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6A34" w14:textId="77777777" w:rsidR="006C7274" w:rsidRPr="0017680D" w:rsidRDefault="006C7274" w:rsidP="006C7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71F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Likumpr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ojekta “Grozījumi Sugu un biotopu aizsardzības likumā”</w:t>
      </w:r>
      <w:r w:rsidRPr="00371F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sākotnējās ietekmes novērtējuma ziņojums (anotācija)</w:t>
      </w:r>
    </w:p>
    <w:p w14:paraId="1ECD1CB2" w14:textId="77777777" w:rsidR="006C7274" w:rsidRPr="002D55CC" w:rsidRDefault="006C7274" w:rsidP="006C7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C7274" w:rsidRPr="002D55CC" w14:paraId="519C0FA5" w14:textId="77777777" w:rsidTr="009033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8DF0" w14:textId="77777777" w:rsidR="006C7274" w:rsidRPr="002D55CC" w:rsidRDefault="006C7274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C7274" w:rsidRPr="002D55CC" w14:paraId="652F64F1" w14:textId="77777777" w:rsidTr="009033F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1683" w14:textId="77777777" w:rsidR="006C7274" w:rsidRPr="0072596B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2596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9D2C" w14:textId="152DB849" w:rsidR="006C7274" w:rsidRPr="00483043" w:rsidRDefault="006C7274" w:rsidP="002F323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4659294"/>
            <w:bookmarkStart w:id="1" w:name="_Hlk518549310"/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“Grozījumi Sugu un biotopu aizsardzības likumā” (turpmāk</w:t>
            </w:r>
            <w:r w:rsidR="00DF4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– likumprojekts) izstrādāts, lai īstenotu Eiropas Parlamenta un Padomes 2014. gada 22. oktobra </w:t>
            </w:r>
            <w:r w:rsidR="00893B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egulā Nr. 1143/2014 </w:t>
            </w:r>
            <w:r w:rsidRPr="0092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proofErr w:type="spellStart"/>
            <w:r w:rsidRPr="0092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invazīvu</w:t>
            </w:r>
            <w:proofErr w:type="spellEnd"/>
            <w:r w:rsidRPr="0092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svešzemju sugu introdukcijas un izplatīšanās profilaksi un pārvaldību </w:t>
            </w:r>
            <w:r w:rsidR="002D0024"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Regula Nr. 1143/2014)</w:t>
            </w:r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noteiktos Eiropas Savienības dalībvalstu pienākumu</w:t>
            </w:r>
            <w:bookmarkEnd w:id="0"/>
            <w:bookmarkEnd w:id="1"/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attiecībā uz </w:t>
            </w:r>
            <w:proofErr w:type="spellStart"/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invazīvām</w:t>
            </w:r>
            <w:proofErr w:type="spellEnd"/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F1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svešzemju sugām</w:t>
            </w:r>
            <w:r w:rsidR="00852DF0" w:rsidRPr="006F1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52DF0" w:rsidRPr="00865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– </w:t>
            </w:r>
            <w:proofErr w:type="spellStart"/>
            <w:r w:rsidR="00852DF0" w:rsidRPr="00865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invazīvām</w:t>
            </w:r>
            <w:proofErr w:type="spellEnd"/>
            <w:r w:rsidR="00852DF0" w:rsidRPr="00865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sugām</w:t>
            </w:r>
            <w:r w:rsidR="00852DF0" w:rsidRPr="006F1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6F16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2596B" w:rsidDel="008B77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Šis likumprojekts </w:t>
            </w:r>
            <w:r w:rsidRPr="00A46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virzīts vienlaicīgi ar likumprojektu “Grozījumi Augu aizsardzības likumā”</w:t>
            </w:r>
            <w:r w:rsidR="00671C7D" w:rsidRPr="00A46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likumprojekta “Grozījumi</w:t>
            </w:r>
            <w:r w:rsidR="00671C7D" w:rsidRPr="00D46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 aizsardzības likumā” pārejas noteikumos ir ietverta atsauce uz to, ka </w:t>
            </w:r>
            <w:r w:rsidR="00671C7D" w:rsidRPr="00D466B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671C7D" w:rsidRPr="00D46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71C7D" w:rsidRPr="00D466BB">
              <w:rPr>
                <w:rFonts w:ascii="Times New Roman" w:hAnsi="Times New Roman" w:cs="Times New Roman"/>
                <w:sz w:val="24"/>
                <w:szCs w:val="24"/>
              </w:rPr>
              <w:t> nodaļas un 5. panta 16.</w:t>
            </w:r>
            <w:r w:rsidR="00671C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C7D" w:rsidRPr="00D466BB">
              <w:rPr>
                <w:rFonts w:ascii="Times New Roman" w:hAnsi="Times New Roman" w:cs="Times New Roman"/>
                <w:sz w:val="24"/>
                <w:szCs w:val="24"/>
              </w:rPr>
              <w:t>punkta un 17.</w:t>
            </w:r>
            <w:r w:rsidR="00671C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C7D" w:rsidRPr="00D466BB">
              <w:rPr>
                <w:rFonts w:ascii="Times New Roman" w:hAnsi="Times New Roman" w:cs="Times New Roman"/>
                <w:sz w:val="24"/>
                <w:szCs w:val="24"/>
              </w:rPr>
              <w:t xml:space="preserve">punkta </w:t>
            </w:r>
            <w:r w:rsidR="00671C7D" w:rsidRPr="00D46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izslēgšana stājas spēkā vienlaikus ar atbilstošo grozījumu likumprojektā “Grozījumi Sugu un biotopu aizsardzības likumā” spēkā stāšanos</w:t>
            </w:r>
            <w:r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6406816" w14:textId="0ACCB939" w:rsidR="006C7274" w:rsidRPr="002D55CC" w:rsidRDefault="00ED2A47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228"/>
      </w:tblGrid>
      <w:tr w:rsidR="006C7274" w:rsidRPr="002D55CC" w14:paraId="44ECFE83" w14:textId="77777777" w:rsidTr="009033FA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FB78" w14:textId="77777777" w:rsidR="006C7274" w:rsidRPr="002D55CC" w:rsidRDefault="006C7274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C7274" w:rsidRPr="002D55CC" w14:paraId="645B202B" w14:textId="77777777" w:rsidTr="001C442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D236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94DA9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49C0" w14:textId="0D00BE41" w:rsidR="006C7274" w:rsidRPr="005A39FB" w:rsidRDefault="006C7274" w:rsidP="00B628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likumprojektu paredzēts veikt grozījumus Sugu un biotopu aizsardzības likumā</w:t>
            </w:r>
            <w:r w:rsidR="00CF66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Likums)</w:t>
            </w:r>
            <w:r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pilnveidotu esošo normatīvo regulējumu attiecībā uz </w:t>
            </w:r>
            <w:proofErr w:type="spellStart"/>
            <w:r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invazīvām</w:t>
            </w:r>
            <w:proofErr w:type="spellEnd"/>
            <w:r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sugām, kā arī, lai īstenotu </w:t>
            </w:r>
            <w:r w:rsidR="002D0024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Regulā Nr. 1143/2014</w:t>
            </w:r>
            <w:r w:rsidRPr="005A39FB" w:rsidDel="008857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(turpmāk – ES) </w:t>
            </w:r>
            <w:r w:rsid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40367D" w:rsidRP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2008.</w:t>
            </w:r>
            <w:r w:rsidR="00DF4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0367D" w:rsidRP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17.</w:t>
            </w:r>
            <w:r w:rsidR="00DF4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0367D" w:rsidRP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direktīv</w:t>
            </w:r>
            <w:r w:rsid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40367D" w:rsidRP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2008/56/EK, </w:t>
            </w:r>
            <w:r w:rsidR="0040367D" w:rsidRPr="0092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ko izveido sistēmu Kopienas rīcībai jūras vides politikas jomā</w:t>
            </w:r>
            <w:r w:rsidR="0040367D" w:rsidRP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(Jūras stratēģijas pamatdirektīva) (Dokuments attiecas uz EEZ)</w:t>
            </w:r>
            <w:r w:rsidR="00403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dalībvalstīm noteiktos</w:t>
            </w:r>
            <w:r w:rsidRPr="005A39FB" w:rsidDel="00800B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pienākumus.</w:t>
            </w:r>
            <w:r w:rsidR="006A0D3E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Likumprojektā ietvertās tiesību normas </w:t>
            </w:r>
            <w:r w:rsidR="00A17287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sagatavotas</w:t>
            </w:r>
            <w:r w:rsidR="006A0D3E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201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  <w:r w:rsidR="00DF4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17287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DF4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17287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augustā</w:t>
            </w:r>
            <w:r w:rsidR="006A0D3E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kabinetā </w:t>
            </w:r>
            <w:r w:rsidR="00A17287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izskatīto </w:t>
            </w:r>
            <w:r w:rsidR="006A0D3E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</w:t>
            </w:r>
            <w:r w:rsidR="00B62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6A0D3E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ziņojum</w:t>
            </w:r>
            <w:r w:rsidR="00B628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A0D3E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A0D3E" w:rsidRPr="005A3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“</w:t>
            </w:r>
            <w:r w:rsidR="006A0D3E" w:rsidRPr="0092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proofErr w:type="spellStart"/>
            <w:r w:rsidR="006A0D3E" w:rsidRPr="0092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invazīvām</w:t>
            </w:r>
            <w:proofErr w:type="spellEnd"/>
            <w:r w:rsidR="006A0D3E" w:rsidRPr="0092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svešzemju sugām un kompetenču sadalījumu</w:t>
            </w:r>
            <w:r w:rsidR="006A0D3E" w:rsidRPr="005A3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”</w:t>
            </w:r>
            <w:r w:rsidR="002D0024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VSS-938</w:t>
            </w:r>
            <w:r w:rsidR="005A39FB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</w:t>
            </w:r>
            <w:r w:rsidR="00040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Informatīvais z</w:t>
            </w:r>
            <w:r w:rsidR="005A39FB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iņojums)</w:t>
            </w:r>
            <w:r w:rsidR="006A0D3E" w:rsidRPr="005A3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C7274" w:rsidRPr="002D55CC" w14:paraId="4C605C3B" w14:textId="77777777" w:rsidTr="001C442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EE29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5AE2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96E95" w14:textId="0960A09E" w:rsidR="006C7274" w:rsidRPr="00CF576F" w:rsidRDefault="006C7274" w:rsidP="00CF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Invazīvās</w:t>
            </w:r>
            <w:proofErr w:type="spellEnd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sugas ir dzīvnieku</w:t>
            </w:r>
            <w:r w:rsidR="009E65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augu </w:t>
            </w:r>
            <w:r w:rsidR="009E65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sēņu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sugas, kas nav raksturīgas konkrētajai teritorijai, </w:t>
            </w:r>
            <w:r w:rsidR="00E23370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tās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izplatās ļoti strauji, </w:t>
            </w:r>
            <w:r w:rsidR="00E23370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tām nav dabisko ienaidnieku, tās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dominē </w:t>
            </w:r>
            <w:r w:rsidR="004D329F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izkonkurē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vietējā</w:t>
            </w:r>
            <w:r w:rsidR="004D329F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</w:t>
            </w:r>
            <w:r w:rsidR="004D329F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Invazīvās</w:t>
            </w:r>
            <w:proofErr w:type="spellEnd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sugas ir nopietns drauds </w:t>
            </w:r>
            <w:r w:rsidR="008629E3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gan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bioloģiskajai daudzveidībai</w:t>
            </w:r>
            <w:r w:rsidR="008629E3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dabiskajām ekosistēmām, kas nodrošina</w:t>
            </w:r>
            <w:r w:rsidR="007C6A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dabiskos regulējošos pakalpojumus </w:t>
            </w:r>
            <w:r w:rsidR="00EA0FA2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06129D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gaisa</w:t>
            </w:r>
            <w:r w:rsidR="00EA0FA2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129D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</w:t>
            </w:r>
            <w:r w:rsidR="00EA0FA2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06129D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noteces regulācij</w:t>
            </w:r>
            <w:r w:rsidR="00EA0FA2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novēršot plūdus, un daudzus citus, </w:t>
            </w:r>
            <w:r w:rsidR="00EA0FA2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arī resursus tautsaimniecības nozarēm – auglīgu augsni, augstvērtīgus mežus</w:t>
            </w:r>
            <w:r w:rsidR="008629E3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gan var radīt </w:t>
            </w:r>
            <w:r w:rsidR="00D91958"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būtisku kaitīgu ietekmi uz cilvēka veselību un ekonomiku.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to norāda arī Eiro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 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Parlaments un Padome, 2014.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22.oktobrī pieņemot </w:t>
            </w:r>
            <w:r w:rsidR="002D0024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</w:t>
            </w:r>
            <w:r w:rsid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D0024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paredz </w:t>
            </w:r>
            <w:proofErr w:type="spellStart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proaktīvu</w:t>
            </w:r>
            <w:proofErr w:type="spellEnd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rīcību visās ES dalībvalstīs, tajā skaitā Latvijā.</w:t>
            </w:r>
          </w:p>
          <w:p w14:paraId="41E9865E" w14:textId="53DE5A28" w:rsidR="00356728" w:rsidRDefault="006C7274" w:rsidP="00923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nacionālais normatīvais regulējums par </w:t>
            </w:r>
            <w:proofErr w:type="spellStart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invazīvajām</w:t>
            </w:r>
            <w:proofErr w:type="spellEnd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sugām ir noteikts tikai attiecībā uz augiem – Augu aizsardzības likumā, kā arī uz tā pamata iz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dotajos Ministru kabineta 2008.</w:t>
            </w:r>
            <w:r w:rsidR="007A3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7A3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noteikumos Nr. 467 “</w:t>
            </w:r>
            <w:proofErr w:type="spellStart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 sugu izplatības ierobežošanas noteikumi” (turpmāk – MK noteikumi Nr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467), Ministru kabineta 2008.</w:t>
            </w:r>
            <w:r w:rsidR="007A3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7A3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F57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noteikumos</w:t>
            </w:r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 468 “</w:t>
            </w:r>
            <w:proofErr w:type="spellStart"/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 sugu saraksts”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(turpmāk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MK </w:t>
            </w:r>
            <w:r w:rsidRPr="00B057E3">
              <w:rPr>
                <w:rFonts w:ascii="Times New Roman" w:hAnsi="Times New Roman" w:cs="Times New Roman"/>
                <w:bCs/>
                <w:sz w:val="24"/>
                <w:szCs w:val="24"/>
              </w:rPr>
              <w:t>noteikumi Nr. 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057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Ministru kabineta 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2008.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gada 14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>jūlija noteikumos Nr. 559 “</w:t>
            </w:r>
            <w:proofErr w:type="spellStart"/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 sugas – Sosnovska </w:t>
            </w:r>
            <w:proofErr w:type="spellStart"/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>latvāņa</w:t>
            </w:r>
            <w:proofErr w:type="spellEnd"/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izplatības ierobežošanas noteikumi”</w:t>
            </w:r>
            <w:r w:rsidRPr="00B05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MK </w:t>
            </w:r>
            <w:r w:rsidRPr="00B057E3">
              <w:rPr>
                <w:rFonts w:ascii="Times New Roman" w:hAnsi="Times New Roman" w:cs="Times New Roman"/>
                <w:bCs/>
                <w:sz w:val="24"/>
                <w:szCs w:val="24"/>
              </w:rPr>
              <w:t>noteikumi Nr.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</w:t>
            </w:r>
            <w:r w:rsidRPr="00B057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MK noteikumos Nr. 468 ir iekļauta viena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augu 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suga – Sosnovska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>latvānis</w:t>
            </w:r>
            <w:proofErr w:type="spellEnd"/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Heracleum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sosnowskyi</w:t>
            </w:r>
            <w:proofErr w:type="spellEnd"/>
            <w:r w:rsidR="00907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07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Manden</w:t>
            </w:r>
            <w:proofErr w:type="spellEnd"/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Sosnovska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>latvānis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arī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vienīgā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invazīvā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suga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>, kuras iznīcināšanai un izplatības ierobežošanai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Latvijā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veikti plaša mēroga pasākumi un zemes īpašniekiem šīs sugas izplatības ierobežošana ir pienākums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Neskatoties uz iepriekš minēto, Sosnovska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latvāņa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izplatību Latvijā nav izdevies samazināt. 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2006.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964A9">
              <w:rPr>
                <w:rFonts w:ascii="Times New Roman" w:hAnsi="Times New Roman" w:cs="Times New Roman"/>
                <w:bCs/>
                <w:sz w:val="24"/>
                <w:szCs w:val="24"/>
              </w:rPr>
              <w:t>gada 6.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964A9">
              <w:rPr>
                <w:rFonts w:ascii="Times New Roman" w:hAnsi="Times New Roman" w:cs="Times New Roman"/>
                <w:bCs/>
                <w:sz w:val="24"/>
                <w:szCs w:val="24"/>
              </w:rPr>
              <w:t>jūnijā tika apstiprināta “</w:t>
            </w:r>
            <w:proofErr w:type="spellStart"/>
            <w:r w:rsidRPr="000964A9">
              <w:rPr>
                <w:rFonts w:ascii="Times New Roman" w:hAnsi="Times New Roman" w:cs="Times New Roman"/>
                <w:bCs/>
                <w:sz w:val="24"/>
                <w:szCs w:val="24"/>
              </w:rPr>
              <w:t>Latvāņu</w:t>
            </w:r>
            <w:proofErr w:type="spellEnd"/>
            <w:r w:rsidRPr="0009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izplatības ierobežošanas programma 2006.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2012.</w:t>
            </w:r>
            <w:r w:rsidRPr="000964A9">
              <w:rPr>
                <w:rFonts w:ascii="Times New Roman" w:hAnsi="Times New Roman" w:cs="Times New Roman"/>
                <w:bCs/>
                <w:sz w:val="24"/>
                <w:szCs w:val="24"/>
              </w:rPr>
              <w:t>gadam”, kuras ietvaros laikā, kamēr tika piešķirti budžeta līdzekļi monitoringa un kontroles veikšanai, pirmreizējā izplatības noteikšanā tika uzmērīti 10 802 ha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latvāni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invadēto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teritoriju.</w:t>
            </w:r>
          </w:p>
          <w:p w14:paraId="39C44C35" w14:textId="54471E51" w:rsidR="006C7274" w:rsidRDefault="006C7274" w:rsidP="00923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Pēc 2008. gada</w:t>
            </w:r>
            <w:r w:rsidRPr="0009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valsts mēroga monitorings un kontrole nav notikusi, jo tam no </w:t>
            </w:r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budžeta nav bijuši piešķirti finanšu līdzekļi. Saskaņā ar Valsts augu aizsardzības dienesta</w:t>
            </w:r>
            <w:r w:rsidR="003F59E7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VAAD) </w:t>
            </w:r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tīmekļvietnē</w:t>
            </w:r>
            <w:r w:rsidR="007A396C">
              <w:rPr>
                <w:rStyle w:val="FootnoteReference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pieejamo informāciju </w:t>
            </w:r>
            <w:r w:rsidR="00B6282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6282A" w:rsidRPr="00CB33C7">
              <w:rPr>
                <w:rFonts w:ascii="Times New Roman" w:hAnsi="Times New Roman" w:cs="Times New Roman"/>
                <w:bCs/>
                <w:sz w:val="24"/>
                <w:szCs w:val="24"/>
              </w:rPr>
              <w:t>dati uz 2016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. gada 21. martu</w:t>
            </w:r>
            <w:r w:rsidR="00B62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visvairāk ar </w:t>
            </w:r>
            <w:proofErr w:type="spellStart"/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latvāni</w:t>
            </w:r>
            <w:proofErr w:type="spellEnd"/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6B46">
              <w:rPr>
                <w:rFonts w:ascii="Times New Roman" w:hAnsi="Times New Roman" w:cs="Times New Roman"/>
                <w:bCs/>
                <w:sz w:val="24"/>
                <w:szCs w:val="24"/>
              </w:rPr>
              <w:t>invadēto</w:t>
            </w:r>
            <w:proofErr w:type="spellEnd"/>
            <w:r w:rsidRPr="00A26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teritoriju ir Vidzemes reģionā (4234,82 ha) un Latgales reģionā (2360,98 ha).</w:t>
            </w:r>
          </w:p>
          <w:p w14:paraId="3AAC4D51" w14:textId="7AFFF8D0" w:rsidR="006C7274" w:rsidRDefault="006C7274" w:rsidP="00923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Regulējums par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invazīvām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dzīvnieku sugām normatīvajos aktos ir iekļauts vien pastarpināti,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2014.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>gada 22.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92648">
              <w:rPr>
                <w:rFonts w:ascii="Times New Roman" w:hAnsi="Times New Roman" w:cs="Times New Roman"/>
                <w:bCs/>
                <w:sz w:val="24"/>
                <w:szCs w:val="24"/>
              </w:rPr>
              <w:t>jūlija noteikumu Nr. 421 “Medību noteikumi”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3.2.15. 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punktā</w:t>
            </w:r>
            <w:r w:rsidR="00A26B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nosakot</w:t>
            </w:r>
            <w:r w:rsidRPr="00833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 nelimitēti medījamas ir </w:t>
            </w:r>
            <w:r w:rsidRPr="00956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“</w:t>
            </w:r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Latvijas faunai neraksturīgās vai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invazīvās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sugas – Amerikas ūdeles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Mustela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vison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jenotsuņi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Nyctereutes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precyonides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), dambrieži (Dama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dama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mufloni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Ovis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orientalis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),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Sika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brieži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Cervus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nippon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jenoti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Procyon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lotor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nutrijas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Myocastor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coypus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Molina),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baibaki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Marmota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bobak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 – visu gadu, bet zeltainie šakāļi (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Canis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aureus</w:t>
            </w:r>
            <w:proofErr w:type="spellEnd"/>
            <w:r w:rsidRPr="008335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 – no 15. jūlija līdz 31. martam.</w:t>
            </w:r>
            <w:r w:rsidRPr="00956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</w:t>
            </w:r>
          </w:p>
          <w:p w14:paraId="5BBC98C9" w14:textId="01C318B6" w:rsidR="008F1384" w:rsidRDefault="006C7274" w:rsidP="00CA5A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Saskaņā ar </w:t>
            </w:r>
            <w:r w:rsidR="002D0024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Regula</w:t>
            </w:r>
            <w:r w:rsidR="007208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D0024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</w:t>
            </w:r>
            <w:r w:rsidR="007208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līdz 24. 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pantam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="00EA0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 līdz 32. pant</w:t>
            </w:r>
            <w:r w:rsidR="00EA0FA2"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dalībvalstīm ir daudz plašāki pienākumi attiecībā uz augu </w:t>
            </w:r>
            <w:r w:rsid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dzīvnieku sugām, kuri esošajā normatīvajā regulējumā nav iekļauti, kā arī nav </w:t>
            </w:r>
            <w:r w:rsid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noteiktas kompetentās iestādes.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gada 13</w:t>
            </w:r>
            <w:r w:rsidR="007A39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.jūlijā spēkā stājās </w:t>
            </w:r>
            <w:r w:rsidRPr="008335F6">
              <w:rPr>
                <w:rFonts w:ascii="Times New Roman" w:hAnsi="Times New Roman" w:cs="Times New Roman"/>
                <w:sz w:val="24"/>
                <w:szCs w:val="24"/>
              </w:rPr>
              <w:t>Komisijas īstenošanas Regula</w:t>
            </w:r>
            <w:r w:rsidR="006D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E0" w:rsidRPr="006D32E0">
              <w:rPr>
                <w:rFonts w:ascii="Times New Roman" w:hAnsi="Times New Roman" w:cs="Times New Roman"/>
                <w:sz w:val="24"/>
                <w:szCs w:val="24"/>
              </w:rPr>
              <w:t>2016/1141</w:t>
            </w:r>
            <w:r w:rsidR="006D3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85">
              <w:rPr>
                <w:rFonts w:ascii="Times New Roman" w:hAnsi="Times New Roman" w:cs="Times New Roman"/>
                <w:i/>
                <w:sz w:val="24"/>
                <w:szCs w:val="24"/>
              </w:rPr>
              <w:t>ar k</w:t>
            </w:r>
            <w:r w:rsidR="006D32E0" w:rsidRPr="00E30B8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E3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pieņem sarakstu ar </w:t>
            </w:r>
            <w:proofErr w:type="spellStart"/>
            <w:r w:rsidRPr="00EA1E77">
              <w:rPr>
                <w:rFonts w:ascii="Times New Roman" w:hAnsi="Times New Roman" w:cs="Times New Roman"/>
                <w:i/>
                <w:sz w:val="24"/>
                <w:szCs w:val="24"/>
              </w:rPr>
              <w:t>invazīvajām</w:t>
            </w:r>
            <w:proofErr w:type="spellEnd"/>
            <w:r w:rsidRPr="00EA1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svešzemju sugām, kas rada bažas Savienībai</w:t>
            </w:r>
            <w:r w:rsidR="00245299" w:rsidRPr="00EA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47" w:rsidRPr="00E2142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7A396C" w:rsidRPr="00E21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1420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7A396C" w:rsidRPr="00E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20">
              <w:rPr>
                <w:rFonts w:ascii="Times New Roman" w:hAnsi="Times New Roman" w:cs="Times New Roman"/>
                <w:sz w:val="24"/>
                <w:szCs w:val="24"/>
              </w:rPr>
              <w:t xml:space="preserve">jūlijā </w:t>
            </w:r>
            <w:r w:rsidR="006D32E0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spēkā stājās </w:t>
            </w:r>
            <w:r w:rsidR="006D32E0" w:rsidRPr="00E21420">
              <w:rPr>
                <w:rFonts w:ascii="Times New Roman" w:hAnsi="Times New Roman" w:cs="Times New Roman"/>
                <w:sz w:val="24"/>
                <w:szCs w:val="24"/>
              </w:rPr>
              <w:t xml:space="preserve">Komisijas īstenošanas Regula </w:t>
            </w:r>
            <w:r w:rsidR="006D32E0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2017/1263, </w:t>
            </w:r>
            <w:r w:rsidR="006D32E0" w:rsidRPr="00E2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ar ko atjaunina sarakstu, kurā uzskaitītas </w:t>
            </w:r>
            <w:proofErr w:type="spellStart"/>
            <w:r w:rsidR="006D32E0" w:rsidRPr="00E2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invazīvās</w:t>
            </w:r>
            <w:proofErr w:type="spellEnd"/>
            <w:r w:rsidR="006D32E0" w:rsidRPr="00E214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svešzemju sugas, kas rada bažas</w:t>
            </w:r>
            <w:r w:rsidR="006D32E0" w:rsidRPr="00E3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Savienībai</w:t>
            </w:r>
            <w:r w:rsidR="00F669A4" w:rsidRPr="00B964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, un kurš atbilstīgi Eiropas Parlamenta un Padomes Regulai (ES) Nr. 1143/2014 izveidots ar Īstenošanas regulu (ES) 2016/1141</w:t>
            </w:r>
            <w:r w:rsidR="006D32E0" w:rsidRPr="00E30B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6D32E0" w:rsidRPr="005638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4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savukārt </w:t>
            </w:r>
            <w:r w:rsidR="00245299" w:rsidRPr="00245299">
              <w:rPr>
                <w:rFonts w:ascii="Times New Roman" w:hAnsi="Times New Roman" w:cs="Times New Roman"/>
                <w:bCs/>
                <w:sz w:val="24"/>
                <w:szCs w:val="24"/>
              </w:rPr>
              <w:t>2019.</w:t>
            </w:r>
            <w:r w:rsidR="00F669A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45299" w:rsidRPr="00245299">
              <w:rPr>
                <w:rFonts w:ascii="Times New Roman" w:hAnsi="Times New Roman" w:cs="Times New Roman"/>
                <w:bCs/>
                <w:sz w:val="24"/>
                <w:szCs w:val="24"/>
              </w:rPr>
              <w:t>gada 25</w:t>
            </w:r>
            <w:r w:rsidR="00F669A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45299" w:rsidRPr="002452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jūlijā spēkā stājās </w:t>
            </w:r>
            <w:r w:rsidR="00245299" w:rsidRPr="008335F6">
              <w:rPr>
                <w:rFonts w:ascii="Times New Roman" w:hAnsi="Times New Roman" w:cs="Times New Roman"/>
                <w:sz w:val="24"/>
                <w:szCs w:val="24"/>
              </w:rPr>
              <w:t>Komisijas īstenošanas Regula</w:t>
            </w:r>
            <w:r w:rsidR="0024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99" w:rsidRPr="00245299">
              <w:rPr>
                <w:rFonts w:ascii="Times New Roman" w:hAnsi="Times New Roman" w:cs="Times New Roman"/>
                <w:sz w:val="24"/>
                <w:szCs w:val="24"/>
              </w:rPr>
              <w:t>2019/1262</w:t>
            </w:r>
            <w:r w:rsidR="00245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299" w:rsidRPr="00E3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ko groza Īstenošanas regulu 2016/1141, lai atjauninātu sarakstu ar </w:t>
            </w:r>
            <w:proofErr w:type="spellStart"/>
            <w:r w:rsidR="00245299" w:rsidRPr="00E30B85">
              <w:rPr>
                <w:rFonts w:ascii="Times New Roman" w:hAnsi="Times New Roman" w:cs="Times New Roman"/>
                <w:i/>
                <w:sz w:val="24"/>
                <w:szCs w:val="24"/>
              </w:rPr>
              <w:t>invazīvajām</w:t>
            </w:r>
            <w:proofErr w:type="spellEnd"/>
            <w:r w:rsidR="00245299" w:rsidRPr="00E30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svešzemju sugām, kas rada bažas Savienībai,</w:t>
            </w:r>
            <w:r w:rsidR="0024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03" w:rsidRPr="00F72A07">
              <w:rPr>
                <w:rFonts w:ascii="Times New Roman" w:hAnsi="Times New Roman" w:cs="Times New Roman"/>
                <w:sz w:val="24"/>
                <w:szCs w:val="24"/>
              </w:rPr>
              <w:t xml:space="preserve">(turpmāk – Saraksts) </w:t>
            </w:r>
            <w:r w:rsidR="00245299" w:rsidRPr="00F72A07">
              <w:rPr>
                <w:rFonts w:ascii="Times New Roman" w:hAnsi="Times New Roman" w:cs="Times New Roman"/>
                <w:sz w:val="24"/>
                <w:szCs w:val="24"/>
              </w:rPr>
              <w:t>un ir jau otr</w:t>
            </w:r>
            <w:r w:rsidR="00CD00E3" w:rsidRPr="00F72A0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245299" w:rsidRPr="00F72A0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D00E3" w:rsidRPr="00F72A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5299" w:rsidRPr="00F72A07">
              <w:rPr>
                <w:rFonts w:ascii="Times New Roman" w:hAnsi="Times New Roman" w:cs="Times New Roman"/>
                <w:sz w:val="24"/>
                <w:szCs w:val="24"/>
              </w:rPr>
              <w:t>araksta papildinājums.</w:t>
            </w:r>
            <w:r w:rsidR="0024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99" w:rsidRPr="008335F6">
              <w:rPr>
                <w:rFonts w:ascii="Times New Roman" w:hAnsi="Times New Roman" w:cs="Times New Roman"/>
                <w:sz w:val="24"/>
                <w:szCs w:val="24"/>
              </w:rPr>
              <w:t xml:space="preserve">Šobrīd </w:t>
            </w:r>
            <w:r w:rsidR="00D465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5299" w:rsidRPr="008335F6">
              <w:rPr>
                <w:rFonts w:ascii="Times New Roman" w:hAnsi="Times New Roman" w:cs="Times New Roman"/>
                <w:sz w:val="24"/>
                <w:szCs w:val="24"/>
              </w:rPr>
              <w:t xml:space="preserve">arakstā ir iekļautas </w:t>
            </w:r>
            <w:r w:rsidR="00245299" w:rsidRPr="00956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299" w:rsidRPr="009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B85" w:rsidRPr="00E30B85">
              <w:rPr>
                <w:rFonts w:ascii="Times New Roman" w:hAnsi="Times New Roman" w:cs="Times New Roman"/>
                <w:sz w:val="24"/>
                <w:szCs w:val="24"/>
              </w:rPr>
              <w:t>invazīvu</w:t>
            </w:r>
            <w:proofErr w:type="spellEnd"/>
            <w:r w:rsidR="00E30B85" w:rsidRPr="00E3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99" w:rsidRPr="00E30B85">
              <w:rPr>
                <w:rFonts w:ascii="Times New Roman" w:hAnsi="Times New Roman" w:cs="Times New Roman"/>
                <w:sz w:val="24"/>
                <w:szCs w:val="24"/>
              </w:rPr>
              <w:t xml:space="preserve">augu un dzīvnieku sugas, no kurām Latvijā savvaļā sastopamas </w:t>
            </w:r>
            <w:r w:rsidR="00245299" w:rsidRPr="00EA1E77">
              <w:rPr>
                <w:rFonts w:ascii="Times New Roman" w:hAnsi="Times New Roman" w:cs="Times New Roman"/>
                <w:sz w:val="24"/>
                <w:szCs w:val="24"/>
              </w:rPr>
              <w:t>ir desmit, bet astoņas pieejamas tirdzniecībā vai sastopamas privātās kolekcijās, savukārt vēl piecas sugas</w:t>
            </w:r>
            <w:r w:rsidR="00245299" w:rsidRPr="00E30B85">
              <w:rPr>
                <w:rFonts w:ascii="Times New Roman" w:hAnsi="Times New Roman" w:cs="Times New Roman"/>
                <w:sz w:val="24"/>
                <w:szCs w:val="24"/>
              </w:rPr>
              <w:t xml:space="preserve"> Latvijā šobrīd nav sastopamas, taču tās ir konstatētas kādā no pārējām </w:t>
            </w:r>
            <w:proofErr w:type="spellStart"/>
            <w:r w:rsidR="00245299" w:rsidRPr="00E30B85">
              <w:rPr>
                <w:rFonts w:ascii="Times New Roman" w:hAnsi="Times New Roman" w:cs="Times New Roman"/>
                <w:sz w:val="24"/>
                <w:szCs w:val="24"/>
              </w:rPr>
              <w:t>boreālā</w:t>
            </w:r>
            <w:proofErr w:type="spellEnd"/>
            <w:r w:rsidR="00245299" w:rsidRPr="00E3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299" w:rsidRPr="00EA1E77">
              <w:rPr>
                <w:rFonts w:ascii="Times New Roman" w:hAnsi="Times New Roman" w:cs="Times New Roman"/>
                <w:sz w:val="24"/>
                <w:szCs w:val="24"/>
              </w:rPr>
              <w:t>bioģeogrāfiskā</w:t>
            </w:r>
            <w:proofErr w:type="spellEnd"/>
            <w:r w:rsidR="00245299" w:rsidRPr="00EA1E77">
              <w:rPr>
                <w:rFonts w:ascii="Times New Roman" w:hAnsi="Times New Roman" w:cs="Times New Roman"/>
                <w:sz w:val="24"/>
                <w:szCs w:val="24"/>
              </w:rPr>
              <w:t xml:space="preserve"> reģiona valstīm (Zviedrija, Dānija, Somija, Igaunija, Lietuva)</w:t>
            </w:r>
            <w:r w:rsidR="00E30B85" w:rsidRPr="00EA1E77">
              <w:rPr>
                <w:rFonts w:ascii="Times New Roman" w:hAnsi="Times New Roman" w:cs="Times New Roman"/>
                <w:sz w:val="24"/>
                <w:szCs w:val="24"/>
              </w:rPr>
              <w:t>, taču normatīvais regulējums mūsu valstī joprojām nav sakārtots.</w:t>
            </w:r>
            <w:r w:rsidR="006504D1" w:rsidRPr="00EA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D1" w:rsidRPr="00EA1E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Regula</w:t>
            </w:r>
            <w:r w:rsidR="006504D1" w:rsidRPr="003F59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 w:rsidR="00650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</w:t>
            </w:r>
            <w:r w:rsidR="006504D1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visām </w:t>
            </w:r>
            <w:r w:rsidR="00D4651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504D1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arakstā iekļautajām </w:t>
            </w:r>
            <w:proofErr w:type="spellStart"/>
            <w:r w:rsidR="006504D1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invazīvajām</w:t>
            </w:r>
            <w:proofErr w:type="spellEnd"/>
            <w:r w:rsidR="006504D1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sugām</w:t>
            </w:r>
            <w:r w:rsidR="0065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veikt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0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uzraudzību, analizēt un kontrolēt izplatīšanās ceļus, kā arī piemērot </w:t>
            </w:r>
            <w:r w:rsidR="006504D1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ierobežošanas un iznīcināšanas pasākum</w:t>
            </w:r>
            <w:r w:rsidR="008F1384">
              <w:rPr>
                <w:rFonts w:ascii="Times New Roman" w:hAnsi="Times New Roman" w:cs="Times New Roman"/>
                <w:bCs/>
                <w:sz w:val="24"/>
                <w:szCs w:val="24"/>
              </w:rPr>
              <w:t>us.</w:t>
            </w:r>
          </w:p>
          <w:p w14:paraId="6E8EAC05" w14:textId="35CA0182" w:rsidR="008F1384" w:rsidRDefault="006504D1" w:rsidP="00CA5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9">
              <w:rPr>
                <w:rFonts w:ascii="Times New Roman" w:hAnsi="Times New Roman" w:cs="Times New Roman"/>
                <w:sz w:val="24"/>
                <w:szCs w:val="24"/>
              </w:rPr>
              <w:t>Ņemot vērā minēto,</w:t>
            </w:r>
            <w:r w:rsidRPr="003C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679">
              <w:rPr>
                <w:rFonts w:ascii="Times New Roman" w:hAnsi="Times New Roman" w:cs="Times New Roman"/>
                <w:sz w:val="24"/>
                <w:szCs w:val="24"/>
              </w:rPr>
              <w:t>normatīvo regulējumu nepieciešams sakārtot pēc iespējas ātrāk</w:t>
            </w:r>
            <w:r w:rsidR="009E44AC" w:rsidRPr="003C5287">
              <w:rPr>
                <w:rFonts w:ascii="Times New Roman" w:hAnsi="Times New Roman" w:cs="Times New Roman"/>
                <w:sz w:val="24"/>
                <w:szCs w:val="24"/>
              </w:rPr>
              <w:t>, jo d</w:t>
            </w:r>
            <w:r w:rsidR="009E44AC" w:rsidRPr="008F1384">
              <w:rPr>
                <w:rFonts w:ascii="Times New Roman" w:hAnsi="Times New Roman" w:cs="Times New Roman"/>
                <w:sz w:val="24"/>
                <w:szCs w:val="24"/>
              </w:rPr>
              <w:t>audzas Regulā</w:t>
            </w:r>
            <w:r w:rsidR="0006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132"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1143/2014</w:t>
            </w:r>
            <w:r w:rsidR="009E44AC" w:rsidRPr="008F1384">
              <w:rPr>
                <w:rFonts w:ascii="Times New Roman" w:hAnsi="Times New Roman" w:cs="Times New Roman"/>
                <w:sz w:val="24"/>
                <w:szCs w:val="24"/>
              </w:rPr>
              <w:t xml:space="preserve"> paredzētās </w:t>
            </w:r>
            <w:r w:rsidR="009E44AC" w:rsidRPr="00956679">
              <w:rPr>
                <w:rFonts w:ascii="Times New Roman" w:hAnsi="Times New Roman" w:cs="Times New Roman"/>
                <w:sz w:val="24"/>
                <w:szCs w:val="24"/>
              </w:rPr>
              <w:t xml:space="preserve">darbības </w:t>
            </w:r>
            <w:r w:rsidR="009E44AC" w:rsidRPr="003C5287">
              <w:rPr>
                <w:rFonts w:ascii="Times New Roman" w:hAnsi="Times New Roman" w:cs="Times New Roman"/>
                <w:sz w:val="24"/>
                <w:szCs w:val="24"/>
              </w:rPr>
              <w:t>nav paveiktas paredzētajos termiņos, arvien palielinoties varbūtībai, ka pret Latviju var tikt sākta pārkāpumu procedūra.</w:t>
            </w:r>
            <w:r w:rsidR="008F1384" w:rsidRPr="008F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F5" w:rsidRPr="003C5287">
              <w:rPr>
                <w:rFonts w:ascii="Times New Roman" w:hAnsi="Times New Roman" w:cs="Times New Roman"/>
                <w:sz w:val="24"/>
                <w:szCs w:val="24"/>
              </w:rPr>
              <w:t>Saskaņā</w:t>
            </w:r>
            <w:r w:rsidR="004104F5" w:rsidRPr="004104F5">
              <w:rPr>
                <w:rFonts w:ascii="Times New Roman" w:hAnsi="Times New Roman" w:cs="Times New Roman"/>
                <w:sz w:val="24"/>
                <w:szCs w:val="24"/>
              </w:rPr>
              <w:t xml:space="preserve"> ar Tieslietu ministrijas 2019.</w:t>
            </w:r>
            <w:r w:rsidR="00F66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2A95">
              <w:rPr>
                <w:rFonts w:ascii="Times New Roman" w:hAnsi="Times New Roman" w:cs="Times New Roman"/>
                <w:sz w:val="24"/>
                <w:szCs w:val="24"/>
              </w:rPr>
              <w:t>gada 9.</w:t>
            </w:r>
            <w:r w:rsidR="00F66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04F5" w:rsidRPr="004104F5">
              <w:rPr>
                <w:rFonts w:ascii="Times New Roman" w:hAnsi="Times New Roman" w:cs="Times New Roman"/>
                <w:sz w:val="24"/>
                <w:szCs w:val="24"/>
              </w:rPr>
              <w:t>aprīļa vēstul</w:t>
            </w:r>
            <w:r w:rsidR="00352A95">
              <w:rPr>
                <w:rFonts w:ascii="Times New Roman" w:hAnsi="Times New Roman" w:cs="Times New Roman"/>
                <w:sz w:val="24"/>
                <w:szCs w:val="24"/>
              </w:rPr>
              <w:t>i Nr.</w:t>
            </w:r>
            <w:r w:rsidR="0051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F5" w:rsidRPr="004104F5">
              <w:rPr>
                <w:rFonts w:ascii="Times New Roman" w:hAnsi="Times New Roman" w:cs="Times New Roman"/>
                <w:sz w:val="24"/>
                <w:szCs w:val="24"/>
              </w:rPr>
              <w:t xml:space="preserve">1-13.2/1266 </w:t>
            </w:r>
            <w:r w:rsidR="00885D79">
              <w:rPr>
                <w:rFonts w:ascii="Times New Roman" w:hAnsi="Times New Roman" w:cs="Times New Roman"/>
                <w:sz w:val="24"/>
                <w:szCs w:val="24"/>
              </w:rPr>
              <w:t xml:space="preserve">visām ministrijām </w:t>
            </w:r>
            <w:r w:rsidR="004104F5" w:rsidRPr="004104F5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060132"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r w:rsidR="00060132" w:rsidRPr="004104F5" w:rsidDel="0006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F5" w:rsidRPr="004104F5">
              <w:rPr>
                <w:rFonts w:ascii="Times New Roman" w:hAnsi="Times New Roman" w:cs="Times New Roman"/>
                <w:sz w:val="24"/>
                <w:szCs w:val="24"/>
              </w:rPr>
              <w:t xml:space="preserve">izdoto </w:t>
            </w:r>
            <w:r w:rsidR="00885D79" w:rsidRPr="00A53C22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="0088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5D79" w:rsidRPr="00A53C22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88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5D79" w:rsidRPr="00A53C22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="00885D79" w:rsidRPr="0041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F5" w:rsidRPr="004104F5">
              <w:rPr>
                <w:rFonts w:ascii="Times New Roman" w:hAnsi="Times New Roman" w:cs="Times New Roman"/>
                <w:sz w:val="24"/>
                <w:szCs w:val="24"/>
              </w:rPr>
              <w:t>paziņojumu “Izmaiņas vienreizēju soda maksājumu un dienas kavējuma naudas aprēķina metodē, kuras Komisija ierosinājusi saistībā ar pārkāpumu procedūrām Eiropas Savienības Tiesā”</w:t>
            </w:r>
            <w:r w:rsidR="00614DCF">
              <w:rPr>
                <w:rFonts w:ascii="Times New Roman" w:hAnsi="Times New Roman" w:cs="Times New Roman"/>
                <w:sz w:val="24"/>
                <w:szCs w:val="24"/>
              </w:rPr>
              <w:t xml:space="preserve">, var secināt, </w:t>
            </w:r>
            <w:r w:rsidR="00614DCF" w:rsidRPr="00614DCF">
              <w:rPr>
                <w:rFonts w:ascii="Times New Roman" w:hAnsi="Times New Roman" w:cs="Times New Roman"/>
                <w:sz w:val="24"/>
                <w:szCs w:val="24"/>
              </w:rPr>
              <w:t>ka pat tikai minimālā soda nauda Regulas</w:t>
            </w:r>
            <w:r w:rsidR="0006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132" w:rsidRPr="007259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1143/2014</w:t>
            </w:r>
            <w:r w:rsidR="00614DCF" w:rsidRPr="00614DCF">
              <w:rPr>
                <w:rFonts w:ascii="Times New Roman" w:hAnsi="Times New Roman" w:cs="Times New Roman"/>
                <w:sz w:val="24"/>
                <w:szCs w:val="24"/>
              </w:rPr>
              <w:t xml:space="preserve"> neieviešanas vai nepilnīgas ieviešanas gadījumā 2 – 5 reizes (atkarībā no ieviešanas gada) pārsnie</w:t>
            </w:r>
            <w:r w:rsidR="00614DCF"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="00614DCF" w:rsidRPr="00614DCF">
              <w:rPr>
                <w:rFonts w:ascii="Times New Roman" w:hAnsi="Times New Roman" w:cs="Times New Roman"/>
                <w:sz w:val="24"/>
                <w:szCs w:val="24"/>
              </w:rPr>
              <w:t xml:space="preserve"> iestāžu izmaksas </w:t>
            </w:r>
            <w:r w:rsidR="00060132">
              <w:rPr>
                <w:rFonts w:ascii="Times New Roman" w:hAnsi="Times New Roman" w:cs="Times New Roman"/>
                <w:sz w:val="24"/>
                <w:szCs w:val="24"/>
              </w:rPr>
              <w:t xml:space="preserve">paredzamo </w:t>
            </w:r>
            <w:r w:rsidR="00614DCF">
              <w:rPr>
                <w:rFonts w:ascii="Times New Roman" w:hAnsi="Times New Roman" w:cs="Times New Roman"/>
                <w:sz w:val="24"/>
                <w:szCs w:val="24"/>
              </w:rPr>
              <w:t>jauno funkciju īstenošanai</w:t>
            </w:r>
            <w:r w:rsidR="008F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F01E0" w14:textId="3A30E2F8" w:rsidR="006C7274" w:rsidRDefault="008F1384" w:rsidP="00CA5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4DCF" w:rsidRPr="00614DCF">
              <w:rPr>
                <w:rFonts w:ascii="Times New Roman" w:hAnsi="Times New Roman" w:cs="Times New Roman"/>
                <w:sz w:val="24"/>
                <w:szCs w:val="24"/>
              </w:rPr>
              <w:t>oda naudas samaksa neatbrīvo</w:t>
            </w:r>
            <w:r w:rsidR="00614D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4DCF" w:rsidRPr="00614DCF">
              <w:rPr>
                <w:rFonts w:ascii="Times New Roman" w:hAnsi="Times New Roman" w:cs="Times New Roman"/>
                <w:sz w:val="24"/>
                <w:szCs w:val="24"/>
              </w:rPr>
              <w:t xml:space="preserve"> dalībvalsti no saistību izpildes.</w:t>
            </w:r>
          </w:p>
          <w:p w14:paraId="68A63F78" w14:textId="74D4B4B1" w:rsidR="00C604A1" w:rsidRPr="00AE59CE" w:rsidRDefault="00C604A1" w:rsidP="00CA5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Arvien lielākas problēmas Latvijā 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invazīvā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suga </w:t>
            </w:r>
            <w:r w:rsidR="00F246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Spānijas</w:t>
            </w:r>
            <w:r w:rsidR="00F2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kailgliemezis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vulgaris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Lai arī šī suga nav iekļauta </w:t>
            </w:r>
            <w:r w:rsidRPr="00EA1E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F59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sarakstā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sugas </w:t>
            </w:r>
            <w:r w:rsidR="00AE59CE" w:rsidRP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dabisk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 </w:t>
            </w:r>
            <w:r w:rsidR="00AE59CE" w:rsidRP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izplatī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bas 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areāls ir </w:t>
            </w:r>
            <w:r w:rsidR="00AE59CE" w:rsidRP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Ibērijas pussal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E59CE" w:rsidRP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AE59CE" w:rsidRP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Dienvidfrancij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spellEnd"/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nepieciešamība ierobežot tā izplatību </w:t>
            </w:r>
            <w:r w:rsidR="000435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ļoti aktuāla. Šobrīd Latvijā jau ir vairāk nekā 60 pārbaudītas atradnes un vēl 26 nepārbaudītas (</w:t>
            </w:r>
            <w:r w:rsidR="00AE59CE" w:rsidRP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dati uz 2020</w:t>
            </w:r>
            <w:r w:rsidR="00F66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gada 5. jūniju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bet bez izmaiņām likumdošanā </w:t>
            </w:r>
            <w:r w:rsidR="00935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nevar sagatavot </w:t>
            </w:r>
            <w:r w:rsidR="00935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</w:t>
            </w:r>
            <w:proofErr w:type="spellStart"/>
            <w:r w:rsidR="00935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invazīvo</w:t>
            </w:r>
            <w:proofErr w:type="spellEnd"/>
            <w:r w:rsidR="00935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sugu sarakstu, kurā iekļaut </w:t>
            </w:r>
            <w:proofErr w:type="spellStart"/>
            <w:r w:rsidR="00935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Arion</w:t>
            </w:r>
            <w:proofErr w:type="spellEnd"/>
            <w:r w:rsidR="00935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35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vulgaris</w:t>
            </w:r>
            <w:proofErr w:type="spellEnd"/>
            <w:r w:rsidR="009354DA" w:rsidRPr="00960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935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arī </w:t>
            </w:r>
            <w:r w:rsidR="00AE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koordinēta valsts mēroga ierobežošana nav iespējama.</w:t>
            </w:r>
          </w:p>
          <w:p w14:paraId="6397EC54" w14:textId="76E02D8E" w:rsidR="006C7274" w:rsidRDefault="000408E7" w:rsidP="00DD009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noteikto pienākumu īstenošanai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sagatavoti divi likumprojekti – “Grozījumi Sugu un biotopu aizsardzības likumā” un “Grozījumi Augu aizsardzības likumā”, kuri tiek virzīti vienlaicīgi, lai nodrošinātu vienmērīgu pāreju no esošā regulējuma uz jauno. </w:t>
            </w:r>
            <w:r w:rsidR="006C7274" w:rsidRPr="005064C0">
              <w:rPr>
                <w:rFonts w:ascii="Times New Roman" w:hAnsi="Times New Roman" w:cs="Times New Roman"/>
                <w:bCs/>
                <w:sz w:val="24"/>
                <w:szCs w:val="24"/>
              </w:rPr>
              <w:t>Likumprojekt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 </w:t>
            </w:r>
            <w:r w:rsidR="006C7274" w:rsidRPr="0050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ietvertās tiesību </w:t>
            </w:r>
            <w:r w:rsidR="006C7274" w:rsidRPr="0004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normas </w:t>
            </w:r>
            <w:r w:rsidRPr="0004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5B4240" w:rsidRPr="0004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sagatavotas </w:t>
            </w:r>
            <w:r w:rsidR="006C7274" w:rsidRPr="0004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</w:t>
            </w:r>
            <w:r w:rsidRPr="000408E7">
              <w:rPr>
                <w:rFonts w:ascii="Times New Roman" w:hAnsi="Times New Roman" w:cs="Times New Roman"/>
                <w:bCs/>
                <w:sz w:val="24"/>
                <w:szCs w:val="24"/>
              </w:rPr>
              <w:t>Informatīvajā ziņojumā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4240">
              <w:rPr>
                <w:rFonts w:ascii="Times New Roman" w:hAnsi="Times New Roman" w:cs="Times New Roman"/>
                <w:bCs/>
                <w:sz w:val="24"/>
                <w:szCs w:val="24"/>
              </w:rPr>
              <w:t>noteikto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523964" w14:textId="4AAA8119" w:rsidR="006C7274" w:rsidRPr="00956679" w:rsidRDefault="006C7274" w:rsidP="00956679">
            <w:pPr>
              <w:pStyle w:val="ListParagraph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Likumprojekts paredz </w:t>
            </w:r>
            <w:r w:rsidR="00CF66B2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ikuma 4. pantu papildināt ar deleģējumu Ministru kabinetam izdot:</w:t>
            </w:r>
          </w:p>
          <w:p w14:paraId="0483B8B3" w14:textId="77777777" w:rsidR="00026440" w:rsidRDefault="003C5287" w:rsidP="0095667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7">
              <w:rPr>
                <w:rFonts w:ascii="Times New Roman" w:hAnsi="Times New Roman" w:cs="Times New Roman"/>
                <w:sz w:val="24"/>
                <w:szCs w:val="24"/>
              </w:rPr>
              <w:t xml:space="preserve">21) </w:t>
            </w:r>
            <w:proofErr w:type="spellStart"/>
            <w:r w:rsidR="009E44AC" w:rsidRPr="00F72A07">
              <w:rPr>
                <w:rFonts w:ascii="Times New Roman" w:hAnsi="Times New Roman" w:cs="Times New Roman"/>
                <w:sz w:val="24"/>
                <w:szCs w:val="24"/>
              </w:rPr>
              <w:t>invazīvo</w:t>
            </w:r>
            <w:proofErr w:type="spellEnd"/>
            <w:r w:rsidR="009E44AC" w:rsidRPr="00F72A07">
              <w:rPr>
                <w:rFonts w:ascii="Times New Roman" w:hAnsi="Times New Roman" w:cs="Times New Roman"/>
                <w:sz w:val="24"/>
                <w:szCs w:val="24"/>
              </w:rPr>
              <w:t xml:space="preserve"> sugu introdukcijas un izplatīšanās profilakses un pārvaldības noteikumus</w:t>
            </w:r>
            <w:r w:rsidR="00026440" w:rsidRPr="00F72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50DFA" w14:textId="7D8B6FD2" w:rsidR="007C6F27" w:rsidRPr="00151C59" w:rsidRDefault="00F669A4" w:rsidP="00DD009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Minētie n</w:t>
            </w:r>
            <w:r w:rsidRPr="00151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</w:t>
            </w:r>
            <w:r w:rsidR="00E759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skar visas – gan augu, gan dzīvnieku sugas, </w:t>
            </w:r>
            <w:r w:rsidR="00F72A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</w:t>
            </w:r>
            <w:r w:rsidR="00026440" w:rsidRPr="00151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ņemot vērā funkciju fragmentāciju, nepieciešamību funkcijas veikt gan atsevišķi, gan savstarpējā sadarbībā, tiks noteiktas kompetentās institūcijas, kurām atsevišķas konkrētas funkcijas, pienākumus un uzdevumus noteiks Ministru kabinets. </w:t>
            </w:r>
            <w:r w:rsidR="008644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Kompetentās institūcijas minētas </w:t>
            </w:r>
            <w:r w:rsidR="0086448A" w:rsidRPr="00CA68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likumprojekta</w:t>
            </w:r>
            <w:r w:rsidR="008644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6448A" w:rsidRPr="00CA68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5., 6., </w:t>
            </w:r>
            <w:r w:rsidR="0086448A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  <w:r w:rsidR="00522580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6448A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2580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  <w:r w:rsidR="00CA68FB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11.</w:t>
            </w:r>
            <w:r w:rsidR="00522580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6448A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522580" w:rsidRPr="00671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86448A" w:rsidRPr="00CA68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pantā</w:t>
            </w:r>
            <w:r w:rsidR="008644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026440" w:rsidRPr="00151C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paredzēts iekļaut:</w:t>
            </w:r>
          </w:p>
          <w:p w14:paraId="1C847F93" w14:textId="6F8CC3CD" w:rsidR="00026440" w:rsidRPr="00623EDF" w:rsidRDefault="00EF14E9" w:rsidP="00623EDF">
            <w:pPr>
              <w:pStyle w:val="ListParagraph"/>
              <w:numPr>
                <w:ilvl w:val="0"/>
                <w:numId w:val="5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D900A6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nvazīvo</w:t>
            </w:r>
            <w:proofErr w:type="spellEnd"/>
            <w:r w:rsidR="00D900A6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4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augu un dzīvnieku </w:t>
            </w:r>
            <w:r w:rsidR="00026440" w:rsidRPr="00026440">
              <w:rPr>
                <w:rFonts w:ascii="Times New Roman" w:hAnsi="Times New Roman" w:cs="Times New Roman"/>
                <w:bCs/>
                <w:sz w:val="24"/>
                <w:szCs w:val="24"/>
              </w:rPr>
              <w:t>sugu saraksta veidošanas kārtību</w:t>
            </w:r>
            <w:r w:rsidR="00026440" w:rsidRPr="00246B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440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>nosakot izvērtēšanas mehānismu</w:t>
            </w:r>
            <w:r w:rsidR="00026440" w:rsidRPr="0024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regulāru izmaiņu veikšanai sarakst</w:t>
            </w:r>
            <w:r w:rsidR="002C6B22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026440" w:rsidRPr="0024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26440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vienlaikus likumprojektā “Grozījumi Augu aizsardzības likumā” izslēdzot deleģējumu izdot</w:t>
            </w:r>
            <w:r w:rsidR="00026440" w:rsidRPr="0024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26440" w:rsidRPr="00246B9F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="00026440" w:rsidRPr="00246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 sugu sarakstu.</w:t>
            </w:r>
          </w:p>
          <w:p w14:paraId="28FB3C71" w14:textId="6D947E79" w:rsidR="00493585" w:rsidRPr="00C52FA9" w:rsidRDefault="00874E6E" w:rsidP="0020161B">
            <w:pPr>
              <w:pStyle w:val="ListParagraph"/>
              <w:numPr>
                <w:ilvl w:val="0"/>
                <w:numId w:val="5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6448A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ugu ierobežošanas un iznīcināšanas pasākumu izvēlei nepieciešam</w:t>
            </w:r>
            <w:r w:rsidR="00C04F5A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86448A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sugas riska novērtējumu. Noteikumos tiks iekļauta </w:t>
            </w:r>
            <w:proofErr w:type="spellStart"/>
            <w:r w:rsidR="0086448A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26440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nvazīvo</w:t>
            </w:r>
            <w:proofErr w:type="spellEnd"/>
            <w:r w:rsidR="00026440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00A6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potenciāli </w:t>
            </w:r>
            <w:proofErr w:type="spellStart"/>
            <w:r w:rsidR="00D900A6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="00D900A6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</w:t>
            </w:r>
            <w:r w:rsidR="00562CCB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riska </w:t>
            </w:r>
            <w:r w:rsidR="005178BF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562CCB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vērtēšanas kārtīb</w:t>
            </w:r>
            <w:r w:rsidR="00C4056F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493585">
              <w:rPr>
                <w:rFonts w:ascii="Times New Roman" w:hAnsi="Times New Roman" w:cs="Times New Roman"/>
                <w:bCs/>
                <w:sz w:val="24"/>
                <w:szCs w:val="24"/>
              </w:rPr>
              <w:t>, ietekmes izvērtējum</w:t>
            </w:r>
            <w:r w:rsidR="00C4056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562CCB" w:rsidRPr="00562C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E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2CCB" w:rsidRPr="00562CCB">
              <w:rPr>
                <w:rFonts w:ascii="Times New Roman" w:hAnsi="Times New Roman" w:cs="Times New Roman"/>
                <w:bCs/>
                <w:sz w:val="24"/>
                <w:szCs w:val="24"/>
              </w:rPr>
              <w:t>sugu ienākšanas un izplatības ceļu</w:t>
            </w:r>
            <w:r w:rsidR="0063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analīz</w:t>
            </w:r>
            <w:r w:rsidR="00C4056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493585">
              <w:rPr>
                <w:rFonts w:ascii="Times New Roman" w:hAnsi="Times New Roman" w:cs="Times New Roman"/>
                <w:bCs/>
                <w:sz w:val="24"/>
                <w:szCs w:val="24"/>
              </w:rPr>
              <w:t>, ņ</w:t>
            </w:r>
            <w:r w:rsidR="009E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emot vērā, ka </w:t>
            </w:r>
            <w:r w:rsidR="00493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īpaši nozīmīgas </w:t>
            </w:r>
            <w:r w:rsidR="00493585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6208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tās </w:t>
            </w:r>
            <w:proofErr w:type="spellStart"/>
            <w:r w:rsidR="009E6208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>inv</w:t>
            </w:r>
            <w:r w:rsidR="00B3597E">
              <w:rPr>
                <w:rFonts w:ascii="Times New Roman" w:hAnsi="Times New Roman" w:cs="Times New Roman"/>
                <w:bCs/>
                <w:sz w:val="24"/>
                <w:szCs w:val="24"/>
              </w:rPr>
              <w:t>azīvās</w:t>
            </w:r>
            <w:proofErr w:type="spellEnd"/>
            <w:r w:rsidR="00B35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sugas, kuras: 1</w:t>
            </w:r>
            <w:r w:rsidR="003E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E6208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>dalībvalstī vēl nav sastopamas, bet ir nopietns potenci</w:t>
            </w:r>
            <w:r w:rsidR="00B3597E">
              <w:rPr>
                <w:rFonts w:ascii="Times New Roman" w:hAnsi="Times New Roman" w:cs="Times New Roman"/>
                <w:bCs/>
                <w:sz w:val="24"/>
                <w:szCs w:val="24"/>
              </w:rPr>
              <w:t>āls, ka tās varētu ieviesties; 2</w:t>
            </w:r>
            <w:r w:rsidR="009E6208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dalībvalstī pagaidām ir sastopamas nelielā </w:t>
            </w:r>
            <w:r w:rsidR="00B3597E">
              <w:rPr>
                <w:rFonts w:ascii="Times New Roman" w:hAnsi="Times New Roman" w:cs="Times New Roman"/>
                <w:bCs/>
                <w:sz w:val="24"/>
                <w:szCs w:val="24"/>
              </w:rPr>
              <w:t>teritorijā, atsevišķā reģionā; 3</w:t>
            </w:r>
            <w:r w:rsidR="009E6208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669A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E6208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neatkarīgi no izplatības rada ļoti nopietnus draudus ne tikai bioloģiskajai daudzveidībai, bet arī cilvēku veselībai un </w:t>
            </w:r>
            <w:r w:rsidR="009E620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ekonomikai.</w:t>
            </w:r>
            <w:r w:rsidR="00B3597E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0F4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Balstoties uz esošo pieejamo informāciju un zinātniskajām atziņām, šobrīd nav iespējams izvērtēt sugu ietekmi Latvijā,</w:t>
            </w:r>
            <w:r w:rsidR="00F6491D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0F4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kuras no visām sarakstā iekļautajām sugām </w:t>
            </w:r>
            <w:r w:rsidR="003330F4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Latvijā ir </w:t>
            </w:r>
            <w:r w:rsidR="00151C59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lielāko </w:t>
            </w:r>
            <w:r w:rsidR="00151C59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>ietekmi</w:t>
            </w:r>
            <w:r w:rsidR="003330F4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>, taču to būs iespējams novērtēt, kā arī identificēt nepieciešamos pasākumus</w:t>
            </w:r>
            <w:r w:rsidR="00833B77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1C59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pēc </w:t>
            </w:r>
            <w:r w:rsidR="0020161B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veiktā </w:t>
            </w:r>
            <w:r w:rsidR="00833B77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>riska novērtējuma</w:t>
            </w:r>
            <w:r w:rsidR="0020161B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426F9B" w14:textId="74C4D62C" w:rsidR="000F2BDA" w:rsidRDefault="000F2BDA" w:rsidP="00D150B9">
            <w:pPr>
              <w:pStyle w:val="ListParagraph"/>
              <w:numPr>
                <w:ilvl w:val="0"/>
                <w:numId w:val="5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atļauj</w:t>
            </w:r>
            <w:r w:rsidR="00C04F5A">
              <w:rPr>
                <w:rFonts w:ascii="Times New Roman" w:hAnsi="Times New Roman" w:cs="Times New Roman"/>
                <w:bCs/>
                <w:sz w:val="24"/>
                <w:szCs w:val="24"/>
              </w:rPr>
              <w:t>u sistēmas izveidi</w:t>
            </w:r>
            <w:r w:rsidR="007C6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darbīb</w:t>
            </w:r>
            <w:r w:rsidR="00D1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ām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</w:t>
            </w:r>
            <w:proofErr w:type="spellStart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invazīvām</w:t>
            </w:r>
            <w:proofErr w:type="spellEnd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sugām, lai ieviestu </w:t>
            </w:r>
            <w:r w:rsidR="00087E10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egulas </w:t>
            </w:r>
            <w:r w:rsidR="00087E10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0601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87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1143/2014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un 9. pantā noteikto atļauju sistēmu </w:t>
            </w:r>
            <w:proofErr w:type="spellStart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izmantošanai pētniecībai, </w:t>
            </w:r>
            <w:proofErr w:type="spellStart"/>
            <w:r w:rsidRPr="00B600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ex</w:t>
            </w:r>
            <w:proofErr w:type="spellEnd"/>
            <w:r w:rsidRPr="00B600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situ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saglabāšanai, ražošanai zinātnes vajadzībām ar turpmāku izmantošanu medicīnā un izmantošanu citiem mērķiem neatliekamu sabiedrības interešu labā</w:t>
            </w:r>
            <w:r w:rsidR="0063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Atļauju sistēma sevī ietver 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atļauju </w:t>
            </w:r>
            <w:r w:rsidR="0063040F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izsniegšanu, lietošanu</w:t>
            </w:r>
            <w:r w:rsidR="0028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5579" w:rsidRPr="00285579">
              <w:rPr>
                <w:rFonts w:ascii="Times New Roman" w:hAnsi="Times New Roman" w:cs="Times New Roman"/>
                <w:bCs/>
                <w:sz w:val="24"/>
                <w:szCs w:val="24"/>
              </w:rPr>
              <w:t>apturēšanu,</w:t>
            </w:r>
            <w:r w:rsidR="0063040F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anulēšanu sugu izmantošanai, 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>kā arī atļauju saņēmēju (</w:t>
            </w:r>
            <w:r w:rsidR="0063040F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audzēšanas un turēšanas vietu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3040F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kontroli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686722C" w14:textId="79936132" w:rsidR="005A3C1A" w:rsidRDefault="00F669A4" w:rsidP="0020161B">
            <w:pPr>
              <w:pStyle w:val="ListParagraph"/>
              <w:numPr>
                <w:ilvl w:val="0"/>
                <w:numId w:val="5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uzraudzību</w:t>
            </w:r>
            <w:r w:rsidRPr="005A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3C1A" w:rsidRPr="005A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7C6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kontroli 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sugu ienākšanas un izplatības ceļiem </w:t>
            </w:r>
            <w:r w:rsidR="007C6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 robežām un iekšzemē </w:t>
            </w:r>
            <w:r w:rsidR="00874E6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6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audzēšanas, </w:t>
            </w:r>
            <w:r w:rsidR="00E74243" w:rsidRPr="001A3D1A">
              <w:rPr>
                <w:rFonts w:ascii="Times New Roman" w:hAnsi="Times New Roman" w:cs="Times New Roman"/>
                <w:bCs/>
                <w:sz w:val="24"/>
                <w:szCs w:val="24"/>
              </w:rPr>
              <w:t>tirdzniecības viet</w:t>
            </w:r>
            <w:r w:rsidR="007C6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u, u.c. </w:t>
            </w:r>
            <w:r w:rsidR="00E74243" w:rsidRPr="001A3D1A">
              <w:rPr>
                <w:rFonts w:ascii="Times New Roman" w:hAnsi="Times New Roman" w:cs="Times New Roman"/>
                <w:bCs/>
                <w:sz w:val="24"/>
                <w:szCs w:val="24"/>
              </w:rPr>
              <w:t>kontroli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saskaņā ar </w:t>
            </w:r>
            <w:r w:rsidR="00874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izplatīšanās 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>ceļu analīzi</w:t>
            </w:r>
            <w:r w:rsidR="00874E6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C6F2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E74243" w:rsidRPr="001A3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3C1A" w:rsidRPr="005A3C1A">
              <w:rPr>
                <w:rFonts w:ascii="Times New Roman" w:hAnsi="Times New Roman" w:cs="Times New Roman"/>
                <w:bCs/>
                <w:sz w:val="24"/>
                <w:szCs w:val="24"/>
              </w:rPr>
              <w:t>monitoringu</w:t>
            </w:r>
            <w:r w:rsidR="00CD2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gan plaši izplatīt</w:t>
            </w:r>
            <w:r w:rsidR="000C05D9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CD2542">
              <w:rPr>
                <w:rFonts w:ascii="Times New Roman" w:hAnsi="Times New Roman" w:cs="Times New Roman"/>
                <w:bCs/>
                <w:sz w:val="24"/>
                <w:szCs w:val="24"/>
              </w:rPr>
              <w:t>m sugām, gan sākotnējā izplatības stadijā</w:t>
            </w:r>
            <w:r w:rsidR="005A3C1A" w:rsidRPr="005A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t.sk. </w:t>
            </w:r>
            <w:r w:rsidR="00BB106D">
              <w:rPr>
                <w:rFonts w:ascii="Times New Roman" w:hAnsi="Times New Roman" w:cs="Times New Roman"/>
                <w:bCs/>
                <w:sz w:val="24"/>
                <w:szCs w:val="24"/>
              </w:rPr>
              <w:t>agrīnu</w:t>
            </w:r>
            <w:r w:rsidR="00BB106D" w:rsidRPr="005A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3C1A" w:rsidRPr="005A3C1A">
              <w:rPr>
                <w:rFonts w:ascii="Times New Roman" w:hAnsi="Times New Roman" w:cs="Times New Roman"/>
                <w:bCs/>
                <w:sz w:val="24"/>
                <w:szCs w:val="24"/>
              </w:rPr>
              <w:t>atklāšanu,</w:t>
            </w:r>
            <w:r w:rsidR="00333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 </w:t>
            </w:r>
            <w:r w:rsidR="0063040F">
              <w:rPr>
                <w:rFonts w:ascii="Times New Roman" w:hAnsi="Times New Roman" w:cs="Times New Roman"/>
                <w:bCs/>
                <w:sz w:val="24"/>
                <w:szCs w:val="24"/>
              </w:rPr>
              <w:t>sugas, kuras</w:t>
            </w:r>
            <w:r w:rsidR="00874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040F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>valstī vēl nav sastopamas, bet ir nopietns potenci</w:t>
            </w:r>
            <w:r w:rsidR="0063040F">
              <w:rPr>
                <w:rFonts w:ascii="Times New Roman" w:hAnsi="Times New Roman" w:cs="Times New Roman"/>
                <w:bCs/>
                <w:sz w:val="24"/>
                <w:szCs w:val="24"/>
              </w:rPr>
              <w:t>āls, ka tās varētu ieviesties</w:t>
            </w:r>
            <w:r w:rsidR="00874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sugas, kuras </w:t>
            </w:r>
            <w:r w:rsidR="0063040F" w:rsidRPr="009E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pagaidām ir sastopamas nelielā </w:t>
            </w:r>
            <w:r w:rsidR="0063040F">
              <w:rPr>
                <w:rFonts w:ascii="Times New Roman" w:hAnsi="Times New Roman" w:cs="Times New Roman"/>
                <w:bCs/>
                <w:sz w:val="24"/>
                <w:szCs w:val="24"/>
              </w:rPr>
              <w:t>teritorijā, atsevišķā reģionā</w:t>
            </w:r>
            <w:r w:rsidR="00D1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3040F" w:rsidRPr="00B35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sugas, kas prioritāri jāiekļauj monitoringa sistēmā, lai </w:t>
            </w:r>
            <w:r w:rsidR="00CD2542" w:rsidRPr="00B35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konstatētu sugas ienākšanu valstī vai </w:t>
            </w:r>
            <w:r w:rsidR="0063040F" w:rsidRPr="00B35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uzraudzītu to izplatību un attiecīgi reaģētu, īstenojot </w:t>
            </w:r>
            <w:r w:rsidR="0063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ātras iznīcināšanas </w:t>
            </w:r>
            <w:r w:rsidR="0063040F" w:rsidRPr="00B3597E">
              <w:rPr>
                <w:rFonts w:ascii="Times New Roman" w:hAnsi="Times New Roman" w:cs="Times New Roman"/>
                <w:bCs/>
                <w:sz w:val="24"/>
                <w:szCs w:val="24"/>
              </w:rPr>
              <w:t>pasākumus.</w:t>
            </w:r>
            <w:r w:rsidR="00960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Uzraudzībā jāiekļauj sabiedrības novērojumu fiksācija, kas ir papildus datu avots.</w:t>
            </w:r>
          </w:p>
          <w:p w14:paraId="67FA197A" w14:textId="7CC9D508" w:rsidR="003330F4" w:rsidRDefault="003330F4" w:rsidP="0020161B">
            <w:pPr>
              <w:pStyle w:val="ListParagraph"/>
              <w:numPr>
                <w:ilvl w:val="0"/>
                <w:numId w:val="5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330F4">
              <w:rPr>
                <w:rFonts w:ascii="Times New Roman" w:hAnsi="Times New Roman" w:cs="Times New Roman"/>
                <w:bCs/>
                <w:sz w:val="24"/>
                <w:szCs w:val="24"/>
              </w:rPr>
              <w:t>nformācijas sniegšanu, pieejamību un apriti par sugām</w:t>
            </w:r>
            <w:r w:rsidR="00CF1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="003B3738" w:rsidRPr="00960C8A">
              <w:rPr>
                <w:rFonts w:ascii="Times New Roman" w:hAnsi="Times New Roman" w:cs="Times New Roman"/>
                <w:bCs/>
                <w:sz w:val="24"/>
                <w:szCs w:val="24"/>
              </w:rPr>
              <w:t>izplatību</w:t>
            </w:r>
            <w:r w:rsidR="001A4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integrējot informāciju no </w:t>
            </w:r>
            <w:r w:rsidR="001A4902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MK noteikumiem Nr. 467</w:t>
            </w:r>
            <w:r w:rsidR="00CF111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</w:t>
            </w:r>
            <w:r w:rsidR="00CF111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CF1118" w:rsidRPr="00B60003">
              <w:rPr>
                <w:rFonts w:ascii="Times New Roman" w:hAnsi="Times New Roman" w:cs="Times New Roman"/>
                <w:bCs/>
                <w:sz w:val="24"/>
                <w:szCs w:val="24"/>
              </w:rPr>
              <w:t>ārtību</w:t>
            </w:r>
            <w:r w:rsidR="00CF111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kādā valsts pārvaldes iestādes, juridiskas un fiziskas personas sniedz informāciju par </w:t>
            </w:r>
            <w:proofErr w:type="spellStart"/>
            <w:r w:rsidR="00CF111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="00CF111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izplatību, 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kā arī </w:t>
            </w:r>
            <w:r w:rsidR="00CF111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informācijas saturu, kas ir publiski pieejams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="00CF111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datu turēt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CF1118" w:rsidRPr="0020161B">
              <w:rPr>
                <w:rFonts w:ascii="Times New Roman" w:hAnsi="Times New Roman" w:cs="Times New Roman"/>
                <w:bCs/>
                <w:sz w:val="24"/>
                <w:szCs w:val="24"/>
              </w:rPr>
              <w:t>ji</w:t>
            </w:r>
            <w:r w:rsidR="00CF1118">
              <w:rPr>
                <w:rFonts w:ascii="Times New Roman" w:hAnsi="Times New Roman" w:cs="Times New Roman"/>
                <w:bCs/>
                <w:sz w:val="24"/>
                <w:szCs w:val="24"/>
              </w:rPr>
              <w:t>em.</w:t>
            </w:r>
          </w:p>
          <w:p w14:paraId="7734265A" w14:textId="344AD08D" w:rsidR="005A3C1A" w:rsidRPr="00B60003" w:rsidRDefault="004D5201" w:rsidP="0020161B">
            <w:pPr>
              <w:pStyle w:val="ListParagraph"/>
              <w:numPr>
                <w:ilvl w:val="0"/>
                <w:numId w:val="5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vispārīgos</w:t>
            </w:r>
            <w:r w:rsidR="003330F4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izplatības ierobežošanas un iznīcināšanas </w:t>
            </w:r>
            <w:r w:rsidR="00F72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noteikumus, iekļaujot </w:t>
            </w:r>
            <w:r w:rsidR="003330F4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>pasākumus, kārtību, metodes</w:t>
            </w:r>
            <w:r w:rsidR="005A3C1A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>, lai nodrošinātu sugu koordinētu ierobežošanu visā Latvijas teritorijā un sadarbībā ar citām ES dalībvalstīm</w:t>
            </w:r>
            <w:r w:rsidR="00842220" w:rsidRPr="00F72A07">
              <w:rPr>
                <w:rFonts w:ascii="Times New Roman" w:hAnsi="Times New Roman" w:cs="Times New Roman"/>
                <w:bCs/>
                <w:sz w:val="24"/>
                <w:szCs w:val="24"/>
              </w:rPr>
              <w:t>. U</w:t>
            </w:r>
            <w:r w:rsidR="00CF639B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>zraudzību</w:t>
            </w:r>
            <w:r w:rsidR="00CF639B" w:rsidRPr="00F72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2220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veiktajiem </w:t>
            </w:r>
            <w:r w:rsidR="00CF639B" w:rsidRPr="00C52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pasākumiem kā agrīnā invāzijas stadijā, tā arī jau izplatījušos sugu ierobežošanas un iznīcināšanas pasākumiem</w:t>
            </w:r>
            <w:r w:rsidR="00CF639B" w:rsidRPr="00F72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003" w:rsidRPr="00F72A07">
              <w:rPr>
                <w:rFonts w:ascii="Times New Roman" w:hAnsi="Times New Roman" w:cs="Times New Roman"/>
                <w:bCs/>
                <w:sz w:val="24"/>
                <w:szCs w:val="24"/>
              </w:rPr>
              <w:t>integrējot informāciju no MK noteikumiem Nr. 467</w:t>
            </w:r>
            <w:r w:rsidR="00862064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0161B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kas i</w:t>
            </w:r>
            <w:r w:rsidR="00862064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zdoti</w:t>
            </w:r>
            <w:r w:rsidR="00862064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saskaņā ar Augu aizsardzības likuma 5.</w:t>
            </w:r>
            <w:r w:rsidR="00F669A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62064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>panta 17.</w:t>
            </w:r>
            <w:r w:rsidR="00F669A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62064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>punktu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>, v</w:t>
            </w:r>
            <w:r w:rsidR="0058317D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ienlaikus likumprojektā “Grozījumi Augu aizsardzības likumā” 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paredzot </w:t>
            </w:r>
            <w:r w:rsidR="0058317D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izslēgt 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minēto </w:t>
            </w:r>
            <w:r w:rsidR="0058317D" w:rsidRPr="00862064">
              <w:rPr>
                <w:rFonts w:ascii="Times New Roman" w:hAnsi="Times New Roman" w:cs="Times New Roman"/>
                <w:bCs/>
                <w:sz w:val="24"/>
                <w:szCs w:val="24"/>
              </w:rPr>
              <w:t>punktu</w:t>
            </w:r>
            <w:r w:rsidR="005831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9010B1" w14:textId="3C6E71C5" w:rsidR="001A3D1A" w:rsidRPr="00E21420" w:rsidRDefault="001C5543" w:rsidP="00BE4EF0">
            <w:pPr>
              <w:pStyle w:val="ListParagraph"/>
              <w:numPr>
                <w:ilvl w:val="0"/>
                <w:numId w:val="5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cietušo ekosistēmu atjaunošanu</w:t>
            </w:r>
            <w:r w:rsidR="002D64D8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izmaksu atgūšanu (saskaņā ar principu “piesārņotājs maksā” un neskarot Eiropas Parlamenta un Padomes </w:t>
            </w:r>
            <w:r w:rsidR="002D64D8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2004. gada 21. aprīļa d</w:t>
            </w:r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irektīvu </w:t>
            </w:r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2004/35/EK par atbildību vides jomā attiecībā uz videi nodarītā kaitējuma novēršanu un atlīdzināšanu) par pasākumiem, kas vajadzīgi, lai novērstu, līdz minimumam samazinātu vai mīkstinātu </w:t>
            </w:r>
            <w:proofErr w:type="spellStart"/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kaitīgo ietekmi, tostarp vides un resursu izmaksas, kā arī atjaunošanas izmaksas</w:t>
            </w:r>
            <w:r w:rsidR="00421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009D">
              <w:rPr>
                <w:rFonts w:ascii="Times New Roman" w:hAnsi="Times New Roman" w:cs="Times New Roman"/>
                <w:bCs/>
                <w:sz w:val="24"/>
                <w:szCs w:val="24"/>
              </w:rPr>
              <w:t>Tāpat paredzēts iekļaut p</w:t>
            </w:r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ārejas noteikumus nekomerciāliem īpašniekiem</w:t>
            </w:r>
            <w:r w:rsid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21420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 nodrošinātu, ka sugu īpatņi, kuri tiek turēti kā </w:t>
            </w:r>
            <w:proofErr w:type="spellStart"/>
            <w:r w:rsidR="00E21420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lolojumdzīvnieki</w:t>
            </w:r>
            <w:proofErr w:type="spellEnd"/>
            <w:r w:rsidR="00E21420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(piem., </w:t>
            </w:r>
            <w:proofErr w:type="spellStart"/>
            <w:r w:rsidR="00E21420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sarkanausu</w:t>
            </w:r>
            <w:proofErr w:type="spellEnd"/>
            <w:r w:rsidR="00E21420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bruņurupucis), varētu palikt līdz to dabiskajai nāvei pie saviem īpašniekiem, kā to paredz Regulas Nr. 1143/2014 31. pants</w:t>
            </w:r>
            <w:r w:rsidR="00DD009D">
              <w:rPr>
                <w:rFonts w:ascii="Times New Roman" w:hAnsi="Times New Roman" w:cs="Times New Roman"/>
                <w:bCs/>
                <w:sz w:val="24"/>
                <w:szCs w:val="24"/>
              </w:rPr>
              <w:t>. Paredzēts arī iekļaut</w:t>
            </w:r>
            <w:r w:rsidR="004D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D520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nvazīvo</w:t>
            </w:r>
            <w:proofErr w:type="spellEnd"/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dzīvnieku sugu turēšanas vietu reģistrācijas kārtību</w:t>
            </w:r>
            <w:r w:rsidR="00DD0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p</w:t>
            </w:r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ārejas noteikumus attiecībā uz </w:t>
            </w:r>
            <w:proofErr w:type="spellStart"/>
            <w:r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komerckrājumiem</w:t>
            </w:r>
            <w:proofErr w:type="spellEnd"/>
            <w:r w:rsidR="0020161B" w:rsidRPr="00E2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446AF3" w14:textId="4A21A300" w:rsidR="002A0EC0" w:rsidRPr="00CC2A7B" w:rsidRDefault="003C5287" w:rsidP="00945B5D">
            <w:pPr>
              <w:spacing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22) </w:t>
            </w:r>
            <w:proofErr w:type="spellStart"/>
            <w:r w:rsidR="002A0EC0" w:rsidRPr="00CC2A7B">
              <w:rPr>
                <w:rFonts w:ascii="Times New Roman" w:hAnsi="Times New Roman" w:cs="Times New Roman"/>
                <w:sz w:val="24"/>
                <w:szCs w:val="24"/>
              </w:rPr>
              <w:t>invazīvo</w:t>
            </w:r>
            <w:proofErr w:type="spellEnd"/>
            <w:r w:rsidR="002A0EC0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sugu sarakstā iekļaut</w:t>
            </w:r>
            <w:r w:rsidR="00E75933" w:rsidRPr="00CC2A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0EC0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s sugas (vai sugu </w:t>
            </w:r>
            <w:proofErr w:type="spellStart"/>
            <w:r w:rsidR="002A0EC0" w:rsidRPr="00CC2A7B">
              <w:rPr>
                <w:rFonts w:ascii="Times New Roman" w:hAnsi="Times New Roman" w:cs="Times New Roman"/>
                <w:sz w:val="24"/>
                <w:szCs w:val="24"/>
              </w:rPr>
              <w:t>taksonomiskās</w:t>
            </w:r>
            <w:proofErr w:type="spellEnd"/>
            <w:r w:rsidR="002A0EC0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grupas) izplatības ierobežošanas un iznīcināšanas noteikumus, pasākumu izstrādi, izstrādes kārtību, metodes, ja nepieciešams, darba aizsardzības prasības, veikto pasākumu uzraudzību;</w:t>
            </w:r>
          </w:p>
          <w:p w14:paraId="30D6AFFA" w14:textId="4854FA22" w:rsidR="00E75933" w:rsidRPr="00CC2A7B" w:rsidRDefault="00D81E12" w:rsidP="00CD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alstoties uz sugu ietekmes izvērtējumu un esošo pieejamo informāciju un zinātniskajām atziņām, katrai </w:t>
            </w:r>
            <w:proofErr w:type="spellStart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invazīvajai</w:t>
            </w:r>
            <w:proofErr w:type="spellEnd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sugai vai sugu </w:t>
            </w:r>
            <w:proofErr w:type="spellStart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taksonomiskajai</w:t>
            </w:r>
            <w:proofErr w:type="spellEnd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grupai tiks izstrādāti izplatības ierobežošanas un iznīcināšanas noteikumi, nosakot regulējumu un nepieciešamos pasākumus konkrētu augu un dzīvnieku sugām, ņemot vērā ietekmi uz </w:t>
            </w:r>
            <w:proofErr w:type="spellStart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nemērķa</w:t>
            </w:r>
            <w:proofErr w:type="spellEnd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sugām un dzīvotnēm, vidi, cilvēku veselību, drošību un izmaksu ieguvumu analīzi, t.sk. organizētas un koordinētas iznīcināšanas ekonomisko pamatotību, kā arī </w:t>
            </w:r>
            <w:proofErr w:type="spellStart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invadētās</w:t>
            </w:r>
            <w:proofErr w:type="spellEnd"/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ekosistēmas atjaunošanas pasākumus</w:t>
            </w:r>
            <w:r w:rsidRPr="00F5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t</w:t>
            </w:r>
            <w:r w:rsidR="0058317D" w:rsidRPr="00F50236">
              <w:rPr>
                <w:rFonts w:ascii="Times New Roman" w:hAnsi="Times New Roman" w:cs="Times New Roman"/>
                <w:bCs/>
                <w:sz w:val="24"/>
                <w:szCs w:val="24"/>
              </w:rPr>
              <w:t>urpmāk</w:t>
            </w:r>
            <w:r w:rsidRPr="00F5023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pasākumu efektivitātes novērtēšan</w:t>
            </w:r>
            <w:r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kontrol</w:t>
            </w:r>
            <w:r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58317D" w:rsidRPr="00CC2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3F2EAF9" w14:textId="77777777" w:rsidR="00E75933" w:rsidRPr="00CC2A7B" w:rsidRDefault="002A0EC0" w:rsidP="0095667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  <w:r w:rsidR="00E75933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noteikumus par Latvijas </w:t>
            </w:r>
            <w:proofErr w:type="spellStart"/>
            <w:r w:rsidR="00E75933" w:rsidRPr="00CC2A7B">
              <w:rPr>
                <w:rFonts w:ascii="Times New Roman" w:hAnsi="Times New Roman" w:cs="Times New Roman"/>
                <w:sz w:val="24"/>
                <w:szCs w:val="24"/>
              </w:rPr>
              <w:t>invazīvo</w:t>
            </w:r>
            <w:proofErr w:type="spellEnd"/>
            <w:r w:rsidR="00E75933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sugu sarakstu.</w:t>
            </w:r>
          </w:p>
          <w:p w14:paraId="36CE90AA" w14:textId="4422B64F" w:rsidR="00312267" w:rsidRPr="00CC2A7B" w:rsidRDefault="00E75933" w:rsidP="0095667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 w:rsidR="00C52FA9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="000D1F77" w:rsidRPr="00CC2A7B">
              <w:rPr>
                <w:rFonts w:ascii="Times New Roman" w:hAnsi="Times New Roman" w:cs="Times New Roman"/>
                <w:sz w:val="24"/>
                <w:szCs w:val="24"/>
              </w:rPr>
              <w:t>invazīvo</w:t>
            </w:r>
            <w:proofErr w:type="spellEnd"/>
            <w:r w:rsidR="000D1F77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sugu sarakst</w:t>
            </w: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>am, ko</w:t>
            </w:r>
            <w:r w:rsidR="00060132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nosaka saskaņā ar Regulu Nr. </w:t>
            </w:r>
            <w:r w:rsidR="000D1F77" w:rsidRPr="00CC2A7B">
              <w:rPr>
                <w:rFonts w:ascii="Times New Roman" w:hAnsi="Times New Roman" w:cs="Times New Roman"/>
                <w:sz w:val="24"/>
                <w:szCs w:val="24"/>
              </w:rPr>
              <w:t>1143/2014</w:t>
            </w: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, katra dalībvalsts var izveidot sarakstu ar </w:t>
            </w:r>
            <w:proofErr w:type="spellStart"/>
            <w:r w:rsidRPr="00CC2A7B">
              <w:rPr>
                <w:rFonts w:ascii="Times New Roman" w:hAnsi="Times New Roman" w:cs="Times New Roman"/>
                <w:sz w:val="24"/>
                <w:szCs w:val="24"/>
              </w:rPr>
              <w:t>invazīvām</w:t>
            </w:r>
            <w:proofErr w:type="spellEnd"/>
            <w:r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sugām, kas rada bažas dalībvalstij, taču nav iekļautas </w:t>
            </w:r>
            <w:r w:rsidR="00C52FA9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Pr="00CC2A7B">
              <w:rPr>
                <w:rFonts w:ascii="Times New Roman" w:hAnsi="Times New Roman" w:cs="Times New Roman"/>
                <w:sz w:val="24"/>
                <w:szCs w:val="24"/>
              </w:rPr>
              <w:t>invazīvo</w:t>
            </w:r>
            <w:proofErr w:type="spellEnd"/>
            <w:r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sugu sarakstā</w:t>
            </w:r>
            <w:r w:rsidR="00CA6561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(jo, piemēram, suga kādā no ES dalībvalstīm ir vietēja – Spānijas kailgliemezis)</w:t>
            </w: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>, kā arī piemērot nepieciešamos pasākumus</w:t>
            </w:r>
            <w:r w:rsidR="00CA6561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sugas </w:t>
            </w:r>
            <w:r w:rsidR="00081476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izplatīšanās </w:t>
            </w:r>
            <w:r w:rsidR="00CA6561" w:rsidRPr="00CC2A7B">
              <w:rPr>
                <w:rFonts w:ascii="Times New Roman" w:hAnsi="Times New Roman" w:cs="Times New Roman"/>
                <w:sz w:val="24"/>
                <w:szCs w:val="24"/>
              </w:rPr>
              <w:t>apturēšanai un iznīcināšanai</w:t>
            </w:r>
            <w:r w:rsidRPr="00CC2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E49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Sarakstā tiks iekļautas sugas, kuras, balstoties uz riska </w:t>
            </w:r>
            <w:r w:rsidR="00C61811" w:rsidRPr="00CC2A7B">
              <w:rPr>
                <w:rFonts w:ascii="Times New Roman" w:hAnsi="Times New Roman" w:cs="Times New Roman"/>
                <w:sz w:val="24"/>
                <w:szCs w:val="24"/>
              </w:rPr>
              <w:t>novērtējumu</w:t>
            </w:r>
            <w:r w:rsidR="003B0E49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un pieejamiem zinātniskiem pierādījumiem, neatkarīgi no izplatības, Latvijā ir uzskatāmas par </w:t>
            </w:r>
            <w:proofErr w:type="spellStart"/>
            <w:r w:rsidR="003B0E49" w:rsidRPr="00CC2A7B">
              <w:rPr>
                <w:rFonts w:ascii="Times New Roman" w:hAnsi="Times New Roman" w:cs="Times New Roman"/>
                <w:sz w:val="24"/>
                <w:szCs w:val="24"/>
              </w:rPr>
              <w:t>invazīvām</w:t>
            </w:r>
            <w:proofErr w:type="spellEnd"/>
            <w:r w:rsidR="003B0E49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, kā arī sugas, kuras potenciāli </w:t>
            </w:r>
            <w:proofErr w:type="spellStart"/>
            <w:r w:rsidR="003B0E49" w:rsidRPr="00CC2A7B">
              <w:rPr>
                <w:rFonts w:ascii="Times New Roman" w:hAnsi="Times New Roman" w:cs="Times New Roman"/>
                <w:sz w:val="24"/>
                <w:szCs w:val="24"/>
              </w:rPr>
              <w:t>invazīvas</w:t>
            </w:r>
            <w:proofErr w:type="spellEnd"/>
            <w:r w:rsidR="003B0E49" w:rsidRPr="00CC2A7B">
              <w:rPr>
                <w:rFonts w:ascii="Times New Roman" w:hAnsi="Times New Roman" w:cs="Times New Roman"/>
                <w:sz w:val="24"/>
                <w:szCs w:val="24"/>
              </w:rPr>
              <w:t xml:space="preserve"> var kļūt nākotnē.</w:t>
            </w:r>
          </w:p>
          <w:p w14:paraId="0DDE5E8B" w14:textId="253A438C" w:rsidR="00C76D69" w:rsidRDefault="00CD1EA3" w:rsidP="00956679">
            <w:pPr>
              <w:pStyle w:val="ListParagraph"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Likum</w:t>
            </w:r>
            <w:r w:rsidR="003A0CAC"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projekts paredz </w:t>
            </w:r>
            <w:r w:rsidR="00CF66B2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ikuma </w:t>
            </w:r>
            <w:r w:rsidR="003A0CAC"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. pantu papildināt ar</w:t>
            </w:r>
            <w:r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jaunām Dabas aizsardzības pārvaldes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Pārvalde)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kā Regulas Nr. 1143/2014 ieviešanu koordinējošās un par </w:t>
            </w:r>
            <w:proofErr w:type="spellStart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invazīvām</w:t>
            </w:r>
            <w:proofErr w:type="spellEnd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sugām kompetentās iestādes, funkcijām, attiecīgi pēc likumprojekta pieņemšanas, </w:t>
            </w:r>
            <w:r w:rsidR="00877179">
              <w:rPr>
                <w:rFonts w:ascii="Times New Roman" w:hAnsi="Times New Roman" w:cs="Times New Roman"/>
                <w:bCs/>
                <w:sz w:val="24"/>
                <w:szCs w:val="24"/>
              </w:rPr>
              <w:t>veicot grozījumus</w:t>
            </w:r>
            <w:r w:rsidR="00877179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arī Ministru kabineta 2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009.</w:t>
            </w:r>
            <w:r w:rsidR="002D64D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gada 2.</w:t>
            </w:r>
            <w:r w:rsidR="002D64D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jūnija noteikum</w:t>
            </w:r>
            <w:r w:rsidR="005638D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s Nr. 507 “Dabas aizsardzības pārvaldes nolikums</w:t>
            </w:r>
            <w:r w:rsidR="003A0CAC"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”. </w:t>
            </w:r>
          </w:p>
          <w:p w14:paraId="7B67ADC4" w14:textId="02B8D429" w:rsidR="004F50C9" w:rsidRPr="00C76D69" w:rsidRDefault="004F50C9" w:rsidP="00956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Neveidojot jaunu institūciju </w:t>
            </w:r>
            <w:proofErr w:type="spellStart"/>
            <w:r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>invaz</w:t>
            </w:r>
            <w:r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>īvo</w:t>
            </w:r>
            <w:proofErr w:type="spellEnd"/>
            <w:r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pārvaldībai, nepieciešamās jaunās funkcijas tiek fragmentētas starp dažādām iestādēm</w:t>
            </w:r>
            <w:r w:rsidR="00DB377B"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319B2"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>pēc iespējas pievienojot tās</w:t>
            </w:r>
            <w:r w:rsidR="004613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319B2"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kā jaunas funkcijas esošajām, piemēram, dalot pēc piederības augu vai dzīvnieku valstij, jūrai vai sauszemei, medījamām vai nemedījamām sugām, utml.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Pārvalde</w:t>
            </w:r>
            <w:r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veiks visas nepieciešamās </w:t>
            </w:r>
            <w:proofErr w:type="spellStart"/>
            <w:r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Pr="00C76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profilakses un pārvaldības funkcijas, kas neietilpst citu iestāžu kompetencē.</w:t>
            </w:r>
          </w:p>
          <w:p w14:paraId="43551377" w14:textId="36788B33" w:rsidR="003A0CAC" w:rsidRPr="00D81E12" w:rsidRDefault="007C7D29" w:rsidP="00D81E12">
            <w:pPr>
              <w:pStyle w:val="ListParagraph"/>
              <w:numPr>
                <w:ilvl w:val="0"/>
                <w:numId w:val="3"/>
              </w:numPr>
              <w:ind w:left="11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Informatīvo ziņojumu </w:t>
            </w:r>
            <w:r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DB377B" w:rsidRPr="003C5287">
              <w:rPr>
                <w:rFonts w:ascii="Times New Roman" w:hAnsi="Times New Roman" w:cs="Times New Roman"/>
                <w:bCs/>
                <w:sz w:val="24"/>
                <w:szCs w:val="24"/>
              </w:rPr>
              <w:t>ikum</w:t>
            </w:r>
            <w:r w:rsidR="00DB377B" w:rsidRPr="007C7D29">
              <w:rPr>
                <w:rFonts w:ascii="Times New Roman" w:hAnsi="Times New Roman" w:cs="Times New Roman"/>
                <w:bCs/>
                <w:sz w:val="24"/>
                <w:szCs w:val="24"/>
              </w:rPr>
              <w:t>projekts paredz</w:t>
            </w:r>
            <w:r w:rsidR="00DB377B" w:rsidRPr="00FC7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6B2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DB377B" w:rsidRPr="00FC7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ikuma </w:t>
            </w:r>
            <w:r w:rsidR="00DB37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B377B" w:rsidRPr="00FC7DB5">
              <w:rPr>
                <w:rFonts w:ascii="Times New Roman" w:hAnsi="Times New Roman" w:cs="Times New Roman"/>
                <w:bCs/>
                <w:sz w:val="24"/>
                <w:szCs w:val="24"/>
              </w:rPr>
              <w:t>. pantu</w:t>
            </w:r>
            <w:r w:rsidR="00DB3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="00DB377B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Citu valsts institūciju kompetence</w:t>
            </w:r>
            <w:r w:rsidR="00DB377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DB377B" w:rsidRPr="00FC7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papildināt ar </w:t>
            </w:r>
            <w:r w:rsidR="00DB3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virkni </w:t>
            </w:r>
            <w:r w:rsidR="00DB377B" w:rsidRPr="00FC7DB5">
              <w:rPr>
                <w:rFonts w:ascii="Times New Roman" w:hAnsi="Times New Roman" w:cs="Times New Roman"/>
                <w:bCs/>
                <w:sz w:val="24"/>
                <w:szCs w:val="24"/>
              </w:rPr>
              <w:t>jaunām</w:t>
            </w:r>
            <w:r w:rsidR="00DB3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funkcijām – </w:t>
            </w:r>
            <w:r w:rsidR="00DB377B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Valsts meža dienestam</w:t>
            </w:r>
            <w:r w:rsidR="0023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052C4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VAAD</w:t>
            </w:r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>, Daugavpils Universitātes aģentūra</w:t>
            </w:r>
            <w:r w:rsidR="002319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“Latvijas </w:t>
            </w:r>
            <w:proofErr w:type="spellStart"/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>Hidroekoloģijas</w:t>
            </w:r>
            <w:proofErr w:type="spellEnd"/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institūts”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LHEI)</w:t>
            </w:r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>, Pārtikas un veterinār</w:t>
            </w:r>
            <w:r w:rsidR="0023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ajam </w:t>
            </w:r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>dienest</w:t>
            </w:r>
            <w:r w:rsidR="002319B2"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5227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Valsts sabiedrība</w:t>
            </w:r>
            <w:r w:rsidR="002319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2319B2" w:rsidRPr="0023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ierobežotu atbildību “Latvijas Vides, ģeoloģijas un meteoroloģijas centrs”</w:t>
            </w:r>
            <w:r w:rsidR="002319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8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Lai sekmētu koordinētu sugu ierobežošanu, sugu riska </w:t>
            </w:r>
            <w:r w:rsidR="00C61811">
              <w:rPr>
                <w:rFonts w:ascii="Times New Roman" w:hAnsi="Times New Roman" w:cs="Times New Roman"/>
                <w:bCs/>
                <w:sz w:val="24"/>
                <w:szCs w:val="24"/>
              </w:rPr>
              <w:t>novērtējumu</w:t>
            </w:r>
            <w:r w:rsidR="00D8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nepieciešamo pasākumu izvērtējumu, paredzēts </w:t>
            </w:r>
            <w:r w:rsidR="00D81E12" w:rsidRPr="00D8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izveidot </w:t>
            </w:r>
            <w:proofErr w:type="spellStart"/>
            <w:r w:rsidR="00D81E12" w:rsidRPr="00D81E12">
              <w:rPr>
                <w:rFonts w:ascii="Times New Roman" w:hAnsi="Times New Roman" w:cs="Times New Roman"/>
                <w:sz w:val="24"/>
                <w:szCs w:val="24"/>
              </w:rPr>
              <w:t>invazīvo</w:t>
            </w:r>
            <w:proofErr w:type="spellEnd"/>
            <w:r w:rsidR="00D81E12" w:rsidRPr="00D81E12">
              <w:rPr>
                <w:rFonts w:ascii="Times New Roman" w:hAnsi="Times New Roman" w:cs="Times New Roman"/>
                <w:sz w:val="24"/>
                <w:szCs w:val="24"/>
              </w:rPr>
              <w:t xml:space="preserve"> sugu konsultatīv</w:t>
            </w:r>
            <w:r w:rsidR="00D81E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1E12" w:rsidRPr="00D81E12">
              <w:rPr>
                <w:rFonts w:ascii="Times New Roman" w:hAnsi="Times New Roman" w:cs="Times New Roman"/>
                <w:sz w:val="24"/>
                <w:szCs w:val="24"/>
              </w:rPr>
              <w:t xml:space="preserve"> padom</w:t>
            </w:r>
            <w:r w:rsidR="00D81E12">
              <w:rPr>
                <w:rFonts w:ascii="Times New Roman" w:hAnsi="Times New Roman" w:cs="Times New Roman"/>
                <w:sz w:val="24"/>
                <w:szCs w:val="24"/>
              </w:rPr>
              <w:t xml:space="preserve">i, iekļaujot pārstāvjus no </w:t>
            </w:r>
            <w:r w:rsidR="00D81E12" w:rsidRPr="00D81E12">
              <w:rPr>
                <w:rFonts w:ascii="Times New Roman" w:hAnsi="Times New Roman" w:cs="Times New Roman"/>
                <w:sz w:val="24"/>
                <w:szCs w:val="24"/>
              </w:rPr>
              <w:t xml:space="preserve">valsts pārvaldes, zinātniskajām, pašvaldību institūcijām, nevalstiskajām un citām organizācijām, kuru darbību ietekmē </w:t>
            </w:r>
            <w:proofErr w:type="spellStart"/>
            <w:r w:rsidR="00D81E12" w:rsidRPr="00D81E12">
              <w:rPr>
                <w:rFonts w:ascii="Times New Roman" w:hAnsi="Times New Roman" w:cs="Times New Roman"/>
                <w:sz w:val="24"/>
                <w:szCs w:val="24"/>
              </w:rPr>
              <w:t>invazīvās</w:t>
            </w:r>
            <w:proofErr w:type="spellEnd"/>
            <w:r w:rsidR="00D81E12" w:rsidRPr="00D81E12">
              <w:rPr>
                <w:rFonts w:ascii="Times New Roman" w:hAnsi="Times New Roman" w:cs="Times New Roman"/>
                <w:sz w:val="24"/>
                <w:szCs w:val="24"/>
              </w:rPr>
              <w:t xml:space="preserve"> sugas</w:t>
            </w:r>
            <w:r w:rsidR="00D8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5ACC8B" w14:textId="75C6C255" w:rsidR="00E74447" w:rsidRDefault="006C7274" w:rsidP="00055C10">
            <w:pPr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Likumprojekts paredz papildināt </w:t>
            </w:r>
            <w:r w:rsidR="00CF66B2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ikumu ar VI</w:t>
            </w:r>
            <w:r w:rsidR="00D81E12" w:rsidRPr="00C52FA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nodaļu par </w:t>
            </w:r>
            <w:proofErr w:type="spellStart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</w:t>
            </w:r>
            <w:r w:rsidR="00C3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sarakstu,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izplatības ierobežošanu</w:t>
            </w:r>
            <w:r w:rsidR="00C3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un iznīcināšan</w:t>
            </w:r>
            <w:r w:rsidR="00C3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un </w:t>
            </w:r>
            <w:r w:rsidR="00C32D53" w:rsidRPr="00C32D53">
              <w:rPr>
                <w:rFonts w:ascii="Times New Roman" w:hAnsi="Times New Roman" w:cs="Times New Roman"/>
                <w:bCs/>
                <w:sz w:val="24"/>
                <w:szCs w:val="24"/>
              </w:rPr>
              <w:t>izplatības apzināšanu</w:t>
            </w:r>
            <w:r w:rsidR="00C32D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C5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="00D81E12" w:rsidRPr="00760D0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nodaļa ir analoga esošajam regulējumam Augu aizsardzības likumā par </w:t>
            </w:r>
            <w:proofErr w:type="spellStart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invazīvām</w:t>
            </w:r>
            <w:proofErr w:type="spellEnd"/>
            <w:r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 sugām, paplašinot regulējuma tvērumu un ietverot nosacījumus arī par dzīvnieku sugām.</w:t>
            </w:r>
            <w:r w:rsidR="00E7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Noteikts ka </w:t>
            </w:r>
            <w:proofErr w:type="spellStart"/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invazīv</w:t>
            </w:r>
            <w:r w:rsidR="004F480F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spellEnd"/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</w:t>
            </w:r>
            <w:r w:rsidR="004F480F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izplatības ierobežošanu un iznīcināšanu īsteno atbilstoši </w:t>
            </w:r>
            <w:r w:rsidR="004F4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konkrētas </w:t>
            </w:r>
            <w:proofErr w:type="spellStart"/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invazīvās</w:t>
            </w:r>
            <w:proofErr w:type="spellEnd"/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sugas ierobežošanas </w:t>
            </w:r>
            <w:r w:rsidR="004F4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 </w:t>
            </w:r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iznīcināšanas </w:t>
            </w:r>
            <w:r w:rsidR="004F480F">
              <w:rPr>
                <w:rFonts w:ascii="Times New Roman" w:hAnsi="Times New Roman" w:cs="Times New Roman"/>
                <w:bCs/>
                <w:sz w:val="24"/>
                <w:szCs w:val="24"/>
              </w:rPr>
              <w:t>noteikumiem</w:t>
            </w:r>
            <w:r w:rsidR="004F480F" w:rsidRPr="00956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183F25" w14:textId="0FF96F8C" w:rsidR="00055C10" w:rsidRPr="008B0387" w:rsidRDefault="00E74447" w:rsidP="00EE5CCC">
            <w:pPr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47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2A7D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VI nodaļ</w:t>
            </w:r>
            <w:r w:rsidR="00D8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papildinot tiek </w:t>
            </w:r>
            <w:r w:rsidR="00C62A7D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noteikt</w:t>
            </w:r>
            <w:r w:rsid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administratīvā atbildība </w:t>
            </w:r>
            <w:proofErr w:type="spellStart"/>
            <w:r w:rsidR="008B0387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jomā, </w:t>
            </w:r>
            <w:r w:rsidR="008B038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ietver</w:t>
            </w:r>
            <w:r w:rsidR="008B0387">
              <w:rPr>
                <w:rFonts w:ascii="Times New Roman" w:hAnsi="Times New Roman" w:cs="Times New Roman"/>
                <w:bCs/>
                <w:sz w:val="24"/>
                <w:szCs w:val="24"/>
              </w:rPr>
              <w:t>ot</w:t>
            </w:r>
            <w:r w:rsidR="008B038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 esošus aizliegumus attiecībā uz </w:t>
            </w:r>
            <w:proofErr w:type="spellStart"/>
            <w:r w:rsidR="008B038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invazīvām</w:t>
            </w:r>
            <w:proofErr w:type="spellEnd"/>
            <w:r w:rsidR="008B038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 sugām, </w:t>
            </w:r>
            <w:r w:rsid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8B038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nosak</w:t>
            </w:r>
            <w:r w:rsid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 jaunus, </w:t>
            </w:r>
            <w:r w:rsidR="008B038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saskaņā ar Regulas Nr. 1143/2014 30. pantu</w:t>
            </w:r>
            <w:r w:rsidR="008B0387">
              <w:rPr>
                <w:rFonts w:ascii="Times New Roman" w:hAnsi="Times New Roman" w:cs="Times New Roman"/>
                <w:bCs/>
                <w:sz w:val="24"/>
                <w:szCs w:val="24"/>
              </w:rPr>
              <w:t>, kā arī kompetences sodu piemērošanā.</w:t>
            </w:r>
            <w:r w:rsidR="00EB04C3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5C10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Likumprojektā noteikta:</w:t>
            </w:r>
          </w:p>
          <w:p w14:paraId="15887D82" w14:textId="6DDD47D4" w:rsidR="004F480F" w:rsidRDefault="00055C10" w:rsidP="008B0387">
            <w:pPr>
              <w:pStyle w:val="ListParagraph"/>
              <w:numPr>
                <w:ilvl w:val="0"/>
                <w:numId w:val="8"/>
              </w:numPr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administratīv</w:t>
            </w:r>
            <w:r w:rsidR="004F480F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 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atbildīb</w:t>
            </w:r>
            <w:r w:rsidR="004F480F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4F480F" w:rsidRPr="00FE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480F" w:rsidRPr="00FE4024">
              <w:rPr>
                <w:rFonts w:ascii="Times New Roman" w:hAnsi="Times New Roman" w:cs="Times New Roman"/>
                <w:bCs/>
                <w:sz w:val="24"/>
                <w:szCs w:val="24"/>
              </w:rPr>
              <w:t>invazīvo</w:t>
            </w:r>
            <w:proofErr w:type="spellEnd"/>
            <w:r w:rsidR="004F480F" w:rsidRPr="00FE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sugu izplatības ierobežošanas</w:t>
            </w:r>
            <w:r w:rsidR="00AD3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F480F" w:rsidRPr="00FE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iznīcināšanas </w:t>
            </w:r>
            <w:r w:rsidR="00AD3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apzināšanas </w:t>
            </w:r>
            <w:r w:rsidR="004F480F" w:rsidRPr="00FE4024">
              <w:rPr>
                <w:rFonts w:ascii="Times New Roman" w:hAnsi="Times New Roman" w:cs="Times New Roman"/>
                <w:bCs/>
                <w:sz w:val="24"/>
                <w:szCs w:val="24"/>
              </w:rPr>
              <w:t>jomā;</w:t>
            </w:r>
          </w:p>
          <w:p w14:paraId="1B2F8180" w14:textId="77777777" w:rsidR="00F13F33" w:rsidRPr="00FE4024" w:rsidRDefault="00055C10" w:rsidP="008B0387">
            <w:pPr>
              <w:pStyle w:val="ListParagraph"/>
              <w:numPr>
                <w:ilvl w:val="0"/>
                <w:numId w:val="8"/>
              </w:numPr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iestādes, kur</w:t>
            </w:r>
            <w:r w:rsidR="004F480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kompetencē ir sodu piemērošana par attiecīgajiem administratīvajiem pārkāpumiem.</w:t>
            </w:r>
          </w:p>
          <w:p w14:paraId="0E517054" w14:textId="765DBB9D" w:rsidR="00D61028" w:rsidRDefault="00C31B16" w:rsidP="00C31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Administratīvā pārkāpuma procesus par šā likuma </w:t>
            </w:r>
            <w:r w:rsidR="00DF158A" w:rsidRPr="00CD0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158A" w:rsidRPr="00CD00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7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pantā minētajiem pārkāpumiem, ja tos konstatējušas Valsts policijas, pašvaldības policijas, pašvaldības vides kontroles, pašvaldības administratīvās inspekcijas, pašvaldības vides inspekcijas, Valsts vides dienesta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vai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Valsts meža dienesta amatpersonas, līdz administratīvā pārkāpuma lietas izskatīšanai veic attiecīgā 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>iestāde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Administratīvā pārkāpuma procesu par šā likuma </w:t>
            </w:r>
            <w:r w:rsidR="00DF158A" w:rsidRPr="00760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158A" w:rsidRPr="0076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848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panta otrajā, trešajā un ceturtajā daļā minētajiem pārkāpumiem līdz administratīvā pārkāpuma lietas izskatīšanai</w:t>
            </w:r>
            <w:r w:rsidR="00C07FAB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, ja tos konstatēj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>is,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veic Pārtikas un veterinārais dienests. Administratīvā pārkāpuma lietu izskata attiecīgi šā 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>likuma 31. 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panta 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piektajā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sestajā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daļā minētās institūcijas.</w:t>
            </w:r>
            <w:r w:rsidR="00D61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r w:rsidR="00D610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6BEE94D" w14:textId="6AF457F8" w:rsidR="00D61028" w:rsidRDefault="00D61028" w:rsidP="00C31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FAB" w:rsidRPr="00760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7FAB" w:rsidRPr="0076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07FAB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07FAB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panta 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>pirmajā</w:t>
            </w:r>
            <w:r w:rsidR="00C07FAB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daļā minētajiem pārkāpumiem </w:t>
            </w:r>
            <w:r w:rsidR="00C31B16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izskata 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C31B16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ārtikas</w:t>
            </w:r>
            <w:r w:rsidR="00C0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B16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un veterinārais dienests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5DAFC4" w14:textId="66446F02" w:rsidR="00D61028" w:rsidRDefault="00D61028" w:rsidP="00C31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0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panta otrajā, trešajā un ceturtajā daļā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minētajiem pārkāpumiem attiecībā uz </w:t>
            </w:r>
            <w:proofErr w:type="spellStart"/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invazīvām</w:t>
            </w:r>
            <w:proofErr w:type="spellEnd"/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 sugām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izskata </w:t>
            </w:r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VAAD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AA425E3" w14:textId="77777777" w:rsidR="00081476" w:rsidRDefault="00D61028" w:rsidP="00C31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0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panta otrajā, trešajā un ceturtajā daļā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minētajiem pārkāpumiem attiecībā uz </w:t>
            </w:r>
            <w:proofErr w:type="spellStart"/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invazīvām</w:t>
            </w:r>
            <w:proofErr w:type="spellEnd"/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dzīvnieku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sugām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izskata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Pārvalde</w:t>
            </w:r>
            <w:r w:rsidR="000814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A3D9145" w14:textId="351B59B5" w:rsidR="00D61028" w:rsidRDefault="00081476" w:rsidP="00C31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0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60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piektajā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daļā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minētajiem pārkāpumiem izskata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Pārvalde</w:t>
            </w:r>
            <w:r w:rsidR="00D610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21FFD4" w14:textId="0C2B46FA" w:rsidR="00EB04C3" w:rsidRPr="008B0387" w:rsidRDefault="00F13F33" w:rsidP="008B03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Likumprojektā norādītās naudas soda vienības salāgotas ar 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Zemkopības ministrija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E5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ZM)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izstrādā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 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likumprojekt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Grozījumi Augu aizsardzības likumā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kas izsludināts Valsts 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sekretāru 2019.</w:t>
            </w:r>
            <w:r w:rsidR="00877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D2A47">
              <w:rPr>
                <w:rFonts w:ascii="Times New Roman" w:hAnsi="Times New Roman" w:cs="Times New Roman"/>
                <w:bCs/>
                <w:sz w:val="24"/>
                <w:szCs w:val="24"/>
              </w:rPr>
              <w:t>gada 24.</w:t>
            </w:r>
            <w:r w:rsidR="008771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janvāra sanāksmē (prot. Nr. 3 29. §, VSS-72)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par analoģisku </w:t>
            </w:r>
            <w:r w:rsidRPr="00F13F33">
              <w:rPr>
                <w:rFonts w:ascii="Times New Roman" w:hAnsi="Times New Roman" w:cs="Times New Roman"/>
                <w:bCs/>
                <w:sz w:val="24"/>
                <w:szCs w:val="24"/>
              </w:rPr>
              <w:t>pārkāpum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F13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noteiktajām naudas soda vienībām.</w:t>
            </w:r>
          </w:p>
        </w:tc>
      </w:tr>
      <w:tr w:rsidR="006C7274" w:rsidRPr="002D55CC" w14:paraId="06BDA195" w14:textId="77777777" w:rsidTr="001C442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12C9" w14:textId="764E4E0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06A34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4E25" w14:textId="371569D9" w:rsidR="006C7274" w:rsidRPr="00991563" w:rsidRDefault="006C7274" w:rsidP="00EE5CCC">
            <w:pPr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Vides aizsardzības un reģionālās attīstības ministrija</w:t>
            </w:r>
            <w:r w:rsidR="00EE5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VARAM)</w:t>
            </w:r>
            <w:r w:rsid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Pārvalde</w:t>
            </w:r>
            <w:r w:rsidR="00C31B16"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B16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Finanšu ministrija,</w:t>
            </w:r>
            <w:r w:rsid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B16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Tieslietu ministrija, </w:t>
            </w:r>
            <w:r w:rsidR="00EE5CCC">
              <w:rPr>
                <w:rFonts w:ascii="Times New Roman" w:hAnsi="Times New Roman" w:cs="Times New Roman"/>
                <w:bCs/>
                <w:sz w:val="24"/>
                <w:szCs w:val="24"/>
              </w:rPr>
              <w:t>ZM</w:t>
            </w:r>
            <w:r w:rsidR="00C31B16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="00B052C4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VAAD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Likumprojekts balstīts uz </w:t>
            </w:r>
            <w:r w:rsidR="000408E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nformatīvo ziņojumu. Informatīvā</w:t>
            </w:r>
            <w:r w:rsidR="00EA1E7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ziņojuma izstrādē piedalījušās</w:t>
            </w:r>
            <w:r w:rsidR="00C31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Pārvalde</w:t>
            </w:r>
            <w:r w:rsidR="00C31B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1E77"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Finanšu ministrija, Valsts kanceleja, Tieslietu ministrija, </w:t>
            </w:r>
            <w:r w:rsidR="00EE5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 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B052C4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VAAD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7274" w:rsidRPr="002D55CC" w14:paraId="63139CE9" w14:textId="77777777" w:rsidTr="001C442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9730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0DFE9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AE76" w14:textId="398D1F68" w:rsidR="006C7274" w:rsidRPr="002D55CC" w:rsidRDefault="00877179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Likumprojekts balstīts uz Informatīvo ziņojumu. Informatīvā ziņojuma izstrādē piedalījušās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Pārvalde,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Finanšu ministrija, Valsts kanceleja, Tieslietu ministrija,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 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VAAD</w:t>
            </w:r>
            <w:r w:rsidRPr="008B0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A684BA6" w14:textId="77777777" w:rsidR="00FF7081" w:rsidRDefault="00FF7081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228"/>
      </w:tblGrid>
      <w:tr w:rsidR="00FF7081" w:rsidRPr="00BE5738" w14:paraId="5E034774" w14:textId="77777777" w:rsidTr="00A26B46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7B27" w14:textId="77243FD0" w:rsidR="00FF7081" w:rsidRPr="00BE5738" w:rsidRDefault="00FF7081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F7081" w:rsidRPr="00BE5738" w14:paraId="3A1F6E81" w14:textId="77777777" w:rsidTr="00A26B4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2780" w14:textId="77777777" w:rsidR="00FF7081" w:rsidRPr="00BE5738" w:rsidRDefault="00FF7081" w:rsidP="00A26B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D24BB" w14:textId="72ECADCC" w:rsidR="00FF7081" w:rsidRPr="00BE5738" w:rsidRDefault="00FF7081" w:rsidP="00A26B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mērķgrupas, kuras </w:t>
            </w: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tiesiskais regulējums ietekmē vai varētu ietekmēt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DB7E" w14:textId="73405544" w:rsidR="00FF7081" w:rsidRPr="00BE5738" w:rsidRDefault="00FF7081" w:rsidP="00A26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Likumprojekts nosaka pienākumus un atbildību zemes īpašniekiem vai tiesiskajiem valdītājiem, kuru īpašumā vai </w:t>
            </w:r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valdījumā ir sastopamas </w:t>
            </w:r>
            <w:proofErr w:type="spellStart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invazīvās</w:t>
            </w:r>
            <w:proofErr w:type="spellEnd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sugas, uzņēmējiem, tirdzniecības vietām, pētniecības iestādēm, kā arī jebkurai citai fiziskai vai juridiskai personai, kas izmanto vai varētu izmantot </w:t>
            </w:r>
            <w:proofErr w:type="spellStart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invazīvās</w:t>
            </w:r>
            <w:proofErr w:type="spellEnd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sugas.</w:t>
            </w:r>
          </w:p>
        </w:tc>
      </w:tr>
      <w:tr w:rsidR="00FF7081" w:rsidRPr="00BE5738" w14:paraId="2FF07F1F" w14:textId="77777777" w:rsidTr="00A26B4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F1CE8" w14:textId="77777777" w:rsidR="00FF7081" w:rsidRPr="00BE5738" w:rsidRDefault="00FF7081" w:rsidP="00A26B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EC84" w14:textId="2211B49B" w:rsidR="00FF7081" w:rsidRPr="00BE5738" w:rsidRDefault="00FF7081" w:rsidP="00FF7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15F6F" w14:textId="314EA944" w:rsidR="00FF7081" w:rsidRPr="00BE5738" w:rsidRDefault="00FF7081" w:rsidP="00BE5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likumprojektu tiks pastiprināta bioloģiskās daudzveidības un ekosistēmu aizsardzība pret </w:t>
            </w:r>
            <w:proofErr w:type="spellStart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invazīvām</w:t>
            </w:r>
            <w:proofErr w:type="spellEnd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sugām, </w:t>
            </w:r>
            <w:r w:rsidR="000C3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samazināta būtiska kaitējuma iespēja cilvēka veselībai un ekonomikai, </w:t>
            </w:r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vienlaicīgi uzlabojot apstākļus zemkopības nozarēm, kuru ienākumi un attīstība ir atkarīga no dabas resursu ilgtspējas un daudzveidības.</w:t>
            </w:r>
          </w:p>
          <w:p w14:paraId="59A08076" w14:textId="2E2EB7E0" w:rsidR="00BE5738" w:rsidRDefault="00FF7081" w:rsidP="00BE5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1E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Prioritāra nozīme ir profilaksei, jo tā izmaksu ziņā ir lietderīgāka nekā reaģēšana uz notikušu faktu. Pēc </w:t>
            </w:r>
            <w:proofErr w:type="spellStart"/>
            <w:r w:rsidRPr="00EA1E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invazīvas</w:t>
            </w:r>
            <w:proofErr w:type="spellEnd"/>
            <w:r w:rsidRPr="00EA1E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sugas parādīšanās Latvijā visefektīvākā un izmaksu ziņā lietderīgākā ir pēc iespējas drīzāka populācijas </w:t>
            </w:r>
            <w:r w:rsidR="009E62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iznīcināšana</w:t>
            </w:r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kamēr īpatņu skaits vēl ir neliels. Līdz ar to ilgtermiņā tautsaimniecības sloga ievērojams samazinājums ir agrīna </w:t>
            </w:r>
            <w:proofErr w:type="spellStart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 atklāšana un ātra iznīcināšana nevis plaši izplatījušos sugu ierobežošana.</w:t>
            </w:r>
          </w:p>
          <w:p w14:paraId="37C8DDC4" w14:textId="7D6D13B8" w:rsidR="00FF7081" w:rsidRPr="00BE5738" w:rsidRDefault="00FF7081" w:rsidP="00BE5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 izmantošana tiks ierobežota – tā būs iespējama vienīgi juridiskām personām atsevišķos gadījumos, saņemot atļauju, kas palielinās kompetento iestāžu administratīvo slogu, taču nebūtiski, jo </w:t>
            </w:r>
            <w:proofErr w:type="spellStart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invazīvās</w:t>
            </w:r>
            <w:proofErr w:type="spellEnd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sugas šobrīd netiek plaši izmantotas.</w:t>
            </w:r>
          </w:p>
        </w:tc>
      </w:tr>
      <w:tr w:rsidR="00FF7081" w:rsidRPr="00BE5738" w14:paraId="5460175D" w14:textId="77777777" w:rsidTr="00A26B4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996B6" w14:textId="77777777" w:rsidR="00FF7081" w:rsidRPr="00BE5738" w:rsidRDefault="00FF7081" w:rsidP="00A26B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A4C5" w14:textId="56429CCF" w:rsidR="00FF7081" w:rsidRPr="00BE5738" w:rsidRDefault="00FF7081" w:rsidP="00A26B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925E8" w14:textId="25C792AB" w:rsidR="00FF7081" w:rsidRPr="00BE5738" w:rsidRDefault="00FF7081" w:rsidP="00EE5CCC">
            <w:pPr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Iespējamās informācijas sniegšanas, pieņemšanas, apstrādes vai uzglabāšanas izmaksas ir nepietiekami konkrēti novērtējamas gan iespējamiem </w:t>
            </w:r>
            <w:proofErr w:type="spellStart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 izmantotājiem,</w:t>
            </w:r>
            <w:r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gan kompetentajām iestādēm, īpaši ņemot vērā funkciju sadrumstalotību</w:t>
            </w:r>
            <w:r w:rsidR="00EE5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fragmentāciju starp iestādēm</w:t>
            </w:r>
            <w:r w:rsidRPr="00BE5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F7081" w:rsidRPr="00BE5738" w14:paraId="5D52AA98" w14:textId="77777777" w:rsidTr="00A26B4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D1BB6" w14:textId="77777777" w:rsidR="00FF7081" w:rsidRPr="00BE5738" w:rsidRDefault="00FF7081" w:rsidP="00A26B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CF30" w14:textId="56E5DD61" w:rsidR="00FF7081" w:rsidRPr="00BE5738" w:rsidRDefault="00FF7081" w:rsidP="00FF7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573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53582" w14:textId="50380519" w:rsidR="00FF7081" w:rsidRPr="00BE5738" w:rsidRDefault="00FF7081" w:rsidP="00ED2A4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Iespējamās atbilstības izmaksas fiziskām vai juridiskām personām ir nepietiekami konkrēti novērtējamas, to monetārais novērtējums ir problemātisks, jo </w:t>
            </w:r>
            <w:proofErr w:type="spellStart"/>
            <w:r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invazīvu</w:t>
            </w:r>
            <w:proofErr w:type="spellEnd"/>
            <w:r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 pārvaldības pasākumi balstīti uz izmaksu un ieguvumu analīzi, kas katrai suga</w:t>
            </w:r>
            <w:r w:rsidR="00760B96"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B0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atšķirīgi.</w:t>
            </w:r>
          </w:p>
        </w:tc>
      </w:tr>
      <w:tr w:rsidR="00FF7081" w:rsidRPr="002D55CC" w14:paraId="4A085FF3" w14:textId="77777777" w:rsidTr="00A26B46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88D7E" w14:textId="57E80F10" w:rsidR="00FF7081" w:rsidRPr="00EA1E77" w:rsidRDefault="00FF7081" w:rsidP="00FF7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A1E7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8E7BB" w14:textId="7C96AAC8" w:rsidR="00FF7081" w:rsidRPr="00EA1E77" w:rsidRDefault="00FF7081" w:rsidP="00FF7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A1E7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E92F4" w14:textId="71CFF57D" w:rsidR="00FF7081" w:rsidRPr="00EA1E77" w:rsidRDefault="00EA1E77" w:rsidP="00FF70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E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27791C2" w14:textId="7FEB6E2E" w:rsidR="006C7274" w:rsidRDefault="006C7274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66784C01" w14:textId="54473317" w:rsidR="006C7274" w:rsidRPr="002D55CC" w:rsidRDefault="006C7274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054"/>
        <w:gridCol w:w="867"/>
        <w:gridCol w:w="1054"/>
        <w:gridCol w:w="867"/>
        <w:gridCol w:w="1360"/>
        <w:gridCol w:w="1265"/>
      </w:tblGrid>
      <w:tr w:rsidR="006C7274" w:rsidRPr="002D55CC" w14:paraId="557FC702" w14:textId="77777777" w:rsidTr="009033FA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9D1A" w14:textId="77777777" w:rsidR="006C7274" w:rsidRPr="002D55CC" w:rsidRDefault="006C7274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6C7274" w:rsidRPr="002D55CC" w14:paraId="6C2DE405" w14:textId="77777777" w:rsidTr="003B6203">
        <w:trPr>
          <w:tblCellSpacing w:w="15" w:type="dxa"/>
        </w:trPr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8C64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AB0C" w14:textId="74526371" w:rsidR="006C7274" w:rsidRPr="002D55CC" w:rsidRDefault="006C7274" w:rsidP="004152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</w:t>
            </w:r>
            <w:r w:rsidR="006E0F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  <w:r w:rsidR="0016506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D995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2D55CC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6C7274" w:rsidRPr="002D55CC" w14:paraId="3FB9AA0B" w14:textId="77777777" w:rsidTr="00195F4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8B2E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9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24D2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8693" w14:textId="17BDCC8E" w:rsidR="006C7274" w:rsidRPr="002D55CC" w:rsidRDefault="006C7274" w:rsidP="004152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</w:t>
            </w:r>
            <w:r w:rsidR="0016506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79A9" w14:textId="675D29A4" w:rsidR="006C7274" w:rsidRPr="002D55CC" w:rsidRDefault="006C7274" w:rsidP="004152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</w:t>
            </w:r>
            <w:r w:rsidR="0016506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3472" w14:textId="7C137268" w:rsidR="006C7274" w:rsidRPr="002D55CC" w:rsidRDefault="006C7274" w:rsidP="003B0E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</w:t>
            </w:r>
            <w:r w:rsidR="0016506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</w:p>
        </w:tc>
      </w:tr>
      <w:tr w:rsidR="009F0084" w:rsidRPr="002D55CC" w14:paraId="70FBFF1E" w14:textId="77777777" w:rsidTr="00195F4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3D6A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F383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saskaņā ar valsts budžetu 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A08F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 xml:space="preserve">izmaiņas kārtējā gadā, salīdzinot 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ar valsts budžetu kārtējam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8217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 xml:space="preserve">saskaņā ar vidēja termiņa 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74A9" w14:textId="660BE3DC" w:rsidR="006C7274" w:rsidRPr="002D55CC" w:rsidRDefault="006C7274" w:rsidP="006E0F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izmaiņas, salīdzinot ar vidēja termiņa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budžeta ietvaru 202</w:t>
            </w:r>
            <w:r w:rsidR="006E0F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5C18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 xml:space="preserve">saskaņā ar vidēja termiņa 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budžeta ietvaru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09B7" w14:textId="103073EC" w:rsidR="006C7274" w:rsidRPr="002D55CC" w:rsidRDefault="006C7274" w:rsidP="006E0F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izmaiņas, salīdzinot ar v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idēja termiņa 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budžeta ietvaru 202</w:t>
            </w:r>
            <w:r w:rsidR="006E0F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 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9B34" w14:textId="66026149" w:rsidR="006C7274" w:rsidRPr="002D55CC" w:rsidRDefault="006C7274" w:rsidP="006E0F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izmaiņas, salīdzinot ar vid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ēja termiņa 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budžeta ietvaru 202</w:t>
            </w:r>
            <w:r w:rsidR="006E0FB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9F0084" w:rsidRPr="002D55CC" w14:paraId="4165F876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0AF4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D93C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74D0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3B3C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4763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6B98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7CC3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16CF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</w:t>
            </w:r>
          </w:p>
        </w:tc>
      </w:tr>
      <w:tr w:rsidR="009F0084" w:rsidRPr="002D55CC" w14:paraId="585A48B6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9AAF8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0DFB6" w14:textId="43E6386C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63F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30716" w14:textId="720F4CFD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63F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392CA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300E8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6C6F5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B7674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C04A0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9F0084" w:rsidRPr="002D55CC" w14:paraId="63611D1C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45F1D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18BB7" w14:textId="50098A3C" w:rsidR="006C7274" w:rsidRPr="00463FCB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9BD74" w14:textId="1908F13F" w:rsidR="006C7274" w:rsidRPr="00463FCB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5DA09" w14:textId="77777777" w:rsidR="006C7274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A95BC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F40EA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A0EE5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A68BF" w14:textId="77777777" w:rsidR="006C7274" w:rsidRPr="002D55CC" w:rsidRDefault="006C7274" w:rsidP="0095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F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9F0084" w:rsidRPr="002D55CC" w14:paraId="127CA0DA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69E14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B361D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7D001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36532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DF6CD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1BC76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7D83B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F0F59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084" w:rsidRPr="002D55CC" w14:paraId="0E225E6D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84AA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553D0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D152D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2252F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93AA3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B72C1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E3366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6AF5D" w14:textId="77777777" w:rsidR="006C7274" w:rsidRPr="00463FCB" w:rsidRDefault="006C7274" w:rsidP="0095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A4C" w:rsidRPr="002D55CC" w14:paraId="0A98386E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D34B1" w14:textId="77777777" w:rsidR="00F63A4C" w:rsidRPr="002D55CC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B53E0" w14:textId="679AD123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D8F98" w14:textId="0723DEF9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42 170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A7E2F" w14:textId="0FBB8771" w:rsidR="00F63A4C" w:rsidRPr="00956679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77AE3" w14:textId="31B967E3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21795" w14:textId="073BB226" w:rsidR="00F63A4C" w:rsidRPr="00206686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F6831" w14:textId="30D3482E" w:rsidR="00F63A4C" w:rsidRPr="00463FCB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31 280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CCC59" w14:textId="3484E8F3" w:rsidR="00F63A4C" w:rsidRPr="00463FCB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31 280</w:t>
            </w:r>
          </w:p>
        </w:tc>
      </w:tr>
      <w:tr w:rsidR="00F63A4C" w:rsidRPr="002D55CC" w14:paraId="67A28A6F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997BD" w14:textId="77777777" w:rsidR="00F63A4C" w:rsidRPr="002D55CC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ED93B" w14:textId="182E2038" w:rsidR="00F63A4C" w:rsidRPr="003B6203" w:rsidRDefault="00F63A4C" w:rsidP="00F6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08B08" w14:textId="409631DA" w:rsidR="00F63A4C" w:rsidRPr="003B6203" w:rsidRDefault="00F63A4C" w:rsidP="00F6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42 170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284EC" w14:textId="3C96B19A" w:rsidR="00F63A4C" w:rsidRPr="003B6203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25BD3" w14:textId="69E97CC1" w:rsidR="00F63A4C" w:rsidRPr="003B6203" w:rsidRDefault="00F63A4C" w:rsidP="00F6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9A4DE" w14:textId="7C282FB1" w:rsidR="00F63A4C" w:rsidRPr="003B6203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68BD4" w14:textId="3D63E715" w:rsidR="00F63A4C" w:rsidRPr="003B6203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31 280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EF9D0" w14:textId="3CA4EAD8" w:rsidR="00F63A4C" w:rsidRPr="003B6203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31 280</w:t>
            </w:r>
          </w:p>
        </w:tc>
      </w:tr>
      <w:tr w:rsidR="00315240" w:rsidRPr="002D55CC" w14:paraId="38E24056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A4D8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9DF7C" w14:textId="4E734640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FA358" w14:textId="375AD2F4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A0DDC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26ED0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1FCC1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A2DC2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A6DC6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240" w:rsidRPr="002D55CC" w14:paraId="4149FF38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B034D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A7591" w14:textId="325B9BFB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D1849" w14:textId="7F7BAEA4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995D7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6338B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43E8D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08603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1CBF3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A4C" w:rsidRPr="002D55CC" w14:paraId="5F40219A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0EE4B" w14:textId="77777777" w:rsidR="00F63A4C" w:rsidRPr="002D55CC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A31D" w14:textId="2875CB42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870A5" w14:textId="4A037CF7" w:rsidR="00F63A4C" w:rsidRPr="00956679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6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95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956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62D01" w14:textId="349D9417" w:rsidR="00F63A4C" w:rsidRPr="00301D12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948A5" w14:textId="1DD22E9F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7D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4AE25" w14:textId="54C38566" w:rsidR="00F63A4C" w:rsidRPr="00301D12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990DE" w14:textId="23534E8C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31 280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75CCE" w14:textId="4DF920F5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31 280</w:t>
            </w:r>
          </w:p>
        </w:tc>
      </w:tr>
      <w:tr w:rsidR="00F63A4C" w:rsidRPr="002D55CC" w14:paraId="223235CF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5F7D3" w14:textId="77777777" w:rsidR="00F63A4C" w:rsidRPr="002D55CC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11C31" w14:textId="6BE171CB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342AB" w14:textId="6A329867" w:rsidR="00F63A4C" w:rsidRPr="00956679" w:rsidRDefault="00F63A4C" w:rsidP="00F6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66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56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42 170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15CCF" w14:textId="42D76D7C" w:rsidR="00F63A4C" w:rsidRPr="00301D12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23E00" w14:textId="69723782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166CF" w14:textId="731A551A" w:rsidR="00F63A4C" w:rsidRPr="00301D12" w:rsidRDefault="00F63A4C" w:rsidP="00F6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1E0BF" w14:textId="5DC874A1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31 280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7FF84" w14:textId="6E2F2EBC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31 280</w:t>
            </w:r>
          </w:p>
        </w:tc>
      </w:tr>
      <w:tr w:rsidR="00315240" w:rsidRPr="002D55CC" w14:paraId="393EB7DA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70B48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8B520" w14:textId="46E7CE33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98316" w14:textId="45DE67D9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6C394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9BD6A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4B46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88602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9E2CE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240" w:rsidRPr="002D55CC" w14:paraId="5093563C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F6D2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9ADA" w14:textId="0042CA33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D5864" w14:textId="1D53BC41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4BAD7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091A9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0EC25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0028F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F0DDC" w14:textId="77777777" w:rsidR="00315240" w:rsidRPr="00463FCB" w:rsidRDefault="00315240" w:rsidP="003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240" w:rsidRPr="002D55CC" w14:paraId="634EF4A0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0272B" w14:textId="77777777" w:rsidR="00315240" w:rsidRPr="003B6203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4. Finanšu līdzekļi papildu izdevumu finansēšanai (kompensējošu izdevumu samazinājumu </w:t>
            </w:r>
            <w:r w:rsidRPr="003B6203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819F" w14:textId="77777777" w:rsidR="00315240" w:rsidRPr="003B6203" w:rsidRDefault="00315240" w:rsidP="003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AB45" w14:textId="77777777" w:rsidR="00315240" w:rsidRPr="003B6203" w:rsidRDefault="00315240" w:rsidP="003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4F3C" w14:textId="77777777" w:rsidR="00315240" w:rsidRPr="003B6203" w:rsidRDefault="00315240" w:rsidP="003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6A1D" w14:textId="77777777" w:rsidR="00315240" w:rsidRPr="003B6203" w:rsidRDefault="00315240" w:rsidP="003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D903" w14:textId="77777777" w:rsidR="00315240" w:rsidRPr="003B6203" w:rsidRDefault="00315240" w:rsidP="003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394F" w14:textId="77777777" w:rsidR="00315240" w:rsidRPr="003B3194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50C9" w14:textId="77777777" w:rsidR="00315240" w:rsidRPr="003B3194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94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63A4C" w:rsidRPr="002D55CC" w14:paraId="5626E4E0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9482" w14:textId="77777777" w:rsidR="00F63A4C" w:rsidRPr="002D55CC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3F21" w14:textId="77777777" w:rsidR="00F63A4C" w:rsidRPr="00463FCB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87BB127" w14:textId="77777777" w:rsidR="00F63A4C" w:rsidRPr="00463FCB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C47E8AE" w14:textId="77777777" w:rsidR="00F63A4C" w:rsidRPr="00463FCB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DB627F0" w14:textId="77777777" w:rsidR="00F63A4C" w:rsidRPr="00463FCB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026FC07" w14:textId="77777777" w:rsidR="00F63A4C" w:rsidRPr="00463FCB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29F6A37" w14:textId="77777777" w:rsidR="00F63A4C" w:rsidRPr="00463FCB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63F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995F" w14:textId="543FBB1C" w:rsidR="00F63A4C" w:rsidRPr="00463FCB" w:rsidRDefault="00F63A4C" w:rsidP="00F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C2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C20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9FBD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BEEE16A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64A6B7D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00A54EF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6902FA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2A42CD4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8C2B" w14:textId="2320D1DE" w:rsidR="00F63A4C" w:rsidRPr="003B6203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2E94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F35BF40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BF6F223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B3F42B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1AAEC18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52FF95D" w14:textId="77777777" w:rsidR="00F63A4C" w:rsidRPr="003B6203" w:rsidRDefault="00F63A4C" w:rsidP="00F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6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1171" w14:textId="3D1FF6F5" w:rsidR="00F63A4C" w:rsidRPr="003B6203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16C9" w14:textId="0E51EF85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  <w:r w:rsidRPr="003B62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280</w:t>
            </w:r>
          </w:p>
        </w:tc>
      </w:tr>
      <w:tr w:rsidR="00F63A4C" w:rsidRPr="002D55CC" w14:paraId="0391242C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46A2" w14:textId="77777777" w:rsidR="00F63A4C" w:rsidRPr="002D55CC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85D9" w14:textId="77777777" w:rsidR="00F63A4C" w:rsidRPr="00463FCB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4BD3C" w14:textId="60118324" w:rsidR="00F63A4C" w:rsidRPr="00463FCB" w:rsidRDefault="00F63A4C" w:rsidP="00F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B62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42 170</w:t>
            </w: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73BF" w14:textId="77777777" w:rsidR="00F63A4C" w:rsidRPr="003B6203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5523" w14:textId="785E84F9" w:rsidR="00F63A4C" w:rsidRPr="003B6203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31 280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BBEA8" w14:textId="77777777" w:rsidR="00F63A4C" w:rsidRPr="003B6203" w:rsidRDefault="00F63A4C" w:rsidP="00F63A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33E9" w14:textId="5D20457B" w:rsidR="00F63A4C" w:rsidRPr="003B6203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31 280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A4C63" w14:textId="3A1677CB" w:rsidR="00F63A4C" w:rsidRPr="00E210A4" w:rsidRDefault="00F63A4C" w:rsidP="00F6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C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B62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31 280</w:t>
            </w:r>
          </w:p>
        </w:tc>
      </w:tr>
      <w:tr w:rsidR="00315240" w:rsidRPr="002D55CC" w14:paraId="158770FA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53EB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5775" w14:textId="77777777" w:rsidR="00315240" w:rsidRPr="00463FCB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4EB5C" w14:textId="77777777" w:rsidR="00315240" w:rsidRPr="00463FCB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09AD" w14:textId="77777777" w:rsidR="00315240" w:rsidRPr="003B6203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E2936" w14:textId="77777777" w:rsidR="00315240" w:rsidRPr="003B6203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BDBB" w14:textId="77777777" w:rsidR="00315240" w:rsidRPr="003B6203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82DA" w14:textId="77777777" w:rsidR="00315240" w:rsidRPr="003B6203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CFD2" w14:textId="77777777" w:rsidR="00315240" w:rsidRPr="00463FCB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15240" w:rsidRPr="002D55CC" w14:paraId="71CCC0A4" w14:textId="77777777" w:rsidTr="00195F4E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D774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2C32" w14:textId="77777777" w:rsidR="00315240" w:rsidRPr="00463FCB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756B3" w14:textId="77777777" w:rsidR="00315240" w:rsidRPr="00463FCB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F762" w14:textId="77777777" w:rsidR="00315240" w:rsidRPr="003B6203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22E0" w14:textId="77777777" w:rsidR="00315240" w:rsidRPr="003B6203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6AEAA" w14:textId="77777777" w:rsidR="00315240" w:rsidRPr="003B6203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6794" w14:textId="77777777" w:rsidR="00315240" w:rsidRPr="003B6203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0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D7EF9" w14:textId="77777777" w:rsidR="00315240" w:rsidRPr="00463FCB" w:rsidRDefault="00315240" w:rsidP="003B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15240" w:rsidRPr="002D55CC" w14:paraId="71F3A474" w14:textId="77777777" w:rsidTr="003B6203">
        <w:trPr>
          <w:trHeight w:val="3357"/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7073788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7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465"/>
              <w:gridCol w:w="1322"/>
              <w:gridCol w:w="1283"/>
              <w:gridCol w:w="1456"/>
            </w:tblGrid>
            <w:tr w:rsidR="00315240" w:rsidRPr="00BE4CDD" w14:paraId="55C2425C" w14:textId="77777777" w:rsidTr="00F63A4C">
              <w:trPr>
                <w:trHeight w:val="630"/>
              </w:trPr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A423C" w14:textId="77777777" w:rsidR="00315240" w:rsidRPr="003B6203" w:rsidRDefault="00315240" w:rsidP="00315240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620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Izdevumi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BCBDF" w14:textId="0BDB68C0" w:rsidR="00315240" w:rsidRPr="003B6203" w:rsidRDefault="00315240" w:rsidP="00315240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620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2019.gads 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8D5D9" w14:textId="77777777" w:rsidR="00315240" w:rsidRPr="003B6203" w:rsidRDefault="00315240" w:rsidP="00315240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620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2020.gads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0A347" w14:textId="3C83DA3A" w:rsidR="00315240" w:rsidRPr="003B6203" w:rsidRDefault="00315240" w:rsidP="00315240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620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2021.</w:t>
                  </w:r>
                  <w:r w:rsidR="00CD336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3B620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gads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48C2B" w14:textId="77777777" w:rsidR="00315240" w:rsidRPr="003B6203" w:rsidRDefault="00315240" w:rsidP="00315240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620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Turpmāk katru gadu </w:t>
                  </w:r>
                </w:p>
              </w:tc>
            </w:tr>
            <w:tr w:rsidR="00F63A4C" w14:paraId="3B81EB44" w14:textId="77777777" w:rsidTr="00F63A4C">
              <w:trPr>
                <w:trHeight w:val="555"/>
              </w:trPr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8A8A7" w14:textId="77777777" w:rsidR="00F63A4C" w:rsidRPr="003B6203" w:rsidRDefault="00F63A4C" w:rsidP="00F63A4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62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atlīdzība 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E5CDC" w14:textId="75FAAE6C" w:rsidR="00F63A4C" w:rsidRPr="009F0084" w:rsidRDefault="00F63A4C" w:rsidP="00F63A4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B62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0 </w:t>
                  </w:r>
                  <w:proofErr w:type="spellStart"/>
                  <w:r w:rsidR="00CD3367" w:rsidRPr="00770D9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D44BB" w14:textId="2D0256AD" w:rsidR="00F63A4C" w:rsidRPr="009F0084" w:rsidRDefault="00F63A4C" w:rsidP="00F63A4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00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9F00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CD3367" w:rsidRPr="00C6676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B976B" w14:textId="77777777" w:rsidR="00F63A4C" w:rsidRPr="009F0084" w:rsidRDefault="00F63A4C" w:rsidP="00F63A4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00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9F00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280</w:t>
                  </w:r>
                </w:p>
                <w:p w14:paraId="2372877D" w14:textId="4DC404FC" w:rsidR="00F63A4C" w:rsidRPr="009F0084" w:rsidRDefault="00CD3367" w:rsidP="00F63A4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6676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67A15" w14:textId="77777777" w:rsidR="00F63A4C" w:rsidRPr="009F0084" w:rsidRDefault="00F63A4C" w:rsidP="00F63A4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008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31 280</w:t>
                  </w:r>
                </w:p>
                <w:p w14:paraId="7BC479CF" w14:textId="74002517" w:rsidR="00F63A4C" w:rsidRPr="009F0084" w:rsidRDefault="00CD3367" w:rsidP="00F63A4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C6676E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</w:tr>
          </w:tbl>
          <w:p w14:paraId="7CD81474" w14:textId="28EC13ED" w:rsidR="00315240" w:rsidRPr="009F0084" w:rsidRDefault="00315240" w:rsidP="005638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9F0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VAAD nepieciešam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</w:t>
            </w:r>
            <w:r w:rsidRPr="009F0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finansējum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gadā – monitoringam, Ģ</w:t>
            </w:r>
            <w:r w:rsidR="00885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eogrāfiskās informācijas sistēmām (turpmāk – 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r w:rsidR="00885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datubāzei – 29 838 </w:t>
            </w:r>
            <w:proofErr w:type="spellStart"/>
            <w:r w:rsidR="00CD3367" w:rsidRPr="00C667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ĢIS licences iegādei vienreizēji – 10 890 </w:t>
            </w:r>
            <w:proofErr w:type="spellStart"/>
            <w:r w:rsidR="00CD3367" w:rsidRPr="00C667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9F0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8A3456" w14:textId="03C52FBC" w:rsidR="00315240" w:rsidRPr="009F0084" w:rsidRDefault="00315240" w:rsidP="005638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9F0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VMD nepieciešam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</w:t>
            </w:r>
            <w:r w:rsidRPr="009F0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finansējum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gadā – datubāzes pilnveidošanai un datu apkopošanai – 1442 </w:t>
            </w:r>
            <w:proofErr w:type="spellStart"/>
            <w:r w:rsidR="00CD3367" w:rsidRPr="00C667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70C84B3" w14:textId="61E65EE7" w:rsidR="00315240" w:rsidRDefault="00315240" w:rsidP="005638DD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011269">
              <w:rPr>
                <w:rFonts w:ascii="Times New Roman" w:eastAsia="Calibri" w:hAnsi="Times New Roman"/>
                <w:sz w:val="24"/>
              </w:rPr>
              <w:t xml:space="preserve">Izdevumu aprēķini par iestādēm nepieciešamo finansējumu jauno funkciju veikšanai </w:t>
            </w:r>
            <w:r>
              <w:rPr>
                <w:rFonts w:ascii="Times New Roman" w:eastAsia="Calibri" w:hAnsi="Times New Roman"/>
                <w:sz w:val="24"/>
              </w:rPr>
              <w:t>iekļauti informatīvajā ziņojumā.</w:t>
            </w:r>
          </w:p>
          <w:p w14:paraId="0FFEE13F" w14:textId="11190D53" w:rsidR="000D7565" w:rsidRPr="000D7565" w:rsidRDefault="00EE5CCC" w:rsidP="005638DD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 </w:t>
            </w:r>
            <w:r w:rsidR="000D7565" w:rsidRPr="000D7565">
              <w:rPr>
                <w:rFonts w:ascii="Times New Roman" w:eastAsia="Calibri" w:hAnsi="Times New Roman"/>
                <w:sz w:val="24"/>
              </w:rPr>
              <w:t>nepieciešamo papildu finansējuma pieprasījumu iesniegs kā pieteikumu prioritārajiem pasākumiem 2021. - 2023.gadam, kas tiks izskatīts likumprojekta “Par valsts budžetu 2021.gadam” un likumprojekta “Par vidēja termiņa budžeta ietvaru 2021., 2022. un 2023. gadam” sagatavošanas procesā.</w:t>
            </w:r>
          </w:p>
          <w:p w14:paraId="164BB88D" w14:textId="77777777" w:rsidR="00315240" w:rsidRPr="00463FCB" w:rsidRDefault="00315240" w:rsidP="003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315240" w:rsidRPr="002D55CC" w14:paraId="3F99FCCB" w14:textId="77777777" w:rsidTr="003B6203">
        <w:trPr>
          <w:trHeight w:val="450"/>
          <w:tblCellSpacing w:w="15" w:type="dxa"/>
        </w:trPr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AF8EEED" w14:textId="73068C79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F2CC72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315240" w:rsidRPr="002D55CC" w14:paraId="7151AB3C" w14:textId="77777777" w:rsidTr="003B6203">
        <w:trPr>
          <w:trHeight w:val="295"/>
          <w:tblCellSpacing w:w="15" w:type="dxa"/>
        </w:trPr>
        <w:tc>
          <w:tcPr>
            <w:tcW w:w="8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3C740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7F8B04" w14:textId="77777777" w:rsidR="00315240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304C4BC" w14:textId="77777777" w:rsidR="00315240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28FC478D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315240" w:rsidRPr="002D55CC" w14:paraId="51FA7152" w14:textId="77777777" w:rsidTr="003B6203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13C8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CA95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315240" w:rsidRPr="002D55CC" w14:paraId="01D88A40" w14:textId="77777777" w:rsidTr="003B6203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43AA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A883" w14:textId="232E44F5" w:rsidR="00315240" w:rsidRPr="00AF7938" w:rsidRDefault="00315240" w:rsidP="008B038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Amata vietu skaita izmaiņas resorā netiek plānotas.</w:t>
            </w:r>
          </w:p>
        </w:tc>
      </w:tr>
      <w:tr w:rsidR="00315240" w:rsidRPr="002D55CC" w14:paraId="125AC440" w14:textId="77777777" w:rsidTr="003B6203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78DD" w14:textId="77777777" w:rsidR="00315240" w:rsidRPr="002D55CC" w:rsidRDefault="00315240" w:rsidP="003152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5648" w14:textId="59060E6E" w:rsidR="00315240" w:rsidRPr="0024580D" w:rsidRDefault="00ED2A47" w:rsidP="0000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Ar 2019.</w:t>
            </w:r>
            <w:r w:rsidR="00CD3367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>gada 8.</w:t>
            </w:r>
            <w:r w:rsidR="00CD3367">
              <w:t> 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februāra Ministru kabineta ārkārtas sēdes </w:t>
            </w:r>
            <w:r w:rsidR="00CD3367">
              <w:rPr>
                <w:rFonts w:ascii="Times New Roman" w:hAnsi="Times New Roman"/>
                <w:sz w:val="24"/>
                <w:szCs w:val="24"/>
                <w:lang w:eastAsia="lv-LV"/>
              </w:rPr>
              <w:t>Nr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>. 6 I.</w:t>
            </w:r>
            <w:r w:rsidR="0031524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§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Informatīvo ziņojuma “Par fiskālo telpu palielinošiem pasākumiem un izdevumiem prioritārajiem pasākumiem valsts budžetam 2019. gadam” </w:t>
            </w:r>
            <w:r w:rsidR="0000560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atbalstīts pasākums 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23.2.  </w:t>
            </w:r>
            <w:r w:rsidR="00EE5CCC"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priekšlikums par finansējuma pārdali no budžeta apakšprogrammas 24.08.00 “Nacionālo parku darbības nodrošināšana” un apakšprogrammas 30.00.00 “Attīstības nacionālie atbalsta instrumenti”, lai </w:t>
            </w:r>
            <w:r w:rsidR="00315240" w:rsidRPr="00552F44">
              <w:rPr>
                <w:rFonts w:ascii="Times New Roman" w:hAnsi="Times New Roman"/>
                <w:sz w:val="24"/>
                <w:szCs w:val="24"/>
                <w:lang w:eastAsia="lv-LV"/>
              </w:rPr>
              <w:t>nodrošināt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Pārvaldes</w:t>
            </w:r>
            <w:r w:rsidR="00B61BDE" w:rsidRPr="00552F44" w:rsidDel="00B61B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15240" w:rsidRPr="00552F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LHEI</w:t>
            </w:r>
            <w:r w:rsidR="00315240" w:rsidRPr="00552F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>plānoto</w:t>
            </w:r>
            <w:r w:rsidR="00315240" w:rsidRPr="00552F4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funkciju </w:t>
            </w:r>
            <w:r w:rsidR="00315240" w:rsidRPr="00552F44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īstenošanu esošā VARAM finansējuma ietvaros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nodrošinot </w:t>
            </w:r>
            <w:r w:rsidR="00315240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Regula</w:t>
            </w:r>
            <w:r w:rsidR="0031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15240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 w:rsidR="00315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15240">
              <w:rPr>
                <w:rFonts w:ascii="Times New Roman" w:hAnsi="Times New Roman"/>
                <w:sz w:val="24"/>
                <w:szCs w:val="24"/>
                <w:lang w:eastAsia="lv-LV"/>
              </w:rPr>
              <w:t>prasību ieviešanu.</w:t>
            </w:r>
          </w:p>
        </w:tc>
      </w:tr>
    </w:tbl>
    <w:p w14:paraId="3F2798A7" w14:textId="10287982" w:rsidR="006C7274" w:rsidRPr="002D55CC" w:rsidRDefault="006C7274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D55C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C7274" w:rsidRPr="002D55CC" w14:paraId="4E577D15" w14:textId="77777777" w:rsidTr="009033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0A7E" w14:textId="77777777" w:rsidR="006C7274" w:rsidRPr="002D55CC" w:rsidRDefault="006C7274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Pr="002D55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6C7274" w:rsidRPr="002D55CC" w14:paraId="0013F474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66B78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9018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B6B7" w14:textId="0503D6D9" w:rsidR="00180E7E" w:rsidRDefault="00180E7E" w:rsidP="009033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F02B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īstenotu </w:t>
            </w:r>
            <w:r w:rsidR="007208BD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</w:t>
            </w:r>
            <w:r w:rsidR="007208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7208BD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 w:rsidRPr="00F02B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noteiktos Eiropas Savienības dalībvalstu pienākumus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vienlaikus ar l</w:t>
            </w:r>
            <w:r w:rsidRPr="00BE30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ikumprojektu tiek virzīts arī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likumprojekts “</w:t>
            </w:r>
            <w:r w:rsidRPr="00401C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Augu aizsardzības likumā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BE30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B4">
              <w:rPr>
                <w:rFonts w:ascii="Times New Roman" w:hAnsi="Times New Roman" w:cs="Times New Roman"/>
                <w:sz w:val="24"/>
                <w:szCs w:val="24"/>
              </w:rPr>
              <w:t xml:space="preserve">kurā tiks </w:t>
            </w:r>
            <w:r w:rsidR="00F1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noteikta </w:t>
            </w:r>
            <w:r w:rsidR="00B052C4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VAAD</w:t>
            </w:r>
            <w:r w:rsidR="00B052C4" w:rsidDel="00B05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kompetenc</w:t>
            </w:r>
            <w:r w:rsidR="00F1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 sugu jomā un pilnveido</w:t>
            </w:r>
            <w:r w:rsidR="00F1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</w:t>
            </w:r>
            <w:r w:rsidR="00F1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</w:t>
            </w:r>
            <w:r w:rsidR="00F1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regulējum</w:t>
            </w:r>
            <w:r w:rsidR="00F1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</w:t>
            </w:r>
          </w:p>
          <w:p w14:paraId="599F8E0E" w14:textId="044DBDB5" w:rsidR="006C7274" w:rsidRPr="00D108EE" w:rsidRDefault="006C7274" w:rsidP="009033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8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Plānots </w:t>
            </w: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izstrādāt </w:t>
            </w:r>
            <w:r w:rsidRPr="00956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jaunus Ministru kabineta noteikumus</w:t>
            </w:r>
            <w:r w:rsidR="000056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iekļaujot gan augu, gan dzīvnieku sugas</w:t>
            </w:r>
            <w:r w:rsidR="00494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4. panta 21. punktam, atbilstoši </w:t>
            </w:r>
            <w:r w:rsidR="00494B7F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</w:t>
            </w:r>
            <w:r w:rsidR="00494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494B7F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 w:rsidR="00494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94B7F" w:rsidRPr="00F02B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94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iekļaujot virkni dažādas komplicētības funkciju</w:t>
            </w:r>
            <w:r w:rsidRPr="00D108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41D1ED50" w14:textId="77777777" w:rsidR="00494B7F" w:rsidRDefault="0000560E" w:rsidP="00F72A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panta papildinājum</w:t>
            </w:r>
            <w:r w:rsidR="00494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i:</w:t>
            </w:r>
          </w:p>
          <w:p w14:paraId="23B8FF6B" w14:textId="73A71530" w:rsidR="008A7C21" w:rsidRPr="00396AC8" w:rsidRDefault="00FF7F2C" w:rsidP="00E924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A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“21) </w:t>
            </w:r>
            <w:proofErr w:type="spellStart"/>
            <w:r w:rsidRPr="00F72A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Pr="00F72A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 introdukcijas un izplatīšanās profilakses un pārvaldības noteikumi</w:t>
            </w:r>
            <w:r w:rsidR="00901A5F" w:rsidRPr="00F72A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kuros</w:t>
            </w:r>
            <w:r w:rsidR="00901A5F" w:rsidRPr="00901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1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</w:t>
            </w:r>
            <w:r w:rsidR="00901A5F" w:rsidRPr="00901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noteiktas kompetentās iestādes un to funkcijas</w:t>
            </w:r>
            <w:r w:rsidR="008A7C21" w:rsidRPr="008A7C21">
              <w:rPr>
                <w:rFonts w:ascii="Times New Roman" w:hAnsi="Times New Roman" w:cs="Times New Roman"/>
                <w:sz w:val="24"/>
                <w:szCs w:val="24"/>
              </w:rPr>
              <w:t xml:space="preserve"> sugu introdukcijas un izplatīšanās profilakses un pārvaldības jomā</w:t>
            </w:r>
            <w:r w:rsidR="00C925A8" w:rsidRPr="00396AC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A0B27BF" w14:textId="77777777" w:rsidR="00C925A8" w:rsidRDefault="00FF7F2C" w:rsidP="00CE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22) </w:t>
            </w:r>
            <w:proofErr w:type="spellStart"/>
            <w:r w:rsidR="00C925A8" w:rsidRPr="00C92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="00C925A8" w:rsidRPr="00C92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 sarakstā iekļautas sugas (vai sugu </w:t>
            </w:r>
            <w:proofErr w:type="spellStart"/>
            <w:r w:rsidR="00C925A8" w:rsidRPr="00C92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taksonomiskās</w:t>
            </w:r>
            <w:proofErr w:type="spellEnd"/>
            <w:r w:rsidR="00C925A8" w:rsidRPr="00C92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grupas) izplatības ierobežošanas un iznīcināšanas noteikumus, pasākumu izstrādi, izstrādes kārtību, metodes, ja nepieciešams, darba aizsardzības prasības, veikto pasākumu uzraudzību;</w:t>
            </w:r>
          </w:p>
          <w:p w14:paraId="6BD39FCE" w14:textId="1B479A65" w:rsidR="006C7274" w:rsidRPr="003B3194" w:rsidRDefault="00C925A8" w:rsidP="00CE1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2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23) noteikumus par Latvijas </w:t>
            </w:r>
            <w:proofErr w:type="spellStart"/>
            <w:r w:rsidRPr="00C92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Pr="00C92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 sarakstu</w:t>
            </w:r>
            <w:r w:rsidR="00FF7F2C"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.”</w:t>
            </w:r>
          </w:p>
          <w:p w14:paraId="7C83CB4D" w14:textId="43986726" w:rsidR="006C7274" w:rsidRDefault="006C7274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zījumus Ministru kabineta 2009.</w:t>
            </w:r>
            <w:r w:rsidR="004B3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2.</w:t>
            </w:r>
            <w:r w:rsidR="004B3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noteikumos Nr. 507</w:t>
            </w:r>
            <w:r w:rsidRPr="00D108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“Dabas aizsardzības pārvaldes nolikums”</w:t>
            </w:r>
            <w:r w:rsid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iekļaujot jaunās funkcijas.</w:t>
            </w:r>
            <w:r w:rsidR="00DD79BE" w:rsidRPr="00DD79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  <w:p w14:paraId="15841084" w14:textId="23431214" w:rsidR="005975B8" w:rsidRDefault="005975B8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veikt grozījumus Ministru kabineta </w:t>
            </w: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2004.</w:t>
            </w:r>
            <w:r w:rsidR="004B3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16.</w:t>
            </w:r>
            <w:r w:rsidR="004B3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</w:t>
            </w:r>
            <w:r w:rsidRPr="003B3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noteikumos Nr.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</w:t>
            </w:r>
            <w:r w:rsidRPr="00D108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Pr="0059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augu aizsardzības dienesta nolikums</w:t>
            </w:r>
            <w:r w:rsidRPr="00D108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iekļaujot jaunās funkcijas.</w:t>
            </w:r>
          </w:p>
          <w:p w14:paraId="433EA16C" w14:textId="448008BB" w:rsidR="00680DDF" w:rsidRDefault="00680DDF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grozījumus Ministru kabineta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B3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B3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novembra 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Nr.</w:t>
            </w:r>
            <w:r w:rsidR="003567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1033 “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savvaļas sugu dzīvnieku turēšanai zooloģiskajā dārzā un prasības zooloģiskā dārza izveidošanai un reģistrācijai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iekļaujot prasību par atļaujas nepieciešamību saskaņā ar Regulas Nr. 1143/2014 8. pantu. </w:t>
            </w:r>
          </w:p>
          <w:p w14:paraId="61B239E0" w14:textId="728E7D1E" w:rsidR="00E10239" w:rsidRDefault="00E10239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grozījumus Ministru kabineta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7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7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decembra 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1146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“</w:t>
            </w:r>
            <w:r w:rsidRPr="00E10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 sugu dzīvnieku turēšanas vietu reģistrācijas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E44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iekļaujot informāciju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sugām.</w:t>
            </w:r>
          </w:p>
          <w:p w14:paraId="629651A7" w14:textId="76246837" w:rsidR="00423AA9" w:rsidRDefault="00423AA9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grozījumus Ministru kabineta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decembra </w:t>
            </w:r>
            <w:r w:rsidRPr="006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1165 “</w:t>
            </w:r>
            <w:r w:rsidRPr="00423A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Kārtība, kādā izsniedz atļaujas nemedījamo sugu indivīdu iegūšanai, ievieš Latvijas dabai neraksturīgas savvaļas sugas (introdukcija) un atjauno sugu populāciju dabā (</w:t>
            </w:r>
            <w:proofErr w:type="spellStart"/>
            <w:r w:rsidRPr="00423A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reintrodukcija</w:t>
            </w:r>
            <w:proofErr w:type="spellEnd"/>
            <w:r w:rsidRPr="00423A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iekļaujot informāciju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invazīvām</w:t>
            </w:r>
            <w:proofErr w:type="spellEnd"/>
            <w:r w:rsidR="002A5F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dzīvnieku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sugām.</w:t>
            </w:r>
          </w:p>
          <w:p w14:paraId="6B5BD613" w14:textId="50582803" w:rsidR="00E441FB" w:rsidRDefault="00E441FB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grozījumus Ministru kabineta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7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44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ED2A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7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293 “</w:t>
            </w:r>
            <w:r w:rsidRPr="00E44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datu pārvaldības sistēmas uzturēšanas, datu aktualizācijas un informācijas aprites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iekļaujot informāciju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sugām.</w:t>
            </w:r>
          </w:p>
          <w:p w14:paraId="77A94559" w14:textId="6D87C38D" w:rsidR="00685967" w:rsidRDefault="00685967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grozījumus Ministru kabineta 2008.</w:t>
            </w:r>
            <w:r w:rsidR="00227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14.</w:t>
            </w:r>
            <w:r w:rsidR="00227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jūlija noteikumos Nr. 559 “</w:t>
            </w:r>
            <w:proofErr w:type="spellStart"/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Invazīvo</w:t>
            </w:r>
            <w:proofErr w:type="spellEnd"/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 sugas – Sosnovska </w:t>
            </w:r>
            <w:proofErr w:type="spellStart"/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latvāņa</w:t>
            </w:r>
            <w:proofErr w:type="spellEnd"/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izplatības ierobežošanas noteikumi”, precizējot informācijas sniegšanu par </w:t>
            </w:r>
            <w:proofErr w:type="spellStart"/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latvāni</w:t>
            </w:r>
            <w:proofErr w:type="spellEnd"/>
            <w:r w:rsidRPr="00685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0A68A4A" w14:textId="73566AE7" w:rsidR="005E01F3" w:rsidRPr="00BE3078" w:rsidRDefault="005E01F3" w:rsidP="00ED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 xml:space="preserve">Pēc sākotnējā izvērtējuma veikšanas un zinātniskās rekomendācijas izstrādes, </w:t>
            </w:r>
            <w:r w:rsidR="00EE5CCC"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  <w:r w:rsidR="00EE5CCC" w:rsidRPr="00D108EE" w:rsidDel="00EE5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 xml:space="preserve">sadarbībā ar </w:t>
            </w:r>
            <w:r w:rsidR="00EE5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 </w:t>
            </w: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izvērtēt iespēju sagatavot grozījumus M</w:t>
            </w:r>
            <w:r w:rsidR="002A5F20">
              <w:rPr>
                <w:rFonts w:ascii="Times New Roman" w:hAnsi="Times New Roman" w:cs="Times New Roman"/>
                <w:sz w:val="24"/>
                <w:szCs w:val="24"/>
              </w:rPr>
              <w:t xml:space="preserve">inistru kabineta </w:t>
            </w:r>
            <w:r w:rsidR="002271EC" w:rsidRPr="005E01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1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2A47">
              <w:rPr>
                <w:rFonts w:ascii="Times New Roman" w:hAnsi="Times New Roman" w:cs="Times New Roman"/>
                <w:sz w:val="24"/>
                <w:szCs w:val="24"/>
              </w:rPr>
              <w:t>gada 22.</w:t>
            </w:r>
            <w:r w:rsidR="002271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decembra noteikum</w:t>
            </w:r>
            <w:r w:rsidR="002A5F2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2271EC" w:rsidRPr="005E0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1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 xml:space="preserve">800 “Makšķerēšanas, vēžošanas un zemūdens medību noteikumi”, lai atļautu jebkura izmēra </w:t>
            </w:r>
            <w:proofErr w:type="spellStart"/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invazīvo</w:t>
            </w:r>
            <w:proofErr w:type="spellEnd"/>
            <w:r w:rsidRPr="005E01F3">
              <w:rPr>
                <w:rFonts w:ascii="Times New Roman" w:hAnsi="Times New Roman" w:cs="Times New Roman"/>
                <w:sz w:val="24"/>
                <w:szCs w:val="24"/>
              </w:rPr>
              <w:t xml:space="preserve"> vēžu sugu ieguvi ūdenstilpēs, kurās tie pārsvarā sastopami un kur tie nomāc un izkonkurē Latvijas vietējā vēža sugu – </w:t>
            </w:r>
            <w:proofErr w:type="spellStart"/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platspīļu</w:t>
            </w:r>
            <w:proofErr w:type="spellEnd"/>
            <w:r w:rsidRPr="005E01F3">
              <w:rPr>
                <w:rFonts w:ascii="Times New Roman" w:hAnsi="Times New Roman" w:cs="Times New Roman"/>
                <w:sz w:val="24"/>
                <w:szCs w:val="24"/>
              </w:rPr>
              <w:t xml:space="preserve"> vēzi.</w:t>
            </w:r>
          </w:p>
        </w:tc>
      </w:tr>
      <w:tr w:rsidR="006C7274" w:rsidRPr="002D55CC" w14:paraId="5C180612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C921" w14:textId="21316BE6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B94D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9CF3" w14:textId="28E2FF98" w:rsidR="006C7274" w:rsidRPr="002D55CC" w:rsidRDefault="00EE5CCC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VARAM</w:t>
            </w:r>
          </w:p>
        </w:tc>
      </w:tr>
      <w:tr w:rsidR="006C7274" w:rsidRPr="002D55CC" w14:paraId="6A51E84E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BAAE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F6C65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2798" w14:textId="00AF8AE6" w:rsidR="006C7274" w:rsidRPr="00D66751" w:rsidRDefault="00FF7F2C" w:rsidP="009033FA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41414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349DC5D" w14:textId="180CFC6E" w:rsidR="006C7274" w:rsidRDefault="00ED2A47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p w14:paraId="52D923BE" w14:textId="77777777" w:rsidR="008853FC" w:rsidRPr="002D55CC" w:rsidRDefault="008853FC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C7274" w:rsidRPr="002D55CC" w14:paraId="10F10C57" w14:textId="77777777" w:rsidTr="009033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C86F" w14:textId="77777777" w:rsidR="006C7274" w:rsidRPr="002D55CC" w:rsidRDefault="006C7274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C7274" w:rsidRPr="002D55CC" w14:paraId="493433CC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1A0F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6A9E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61FF1" w14:textId="2A5BE133" w:rsidR="00D21548" w:rsidRPr="00AF7938" w:rsidRDefault="006C7274" w:rsidP="00FC2D8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2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 </w:t>
            </w:r>
            <w:r w:rsidRPr="00992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1143/2014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C7274" w:rsidRPr="002D55CC" w14:paraId="7EAF0DCF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EB61" w14:textId="0C1746FB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D302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EDC9" w14:textId="56629CE3" w:rsidR="007D63E4" w:rsidRPr="00AD2188" w:rsidRDefault="00C91527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21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2008.</w:t>
            </w:r>
            <w:r w:rsidR="00227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21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17.</w:t>
            </w:r>
            <w:r w:rsidR="00227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D215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jūnija direktīvā 2008/56/EK, ar ko izveido sistēmu Kopienas rīcībai jūras vides politikas jomā (Jūras stratēģijas pamatdirektīva) (Dokuments attiecas uz EEZ)</w:t>
            </w:r>
          </w:p>
        </w:tc>
      </w:tr>
      <w:tr w:rsidR="006C7274" w:rsidRPr="002D55CC" w14:paraId="6103F961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1BD94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A883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789F2" w14:textId="52D957F9" w:rsidR="006C7274" w:rsidRPr="003B3194" w:rsidRDefault="00B66584" w:rsidP="00FC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</w:pPr>
            <w:r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Likumprojekts veicinās </w:t>
            </w:r>
            <w:r w:rsidR="0067098A"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Konvencijas par bioloģisko daudzveidību</w:t>
            </w:r>
            <w:r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 8. </w:t>
            </w:r>
            <w:r w:rsidR="002A5F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p</w:t>
            </w:r>
            <w:r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anta h) daļas (novērst tādu svešu sugu introdukciju, kuras apdraud ekosistēmas, dzīvotnes vai sugas, kontrolēt vai izskaust tās) un </w:t>
            </w:r>
            <w:r w:rsidR="0067098A"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ES bioloģiskās daudzveidības stratēģijas </w:t>
            </w:r>
            <w:r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5.</w:t>
            </w:r>
            <w:r w:rsidR="0067098A"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 </w:t>
            </w:r>
            <w:r w:rsidR="002271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u</w:t>
            </w:r>
            <w:r w:rsidR="002271EC"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 xml:space="preserve">zdevuma </w:t>
            </w:r>
            <w:r w:rsidRPr="003B3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(apkarot invazīvas svešzemju sugas) īstenošanu.</w:t>
            </w:r>
          </w:p>
        </w:tc>
      </w:tr>
    </w:tbl>
    <w:p w14:paraId="7082F0CD" w14:textId="4A2298FE" w:rsidR="006C7274" w:rsidRDefault="00ED2A47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9"/>
        <w:gridCol w:w="2856"/>
        <w:gridCol w:w="1392"/>
        <w:gridCol w:w="2718"/>
      </w:tblGrid>
      <w:tr w:rsidR="00A155A0" w:rsidRPr="00692B69" w14:paraId="48FFA5CE" w14:textId="77777777" w:rsidTr="009033F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3179" w14:textId="77777777" w:rsidR="00A155A0" w:rsidRPr="00692B69" w:rsidRDefault="00A155A0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692B6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1. tabula</w:t>
            </w:r>
            <w:r w:rsidRPr="00692B6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0950E8" w:rsidRPr="002D55CC" w14:paraId="23F938E5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A82E" w14:textId="77777777" w:rsidR="00A155A0" w:rsidRPr="004C133D" w:rsidRDefault="00A155A0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C133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Attiecīgā ES tiesību akta datums, numurs un nosaukums</w:t>
            </w:r>
          </w:p>
        </w:tc>
        <w:tc>
          <w:tcPr>
            <w:tcW w:w="3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8A61C" w14:textId="4998A691" w:rsidR="00A155A0" w:rsidRPr="002D55CC" w:rsidRDefault="004C133D" w:rsidP="004219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9924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 </w:t>
            </w:r>
            <w:r w:rsidRPr="00992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1143/2014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B3194" w:rsidRPr="003B3194" w14:paraId="39CEB8F4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6FED" w14:textId="77777777" w:rsidR="00A155A0" w:rsidRPr="00CA68FB" w:rsidRDefault="00A155A0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9C8E" w14:textId="77777777" w:rsidR="00A155A0" w:rsidRPr="00CA68FB" w:rsidRDefault="00A155A0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DC08" w14:textId="77777777" w:rsidR="00A155A0" w:rsidRPr="00CA68FB" w:rsidRDefault="00A155A0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2733" w14:textId="77777777" w:rsidR="00A155A0" w:rsidRPr="003B3194" w:rsidRDefault="00A155A0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030D30" w:rsidRPr="00974FB4" w14:paraId="7858514B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49433" w14:textId="0987C8F7" w:rsidR="00472394" w:rsidRPr="008649BA" w:rsidRDefault="00A155A0" w:rsidP="00C9152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649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8. pant</w:t>
            </w:r>
            <w:r w:rsidR="00C802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8649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2.,5.,7.,8. punkts</w:t>
            </w:r>
            <w:r w:rsidR="0047239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9033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7239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</w:t>
            </w:r>
            <w:r w:rsidR="00472394" w:rsidRPr="008649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 panta</w:t>
            </w:r>
            <w:r w:rsidR="0047239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5</w:t>
            </w:r>
            <w:r w:rsidR="00472394" w:rsidRPr="008649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 punkts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7E6DA" w14:textId="779843BE" w:rsidR="00C80277" w:rsidRPr="00CA68FB" w:rsidRDefault="00C80277" w:rsidP="00C802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  <w:r w:rsidR="00CF6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260E"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pantā izteiktais </w:t>
            </w:r>
            <w:r w:rsidR="00AE4C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4. panta papildinājums ar 2</w:t>
            </w:r>
            <w:r w:rsidR="009E260E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 punktu</w:t>
            </w:r>
            <w:r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2A985BD" w14:textId="09C5D113" w:rsidR="00A155A0" w:rsidRPr="00CA68FB" w:rsidRDefault="00AE4C31" w:rsidP="00C8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C80277"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pantā izteiktais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5. panta papildinājums ar 19. punktu;</w:t>
            </w:r>
            <w:r w:rsidR="00E86C73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="00E86C73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 pantā izteiktais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Likuma</w:t>
            </w:r>
            <w:r w:rsidR="00E86C73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E86C73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 panta papildinājums ar </w:t>
            </w:r>
            <w:r w:rsidR="00837AE6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E86C73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2B5AAC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daļu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</w:p>
          <w:p w14:paraId="37162E5D" w14:textId="4EA8201D" w:rsidR="00C80277" w:rsidRPr="00CA68FB" w:rsidRDefault="00AE4C31" w:rsidP="00DB35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DB35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 pantā izteikt</w:t>
            </w:r>
            <w:r w:rsidR="00206686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ā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="004A7E26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 w:rsidR="004A7E26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2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panta </w:t>
            </w:r>
            <w:r w:rsidR="00837AE6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otrā </w:t>
            </w:r>
            <w:r w:rsidR="00C80277" w:rsidRPr="00CA68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daļa</w:t>
            </w:r>
            <w:r w:rsidR="009E260E" w:rsidRPr="00CA6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D6459" w14:textId="2C87EB06" w:rsidR="00A155A0" w:rsidRPr="00472394" w:rsidRDefault="00A155A0" w:rsidP="0090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 w:rsidR="00B2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F9DDF" w14:textId="5A14A3B5" w:rsidR="00A155A0" w:rsidRPr="00472394" w:rsidRDefault="00A155A0" w:rsidP="0090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 w:rsidR="00472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D30" w:rsidRPr="002D55CC" w14:paraId="551A8F69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3AFEA" w14:textId="6B727383" w:rsidR="00B23A9E" w:rsidRPr="00956679" w:rsidRDefault="00372B41" w:rsidP="00A10C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10C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10.</w:t>
            </w:r>
            <w:r w:rsidR="00B23A9E" w:rsidRPr="007259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8D1FFC" w:rsidRPr="007259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</w:t>
            </w:r>
            <w:r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BCE45" w14:textId="7C611A1B" w:rsidR="00B23A9E" w:rsidRDefault="00B23A9E" w:rsidP="00725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 w:rsidR="00AE4C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papildinājums ar 19.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</w:t>
            </w:r>
            <w:r w:rsidR="005D6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CF0A603" w14:textId="4B033230" w:rsidR="005D6864" w:rsidRPr="00030D30" w:rsidRDefault="00AE4C31" w:rsidP="009566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 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D7A43" w14:textId="485667EC" w:rsidR="00B23A9E" w:rsidRPr="00030D30" w:rsidRDefault="00B23A9E" w:rsidP="00B23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2685" w14:textId="133CACDF" w:rsidR="00B23A9E" w:rsidRPr="009033FA" w:rsidRDefault="00B23A9E" w:rsidP="00B23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="005D6864" w:rsidRPr="002D55CC" w14:paraId="3634F474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C99D7" w14:textId="022070C7" w:rsidR="005D6864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12. panta </w:t>
            </w:r>
            <w:r w:rsidRPr="008649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 punkts</w:t>
            </w:r>
            <w:r w:rsid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53A6C01F" w14:textId="77777777" w:rsidR="005D6864" w:rsidRPr="008649BA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08A7A" w14:textId="54A947B5" w:rsidR="005D6864" w:rsidRPr="00C91527" w:rsidRDefault="005D6864" w:rsidP="005D68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</w:p>
          <w:p w14:paraId="07758ED5" w14:textId="2D7377AF" w:rsidR="005D6864" w:rsidRPr="00C91527" w:rsidRDefault="005D6864" w:rsidP="005D68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4. </w:t>
            </w:r>
            <w:r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pantā izteiktais </w:t>
            </w:r>
            <w:r w:rsidR="00AE4C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4. panta papildinājums ar 21. punktu</w:t>
            </w:r>
            <w:r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F253835" w14:textId="13E2D7BC" w:rsidR="005D6864" w:rsidRPr="00C91527" w:rsidRDefault="00AE4C31" w:rsidP="00DB35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5D6864"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DB35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5D6864"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 pantā izteiktā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VI</w:t>
            </w:r>
            <w:r w:rsidR="004A7E26" w:rsidRPr="00E711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1</w:t>
            </w:r>
            <w:r w:rsidR="005D6864"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nodaļa.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A2605" w14:textId="11BA4CC7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13C58" w14:textId="72A55545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864" w:rsidRPr="002D55CC" w14:paraId="116618A3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2E2FB" w14:textId="791DA5BE" w:rsidR="005D6864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13. pants.</w:t>
            </w:r>
          </w:p>
          <w:p w14:paraId="261A6CAF" w14:textId="77777777" w:rsidR="005D6864" w:rsidRPr="008649BA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76517" w14:textId="69F83234" w:rsidR="005D686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0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  <w:r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 w:rsidR="00AE4C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  <w:r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 papildinājums ar 19. punktu;</w:t>
            </w:r>
          </w:p>
          <w:p w14:paraId="5EC84393" w14:textId="2030736F" w:rsidR="005D6864" w:rsidRPr="00413E80" w:rsidRDefault="00AE4C31" w:rsidP="00522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 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53B9D" w14:textId="13A22DB4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CCE60" w14:textId="15D8D9E0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864" w:rsidRPr="002D55CC" w14:paraId="44C32215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BDDF0" w14:textId="3D807D11" w:rsidR="005D6864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14. panta 1. punkts</w:t>
            </w:r>
            <w:r w:rsidR="00A824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6C0E06EB" w14:textId="77777777" w:rsidR="005D6864" w:rsidRPr="008649BA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8EFA1" w14:textId="7DC9293C" w:rsidR="005D6864" w:rsidRPr="00EE4205" w:rsidRDefault="005D6864" w:rsidP="005D68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</w:p>
          <w:p w14:paraId="59C76FAA" w14:textId="3E86736F" w:rsidR="005D6864" w:rsidRDefault="005D6864" w:rsidP="005D68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 w:rsidR="00AE4C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  <w:r w:rsidR="00AE4C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papildinājums ar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punktu;</w:t>
            </w:r>
          </w:p>
          <w:p w14:paraId="5470D4FB" w14:textId="75484992" w:rsidR="005D6864" w:rsidRDefault="00AE4C31" w:rsidP="005D68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5D6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 papildinājums ar 19. punktu;</w:t>
            </w:r>
          </w:p>
          <w:p w14:paraId="712C5131" w14:textId="0FA3DE7C" w:rsidR="005D6864" w:rsidRPr="002B0042" w:rsidRDefault="00AE4C31" w:rsidP="005225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D6864" w:rsidRPr="004B7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pantā izteikt</w:t>
            </w:r>
            <w:r w:rsidR="005D6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="005D6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panta </w:t>
            </w:r>
            <w:r w:rsidR="00E711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E711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daļu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3AD53" w14:textId="6F1EEADB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D31F9" w14:textId="1024D4AA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864" w:rsidRPr="002D55CC" w14:paraId="1E77A0AF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F4697" w14:textId="1DCD22DF" w:rsidR="005D6864" w:rsidRPr="00956679" w:rsidRDefault="005D6864" w:rsidP="00A10C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10C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15. pants</w:t>
            </w:r>
            <w:r w:rsidR="006B3FEF" w:rsidRPr="007259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3C2DB" w14:textId="42285C40" w:rsidR="005D6864" w:rsidRPr="00956679" w:rsidRDefault="005D6864" w:rsidP="005225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56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Pr="00956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 w:rsidR="00AE4C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Pr="00956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panta papildinājums ar 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ceturto</w:t>
            </w:r>
            <w:r w:rsidRPr="00956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727A6" w14:textId="147A0290" w:rsidR="005D6864" w:rsidRPr="00956679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8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 w:rsidRPr="00725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8C7D9" w14:textId="27C10B75" w:rsidR="005D6864" w:rsidRPr="00956679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48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 w:rsidRPr="00725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864" w:rsidRPr="002D55CC" w14:paraId="6FFD665B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0CAC" w14:textId="0FD15534" w:rsidR="005D6864" w:rsidRPr="008649BA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16. pants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84273" w14:textId="2167D081" w:rsidR="005D6864" w:rsidRPr="00956679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Likumprojekta</w:t>
            </w:r>
          </w:p>
          <w:p w14:paraId="1CCD6981" w14:textId="478EA14D" w:rsidR="005D6864" w:rsidRPr="00956679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4. pantā izteiktais </w:t>
            </w:r>
            <w:r w:rsidR="00CF66B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4. panta papildinājums ar 21.</w:t>
            </w:r>
            <w:r w:rsidR="00AE4C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punktu;</w:t>
            </w:r>
          </w:p>
          <w:p w14:paraId="43302EAA" w14:textId="79CD94E8" w:rsidR="005D6864" w:rsidRDefault="00AE4C31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  <w:r w:rsidR="005D6864"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 papildinājums ar 19. punktu;</w:t>
            </w:r>
          </w:p>
          <w:p w14:paraId="0823DEC6" w14:textId="1046BDAB" w:rsidR="005D6864" w:rsidRPr="00956679" w:rsidRDefault="00AE4C31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5D6864"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pantā izteiktais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Likuma</w:t>
            </w:r>
            <w:r w:rsidR="005D6864"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6. panta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otrās</w:t>
            </w:r>
            <w:r w:rsidR="005D6864"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daļas labojums;</w:t>
            </w:r>
          </w:p>
          <w:p w14:paraId="5C5F1E0A" w14:textId="25FFBCB8" w:rsidR="005D6864" w:rsidRPr="00956679" w:rsidRDefault="00AE4C31" w:rsidP="005225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 </w:t>
            </w:r>
            <w:r w:rsidR="00E711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ceturto </w:t>
            </w:r>
            <w:r w:rsidR="00E711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53B4" w14:textId="652EABF1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7F3B6" w14:textId="4A873466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864" w:rsidRPr="002D55CC" w14:paraId="157CC95D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97B5" w14:textId="1B8BF33F" w:rsidR="005D6864" w:rsidRPr="00C91527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17. pants.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416AF" w14:textId="5EF7AD98" w:rsidR="005D6864" w:rsidRPr="00C91527" w:rsidRDefault="005D6864" w:rsidP="005D68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</w:p>
          <w:p w14:paraId="76A71B73" w14:textId="7BCBB867" w:rsidR="005D6864" w:rsidRPr="00C91527" w:rsidRDefault="005D6864" w:rsidP="005D68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pantā izteiktais</w:t>
            </w:r>
            <w:r w:rsidR="00AE4C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Likuma </w:t>
            </w:r>
            <w:r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4. panta papildinājums ar 21.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punktu;</w:t>
            </w:r>
          </w:p>
          <w:p w14:paraId="395B5DD8" w14:textId="10F0A22A" w:rsidR="005D6864" w:rsidRPr="00C91527" w:rsidRDefault="00AE4C31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5D6864"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5D6864"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pantā izteiktais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 w:rsidRPr="00C9152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5. panta papildinājums ar 19. punktu;</w:t>
            </w:r>
          </w:p>
          <w:p w14:paraId="0064F544" w14:textId="1D4CBC05" w:rsidR="005D6864" w:rsidRPr="00C91527" w:rsidRDefault="00AE4C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D6864"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="005D6864" w:rsidRPr="00C915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panta </w:t>
            </w:r>
            <w:r w:rsidR="00E711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E711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1E481" w14:textId="1F870821" w:rsidR="005D6864" w:rsidRPr="00C91527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27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8088B" w14:textId="1A4F9389" w:rsidR="005D6864" w:rsidRPr="00C91527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27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="005D6864" w:rsidRPr="002D55CC" w14:paraId="392319B1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BAD7" w14:textId="4EFCCA98" w:rsidR="00C91527" w:rsidRPr="008649BA" w:rsidRDefault="005D6864" w:rsidP="005D686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18. panta 1. punkts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F591D" w14:textId="5C8A11DD" w:rsidR="005D6864" w:rsidRPr="00EE4205" w:rsidRDefault="005D6864" w:rsidP="005D68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</w:p>
          <w:p w14:paraId="5E0A6608" w14:textId="06C69913" w:rsidR="005D6864" w:rsidRDefault="005D6864" w:rsidP="005D68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 w:rsidR="00EA2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  <w:r w:rsidR="00EA2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papildinājums ar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punktu;</w:t>
            </w:r>
          </w:p>
          <w:p w14:paraId="611DC3F0" w14:textId="001E7C86" w:rsidR="005D6864" w:rsidRPr="00974FB4" w:rsidRDefault="00EA26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5D6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 papildinājums ar 19. punktu.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2B583" w14:textId="47B22F3F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A4EEF" w14:textId="19CB5FAD" w:rsidR="005D6864" w:rsidRPr="00974FB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679" w:rsidRPr="002D55CC" w14:paraId="5DD336A5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F0A5B" w14:textId="3C6FECD6" w:rsidR="00C91527" w:rsidRDefault="005D6864" w:rsidP="00A10C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panta 1.,</w:t>
            </w:r>
            <w:r w:rsidRPr="00030D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2.punkts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6F6E5" w14:textId="72B0A27C" w:rsidR="00FE3CE2" w:rsidRPr="00EE4205" w:rsidRDefault="00FE3CE2" w:rsidP="00FE3C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</w:t>
            </w:r>
            <w:r w:rsidR="00EA2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  <w:p w14:paraId="77CE5C47" w14:textId="0BAE7EA3" w:rsidR="00FE3CE2" w:rsidRDefault="00FE3CE2" w:rsidP="00FE3C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 w:rsidR="00EA2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panta papildinājums ar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punktu;</w:t>
            </w:r>
          </w:p>
          <w:p w14:paraId="1979A3AB" w14:textId="3BC71810" w:rsidR="005D6864" w:rsidRDefault="00EA2660" w:rsidP="005D68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5D6864"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="005D6864"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papildinājums ar 19.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D6864"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</w:t>
            </w:r>
            <w:r w:rsidR="005D6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8BD0D5D" w14:textId="42EBC854" w:rsidR="005D6864" w:rsidRPr="00EE4205" w:rsidRDefault="00EA2660" w:rsidP="005225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D6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D6864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 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5D68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68D7D" w14:textId="5B593EA8" w:rsidR="005D6864" w:rsidRPr="0047239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ED30B" w14:textId="09C59A49" w:rsidR="005D6864" w:rsidRPr="00472394" w:rsidRDefault="005D6864" w:rsidP="005D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="009F45EF" w:rsidRPr="002D55CC" w14:paraId="6CAFD8AF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AAC3E" w14:textId="0189D4A9" w:rsidR="00CB172E" w:rsidRDefault="00CB172E" w:rsidP="009F45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4. panta 4. punkts;</w:t>
            </w:r>
          </w:p>
          <w:p w14:paraId="239E0DF2" w14:textId="77777777" w:rsidR="00CB172E" w:rsidRDefault="00CB172E" w:rsidP="009F45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5. panta 1. punkts;</w:t>
            </w:r>
          </w:p>
          <w:p w14:paraId="0990D60C" w14:textId="00136B74" w:rsidR="009F45EF" w:rsidRPr="00030D30" w:rsidRDefault="009F45EF" w:rsidP="009F45E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20.panta 1.punkts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040C3" w14:textId="18D27460" w:rsidR="009F45EF" w:rsidRPr="00030D30" w:rsidRDefault="009F4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 w:rsidR="00BF05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papildinājums ar 19.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1275F" w14:textId="20C4CE6C" w:rsidR="009F45EF" w:rsidRPr="00030D30" w:rsidRDefault="009F45EF" w:rsidP="009F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039A2" w14:textId="392FD748" w:rsidR="009F45EF" w:rsidRPr="00030D30" w:rsidRDefault="009F45EF" w:rsidP="009F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="009F45EF" w:rsidRPr="002D55CC" w14:paraId="366BABE0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48FB9" w14:textId="55A1BF6D" w:rsidR="009F45EF" w:rsidRDefault="009F45EF" w:rsidP="00A10C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21., 22., un 26. pants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37736" w14:textId="5CC758C5" w:rsidR="009F45EF" w:rsidRPr="00EE4205" w:rsidRDefault="009F45EF" w:rsidP="009F4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</w:p>
          <w:p w14:paraId="39AA94E2" w14:textId="19C45BB8" w:rsidR="009F45EF" w:rsidRPr="002B0042" w:rsidRDefault="00E744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9F4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9F45EF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9F45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 w:rsidR="00BF05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9F45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  <w:r w:rsidR="009F45EF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9F45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9F45EF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9F45E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 papildinājums ar 19. punktu.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E727F" w14:textId="6FF28049" w:rsidR="009F45EF" w:rsidRPr="00974FB4" w:rsidRDefault="009F45EF" w:rsidP="009F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B6E85" w14:textId="453071EC" w:rsidR="009F45EF" w:rsidRPr="00974FB4" w:rsidRDefault="009F45EF" w:rsidP="009F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CE2" w:rsidRPr="002D55CC" w14:paraId="06B625B9" w14:textId="77777777" w:rsidTr="005F206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11256" w14:textId="14D1E507" w:rsidR="00FE3CE2" w:rsidRDefault="00FE3CE2" w:rsidP="00FE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22. pants.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E25BC" w14:textId="1CFF5B77" w:rsidR="00FE3CE2" w:rsidRPr="00EE4205" w:rsidRDefault="00FE3CE2" w:rsidP="00FE3C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</w:p>
          <w:p w14:paraId="764C6D78" w14:textId="5C3BDED3" w:rsidR="00FE3CE2" w:rsidRDefault="00E74447" w:rsidP="00FE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FE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ais</w:t>
            </w:r>
            <w:r w:rsidR="00BF05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Likuma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5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 papildinājums ar 19. punktu;</w:t>
            </w:r>
          </w:p>
          <w:p w14:paraId="1A892EF5" w14:textId="0A7168BC" w:rsidR="00FE3CE2" w:rsidRPr="00EE4205" w:rsidRDefault="00BF0598" w:rsidP="005225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FE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 </w:t>
            </w:r>
            <w:r w:rsidR="00FE3CE2" w:rsidRPr="00A10C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papildināj</w:t>
            </w:r>
            <w:r w:rsidR="00FE3CE2" w:rsidRPr="007259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FE3CE2"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daļu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B2BF2" w14:textId="2EB15847" w:rsidR="00FE3CE2" w:rsidRPr="00472394" w:rsidRDefault="00FE3CE2" w:rsidP="00FE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1AC92" w14:textId="64945842" w:rsidR="00FE3CE2" w:rsidRPr="00472394" w:rsidRDefault="00FE3CE2" w:rsidP="00FE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679" w:rsidRPr="002D55CC" w14:paraId="6B6889F5" w14:textId="77777777" w:rsidTr="005F206E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BC9D9" w14:textId="6D109039" w:rsidR="00FE3CE2" w:rsidRPr="00A10C48" w:rsidRDefault="00FE3CE2" w:rsidP="00FE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10C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24.</w:t>
            </w:r>
            <w:r w:rsidRPr="007259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panta </w:t>
            </w:r>
            <w:r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1.,2.punkts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C894E" w14:textId="3BCBBBA1" w:rsidR="00FE3CE2" w:rsidRPr="00EE4205" w:rsidRDefault="00FE3CE2" w:rsidP="00FE3C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4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</w:p>
          <w:p w14:paraId="1536E79D" w14:textId="66A50B45" w:rsidR="00FE3CE2" w:rsidRDefault="00E74447" w:rsidP="00FE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FE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ais</w:t>
            </w:r>
            <w:r w:rsidR="00BF05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Likuma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5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 papildinājums ar 19. punktu;</w:t>
            </w:r>
          </w:p>
          <w:p w14:paraId="08FB73EF" w14:textId="043F2EF0" w:rsidR="00FE3CE2" w:rsidRPr="00EE4205" w:rsidRDefault="00BF0598" w:rsidP="005225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FE3CE2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 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FE3CE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B5318" w14:textId="30F32556" w:rsidR="00FE3CE2" w:rsidRPr="00472394" w:rsidRDefault="00FE3CE2" w:rsidP="00FE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F8D32" w14:textId="7AEC1D12" w:rsidR="00FE3CE2" w:rsidRPr="00472394" w:rsidRDefault="00FE3CE2" w:rsidP="00FE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06E" w:rsidRPr="002D55CC" w14:paraId="698F0C17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96B7" w14:textId="1D8AD6DB" w:rsidR="005F206E" w:rsidRPr="00956679" w:rsidRDefault="005F206E" w:rsidP="005F20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566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30. pants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7DB36" w14:textId="53B66A6F" w:rsidR="005F206E" w:rsidRPr="002B0042" w:rsidRDefault="005F2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D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 1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5D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pants.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177FE" w14:textId="5CB67B89" w:rsidR="005F206E" w:rsidRPr="00472394" w:rsidRDefault="005F206E" w:rsidP="005F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508CB" w14:textId="5FAE273C" w:rsidR="005F206E" w:rsidRPr="00472394" w:rsidRDefault="005F206E" w:rsidP="005F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="005F206E" w:rsidRPr="002D55CC" w14:paraId="6C590B98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4A936" w14:textId="1942F01D" w:rsidR="005F206E" w:rsidRPr="00A10C48" w:rsidRDefault="005F206E" w:rsidP="005F20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31.panta 2.,3. punkts.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C813E" w14:textId="3BFF1E68" w:rsidR="005F206E" w:rsidRPr="005D4237" w:rsidRDefault="005F2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</w:t>
            </w:r>
            <w:r w:rsidR="00E74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pantā izteiktais </w:t>
            </w:r>
            <w:r w:rsidR="00BF05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papildinājums ar 19.</w:t>
            </w:r>
            <w:r w:rsidR="00837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6EE7A" w14:textId="4C4E8806" w:rsidR="005F206E" w:rsidRPr="00472394" w:rsidRDefault="005F206E" w:rsidP="005F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7BF0D" w14:textId="7BC52DC9" w:rsidR="005F206E" w:rsidRPr="00472394" w:rsidRDefault="005F206E" w:rsidP="005F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0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="005F206E" w:rsidRPr="002D55CC" w14:paraId="638DF15E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65A6D" w14:textId="5771878D" w:rsidR="005F206E" w:rsidRDefault="005F206E" w:rsidP="005F20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32.pants.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BE4CD" w14:textId="16BDC1AA" w:rsidR="005F206E" w:rsidRDefault="005F206E" w:rsidP="005F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B0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  <w:r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</w:t>
            </w:r>
            <w:r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BF059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ais Likuma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5. panta 19. punkts;</w:t>
            </w:r>
          </w:p>
          <w:p w14:paraId="2F67E0EA" w14:textId="10E4251C" w:rsidR="005F206E" w:rsidRPr="002B0042" w:rsidRDefault="00BF05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Likumprojekta </w:t>
            </w:r>
            <w:r w:rsidR="00E744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="005F206E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F20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F206E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pantā izteikt</w:t>
            </w:r>
            <w:r w:rsidR="005F20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Likuma </w:t>
            </w:r>
            <w:r w:rsidR="005F20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5F206E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5F20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5F206E" w:rsidRPr="002B00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pant</w:t>
            </w:r>
            <w:r w:rsidR="005F20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 papildinājums ar </w:t>
            </w:r>
            <w:r w:rsidR="00837A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ceturto</w:t>
            </w:r>
            <w:r w:rsidR="005F206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daļu.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C3844" w14:textId="5DF1C67C" w:rsidR="005F206E" w:rsidRPr="00974FB4" w:rsidRDefault="005F206E" w:rsidP="005F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Ieviests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75894" w14:textId="1F585911" w:rsidR="005F206E" w:rsidRPr="00974FB4" w:rsidRDefault="005F206E" w:rsidP="005F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06E" w:rsidRPr="00030D30" w14:paraId="29A89A30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C5B22" w14:textId="21957021" w:rsidR="005F206E" w:rsidRPr="00030D30" w:rsidRDefault="005F206E" w:rsidP="005F2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30D3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10850" w14:textId="77777777" w:rsidR="005F206E" w:rsidRPr="00030D30" w:rsidRDefault="005F206E" w:rsidP="005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F206E" w:rsidRPr="002D55CC" w14:paraId="57F0EAC1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FF4F6" w14:textId="77777777" w:rsidR="005F206E" w:rsidRPr="00030D30" w:rsidRDefault="005F206E" w:rsidP="005F2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30D3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54CD1" w14:textId="77777777" w:rsidR="005F206E" w:rsidRPr="002D55CC" w:rsidRDefault="005F206E" w:rsidP="005F2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30D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F206E" w:rsidRPr="002D55CC" w14:paraId="614164E6" w14:textId="77777777" w:rsidTr="0095667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ADFA1" w14:textId="77777777" w:rsidR="005F206E" w:rsidRPr="002D55CC" w:rsidRDefault="005F206E" w:rsidP="005F2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0472" w14:textId="5761793D" w:rsidR="005F206E" w:rsidRPr="00956679" w:rsidRDefault="005F206E" w:rsidP="005F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566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511440" w14:textId="77777777" w:rsidR="00464460" w:rsidRDefault="00464460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C7274" w:rsidRPr="002D55CC" w14:paraId="229BD302" w14:textId="77777777" w:rsidTr="009033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9F96" w14:textId="77777777" w:rsidR="006C7274" w:rsidRPr="00486AFD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86AF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</w:p>
          <w:p w14:paraId="6F310A24" w14:textId="77777777" w:rsidR="006C7274" w:rsidRPr="00486AFD" w:rsidRDefault="006C7274" w:rsidP="005C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86AF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475F0050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86AF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6C7274" w:rsidRPr="002D55CC" w14:paraId="02E450EF" w14:textId="77777777" w:rsidTr="009033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AB450" w14:textId="77777777" w:rsidR="006C7274" w:rsidRPr="00715EB0" w:rsidRDefault="006C7274" w:rsidP="00563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92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v-SE" w:eastAsia="lv-LV"/>
              </w:rPr>
              <w:t>Likumprojekts šo jomu neskar.</w:t>
            </w:r>
          </w:p>
        </w:tc>
      </w:tr>
    </w:tbl>
    <w:p w14:paraId="0C019B92" w14:textId="77777777" w:rsidR="006C7274" w:rsidRPr="002D55CC" w:rsidRDefault="006C7274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C7274" w:rsidRPr="002D55CC" w14:paraId="5CB00CB8" w14:textId="77777777" w:rsidTr="009033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F31A" w14:textId="77777777" w:rsidR="006C7274" w:rsidRPr="003B3194" w:rsidRDefault="006C7274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</w:t>
            </w:r>
            <w:bookmarkStart w:id="2" w:name="_GoBack"/>
            <w:bookmarkEnd w:id="2"/>
            <w:r w:rsidRPr="003B3194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kācijas aktivitātes</w:t>
            </w:r>
          </w:p>
        </w:tc>
      </w:tr>
      <w:tr w:rsidR="006C7274" w:rsidRPr="002D55CC" w14:paraId="44F1CD14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4C918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8293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B7D25" w14:textId="64A51FB3" w:rsidR="004F6C8C" w:rsidRDefault="004F6C8C" w:rsidP="004F6C8C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Atbilstoši Ministru kabineta 2009. gada 25. augusta noteikumu Nr. 970 “Sabiedrības līdzdalības kārtība attīstības plānošanas procesā”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apakšpunktam sabiedrības pārstāvji ir aicināti līdzdarboties, rakstiski sniedzot viedokli par Likumprojektu tā izstrādes stadijā. Sabiedrības pārstāvji ir informēti par iespēju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līdzdarboties, publicējot paziņojumu par līdzdalības procesu VARAM tīmekļvietnē.</w:t>
            </w:r>
          </w:p>
          <w:p w14:paraId="1DB5079D" w14:textId="4542F342" w:rsidR="006C7274" w:rsidRPr="00483117" w:rsidRDefault="006C7274" w:rsidP="001543CA">
            <w:pPr>
              <w:pStyle w:val="naisf"/>
              <w:spacing w:before="0" w:after="240"/>
              <w:ind w:left="57" w:right="57" w:firstLine="0"/>
            </w:pPr>
          </w:p>
        </w:tc>
      </w:tr>
      <w:tr w:rsidR="006C7274" w:rsidRPr="002D55CC" w14:paraId="550A39A8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5734" w14:textId="77777777" w:rsidR="006C7274" w:rsidRPr="003B3194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F1EAF" w14:textId="77777777" w:rsidR="006C7274" w:rsidRPr="003B3194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B3194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6CCD5" w14:textId="11E5C1DD" w:rsidR="001E6A24" w:rsidRDefault="004F6C8C">
            <w:pPr>
              <w:pStyle w:val="ListParagraph"/>
              <w:tabs>
                <w:tab w:val="left" w:pos="440"/>
              </w:tabs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Likumprojekts un tā sākotnējās ietekmes novērtējuma ziņojums (anotācija)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VARAM </w:t>
            </w:r>
            <w:r w:rsidR="006C7274" w:rsidRPr="003B3194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hyperlink r:id="rId11" w:history="1">
              <w:r w:rsidR="006C7274" w:rsidRPr="003B31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www.varam.gov.lv</w:t>
              </w:r>
            </w:hyperlink>
            <w:r w:rsidR="006C7274" w:rsidRPr="003B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8C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="0085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FE" w:rsidRPr="001A6D25">
              <w:rPr>
                <w:rFonts w:ascii="Times New Roman" w:hAnsi="Times New Roman" w:cs="Times New Roman"/>
                <w:sz w:val="24"/>
                <w:szCs w:val="24"/>
              </w:rPr>
              <w:t>paziņojum</w:t>
            </w:r>
            <w:r w:rsidR="00D361F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54FFE" w:rsidRPr="001A6D25">
              <w:rPr>
                <w:rFonts w:ascii="Times New Roman" w:hAnsi="Times New Roman" w:cs="Times New Roman"/>
                <w:sz w:val="24"/>
                <w:szCs w:val="24"/>
              </w:rPr>
              <w:t xml:space="preserve"> par līdzdalības iespējām likumprojekta izstrādē</w:t>
            </w:r>
            <w:r w:rsidRPr="004F6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854F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2019. gada 23. janvārī</w:t>
              </w:r>
            </w:hyperlink>
            <w:r w:rsidR="006A0765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r w:rsidR="001E6A24" w:rsidRPr="001E6A2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tiesību aktu projektu tīmekļvietnē </w:t>
            </w:r>
            <w:hyperlink r:id="rId13" w:history="1">
              <w:r w:rsidR="001E6A24" w:rsidRPr="001E6A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2019. gada 28. februārī</w:t>
              </w:r>
            </w:hyperlink>
            <w:r w:rsidR="001E6A24" w:rsidRPr="001E6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F02D64" w14:textId="364AEEB0" w:rsidR="00D361F7" w:rsidRPr="003B3194" w:rsidRDefault="00D361F7">
            <w:pPr>
              <w:pStyle w:val="ListParagraph"/>
              <w:tabs>
                <w:tab w:val="left" w:pos="440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FFE">
              <w:rPr>
                <w:rFonts w:ascii="Times New Roman" w:hAnsi="Times New Roman" w:cs="Times New Roman"/>
                <w:sz w:val="24"/>
                <w:szCs w:val="24"/>
              </w:rPr>
              <w:t>apildinātais likumprojekts publicēts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VARAM </w:t>
            </w:r>
            <w:r w:rsidRPr="003B3194">
              <w:rPr>
                <w:rFonts w:ascii="Times New Roman" w:hAnsi="Times New Roman" w:cs="Times New Roman"/>
                <w:sz w:val="24"/>
                <w:szCs w:val="24"/>
              </w:rPr>
              <w:t>tīmekļvietnē</w:t>
            </w:r>
            <w:r w:rsidR="0085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4F6C8C" w:rsidRPr="00854F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="001A0712" w:rsidRPr="00854FFE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. gada 25. februārī</w:t>
              </w:r>
            </w:hyperlink>
            <w:r w:rsidR="006C7274" w:rsidRPr="003B31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C7274" w:rsidRPr="002D55CC" w14:paraId="4CC135BD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C444" w14:textId="5953970E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1D32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D05B9" w14:textId="73B3A0A3" w:rsidR="006C7274" w:rsidRPr="000D3333" w:rsidRDefault="006C7274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saņemti priekšlikumi vai iebildumi.</w:t>
            </w:r>
          </w:p>
        </w:tc>
      </w:tr>
      <w:tr w:rsidR="006C7274" w:rsidRPr="002D55CC" w14:paraId="40AFE675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81F5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55DF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F286" w14:textId="77777777" w:rsidR="006C7274" w:rsidRPr="000D3333" w:rsidRDefault="006C7274" w:rsidP="0090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728E002" w14:textId="319990A0" w:rsidR="006C7274" w:rsidRPr="002D55CC" w:rsidRDefault="00ED2A47" w:rsidP="006C7274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C7274" w:rsidRPr="002D55CC" w14:paraId="001C0DCF" w14:textId="77777777" w:rsidTr="009033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8DD6" w14:textId="77777777" w:rsidR="006C7274" w:rsidRPr="002D55CC" w:rsidRDefault="006C7274" w:rsidP="005C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C7274" w:rsidRPr="002D55CC" w14:paraId="024E4657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A611D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C8819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2B42" w14:textId="358EB32E" w:rsidR="006C7274" w:rsidRPr="0026184D" w:rsidRDefault="006C7274" w:rsidP="00F7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Likumprojekta izpildes gaitā jaunas funkcijas tiek noteiktas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Pārvalde</w:t>
            </w:r>
            <w:r w:rsidR="00B61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46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052C4" w:rsidRPr="003F59E7">
              <w:rPr>
                <w:rFonts w:ascii="Times New Roman" w:hAnsi="Times New Roman" w:cs="Times New Roman"/>
                <w:bCs/>
                <w:sz w:val="24"/>
                <w:szCs w:val="24"/>
              </w:rPr>
              <w:t>VAAD</w:t>
            </w:r>
            <w:r w:rsidR="00146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LHEI</w:t>
            </w:r>
            <w:r w:rsidR="00146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Valsts meža dienestam, Pārtikas un veterināra</w:t>
            </w:r>
            <w:r w:rsidR="00253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</w:t>
            </w:r>
            <w:r w:rsidR="00146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dienest</w:t>
            </w:r>
            <w:r w:rsidR="00253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7A43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itas likumprojekta izpildē iesaistītās institūcijas </w:t>
            </w:r>
            <w:r w:rsidR="007A43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7A43EB">
              <w:rPr>
                <w:rFonts w:ascii="Times New Roman" w:hAnsi="Times New Roman" w:cs="Times New Roman"/>
                <w:bCs/>
                <w:sz w:val="24"/>
                <w:szCs w:val="24"/>
              </w:rPr>
              <w:t>VARAM.</w:t>
            </w:r>
            <w:r w:rsidR="007A43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6C7274" w:rsidRPr="002D55CC" w14:paraId="19B9F2FF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D3666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A2C7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6DDC" w14:textId="3E7CCF11" w:rsidR="006C7274" w:rsidRDefault="006C7274" w:rsidP="009033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īstenotu </w:t>
            </w:r>
            <w:r w:rsidR="007208BD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</w:t>
            </w:r>
            <w:r w:rsidR="007208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7208BD" w:rsidRPr="002D00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1143/2014</w:t>
            </w:r>
            <w:r w:rsidR="007208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noteikto, l</w:t>
            </w:r>
            <w:r w:rsidRPr="003842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paplašina </w:t>
            </w:r>
            <w:r w:rsidR="00B61BDE">
              <w:rPr>
                <w:rFonts w:ascii="Times New Roman" w:hAnsi="Times New Roman" w:cs="Times New Roman"/>
                <w:bCs/>
                <w:sz w:val="24"/>
                <w:szCs w:val="24"/>
              </w:rPr>
              <w:t>Pārvaldes</w:t>
            </w:r>
            <w:r w:rsidR="00B61BDE" w:rsidDel="00B61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funkcijas un uzdevumus.</w:t>
            </w:r>
          </w:p>
          <w:p w14:paraId="633C41EC" w14:textId="77777777" w:rsidR="006C7274" w:rsidRPr="002D55CC" w:rsidRDefault="006C7274" w:rsidP="009033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Saistībā ar likumprojektu nav nepieciešams veidot jaunas institūcijas, likvidēt vai reorganizēt esošās.</w:t>
            </w:r>
          </w:p>
        </w:tc>
      </w:tr>
      <w:tr w:rsidR="006C7274" w:rsidRPr="002D55CC" w14:paraId="0C878F86" w14:textId="77777777" w:rsidTr="009033F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BE892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5EAE7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D55C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6CCB" w14:textId="77777777" w:rsidR="006C7274" w:rsidRPr="002D55CC" w:rsidRDefault="006C7274" w:rsidP="009033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842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799D11C" w14:textId="77777777" w:rsidR="006C7274" w:rsidRDefault="006C7274" w:rsidP="006C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AE96A" w14:textId="77777777" w:rsidR="00421951" w:rsidRDefault="00421951" w:rsidP="006C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927B9" w14:textId="77777777" w:rsidR="00421951" w:rsidRDefault="00421951" w:rsidP="006C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7F94F" w14:textId="77777777" w:rsidR="006C7274" w:rsidRPr="002D55CC" w:rsidRDefault="006C7274" w:rsidP="006C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C7274" w14:paraId="22E70068" w14:textId="77777777" w:rsidTr="009033FA">
        <w:trPr>
          <w:trHeight w:val="409"/>
        </w:trPr>
        <w:tc>
          <w:tcPr>
            <w:tcW w:w="4530" w:type="dxa"/>
          </w:tcPr>
          <w:p w14:paraId="2E24393F" w14:textId="15940013" w:rsidR="006C7274" w:rsidRDefault="006C7274" w:rsidP="000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ministrs</w:t>
            </w:r>
          </w:p>
        </w:tc>
        <w:tc>
          <w:tcPr>
            <w:tcW w:w="4531" w:type="dxa"/>
          </w:tcPr>
          <w:p w14:paraId="3EB4EEF1" w14:textId="77777777" w:rsidR="006C7274" w:rsidRDefault="006C7274" w:rsidP="009033FA">
            <w:pPr>
              <w:tabs>
                <w:tab w:val="left" w:pos="6237"/>
              </w:tabs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F7136" w14:textId="40B0D8AF" w:rsidR="006C7274" w:rsidRDefault="0092576D" w:rsidP="009033FA">
            <w:pPr>
              <w:tabs>
                <w:tab w:val="left" w:pos="6237"/>
              </w:tabs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C1B">
              <w:rPr>
                <w:rFonts w:ascii="Times New Roman" w:hAnsi="Times New Roman" w:cs="Times New Roman"/>
                <w:sz w:val="28"/>
                <w:szCs w:val="28"/>
              </w:rPr>
              <w:t>A. T. Plešs</w:t>
            </w:r>
          </w:p>
        </w:tc>
      </w:tr>
    </w:tbl>
    <w:p w14:paraId="13075CD1" w14:textId="77777777" w:rsidR="006C7274" w:rsidRPr="002D55CC" w:rsidRDefault="006C7274" w:rsidP="006C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078E6" w14:textId="77777777" w:rsidR="006C7274" w:rsidRDefault="006C7274" w:rsidP="006C727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5E875" w14:textId="77777777" w:rsidR="00421951" w:rsidRDefault="00421951" w:rsidP="006C727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3A94B" w14:textId="77777777" w:rsidR="00421951" w:rsidRPr="002D55CC" w:rsidRDefault="00421951" w:rsidP="006C727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AC129" w14:textId="77777777" w:rsidR="006C7274" w:rsidRPr="00764B6F" w:rsidRDefault="006C7274" w:rsidP="006C7274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Melnbārde </w:t>
      </w:r>
      <w:r w:rsidRPr="00764B6F">
        <w:rPr>
          <w:rFonts w:ascii="Times New Roman" w:hAnsi="Times New Roman" w:cs="Times New Roman"/>
          <w:szCs w:val="28"/>
        </w:rPr>
        <w:t>67026917</w:t>
      </w:r>
    </w:p>
    <w:p w14:paraId="3CC0FED0" w14:textId="77777777" w:rsidR="00685DA1" w:rsidRPr="006C7274" w:rsidRDefault="005C0F41" w:rsidP="006C727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6C7274" w:rsidRPr="00951FA7">
          <w:rPr>
            <w:rStyle w:val="Hyperlink"/>
            <w:rFonts w:ascii="Times New Roman" w:hAnsi="Times New Roman" w:cs="Times New Roman"/>
            <w:szCs w:val="28"/>
          </w:rPr>
          <w:t>mara.melnbarde@varam.gov.lv</w:t>
        </w:r>
      </w:hyperlink>
      <w:r w:rsidR="006C7274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685DA1" w:rsidRPr="006C7274" w:rsidSect="009033FA">
      <w:headerReference w:type="default" r:id="rId16"/>
      <w:footerReference w:type="defaul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1C34" w14:textId="77777777" w:rsidR="00CA5AEA" w:rsidRDefault="00CA5AEA" w:rsidP="007B34DF">
      <w:pPr>
        <w:spacing w:after="0" w:line="240" w:lineRule="auto"/>
      </w:pPr>
      <w:r>
        <w:separator/>
      </w:r>
    </w:p>
  </w:endnote>
  <w:endnote w:type="continuationSeparator" w:id="0">
    <w:p w14:paraId="61F2E1F8" w14:textId="77777777" w:rsidR="00CA5AEA" w:rsidRDefault="00CA5AEA" w:rsidP="007B34DF">
      <w:pPr>
        <w:spacing w:after="0" w:line="240" w:lineRule="auto"/>
      </w:pPr>
      <w:r>
        <w:continuationSeparator/>
      </w:r>
    </w:p>
  </w:endnote>
  <w:endnote w:type="continuationNotice" w:id="1">
    <w:p w14:paraId="03D07222" w14:textId="77777777" w:rsidR="00CA5AEA" w:rsidRDefault="00CA5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E899" w14:textId="070CA88D" w:rsidR="00CA5AEA" w:rsidRPr="005B7388" w:rsidRDefault="00CA5AEA" w:rsidP="005B7388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VARAMAnot_18122020_SBL_invaz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1172" w14:textId="0F9AFE44" w:rsidR="00CA5AEA" w:rsidRPr="005B7388" w:rsidRDefault="00CA5AEA" w:rsidP="005B7388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VARAMAnot_18122020_SBL_invaz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4556" w14:textId="77777777" w:rsidR="00CA5AEA" w:rsidRDefault="00CA5AEA" w:rsidP="007B34DF">
      <w:pPr>
        <w:spacing w:after="0" w:line="240" w:lineRule="auto"/>
      </w:pPr>
      <w:r>
        <w:separator/>
      </w:r>
    </w:p>
  </w:footnote>
  <w:footnote w:type="continuationSeparator" w:id="0">
    <w:p w14:paraId="65283C2C" w14:textId="77777777" w:rsidR="00CA5AEA" w:rsidRDefault="00CA5AEA" w:rsidP="007B34DF">
      <w:pPr>
        <w:spacing w:after="0" w:line="240" w:lineRule="auto"/>
      </w:pPr>
      <w:r>
        <w:continuationSeparator/>
      </w:r>
    </w:p>
  </w:footnote>
  <w:footnote w:type="continuationNotice" w:id="1">
    <w:p w14:paraId="3ADCA2B1" w14:textId="77777777" w:rsidR="00CA5AEA" w:rsidRDefault="00CA5AEA">
      <w:pPr>
        <w:spacing w:after="0" w:line="240" w:lineRule="auto"/>
      </w:pPr>
    </w:p>
  </w:footnote>
  <w:footnote w:id="2">
    <w:p w14:paraId="71364768" w14:textId="24869BFD" w:rsidR="00CA5AEA" w:rsidRDefault="00CA5AEA">
      <w:pPr>
        <w:pStyle w:val="FootnoteText"/>
      </w:pPr>
      <w:r w:rsidRPr="00B96450">
        <w:rPr>
          <w:rStyle w:val="FootnoteReference"/>
          <w:rFonts w:ascii="Times New Roman" w:hAnsi="Times New Roman" w:cs="Times New Roman"/>
        </w:rPr>
        <w:footnoteRef/>
      </w:r>
      <w:r w:rsidRPr="00B96450">
        <w:rPr>
          <w:rFonts w:ascii="Times New Roman" w:hAnsi="Times New Roman" w:cs="Times New Roman"/>
        </w:rPr>
        <w:t xml:space="preserve"> Skat.</w:t>
      </w:r>
      <w:r>
        <w:t xml:space="preserve"> </w:t>
      </w:r>
      <w:hyperlink r:id="rId1" w:history="1">
        <w:r w:rsidRPr="00B96450">
          <w:rPr>
            <w:rStyle w:val="Hyperlink"/>
            <w:rFonts w:ascii="Times New Roman" w:hAnsi="Times New Roman" w:cs="Times New Roman"/>
            <w:bCs/>
          </w:rPr>
          <w:t>http://www.vaad.gov.lv/</w:t>
        </w:r>
      </w:hyperlink>
      <w:r w:rsidRPr="00B96450">
        <w:rPr>
          <w:rStyle w:val="Hyperlink"/>
          <w:rFonts w:ascii="Times New Roman" w:hAnsi="Times New Roman" w:cs="Times New Roman"/>
          <w:bCs/>
        </w:rPr>
        <w:t>sakums/informacija-sabiedribai/par-latviju-bez-latvaniem/paveiktais-sosnovska-latvana-izplatibas-ierobezosana.aspx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7550CCD" w14:textId="5B90EA75" w:rsidR="00CA5AEA" w:rsidRPr="00C25B49" w:rsidRDefault="00CA5AE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5E"/>
    <w:multiLevelType w:val="hybridMultilevel"/>
    <w:tmpl w:val="826E1D3E"/>
    <w:lvl w:ilvl="0" w:tplc="D8F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B38"/>
    <w:multiLevelType w:val="hybridMultilevel"/>
    <w:tmpl w:val="44248B84"/>
    <w:lvl w:ilvl="0" w:tplc="FBE4E4F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FFC"/>
    <w:multiLevelType w:val="hybridMultilevel"/>
    <w:tmpl w:val="9CCA8E3A"/>
    <w:lvl w:ilvl="0" w:tplc="320AFC9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3AFB"/>
    <w:multiLevelType w:val="hybridMultilevel"/>
    <w:tmpl w:val="E934F490"/>
    <w:lvl w:ilvl="0" w:tplc="0426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" w15:restartNumberingAfterBreak="0">
    <w:nsid w:val="501E4256"/>
    <w:multiLevelType w:val="hybridMultilevel"/>
    <w:tmpl w:val="B27CE240"/>
    <w:lvl w:ilvl="0" w:tplc="4542592A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4" w:hanging="360"/>
      </w:pPr>
    </w:lvl>
    <w:lvl w:ilvl="2" w:tplc="0426001B" w:tentative="1">
      <w:start w:val="1"/>
      <w:numFmt w:val="lowerRoman"/>
      <w:lvlText w:val="%3."/>
      <w:lvlJc w:val="right"/>
      <w:pPr>
        <w:ind w:left="2164" w:hanging="180"/>
      </w:pPr>
    </w:lvl>
    <w:lvl w:ilvl="3" w:tplc="0426000F" w:tentative="1">
      <w:start w:val="1"/>
      <w:numFmt w:val="decimal"/>
      <w:lvlText w:val="%4."/>
      <w:lvlJc w:val="left"/>
      <w:pPr>
        <w:ind w:left="2884" w:hanging="360"/>
      </w:pPr>
    </w:lvl>
    <w:lvl w:ilvl="4" w:tplc="04260019" w:tentative="1">
      <w:start w:val="1"/>
      <w:numFmt w:val="lowerLetter"/>
      <w:lvlText w:val="%5."/>
      <w:lvlJc w:val="left"/>
      <w:pPr>
        <w:ind w:left="3604" w:hanging="360"/>
      </w:pPr>
    </w:lvl>
    <w:lvl w:ilvl="5" w:tplc="0426001B" w:tentative="1">
      <w:start w:val="1"/>
      <w:numFmt w:val="lowerRoman"/>
      <w:lvlText w:val="%6."/>
      <w:lvlJc w:val="right"/>
      <w:pPr>
        <w:ind w:left="4324" w:hanging="180"/>
      </w:pPr>
    </w:lvl>
    <w:lvl w:ilvl="6" w:tplc="0426000F" w:tentative="1">
      <w:start w:val="1"/>
      <w:numFmt w:val="decimal"/>
      <w:lvlText w:val="%7."/>
      <w:lvlJc w:val="left"/>
      <w:pPr>
        <w:ind w:left="5044" w:hanging="360"/>
      </w:pPr>
    </w:lvl>
    <w:lvl w:ilvl="7" w:tplc="04260019" w:tentative="1">
      <w:start w:val="1"/>
      <w:numFmt w:val="lowerLetter"/>
      <w:lvlText w:val="%8."/>
      <w:lvlJc w:val="left"/>
      <w:pPr>
        <w:ind w:left="5764" w:hanging="360"/>
      </w:pPr>
    </w:lvl>
    <w:lvl w:ilvl="8" w:tplc="042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553F20B8"/>
    <w:multiLevelType w:val="hybridMultilevel"/>
    <w:tmpl w:val="D0CA61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4ED7"/>
    <w:multiLevelType w:val="hybridMultilevel"/>
    <w:tmpl w:val="AD5E9ED6"/>
    <w:lvl w:ilvl="0" w:tplc="04260017">
      <w:start w:val="1"/>
      <w:numFmt w:val="lowerLetter"/>
      <w:lvlText w:val="%1)"/>
      <w:lvlJc w:val="left"/>
      <w:pPr>
        <w:ind w:left="36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7" w15:restartNumberingAfterBreak="0">
    <w:nsid w:val="6F597717"/>
    <w:multiLevelType w:val="hybridMultilevel"/>
    <w:tmpl w:val="60923488"/>
    <w:lvl w:ilvl="0" w:tplc="B5BEF0A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4" w:hanging="360"/>
      </w:pPr>
    </w:lvl>
    <w:lvl w:ilvl="2" w:tplc="0426001B" w:tentative="1">
      <w:start w:val="1"/>
      <w:numFmt w:val="lowerRoman"/>
      <w:lvlText w:val="%3."/>
      <w:lvlJc w:val="right"/>
      <w:pPr>
        <w:ind w:left="2164" w:hanging="180"/>
      </w:pPr>
    </w:lvl>
    <w:lvl w:ilvl="3" w:tplc="0426000F" w:tentative="1">
      <w:start w:val="1"/>
      <w:numFmt w:val="decimal"/>
      <w:lvlText w:val="%4."/>
      <w:lvlJc w:val="left"/>
      <w:pPr>
        <w:ind w:left="2884" w:hanging="360"/>
      </w:pPr>
    </w:lvl>
    <w:lvl w:ilvl="4" w:tplc="04260019" w:tentative="1">
      <w:start w:val="1"/>
      <w:numFmt w:val="lowerLetter"/>
      <w:lvlText w:val="%5."/>
      <w:lvlJc w:val="left"/>
      <w:pPr>
        <w:ind w:left="3604" w:hanging="360"/>
      </w:pPr>
    </w:lvl>
    <w:lvl w:ilvl="5" w:tplc="0426001B" w:tentative="1">
      <w:start w:val="1"/>
      <w:numFmt w:val="lowerRoman"/>
      <w:lvlText w:val="%6."/>
      <w:lvlJc w:val="right"/>
      <w:pPr>
        <w:ind w:left="4324" w:hanging="180"/>
      </w:pPr>
    </w:lvl>
    <w:lvl w:ilvl="6" w:tplc="0426000F" w:tentative="1">
      <w:start w:val="1"/>
      <w:numFmt w:val="decimal"/>
      <w:lvlText w:val="%7."/>
      <w:lvlJc w:val="left"/>
      <w:pPr>
        <w:ind w:left="5044" w:hanging="360"/>
      </w:pPr>
    </w:lvl>
    <w:lvl w:ilvl="7" w:tplc="04260019" w:tentative="1">
      <w:start w:val="1"/>
      <w:numFmt w:val="lowerLetter"/>
      <w:lvlText w:val="%8."/>
      <w:lvlJc w:val="left"/>
      <w:pPr>
        <w:ind w:left="5764" w:hanging="360"/>
      </w:pPr>
    </w:lvl>
    <w:lvl w:ilvl="8" w:tplc="042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7E2E0814"/>
    <w:multiLevelType w:val="hybridMultilevel"/>
    <w:tmpl w:val="40A090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24EA"/>
    <w:multiLevelType w:val="singleLevel"/>
    <w:tmpl w:val="34DEB8CE"/>
    <w:name w:val="Tiret 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74"/>
    <w:rsid w:val="0000560E"/>
    <w:rsid w:val="00005E88"/>
    <w:rsid w:val="000074E1"/>
    <w:rsid w:val="00026440"/>
    <w:rsid w:val="00030D30"/>
    <w:rsid w:val="00037098"/>
    <w:rsid w:val="000408E7"/>
    <w:rsid w:val="00040A86"/>
    <w:rsid w:val="0004101D"/>
    <w:rsid w:val="00043580"/>
    <w:rsid w:val="00047B60"/>
    <w:rsid w:val="00053B1F"/>
    <w:rsid w:val="00055C10"/>
    <w:rsid w:val="00055F08"/>
    <w:rsid w:val="00060132"/>
    <w:rsid w:val="0006129D"/>
    <w:rsid w:val="000736EC"/>
    <w:rsid w:val="0007790F"/>
    <w:rsid w:val="00081476"/>
    <w:rsid w:val="00083A36"/>
    <w:rsid w:val="00083A3C"/>
    <w:rsid w:val="00085C58"/>
    <w:rsid w:val="00087E10"/>
    <w:rsid w:val="000950E8"/>
    <w:rsid w:val="000A2475"/>
    <w:rsid w:val="000A59F2"/>
    <w:rsid w:val="000A5B3C"/>
    <w:rsid w:val="000C05D9"/>
    <w:rsid w:val="000C0EFA"/>
    <w:rsid w:val="000C37DD"/>
    <w:rsid w:val="000D1468"/>
    <w:rsid w:val="000D1F77"/>
    <w:rsid w:val="000D4973"/>
    <w:rsid w:val="000D4A86"/>
    <w:rsid w:val="000D4D8F"/>
    <w:rsid w:val="000D69D2"/>
    <w:rsid w:val="000D7565"/>
    <w:rsid w:val="000F23A1"/>
    <w:rsid w:val="000F2BDA"/>
    <w:rsid w:val="000F3412"/>
    <w:rsid w:val="000F3E43"/>
    <w:rsid w:val="000F5808"/>
    <w:rsid w:val="0010105C"/>
    <w:rsid w:val="00102F9E"/>
    <w:rsid w:val="001059EF"/>
    <w:rsid w:val="00116AB7"/>
    <w:rsid w:val="001277BB"/>
    <w:rsid w:val="00131CA2"/>
    <w:rsid w:val="001327F3"/>
    <w:rsid w:val="00142DF0"/>
    <w:rsid w:val="0014396C"/>
    <w:rsid w:val="00146888"/>
    <w:rsid w:val="00151C59"/>
    <w:rsid w:val="001543CA"/>
    <w:rsid w:val="00161117"/>
    <w:rsid w:val="0016506E"/>
    <w:rsid w:val="00180E7E"/>
    <w:rsid w:val="001943BF"/>
    <w:rsid w:val="00194D24"/>
    <w:rsid w:val="00195F4E"/>
    <w:rsid w:val="001A0712"/>
    <w:rsid w:val="001A3D1A"/>
    <w:rsid w:val="001A4902"/>
    <w:rsid w:val="001B15CE"/>
    <w:rsid w:val="001C284A"/>
    <w:rsid w:val="001C3DB8"/>
    <w:rsid w:val="001C4426"/>
    <w:rsid w:val="001C4DD0"/>
    <w:rsid w:val="001C5543"/>
    <w:rsid w:val="001D18F8"/>
    <w:rsid w:val="001E0659"/>
    <w:rsid w:val="001E6A24"/>
    <w:rsid w:val="001F1BAC"/>
    <w:rsid w:val="0020161B"/>
    <w:rsid w:val="00201AE0"/>
    <w:rsid w:val="00203108"/>
    <w:rsid w:val="00206686"/>
    <w:rsid w:val="00213F03"/>
    <w:rsid w:val="00214980"/>
    <w:rsid w:val="00224101"/>
    <w:rsid w:val="002271EC"/>
    <w:rsid w:val="002319B2"/>
    <w:rsid w:val="00236B44"/>
    <w:rsid w:val="0024152D"/>
    <w:rsid w:val="00245299"/>
    <w:rsid w:val="00246B9F"/>
    <w:rsid w:val="00253429"/>
    <w:rsid w:val="002801E1"/>
    <w:rsid w:val="002817AC"/>
    <w:rsid w:val="00285579"/>
    <w:rsid w:val="00285AE7"/>
    <w:rsid w:val="00286C7D"/>
    <w:rsid w:val="00290D09"/>
    <w:rsid w:val="002A0EC0"/>
    <w:rsid w:val="002A5F20"/>
    <w:rsid w:val="002A6BE7"/>
    <w:rsid w:val="002B5AAC"/>
    <w:rsid w:val="002C2644"/>
    <w:rsid w:val="002C28C3"/>
    <w:rsid w:val="002C6B22"/>
    <w:rsid w:val="002D0024"/>
    <w:rsid w:val="002D64D8"/>
    <w:rsid w:val="002E3E8C"/>
    <w:rsid w:val="002F323B"/>
    <w:rsid w:val="003121AB"/>
    <w:rsid w:val="00312267"/>
    <w:rsid w:val="00315240"/>
    <w:rsid w:val="00324623"/>
    <w:rsid w:val="00330994"/>
    <w:rsid w:val="003330F4"/>
    <w:rsid w:val="003369ED"/>
    <w:rsid w:val="00352A95"/>
    <w:rsid w:val="003545FF"/>
    <w:rsid w:val="00356728"/>
    <w:rsid w:val="00372B41"/>
    <w:rsid w:val="00385921"/>
    <w:rsid w:val="00390062"/>
    <w:rsid w:val="00392D15"/>
    <w:rsid w:val="00395321"/>
    <w:rsid w:val="00396AC8"/>
    <w:rsid w:val="003A0CAC"/>
    <w:rsid w:val="003A4733"/>
    <w:rsid w:val="003B0E49"/>
    <w:rsid w:val="003B3194"/>
    <w:rsid w:val="003B3738"/>
    <w:rsid w:val="003B6203"/>
    <w:rsid w:val="003C5287"/>
    <w:rsid w:val="003E1A7C"/>
    <w:rsid w:val="003E27F2"/>
    <w:rsid w:val="003E47C4"/>
    <w:rsid w:val="003E77E1"/>
    <w:rsid w:val="003F59E7"/>
    <w:rsid w:val="004007DD"/>
    <w:rsid w:val="004034E8"/>
    <w:rsid w:val="0040367D"/>
    <w:rsid w:val="004055D6"/>
    <w:rsid w:val="004104F5"/>
    <w:rsid w:val="00413626"/>
    <w:rsid w:val="00413E80"/>
    <w:rsid w:val="00415227"/>
    <w:rsid w:val="00421951"/>
    <w:rsid w:val="00423AA9"/>
    <w:rsid w:val="004444AC"/>
    <w:rsid w:val="004455C9"/>
    <w:rsid w:val="004503C3"/>
    <w:rsid w:val="0046133E"/>
    <w:rsid w:val="0046181B"/>
    <w:rsid w:val="00464460"/>
    <w:rsid w:val="00472394"/>
    <w:rsid w:val="004867AF"/>
    <w:rsid w:val="00490D11"/>
    <w:rsid w:val="00493585"/>
    <w:rsid w:val="00494B7F"/>
    <w:rsid w:val="004A0D3A"/>
    <w:rsid w:val="004A1A17"/>
    <w:rsid w:val="004A7E26"/>
    <w:rsid w:val="004B238C"/>
    <w:rsid w:val="004B3B70"/>
    <w:rsid w:val="004B7185"/>
    <w:rsid w:val="004B7ACE"/>
    <w:rsid w:val="004C133D"/>
    <w:rsid w:val="004D329F"/>
    <w:rsid w:val="004D3A84"/>
    <w:rsid w:val="004D461E"/>
    <w:rsid w:val="004D5201"/>
    <w:rsid w:val="004E61F7"/>
    <w:rsid w:val="004E69CA"/>
    <w:rsid w:val="004F480F"/>
    <w:rsid w:val="004F50C9"/>
    <w:rsid w:val="004F6C8C"/>
    <w:rsid w:val="00516866"/>
    <w:rsid w:val="005178BF"/>
    <w:rsid w:val="00522580"/>
    <w:rsid w:val="00523F38"/>
    <w:rsid w:val="00526940"/>
    <w:rsid w:val="00533CF0"/>
    <w:rsid w:val="00540433"/>
    <w:rsid w:val="00551C74"/>
    <w:rsid w:val="00552F44"/>
    <w:rsid w:val="00555650"/>
    <w:rsid w:val="005571CC"/>
    <w:rsid w:val="00562CCB"/>
    <w:rsid w:val="005638DD"/>
    <w:rsid w:val="00566E1D"/>
    <w:rsid w:val="00574DF7"/>
    <w:rsid w:val="005805FF"/>
    <w:rsid w:val="0058317D"/>
    <w:rsid w:val="005861A7"/>
    <w:rsid w:val="005975B8"/>
    <w:rsid w:val="005A39FB"/>
    <w:rsid w:val="005A3C1A"/>
    <w:rsid w:val="005A6442"/>
    <w:rsid w:val="005B4240"/>
    <w:rsid w:val="005B4C01"/>
    <w:rsid w:val="005B7388"/>
    <w:rsid w:val="005C0F41"/>
    <w:rsid w:val="005C7069"/>
    <w:rsid w:val="005D1203"/>
    <w:rsid w:val="005D4237"/>
    <w:rsid w:val="005D6864"/>
    <w:rsid w:val="005D77CF"/>
    <w:rsid w:val="005E01F3"/>
    <w:rsid w:val="005E6F33"/>
    <w:rsid w:val="005F17D7"/>
    <w:rsid w:val="005F18B3"/>
    <w:rsid w:val="005F206E"/>
    <w:rsid w:val="00604B25"/>
    <w:rsid w:val="00610ACC"/>
    <w:rsid w:val="00614DCF"/>
    <w:rsid w:val="006209DE"/>
    <w:rsid w:val="00623911"/>
    <w:rsid w:val="00623EDF"/>
    <w:rsid w:val="0063040F"/>
    <w:rsid w:val="00633BDC"/>
    <w:rsid w:val="006504D1"/>
    <w:rsid w:val="006540CC"/>
    <w:rsid w:val="0067098A"/>
    <w:rsid w:val="00671C7D"/>
    <w:rsid w:val="006733C4"/>
    <w:rsid w:val="00677B64"/>
    <w:rsid w:val="00680DDF"/>
    <w:rsid w:val="00685967"/>
    <w:rsid w:val="00685DA1"/>
    <w:rsid w:val="00692B69"/>
    <w:rsid w:val="006A0182"/>
    <w:rsid w:val="006A04CB"/>
    <w:rsid w:val="006A0765"/>
    <w:rsid w:val="006A0D3E"/>
    <w:rsid w:val="006A72D2"/>
    <w:rsid w:val="006A7C61"/>
    <w:rsid w:val="006B3FEF"/>
    <w:rsid w:val="006C7274"/>
    <w:rsid w:val="006D32E0"/>
    <w:rsid w:val="006E0FBD"/>
    <w:rsid w:val="006E4FE5"/>
    <w:rsid w:val="006E61EC"/>
    <w:rsid w:val="006E6CB1"/>
    <w:rsid w:val="006F0239"/>
    <w:rsid w:val="006F1621"/>
    <w:rsid w:val="00700314"/>
    <w:rsid w:val="0070080D"/>
    <w:rsid w:val="00700B5D"/>
    <w:rsid w:val="00702103"/>
    <w:rsid w:val="00704711"/>
    <w:rsid w:val="00710FF7"/>
    <w:rsid w:val="007208BD"/>
    <w:rsid w:val="0072596B"/>
    <w:rsid w:val="00726C13"/>
    <w:rsid w:val="0073016E"/>
    <w:rsid w:val="00736AB2"/>
    <w:rsid w:val="00757E6B"/>
    <w:rsid w:val="00760B96"/>
    <w:rsid w:val="00761BCC"/>
    <w:rsid w:val="007637E3"/>
    <w:rsid w:val="00770D9E"/>
    <w:rsid w:val="0079478D"/>
    <w:rsid w:val="007A396C"/>
    <w:rsid w:val="007A43EB"/>
    <w:rsid w:val="007A475D"/>
    <w:rsid w:val="007B0D8D"/>
    <w:rsid w:val="007B34DF"/>
    <w:rsid w:val="007B7A91"/>
    <w:rsid w:val="007C6AFF"/>
    <w:rsid w:val="007C6F27"/>
    <w:rsid w:val="007C7D29"/>
    <w:rsid w:val="007C7F8B"/>
    <w:rsid w:val="007D63E4"/>
    <w:rsid w:val="007D7A69"/>
    <w:rsid w:val="007F09FD"/>
    <w:rsid w:val="00814997"/>
    <w:rsid w:val="0081680E"/>
    <w:rsid w:val="008252CA"/>
    <w:rsid w:val="00825AF5"/>
    <w:rsid w:val="00825EE6"/>
    <w:rsid w:val="00831DBC"/>
    <w:rsid w:val="00833A29"/>
    <w:rsid w:val="00833B77"/>
    <w:rsid w:val="00837AE6"/>
    <w:rsid w:val="00842220"/>
    <w:rsid w:val="00842940"/>
    <w:rsid w:val="0084777F"/>
    <w:rsid w:val="00852DF0"/>
    <w:rsid w:val="00854583"/>
    <w:rsid w:val="00854FFE"/>
    <w:rsid w:val="00862064"/>
    <w:rsid w:val="008629E3"/>
    <w:rsid w:val="0086448A"/>
    <w:rsid w:val="00865D06"/>
    <w:rsid w:val="008747BC"/>
    <w:rsid w:val="00874E6E"/>
    <w:rsid w:val="00877179"/>
    <w:rsid w:val="008853FC"/>
    <w:rsid w:val="00885D79"/>
    <w:rsid w:val="00893B0D"/>
    <w:rsid w:val="00893B89"/>
    <w:rsid w:val="008A2B22"/>
    <w:rsid w:val="008A7C21"/>
    <w:rsid w:val="008B0387"/>
    <w:rsid w:val="008D185B"/>
    <w:rsid w:val="008D1FFC"/>
    <w:rsid w:val="008D772C"/>
    <w:rsid w:val="008D7B5A"/>
    <w:rsid w:val="008F1384"/>
    <w:rsid w:val="008F4E81"/>
    <w:rsid w:val="00901A5F"/>
    <w:rsid w:val="009033FA"/>
    <w:rsid w:val="009038E4"/>
    <w:rsid w:val="00907A9A"/>
    <w:rsid w:val="00916890"/>
    <w:rsid w:val="009229B8"/>
    <w:rsid w:val="00923557"/>
    <w:rsid w:val="0092576D"/>
    <w:rsid w:val="0092779F"/>
    <w:rsid w:val="00934C77"/>
    <w:rsid w:val="009354DA"/>
    <w:rsid w:val="009438E0"/>
    <w:rsid w:val="00945B5D"/>
    <w:rsid w:val="0095270D"/>
    <w:rsid w:val="00956679"/>
    <w:rsid w:val="009574F3"/>
    <w:rsid w:val="00960C91"/>
    <w:rsid w:val="00965A56"/>
    <w:rsid w:val="0096660A"/>
    <w:rsid w:val="0097168E"/>
    <w:rsid w:val="00974FB4"/>
    <w:rsid w:val="0097775A"/>
    <w:rsid w:val="009806C3"/>
    <w:rsid w:val="00991563"/>
    <w:rsid w:val="009D1CA2"/>
    <w:rsid w:val="009D1CA6"/>
    <w:rsid w:val="009E260E"/>
    <w:rsid w:val="009E2A47"/>
    <w:rsid w:val="009E44AC"/>
    <w:rsid w:val="009E6208"/>
    <w:rsid w:val="009E65F1"/>
    <w:rsid w:val="009F0084"/>
    <w:rsid w:val="009F45EF"/>
    <w:rsid w:val="00A02574"/>
    <w:rsid w:val="00A04C8A"/>
    <w:rsid w:val="00A0604A"/>
    <w:rsid w:val="00A10C48"/>
    <w:rsid w:val="00A11423"/>
    <w:rsid w:val="00A155A0"/>
    <w:rsid w:val="00A17287"/>
    <w:rsid w:val="00A20559"/>
    <w:rsid w:val="00A237BC"/>
    <w:rsid w:val="00A23DE4"/>
    <w:rsid w:val="00A24BEB"/>
    <w:rsid w:val="00A26B46"/>
    <w:rsid w:val="00A27973"/>
    <w:rsid w:val="00A43B9F"/>
    <w:rsid w:val="00A4644C"/>
    <w:rsid w:val="00A536C4"/>
    <w:rsid w:val="00A73885"/>
    <w:rsid w:val="00A8245A"/>
    <w:rsid w:val="00A85DAC"/>
    <w:rsid w:val="00A93A2D"/>
    <w:rsid w:val="00A940E4"/>
    <w:rsid w:val="00AA2FD2"/>
    <w:rsid w:val="00AB4FBA"/>
    <w:rsid w:val="00AB6DA3"/>
    <w:rsid w:val="00AB799C"/>
    <w:rsid w:val="00AB7DBB"/>
    <w:rsid w:val="00AC45F1"/>
    <w:rsid w:val="00AD381B"/>
    <w:rsid w:val="00AD6E09"/>
    <w:rsid w:val="00AE02B1"/>
    <w:rsid w:val="00AE4C31"/>
    <w:rsid w:val="00AE59CE"/>
    <w:rsid w:val="00AE707A"/>
    <w:rsid w:val="00AE75F3"/>
    <w:rsid w:val="00AF1E24"/>
    <w:rsid w:val="00AF598C"/>
    <w:rsid w:val="00B000A0"/>
    <w:rsid w:val="00B01EDF"/>
    <w:rsid w:val="00B038F9"/>
    <w:rsid w:val="00B052C4"/>
    <w:rsid w:val="00B13283"/>
    <w:rsid w:val="00B23A9E"/>
    <w:rsid w:val="00B3597E"/>
    <w:rsid w:val="00B43B23"/>
    <w:rsid w:val="00B566BD"/>
    <w:rsid w:val="00B60003"/>
    <w:rsid w:val="00B61BDE"/>
    <w:rsid w:val="00B6282A"/>
    <w:rsid w:val="00B66584"/>
    <w:rsid w:val="00B70F7A"/>
    <w:rsid w:val="00B87391"/>
    <w:rsid w:val="00B928CE"/>
    <w:rsid w:val="00B92A38"/>
    <w:rsid w:val="00B96450"/>
    <w:rsid w:val="00B97734"/>
    <w:rsid w:val="00BB106D"/>
    <w:rsid w:val="00BB52AD"/>
    <w:rsid w:val="00BC25C9"/>
    <w:rsid w:val="00BC2644"/>
    <w:rsid w:val="00BC29B6"/>
    <w:rsid w:val="00BC4569"/>
    <w:rsid w:val="00BC49D3"/>
    <w:rsid w:val="00BD6815"/>
    <w:rsid w:val="00BE19E5"/>
    <w:rsid w:val="00BE4EF0"/>
    <w:rsid w:val="00BE5738"/>
    <w:rsid w:val="00BF0598"/>
    <w:rsid w:val="00C02529"/>
    <w:rsid w:val="00C04F5A"/>
    <w:rsid w:val="00C07FAB"/>
    <w:rsid w:val="00C1153C"/>
    <w:rsid w:val="00C169EB"/>
    <w:rsid w:val="00C207D5"/>
    <w:rsid w:val="00C208C3"/>
    <w:rsid w:val="00C31B16"/>
    <w:rsid w:val="00C32D53"/>
    <w:rsid w:val="00C402C9"/>
    <w:rsid w:val="00C4056F"/>
    <w:rsid w:val="00C460E5"/>
    <w:rsid w:val="00C52FA9"/>
    <w:rsid w:val="00C54F69"/>
    <w:rsid w:val="00C55E30"/>
    <w:rsid w:val="00C604A1"/>
    <w:rsid w:val="00C61811"/>
    <w:rsid w:val="00C62A7D"/>
    <w:rsid w:val="00C66BF8"/>
    <w:rsid w:val="00C71507"/>
    <w:rsid w:val="00C76D69"/>
    <w:rsid w:val="00C80277"/>
    <w:rsid w:val="00C80491"/>
    <w:rsid w:val="00C91527"/>
    <w:rsid w:val="00C925A8"/>
    <w:rsid w:val="00C92DF6"/>
    <w:rsid w:val="00C935E5"/>
    <w:rsid w:val="00CA5AEA"/>
    <w:rsid w:val="00CA6561"/>
    <w:rsid w:val="00CA68FB"/>
    <w:rsid w:val="00CB172E"/>
    <w:rsid w:val="00CB5F4C"/>
    <w:rsid w:val="00CC25A3"/>
    <w:rsid w:val="00CC2A7B"/>
    <w:rsid w:val="00CC2FFB"/>
    <w:rsid w:val="00CD00E3"/>
    <w:rsid w:val="00CD1EA3"/>
    <w:rsid w:val="00CD2542"/>
    <w:rsid w:val="00CD3367"/>
    <w:rsid w:val="00CD6723"/>
    <w:rsid w:val="00CE1ED2"/>
    <w:rsid w:val="00CE5936"/>
    <w:rsid w:val="00CF0B46"/>
    <w:rsid w:val="00CF1118"/>
    <w:rsid w:val="00CF1FEE"/>
    <w:rsid w:val="00CF4A24"/>
    <w:rsid w:val="00CF576F"/>
    <w:rsid w:val="00CF639B"/>
    <w:rsid w:val="00CF66B2"/>
    <w:rsid w:val="00D015E8"/>
    <w:rsid w:val="00D047B3"/>
    <w:rsid w:val="00D07A30"/>
    <w:rsid w:val="00D150B9"/>
    <w:rsid w:val="00D21548"/>
    <w:rsid w:val="00D22DDB"/>
    <w:rsid w:val="00D24E95"/>
    <w:rsid w:val="00D25880"/>
    <w:rsid w:val="00D271F8"/>
    <w:rsid w:val="00D27B7B"/>
    <w:rsid w:val="00D361F7"/>
    <w:rsid w:val="00D378F9"/>
    <w:rsid w:val="00D44A1D"/>
    <w:rsid w:val="00D45929"/>
    <w:rsid w:val="00D4651C"/>
    <w:rsid w:val="00D61028"/>
    <w:rsid w:val="00D657EF"/>
    <w:rsid w:val="00D73863"/>
    <w:rsid w:val="00D805AA"/>
    <w:rsid w:val="00D81E12"/>
    <w:rsid w:val="00D84569"/>
    <w:rsid w:val="00D900A6"/>
    <w:rsid w:val="00D91958"/>
    <w:rsid w:val="00D9407F"/>
    <w:rsid w:val="00DA08F1"/>
    <w:rsid w:val="00DA2C90"/>
    <w:rsid w:val="00DA7D5F"/>
    <w:rsid w:val="00DB151D"/>
    <w:rsid w:val="00DB352F"/>
    <w:rsid w:val="00DB377B"/>
    <w:rsid w:val="00DB4DC0"/>
    <w:rsid w:val="00DD009D"/>
    <w:rsid w:val="00DD7149"/>
    <w:rsid w:val="00DD75A8"/>
    <w:rsid w:val="00DD79BE"/>
    <w:rsid w:val="00DE48B3"/>
    <w:rsid w:val="00DF0BB0"/>
    <w:rsid w:val="00DF158A"/>
    <w:rsid w:val="00DF4A43"/>
    <w:rsid w:val="00E0003D"/>
    <w:rsid w:val="00E036FB"/>
    <w:rsid w:val="00E05DCC"/>
    <w:rsid w:val="00E077D8"/>
    <w:rsid w:val="00E10239"/>
    <w:rsid w:val="00E21420"/>
    <w:rsid w:val="00E23370"/>
    <w:rsid w:val="00E25E29"/>
    <w:rsid w:val="00E2756E"/>
    <w:rsid w:val="00E30B85"/>
    <w:rsid w:val="00E441FB"/>
    <w:rsid w:val="00E61FFB"/>
    <w:rsid w:val="00E711CD"/>
    <w:rsid w:val="00E74243"/>
    <w:rsid w:val="00E74447"/>
    <w:rsid w:val="00E75933"/>
    <w:rsid w:val="00E759C4"/>
    <w:rsid w:val="00E80C46"/>
    <w:rsid w:val="00E82EC8"/>
    <w:rsid w:val="00E86C73"/>
    <w:rsid w:val="00E8771E"/>
    <w:rsid w:val="00E924B4"/>
    <w:rsid w:val="00E950E6"/>
    <w:rsid w:val="00EA0FA2"/>
    <w:rsid w:val="00EA1E77"/>
    <w:rsid w:val="00EA2660"/>
    <w:rsid w:val="00EA7E64"/>
    <w:rsid w:val="00EB04C3"/>
    <w:rsid w:val="00EB0AC6"/>
    <w:rsid w:val="00EB0DD0"/>
    <w:rsid w:val="00EB5170"/>
    <w:rsid w:val="00EB5AE6"/>
    <w:rsid w:val="00EC333B"/>
    <w:rsid w:val="00EC58A6"/>
    <w:rsid w:val="00ED0BB7"/>
    <w:rsid w:val="00ED1DDD"/>
    <w:rsid w:val="00ED2A47"/>
    <w:rsid w:val="00ED7576"/>
    <w:rsid w:val="00ED7BA9"/>
    <w:rsid w:val="00EE4205"/>
    <w:rsid w:val="00EE5CCC"/>
    <w:rsid w:val="00EE765B"/>
    <w:rsid w:val="00EF061D"/>
    <w:rsid w:val="00EF14E9"/>
    <w:rsid w:val="00EF701D"/>
    <w:rsid w:val="00F00C30"/>
    <w:rsid w:val="00F06229"/>
    <w:rsid w:val="00F0697F"/>
    <w:rsid w:val="00F109B4"/>
    <w:rsid w:val="00F13F33"/>
    <w:rsid w:val="00F1678A"/>
    <w:rsid w:val="00F21F4B"/>
    <w:rsid w:val="00F2468A"/>
    <w:rsid w:val="00F34D42"/>
    <w:rsid w:val="00F365F6"/>
    <w:rsid w:val="00F45B98"/>
    <w:rsid w:val="00F50236"/>
    <w:rsid w:val="00F63A4C"/>
    <w:rsid w:val="00F6491D"/>
    <w:rsid w:val="00F64F73"/>
    <w:rsid w:val="00F669A4"/>
    <w:rsid w:val="00F66CB7"/>
    <w:rsid w:val="00F72157"/>
    <w:rsid w:val="00F72A07"/>
    <w:rsid w:val="00F751DA"/>
    <w:rsid w:val="00F8487D"/>
    <w:rsid w:val="00F848A7"/>
    <w:rsid w:val="00FA2BB3"/>
    <w:rsid w:val="00FA2D35"/>
    <w:rsid w:val="00FA66D8"/>
    <w:rsid w:val="00FA7074"/>
    <w:rsid w:val="00FC2D81"/>
    <w:rsid w:val="00FC6301"/>
    <w:rsid w:val="00FC6DF7"/>
    <w:rsid w:val="00FD7E28"/>
    <w:rsid w:val="00FE0815"/>
    <w:rsid w:val="00FE3CE2"/>
    <w:rsid w:val="00FE4024"/>
    <w:rsid w:val="00FF49ED"/>
    <w:rsid w:val="00FF6B9D"/>
    <w:rsid w:val="00FF708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F8336"/>
  <w15:chartTrackingRefBased/>
  <w15:docId w15:val="{D2DE6EA6-F494-49A6-AECE-3613042B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74"/>
  </w:style>
  <w:style w:type="paragraph" w:styleId="Footer">
    <w:name w:val="footer"/>
    <w:basedOn w:val="Normal"/>
    <w:link w:val="FooterChar"/>
    <w:uiPriority w:val="99"/>
    <w:unhideWhenUsed/>
    <w:rsid w:val="006C7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74"/>
  </w:style>
  <w:style w:type="paragraph" w:customStyle="1" w:styleId="Tiret0">
    <w:name w:val="Tiret 0"/>
    <w:basedOn w:val="Normal"/>
    <w:rsid w:val="006C727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274"/>
    <w:pPr>
      <w:ind w:left="720"/>
      <w:contextualSpacing/>
    </w:pPr>
  </w:style>
  <w:style w:type="table" w:styleId="TableGrid">
    <w:name w:val="Table Grid"/>
    <w:basedOn w:val="TableNormal"/>
    <w:uiPriority w:val="39"/>
    <w:rsid w:val="006C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6C727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A0D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0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0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5921"/>
    <w:rPr>
      <w:color w:val="954F72" w:themeColor="followedHyperlink"/>
      <w:u w:val="single"/>
    </w:rPr>
  </w:style>
  <w:style w:type="paragraph" w:customStyle="1" w:styleId="naisc">
    <w:name w:val="naisc"/>
    <w:basedOn w:val="Normal"/>
    <w:rsid w:val="00D22DD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9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9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ap.mk.gov.lv/lv/mk/tap/?pid=4047016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ld.varam.gov.lv/lat/lidzd/pazinojumi_par_lidzdalibas_iesp/?doc=269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ram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a.melnbarde@varam.gov.l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ld.varam.gov.lv/lat/likumdosana/normativo_aktu_projekti/dabas_aizsardzibas_joma/?doc=2697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ad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E5FA74B78AE34B90CB48F9969EB5C2" ma:contentTypeVersion="13" ma:contentTypeDescription="Izveidot jaunu dokumentu." ma:contentTypeScope="" ma:versionID="0dac3675ba7d21ee8c08dccfacb18b36">
  <xsd:schema xmlns:xsd="http://www.w3.org/2001/XMLSchema" xmlns:xs="http://www.w3.org/2001/XMLSchema" xmlns:p="http://schemas.microsoft.com/office/2006/metadata/properties" xmlns:ns3="502393ff-7fcf-462e-8ee0-f4e7fd039d7c" xmlns:ns4="85d80fc3-e7f1-444b-a9b2-a96cd5c3c5cb" targetNamespace="http://schemas.microsoft.com/office/2006/metadata/properties" ma:root="true" ma:fieldsID="6ca98a9d7c22979adb5e8a97dbd57bc2" ns3:_="" ns4:_="">
    <xsd:import namespace="502393ff-7fcf-462e-8ee0-f4e7fd039d7c"/>
    <xsd:import namespace="85d80fc3-e7f1-444b-a9b2-a96cd5c3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93ff-7fcf-462e-8ee0-f4e7fd03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0fc3-e7f1-444b-a9b2-a96cd5c3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A123-D940-4021-AA37-5CDFC5AC4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E1F0C-2469-4BF0-8E9E-941C8A42F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B03B-798F-4F89-9E8B-78685CE2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393ff-7fcf-462e-8ee0-f4e7fd039d7c"/>
    <ds:schemaRef ds:uri="85d80fc3-e7f1-444b-a9b2-a96cd5c3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FA1FD-045E-42A2-AA41-8E5EE767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22682</Words>
  <Characters>12929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Sugu un biotopu aizsardzības likumā” sākotnējās ietekmes   novērtējuma ziņojums (anotācija)</vt:lpstr>
    </vt:vector>
  </TitlesOfParts>
  <Company>VARAM</Company>
  <LinksUpToDate>false</LinksUpToDate>
  <CharactersWithSpaces>35540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Sugu un biotopu aizsardzības likumā” sākotnējās ietekmes   novērtējuma ziņojums (anotācija)</dc:title>
  <dc:subject>Anotācija</dc:subject>
  <dc:creator>Māra Melnbārde</dc:creator>
  <cp:keywords/>
  <dc:description>67026917, mara.melnbarde@varam.gov.lv</dc:description>
  <cp:lastModifiedBy>Madara Gaile</cp:lastModifiedBy>
  <cp:revision>12</cp:revision>
  <cp:lastPrinted>2020-10-26T09:16:00Z</cp:lastPrinted>
  <dcterms:created xsi:type="dcterms:W3CDTF">2020-12-17T10:34:00Z</dcterms:created>
  <dcterms:modified xsi:type="dcterms:W3CDTF">2020-12-28T06:41:00Z</dcterms:modified>
  <cp:category>Vides politika Dabas aizsardzība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0x01010087E5FA74B78AE34B90CB48F9969EB5C2</vt:lpwstr>
  </property>
</Properties>
</file>