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7DD38" w14:textId="69C4656C" w:rsidR="00861CCA" w:rsidRPr="00EA3733" w:rsidRDefault="00861CCA" w:rsidP="00B21C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11"/>
      <w:bookmarkStart w:id="1" w:name="OLE_LINK12"/>
      <w:r w:rsidRPr="00EA3733">
        <w:rPr>
          <w:rFonts w:ascii="Times New Roman" w:hAnsi="Times New Roman" w:cs="Times New Roman"/>
          <w:b/>
          <w:sz w:val="24"/>
          <w:szCs w:val="24"/>
        </w:rPr>
        <w:t xml:space="preserve">Ministru kabineta rīkojuma projekta </w:t>
      </w:r>
      <w:r w:rsidR="00893808" w:rsidRPr="00EA3733">
        <w:rPr>
          <w:rFonts w:ascii="Times New Roman" w:hAnsi="Times New Roman" w:cs="Times New Roman"/>
          <w:b/>
          <w:sz w:val="24"/>
          <w:szCs w:val="24"/>
        </w:rPr>
        <w:t>“</w:t>
      </w:r>
      <w:r w:rsidR="00B21C01" w:rsidRPr="00EA3733">
        <w:rPr>
          <w:rFonts w:ascii="Times New Roman" w:hAnsi="Times New Roman" w:cs="Times New Roman"/>
          <w:b/>
          <w:sz w:val="24"/>
          <w:szCs w:val="24"/>
        </w:rPr>
        <w:t xml:space="preserve">Par finanšu līdzekļu piešķiršanu no valsts budžeta programmas </w:t>
      </w:r>
      <w:r w:rsidR="00716260" w:rsidRPr="00EA3733">
        <w:rPr>
          <w:rFonts w:ascii="Times New Roman" w:hAnsi="Times New Roman" w:cs="Times New Roman"/>
          <w:b/>
          <w:sz w:val="24"/>
          <w:szCs w:val="24"/>
        </w:rPr>
        <w:t>“</w:t>
      </w:r>
      <w:r w:rsidR="00B21C01" w:rsidRPr="00EA3733">
        <w:rPr>
          <w:rFonts w:ascii="Times New Roman" w:hAnsi="Times New Roman" w:cs="Times New Roman"/>
          <w:b/>
          <w:sz w:val="24"/>
          <w:szCs w:val="24"/>
        </w:rPr>
        <w:t>Līdzekļi neparedzētiem gadījumiem</w:t>
      </w:r>
      <w:r w:rsidR="00716260" w:rsidRPr="00EA3733">
        <w:rPr>
          <w:rFonts w:ascii="Times New Roman" w:hAnsi="Times New Roman" w:cs="Times New Roman"/>
          <w:b/>
          <w:sz w:val="24"/>
          <w:szCs w:val="24"/>
        </w:rPr>
        <w:t>”</w:t>
      </w:r>
      <w:r w:rsidRPr="00EA3733">
        <w:rPr>
          <w:rFonts w:ascii="Times New Roman" w:hAnsi="Times New Roman" w:cs="Times New Roman"/>
          <w:b/>
          <w:sz w:val="24"/>
          <w:szCs w:val="24"/>
        </w:rPr>
        <w:t>”</w:t>
      </w:r>
      <w:r w:rsidR="002B2F2F" w:rsidRPr="00EA37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3733">
        <w:rPr>
          <w:rFonts w:ascii="Times New Roman" w:hAnsi="Times New Roman" w:cs="Times New Roman"/>
          <w:b/>
          <w:bCs/>
          <w:sz w:val="24"/>
          <w:szCs w:val="24"/>
        </w:rPr>
        <w:t>sākotnējās ietekmes novērtējuma ziņojums (anotācija)</w:t>
      </w:r>
    </w:p>
    <w:bookmarkEnd w:id="0"/>
    <w:bookmarkEnd w:id="1"/>
    <w:p w14:paraId="444E72F4" w14:textId="77777777" w:rsidR="00861CCA" w:rsidRPr="00EA3733" w:rsidRDefault="00861CCA" w:rsidP="00861CCA">
      <w:pPr>
        <w:pStyle w:val="NormalWeb"/>
        <w:spacing w:before="0" w:beforeAutospacing="0" w:after="0" w:afterAutospacing="0"/>
        <w:rPr>
          <w:bCs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69"/>
        <w:gridCol w:w="6086"/>
      </w:tblGrid>
      <w:tr w:rsidR="00EA3733" w:rsidRPr="00EA3733" w14:paraId="6A17B54B" w14:textId="77777777" w:rsidTr="002B2F2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CCAAB" w14:textId="77777777" w:rsidR="00861CCA" w:rsidRPr="00EA3733" w:rsidRDefault="00861CCA" w:rsidP="002B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861CCA" w:rsidRPr="00EA3733" w14:paraId="3A6D0EC7" w14:textId="77777777" w:rsidTr="002968FB">
        <w:trPr>
          <w:tblCellSpacing w:w="15" w:type="dxa"/>
        </w:trPr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9300C6" w14:textId="05777391" w:rsidR="00861CCA" w:rsidRPr="00EA3733" w:rsidRDefault="00861CCA" w:rsidP="002B2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Mērķis, risinājums un projekta spēkā stāšanās laiks</w:t>
            </w:r>
          </w:p>
        </w:tc>
        <w:tc>
          <w:tcPr>
            <w:tcW w:w="3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916F70" w14:textId="0F96D6F9" w:rsidR="0000204B" w:rsidRPr="00EA3733" w:rsidRDefault="00716260" w:rsidP="008D2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 attiecināms atbilstoši Ministru kabineta 2009.</w:t>
            </w:r>
            <w:r w:rsidR="00231F25" w:rsidRPr="00EA3733">
              <w:t> </w:t>
            </w: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gada 15.</w:t>
            </w:r>
            <w:r w:rsidR="00231F25"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decembra instrukcijas Nr.</w:t>
            </w:r>
            <w:r w:rsidR="00231F25"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19 “Tiesību akta projekta sākotnējās ietekmes izvērtēšanas kārtība” 5.</w:t>
            </w: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lv-LV"/>
              </w:rPr>
              <w:t>1</w:t>
            </w:r>
            <w:r w:rsidR="00231F25"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lv-LV"/>
              </w:rPr>
              <w:t> </w:t>
            </w: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punktam</w:t>
            </w:r>
          </w:p>
        </w:tc>
      </w:tr>
    </w:tbl>
    <w:p w14:paraId="04DCC223" w14:textId="77777777" w:rsidR="00861CCA" w:rsidRPr="00EA3733" w:rsidRDefault="00861CCA" w:rsidP="00861CC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2387"/>
        <w:gridCol w:w="6087"/>
      </w:tblGrid>
      <w:tr w:rsidR="00EA3733" w:rsidRPr="00EA3733" w14:paraId="23DA1392" w14:textId="77777777" w:rsidTr="002B2F2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06407" w14:textId="77777777" w:rsidR="00861CCA" w:rsidRPr="00EA3733" w:rsidRDefault="00861CCA" w:rsidP="002B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EA3733" w:rsidRPr="00EA3733" w14:paraId="76C7ABF3" w14:textId="77777777" w:rsidTr="00762F57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2D9645" w14:textId="77777777" w:rsidR="00861CCA" w:rsidRPr="00EA3733" w:rsidRDefault="00861CCA" w:rsidP="002B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EA7A74" w14:textId="77777777" w:rsidR="00861CCA" w:rsidRPr="00EA3733" w:rsidRDefault="00861CCA" w:rsidP="002B2F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A7BC3B" w14:textId="004E382C" w:rsidR="0003367A" w:rsidRPr="00EA3733" w:rsidRDefault="007C3968" w:rsidP="00494F07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Covid-19 infekcijas izplatības seku pārvarēšanas likum</w:t>
            </w:r>
            <w:r w:rsidR="007E2231"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</w:t>
            </w:r>
            <w:r w:rsidR="0032094A"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24</w:t>
            </w:r>
            <w:r w:rsidR="0032094A"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="00231F25"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2094A"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pants</w:t>
            </w:r>
            <w:r w:rsidR="0082214E"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25. pants</w:t>
            </w:r>
            <w:r w:rsidR="0032094A"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  <w:p w14:paraId="1168A67C" w14:textId="7E124966" w:rsidR="0032094A" w:rsidRPr="00EA3733" w:rsidRDefault="0032094A" w:rsidP="00494F07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Ministru kabineta 2018.</w:t>
            </w:r>
            <w:r w:rsidR="00231F25"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gada 17.</w:t>
            </w:r>
            <w:r w:rsidR="00231F25"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jūlija noteikumu Nr.</w:t>
            </w:r>
            <w:r w:rsidR="00231F25"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421 “Kārtība, kādā veic gadskārtējā valsts budžeta likumā noteiktās apropriācijas izmaiņas” 43.</w:t>
            </w:r>
            <w:r w:rsidR="00231F25"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punkts.</w:t>
            </w:r>
          </w:p>
        </w:tc>
      </w:tr>
      <w:tr w:rsidR="00EA3733" w:rsidRPr="00EA3733" w14:paraId="4F49BC83" w14:textId="77777777" w:rsidTr="00325B01">
        <w:trPr>
          <w:trHeight w:val="1210"/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1C7F5D" w14:textId="58F61DB6" w:rsidR="00762F57" w:rsidRPr="00EA3733" w:rsidRDefault="00762F57" w:rsidP="00A6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4EF6D1" w14:textId="78F96B6D" w:rsidR="00762F57" w:rsidRPr="00EA3733" w:rsidRDefault="00762F57" w:rsidP="00A65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F77979" w14:textId="77777777" w:rsidR="009B08C3" w:rsidRPr="00EA3733" w:rsidRDefault="009B08C3" w:rsidP="00A65496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33">
              <w:rPr>
                <w:rFonts w:ascii="Times New Roman" w:eastAsia="Times New Roman" w:hAnsi="Times New Roman" w:cs="Times New Roman"/>
                <w:sz w:val="24"/>
                <w:szCs w:val="24"/>
              </w:rPr>
              <w:t>Valsts reģionālās attīstības aģentūras uzturētajam fizisko personu elektroniskās identifikācijas rīkam “Vienotās pieteikšanās modulis” (turpmāk – VPM) nepieciešams veikt pilnveides darbus - mērogošanu un darbības stabilizāciju, atbilstoši identificētajām vajadzībām, kas tika konstatētas uzsākot ekspluatāciju Nacionālā veselības dienesta (turpmāk – NVD) informācijas sistēmai vakcinācijas procesa nodrošināšanai pret Covid-19 infekciju.</w:t>
            </w:r>
          </w:p>
          <w:p w14:paraId="65281F68" w14:textId="7D3B582A" w:rsidR="009F2B71" w:rsidRPr="00EA3733" w:rsidRDefault="009B08C3" w:rsidP="00A65496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33">
              <w:rPr>
                <w:rFonts w:ascii="Times New Roman" w:eastAsia="Times New Roman" w:hAnsi="Times New Roman" w:cs="Times New Roman"/>
                <w:sz w:val="24"/>
                <w:szCs w:val="24"/>
              </w:rPr>
              <w:t>Šo darbu rezultātā tiks nodrošināta arī VPM rīka lielāka stabilitāte un pieejamība citos tam pieintegrētajos risinājumos (kopumā 72 portāli).</w:t>
            </w:r>
          </w:p>
        </w:tc>
      </w:tr>
      <w:tr w:rsidR="00EA3733" w:rsidRPr="00EA3733" w14:paraId="78AC2836" w14:textId="77777777" w:rsidTr="00762F57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D1BE5C" w14:textId="34C39FD5" w:rsidR="00762F57" w:rsidRPr="00EA3733" w:rsidRDefault="00762F57" w:rsidP="002B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80C848" w14:textId="77777777" w:rsidR="00762F57" w:rsidRPr="00EA3733" w:rsidRDefault="00762F57" w:rsidP="002B2F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904B78" w14:textId="50B676D4" w:rsidR="00762F57" w:rsidRPr="00EA3733" w:rsidRDefault="00762F57" w:rsidP="002B2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Valsts </w:t>
            </w:r>
            <w:r w:rsidR="0073477F"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reģionālās attīstības aģentūra</w:t>
            </w:r>
          </w:p>
        </w:tc>
      </w:tr>
      <w:tr w:rsidR="00762F57" w:rsidRPr="00EA3733" w14:paraId="40D77363" w14:textId="77777777" w:rsidTr="00762F57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8F95DA" w14:textId="77777777" w:rsidR="00762F57" w:rsidRPr="00EA3733" w:rsidRDefault="00762F57" w:rsidP="002B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74BE50" w14:textId="77777777" w:rsidR="00762F57" w:rsidRPr="00EA3733" w:rsidRDefault="00762F57" w:rsidP="002B2F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B5CF1E" w14:textId="77777777" w:rsidR="00762F57" w:rsidRPr="00EA3733" w:rsidRDefault="00762F57" w:rsidP="002B2F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24726D5D" w14:textId="77777777" w:rsidR="00861CCA" w:rsidRPr="00EA3733" w:rsidRDefault="00861CCA" w:rsidP="00861CC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EA3733" w:rsidRPr="00EA3733" w14:paraId="5873CC64" w14:textId="77777777" w:rsidTr="002B2F2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A5ECD" w14:textId="77777777" w:rsidR="00861CCA" w:rsidRPr="00EA3733" w:rsidRDefault="00861CCA" w:rsidP="002B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861CCA" w:rsidRPr="00EA3733" w14:paraId="3D2A2E62" w14:textId="77777777" w:rsidTr="00B535D7">
        <w:trPr>
          <w:trHeight w:val="30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50413" w14:textId="77777777" w:rsidR="00861CCA" w:rsidRPr="00EA3733" w:rsidRDefault="00861CCA" w:rsidP="002B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16424B95" w14:textId="09B85465" w:rsidR="00861CCA" w:rsidRPr="00EA3733" w:rsidRDefault="00861CCA" w:rsidP="00861CC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20" w:type="dxa"/>
        <w:tblInd w:w="-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37"/>
        <w:gridCol w:w="1070"/>
        <w:gridCol w:w="1069"/>
        <w:gridCol w:w="942"/>
        <w:gridCol w:w="941"/>
        <w:gridCol w:w="941"/>
        <w:gridCol w:w="941"/>
        <w:gridCol w:w="1014"/>
      </w:tblGrid>
      <w:tr w:rsidR="00EA3733" w:rsidRPr="00EA3733" w14:paraId="6C16CC40" w14:textId="77777777" w:rsidTr="00803482">
        <w:trPr>
          <w:cantSplit/>
          <w:tblCellSpacing w:w="20" w:type="dxa"/>
        </w:trPr>
        <w:tc>
          <w:tcPr>
            <w:tcW w:w="8365" w:type="dxa"/>
            <w:gridSpan w:val="8"/>
            <w:vAlign w:val="center"/>
            <w:hideMark/>
          </w:tcPr>
          <w:p w14:paraId="7CE4AEE7" w14:textId="77777777" w:rsidR="00803482" w:rsidRPr="00EA3733" w:rsidRDefault="00803482" w:rsidP="0080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EA3733" w:rsidRPr="00EA3733" w14:paraId="4696A98F" w14:textId="77777777" w:rsidTr="00803482">
        <w:trPr>
          <w:cantSplit/>
          <w:tblCellSpacing w:w="20" w:type="dxa"/>
        </w:trPr>
        <w:tc>
          <w:tcPr>
            <w:tcW w:w="1997" w:type="dxa"/>
            <w:vMerge w:val="restart"/>
            <w:shd w:val="clear" w:color="auto" w:fill="FFFFFF"/>
            <w:vAlign w:val="center"/>
            <w:hideMark/>
          </w:tcPr>
          <w:p w14:paraId="41A6A8AA" w14:textId="77777777" w:rsidR="00803482" w:rsidRPr="00EA3733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Rādītāji</w:t>
            </w:r>
          </w:p>
        </w:tc>
        <w:tc>
          <w:tcPr>
            <w:tcW w:w="1981" w:type="dxa"/>
            <w:gridSpan w:val="2"/>
            <w:vMerge w:val="restart"/>
            <w:shd w:val="clear" w:color="auto" w:fill="FFFFFF"/>
            <w:vAlign w:val="center"/>
            <w:hideMark/>
          </w:tcPr>
          <w:p w14:paraId="31A14D83" w14:textId="1C33F78D" w:rsidR="00803482" w:rsidRPr="00EA3733" w:rsidRDefault="00803482" w:rsidP="00A04E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202</w:t>
            </w:r>
            <w:r w:rsidR="00A04E5F" w:rsidRPr="00EA37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1</w:t>
            </w:r>
            <w:r w:rsidRPr="00EA37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.</w:t>
            </w:r>
            <w:r w:rsidR="00231F25" w:rsidRPr="00EA37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 </w:t>
            </w:r>
            <w:r w:rsidRPr="00EA37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gads</w:t>
            </w:r>
          </w:p>
        </w:tc>
        <w:tc>
          <w:tcPr>
            <w:tcW w:w="4387" w:type="dxa"/>
            <w:gridSpan w:val="5"/>
            <w:shd w:val="clear" w:color="auto" w:fill="FFFFFF"/>
            <w:vAlign w:val="center"/>
            <w:hideMark/>
          </w:tcPr>
          <w:p w14:paraId="14276692" w14:textId="77777777" w:rsidR="00803482" w:rsidRPr="00EA3733" w:rsidRDefault="00803482" w:rsidP="0067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Turpmākie trīs gadi (</w:t>
            </w:r>
            <w:r w:rsidRPr="00EA37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</w:t>
            </w:r>
          </w:p>
        </w:tc>
      </w:tr>
      <w:tr w:rsidR="00EA3733" w:rsidRPr="00EA3733" w14:paraId="44C6B5A8" w14:textId="77777777" w:rsidTr="00803482">
        <w:trPr>
          <w:cantSplit/>
          <w:tblCellSpacing w:w="20" w:type="dxa"/>
        </w:trPr>
        <w:tc>
          <w:tcPr>
            <w:tcW w:w="8365" w:type="dxa"/>
            <w:vMerge/>
            <w:vAlign w:val="center"/>
            <w:hideMark/>
          </w:tcPr>
          <w:p w14:paraId="1CF3A779" w14:textId="77777777" w:rsidR="00803482" w:rsidRPr="00EA3733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7358" w:type="dxa"/>
            <w:gridSpan w:val="2"/>
            <w:vMerge/>
            <w:vAlign w:val="center"/>
            <w:hideMark/>
          </w:tcPr>
          <w:p w14:paraId="4A6C7C3D" w14:textId="77777777" w:rsidR="00803482" w:rsidRPr="00EA3733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14:paraId="3EE6FB3D" w14:textId="0B0C829D" w:rsidR="00803482" w:rsidRPr="00EA3733" w:rsidRDefault="00A04E5F" w:rsidP="0067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2022</w:t>
            </w:r>
            <w:r w:rsidR="00803482" w:rsidRPr="00EA37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734" w:type="dxa"/>
            <w:gridSpan w:val="2"/>
            <w:shd w:val="clear" w:color="auto" w:fill="FFFFFF"/>
            <w:vAlign w:val="center"/>
            <w:hideMark/>
          </w:tcPr>
          <w:p w14:paraId="3E412D26" w14:textId="3D9AC3CF" w:rsidR="00803482" w:rsidRPr="00EA3733" w:rsidRDefault="00A04E5F" w:rsidP="0067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2023</w:t>
            </w:r>
            <w:r w:rsidR="00803482" w:rsidRPr="00EA37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918" w:type="dxa"/>
            <w:shd w:val="clear" w:color="auto" w:fill="FFFFFF"/>
            <w:vAlign w:val="center"/>
            <w:hideMark/>
          </w:tcPr>
          <w:p w14:paraId="656DEA69" w14:textId="172E565D" w:rsidR="00803482" w:rsidRPr="00EA3733" w:rsidRDefault="00803482" w:rsidP="0067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202</w:t>
            </w:r>
            <w:r w:rsidR="00A04E5F" w:rsidRPr="00EA37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4</w:t>
            </w:r>
            <w:r w:rsidRPr="00EA37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EA3733" w:rsidRPr="00EA3733" w14:paraId="462876FC" w14:textId="77777777" w:rsidTr="00803482">
        <w:trPr>
          <w:cantSplit/>
          <w:tblCellSpacing w:w="20" w:type="dxa"/>
        </w:trPr>
        <w:tc>
          <w:tcPr>
            <w:tcW w:w="8365" w:type="dxa"/>
            <w:vMerge/>
            <w:vAlign w:val="center"/>
            <w:hideMark/>
          </w:tcPr>
          <w:p w14:paraId="1633BD02" w14:textId="77777777" w:rsidR="00803482" w:rsidRPr="00EA3733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991" w:type="dxa"/>
            <w:shd w:val="clear" w:color="auto" w:fill="FFFFFF"/>
            <w:vAlign w:val="center"/>
            <w:hideMark/>
          </w:tcPr>
          <w:p w14:paraId="59E6BA6F" w14:textId="77777777" w:rsidR="00803482" w:rsidRPr="00EA3733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saskaņā ar valsts budžetu kārtējam gadam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14:paraId="038B23D2" w14:textId="77777777" w:rsidR="00803482" w:rsidRPr="00EA3733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izmaiņas kārtējā gadā, salīdzinot ar valsts budžetu kārtējam gadam</w:t>
            </w:r>
          </w:p>
        </w:tc>
        <w:tc>
          <w:tcPr>
            <w:tcW w:w="868" w:type="dxa"/>
            <w:shd w:val="clear" w:color="auto" w:fill="FFFFFF"/>
            <w:vAlign w:val="center"/>
            <w:hideMark/>
          </w:tcPr>
          <w:p w14:paraId="0BE9ED8F" w14:textId="77777777" w:rsidR="00803482" w:rsidRPr="00EA3733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saskaņā ar vidēja termiņa budžeta ietvaru</w:t>
            </w:r>
          </w:p>
        </w:tc>
        <w:tc>
          <w:tcPr>
            <w:tcW w:w="867" w:type="dxa"/>
            <w:shd w:val="clear" w:color="auto" w:fill="FFFFFF"/>
            <w:vAlign w:val="center"/>
            <w:hideMark/>
          </w:tcPr>
          <w:p w14:paraId="284B3841" w14:textId="59417226" w:rsidR="00803482" w:rsidRPr="00EA3733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izmaiņas, salīdzinot ar vidēja termiņa budžeta ietvaru 202</w:t>
            </w:r>
            <w:r w:rsidR="00877D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</w:t>
            </w: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 gadam</w:t>
            </w:r>
          </w:p>
        </w:tc>
        <w:tc>
          <w:tcPr>
            <w:tcW w:w="867" w:type="dxa"/>
            <w:shd w:val="clear" w:color="auto" w:fill="FFFFFF"/>
            <w:vAlign w:val="center"/>
            <w:hideMark/>
          </w:tcPr>
          <w:p w14:paraId="68B9DD05" w14:textId="77777777" w:rsidR="00803482" w:rsidRPr="00EA3733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saskaņā ar vidēja termiņa budžeta ietvaru</w:t>
            </w:r>
          </w:p>
        </w:tc>
        <w:tc>
          <w:tcPr>
            <w:tcW w:w="867" w:type="dxa"/>
            <w:shd w:val="clear" w:color="auto" w:fill="FFFFFF"/>
            <w:vAlign w:val="center"/>
            <w:hideMark/>
          </w:tcPr>
          <w:p w14:paraId="3D60E6A1" w14:textId="25022D43" w:rsidR="00803482" w:rsidRPr="00EA3733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izmaiņas, salīdzinot ar vidēja termiņa budžeta ietvaru 202</w:t>
            </w:r>
            <w:r w:rsidR="00877D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</w:t>
            </w: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 gadam</w:t>
            </w:r>
          </w:p>
        </w:tc>
        <w:tc>
          <w:tcPr>
            <w:tcW w:w="918" w:type="dxa"/>
            <w:shd w:val="clear" w:color="auto" w:fill="FFFFFF"/>
            <w:vAlign w:val="center"/>
            <w:hideMark/>
          </w:tcPr>
          <w:p w14:paraId="497C71D9" w14:textId="12705ED0" w:rsidR="00803482" w:rsidRPr="00EA3733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izmaiņas, salīdzinot ar vidēja termiņa budžeta ietvaru </w:t>
            </w: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202</w:t>
            </w:r>
            <w:r w:rsidR="00877D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</w:t>
            </w: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 gadam</w:t>
            </w:r>
          </w:p>
        </w:tc>
      </w:tr>
      <w:tr w:rsidR="00EA3733" w:rsidRPr="00EA3733" w14:paraId="12D186C3" w14:textId="77777777" w:rsidTr="00803482">
        <w:trPr>
          <w:cantSplit/>
          <w:tblCellSpacing w:w="20" w:type="dxa"/>
        </w:trPr>
        <w:tc>
          <w:tcPr>
            <w:tcW w:w="1997" w:type="dxa"/>
            <w:shd w:val="clear" w:color="auto" w:fill="FFFFFF"/>
            <w:vAlign w:val="center"/>
            <w:hideMark/>
          </w:tcPr>
          <w:p w14:paraId="196983A1" w14:textId="77777777" w:rsidR="00803482" w:rsidRPr="00EA3733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991" w:type="dxa"/>
            <w:shd w:val="clear" w:color="auto" w:fill="FFFFFF"/>
            <w:vAlign w:val="center"/>
            <w:hideMark/>
          </w:tcPr>
          <w:p w14:paraId="7FEB8868" w14:textId="77777777" w:rsidR="00803482" w:rsidRPr="00EA3733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14:paraId="09DD0495" w14:textId="77777777" w:rsidR="00803482" w:rsidRPr="00EA3733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868" w:type="dxa"/>
            <w:shd w:val="clear" w:color="auto" w:fill="FFFFFF"/>
            <w:vAlign w:val="center"/>
            <w:hideMark/>
          </w:tcPr>
          <w:p w14:paraId="7F0572E9" w14:textId="77777777" w:rsidR="00803482" w:rsidRPr="00EA3733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867" w:type="dxa"/>
            <w:shd w:val="clear" w:color="auto" w:fill="FFFFFF"/>
            <w:vAlign w:val="center"/>
            <w:hideMark/>
          </w:tcPr>
          <w:p w14:paraId="0F1649FC" w14:textId="77777777" w:rsidR="00803482" w:rsidRPr="00EA3733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867" w:type="dxa"/>
            <w:shd w:val="clear" w:color="auto" w:fill="FFFFFF"/>
            <w:vAlign w:val="center"/>
            <w:hideMark/>
          </w:tcPr>
          <w:p w14:paraId="65210D67" w14:textId="77777777" w:rsidR="00803482" w:rsidRPr="00EA3733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867" w:type="dxa"/>
            <w:shd w:val="clear" w:color="auto" w:fill="FFFFFF"/>
            <w:vAlign w:val="center"/>
            <w:hideMark/>
          </w:tcPr>
          <w:p w14:paraId="400C25D9" w14:textId="77777777" w:rsidR="00803482" w:rsidRPr="00EA3733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918" w:type="dxa"/>
            <w:shd w:val="clear" w:color="auto" w:fill="FFFFFF"/>
            <w:vAlign w:val="center"/>
            <w:hideMark/>
          </w:tcPr>
          <w:p w14:paraId="2D14D238" w14:textId="77777777" w:rsidR="00803482" w:rsidRPr="00EA3733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8</w:t>
            </w:r>
          </w:p>
        </w:tc>
      </w:tr>
      <w:tr w:rsidR="00EA3733" w:rsidRPr="00EA3733" w14:paraId="123E8E98" w14:textId="77777777" w:rsidTr="00803482">
        <w:trPr>
          <w:cantSplit/>
          <w:tblCellSpacing w:w="20" w:type="dxa"/>
        </w:trPr>
        <w:tc>
          <w:tcPr>
            <w:tcW w:w="1997" w:type="dxa"/>
            <w:shd w:val="clear" w:color="auto" w:fill="FFFFFF"/>
            <w:hideMark/>
          </w:tcPr>
          <w:p w14:paraId="0B2BA735" w14:textId="77777777" w:rsidR="00803482" w:rsidRPr="00EA3733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 Budžeta ieņēmumi</w:t>
            </w:r>
          </w:p>
        </w:tc>
        <w:tc>
          <w:tcPr>
            <w:tcW w:w="991" w:type="dxa"/>
            <w:shd w:val="clear" w:color="auto" w:fill="FFFFFF"/>
            <w:vAlign w:val="center"/>
            <w:hideMark/>
          </w:tcPr>
          <w:p w14:paraId="24BA50DB" w14:textId="60F67906" w:rsidR="00803482" w:rsidRPr="00EA3733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14:paraId="1ABCA8AB" w14:textId="6A8DD5AF" w:rsidR="00803482" w:rsidRPr="00EA3733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8" w:type="dxa"/>
            <w:shd w:val="clear" w:color="auto" w:fill="FFFFFF"/>
            <w:vAlign w:val="center"/>
            <w:hideMark/>
          </w:tcPr>
          <w:p w14:paraId="529F6A0F" w14:textId="5E4B9A1A" w:rsidR="00803482" w:rsidRPr="00EA3733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7" w:type="dxa"/>
            <w:shd w:val="clear" w:color="auto" w:fill="FFFFFF"/>
            <w:vAlign w:val="center"/>
            <w:hideMark/>
          </w:tcPr>
          <w:p w14:paraId="48B4954B" w14:textId="1563B722" w:rsidR="00803482" w:rsidRPr="00EA3733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7" w:type="dxa"/>
            <w:shd w:val="clear" w:color="auto" w:fill="FFFFFF"/>
            <w:vAlign w:val="center"/>
            <w:hideMark/>
          </w:tcPr>
          <w:p w14:paraId="52D041E6" w14:textId="2D75451B" w:rsidR="00803482" w:rsidRPr="00EA3733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7" w:type="dxa"/>
            <w:shd w:val="clear" w:color="auto" w:fill="FFFFFF"/>
            <w:vAlign w:val="center"/>
            <w:hideMark/>
          </w:tcPr>
          <w:p w14:paraId="1A7D04BA" w14:textId="06E8E7AA" w:rsidR="00803482" w:rsidRPr="00EA3733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18" w:type="dxa"/>
            <w:shd w:val="clear" w:color="auto" w:fill="FFFFFF"/>
            <w:vAlign w:val="center"/>
            <w:hideMark/>
          </w:tcPr>
          <w:p w14:paraId="492B03D3" w14:textId="300C29D8" w:rsidR="00803482" w:rsidRPr="00EA3733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EA3733" w:rsidRPr="00EA3733" w14:paraId="64799F7E" w14:textId="77777777" w:rsidTr="00803482">
        <w:trPr>
          <w:cantSplit/>
          <w:tblCellSpacing w:w="20" w:type="dxa"/>
        </w:trPr>
        <w:tc>
          <w:tcPr>
            <w:tcW w:w="1997" w:type="dxa"/>
            <w:hideMark/>
          </w:tcPr>
          <w:p w14:paraId="04F12800" w14:textId="77777777" w:rsidR="00803482" w:rsidRPr="00EA3733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1.1. valsts pamatbudžets, tai skaitā ieņēmumi no maksas pakalpojumiem un citi pašu ieņēmumi</w:t>
            </w:r>
          </w:p>
        </w:tc>
        <w:tc>
          <w:tcPr>
            <w:tcW w:w="991" w:type="dxa"/>
            <w:vAlign w:val="center"/>
            <w:hideMark/>
          </w:tcPr>
          <w:p w14:paraId="3298461E" w14:textId="5DAE0913" w:rsidR="00803482" w:rsidRPr="00EA3733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0" w:type="dxa"/>
            <w:vAlign w:val="center"/>
            <w:hideMark/>
          </w:tcPr>
          <w:p w14:paraId="16C6B6A1" w14:textId="789F1449" w:rsidR="00803482" w:rsidRPr="00EA3733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8" w:type="dxa"/>
            <w:vAlign w:val="center"/>
            <w:hideMark/>
          </w:tcPr>
          <w:p w14:paraId="60590E23" w14:textId="09DA346D" w:rsidR="00803482" w:rsidRPr="00EA3733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7" w:type="dxa"/>
            <w:vAlign w:val="center"/>
            <w:hideMark/>
          </w:tcPr>
          <w:p w14:paraId="538031C6" w14:textId="1319EF79" w:rsidR="00803482" w:rsidRPr="00EA3733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7" w:type="dxa"/>
            <w:vAlign w:val="center"/>
            <w:hideMark/>
          </w:tcPr>
          <w:p w14:paraId="780269B2" w14:textId="6504BF6F" w:rsidR="00803482" w:rsidRPr="00EA3733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7" w:type="dxa"/>
            <w:vAlign w:val="center"/>
            <w:hideMark/>
          </w:tcPr>
          <w:p w14:paraId="0F9DB9AB" w14:textId="0230F44C" w:rsidR="00803482" w:rsidRPr="00EA3733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18" w:type="dxa"/>
            <w:vAlign w:val="center"/>
            <w:hideMark/>
          </w:tcPr>
          <w:p w14:paraId="30E88D18" w14:textId="2B18BB76" w:rsidR="00803482" w:rsidRPr="00EA3733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EA3733" w:rsidRPr="00EA3733" w14:paraId="17F3ABDE" w14:textId="77777777" w:rsidTr="00803482">
        <w:trPr>
          <w:cantSplit/>
          <w:tblCellSpacing w:w="20" w:type="dxa"/>
        </w:trPr>
        <w:tc>
          <w:tcPr>
            <w:tcW w:w="1997" w:type="dxa"/>
            <w:hideMark/>
          </w:tcPr>
          <w:p w14:paraId="28E89372" w14:textId="77777777" w:rsidR="00803482" w:rsidRPr="00EA3733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1.2. valsts speciālais budžets</w:t>
            </w:r>
          </w:p>
        </w:tc>
        <w:tc>
          <w:tcPr>
            <w:tcW w:w="991" w:type="dxa"/>
            <w:vAlign w:val="center"/>
            <w:hideMark/>
          </w:tcPr>
          <w:p w14:paraId="7D6D3AC0" w14:textId="6EDC6C04" w:rsidR="00803482" w:rsidRPr="00EA3733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0" w:type="dxa"/>
            <w:vAlign w:val="center"/>
            <w:hideMark/>
          </w:tcPr>
          <w:p w14:paraId="6273DCBF" w14:textId="1928D79B" w:rsidR="00803482" w:rsidRPr="00EA3733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8" w:type="dxa"/>
            <w:vAlign w:val="center"/>
            <w:hideMark/>
          </w:tcPr>
          <w:p w14:paraId="11E8751D" w14:textId="4EE41C6A" w:rsidR="00803482" w:rsidRPr="00EA3733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7" w:type="dxa"/>
            <w:vAlign w:val="center"/>
            <w:hideMark/>
          </w:tcPr>
          <w:p w14:paraId="1DE19854" w14:textId="2022F6CF" w:rsidR="00803482" w:rsidRPr="00EA3733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7" w:type="dxa"/>
            <w:vAlign w:val="center"/>
            <w:hideMark/>
          </w:tcPr>
          <w:p w14:paraId="729D8A3B" w14:textId="7863370A" w:rsidR="00803482" w:rsidRPr="00EA3733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7" w:type="dxa"/>
            <w:vAlign w:val="center"/>
            <w:hideMark/>
          </w:tcPr>
          <w:p w14:paraId="20CCF0B9" w14:textId="114384A7" w:rsidR="00803482" w:rsidRPr="00EA3733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18" w:type="dxa"/>
            <w:vAlign w:val="center"/>
            <w:hideMark/>
          </w:tcPr>
          <w:p w14:paraId="713BA346" w14:textId="6644C49F" w:rsidR="00803482" w:rsidRPr="00EA3733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EA3733" w:rsidRPr="00EA3733" w14:paraId="25429036" w14:textId="77777777" w:rsidTr="00803482">
        <w:trPr>
          <w:cantSplit/>
          <w:tblCellSpacing w:w="20" w:type="dxa"/>
        </w:trPr>
        <w:tc>
          <w:tcPr>
            <w:tcW w:w="1997" w:type="dxa"/>
            <w:hideMark/>
          </w:tcPr>
          <w:p w14:paraId="7A152BCD" w14:textId="77777777" w:rsidR="00803482" w:rsidRPr="00EA3733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1.3. pašvaldību budžets</w:t>
            </w:r>
          </w:p>
        </w:tc>
        <w:tc>
          <w:tcPr>
            <w:tcW w:w="991" w:type="dxa"/>
            <w:vAlign w:val="center"/>
            <w:hideMark/>
          </w:tcPr>
          <w:p w14:paraId="193E549B" w14:textId="7737EC50" w:rsidR="00803482" w:rsidRPr="00EA3733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0" w:type="dxa"/>
            <w:vAlign w:val="center"/>
            <w:hideMark/>
          </w:tcPr>
          <w:p w14:paraId="07407EFA" w14:textId="3771B020" w:rsidR="00803482" w:rsidRPr="00EA3733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8" w:type="dxa"/>
            <w:vAlign w:val="center"/>
            <w:hideMark/>
          </w:tcPr>
          <w:p w14:paraId="5053E6EE" w14:textId="1F7E873B" w:rsidR="00803482" w:rsidRPr="00EA3733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7" w:type="dxa"/>
            <w:vAlign w:val="center"/>
            <w:hideMark/>
          </w:tcPr>
          <w:p w14:paraId="3DCF1573" w14:textId="5416A079" w:rsidR="00803482" w:rsidRPr="00EA3733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7" w:type="dxa"/>
            <w:vAlign w:val="center"/>
            <w:hideMark/>
          </w:tcPr>
          <w:p w14:paraId="4C76A036" w14:textId="03172B16" w:rsidR="00803482" w:rsidRPr="00EA3733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7" w:type="dxa"/>
            <w:vAlign w:val="center"/>
            <w:hideMark/>
          </w:tcPr>
          <w:p w14:paraId="7DED23BC" w14:textId="2ADC9866" w:rsidR="00803482" w:rsidRPr="00EA3733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18" w:type="dxa"/>
            <w:vAlign w:val="center"/>
            <w:hideMark/>
          </w:tcPr>
          <w:p w14:paraId="0D80E7A0" w14:textId="6BCF5DBE" w:rsidR="00803482" w:rsidRPr="00EA3733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EA3733" w:rsidRPr="00EA3733" w14:paraId="0632D2A1" w14:textId="77777777" w:rsidTr="00803482">
        <w:trPr>
          <w:cantSplit/>
          <w:tblCellSpacing w:w="20" w:type="dxa"/>
        </w:trPr>
        <w:tc>
          <w:tcPr>
            <w:tcW w:w="1997" w:type="dxa"/>
            <w:hideMark/>
          </w:tcPr>
          <w:p w14:paraId="05A32C1B" w14:textId="77777777" w:rsidR="00803482" w:rsidRPr="00EA3733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 Budžeta izdevumi</w:t>
            </w:r>
          </w:p>
        </w:tc>
        <w:tc>
          <w:tcPr>
            <w:tcW w:w="991" w:type="dxa"/>
            <w:vAlign w:val="center"/>
            <w:hideMark/>
          </w:tcPr>
          <w:p w14:paraId="5FDFBC08" w14:textId="551BAA98" w:rsidR="00803482" w:rsidRPr="00EA3733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0" w:type="dxa"/>
            <w:vAlign w:val="center"/>
            <w:hideMark/>
          </w:tcPr>
          <w:p w14:paraId="253D6FE6" w14:textId="21E8798D" w:rsidR="00803482" w:rsidRPr="00EA3733" w:rsidRDefault="009222AC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127 631</w:t>
            </w:r>
          </w:p>
        </w:tc>
        <w:tc>
          <w:tcPr>
            <w:tcW w:w="868" w:type="dxa"/>
            <w:vAlign w:val="center"/>
            <w:hideMark/>
          </w:tcPr>
          <w:p w14:paraId="40FAA119" w14:textId="6071EB77" w:rsidR="00803482" w:rsidRPr="00EA3733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7" w:type="dxa"/>
            <w:vAlign w:val="center"/>
            <w:hideMark/>
          </w:tcPr>
          <w:p w14:paraId="6A030E0D" w14:textId="0D631EDB" w:rsidR="00803482" w:rsidRPr="00EA3733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7" w:type="dxa"/>
            <w:vAlign w:val="center"/>
            <w:hideMark/>
          </w:tcPr>
          <w:p w14:paraId="123EFDFD" w14:textId="2EA37D3E" w:rsidR="00803482" w:rsidRPr="00EA3733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7" w:type="dxa"/>
            <w:vAlign w:val="center"/>
            <w:hideMark/>
          </w:tcPr>
          <w:p w14:paraId="15A290A7" w14:textId="51088A84" w:rsidR="00803482" w:rsidRPr="00EA3733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18" w:type="dxa"/>
            <w:vAlign w:val="center"/>
            <w:hideMark/>
          </w:tcPr>
          <w:p w14:paraId="189423EC" w14:textId="4FB6BF5F" w:rsidR="00803482" w:rsidRPr="00EA3733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EA3733" w:rsidRPr="00EA3733" w14:paraId="6091D8E4" w14:textId="77777777" w:rsidTr="00803482">
        <w:trPr>
          <w:cantSplit/>
          <w:tblCellSpacing w:w="20" w:type="dxa"/>
        </w:trPr>
        <w:tc>
          <w:tcPr>
            <w:tcW w:w="1997" w:type="dxa"/>
            <w:hideMark/>
          </w:tcPr>
          <w:p w14:paraId="66C71F50" w14:textId="77777777" w:rsidR="00803482" w:rsidRPr="00EA3733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2.1. valsts pamatbudžets</w:t>
            </w:r>
          </w:p>
        </w:tc>
        <w:tc>
          <w:tcPr>
            <w:tcW w:w="991" w:type="dxa"/>
            <w:vAlign w:val="center"/>
            <w:hideMark/>
          </w:tcPr>
          <w:p w14:paraId="00091C14" w14:textId="7B97A94D" w:rsidR="00803482" w:rsidRPr="00EA3733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0" w:type="dxa"/>
            <w:vAlign w:val="center"/>
            <w:hideMark/>
          </w:tcPr>
          <w:p w14:paraId="7886E0D6" w14:textId="6E8BDBFA" w:rsidR="00803482" w:rsidRPr="00EA3733" w:rsidRDefault="009222AC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127 631</w:t>
            </w:r>
          </w:p>
        </w:tc>
        <w:tc>
          <w:tcPr>
            <w:tcW w:w="868" w:type="dxa"/>
            <w:vAlign w:val="center"/>
            <w:hideMark/>
          </w:tcPr>
          <w:p w14:paraId="696C6D13" w14:textId="7A3B41F8" w:rsidR="00803482" w:rsidRPr="00EA3733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7" w:type="dxa"/>
            <w:vAlign w:val="center"/>
            <w:hideMark/>
          </w:tcPr>
          <w:p w14:paraId="7FA158C6" w14:textId="4E5EB5B0" w:rsidR="00803482" w:rsidRPr="00EA3733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7" w:type="dxa"/>
            <w:vAlign w:val="center"/>
            <w:hideMark/>
          </w:tcPr>
          <w:p w14:paraId="6BD7B331" w14:textId="226CFEAD" w:rsidR="00803482" w:rsidRPr="00EA3733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7" w:type="dxa"/>
            <w:vAlign w:val="center"/>
            <w:hideMark/>
          </w:tcPr>
          <w:p w14:paraId="4D024407" w14:textId="4A72EF3D" w:rsidR="00803482" w:rsidRPr="00EA3733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18" w:type="dxa"/>
            <w:vAlign w:val="center"/>
            <w:hideMark/>
          </w:tcPr>
          <w:p w14:paraId="6AF8A9AA" w14:textId="3650E06F" w:rsidR="00803482" w:rsidRPr="00EA3733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EA3733" w:rsidRPr="00EA3733" w14:paraId="6046AC15" w14:textId="77777777" w:rsidTr="00803482">
        <w:trPr>
          <w:cantSplit/>
          <w:tblCellSpacing w:w="20" w:type="dxa"/>
        </w:trPr>
        <w:tc>
          <w:tcPr>
            <w:tcW w:w="1997" w:type="dxa"/>
            <w:hideMark/>
          </w:tcPr>
          <w:p w14:paraId="563A7FAA" w14:textId="77777777" w:rsidR="00803482" w:rsidRPr="00EA3733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2.2. valsts speciālais budžets</w:t>
            </w:r>
          </w:p>
        </w:tc>
        <w:tc>
          <w:tcPr>
            <w:tcW w:w="991" w:type="dxa"/>
            <w:vAlign w:val="center"/>
            <w:hideMark/>
          </w:tcPr>
          <w:p w14:paraId="1D40789F" w14:textId="57BEE408" w:rsidR="00803482" w:rsidRPr="00EA3733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0" w:type="dxa"/>
            <w:vAlign w:val="center"/>
            <w:hideMark/>
          </w:tcPr>
          <w:p w14:paraId="4D6039C3" w14:textId="513EDB5A" w:rsidR="00803482" w:rsidRPr="00EA3733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8" w:type="dxa"/>
            <w:vAlign w:val="center"/>
            <w:hideMark/>
          </w:tcPr>
          <w:p w14:paraId="7F94CB0C" w14:textId="7371DA5E" w:rsidR="00803482" w:rsidRPr="00EA3733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7" w:type="dxa"/>
            <w:vAlign w:val="center"/>
            <w:hideMark/>
          </w:tcPr>
          <w:p w14:paraId="0A3E8A11" w14:textId="71D33DB5" w:rsidR="00803482" w:rsidRPr="00EA3733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7" w:type="dxa"/>
            <w:vAlign w:val="center"/>
            <w:hideMark/>
          </w:tcPr>
          <w:p w14:paraId="1C4367A6" w14:textId="4FF348CE" w:rsidR="00803482" w:rsidRPr="00EA3733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7" w:type="dxa"/>
            <w:vAlign w:val="center"/>
            <w:hideMark/>
          </w:tcPr>
          <w:p w14:paraId="60EC0AFE" w14:textId="433CF102" w:rsidR="00803482" w:rsidRPr="00EA3733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18" w:type="dxa"/>
            <w:vAlign w:val="center"/>
            <w:hideMark/>
          </w:tcPr>
          <w:p w14:paraId="5A6E9B3F" w14:textId="13F6C254" w:rsidR="00803482" w:rsidRPr="00EA3733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EA3733" w:rsidRPr="00EA3733" w14:paraId="4102D52D" w14:textId="77777777" w:rsidTr="00803482">
        <w:trPr>
          <w:cantSplit/>
          <w:tblCellSpacing w:w="20" w:type="dxa"/>
        </w:trPr>
        <w:tc>
          <w:tcPr>
            <w:tcW w:w="1997" w:type="dxa"/>
            <w:hideMark/>
          </w:tcPr>
          <w:p w14:paraId="1244868F" w14:textId="77777777" w:rsidR="00803482" w:rsidRPr="00EA3733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2.3. pašvaldību budžets</w:t>
            </w:r>
          </w:p>
        </w:tc>
        <w:tc>
          <w:tcPr>
            <w:tcW w:w="991" w:type="dxa"/>
            <w:vAlign w:val="center"/>
            <w:hideMark/>
          </w:tcPr>
          <w:p w14:paraId="69EAE920" w14:textId="7C89D9DE" w:rsidR="00803482" w:rsidRPr="00EA3733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0" w:type="dxa"/>
            <w:vAlign w:val="center"/>
            <w:hideMark/>
          </w:tcPr>
          <w:p w14:paraId="73FE4DE8" w14:textId="4F78132E" w:rsidR="00803482" w:rsidRPr="00EA3733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8" w:type="dxa"/>
            <w:vAlign w:val="center"/>
            <w:hideMark/>
          </w:tcPr>
          <w:p w14:paraId="7DFFC2F3" w14:textId="4C84BD87" w:rsidR="00803482" w:rsidRPr="00EA3733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7" w:type="dxa"/>
            <w:vAlign w:val="center"/>
            <w:hideMark/>
          </w:tcPr>
          <w:p w14:paraId="57E6E647" w14:textId="1B67BA83" w:rsidR="00803482" w:rsidRPr="00EA3733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7" w:type="dxa"/>
            <w:vAlign w:val="center"/>
            <w:hideMark/>
          </w:tcPr>
          <w:p w14:paraId="501D1153" w14:textId="756AFE97" w:rsidR="00803482" w:rsidRPr="00EA3733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7" w:type="dxa"/>
            <w:vAlign w:val="center"/>
            <w:hideMark/>
          </w:tcPr>
          <w:p w14:paraId="062E8DB3" w14:textId="24B5E03E" w:rsidR="00803482" w:rsidRPr="00EA3733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18" w:type="dxa"/>
            <w:vAlign w:val="center"/>
            <w:hideMark/>
          </w:tcPr>
          <w:p w14:paraId="42FEB8C2" w14:textId="706867E3" w:rsidR="00803482" w:rsidRPr="00EA3733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EA3733" w:rsidRPr="00EA3733" w14:paraId="4DC40F23" w14:textId="77777777" w:rsidTr="00803482">
        <w:trPr>
          <w:cantSplit/>
          <w:tblCellSpacing w:w="20" w:type="dxa"/>
        </w:trPr>
        <w:tc>
          <w:tcPr>
            <w:tcW w:w="1997" w:type="dxa"/>
            <w:hideMark/>
          </w:tcPr>
          <w:p w14:paraId="24B8EC00" w14:textId="77777777" w:rsidR="00803482" w:rsidRPr="00EA3733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 Finansiālā ietekme</w:t>
            </w:r>
          </w:p>
        </w:tc>
        <w:tc>
          <w:tcPr>
            <w:tcW w:w="991" w:type="dxa"/>
            <w:vAlign w:val="center"/>
            <w:hideMark/>
          </w:tcPr>
          <w:p w14:paraId="65428EDE" w14:textId="70666699" w:rsidR="00803482" w:rsidRPr="00EA3733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0" w:type="dxa"/>
            <w:vAlign w:val="center"/>
            <w:hideMark/>
          </w:tcPr>
          <w:p w14:paraId="456FD6CE" w14:textId="16E0D633" w:rsidR="00803482" w:rsidRPr="00EA3733" w:rsidRDefault="007C3CC4" w:rsidP="003C4C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-</w:t>
            </w:r>
            <w:r w:rsidR="009222AC" w:rsidRPr="00EA3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2AC"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127 631</w:t>
            </w:r>
          </w:p>
        </w:tc>
        <w:tc>
          <w:tcPr>
            <w:tcW w:w="868" w:type="dxa"/>
            <w:vAlign w:val="center"/>
            <w:hideMark/>
          </w:tcPr>
          <w:p w14:paraId="6E9075D9" w14:textId="11900D8A" w:rsidR="00803482" w:rsidRPr="00EA3733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7" w:type="dxa"/>
            <w:vAlign w:val="center"/>
            <w:hideMark/>
          </w:tcPr>
          <w:p w14:paraId="3705FDF1" w14:textId="5E6418E2" w:rsidR="00803482" w:rsidRPr="00EA3733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7" w:type="dxa"/>
            <w:vAlign w:val="center"/>
            <w:hideMark/>
          </w:tcPr>
          <w:p w14:paraId="7BEBE6FB" w14:textId="411B8752" w:rsidR="00803482" w:rsidRPr="00EA3733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7" w:type="dxa"/>
            <w:vAlign w:val="center"/>
            <w:hideMark/>
          </w:tcPr>
          <w:p w14:paraId="2409229F" w14:textId="582319DF" w:rsidR="00803482" w:rsidRPr="00EA3733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18" w:type="dxa"/>
            <w:vAlign w:val="center"/>
            <w:hideMark/>
          </w:tcPr>
          <w:p w14:paraId="0D81F5EC" w14:textId="55A46BFB" w:rsidR="00803482" w:rsidRPr="00EA3733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EA3733" w:rsidRPr="00EA3733" w14:paraId="4A4989B3" w14:textId="77777777" w:rsidTr="00803482">
        <w:trPr>
          <w:cantSplit/>
          <w:tblCellSpacing w:w="20" w:type="dxa"/>
        </w:trPr>
        <w:tc>
          <w:tcPr>
            <w:tcW w:w="1997" w:type="dxa"/>
            <w:hideMark/>
          </w:tcPr>
          <w:p w14:paraId="75859897" w14:textId="77777777" w:rsidR="00803482" w:rsidRPr="00EA3733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3.1. valsts pamatbudžets</w:t>
            </w:r>
          </w:p>
        </w:tc>
        <w:tc>
          <w:tcPr>
            <w:tcW w:w="991" w:type="dxa"/>
            <w:vAlign w:val="center"/>
            <w:hideMark/>
          </w:tcPr>
          <w:p w14:paraId="213BC1C2" w14:textId="1FCF7293" w:rsidR="00803482" w:rsidRPr="00EA3733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0" w:type="dxa"/>
            <w:vAlign w:val="center"/>
            <w:hideMark/>
          </w:tcPr>
          <w:p w14:paraId="0C84EE58" w14:textId="55D1C086" w:rsidR="00803482" w:rsidRPr="00EA3733" w:rsidRDefault="007C3CC4" w:rsidP="003C4C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-</w:t>
            </w:r>
            <w:r w:rsidR="009222AC" w:rsidRPr="00EA3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2AC"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127 631</w:t>
            </w:r>
          </w:p>
        </w:tc>
        <w:tc>
          <w:tcPr>
            <w:tcW w:w="868" w:type="dxa"/>
            <w:vAlign w:val="center"/>
            <w:hideMark/>
          </w:tcPr>
          <w:p w14:paraId="62B868A7" w14:textId="3279B70C" w:rsidR="00803482" w:rsidRPr="00EA3733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7" w:type="dxa"/>
            <w:vAlign w:val="center"/>
            <w:hideMark/>
          </w:tcPr>
          <w:p w14:paraId="5793C1D5" w14:textId="0270167D" w:rsidR="00803482" w:rsidRPr="00EA3733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7" w:type="dxa"/>
            <w:vAlign w:val="center"/>
            <w:hideMark/>
          </w:tcPr>
          <w:p w14:paraId="5A7FE92F" w14:textId="211B65B2" w:rsidR="00803482" w:rsidRPr="00EA3733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7" w:type="dxa"/>
            <w:vAlign w:val="center"/>
            <w:hideMark/>
          </w:tcPr>
          <w:p w14:paraId="7821A3FC" w14:textId="33191E8E" w:rsidR="00803482" w:rsidRPr="00EA3733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18" w:type="dxa"/>
            <w:vAlign w:val="center"/>
            <w:hideMark/>
          </w:tcPr>
          <w:p w14:paraId="3D9CFAAD" w14:textId="65B6039A" w:rsidR="00803482" w:rsidRPr="00EA3733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EA3733" w:rsidRPr="00EA3733" w14:paraId="3930DFD0" w14:textId="77777777" w:rsidTr="00803482">
        <w:trPr>
          <w:cantSplit/>
          <w:tblCellSpacing w:w="20" w:type="dxa"/>
        </w:trPr>
        <w:tc>
          <w:tcPr>
            <w:tcW w:w="1997" w:type="dxa"/>
            <w:hideMark/>
          </w:tcPr>
          <w:p w14:paraId="0234837B" w14:textId="77777777" w:rsidR="00803482" w:rsidRPr="00EA3733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3.2. speciālais budžets</w:t>
            </w:r>
          </w:p>
        </w:tc>
        <w:tc>
          <w:tcPr>
            <w:tcW w:w="991" w:type="dxa"/>
            <w:vAlign w:val="center"/>
            <w:hideMark/>
          </w:tcPr>
          <w:p w14:paraId="33A4A4EE" w14:textId="12B518DE" w:rsidR="00803482" w:rsidRPr="00EA3733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0" w:type="dxa"/>
            <w:vAlign w:val="center"/>
            <w:hideMark/>
          </w:tcPr>
          <w:p w14:paraId="4E580E7C" w14:textId="4887C208" w:rsidR="00803482" w:rsidRPr="00EA3733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8" w:type="dxa"/>
            <w:vAlign w:val="center"/>
            <w:hideMark/>
          </w:tcPr>
          <w:p w14:paraId="23309B97" w14:textId="1B2B8E64" w:rsidR="00803482" w:rsidRPr="00EA3733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7" w:type="dxa"/>
            <w:vAlign w:val="center"/>
            <w:hideMark/>
          </w:tcPr>
          <w:p w14:paraId="1ACDC2F4" w14:textId="710251DD" w:rsidR="00803482" w:rsidRPr="00EA3733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7" w:type="dxa"/>
            <w:vAlign w:val="center"/>
            <w:hideMark/>
          </w:tcPr>
          <w:p w14:paraId="62BCCEF9" w14:textId="010B8CB1" w:rsidR="00803482" w:rsidRPr="00EA3733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7" w:type="dxa"/>
            <w:vAlign w:val="center"/>
            <w:hideMark/>
          </w:tcPr>
          <w:p w14:paraId="005D197A" w14:textId="33210A17" w:rsidR="00803482" w:rsidRPr="00EA3733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18" w:type="dxa"/>
            <w:vAlign w:val="center"/>
            <w:hideMark/>
          </w:tcPr>
          <w:p w14:paraId="0EA709D5" w14:textId="158CD925" w:rsidR="00803482" w:rsidRPr="00EA3733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EA3733" w:rsidRPr="00EA3733" w14:paraId="7938D81A" w14:textId="77777777" w:rsidTr="00803482">
        <w:trPr>
          <w:cantSplit/>
          <w:tblCellSpacing w:w="20" w:type="dxa"/>
        </w:trPr>
        <w:tc>
          <w:tcPr>
            <w:tcW w:w="1997" w:type="dxa"/>
            <w:hideMark/>
          </w:tcPr>
          <w:p w14:paraId="2306EF95" w14:textId="77777777" w:rsidR="00803482" w:rsidRPr="00EA3733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3.3. pašvaldību budžets</w:t>
            </w:r>
          </w:p>
        </w:tc>
        <w:tc>
          <w:tcPr>
            <w:tcW w:w="991" w:type="dxa"/>
            <w:vAlign w:val="center"/>
            <w:hideMark/>
          </w:tcPr>
          <w:p w14:paraId="5C21FBF2" w14:textId="577315AD" w:rsidR="00803482" w:rsidRPr="00EA3733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0" w:type="dxa"/>
            <w:vAlign w:val="center"/>
            <w:hideMark/>
          </w:tcPr>
          <w:p w14:paraId="1ECB646F" w14:textId="75137D00" w:rsidR="00803482" w:rsidRPr="00EA3733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8" w:type="dxa"/>
            <w:vAlign w:val="center"/>
            <w:hideMark/>
          </w:tcPr>
          <w:p w14:paraId="7BD8B0EA" w14:textId="07AF67C8" w:rsidR="00803482" w:rsidRPr="00EA3733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7" w:type="dxa"/>
            <w:vAlign w:val="center"/>
            <w:hideMark/>
          </w:tcPr>
          <w:p w14:paraId="430802DC" w14:textId="6F2D2404" w:rsidR="00803482" w:rsidRPr="00EA3733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7" w:type="dxa"/>
            <w:vAlign w:val="center"/>
            <w:hideMark/>
          </w:tcPr>
          <w:p w14:paraId="25628385" w14:textId="31CBAEC8" w:rsidR="00803482" w:rsidRPr="00EA3733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7" w:type="dxa"/>
            <w:vAlign w:val="center"/>
            <w:hideMark/>
          </w:tcPr>
          <w:p w14:paraId="4F5C57BD" w14:textId="6DFCF5E9" w:rsidR="00803482" w:rsidRPr="00EA3733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18" w:type="dxa"/>
            <w:vAlign w:val="center"/>
            <w:hideMark/>
          </w:tcPr>
          <w:p w14:paraId="249EC002" w14:textId="1C72E1E2" w:rsidR="00803482" w:rsidRPr="00EA3733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EA3733" w:rsidRPr="00EA3733" w14:paraId="7987D2B6" w14:textId="77777777" w:rsidTr="00803482">
        <w:trPr>
          <w:cantSplit/>
          <w:tblCellSpacing w:w="20" w:type="dxa"/>
        </w:trPr>
        <w:tc>
          <w:tcPr>
            <w:tcW w:w="1997" w:type="dxa"/>
            <w:hideMark/>
          </w:tcPr>
          <w:p w14:paraId="14C7534F" w14:textId="77777777" w:rsidR="00803482" w:rsidRPr="00EA3733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4. Finanšu līdzekļi papildu izdevumu finansēšanai (kompensējošu izdevumu samazinājumu norāda ar "+" zīmi)</w:t>
            </w:r>
          </w:p>
        </w:tc>
        <w:tc>
          <w:tcPr>
            <w:tcW w:w="991" w:type="dxa"/>
            <w:vAlign w:val="center"/>
            <w:hideMark/>
          </w:tcPr>
          <w:p w14:paraId="3DD3CCE6" w14:textId="115BCF64" w:rsidR="00803482" w:rsidRPr="00EA3733" w:rsidRDefault="00EC0F10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990" w:type="dxa"/>
            <w:vAlign w:val="center"/>
            <w:hideMark/>
          </w:tcPr>
          <w:p w14:paraId="01686D2C" w14:textId="01F8059E" w:rsidR="00803482" w:rsidRPr="00EA3733" w:rsidRDefault="00EC0F10" w:rsidP="00A04E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+</w:t>
            </w:r>
            <w:r w:rsidR="00E1353E" w:rsidRPr="00EA3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53E"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127 631</w:t>
            </w:r>
          </w:p>
        </w:tc>
        <w:tc>
          <w:tcPr>
            <w:tcW w:w="868" w:type="dxa"/>
            <w:vAlign w:val="center"/>
            <w:hideMark/>
          </w:tcPr>
          <w:p w14:paraId="1E30EDC1" w14:textId="0EFEE1AB" w:rsidR="00803482" w:rsidRPr="00EA3733" w:rsidRDefault="00EC0F10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867" w:type="dxa"/>
            <w:vAlign w:val="center"/>
            <w:hideMark/>
          </w:tcPr>
          <w:p w14:paraId="561DC481" w14:textId="4DFD25B6" w:rsidR="00803482" w:rsidRPr="00EA3733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7" w:type="dxa"/>
            <w:vAlign w:val="center"/>
            <w:hideMark/>
          </w:tcPr>
          <w:p w14:paraId="4F086177" w14:textId="796411D6" w:rsidR="00803482" w:rsidRPr="00EA3733" w:rsidRDefault="00EC0F10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867" w:type="dxa"/>
            <w:vAlign w:val="center"/>
            <w:hideMark/>
          </w:tcPr>
          <w:p w14:paraId="0F8FF73D" w14:textId="2B96B477" w:rsidR="00803482" w:rsidRPr="00EA3733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18" w:type="dxa"/>
            <w:vAlign w:val="center"/>
            <w:hideMark/>
          </w:tcPr>
          <w:p w14:paraId="210C8CF2" w14:textId="4F960F9F" w:rsidR="00803482" w:rsidRPr="00EA3733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EA3733" w:rsidRPr="00EA3733" w14:paraId="17956927" w14:textId="77777777" w:rsidTr="00803482">
        <w:trPr>
          <w:cantSplit/>
          <w:tblCellSpacing w:w="20" w:type="dxa"/>
        </w:trPr>
        <w:tc>
          <w:tcPr>
            <w:tcW w:w="1997" w:type="dxa"/>
            <w:hideMark/>
          </w:tcPr>
          <w:p w14:paraId="6AAB9629" w14:textId="77777777" w:rsidR="00803482" w:rsidRPr="00EA3733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 Precizēta finansiālā ietekme</w:t>
            </w:r>
          </w:p>
        </w:tc>
        <w:tc>
          <w:tcPr>
            <w:tcW w:w="991" w:type="dxa"/>
            <w:vMerge w:val="restart"/>
            <w:vAlign w:val="center"/>
            <w:hideMark/>
          </w:tcPr>
          <w:p w14:paraId="53ACA173" w14:textId="4AE23129" w:rsidR="00803482" w:rsidRPr="00EA3733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990" w:type="dxa"/>
            <w:vAlign w:val="center"/>
            <w:hideMark/>
          </w:tcPr>
          <w:p w14:paraId="20BA8A9A" w14:textId="65DF6B6B" w:rsidR="00803482" w:rsidRPr="00EA3733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8" w:type="dxa"/>
            <w:vMerge w:val="restart"/>
            <w:vAlign w:val="center"/>
            <w:hideMark/>
          </w:tcPr>
          <w:p w14:paraId="2F63F6E9" w14:textId="6284C909" w:rsidR="00803482" w:rsidRPr="00EA3733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867" w:type="dxa"/>
            <w:vAlign w:val="center"/>
            <w:hideMark/>
          </w:tcPr>
          <w:p w14:paraId="29040EA1" w14:textId="2D36C733" w:rsidR="00803482" w:rsidRPr="00EA3733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7" w:type="dxa"/>
            <w:vMerge w:val="restart"/>
            <w:vAlign w:val="center"/>
            <w:hideMark/>
          </w:tcPr>
          <w:p w14:paraId="1BB202FE" w14:textId="1B2141A1" w:rsidR="00803482" w:rsidRPr="00EA3733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867" w:type="dxa"/>
            <w:vAlign w:val="center"/>
            <w:hideMark/>
          </w:tcPr>
          <w:p w14:paraId="17298F36" w14:textId="3066F121" w:rsidR="00803482" w:rsidRPr="00EA3733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18" w:type="dxa"/>
            <w:vAlign w:val="center"/>
            <w:hideMark/>
          </w:tcPr>
          <w:p w14:paraId="3067C24A" w14:textId="2600DE74" w:rsidR="00803482" w:rsidRPr="00EA3733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EA3733" w:rsidRPr="00EA3733" w14:paraId="3BAF3D1E" w14:textId="77777777" w:rsidTr="00803482">
        <w:trPr>
          <w:cantSplit/>
          <w:tblCellSpacing w:w="20" w:type="dxa"/>
        </w:trPr>
        <w:tc>
          <w:tcPr>
            <w:tcW w:w="1997" w:type="dxa"/>
            <w:hideMark/>
          </w:tcPr>
          <w:p w14:paraId="59EFAF98" w14:textId="77777777" w:rsidR="00803482" w:rsidRPr="00EA3733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5.1. valsts pamatbudžets</w:t>
            </w:r>
          </w:p>
        </w:tc>
        <w:tc>
          <w:tcPr>
            <w:tcW w:w="6368" w:type="dxa"/>
            <w:vMerge/>
            <w:vAlign w:val="center"/>
            <w:hideMark/>
          </w:tcPr>
          <w:p w14:paraId="5B303D6C" w14:textId="77777777" w:rsidR="00803482" w:rsidRPr="00EA3733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990" w:type="dxa"/>
            <w:vAlign w:val="center"/>
            <w:hideMark/>
          </w:tcPr>
          <w:p w14:paraId="64B144F4" w14:textId="4728CEF9" w:rsidR="00803482" w:rsidRPr="00EA3733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387" w:type="dxa"/>
            <w:vMerge/>
            <w:vAlign w:val="center"/>
            <w:hideMark/>
          </w:tcPr>
          <w:p w14:paraId="7FAF33FB" w14:textId="77777777" w:rsidR="00803482" w:rsidRPr="00EA3733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867" w:type="dxa"/>
            <w:vAlign w:val="center"/>
            <w:hideMark/>
          </w:tcPr>
          <w:p w14:paraId="7F6A213C" w14:textId="2984CBD7" w:rsidR="00803482" w:rsidRPr="00EA3733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734" w:type="dxa"/>
            <w:vMerge/>
            <w:vAlign w:val="center"/>
            <w:hideMark/>
          </w:tcPr>
          <w:p w14:paraId="258A0125" w14:textId="77777777" w:rsidR="00803482" w:rsidRPr="00EA3733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867" w:type="dxa"/>
            <w:vAlign w:val="center"/>
            <w:hideMark/>
          </w:tcPr>
          <w:p w14:paraId="3A5AB625" w14:textId="783D499D" w:rsidR="00803482" w:rsidRPr="00EA3733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18" w:type="dxa"/>
            <w:vAlign w:val="center"/>
            <w:hideMark/>
          </w:tcPr>
          <w:p w14:paraId="450A6AC7" w14:textId="0A62C1C4" w:rsidR="00803482" w:rsidRPr="00EA3733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EA3733" w:rsidRPr="00EA3733" w14:paraId="00B9CA70" w14:textId="77777777" w:rsidTr="00803482">
        <w:trPr>
          <w:cantSplit/>
          <w:tblCellSpacing w:w="20" w:type="dxa"/>
        </w:trPr>
        <w:tc>
          <w:tcPr>
            <w:tcW w:w="1997" w:type="dxa"/>
            <w:hideMark/>
          </w:tcPr>
          <w:p w14:paraId="4CC88628" w14:textId="77777777" w:rsidR="00803482" w:rsidRPr="00EA3733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5.2. speciālais budžets</w:t>
            </w:r>
          </w:p>
        </w:tc>
        <w:tc>
          <w:tcPr>
            <w:tcW w:w="6368" w:type="dxa"/>
            <w:vMerge/>
            <w:vAlign w:val="center"/>
            <w:hideMark/>
          </w:tcPr>
          <w:p w14:paraId="43CF99B4" w14:textId="77777777" w:rsidR="00803482" w:rsidRPr="00EA3733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990" w:type="dxa"/>
            <w:vAlign w:val="center"/>
            <w:hideMark/>
          </w:tcPr>
          <w:p w14:paraId="0E485AD2" w14:textId="0398FDE7" w:rsidR="00803482" w:rsidRPr="00EA3733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387" w:type="dxa"/>
            <w:vMerge/>
            <w:vAlign w:val="center"/>
            <w:hideMark/>
          </w:tcPr>
          <w:p w14:paraId="08D0E842" w14:textId="77777777" w:rsidR="00803482" w:rsidRPr="00EA3733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867" w:type="dxa"/>
            <w:vAlign w:val="center"/>
            <w:hideMark/>
          </w:tcPr>
          <w:p w14:paraId="516AE7C5" w14:textId="668CC88D" w:rsidR="00803482" w:rsidRPr="00EA3733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734" w:type="dxa"/>
            <w:vMerge/>
            <w:vAlign w:val="center"/>
            <w:hideMark/>
          </w:tcPr>
          <w:p w14:paraId="0D4A4876" w14:textId="77777777" w:rsidR="00803482" w:rsidRPr="00EA3733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867" w:type="dxa"/>
            <w:vAlign w:val="center"/>
            <w:hideMark/>
          </w:tcPr>
          <w:p w14:paraId="75CA8CD0" w14:textId="623E08F0" w:rsidR="00803482" w:rsidRPr="00EA3733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18" w:type="dxa"/>
            <w:vAlign w:val="center"/>
            <w:hideMark/>
          </w:tcPr>
          <w:p w14:paraId="7688FF5F" w14:textId="09B02EF8" w:rsidR="00803482" w:rsidRPr="00EA3733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EA3733" w:rsidRPr="00EA3733" w14:paraId="65D3DF99" w14:textId="77777777" w:rsidTr="00803482">
        <w:trPr>
          <w:cantSplit/>
          <w:tblCellSpacing w:w="20" w:type="dxa"/>
        </w:trPr>
        <w:tc>
          <w:tcPr>
            <w:tcW w:w="1997" w:type="dxa"/>
            <w:hideMark/>
          </w:tcPr>
          <w:p w14:paraId="7297E5F4" w14:textId="77777777" w:rsidR="00803482" w:rsidRPr="00EA3733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5.3. pašvaldību budžets</w:t>
            </w:r>
          </w:p>
        </w:tc>
        <w:tc>
          <w:tcPr>
            <w:tcW w:w="6368" w:type="dxa"/>
            <w:vMerge/>
            <w:vAlign w:val="center"/>
            <w:hideMark/>
          </w:tcPr>
          <w:p w14:paraId="485DB57B" w14:textId="77777777" w:rsidR="00803482" w:rsidRPr="00EA3733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990" w:type="dxa"/>
            <w:vAlign w:val="center"/>
            <w:hideMark/>
          </w:tcPr>
          <w:p w14:paraId="4E080E05" w14:textId="1F51396C" w:rsidR="00803482" w:rsidRPr="00EA3733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387" w:type="dxa"/>
            <w:vMerge/>
            <w:vAlign w:val="center"/>
            <w:hideMark/>
          </w:tcPr>
          <w:p w14:paraId="260EA398" w14:textId="77777777" w:rsidR="00803482" w:rsidRPr="00EA3733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867" w:type="dxa"/>
            <w:vAlign w:val="center"/>
            <w:hideMark/>
          </w:tcPr>
          <w:p w14:paraId="1AA6C687" w14:textId="41F6B412" w:rsidR="00803482" w:rsidRPr="00EA3733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734" w:type="dxa"/>
            <w:vMerge/>
            <w:vAlign w:val="center"/>
            <w:hideMark/>
          </w:tcPr>
          <w:p w14:paraId="0B1AE763" w14:textId="77777777" w:rsidR="00803482" w:rsidRPr="00EA3733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867" w:type="dxa"/>
            <w:vAlign w:val="center"/>
            <w:hideMark/>
          </w:tcPr>
          <w:p w14:paraId="222B793D" w14:textId="00E9D79A" w:rsidR="00803482" w:rsidRPr="00EA3733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18" w:type="dxa"/>
            <w:vAlign w:val="center"/>
            <w:hideMark/>
          </w:tcPr>
          <w:p w14:paraId="78D6DC71" w14:textId="4706A91C" w:rsidR="00803482" w:rsidRPr="00EA3733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EA3733" w:rsidRPr="00EA3733" w14:paraId="46BEE185" w14:textId="77777777" w:rsidTr="007C3CC4">
        <w:trPr>
          <w:cantSplit/>
          <w:tblCellSpacing w:w="20" w:type="dxa"/>
        </w:trPr>
        <w:tc>
          <w:tcPr>
            <w:tcW w:w="1997" w:type="dxa"/>
            <w:hideMark/>
          </w:tcPr>
          <w:p w14:paraId="0C35D6DD" w14:textId="77777777" w:rsidR="00803482" w:rsidRPr="00EA3733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6. Detalizēts ieņēmumu un izdevumu aprēķins (ja nepieciešams, detalizētu ieņēmumu un izdevumu aprēķinu var pievienot anotācijas pielikumā)</w:t>
            </w:r>
          </w:p>
        </w:tc>
        <w:tc>
          <w:tcPr>
            <w:tcW w:w="6368" w:type="dxa"/>
            <w:gridSpan w:val="7"/>
            <w:vMerge w:val="restart"/>
            <w:hideMark/>
          </w:tcPr>
          <w:p w14:paraId="11C11AB6" w14:textId="5A8D1EEC" w:rsidR="00AB1EB8" w:rsidRPr="00EA3733" w:rsidRDefault="003F0814" w:rsidP="00AB1E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1.  </w:t>
            </w:r>
            <w:r w:rsidR="00AB1EB8" w:rsidRPr="00EA37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VPM mērogošana (</w:t>
            </w:r>
            <w:r w:rsidR="00C61F29" w:rsidRPr="00EA37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</w:t>
            </w:r>
            <w:r w:rsidR="00AB1EB8" w:rsidRPr="00EA37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rpakalpojuma izstrādes darbi, kas nepieciešami, lai nodrošinātu VPM mērogošanu un darbības nodrošināšanu </w:t>
            </w:r>
            <w:r w:rsidR="007A077A" w:rsidRPr="00EA3733">
              <w:rPr>
                <w:rFonts w:ascii="Times New Roman" w:hAnsi="Times New Roman"/>
                <w:bCs/>
                <w:sz w:val="24"/>
                <w:szCs w:val="24"/>
              </w:rPr>
              <w:t>atbilstoši identificētajām vajadzībām</w:t>
            </w:r>
            <w:r w:rsidR="00966F86" w:rsidRPr="00EA3733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AB1EB8" w:rsidRPr="00EA37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Aprēķiniem izmantots plānotais izstrādes darbu apjoms cilvēkstundās un EIS atbilstošā pozīcijas (CI110P.80.16) cilvēkstundas cena. Kopējās plānotās izmaksas </w:t>
            </w:r>
            <w:r w:rsidR="00EB4155" w:rsidRPr="00EA37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nepārsniedz</w:t>
            </w:r>
            <w:r w:rsidR="00AB1EB8" w:rsidRPr="00EA37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EUR 43</w:t>
            </w:r>
            <w:r w:rsidR="00D45152" w:rsidRPr="00EA37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AB1EB8" w:rsidRPr="00EA37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</w:t>
            </w:r>
            <w:r w:rsidR="00D45152" w:rsidRPr="00EA37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4DF44745" w14:textId="3C7E85CC" w:rsidR="00AB1EB8" w:rsidRPr="00EA3733" w:rsidRDefault="00096DC7" w:rsidP="00AB1E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2.  </w:t>
            </w:r>
            <w:r w:rsidR="00AB1EB8" w:rsidRPr="00EA37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VPM </w:t>
            </w:r>
            <w:r w:rsidR="00627947" w:rsidRPr="00EA37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veiktspējas</w:t>
            </w:r>
            <w:r w:rsidR="00AB1EB8" w:rsidRPr="00EA37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testēšana (</w:t>
            </w:r>
            <w:r w:rsidR="00C61F29" w:rsidRPr="00EA37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</w:t>
            </w:r>
            <w:r w:rsidR="00AB1EB8" w:rsidRPr="00EA37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ērogotā risinājuma veiktspējas testēšana ar mērķi identificēt risinājuma neatbilstības</w:t>
            </w:r>
            <w:r w:rsidR="00DE1202" w:rsidRPr="00EA37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AB1EB8" w:rsidRPr="00EA37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un maksimālo iespējamo slodzi, ko iztur risinājums</w:t>
            </w:r>
            <w:r w:rsidR="00B8304F" w:rsidRPr="00EA37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  <w:r w:rsidR="00AB1EB8" w:rsidRPr="00EA37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Aprēķiniem pielāgots esoša līguma izcenojums. Kopējās plānotās izmaksas </w:t>
            </w:r>
            <w:r w:rsidR="00EB4155" w:rsidRPr="00EA37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nepārsniedz</w:t>
            </w:r>
            <w:r w:rsidR="00AB1EB8" w:rsidRPr="00EA37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EUR 13</w:t>
            </w:r>
            <w:r w:rsidR="00D45152" w:rsidRPr="00EA37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AB1EB8" w:rsidRPr="00EA37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068</w:t>
            </w:r>
            <w:r w:rsidR="00D45152" w:rsidRPr="00EA37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1ECF901D" w14:textId="2DA7956E" w:rsidR="00AB1EB8" w:rsidRPr="00EA3733" w:rsidRDefault="00096DC7" w:rsidP="00AB1E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3.  </w:t>
            </w:r>
            <w:r w:rsidR="00BA0F26" w:rsidRPr="00EA37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Testēšanā k</w:t>
            </w:r>
            <w:r w:rsidR="00AB1EB8" w:rsidRPr="00EA37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onstatēto nepilnību novēršana, VPM pilnveidošana</w:t>
            </w:r>
            <w:r w:rsidR="00B8304F" w:rsidRPr="00EA37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</w:t>
            </w:r>
            <w:r w:rsidR="004520A1" w:rsidRPr="00EA37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</w:t>
            </w:r>
            <w:r w:rsidR="00B8304F" w:rsidRPr="00EA37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rpakalpojuma izstrādes darbi, kas nepieciešami, lai nodrošinātu konstatēto neatbilstību novēršanu un risinājuma pilnveidošanu). Aprēķiniem izmantots plānotais izstrādes darbu apjoms cilvēkstundās un EIS atbilstošā pozīcijas (CI110P.80.16) cilvēkstundas cena. </w:t>
            </w:r>
            <w:r w:rsidR="00AB1EB8" w:rsidRPr="00EA37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Kopējās plānotās izmaksas </w:t>
            </w:r>
            <w:r w:rsidR="00EB4155" w:rsidRPr="00EA37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nepārsniedz</w:t>
            </w:r>
            <w:r w:rsidR="00AB1EB8" w:rsidRPr="00EA37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EUR 38</w:t>
            </w:r>
            <w:r w:rsidR="00D45152" w:rsidRPr="00EA37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AB1EB8" w:rsidRPr="00EA37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672</w:t>
            </w:r>
            <w:r w:rsidR="00D45152" w:rsidRPr="00EA37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271A93E6" w14:textId="4477BC1F" w:rsidR="00AB1EB8" w:rsidRPr="00EA3733" w:rsidRDefault="00096DC7" w:rsidP="00AB1E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4.  </w:t>
            </w:r>
            <w:r w:rsidR="00AB1EB8" w:rsidRPr="00EA37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VPM drošības un atkārtota </w:t>
            </w:r>
            <w:r w:rsidR="00627947" w:rsidRPr="00EA37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veiktspējas</w:t>
            </w:r>
            <w:r w:rsidR="00AB1EB8" w:rsidRPr="00EA37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testēšana</w:t>
            </w:r>
            <w:r w:rsidR="00B8304F" w:rsidRPr="00EA37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(VPM un tā integrācijas ar </w:t>
            </w:r>
            <w:r w:rsidR="00080C14" w:rsidRPr="00EA37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vakcinēšanas</w:t>
            </w:r>
            <w:r w:rsidR="00B8304F" w:rsidRPr="00EA37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sistēmu drošības un atkārtota </w:t>
            </w:r>
            <w:r w:rsidR="00627947" w:rsidRPr="00EA37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veiktspējas</w:t>
            </w:r>
            <w:r w:rsidR="00B8304F" w:rsidRPr="00EA37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testēšana pirms ekspluatācijas uzsākšanas).</w:t>
            </w:r>
            <w:r w:rsidR="00AB1EB8" w:rsidRPr="00EA37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Kopējās plānotās izmaksas </w:t>
            </w:r>
            <w:r w:rsidR="00EB4155" w:rsidRPr="00EA37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nepārsniedz</w:t>
            </w:r>
            <w:r w:rsidR="00AB1EB8" w:rsidRPr="00EA37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EUR </w:t>
            </w:r>
            <w:r w:rsidR="004768CD" w:rsidRPr="00EA37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AB1EB8" w:rsidRPr="00EA37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="00D45152" w:rsidRPr="00EA37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AB1EB8" w:rsidRPr="00EA37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136</w:t>
            </w:r>
            <w:r w:rsidR="00D45152" w:rsidRPr="00EA37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67A2CC8D" w14:textId="2793B16B" w:rsidR="00C828A0" w:rsidRPr="00EA3733" w:rsidRDefault="00096DC7" w:rsidP="00AB1E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5.  </w:t>
            </w:r>
            <w:r w:rsidR="00AB1EB8" w:rsidRPr="00EA37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VPM monitorings vakcinēšanas laikā (VPM darbības monitoringa pakalpojums no 2021.</w:t>
            </w:r>
            <w:r w:rsidR="0081129C" w:rsidRPr="00EA37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AB1EB8" w:rsidRPr="00EA37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aprīļa līdz 2021.</w:t>
            </w:r>
            <w:r w:rsidR="0081129C" w:rsidRPr="00EA37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AB1EB8" w:rsidRPr="00EA37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decembrim</w:t>
            </w:r>
            <w:r w:rsidR="00B8304F" w:rsidRPr="00EA37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  <w:r w:rsidR="00AB1EB8" w:rsidRPr="00EA37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B8304F" w:rsidRPr="00EA37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AB1EB8" w:rsidRPr="00EA37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Kopējās plānotās izmaksas </w:t>
            </w:r>
            <w:r w:rsidR="00EB4155" w:rsidRPr="00EA37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nepārsniedz</w:t>
            </w:r>
            <w:r w:rsidR="00AB1EB8" w:rsidRPr="00EA37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EUR 6</w:t>
            </w:r>
            <w:r w:rsidR="002A720A" w:rsidRPr="00EA37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AB1EB8" w:rsidRPr="00EA37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534.</w:t>
            </w:r>
          </w:p>
          <w:p w14:paraId="08808D71" w14:textId="604B27A9" w:rsidR="002A720A" w:rsidRPr="00EA3733" w:rsidRDefault="00080419" w:rsidP="00AB1EB8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Kopā pieprasāmā kopsumma sastāda </w:t>
            </w: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EUR 127 631. </w:t>
            </w:r>
          </w:p>
        </w:tc>
      </w:tr>
      <w:tr w:rsidR="00EA3733" w:rsidRPr="00EA3733" w14:paraId="1F870D76" w14:textId="77777777" w:rsidTr="00803482">
        <w:trPr>
          <w:cantSplit/>
          <w:tblCellSpacing w:w="20" w:type="dxa"/>
        </w:trPr>
        <w:tc>
          <w:tcPr>
            <w:tcW w:w="1997" w:type="dxa"/>
            <w:hideMark/>
          </w:tcPr>
          <w:p w14:paraId="23DE915F" w14:textId="77777777" w:rsidR="00803482" w:rsidRPr="00EA3733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6.1. detalizēts ieņēmumu aprēķins</w:t>
            </w:r>
          </w:p>
        </w:tc>
        <w:tc>
          <w:tcPr>
            <w:tcW w:w="16131" w:type="dxa"/>
            <w:gridSpan w:val="7"/>
            <w:vMerge/>
            <w:vAlign w:val="center"/>
            <w:hideMark/>
          </w:tcPr>
          <w:p w14:paraId="2C7BAC20" w14:textId="77777777" w:rsidR="00803482" w:rsidRPr="00EA3733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EA3733" w:rsidRPr="00EA3733" w14:paraId="3E7334C9" w14:textId="77777777" w:rsidTr="00DE1202">
        <w:trPr>
          <w:tblCellSpacing w:w="20" w:type="dxa"/>
        </w:trPr>
        <w:tc>
          <w:tcPr>
            <w:tcW w:w="1997" w:type="dxa"/>
            <w:hideMark/>
          </w:tcPr>
          <w:p w14:paraId="1B1C266F" w14:textId="23A03D77" w:rsidR="007C3968" w:rsidRPr="00EA3733" w:rsidRDefault="00803482" w:rsidP="00E1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6.2. detalizēts izdevumu aprēķins</w:t>
            </w:r>
          </w:p>
        </w:tc>
        <w:tc>
          <w:tcPr>
            <w:tcW w:w="16131" w:type="dxa"/>
            <w:gridSpan w:val="7"/>
            <w:vMerge/>
            <w:vAlign w:val="center"/>
            <w:hideMark/>
          </w:tcPr>
          <w:p w14:paraId="21FB3D81" w14:textId="77777777" w:rsidR="00803482" w:rsidRPr="00EA3733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EA3733" w:rsidRPr="00EA3733" w14:paraId="636493A0" w14:textId="77777777" w:rsidTr="00BD2370">
        <w:trPr>
          <w:cantSplit/>
          <w:trHeight w:val="605"/>
          <w:tblCellSpacing w:w="20" w:type="dxa"/>
        </w:trPr>
        <w:tc>
          <w:tcPr>
            <w:tcW w:w="1997" w:type="dxa"/>
            <w:hideMark/>
          </w:tcPr>
          <w:p w14:paraId="64BCE254" w14:textId="325A2752" w:rsidR="007C3968" w:rsidRPr="00EA3733" w:rsidRDefault="00803482" w:rsidP="00BD237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7. Amata vietu skaita izmaiņas</w:t>
            </w:r>
          </w:p>
        </w:tc>
        <w:tc>
          <w:tcPr>
            <w:tcW w:w="6368" w:type="dxa"/>
            <w:gridSpan w:val="7"/>
            <w:hideMark/>
          </w:tcPr>
          <w:p w14:paraId="520910FD" w14:textId="5B49F86C" w:rsidR="00803482" w:rsidRPr="00EA3733" w:rsidRDefault="00803482" w:rsidP="00BD237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EA3733" w:rsidRPr="00EA3733" w14:paraId="711710D8" w14:textId="77777777" w:rsidTr="00803482">
        <w:trPr>
          <w:cantSplit/>
          <w:tblCellSpacing w:w="20" w:type="dxa"/>
        </w:trPr>
        <w:tc>
          <w:tcPr>
            <w:tcW w:w="1997" w:type="dxa"/>
            <w:hideMark/>
          </w:tcPr>
          <w:p w14:paraId="24804AB3" w14:textId="77777777" w:rsidR="00803482" w:rsidRPr="00EA3733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8. Cita informācija</w:t>
            </w:r>
          </w:p>
        </w:tc>
        <w:tc>
          <w:tcPr>
            <w:tcW w:w="6368" w:type="dxa"/>
            <w:gridSpan w:val="7"/>
            <w:hideMark/>
          </w:tcPr>
          <w:p w14:paraId="68BE8C3E" w14:textId="067077BA" w:rsidR="00AB0463" w:rsidRPr="00EA3733" w:rsidRDefault="00377F53" w:rsidP="00EC0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733">
              <w:rPr>
                <w:rFonts w:ascii="Times New Roman" w:hAnsi="Times New Roman" w:cs="Times New Roman"/>
                <w:sz w:val="24"/>
                <w:szCs w:val="24"/>
              </w:rPr>
              <w:t>Izdevumus sedz no valsts budžeta programmas 02.00.00 „Līdzekļi neparedzētiem gadījumiem”.</w:t>
            </w:r>
            <w:r w:rsidR="006C1A7A" w:rsidRPr="00EA3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9AC312C" w14:textId="77777777" w:rsidR="00803482" w:rsidRPr="00EA3733" w:rsidRDefault="00803482" w:rsidP="00861CC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EA3733" w:rsidRPr="00EA3733" w14:paraId="25AE9B87" w14:textId="77777777" w:rsidTr="002B2F2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1D614" w14:textId="77777777" w:rsidR="00861CCA" w:rsidRPr="00EA3733" w:rsidRDefault="00861CCA" w:rsidP="002B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861CCA" w:rsidRPr="00EA3733" w14:paraId="7FD7879E" w14:textId="77777777" w:rsidTr="002B2F2F">
        <w:trPr>
          <w:trHeight w:val="268"/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9150DA" w14:textId="77777777" w:rsidR="00861CCA" w:rsidRPr="00EA3733" w:rsidRDefault="00861CCA" w:rsidP="002B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0A7AC318" w14:textId="77777777" w:rsidR="00861CCA" w:rsidRPr="00EA3733" w:rsidRDefault="00861CCA" w:rsidP="00861CC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EA3733" w:rsidRPr="00EA3733" w14:paraId="35E3F85A" w14:textId="77777777" w:rsidTr="002B2F2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9B2B97" w14:textId="77777777" w:rsidR="00861CCA" w:rsidRPr="00EA3733" w:rsidRDefault="00861CCA" w:rsidP="002B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861CCA" w:rsidRPr="00EA3733" w14:paraId="024D124A" w14:textId="77777777" w:rsidTr="002B2F2F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BB6CE4" w14:textId="77777777" w:rsidR="00861CCA" w:rsidRPr="00EA3733" w:rsidRDefault="00861CCA" w:rsidP="002B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61C361D8" w14:textId="77777777" w:rsidR="00861CCA" w:rsidRPr="00EA3733" w:rsidRDefault="00861CCA" w:rsidP="00861CC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EA3733" w:rsidRPr="00EA3733" w14:paraId="13A0406F" w14:textId="77777777" w:rsidTr="002B2F2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D87D2" w14:textId="77777777" w:rsidR="00861CCA" w:rsidRPr="00EA3733" w:rsidRDefault="00861CCA" w:rsidP="002B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861CCA" w:rsidRPr="00EA3733" w14:paraId="48C59CA9" w14:textId="77777777" w:rsidTr="002B2F2F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D49E32" w14:textId="77777777" w:rsidR="00861CCA" w:rsidRPr="00EA3733" w:rsidRDefault="00861CCA" w:rsidP="002B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6017D795" w14:textId="77777777" w:rsidR="00861CCA" w:rsidRPr="00EA3733" w:rsidRDefault="00861CCA" w:rsidP="00861CC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4514"/>
        <w:gridCol w:w="3960"/>
      </w:tblGrid>
      <w:tr w:rsidR="00EA3733" w:rsidRPr="00EA3733" w14:paraId="29A64F64" w14:textId="77777777" w:rsidTr="002B2F2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B66751" w14:textId="77777777" w:rsidR="00861CCA" w:rsidRPr="00EA3733" w:rsidRDefault="00861CCA" w:rsidP="002B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EA3733" w:rsidRPr="00EA3733" w14:paraId="070E5BA8" w14:textId="77777777" w:rsidTr="00941DD3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40754F" w14:textId="77777777" w:rsidR="00861CCA" w:rsidRPr="00EA3733" w:rsidRDefault="00861CCA" w:rsidP="002B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E14A90" w14:textId="77777777" w:rsidR="00861CCA" w:rsidRPr="00EA3733" w:rsidRDefault="00861CCA" w:rsidP="002B2F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2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F661B0" w14:textId="7FBCDF65" w:rsidR="00861CCA" w:rsidRPr="00EA3733" w:rsidRDefault="00184F2E" w:rsidP="003B4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Valsts </w:t>
            </w:r>
            <w:r w:rsidR="0073477F"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reģionālās attīstības aģentūra</w:t>
            </w:r>
          </w:p>
        </w:tc>
      </w:tr>
      <w:tr w:rsidR="00EA3733" w:rsidRPr="00EA3733" w14:paraId="5806BF2C" w14:textId="77777777" w:rsidTr="00941DD3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DEF0C8" w14:textId="77777777" w:rsidR="00861CCA" w:rsidRPr="00EA3733" w:rsidRDefault="00861CCA" w:rsidP="002B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C80934" w14:textId="77777777" w:rsidR="00861CCA" w:rsidRPr="00EA3733" w:rsidRDefault="00861CCA" w:rsidP="002B2F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izpildes ietekme uz pārvaldes funkcijām un institucionālo struktūru.</w:t>
            </w:r>
          </w:p>
          <w:p w14:paraId="5815D845" w14:textId="77777777" w:rsidR="00861CCA" w:rsidRPr="00EA3733" w:rsidRDefault="00861CCA" w:rsidP="002B2F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2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16BABD" w14:textId="77777777" w:rsidR="00861CCA" w:rsidRPr="00EA3733" w:rsidRDefault="00861CCA" w:rsidP="002B2F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861CCA" w:rsidRPr="00EA3733" w14:paraId="0022E799" w14:textId="77777777" w:rsidTr="00941DD3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E0E503" w14:textId="77777777" w:rsidR="00861CCA" w:rsidRPr="00EA3733" w:rsidRDefault="00861CCA" w:rsidP="002B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BE5863" w14:textId="77777777" w:rsidR="00861CCA" w:rsidRPr="00EA3733" w:rsidRDefault="00861CCA" w:rsidP="002B2F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51C5EC" w14:textId="77777777" w:rsidR="00861CCA" w:rsidRPr="00EA3733" w:rsidRDefault="00861CCA" w:rsidP="002B2F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7F752E96" w14:textId="06A5A5BE" w:rsidR="00B52D4D" w:rsidRPr="00EA3733" w:rsidRDefault="00B52D4D" w:rsidP="00861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D42C7D" w14:textId="77777777" w:rsidR="00BA256E" w:rsidRPr="00EA3733" w:rsidRDefault="00BA256E" w:rsidP="00861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C384CC" w14:textId="35BB6F4F" w:rsidR="00B17AF9" w:rsidRPr="00EA3733" w:rsidRDefault="00BA256E" w:rsidP="00B52D4D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733">
        <w:rPr>
          <w:rFonts w:ascii="Times New Roman" w:hAnsi="Times New Roman" w:cs="Times New Roman"/>
          <w:sz w:val="24"/>
          <w:szCs w:val="24"/>
        </w:rPr>
        <w:t>Vides aizsardzības un reģionālās attīstības ministrs</w:t>
      </w:r>
      <w:r w:rsidRPr="00EA3733">
        <w:rPr>
          <w:rFonts w:ascii="Times New Roman" w:hAnsi="Times New Roman" w:cs="Times New Roman"/>
          <w:sz w:val="24"/>
          <w:szCs w:val="24"/>
        </w:rPr>
        <w:tab/>
        <w:t>A. T. Plešs</w:t>
      </w:r>
    </w:p>
    <w:p w14:paraId="72A9F081" w14:textId="0E5119F7" w:rsidR="00BA256E" w:rsidRPr="00EA3733" w:rsidRDefault="00BA256E" w:rsidP="00B52D4D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5DC7C9" w14:textId="77777777" w:rsidR="00941DD3" w:rsidRPr="00EA3733" w:rsidRDefault="00941DD3" w:rsidP="00B52D4D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0725FF" w14:textId="60325283" w:rsidR="00BA256E" w:rsidRPr="00EA3733" w:rsidRDefault="00BA256E" w:rsidP="00B52D4D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3733">
        <w:rPr>
          <w:rFonts w:ascii="Times New Roman" w:hAnsi="Times New Roman" w:cs="Times New Roman"/>
          <w:sz w:val="20"/>
          <w:szCs w:val="20"/>
        </w:rPr>
        <w:t>Anspoka, 67026938</w:t>
      </w:r>
    </w:p>
    <w:p w14:paraId="05945637" w14:textId="0F84C594" w:rsidR="00BA256E" w:rsidRPr="00EA3733" w:rsidRDefault="00877DE0" w:rsidP="00B52D4D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11" w:history="1">
        <w:r w:rsidR="005E44C3" w:rsidRPr="00EA3733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maija.anspoka@varam.gov.lv</w:t>
        </w:r>
      </w:hyperlink>
    </w:p>
    <w:p w14:paraId="3C417597" w14:textId="4DECA0D4" w:rsidR="005E44C3" w:rsidRPr="00EA3733" w:rsidRDefault="005E44C3" w:rsidP="00B52D4D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9E2BC9C" w14:textId="77777777" w:rsidR="002A243F" w:rsidRPr="00EA3733" w:rsidRDefault="002A243F" w:rsidP="00B52D4D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EB6E74B" w14:textId="77777777" w:rsidR="00002926" w:rsidRPr="00EA3733" w:rsidRDefault="00E037A6" w:rsidP="00B52D4D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3733">
        <w:rPr>
          <w:rFonts w:ascii="Times New Roman" w:hAnsi="Times New Roman" w:cs="Times New Roman"/>
          <w:sz w:val="20"/>
          <w:szCs w:val="20"/>
        </w:rPr>
        <w:t xml:space="preserve">Širaks, </w:t>
      </w:r>
      <w:r w:rsidR="00002926" w:rsidRPr="00EA3733">
        <w:rPr>
          <w:rFonts w:ascii="Times New Roman" w:hAnsi="Times New Roman" w:cs="Times New Roman"/>
          <w:sz w:val="20"/>
          <w:szCs w:val="20"/>
        </w:rPr>
        <w:t>66164622</w:t>
      </w:r>
    </w:p>
    <w:p w14:paraId="7ECA31F9" w14:textId="5E19E0A7" w:rsidR="00002926" w:rsidRPr="00EA3733" w:rsidRDefault="00877DE0" w:rsidP="00B52D4D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12" w:history="1">
        <w:r w:rsidR="00002926" w:rsidRPr="00EA3733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arvis.siraks@vraa.gov.lv</w:t>
        </w:r>
      </w:hyperlink>
      <w:r w:rsidR="00002926" w:rsidRPr="00EA3733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002926" w:rsidRPr="00EA3733" w:rsidSect="006E39A3">
      <w:headerReference w:type="default" r:id="rId13"/>
      <w:footerReference w:type="default" r:id="rId14"/>
      <w:footerReference w:type="first" r:id="rId15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B343F5" w14:textId="77777777" w:rsidR="00D651CB" w:rsidRDefault="00D651CB" w:rsidP="00581E17">
      <w:pPr>
        <w:spacing w:after="0" w:line="240" w:lineRule="auto"/>
      </w:pPr>
      <w:r>
        <w:separator/>
      </w:r>
    </w:p>
  </w:endnote>
  <w:endnote w:type="continuationSeparator" w:id="0">
    <w:p w14:paraId="2C06E126" w14:textId="77777777" w:rsidR="00D651CB" w:rsidRDefault="00D651CB" w:rsidP="00581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C3DA6" w14:textId="557C248A" w:rsidR="002B2F2F" w:rsidRPr="001901D8" w:rsidRDefault="00E11BEF" w:rsidP="006E39A3">
    <w:pPr>
      <w:pStyle w:val="Footer"/>
    </w:pPr>
    <w:r>
      <w:rPr>
        <w:rFonts w:ascii="Times New Roman" w:hAnsi="Times New Roman" w:cs="Times New Roman"/>
        <w:sz w:val="20"/>
        <w:szCs w:val="20"/>
      </w:rPr>
      <w:t>VARAManot</w:t>
    </w:r>
    <w:r w:rsidR="00E764A7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080221_LNG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DA029" w14:textId="3E015320" w:rsidR="002B2F2F" w:rsidRPr="00231F25" w:rsidRDefault="00231F25" w:rsidP="00231F25">
    <w:pPr>
      <w:pStyle w:val="Footer"/>
    </w:pPr>
    <w:r>
      <w:rPr>
        <w:rFonts w:ascii="Times New Roman" w:hAnsi="Times New Roman" w:cs="Times New Roman"/>
        <w:sz w:val="20"/>
        <w:szCs w:val="20"/>
      </w:rPr>
      <w:t>VARAManot_080221_LNG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053D8" w14:textId="77777777" w:rsidR="00D651CB" w:rsidRDefault="00D651CB" w:rsidP="00581E17">
      <w:pPr>
        <w:spacing w:after="0" w:line="240" w:lineRule="auto"/>
      </w:pPr>
      <w:r>
        <w:separator/>
      </w:r>
    </w:p>
  </w:footnote>
  <w:footnote w:type="continuationSeparator" w:id="0">
    <w:p w14:paraId="599E9D59" w14:textId="77777777" w:rsidR="00D651CB" w:rsidRDefault="00D651CB" w:rsidP="00581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357F4323" w14:textId="6E589141" w:rsidR="002B2F2F" w:rsidRPr="00652978" w:rsidRDefault="00900E56">
        <w:pPr>
          <w:pStyle w:val="Header"/>
          <w:jc w:val="center"/>
          <w:rPr>
            <w:rFonts w:ascii="Times New Roman" w:hAnsi="Times New Roman" w:cs="Times New Roman"/>
          </w:rPr>
        </w:pPr>
        <w:r w:rsidRPr="00652978">
          <w:rPr>
            <w:rFonts w:ascii="Times New Roman" w:hAnsi="Times New Roman" w:cs="Times New Roman"/>
          </w:rPr>
          <w:fldChar w:fldCharType="begin"/>
        </w:r>
        <w:r w:rsidR="002B2F2F" w:rsidRPr="00652978">
          <w:rPr>
            <w:rFonts w:ascii="Times New Roman" w:hAnsi="Times New Roman" w:cs="Times New Roman"/>
          </w:rPr>
          <w:instrText xml:space="preserve"> PAGE   \* MERGEFORMAT </w:instrText>
        </w:r>
        <w:r w:rsidRPr="00652978">
          <w:rPr>
            <w:rFonts w:ascii="Times New Roman" w:hAnsi="Times New Roman" w:cs="Times New Roman"/>
          </w:rPr>
          <w:fldChar w:fldCharType="separate"/>
        </w:r>
        <w:r w:rsidR="00B9349D">
          <w:rPr>
            <w:rFonts w:ascii="Times New Roman" w:hAnsi="Times New Roman" w:cs="Times New Roman"/>
            <w:noProof/>
          </w:rPr>
          <w:t>2</w:t>
        </w:r>
        <w:r w:rsidRPr="00652978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A64903"/>
    <w:multiLevelType w:val="hybridMultilevel"/>
    <w:tmpl w:val="AF8C3BF6"/>
    <w:lvl w:ilvl="0" w:tplc="4A262AE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94AE8"/>
    <w:multiLevelType w:val="hybridMultilevel"/>
    <w:tmpl w:val="FA68F2E6"/>
    <w:lvl w:ilvl="0" w:tplc="D4F08EF6">
      <w:start w:val="1"/>
      <w:numFmt w:val="decimal"/>
      <w:lvlText w:val="%1)"/>
      <w:lvlJc w:val="left"/>
      <w:pPr>
        <w:ind w:left="85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79" w:hanging="360"/>
      </w:pPr>
    </w:lvl>
    <w:lvl w:ilvl="2" w:tplc="0426001B" w:tentative="1">
      <w:start w:val="1"/>
      <w:numFmt w:val="lowerRoman"/>
      <w:lvlText w:val="%3."/>
      <w:lvlJc w:val="right"/>
      <w:pPr>
        <w:ind w:left="2299" w:hanging="180"/>
      </w:pPr>
    </w:lvl>
    <w:lvl w:ilvl="3" w:tplc="0426000F" w:tentative="1">
      <w:start w:val="1"/>
      <w:numFmt w:val="decimal"/>
      <w:lvlText w:val="%4."/>
      <w:lvlJc w:val="left"/>
      <w:pPr>
        <w:ind w:left="3019" w:hanging="360"/>
      </w:pPr>
    </w:lvl>
    <w:lvl w:ilvl="4" w:tplc="04260019" w:tentative="1">
      <w:start w:val="1"/>
      <w:numFmt w:val="lowerLetter"/>
      <w:lvlText w:val="%5."/>
      <w:lvlJc w:val="left"/>
      <w:pPr>
        <w:ind w:left="3739" w:hanging="360"/>
      </w:pPr>
    </w:lvl>
    <w:lvl w:ilvl="5" w:tplc="0426001B" w:tentative="1">
      <w:start w:val="1"/>
      <w:numFmt w:val="lowerRoman"/>
      <w:lvlText w:val="%6."/>
      <w:lvlJc w:val="right"/>
      <w:pPr>
        <w:ind w:left="4459" w:hanging="180"/>
      </w:pPr>
    </w:lvl>
    <w:lvl w:ilvl="6" w:tplc="0426000F" w:tentative="1">
      <w:start w:val="1"/>
      <w:numFmt w:val="decimal"/>
      <w:lvlText w:val="%7."/>
      <w:lvlJc w:val="left"/>
      <w:pPr>
        <w:ind w:left="5179" w:hanging="360"/>
      </w:pPr>
    </w:lvl>
    <w:lvl w:ilvl="7" w:tplc="04260019" w:tentative="1">
      <w:start w:val="1"/>
      <w:numFmt w:val="lowerLetter"/>
      <w:lvlText w:val="%8."/>
      <w:lvlJc w:val="left"/>
      <w:pPr>
        <w:ind w:left="5899" w:hanging="360"/>
      </w:pPr>
    </w:lvl>
    <w:lvl w:ilvl="8" w:tplc="0426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60D92183"/>
    <w:multiLevelType w:val="multilevel"/>
    <w:tmpl w:val="928EC0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9A3"/>
    <w:rsid w:val="0000204B"/>
    <w:rsid w:val="00002926"/>
    <w:rsid w:val="00006452"/>
    <w:rsid w:val="00017D1B"/>
    <w:rsid w:val="00024A24"/>
    <w:rsid w:val="00026D53"/>
    <w:rsid w:val="0003367A"/>
    <w:rsid w:val="0003795D"/>
    <w:rsid w:val="000536A7"/>
    <w:rsid w:val="000649BF"/>
    <w:rsid w:val="00080419"/>
    <w:rsid w:val="00080C14"/>
    <w:rsid w:val="00096DC7"/>
    <w:rsid w:val="000A55B9"/>
    <w:rsid w:val="000B1C27"/>
    <w:rsid w:val="000B5BF9"/>
    <w:rsid w:val="000C5332"/>
    <w:rsid w:val="000C7667"/>
    <w:rsid w:val="000F7DA2"/>
    <w:rsid w:val="00113E13"/>
    <w:rsid w:val="00124D48"/>
    <w:rsid w:val="00127E0C"/>
    <w:rsid w:val="00137FFE"/>
    <w:rsid w:val="00145FC4"/>
    <w:rsid w:val="00161241"/>
    <w:rsid w:val="0016573A"/>
    <w:rsid w:val="001730EF"/>
    <w:rsid w:val="00184F2E"/>
    <w:rsid w:val="001A0117"/>
    <w:rsid w:val="001A3A6F"/>
    <w:rsid w:val="001A7DF4"/>
    <w:rsid w:val="001B4D69"/>
    <w:rsid w:val="001D1469"/>
    <w:rsid w:val="00205E2B"/>
    <w:rsid w:val="00231CFA"/>
    <w:rsid w:val="00231F25"/>
    <w:rsid w:val="00254DA8"/>
    <w:rsid w:val="00261335"/>
    <w:rsid w:val="0026171A"/>
    <w:rsid w:val="0026183A"/>
    <w:rsid w:val="00264DF4"/>
    <w:rsid w:val="00280060"/>
    <w:rsid w:val="002905D1"/>
    <w:rsid w:val="002968FB"/>
    <w:rsid w:val="002A243F"/>
    <w:rsid w:val="002A2C81"/>
    <w:rsid w:val="002A720A"/>
    <w:rsid w:val="002B2F2F"/>
    <w:rsid w:val="002C0196"/>
    <w:rsid w:val="002C386C"/>
    <w:rsid w:val="002C4230"/>
    <w:rsid w:val="002E2D32"/>
    <w:rsid w:val="002E717A"/>
    <w:rsid w:val="002F0587"/>
    <w:rsid w:val="00301E61"/>
    <w:rsid w:val="00314380"/>
    <w:rsid w:val="0032094A"/>
    <w:rsid w:val="00324046"/>
    <w:rsid w:val="00325B01"/>
    <w:rsid w:val="00362095"/>
    <w:rsid w:val="00366CB5"/>
    <w:rsid w:val="0036767F"/>
    <w:rsid w:val="00377F53"/>
    <w:rsid w:val="00391459"/>
    <w:rsid w:val="003A2FA3"/>
    <w:rsid w:val="003A7F89"/>
    <w:rsid w:val="003B4691"/>
    <w:rsid w:val="003C022E"/>
    <w:rsid w:val="003C4CAC"/>
    <w:rsid w:val="003C5048"/>
    <w:rsid w:val="003F0814"/>
    <w:rsid w:val="003F2EAB"/>
    <w:rsid w:val="0040623C"/>
    <w:rsid w:val="00406904"/>
    <w:rsid w:val="00424FD7"/>
    <w:rsid w:val="00435BDF"/>
    <w:rsid w:val="00436507"/>
    <w:rsid w:val="00443101"/>
    <w:rsid w:val="004520A1"/>
    <w:rsid w:val="004578BF"/>
    <w:rsid w:val="00473926"/>
    <w:rsid w:val="00473EA9"/>
    <w:rsid w:val="004768CD"/>
    <w:rsid w:val="00482370"/>
    <w:rsid w:val="00485AE9"/>
    <w:rsid w:val="00485C4B"/>
    <w:rsid w:val="004918D5"/>
    <w:rsid w:val="00492BB5"/>
    <w:rsid w:val="00494F07"/>
    <w:rsid w:val="004A487A"/>
    <w:rsid w:val="005104D8"/>
    <w:rsid w:val="00511941"/>
    <w:rsid w:val="00513F87"/>
    <w:rsid w:val="00524DEE"/>
    <w:rsid w:val="00532EE7"/>
    <w:rsid w:val="00562B59"/>
    <w:rsid w:val="00576A8F"/>
    <w:rsid w:val="00581E17"/>
    <w:rsid w:val="00585DAB"/>
    <w:rsid w:val="005955C8"/>
    <w:rsid w:val="005966DA"/>
    <w:rsid w:val="005B1E20"/>
    <w:rsid w:val="005B6F6E"/>
    <w:rsid w:val="005C125B"/>
    <w:rsid w:val="005D1A71"/>
    <w:rsid w:val="005E0EDA"/>
    <w:rsid w:val="005E44C3"/>
    <w:rsid w:val="005E63AF"/>
    <w:rsid w:val="005E7CD3"/>
    <w:rsid w:val="0060553E"/>
    <w:rsid w:val="00610A41"/>
    <w:rsid w:val="00627947"/>
    <w:rsid w:val="006413DF"/>
    <w:rsid w:val="00647DFF"/>
    <w:rsid w:val="00665B12"/>
    <w:rsid w:val="0066788F"/>
    <w:rsid w:val="006756A7"/>
    <w:rsid w:val="00676E7A"/>
    <w:rsid w:val="006A1D38"/>
    <w:rsid w:val="006A75ED"/>
    <w:rsid w:val="006C1A7A"/>
    <w:rsid w:val="006C3F71"/>
    <w:rsid w:val="006C6CE4"/>
    <w:rsid w:val="006C6FD6"/>
    <w:rsid w:val="006E39A3"/>
    <w:rsid w:val="006E61D8"/>
    <w:rsid w:val="006F7701"/>
    <w:rsid w:val="00707E22"/>
    <w:rsid w:val="00716260"/>
    <w:rsid w:val="0073477F"/>
    <w:rsid w:val="00741571"/>
    <w:rsid w:val="00743063"/>
    <w:rsid w:val="0074424F"/>
    <w:rsid w:val="00752C1F"/>
    <w:rsid w:val="00753669"/>
    <w:rsid w:val="0076015A"/>
    <w:rsid w:val="00762F57"/>
    <w:rsid w:val="00770064"/>
    <w:rsid w:val="00775E4A"/>
    <w:rsid w:val="00785425"/>
    <w:rsid w:val="007A077A"/>
    <w:rsid w:val="007C3968"/>
    <w:rsid w:val="007C3CC4"/>
    <w:rsid w:val="007D06B6"/>
    <w:rsid w:val="007D0958"/>
    <w:rsid w:val="007D7497"/>
    <w:rsid w:val="007E2231"/>
    <w:rsid w:val="007E273B"/>
    <w:rsid w:val="007F2CBF"/>
    <w:rsid w:val="007F3447"/>
    <w:rsid w:val="007F5C00"/>
    <w:rsid w:val="007F5C79"/>
    <w:rsid w:val="00803482"/>
    <w:rsid w:val="00803DFC"/>
    <w:rsid w:val="0081129C"/>
    <w:rsid w:val="0082214E"/>
    <w:rsid w:val="00826BB6"/>
    <w:rsid w:val="008274CE"/>
    <w:rsid w:val="00831BF1"/>
    <w:rsid w:val="00837A9D"/>
    <w:rsid w:val="00837DFA"/>
    <w:rsid w:val="008442EA"/>
    <w:rsid w:val="00857260"/>
    <w:rsid w:val="00860079"/>
    <w:rsid w:val="00861CCA"/>
    <w:rsid w:val="008641A1"/>
    <w:rsid w:val="00867639"/>
    <w:rsid w:val="008676DC"/>
    <w:rsid w:val="00870564"/>
    <w:rsid w:val="00872D9E"/>
    <w:rsid w:val="00877DE0"/>
    <w:rsid w:val="00881697"/>
    <w:rsid w:val="00893808"/>
    <w:rsid w:val="008B26F0"/>
    <w:rsid w:val="008D1E3A"/>
    <w:rsid w:val="008D2B02"/>
    <w:rsid w:val="008D30E3"/>
    <w:rsid w:val="008D7C94"/>
    <w:rsid w:val="008E4593"/>
    <w:rsid w:val="008F5E5F"/>
    <w:rsid w:val="00900E56"/>
    <w:rsid w:val="0090264B"/>
    <w:rsid w:val="00903326"/>
    <w:rsid w:val="009069C2"/>
    <w:rsid w:val="009159A9"/>
    <w:rsid w:val="00916BC6"/>
    <w:rsid w:val="009211B4"/>
    <w:rsid w:val="009222AC"/>
    <w:rsid w:val="00927B1D"/>
    <w:rsid w:val="009418D1"/>
    <w:rsid w:val="00941DD3"/>
    <w:rsid w:val="00945A80"/>
    <w:rsid w:val="0096289B"/>
    <w:rsid w:val="00966F86"/>
    <w:rsid w:val="00967A33"/>
    <w:rsid w:val="00970C5C"/>
    <w:rsid w:val="00974812"/>
    <w:rsid w:val="009821D6"/>
    <w:rsid w:val="00992B32"/>
    <w:rsid w:val="009B08C3"/>
    <w:rsid w:val="009B181A"/>
    <w:rsid w:val="009B4A47"/>
    <w:rsid w:val="009C063F"/>
    <w:rsid w:val="009D18DD"/>
    <w:rsid w:val="009F035A"/>
    <w:rsid w:val="009F2B71"/>
    <w:rsid w:val="00A0103A"/>
    <w:rsid w:val="00A013CB"/>
    <w:rsid w:val="00A04E5F"/>
    <w:rsid w:val="00A22F20"/>
    <w:rsid w:val="00A344C7"/>
    <w:rsid w:val="00A4239B"/>
    <w:rsid w:val="00A42BDA"/>
    <w:rsid w:val="00A46175"/>
    <w:rsid w:val="00A520BD"/>
    <w:rsid w:val="00A65496"/>
    <w:rsid w:val="00A71BDB"/>
    <w:rsid w:val="00A900F3"/>
    <w:rsid w:val="00A950B1"/>
    <w:rsid w:val="00AA17A8"/>
    <w:rsid w:val="00AB0463"/>
    <w:rsid w:val="00AB1EB8"/>
    <w:rsid w:val="00AB3F13"/>
    <w:rsid w:val="00AC36A8"/>
    <w:rsid w:val="00AC5334"/>
    <w:rsid w:val="00AD2508"/>
    <w:rsid w:val="00AF31BB"/>
    <w:rsid w:val="00AF585D"/>
    <w:rsid w:val="00B17AF9"/>
    <w:rsid w:val="00B21C01"/>
    <w:rsid w:val="00B27609"/>
    <w:rsid w:val="00B43677"/>
    <w:rsid w:val="00B508CF"/>
    <w:rsid w:val="00B52D4D"/>
    <w:rsid w:val="00B535D7"/>
    <w:rsid w:val="00B56A45"/>
    <w:rsid w:val="00B63F5E"/>
    <w:rsid w:val="00B76809"/>
    <w:rsid w:val="00B8304F"/>
    <w:rsid w:val="00B9349D"/>
    <w:rsid w:val="00BA0F26"/>
    <w:rsid w:val="00BA256E"/>
    <w:rsid w:val="00BB080C"/>
    <w:rsid w:val="00BB4C3A"/>
    <w:rsid w:val="00BD1ED0"/>
    <w:rsid w:val="00BD2370"/>
    <w:rsid w:val="00BE0A6A"/>
    <w:rsid w:val="00BE3AFD"/>
    <w:rsid w:val="00BF0CEA"/>
    <w:rsid w:val="00BF69A3"/>
    <w:rsid w:val="00C0501E"/>
    <w:rsid w:val="00C05F6E"/>
    <w:rsid w:val="00C32F7C"/>
    <w:rsid w:val="00C3687F"/>
    <w:rsid w:val="00C400AF"/>
    <w:rsid w:val="00C57F4A"/>
    <w:rsid w:val="00C61F29"/>
    <w:rsid w:val="00C665BB"/>
    <w:rsid w:val="00C7405E"/>
    <w:rsid w:val="00C746F3"/>
    <w:rsid w:val="00C74FD9"/>
    <w:rsid w:val="00C80434"/>
    <w:rsid w:val="00C828A0"/>
    <w:rsid w:val="00C97F2D"/>
    <w:rsid w:val="00CA0B7E"/>
    <w:rsid w:val="00CA4100"/>
    <w:rsid w:val="00CB50E0"/>
    <w:rsid w:val="00CB7DBA"/>
    <w:rsid w:val="00CC5C89"/>
    <w:rsid w:val="00CC616B"/>
    <w:rsid w:val="00CD5822"/>
    <w:rsid w:val="00D15633"/>
    <w:rsid w:val="00D32879"/>
    <w:rsid w:val="00D45152"/>
    <w:rsid w:val="00D50171"/>
    <w:rsid w:val="00D506EE"/>
    <w:rsid w:val="00D53B9B"/>
    <w:rsid w:val="00D5650F"/>
    <w:rsid w:val="00D651CB"/>
    <w:rsid w:val="00D72260"/>
    <w:rsid w:val="00D76327"/>
    <w:rsid w:val="00D94B14"/>
    <w:rsid w:val="00DC4336"/>
    <w:rsid w:val="00DD4329"/>
    <w:rsid w:val="00DD44EC"/>
    <w:rsid w:val="00DE1202"/>
    <w:rsid w:val="00DE1F96"/>
    <w:rsid w:val="00DE4EF5"/>
    <w:rsid w:val="00DF5C85"/>
    <w:rsid w:val="00E00173"/>
    <w:rsid w:val="00E037A6"/>
    <w:rsid w:val="00E106F1"/>
    <w:rsid w:val="00E11BEF"/>
    <w:rsid w:val="00E1353E"/>
    <w:rsid w:val="00E2228E"/>
    <w:rsid w:val="00E34728"/>
    <w:rsid w:val="00E62FD5"/>
    <w:rsid w:val="00E724C6"/>
    <w:rsid w:val="00E753CF"/>
    <w:rsid w:val="00E764A7"/>
    <w:rsid w:val="00E767A9"/>
    <w:rsid w:val="00E8756B"/>
    <w:rsid w:val="00EA2E5A"/>
    <w:rsid w:val="00EA3733"/>
    <w:rsid w:val="00EA5983"/>
    <w:rsid w:val="00EB28FF"/>
    <w:rsid w:val="00EB3918"/>
    <w:rsid w:val="00EB4155"/>
    <w:rsid w:val="00EC0F10"/>
    <w:rsid w:val="00EC43E1"/>
    <w:rsid w:val="00EC7474"/>
    <w:rsid w:val="00EC79CB"/>
    <w:rsid w:val="00ED5B4F"/>
    <w:rsid w:val="00EE3C3A"/>
    <w:rsid w:val="00EF6FA9"/>
    <w:rsid w:val="00F0134D"/>
    <w:rsid w:val="00F06932"/>
    <w:rsid w:val="00F124E2"/>
    <w:rsid w:val="00F216E4"/>
    <w:rsid w:val="00F217AC"/>
    <w:rsid w:val="00F41FC9"/>
    <w:rsid w:val="00F82549"/>
    <w:rsid w:val="00FB34B9"/>
    <w:rsid w:val="00FC0343"/>
    <w:rsid w:val="00FC3B78"/>
    <w:rsid w:val="00FC3D34"/>
    <w:rsid w:val="00FC51A9"/>
    <w:rsid w:val="00FE091C"/>
    <w:rsid w:val="00FE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7E2BD45"/>
  <w15:docId w15:val="{248733FE-5F4B-47AB-B797-6F4E8F440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9A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39A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39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9A3"/>
  </w:style>
  <w:style w:type="paragraph" w:styleId="Footer">
    <w:name w:val="footer"/>
    <w:basedOn w:val="Normal"/>
    <w:link w:val="FooterChar"/>
    <w:uiPriority w:val="99"/>
    <w:unhideWhenUsed/>
    <w:rsid w:val="006E39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9A3"/>
  </w:style>
  <w:style w:type="paragraph" w:styleId="NormalWeb">
    <w:name w:val="Normal (Web)"/>
    <w:basedOn w:val="Normal"/>
    <w:uiPriority w:val="99"/>
    <w:unhideWhenUsed/>
    <w:rsid w:val="006E3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">
    <w:name w:val="Body text_"/>
    <w:basedOn w:val="DefaultParagraphFont"/>
    <w:link w:val="BodyText1"/>
    <w:rsid w:val="006E39A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rsid w:val="006E39A3"/>
    <w:pPr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iskr">
    <w:name w:val="naiskr"/>
    <w:basedOn w:val="Normal"/>
    <w:uiPriority w:val="99"/>
    <w:rsid w:val="006E39A3"/>
    <w:pPr>
      <w:spacing w:before="75" w:after="75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ListParagraph">
    <w:name w:val="List Paragraph"/>
    <w:aliases w:val="2"/>
    <w:basedOn w:val="Normal"/>
    <w:link w:val="ListParagraphChar"/>
    <w:uiPriority w:val="99"/>
    <w:qFormat/>
    <w:rsid w:val="009069C2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2 Char"/>
    <w:link w:val="ListParagraph"/>
    <w:uiPriority w:val="99"/>
    <w:locked/>
    <w:rsid w:val="009069C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DF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76A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6A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6A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A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A8F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05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05D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905D1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4FD7"/>
    <w:rPr>
      <w:color w:val="605E5C"/>
      <w:shd w:val="clear" w:color="auto" w:fill="E1DFDD"/>
    </w:rPr>
  </w:style>
  <w:style w:type="character" w:customStyle="1" w:styleId="FontStyle14">
    <w:name w:val="Font Style14"/>
    <w:rsid w:val="00762F57"/>
    <w:rPr>
      <w:rFonts w:ascii="Times New Roman" w:hAnsi="Times New Roman" w:cs="Times New Roman"/>
      <w:sz w:val="22"/>
      <w:szCs w:val="22"/>
    </w:rPr>
  </w:style>
  <w:style w:type="paragraph" w:customStyle="1" w:styleId="Parasts1">
    <w:name w:val="Parasts1"/>
    <w:rsid w:val="00762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msonormal">
    <w:name w:val="x_msonormal"/>
    <w:basedOn w:val="Normal"/>
    <w:rsid w:val="00762F57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paragraph" w:customStyle="1" w:styleId="xxparasts1">
    <w:name w:val="x_xparasts1"/>
    <w:basedOn w:val="Normal"/>
    <w:rsid w:val="00762F57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BB4C3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E44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76481">
          <w:marLeft w:val="518"/>
          <w:marRight w:val="0"/>
          <w:marTop w:val="28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rvis.siraks@vraa.gov.l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ija.anspoka@varam.gov.l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5d95d3-8e48-4580-80b6-232a158d6bc7">
      <Value>145</Value>
    </TaxCatchAll>
    <TaxKeywordTaxHTField xmlns="625d95d3-8e48-4580-80b6-232a158d6b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LNG</TermName>
          <TermId xmlns="http://schemas.microsoft.com/office/infopath/2007/PartnerControls">7589769c-c463-4155-87e1-ccc48b3f1741</TermId>
        </TermInfo>
      </Terms>
    </TaxKeywordTaxHTField>
    <datums xmlns="8a33a714-59ff-4f42-bcf7-50dcdab4451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931D9D888D215409590DE22C76D030F" ma:contentTypeVersion="17" ma:contentTypeDescription="Izveidot jaunu dokumentu." ma:contentTypeScope="" ma:versionID="c2bc11c21833b9241b0b7fa0747fe4e4">
  <xsd:schema xmlns:xsd="http://www.w3.org/2001/XMLSchema" xmlns:xs="http://www.w3.org/2001/XMLSchema" xmlns:p="http://schemas.microsoft.com/office/2006/metadata/properties" xmlns:ns2="8a33a714-59ff-4f42-bcf7-50dcdab44510" xmlns:ns3="625d95d3-8e48-4580-80b6-232a158d6bc7" targetNamespace="http://schemas.microsoft.com/office/2006/metadata/properties" ma:root="true" ma:fieldsID="1b1dc23022a591af31b179f172473fb0" ns2:_="" ns3:_="">
    <xsd:import namespace="8a33a714-59ff-4f42-bcf7-50dcdab44510"/>
    <xsd:import namespace="625d95d3-8e48-4580-80b6-232a158d6b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3:TaxKeywordTaxHTField" minOccurs="0"/>
                <xsd:element ref="ns3:TaxCatchAll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datum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3a714-59ff-4f42-bcf7-50dcdab445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atums" ma:index="21" nillable="true" ma:displayName="datums" ma:format="DateTime" ma:internalName="datums">
      <xsd:simpleType>
        <xsd:restriction base="dms:DateTime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d95d3-8e48-4580-80b6-232a158d6b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3" nillable="true" ma:taxonomy="true" ma:internalName="TaxKeywordTaxHTField" ma:taxonomyFieldName="TaxKeyword" ma:displayName="Uzņēmuma atslēgvārdi" ma:fieldId="{23f27201-bee3-471e-b2e7-b64fd8b7ca38}" ma:taxonomyMulti="true" ma:sspId="550e1e53-5410-4bdb-8c8a-c3d0be1f470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b6dea598-a331-4a8c-815a-849585d4861c}" ma:internalName="TaxCatchAll" ma:showField="CatchAllData" ma:web="625d95d3-8e48-4580-80b6-232a158d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356610-89F3-478F-916D-E7648DE52B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DFCF9F-F638-45B6-877E-B8E9DFC2B6EB}">
  <ds:schemaRefs>
    <ds:schemaRef ds:uri="http://schemas.microsoft.com/office/2006/metadata/properties"/>
    <ds:schemaRef ds:uri="http://schemas.microsoft.com/office/infopath/2007/PartnerControls"/>
    <ds:schemaRef ds:uri="625d95d3-8e48-4580-80b6-232a158d6bc7"/>
    <ds:schemaRef ds:uri="8a33a714-59ff-4f42-bcf7-50dcdab44510"/>
  </ds:schemaRefs>
</ds:datastoreItem>
</file>

<file path=customXml/itemProps3.xml><?xml version="1.0" encoding="utf-8"?>
<ds:datastoreItem xmlns:ds="http://schemas.openxmlformats.org/officeDocument/2006/customXml" ds:itemID="{DA94353F-8117-44BF-91FD-9D27825EFD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98684B-18AF-4303-9510-DAB57F1ABE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3a714-59ff-4f42-bcf7-50dcdab44510"/>
    <ds:schemaRef ds:uri="625d95d3-8e48-4580-80b6-232a158d6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3791</Words>
  <Characters>2162</Characters>
  <Application>Microsoft Office Word</Application>
  <DocSecurity>4</DocSecurity>
  <Lines>18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“Par finanšu līdzekļu piešķiršanu no valsts budžeta programmas “Līdzekļi neparedzētiem gadījumiem”” sākotnējās ietekmes novērtējuma ziņojums (anotācija)</vt:lpstr>
      <vt:lpstr/>
    </vt:vector>
  </TitlesOfParts>
  <Company>VARAM</Company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“Par finanšu līdzekļu piešķiršanu no valsts budžeta programmas “Līdzekļi neparedzētiem gadījumiem”” sākotnējās ietekmes novērtējuma ziņojums (anotācija)</dc:title>
  <dc:subject>Ministru kabineta rīkojuma projekta anotācija</dc:subject>
  <dc:creator>Arvis Siraks</dc:creator>
  <cp:keywords>LNG</cp:keywords>
  <dc:description>67026938, maija.anspoka@varam.gov.lv</dc:description>
  <cp:lastModifiedBy>Maija Anspoka</cp:lastModifiedBy>
  <cp:revision>2</cp:revision>
  <cp:lastPrinted>2019-10-31T07:11:00Z</cp:lastPrinted>
  <dcterms:created xsi:type="dcterms:W3CDTF">2021-02-09T12:33:00Z</dcterms:created>
  <dcterms:modified xsi:type="dcterms:W3CDTF">2021-02-09T12:33:00Z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0x010100E931D9D888D215409590DE22C76D030F</vt:lpwstr>
  </property>
  <property fmtid="{D5CDD505-2E9C-101B-9397-08002B2CF9AE}" pid="3" name="TaxKeyword">
    <vt:lpwstr>145;#LNG|7589769c-c463-4155-87e1-ccc48b3f1741</vt:lpwstr>
  </property>
</Properties>
</file>