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9BDB" w14:textId="77777777" w:rsidR="005B5F81" w:rsidRPr="00783BE4" w:rsidRDefault="005B5F81" w:rsidP="005B5F81">
      <w:pPr>
        <w:pStyle w:val="NoSpacing"/>
        <w:jc w:val="center"/>
        <w:rPr>
          <w:rFonts w:ascii="Times New Roman" w:eastAsia="Times New Roman" w:hAnsi="Times New Roman" w:cs="Times New Roman"/>
          <w:b/>
          <w:sz w:val="28"/>
          <w:szCs w:val="28"/>
        </w:rPr>
      </w:pPr>
      <w:r w:rsidRPr="00783BE4">
        <w:rPr>
          <w:rFonts w:ascii="Times New Roman" w:eastAsia="Times New Roman" w:hAnsi="Times New Roman" w:cs="Times New Roman"/>
          <w:b/>
          <w:sz w:val="28"/>
          <w:szCs w:val="28"/>
        </w:rPr>
        <w:t xml:space="preserve">Ministru kabineta </w:t>
      </w:r>
      <w:r w:rsidR="00582546" w:rsidRPr="00783BE4">
        <w:rPr>
          <w:rFonts w:ascii="Times New Roman" w:eastAsia="Times New Roman" w:hAnsi="Times New Roman" w:cs="Times New Roman"/>
          <w:b/>
          <w:sz w:val="28"/>
          <w:szCs w:val="28"/>
        </w:rPr>
        <w:t xml:space="preserve">rīkojuma </w:t>
      </w:r>
      <w:r w:rsidRPr="00783BE4">
        <w:rPr>
          <w:rFonts w:ascii="Times New Roman" w:eastAsia="Times New Roman" w:hAnsi="Times New Roman" w:cs="Times New Roman"/>
          <w:b/>
          <w:sz w:val="28"/>
          <w:szCs w:val="28"/>
        </w:rPr>
        <w:t>projekta</w:t>
      </w:r>
    </w:p>
    <w:p w14:paraId="49BF0410" w14:textId="2389AF2C" w:rsidR="005B5F81" w:rsidRPr="00783BE4" w:rsidRDefault="005C1600" w:rsidP="005B5F81">
      <w:pPr>
        <w:spacing w:line="240" w:lineRule="auto"/>
        <w:jc w:val="center"/>
        <w:rPr>
          <w:rFonts w:ascii="Times New Roman" w:eastAsia="Times New Roman" w:hAnsi="Times New Roman" w:cs="Times New Roman"/>
          <w:b/>
          <w:sz w:val="28"/>
          <w:szCs w:val="28"/>
          <w:lang w:eastAsia="lv-LV"/>
        </w:rPr>
      </w:pPr>
      <w:r w:rsidRPr="00783BE4">
        <w:rPr>
          <w:rFonts w:ascii="Times New Roman" w:eastAsia="Times New Roman" w:hAnsi="Times New Roman" w:cs="Times New Roman"/>
          <w:b/>
          <w:sz w:val="28"/>
          <w:szCs w:val="28"/>
          <w:lang w:eastAsia="lv-LV"/>
        </w:rPr>
        <w:t>“Grozījum</w:t>
      </w:r>
      <w:r w:rsidR="00EC5CDD">
        <w:rPr>
          <w:rFonts w:ascii="Times New Roman" w:eastAsia="Times New Roman" w:hAnsi="Times New Roman" w:cs="Times New Roman"/>
          <w:b/>
          <w:sz w:val="28"/>
          <w:szCs w:val="28"/>
          <w:lang w:eastAsia="lv-LV"/>
        </w:rPr>
        <w:t>i</w:t>
      </w:r>
      <w:r w:rsidRPr="00783BE4">
        <w:rPr>
          <w:rFonts w:ascii="Times New Roman" w:eastAsia="Times New Roman" w:hAnsi="Times New Roman" w:cs="Times New Roman"/>
          <w:b/>
          <w:sz w:val="28"/>
          <w:szCs w:val="28"/>
          <w:lang w:eastAsia="lv-LV"/>
        </w:rPr>
        <w:t xml:space="preserve"> Ministru kabineta 2020. gada 6.</w:t>
      </w:r>
      <w:r w:rsidR="00312880" w:rsidRPr="00783BE4">
        <w:rPr>
          <w:rFonts w:ascii="Times New Roman" w:eastAsia="Times New Roman" w:hAnsi="Times New Roman" w:cs="Times New Roman"/>
          <w:b/>
          <w:sz w:val="28"/>
          <w:szCs w:val="28"/>
          <w:lang w:eastAsia="lv-LV"/>
        </w:rPr>
        <w:t> </w:t>
      </w:r>
      <w:r w:rsidRPr="00783BE4">
        <w:rPr>
          <w:rFonts w:ascii="Times New Roman" w:eastAsia="Times New Roman" w:hAnsi="Times New Roman" w:cs="Times New Roman"/>
          <w:b/>
          <w:sz w:val="28"/>
          <w:szCs w:val="28"/>
          <w:lang w:eastAsia="lv-LV"/>
        </w:rPr>
        <w:t>novembra rīkojumā Nr.655 “Par ārkārtējās situācijas izsludināšanu””</w:t>
      </w:r>
      <w:r w:rsidR="005B5F81" w:rsidRPr="00783BE4">
        <w:rPr>
          <w:rFonts w:ascii="Times New Roman" w:eastAsia="Times New Roman" w:hAnsi="Times New Roman" w:cs="Times New Roman"/>
          <w:b/>
          <w:sz w:val="28"/>
          <w:szCs w:val="28"/>
          <w:lang w:eastAsia="lv-LV"/>
        </w:rPr>
        <w:t xml:space="preserve"> sākotnējās ietekmes novērtējuma ziņojums (anotācija)</w:t>
      </w:r>
    </w:p>
    <w:p w14:paraId="400BBC0B" w14:textId="77777777" w:rsidR="005B5F81" w:rsidRPr="00783BE4" w:rsidRDefault="005B5F81" w:rsidP="005B5F8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4885"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8"/>
        <w:gridCol w:w="6869"/>
      </w:tblGrid>
      <w:tr w:rsidR="00783BE4" w:rsidRPr="00783BE4" w14:paraId="4E0E39C0" w14:textId="77777777" w:rsidTr="007F5BE0">
        <w:trPr>
          <w:tblCellSpacing w:w="14" w:type="dxa"/>
        </w:trPr>
        <w:tc>
          <w:tcPr>
            <w:tcW w:w="8946" w:type="dxa"/>
            <w:gridSpan w:val="2"/>
            <w:tcBorders>
              <w:top w:val="outset" w:sz="6" w:space="0" w:color="auto"/>
              <w:left w:val="outset" w:sz="6" w:space="0" w:color="auto"/>
              <w:bottom w:val="outset" w:sz="6" w:space="0" w:color="auto"/>
              <w:right w:val="outset" w:sz="6" w:space="0" w:color="auto"/>
            </w:tcBorders>
            <w:vAlign w:val="center"/>
            <w:hideMark/>
          </w:tcPr>
          <w:p w14:paraId="1D39D0DC"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783BE4">
              <w:rPr>
                <w:rFonts w:ascii="Times New Roman" w:eastAsia="Times New Roman" w:hAnsi="Times New Roman" w:cs="Times New Roman"/>
                <w:b/>
                <w:bCs/>
                <w:iCs/>
                <w:sz w:val="24"/>
                <w:szCs w:val="24"/>
                <w:lang w:val="sv-SE" w:eastAsia="lv-LV"/>
              </w:rPr>
              <w:t>Tiesību akta projekta anotācijas kopsavilkums</w:t>
            </w:r>
          </w:p>
        </w:tc>
      </w:tr>
      <w:tr w:rsidR="00783BE4" w:rsidRPr="00783BE4" w14:paraId="00246EF7" w14:textId="77777777" w:rsidTr="007F5BE0">
        <w:trPr>
          <w:tblCellSpacing w:w="14" w:type="dxa"/>
        </w:trPr>
        <w:tc>
          <w:tcPr>
            <w:tcW w:w="1969" w:type="dxa"/>
            <w:tcBorders>
              <w:top w:val="outset" w:sz="6" w:space="0" w:color="auto"/>
              <w:left w:val="outset" w:sz="6" w:space="0" w:color="auto"/>
              <w:bottom w:val="outset" w:sz="6" w:space="0" w:color="auto"/>
              <w:right w:val="outset" w:sz="6" w:space="0" w:color="auto"/>
            </w:tcBorders>
            <w:hideMark/>
          </w:tcPr>
          <w:p w14:paraId="12CA4C9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Mērķis, risinājums un projekta spēkā stāšanās laiks (500 zīmes bez atstarpēm)</w:t>
            </w:r>
          </w:p>
        </w:tc>
        <w:tc>
          <w:tcPr>
            <w:tcW w:w="6949" w:type="dxa"/>
            <w:tcBorders>
              <w:top w:val="outset" w:sz="6" w:space="0" w:color="auto"/>
              <w:left w:val="outset" w:sz="6" w:space="0" w:color="auto"/>
              <w:bottom w:val="outset" w:sz="6" w:space="0" w:color="auto"/>
              <w:right w:val="outset" w:sz="6" w:space="0" w:color="auto"/>
            </w:tcBorders>
            <w:hideMark/>
          </w:tcPr>
          <w:p w14:paraId="2FF5B4C3" w14:textId="04C07105" w:rsidR="009A5509" w:rsidRPr="009958BD" w:rsidRDefault="0079208C" w:rsidP="00F54C5E">
            <w:pPr>
              <w:spacing w:after="0" w:line="240" w:lineRule="auto"/>
              <w:jc w:val="both"/>
              <w:rPr>
                <w:rFonts w:ascii="Times New Roman" w:eastAsia="Times New Roman" w:hAnsi="Times New Roman" w:cs="Times New Roman"/>
                <w:iCs/>
                <w:sz w:val="24"/>
                <w:szCs w:val="24"/>
                <w:lang w:eastAsia="lv-LV"/>
              </w:rPr>
            </w:pPr>
            <w:bookmarkStart w:id="0" w:name="_Hlk10534086"/>
            <w:r w:rsidRPr="00783BE4">
              <w:rPr>
                <w:rFonts w:ascii="Times New Roman" w:eastAsia="Times New Roman" w:hAnsi="Times New Roman" w:cs="Times New Roman"/>
                <w:bCs/>
                <w:iCs/>
                <w:sz w:val="24"/>
                <w:szCs w:val="24"/>
                <w:lang w:eastAsia="lv-LV"/>
              </w:rPr>
              <w:t xml:space="preserve">   </w:t>
            </w:r>
            <w:bookmarkEnd w:id="0"/>
            <w:r w:rsidR="00EC5CDD" w:rsidRPr="00783BE4">
              <w:rPr>
                <w:rFonts w:ascii="Times New Roman" w:eastAsia="Times New Roman" w:hAnsi="Times New Roman" w:cs="Times New Roman"/>
                <w:bCs/>
                <w:iCs/>
                <w:sz w:val="24"/>
                <w:szCs w:val="24"/>
                <w:lang w:eastAsia="lv-LV"/>
              </w:rPr>
              <w:t xml:space="preserve">Ministru kabineta rīkojuma projekta “Grozījumi Ministru kabineta 2020. gada 6.novembra rīkojumā Nr.655 “Par ārkārtējās situācijas izsludināšanu”” (turpmāk – </w:t>
            </w:r>
            <w:r w:rsidR="00EC5CDD" w:rsidRPr="00783BE4">
              <w:rPr>
                <w:rFonts w:ascii="Times New Roman" w:eastAsia="Times New Roman" w:hAnsi="Times New Roman" w:cs="Times New Roman"/>
                <w:iCs/>
                <w:sz w:val="24"/>
                <w:szCs w:val="24"/>
                <w:lang w:eastAsia="lv-LV"/>
              </w:rPr>
              <w:t>projekts) mērķis ir</w:t>
            </w:r>
            <w:r w:rsidR="00EC5CDD">
              <w:rPr>
                <w:rFonts w:ascii="Times New Roman" w:eastAsia="Times New Roman" w:hAnsi="Times New Roman" w:cs="Times New Roman"/>
                <w:iCs/>
                <w:sz w:val="24"/>
                <w:szCs w:val="24"/>
                <w:lang w:eastAsia="lv-LV"/>
              </w:rPr>
              <w:t xml:space="preserve"> </w:t>
            </w:r>
            <w:r w:rsidR="00D70ECF">
              <w:rPr>
                <w:rFonts w:ascii="Times New Roman" w:eastAsia="Times New Roman" w:hAnsi="Times New Roman"/>
                <w:sz w:val="24"/>
                <w:szCs w:val="24"/>
                <w:lang w:eastAsia="lv-LV"/>
              </w:rPr>
              <w:t xml:space="preserve">pagarināt ārkārtējās situācijas laika periodu līdz 2021.gada 6.aprīlim, kā arī </w:t>
            </w:r>
            <w:r w:rsidR="00D70ECF">
              <w:rPr>
                <w:rFonts w:ascii="Times New Roman" w:eastAsia="Times New Roman" w:hAnsi="Times New Roman" w:cs="Times New Roman"/>
                <w:iCs/>
                <w:sz w:val="24"/>
                <w:szCs w:val="24"/>
                <w:lang w:eastAsia="lv-LV"/>
              </w:rPr>
              <w:t>precizēt epidemioloģiskās drošības prasības Covid-19 izplatības ierobežošanai,</w:t>
            </w:r>
            <w:r w:rsidR="00D70ECF" w:rsidRPr="00D70ECF">
              <w:rPr>
                <w:rFonts w:ascii="Times New Roman" w:eastAsia="Times New Roman" w:hAnsi="Times New Roman"/>
                <w:sz w:val="24"/>
                <w:szCs w:val="24"/>
                <w:lang w:eastAsia="lv-LV"/>
              </w:rPr>
              <w:t xml:space="preserve"> no</w:t>
            </w:r>
            <w:r w:rsidR="00D70ECF">
              <w:rPr>
                <w:rFonts w:ascii="Times New Roman" w:eastAsia="Times New Roman" w:hAnsi="Times New Roman"/>
                <w:sz w:val="24"/>
                <w:szCs w:val="24"/>
                <w:lang w:eastAsia="lv-LV"/>
              </w:rPr>
              <w:t>sakot</w:t>
            </w:r>
            <w:r w:rsidR="00D70ECF" w:rsidRPr="00D70ECF">
              <w:rPr>
                <w:rFonts w:ascii="Times New Roman" w:eastAsia="Times New Roman" w:hAnsi="Times New Roman"/>
                <w:sz w:val="24"/>
                <w:szCs w:val="24"/>
                <w:lang w:eastAsia="lv-LV"/>
              </w:rPr>
              <w:t xml:space="preserve"> nosacījumus atsevišķu izglītības procesu klātienes norisei</w:t>
            </w:r>
            <w:r w:rsidR="00BC2657">
              <w:rPr>
                <w:rFonts w:ascii="Times New Roman" w:eastAsia="Times New Roman" w:hAnsi="Times New Roman"/>
                <w:sz w:val="24"/>
                <w:szCs w:val="24"/>
                <w:lang w:eastAsia="lv-LV"/>
              </w:rPr>
              <w:t>, tirdzniecības nozares darbībai, kā arī lai</w:t>
            </w:r>
            <w:r w:rsidR="00001950">
              <w:rPr>
                <w:rFonts w:ascii="Times New Roman" w:eastAsia="Times New Roman" w:hAnsi="Times New Roman"/>
                <w:sz w:val="24"/>
                <w:szCs w:val="24"/>
                <w:lang w:eastAsia="lv-LV"/>
              </w:rPr>
              <w:t xml:space="preserve"> </w:t>
            </w:r>
            <w:r w:rsidR="00001950" w:rsidRPr="00001950">
              <w:rPr>
                <w:rFonts w:ascii="Times New Roman" w:eastAsia="Times New Roman" w:hAnsi="Times New Roman" w:cs="Times New Roman"/>
                <w:color w:val="000000"/>
                <w:sz w:val="24"/>
                <w:szCs w:val="24"/>
                <w:bdr w:val="none" w:sz="0" w:space="0" w:color="auto" w:frame="1"/>
                <w:lang w:eastAsia="lv-LV"/>
              </w:rPr>
              <w:t xml:space="preserve">nodrošinātu </w:t>
            </w:r>
            <w:r w:rsidR="006C16A1">
              <w:rPr>
                <w:rFonts w:ascii="Times New Roman" w:eastAsia="Times New Roman" w:hAnsi="Times New Roman" w:cs="Times New Roman"/>
                <w:color w:val="000000"/>
                <w:sz w:val="24"/>
                <w:szCs w:val="24"/>
                <w:bdr w:val="none" w:sz="0" w:space="0" w:color="auto" w:frame="1"/>
                <w:lang w:eastAsia="lv-LV"/>
              </w:rPr>
              <w:t xml:space="preserve">personām </w:t>
            </w:r>
            <w:r w:rsidR="00001950" w:rsidRPr="00001950">
              <w:rPr>
                <w:rFonts w:ascii="Times New Roman" w:eastAsia="Times New Roman" w:hAnsi="Times New Roman" w:cs="Times New Roman"/>
                <w:color w:val="000000"/>
                <w:sz w:val="24"/>
                <w:szCs w:val="24"/>
                <w:bdr w:val="none" w:sz="0" w:space="0" w:color="auto" w:frame="1"/>
                <w:lang w:eastAsia="lv-LV"/>
              </w:rPr>
              <w:t>iespēju bezmaksas agrīni pieteikt vakcināciju pret Covid-19</w:t>
            </w:r>
            <w:r w:rsidR="00001950">
              <w:rPr>
                <w:rFonts w:ascii="Times New Roman" w:eastAsia="Times New Roman" w:hAnsi="Times New Roman" w:cs="Times New Roman"/>
                <w:color w:val="000000"/>
                <w:sz w:val="24"/>
                <w:szCs w:val="24"/>
                <w:bdr w:val="none" w:sz="0" w:space="0" w:color="auto" w:frame="1"/>
                <w:lang w:eastAsia="lv-LV"/>
              </w:rPr>
              <w:t>.</w:t>
            </w:r>
          </w:p>
        </w:tc>
      </w:tr>
    </w:tbl>
    <w:p w14:paraId="10C1B035"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892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374"/>
        <w:gridCol w:w="6946"/>
      </w:tblGrid>
      <w:tr w:rsidR="00783BE4" w:rsidRPr="00783BE4" w14:paraId="7951467A" w14:textId="77777777" w:rsidTr="000B4DD0">
        <w:trPr>
          <w:tblCellSpacing w:w="14" w:type="dxa"/>
        </w:trPr>
        <w:tc>
          <w:tcPr>
            <w:tcW w:w="8867" w:type="dxa"/>
            <w:gridSpan w:val="3"/>
            <w:tcBorders>
              <w:top w:val="outset" w:sz="6" w:space="0" w:color="auto"/>
              <w:left w:val="outset" w:sz="6" w:space="0" w:color="auto"/>
              <w:bottom w:val="outset" w:sz="6" w:space="0" w:color="auto"/>
              <w:right w:val="outset" w:sz="6" w:space="0" w:color="auto"/>
            </w:tcBorders>
            <w:vAlign w:val="center"/>
            <w:hideMark/>
          </w:tcPr>
          <w:p w14:paraId="719196C0"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783BE4">
              <w:rPr>
                <w:rFonts w:ascii="Times New Roman" w:eastAsia="Times New Roman" w:hAnsi="Times New Roman" w:cs="Times New Roman"/>
                <w:b/>
                <w:bCs/>
                <w:iCs/>
                <w:sz w:val="24"/>
                <w:szCs w:val="24"/>
                <w:lang w:val="sv-SE" w:eastAsia="lv-LV"/>
              </w:rPr>
              <w:t>I. Tiesību akta projekta izstrādes nepieciešamība</w:t>
            </w:r>
          </w:p>
        </w:tc>
      </w:tr>
      <w:tr w:rsidR="00783BE4" w:rsidRPr="00783BE4" w14:paraId="6551D78B" w14:textId="77777777" w:rsidTr="00E174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E09BCF8"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1.</w:t>
            </w:r>
          </w:p>
        </w:tc>
        <w:tc>
          <w:tcPr>
            <w:tcW w:w="1346" w:type="dxa"/>
            <w:tcBorders>
              <w:top w:val="outset" w:sz="6" w:space="0" w:color="auto"/>
              <w:left w:val="outset" w:sz="6" w:space="0" w:color="auto"/>
              <w:bottom w:val="outset" w:sz="6" w:space="0" w:color="auto"/>
              <w:right w:val="outset" w:sz="6" w:space="0" w:color="auto"/>
            </w:tcBorders>
            <w:hideMark/>
          </w:tcPr>
          <w:p w14:paraId="16A3394F"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Pamatojums</w:t>
            </w:r>
          </w:p>
        </w:tc>
        <w:tc>
          <w:tcPr>
            <w:tcW w:w="6904" w:type="dxa"/>
            <w:tcBorders>
              <w:top w:val="outset" w:sz="6" w:space="0" w:color="auto"/>
              <w:left w:val="outset" w:sz="6" w:space="0" w:color="auto"/>
              <w:bottom w:val="outset" w:sz="6" w:space="0" w:color="auto"/>
              <w:right w:val="outset" w:sz="6" w:space="0" w:color="auto"/>
            </w:tcBorders>
            <w:hideMark/>
          </w:tcPr>
          <w:p w14:paraId="0EDA3C8E" w14:textId="77777777" w:rsidR="005B5F81" w:rsidRPr="00783BE4" w:rsidRDefault="0079208C" w:rsidP="007F499B">
            <w:pPr>
              <w:spacing w:after="0" w:line="240" w:lineRule="auto"/>
              <w:jc w:val="both"/>
              <w:rPr>
                <w:rFonts w:ascii="Times New Roman" w:eastAsia="Times New Roman" w:hAnsi="Times New Roman" w:cs="Times New Roman"/>
                <w:sz w:val="24"/>
                <w:szCs w:val="24"/>
                <w:lang w:eastAsia="lv-LV"/>
              </w:rPr>
            </w:pPr>
            <w:r w:rsidRPr="00783BE4">
              <w:rPr>
                <w:rFonts w:ascii="Times New Roman" w:eastAsia="Times New Roman" w:hAnsi="Times New Roman" w:cs="Times New Roman"/>
                <w:iCs/>
                <w:sz w:val="24"/>
                <w:szCs w:val="24"/>
                <w:lang w:eastAsia="lv-LV"/>
              </w:rPr>
              <w:t xml:space="preserve">   </w:t>
            </w:r>
            <w:r w:rsidR="005B5F81" w:rsidRPr="00783BE4">
              <w:rPr>
                <w:rFonts w:ascii="Times New Roman" w:eastAsia="Times New Roman" w:hAnsi="Times New Roman" w:cs="Times New Roman"/>
                <w:iCs/>
                <w:sz w:val="24"/>
                <w:szCs w:val="24"/>
                <w:lang w:eastAsia="lv-LV"/>
              </w:rPr>
              <w:t xml:space="preserve">Projekts izstrādāts pamatojoties uz </w:t>
            </w:r>
            <w:r w:rsidR="0048649D" w:rsidRPr="00783BE4">
              <w:rPr>
                <w:rFonts w:ascii="Times New Roman" w:hAnsi="Times New Roman" w:cs="Times New Roman"/>
                <w:sz w:val="24"/>
                <w:szCs w:val="24"/>
              </w:rPr>
              <w:t xml:space="preserve">Civilās aizsardzības un katastrofas pārvaldīšanas likuma </w:t>
            </w:r>
            <w:hyperlink r:id="rId8" w:anchor="p4" w:history="1">
              <w:r w:rsidR="0048649D" w:rsidRPr="00783BE4">
                <w:rPr>
                  <w:rFonts w:ascii="Times New Roman" w:hAnsi="Times New Roman" w:cs="Times New Roman"/>
                  <w:sz w:val="24"/>
                  <w:szCs w:val="24"/>
                </w:rPr>
                <w:t>4. panta</w:t>
              </w:r>
            </w:hyperlink>
            <w:r w:rsidR="0048649D" w:rsidRPr="00783BE4">
              <w:rPr>
                <w:rFonts w:ascii="Times New Roman" w:hAnsi="Times New Roman" w:cs="Times New Roman"/>
                <w:sz w:val="24"/>
                <w:szCs w:val="24"/>
              </w:rPr>
              <w:t xml:space="preserve"> pirmās daļas 1. punkta "e" apakšpunktu, likuma "</w:t>
            </w:r>
            <w:hyperlink r:id="rId9" w:tgtFrame="_blank" w:history="1">
              <w:r w:rsidR="0048649D" w:rsidRPr="00783BE4">
                <w:rPr>
                  <w:rFonts w:ascii="Times New Roman" w:hAnsi="Times New Roman" w:cs="Times New Roman"/>
                  <w:sz w:val="24"/>
                  <w:szCs w:val="24"/>
                </w:rPr>
                <w:t>Par ārkārtējo situāciju un izņēmuma stāvokli</w:t>
              </w:r>
            </w:hyperlink>
            <w:r w:rsidR="0048649D" w:rsidRPr="00783BE4">
              <w:rPr>
                <w:rFonts w:ascii="Times New Roman" w:hAnsi="Times New Roman" w:cs="Times New Roman"/>
                <w:sz w:val="24"/>
                <w:szCs w:val="24"/>
              </w:rPr>
              <w:t>" </w:t>
            </w:r>
            <w:hyperlink r:id="rId10" w:anchor="p4" w:tgtFrame="_blank" w:history="1">
              <w:r w:rsidR="0048649D" w:rsidRPr="00783BE4">
                <w:rPr>
                  <w:rFonts w:ascii="Times New Roman" w:hAnsi="Times New Roman" w:cs="Times New Roman"/>
                  <w:sz w:val="24"/>
                  <w:szCs w:val="24"/>
                </w:rPr>
                <w:t>4. pantu</w:t>
              </w:r>
            </w:hyperlink>
            <w:r w:rsidR="0048649D" w:rsidRPr="00783BE4">
              <w:rPr>
                <w:rFonts w:ascii="Times New Roman" w:hAnsi="Times New Roman" w:cs="Times New Roman"/>
                <w:sz w:val="24"/>
                <w:szCs w:val="24"/>
              </w:rPr>
              <w:t>, </w:t>
            </w:r>
            <w:hyperlink r:id="rId11" w:anchor="p5" w:tgtFrame="_blank" w:history="1">
              <w:r w:rsidR="0048649D" w:rsidRPr="00783BE4">
                <w:rPr>
                  <w:rFonts w:ascii="Times New Roman" w:hAnsi="Times New Roman" w:cs="Times New Roman"/>
                  <w:sz w:val="24"/>
                  <w:szCs w:val="24"/>
                </w:rPr>
                <w:t>5. panta</w:t>
              </w:r>
            </w:hyperlink>
            <w:r w:rsidR="0048649D" w:rsidRPr="00783BE4">
              <w:rPr>
                <w:rFonts w:ascii="Times New Roman" w:hAnsi="Times New Roman" w:cs="Times New Roman"/>
                <w:sz w:val="24"/>
                <w:szCs w:val="24"/>
              </w:rPr>
              <w:t> pirmo daļu un </w:t>
            </w:r>
            <w:hyperlink r:id="rId12" w:anchor="p6" w:tgtFrame="_blank" w:history="1">
              <w:r w:rsidR="0048649D" w:rsidRPr="00783BE4">
                <w:rPr>
                  <w:rFonts w:ascii="Times New Roman" w:hAnsi="Times New Roman" w:cs="Times New Roman"/>
                  <w:sz w:val="24"/>
                  <w:szCs w:val="24"/>
                </w:rPr>
                <w:t>6. panta</w:t>
              </w:r>
            </w:hyperlink>
            <w:r w:rsidR="0048649D" w:rsidRPr="00783BE4">
              <w:rPr>
                <w:rFonts w:ascii="Times New Roman" w:hAnsi="Times New Roman" w:cs="Times New Roman"/>
                <w:sz w:val="24"/>
                <w:szCs w:val="24"/>
              </w:rPr>
              <w:t xml:space="preserve"> pirmās daļas 1. punktu un otro daļu, </w:t>
            </w:r>
            <w:hyperlink r:id="rId13" w:anchor="p7" w:tgtFrame="_blank" w:history="1">
              <w:r w:rsidR="0048649D" w:rsidRPr="00783BE4">
                <w:rPr>
                  <w:rFonts w:ascii="Times New Roman" w:hAnsi="Times New Roman" w:cs="Times New Roman"/>
                  <w:sz w:val="24"/>
                  <w:szCs w:val="24"/>
                </w:rPr>
                <w:t>7.</w:t>
              </w:r>
            </w:hyperlink>
            <w:r w:rsidR="0048649D" w:rsidRPr="00783BE4">
              <w:rPr>
                <w:rFonts w:ascii="Times New Roman" w:hAnsi="Times New Roman" w:cs="Times New Roman"/>
                <w:sz w:val="24"/>
                <w:szCs w:val="24"/>
              </w:rPr>
              <w:t xml:space="preserve"> panta 1. punktu un </w:t>
            </w:r>
            <w:hyperlink r:id="rId14" w:anchor="p8" w:tgtFrame="_blank" w:history="1">
              <w:r w:rsidR="0048649D" w:rsidRPr="00783BE4">
                <w:rPr>
                  <w:rFonts w:ascii="Times New Roman" w:hAnsi="Times New Roman" w:cs="Times New Roman"/>
                  <w:sz w:val="24"/>
                  <w:szCs w:val="24"/>
                </w:rPr>
                <w:t>8.</w:t>
              </w:r>
            </w:hyperlink>
            <w:r w:rsidR="0048649D" w:rsidRPr="00783BE4">
              <w:rPr>
                <w:rFonts w:ascii="Times New Roman" w:hAnsi="Times New Roman" w:cs="Times New Roman"/>
                <w:sz w:val="24"/>
                <w:szCs w:val="24"/>
              </w:rPr>
              <w:t xml:space="preserve"> pantu, </w:t>
            </w:r>
            <w:hyperlink r:id="rId15" w:tgtFrame="_blank" w:history="1">
              <w:r w:rsidR="0048649D" w:rsidRPr="00783BE4">
                <w:rPr>
                  <w:rFonts w:ascii="Times New Roman" w:hAnsi="Times New Roman" w:cs="Times New Roman"/>
                  <w:sz w:val="24"/>
                  <w:szCs w:val="24"/>
                </w:rPr>
                <w:t>Epidemioloģiskās drošības likuma</w:t>
              </w:r>
            </w:hyperlink>
            <w:r w:rsidR="0048649D" w:rsidRPr="00783BE4">
              <w:rPr>
                <w:rFonts w:ascii="Times New Roman" w:hAnsi="Times New Roman" w:cs="Times New Roman"/>
                <w:sz w:val="24"/>
                <w:szCs w:val="24"/>
              </w:rPr>
              <w:t xml:space="preserve"> </w:t>
            </w:r>
            <w:hyperlink r:id="rId16" w:anchor="p3" w:tgtFrame="_blank" w:history="1">
              <w:r w:rsidR="0048649D" w:rsidRPr="00783BE4">
                <w:rPr>
                  <w:rFonts w:ascii="Times New Roman" w:hAnsi="Times New Roman" w:cs="Times New Roman"/>
                  <w:sz w:val="24"/>
                  <w:szCs w:val="24"/>
                </w:rPr>
                <w:t>3.</w:t>
              </w:r>
            </w:hyperlink>
            <w:r w:rsidR="0048649D" w:rsidRPr="00783BE4">
              <w:rPr>
                <w:rFonts w:ascii="Times New Roman" w:hAnsi="Times New Roman" w:cs="Times New Roman"/>
                <w:sz w:val="24"/>
                <w:szCs w:val="24"/>
              </w:rPr>
              <w:t> panta otro daļu</w:t>
            </w:r>
            <w:r w:rsidR="005C1600" w:rsidRPr="00783BE4">
              <w:rPr>
                <w:rFonts w:ascii="Times New Roman" w:hAnsi="Times New Roman" w:cs="Times New Roman"/>
                <w:sz w:val="24"/>
                <w:szCs w:val="24"/>
              </w:rPr>
              <w:t>.</w:t>
            </w:r>
          </w:p>
        </w:tc>
      </w:tr>
      <w:tr w:rsidR="00783BE4" w:rsidRPr="00783BE4" w14:paraId="2D8DE804" w14:textId="77777777" w:rsidTr="00E174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FC6E609"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346" w:type="dxa"/>
            <w:tcBorders>
              <w:top w:val="outset" w:sz="6" w:space="0" w:color="auto"/>
              <w:left w:val="outset" w:sz="6" w:space="0" w:color="auto"/>
              <w:bottom w:val="outset" w:sz="6" w:space="0" w:color="auto"/>
              <w:right w:val="outset" w:sz="6" w:space="0" w:color="auto"/>
            </w:tcBorders>
            <w:hideMark/>
          </w:tcPr>
          <w:p w14:paraId="5C73A861"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C0F8B85" w14:textId="77777777" w:rsidR="005B5F81" w:rsidRPr="00783BE4" w:rsidRDefault="005B5F81" w:rsidP="007F499B">
            <w:pPr>
              <w:rPr>
                <w:rFonts w:ascii="Times New Roman" w:eastAsia="Times New Roman" w:hAnsi="Times New Roman" w:cs="Times New Roman"/>
                <w:sz w:val="24"/>
                <w:szCs w:val="24"/>
                <w:lang w:eastAsia="lv-LV"/>
              </w:rPr>
            </w:pPr>
          </w:p>
          <w:p w14:paraId="5B6857F0" w14:textId="77777777" w:rsidR="005B5F81" w:rsidRPr="00783BE4" w:rsidRDefault="005B5F81" w:rsidP="007F499B">
            <w:pPr>
              <w:rPr>
                <w:rFonts w:ascii="Times New Roman" w:eastAsia="Times New Roman" w:hAnsi="Times New Roman" w:cs="Times New Roman"/>
                <w:sz w:val="24"/>
                <w:szCs w:val="24"/>
                <w:lang w:eastAsia="lv-LV"/>
              </w:rPr>
            </w:pPr>
          </w:p>
          <w:p w14:paraId="4D027E3C" w14:textId="77777777" w:rsidR="005B5F81" w:rsidRPr="00783BE4" w:rsidRDefault="005B5F81" w:rsidP="007F499B">
            <w:pPr>
              <w:ind w:firstLine="720"/>
              <w:rPr>
                <w:rFonts w:ascii="Times New Roman" w:eastAsia="Times New Roman" w:hAnsi="Times New Roman" w:cs="Times New Roman"/>
                <w:sz w:val="24"/>
                <w:szCs w:val="24"/>
                <w:lang w:eastAsia="lv-LV"/>
              </w:rPr>
            </w:pPr>
          </w:p>
        </w:tc>
        <w:tc>
          <w:tcPr>
            <w:tcW w:w="6904" w:type="dxa"/>
            <w:tcBorders>
              <w:top w:val="outset" w:sz="6" w:space="0" w:color="auto"/>
              <w:left w:val="outset" w:sz="6" w:space="0" w:color="auto"/>
              <w:bottom w:val="outset" w:sz="6" w:space="0" w:color="auto"/>
              <w:right w:val="outset" w:sz="6" w:space="0" w:color="auto"/>
            </w:tcBorders>
          </w:tcPr>
          <w:p w14:paraId="4C056818" w14:textId="09920E91" w:rsidR="00D70ECF" w:rsidRDefault="00EC188D" w:rsidP="00D70EC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D70ECF" w:rsidRPr="009958BD">
              <w:rPr>
                <w:rFonts w:ascii="Times New Roman" w:eastAsia="Times New Roman" w:hAnsi="Times New Roman"/>
                <w:sz w:val="24"/>
                <w:szCs w:val="24"/>
                <w:lang w:eastAsia="lv-LV"/>
              </w:rPr>
              <w:t xml:space="preserve">Neskatoties uz ieviestajiem papildus ierobežojumiem, saskaņā ar Slimību profilakses un kontroles centra </w:t>
            </w:r>
            <w:r w:rsidR="00D70ECF">
              <w:rPr>
                <w:rFonts w:ascii="Times New Roman" w:eastAsia="Times New Roman" w:hAnsi="Times New Roman"/>
                <w:sz w:val="24"/>
                <w:szCs w:val="24"/>
                <w:lang w:eastAsia="lv-LV"/>
              </w:rPr>
              <w:t xml:space="preserve">(turpmāk – SPKC) </w:t>
            </w:r>
            <w:r w:rsidR="00D70ECF" w:rsidRPr="009958BD">
              <w:rPr>
                <w:rFonts w:ascii="Times New Roman" w:eastAsia="Times New Roman" w:hAnsi="Times New Roman"/>
                <w:sz w:val="24"/>
                <w:szCs w:val="24"/>
                <w:lang w:eastAsia="lv-LV"/>
              </w:rPr>
              <w:t>sniegto informāciju, secināms, ka Covid-19 infekcija turpina izplatīties</w:t>
            </w:r>
            <w:r w:rsidR="00D70ECF">
              <w:rPr>
                <w:rFonts w:ascii="Times New Roman" w:eastAsia="Times New Roman" w:hAnsi="Times New Roman"/>
                <w:sz w:val="24"/>
                <w:szCs w:val="24"/>
                <w:lang w:eastAsia="lv-LV"/>
              </w:rPr>
              <w:t xml:space="preserve"> un Latvijā, turpinās kritiska situācija</w:t>
            </w:r>
            <w:r w:rsidR="00D70ECF" w:rsidRPr="009958BD">
              <w:rPr>
                <w:rFonts w:ascii="Times New Roman" w:eastAsia="Times New Roman" w:hAnsi="Times New Roman"/>
                <w:sz w:val="24"/>
                <w:szCs w:val="24"/>
                <w:lang w:eastAsia="lv-LV"/>
              </w:rPr>
              <w:t>.</w:t>
            </w:r>
          </w:p>
          <w:p w14:paraId="426CE378" w14:textId="5EAEE989" w:rsidR="00D61D6B" w:rsidRDefault="00EC188D" w:rsidP="0081703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D70ECF" w:rsidRPr="00D70ECF">
              <w:rPr>
                <w:rFonts w:ascii="Times New Roman" w:eastAsia="Times New Roman" w:hAnsi="Times New Roman"/>
                <w:sz w:val="24"/>
                <w:szCs w:val="24"/>
                <w:lang w:eastAsia="lv-LV"/>
              </w:rPr>
              <w:t>Latvijā šobrīd 14 dienu kumulatīvā saslimstība uz 100 000 iedzīvotāju sasniegusi 595</w:t>
            </w:r>
            <w:r w:rsidR="00D70ECF">
              <w:rPr>
                <w:rFonts w:ascii="Times New Roman" w:eastAsia="Times New Roman" w:hAnsi="Times New Roman"/>
                <w:sz w:val="24"/>
                <w:szCs w:val="24"/>
                <w:lang w:eastAsia="lv-LV"/>
              </w:rPr>
              <w:t xml:space="preserve">, salīdzinoši </w:t>
            </w:r>
            <w:r w:rsidR="00D70ECF" w:rsidRPr="00D70ECF">
              <w:rPr>
                <w:rFonts w:ascii="Times New Roman" w:eastAsia="Times New Roman" w:hAnsi="Times New Roman"/>
                <w:sz w:val="24"/>
                <w:szCs w:val="24"/>
                <w:lang w:eastAsia="lv-LV"/>
              </w:rPr>
              <w:t xml:space="preserve">Eiropā </w:t>
            </w:r>
            <w:r w:rsidR="00D70ECF">
              <w:rPr>
                <w:rFonts w:ascii="Times New Roman" w:eastAsia="Times New Roman" w:hAnsi="Times New Roman"/>
                <w:sz w:val="24"/>
                <w:szCs w:val="24"/>
                <w:lang w:eastAsia="lv-LV"/>
              </w:rPr>
              <w:t>vidējais</w:t>
            </w:r>
            <w:r w:rsidR="00D70ECF" w:rsidRPr="00D70ECF">
              <w:rPr>
                <w:rFonts w:ascii="Times New Roman" w:eastAsia="Times New Roman" w:hAnsi="Times New Roman"/>
                <w:sz w:val="24"/>
                <w:szCs w:val="24"/>
                <w:lang w:eastAsia="lv-LV"/>
              </w:rPr>
              <w:t xml:space="preserve"> rādītājs ir 421</w:t>
            </w:r>
            <w:r w:rsidR="00D70ECF">
              <w:rPr>
                <w:rStyle w:val="FootnoteReference"/>
                <w:rFonts w:ascii="Times New Roman" w:eastAsia="Times New Roman" w:hAnsi="Times New Roman"/>
                <w:sz w:val="24"/>
                <w:szCs w:val="24"/>
                <w:lang w:eastAsia="lv-LV"/>
              </w:rPr>
              <w:footnoteReference w:id="1"/>
            </w:r>
            <w:r w:rsidR="00D70ECF" w:rsidRPr="00D70ECF">
              <w:rPr>
                <w:rFonts w:ascii="Times New Roman" w:eastAsia="Times New Roman" w:hAnsi="Times New Roman"/>
                <w:sz w:val="24"/>
                <w:szCs w:val="24"/>
                <w:lang w:eastAsia="lv-LV"/>
              </w:rPr>
              <w:t>. Par epidemioloģiski drošu tiek uzskatīts – ne vairāk kā 200 gadījumu uz 100 000 iedzīvotāju</w:t>
            </w:r>
            <w:r w:rsidR="00D70ECF">
              <w:rPr>
                <w:rFonts w:ascii="Times New Roman" w:eastAsia="Times New Roman" w:hAnsi="Times New Roman"/>
                <w:sz w:val="24"/>
                <w:szCs w:val="24"/>
                <w:lang w:eastAsia="lv-LV"/>
              </w:rPr>
              <w:t xml:space="preserve">, </w:t>
            </w:r>
            <w:r w:rsidR="00D70ECF" w:rsidRPr="00D70ECF">
              <w:rPr>
                <w:rFonts w:ascii="Times New Roman" w:eastAsia="Times New Roman" w:hAnsi="Times New Roman"/>
                <w:sz w:val="24"/>
                <w:szCs w:val="24"/>
                <w:lang w:eastAsia="lv-LV"/>
              </w:rPr>
              <w:t xml:space="preserve">kad var sākt </w:t>
            </w:r>
            <w:r w:rsidR="00D70ECF">
              <w:rPr>
                <w:rFonts w:ascii="Times New Roman" w:eastAsia="Times New Roman" w:hAnsi="Times New Roman"/>
                <w:sz w:val="24"/>
                <w:szCs w:val="24"/>
                <w:lang w:eastAsia="lv-LV"/>
              </w:rPr>
              <w:t>izskatīt</w:t>
            </w:r>
            <w:r w:rsidR="00D70ECF" w:rsidRPr="00D70ECF">
              <w:rPr>
                <w:rFonts w:ascii="Times New Roman" w:eastAsia="Times New Roman" w:hAnsi="Times New Roman"/>
                <w:sz w:val="24"/>
                <w:szCs w:val="24"/>
                <w:lang w:eastAsia="lv-LV"/>
              </w:rPr>
              <w:t xml:space="preserve"> drošības pasākumu mazināšanu.</w:t>
            </w:r>
          </w:p>
          <w:p w14:paraId="21137A48" w14:textId="066C8E95" w:rsidR="00D70ECF" w:rsidRDefault="00EC188D" w:rsidP="0081703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SPKC</w:t>
            </w:r>
            <w:r w:rsidR="00D70ECF" w:rsidRPr="00D70ECF">
              <w:rPr>
                <w:rFonts w:ascii="Times New Roman" w:eastAsia="Times New Roman" w:hAnsi="Times New Roman"/>
                <w:sz w:val="24"/>
                <w:szCs w:val="24"/>
                <w:lang w:eastAsia="lv-LV"/>
              </w:rPr>
              <w:t xml:space="preserve"> prognozē, ka, ja esošie drošības pasākumi netiks mazināti un tiks apzinīgi un mērķtiecīgi ievēroti, pēc aptuveni pusotra mēneša </w:t>
            </w:r>
            <w:r w:rsidR="00D70ECF">
              <w:rPr>
                <w:rFonts w:ascii="Times New Roman" w:eastAsia="Times New Roman" w:hAnsi="Times New Roman"/>
                <w:sz w:val="24"/>
                <w:szCs w:val="24"/>
                <w:lang w:eastAsia="lv-LV"/>
              </w:rPr>
              <w:t xml:space="preserve">14 dienu </w:t>
            </w:r>
            <w:r w:rsidR="00D70ECF" w:rsidRPr="00D70ECF">
              <w:rPr>
                <w:rFonts w:ascii="Times New Roman" w:eastAsia="Times New Roman" w:hAnsi="Times New Roman"/>
                <w:sz w:val="24"/>
                <w:szCs w:val="24"/>
                <w:lang w:eastAsia="lv-LV"/>
              </w:rPr>
              <w:t>kumulatīvais saslimstības rādītājs uz 100 000 iedzīvotājiem Latvijā varētu sasniegt 200 gadījumus. Tomēr jāņem vērā, ka pastāv risks attiecībā uz nelabvēlīgu scenārija attīstību un tas saistāms ar jauno</w:t>
            </w:r>
            <w:r w:rsidR="00D70ECF">
              <w:rPr>
                <w:rFonts w:ascii="Times New Roman" w:eastAsia="Times New Roman" w:hAnsi="Times New Roman"/>
                <w:sz w:val="24"/>
                <w:szCs w:val="24"/>
                <w:lang w:eastAsia="lv-LV"/>
              </w:rPr>
              <w:t xml:space="preserve"> </w:t>
            </w:r>
            <w:r w:rsidR="00D70ECF" w:rsidRPr="00D70ECF">
              <w:rPr>
                <w:rFonts w:ascii="Times New Roman" w:eastAsia="Times New Roman" w:hAnsi="Times New Roman"/>
                <w:sz w:val="24"/>
                <w:szCs w:val="24"/>
                <w:lang w:eastAsia="lv-LV"/>
              </w:rPr>
              <w:t>koronavīrusa paveidu, kas vairākkārt konstatēts arī Latvijā. Vairākās Eiropas valstīs jaunie vīrusa celmi ir izraisījuši trešo Covid-19 vilni.</w:t>
            </w:r>
          </w:p>
          <w:p w14:paraId="7C911D7E" w14:textId="06C0F688" w:rsidR="00D70ECF" w:rsidRDefault="0092190E" w:rsidP="0081703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D70ECF" w:rsidRPr="00D70ECF">
              <w:rPr>
                <w:rFonts w:ascii="Times New Roman" w:eastAsia="Times New Roman" w:hAnsi="Times New Roman"/>
                <w:sz w:val="24"/>
                <w:szCs w:val="24"/>
                <w:lang w:eastAsia="lv-LV"/>
              </w:rPr>
              <w:t>Mērot Covid-19 infekciozitāt</w:t>
            </w:r>
            <w:r w:rsidR="008F7225">
              <w:rPr>
                <w:rFonts w:ascii="Times New Roman" w:eastAsia="Times New Roman" w:hAnsi="Times New Roman"/>
                <w:sz w:val="24"/>
                <w:szCs w:val="24"/>
                <w:lang w:eastAsia="lv-LV"/>
              </w:rPr>
              <w:t>i</w:t>
            </w:r>
            <w:r w:rsidR="00D70ECF">
              <w:rPr>
                <w:rFonts w:ascii="Times New Roman" w:eastAsia="Times New Roman" w:hAnsi="Times New Roman"/>
                <w:sz w:val="24"/>
                <w:szCs w:val="24"/>
                <w:lang w:eastAsia="lv-LV"/>
              </w:rPr>
              <w:t xml:space="preserve"> </w:t>
            </w:r>
            <w:r w:rsidR="00D70ECF" w:rsidRPr="00D70ECF">
              <w:rPr>
                <w:rFonts w:ascii="Times New Roman" w:eastAsia="Times New Roman" w:hAnsi="Times New Roman"/>
                <w:sz w:val="24"/>
                <w:szCs w:val="24"/>
                <w:lang w:eastAsia="lv-LV"/>
              </w:rPr>
              <w:t>ir aprēķinā</w:t>
            </w:r>
            <w:r w:rsidR="00D70ECF">
              <w:rPr>
                <w:rFonts w:ascii="Times New Roman" w:eastAsia="Times New Roman" w:hAnsi="Times New Roman"/>
                <w:sz w:val="24"/>
                <w:szCs w:val="24"/>
                <w:lang w:eastAsia="lv-LV"/>
              </w:rPr>
              <w:t>ts</w:t>
            </w:r>
            <w:r w:rsidR="00D70ECF" w:rsidRPr="00D70ECF">
              <w:rPr>
                <w:rFonts w:ascii="Times New Roman" w:eastAsia="Times New Roman" w:hAnsi="Times New Roman"/>
                <w:sz w:val="24"/>
                <w:szCs w:val="24"/>
                <w:lang w:eastAsia="lv-LV"/>
              </w:rPr>
              <w:t>, ka reproduktivitāt</w:t>
            </w:r>
            <w:r w:rsidR="00310CFE">
              <w:rPr>
                <w:rFonts w:ascii="Times New Roman" w:eastAsia="Times New Roman" w:hAnsi="Times New Roman"/>
                <w:sz w:val="24"/>
                <w:szCs w:val="24"/>
                <w:lang w:eastAsia="lv-LV"/>
              </w:rPr>
              <w:t>e</w:t>
            </w:r>
            <w:r w:rsidR="00D70ECF" w:rsidRPr="00D70ECF">
              <w:rPr>
                <w:rFonts w:ascii="Times New Roman" w:eastAsia="Times New Roman" w:hAnsi="Times New Roman"/>
                <w:sz w:val="24"/>
                <w:szCs w:val="24"/>
                <w:lang w:eastAsia="lv-LV"/>
              </w:rPr>
              <w:t>s koeficients (R) Latvijā šobrīd ir R = 0,97.</w:t>
            </w:r>
            <w:r w:rsidR="008F7225">
              <w:rPr>
                <w:rFonts w:ascii="Times New Roman" w:eastAsia="Times New Roman" w:hAnsi="Times New Roman"/>
                <w:sz w:val="24"/>
                <w:szCs w:val="24"/>
                <w:lang w:eastAsia="lv-LV"/>
              </w:rPr>
              <w:t xml:space="preserve"> Šobrīd </w:t>
            </w:r>
            <w:r w:rsidR="008F7225" w:rsidRPr="008F7225">
              <w:rPr>
                <w:rFonts w:ascii="Times New Roman" w:eastAsia="Times New Roman" w:hAnsi="Times New Roman"/>
                <w:sz w:val="24"/>
                <w:szCs w:val="24"/>
                <w:lang w:eastAsia="lv-LV"/>
              </w:rPr>
              <w:t>Latvijā Covid-19 kumulatīvais 14 dienu nāves gadījumu skaits uz 1 000 000 iedzīvotāju ir 136,4, kamēr Eiropā vidējais Covid-19 kumulatīvais 14 dienu nāves gadījumu skaits uz 1 000 000 iedzīvotāju ir 103,1</w:t>
            </w:r>
            <w:r w:rsidR="008F7225">
              <w:rPr>
                <w:rFonts w:ascii="Times New Roman" w:eastAsia="Times New Roman" w:hAnsi="Times New Roman"/>
                <w:sz w:val="24"/>
                <w:szCs w:val="24"/>
                <w:lang w:eastAsia="lv-LV"/>
              </w:rPr>
              <w:t>.</w:t>
            </w:r>
          </w:p>
          <w:p w14:paraId="5457312E" w14:textId="64B42143" w:rsidR="005D48D6" w:rsidRDefault="0092190E" w:rsidP="006E590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F7225">
              <w:rPr>
                <w:rFonts w:ascii="Times New Roman" w:eastAsia="Times New Roman" w:hAnsi="Times New Roman"/>
                <w:sz w:val="24"/>
                <w:szCs w:val="24"/>
                <w:lang w:eastAsia="lv-LV"/>
              </w:rPr>
              <w:t xml:space="preserve">Latvijā </w:t>
            </w:r>
            <w:r w:rsidR="008F7225" w:rsidRPr="008F7225">
              <w:rPr>
                <w:rFonts w:ascii="Times New Roman" w:eastAsia="Times New Roman" w:hAnsi="Times New Roman"/>
                <w:sz w:val="24"/>
                <w:szCs w:val="24"/>
                <w:lang w:eastAsia="lv-LV"/>
              </w:rPr>
              <w:t xml:space="preserve"> 2021. gada </w:t>
            </w:r>
            <w:r w:rsidR="008F7225">
              <w:rPr>
                <w:rFonts w:ascii="Times New Roman" w:eastAsia="Times New Roman" w:hAnsi="Times New Roman"/>
                <w:sz w:val="24"/>
                <w:szCs w:val="24"/>
                <w:lang w:eastAsia="lv-LV"/>
              </w:rPr>
              <w:t>1</w:t>
            </w:r>
            <w:r w:rsidR="008F7225" w:rsidRPr="008F7225">
              <w:rPr>
                <w:rFonts w:ascii="Times New Roman" w:eastAsia="Times New Roman" w:hAnsi="Times New Roman"/>
                <w:sz w:val="24"/>
                <w:szCs w:val="24"/>
                <w:lang w:eastAsia="lv-LV"/>
              </w:rPr>
              <w:t xml:space="preserve">. </w:t>
            </w:r>
            <w:r w:rsidR="008F7225">
              <w:rPr>
                <w:rFonts w:ascii="Times New Roman" w:eastAsia="Times New Roman" w:hAnsi="Times New Roman"/>
                <w:sz w:val="24"/>
                <w:szCs w:val="24"/>
                <w:lang w:eastAsia="lv-LV"/>
              </w:rPr>
              <w:t>februārī</w:t>
            </w:r>
            <w:r w:rsidR="008F7225" w:rsidRPr="008F7225">
              <w:rPr>
                <w:rFonts w:ascii="Times New Roman" w:eastAsia="Times New Roman" w:hAnsi="Times New Roman"/>
                <w:sz w:val="24"/>
                <w:szCs w:val="24"/>
                <w:lang w:eastAsia="lv-LV"/>
              </w:rPr>
              <w:t xml:space="preserve"> stacionāros no Covid-19 kopumā ārstējās 10</w:t>
            </w:r>
            <w:r w:rsidR="008F7225">
              <w:rPr>
                <w:rFonts w:ascii="Times New Roman" w:eastAsia="Times New Roman" w:hAnsi="Times New Roman"/>
                <w:sz w:val="24"/>
                <w:szCs w:val="24"/>
                <w:lang w:eastAsia="lv-LV"/>
              </w:rPr>
              <w:t>97</w:t>
            </w:r>
            <w:r w:rsidR="008F7225" w:rsidRPr="008F7225">
              <w:rPr>
                <w:rFonts w:ascii="Times New Roman" w:eastAsia="Times New Roman" w:hAnsi="Times New Roman"/>
                <w:sz w:val="24"/>
                <w:szCs w:val="24"/>
                <w:lang w:eastAsia="lv-LV"/>
              </w:rPr>
              <w:t xml:space="preserve"> pacienti, no kuriem 10</w:t>
            </w:r>
            <w:r w:rsidR="008F7225">
              <w:rPr>
                <w:rFonts w:ascii="Times New Roman" w:eastAsia="Times New Roman" w:hAnsi="Times New Roman"/>
                <w:sz w:val="24"/>
                <w:szCs w:val="24"/>
                <w:lang w:eastAsia="lv-LV"/>
              </w:rPr>
              <w:t>9</w:t>
            </w:r>
            <w:r w:rsidR="008F7225" w:rsidRPr="008F7225">
              <w:rPr>
                <w:rFonts w:ascii="Times New Roman" w:eastAsia="Times New Roman" w:hAnsi="Times New Roman"/>
                <w:sz w:val="24"/>
                <w:szCs w:val="24"/>
                <w:lang w:eastAsia="lv-LV"/>
              </w:rPr>
              <w:t xml:space="preserve"> pacienti – smagā stāvoklī</w:t>
            </w:r>
            <w:r w:rsidR="008F7225">
              <w:rPr>
                <w:rFonts w:ascii="Times New Roman" w:eastAsia="Times New Roman" w:hAnsi="Times New Roman"/>
                <w:sz w:val="24"/>
                <w:szCs w:val="24"/>
                <w:lang w:eastAsia="lv-LV"/>
              </w:rPr>
              <w:t xml:space="preserve">. </w:t>
            </w:r>
            <w:r w:rsidR="008F7225" w:rsidRPr="008F7225">
              <w:rPr>
                <w:rFonts w:ascii="Times New Roman" w:eastAsia="Times New Roman" w:hAnsi="Times New Roman"/>
                <w:sz w:val="24"/>
                <w:szCs w:val="24"/>
                <w:lang w:eastAsia="lv-LV"/>
              </w:rPr>
              <w:t>Jā</w:t>
            </w:r>
            <w:r w:rsidR="008F7225">
              <w:rPr>
                <w:rFonts w:ascii="Times New Roman" w:eastAsia="Times New Roman" w:hAnsi="Times New Roman"/>
                <w:sz w:val="24"/>
                <w:szCs w:val="24"/>
                <w:lang w:eastAsia="lv-LV"/>
              </w:rPr>
              <w:t>ņem vērā, ka g</w:t>
            </w:r>
            <w:r w:rsidR="008F7225" w:rsidRPr="008F7225">
              <w:rPr>
                <w:rFonts w:ascii="Times New Roman" w:eastAsia="Times New Roman" w:hAnsi="Times New Roman"/>
                <w:sz w:val="24"/>
                <w:szCs w:val="24"/>
                <w:lang w:eastAsia="lv-LV"/>
              </w:rPr>
              <w:t>adījumā, ja Latvijā pieaugs jaun</w:t>
            </w:r>
            <w:r w:rsidR="008F7225">
              <w:rPr>
                <w:rFonts w:ascii="Times New Roman" w:eastAsia="Times New Roman" w:hAnsi="Times New Roman"/>
                <w:sz w:val="24"/>
                <w:szCs w:val="24"/>
                <w:lang w:eastAsia="lv-LV"/>
              </w:rPr>
              <w:t>ā</w:t>
            </w:r>
            <w:r w:rsidR="008F7225" w:rsidRPr="008F7225">
              <w:rPr>
                <w:rFonts w:ascii="Times New Roman" w:eastAsia="Times New Roman" w:hAnsi="Times New Roman"/>
                <w:sz w:val="24"/>
                <w:szCs w:val="24"/>
                <w:lang w:eastAsia="lv-LV"/>
              </w:rPr>
              <w:t xml:space="preserve"> koronavīrus</w:t>
            </w:r>
            <w:r w:rsidR="008F7225">
              <w:rPr>
                <w:rFonts w:ascii="Times New Roman" w:eastAsia="Times New Roman" w:hAnsi="Times New Roman"/>
                <w:sz w:val="24"/>
                <w:szCs w:val="24"/>
                <w:lang w:eastAsia="lv-LV"/>
              </w:rPr>
              <w:t>a</w:t>
            </w:r>
            <w:r w:rsidR="008F7225" w:rsidRPr="008F7225">
              <w:rPr>
                <w:rFonts w:ascii="Times New Roman" w:eastAsia="Times New Roman" w:hAnsi="Times New Roman"/>
                <w:sz w:val="24"/>
                <w:szCs w:val="24"/>
                <w:lang w:eastAsia="lv-LV"/>
              </w:rPr>
              <w:t xml:space="preserve"> paveid</w:t>
            </w:r>
            <w:r w:rsidR="008F7225">
              <w:rPr>
                <w:rFonts w:ascii="Times New Roman" w:eastAsia="Times New Roman" w:hAnsi="Times New Roman"/>
                <w:sz w:val="24"/>
                <w:szCs w:val="24"/>
                <w:lang w:eastAsia="lv-LV"/>
              </w:rPr>
              <w:t>a</w:t>
            </w:r>
            <w:r w:rsidR="008F7225" w:rsidRPr="008F7225">
              <w:rPr>
                <w:rFonts w:ascii="Times New Roman" w:eastAsia="Times New Roman" w:hAnsi="Times New Roman"/>
                <w:sz w:val="24"/>
                <w:szCs w:val="24"/>
                <w:lang w:eastAsia="lv-LV"/>
              </w:rPr>
              <w:t xml:space="preserve"> izplatība, atbilstoši Apvienotās Karalistes 2020. gada decembra un </w:t>
            </w:r>
            <w:r w:rsidR="008F7225" w:rsidRPr="008F7225">
              <w:rPr>
                <w:rFonts w:ascii="Times New Roman" w:eastAsia="Times New Roman" w:hAnsi="Times New Roman"/>
                <w:sz w:val="24"/>
                <w:szCs w:val="24"/>
                <w:lang w:eastAsia="lv-LV"/>
              </w:rPr>
              <w:lastRenderedPageBreak/>
              <w:t>2021. gada janvāra uzliesmojuma scenārijam, tiek prognozēts, ka stacionāros esošo pacientu skaits varētu pieaugt pat divas līdz trīs reizes.</w:t>
            </w:r>
          </w:p>
          <w:p w14:paraId="77866BBF" w14:textId="12027023" w:rsidR="00EC5CDD" w:rsidRDefault="00EC5CDD" w:rsidP="0081703C">
            <w:pPr>
              <w:spacing w:after="0" w:line="240" w:lineRule="auto"/>
              <w:jc w:val="both"/>
              <w:rPr>
                <w:rFonts w:ascii="Times New Roman" w:eastAsia="Times New Roman" w:hAnsi="Times New Roman"/>
                <w:sz w:val="24"/>
                <w:szCs w:val="24"/>
                <w:lang w:eastAsia="lv-LV"/>
              </w:rPr>
            </w:pPr>
            <w:r w:rsidRPr="009958B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00145FF6">
              <w:rPr>
                <w:rFonts w:ascii="Times New Roman" w:eastAsia="Times New Roman" w:hAnsi="Times New Roman"/>
                <w:sz w:val="24"/>
                <w:szCs w:val="24"/>
                <w:lang w:eastAsia="lv-LV"/>
              </w:rPr>
              <w:t>Tādēļ</w:t>
            </w:r>
            <w:r w:rsidR="0081703C">
              <w:rPr>
                <w:rFonts w:ascii="Times New Roman" w:eastAsia="Times New Roman" w:hAnsi="Times New Roman"/>
                <w:sz w:val="24"/>
                <w:szCs w:val="24"/>
                <w:lang w:eastAsia="lv-LV"/>
              </w:rPr>
              <w:t xml:space="preserve"> ir jāturpina noteiktie piesardzības un drošības pasākumi, lai panāktu stabilu situācijas uzlabošanos un novērstu risku atkārtotam saslimstības pieaugumam.</w:t>
            </w:r>
            <w:r w:rsidR="008F7225">
              <w:t xml:space="preserve"> </w:t>
            </w:r>
            <w:r w:rsidR="008F7225" w:rsidRPr="008F7225">
              <w:rPr>
                <w:rFonts w:ascii="Times New Roman" w:eastAsia="Times New Roman" w:hAnsi="Times New Roman"/>
                <w:sz w:val="24"/>
                <w:szCs w:val="24"/>
                <w:lang w:eastAsia="lv-LV"/>
              </w:rPr>
              <w:t>Ņemot vērā esošo epidemioloģisko situāciju</w:t>
            </w:r>
            <w:r w:rsidR="008F7225">
              <w:rPr>
                <w:rFonts w:ascii="Times New Roman" w:eastAsia="Times New Roman" w:hAnsi="Times New Roman"/>
                <w:sz w:val="24"/>
                <w:szCs w:val="24"/>
                <w:lang w:eastAsia="lv-LV"/>
              </w:rPr>
              <w:t xml:space="preserve">, </w:t>
            </w:r>
            <w:r w:rsidR="00B3424F">
              <w:rPr>
                <w:rFonts w:ascii="Times New Roman" w:eastAsia="Times New Roman" w:hAnsi="Times New Roman"/>
                <w:sz w:val="24"/>
                <w:szCs w:val="24"/>
                <w:lang w:eastAsia="lv-LV"/>
              </w:rPr>
              <w:t>drošības</w:t>
            </w:r>
            <w:r w:rsidR="008F7225" w:rsidRPr="008F7225">
              <w:rPr>
                <w:rFonts w:ascii="Times New Roman" w:eastAsia="Times New Roman" w:hAnsi="Times New Roman"/>
                <w:sz w:val="24"/>
                <w:szCs w:val="24"/>
                <w:lang w:eastAsia="lv-LV"/>
              </w:rPr>
              <w:t xml:space="preserve"> pasākumu atvieglošanu varētu izvērtēt </w:t>
            </w:r>
            <w:r w:rsidR="00B3424F">
              <w:rPr>
                <w:rFonts w:ascii="Times New Roman" w:eastAsia="Times New Roman" w:hAnsi="Times New Roman"/>
                <w:sz w:val="24"/>
                <w:szCs w:val="24"/>
                <w:lang w:eastAsia="lv-LV"/>
              </w:rPr>
              <w:t xml:space="preserve">tirdzniecības sektorā, </w:t>
            </w:r>
            <w:r w:rsidR="008F7225" w:rsidRPr="008F7225">
              <w:rPr>
                <w:rFonts w:ascii="Times New Roman" w:eastAsia="Times New Roman" w:hAnsi="Times New Roman"/>
                <w:sz w:val="24"/>
                <w:szCs w:val="24"/>
                <w:lang w:eastAsia="lv-LV"/>
              </w:rPr>
              <w:t>izglītības sektorā attiecībā uz 1. un 2. klasēm</w:t>
            </w:r>
            <w:r w:rsidR="008F7225">
              <w:rPr>
                <w:rFonts w:ascii="Times New Roman" w:eastAsia="Times New Roman" w:hAnsi="Times New Roman"/>
                <w:sz w:val="24"/>
                <w:szCs w:val="24"/>
                <w:lang w:eastAsia="lv-LV"/>
              </w:rPr>
              <w:t>,</w:t>
            </w:r>
            <w:r w:rsidR="008F7225" w:rsidRPr="008F7225">
              <w:rPr>
                <w:rFonts w:ascii="Times New Roman" w:eastAsia="Times New Roman" w:hAnsi="Times New Roman"/>
                <w:sz w:val="24"/>
                <w:szCs w:val="24"/>
                <w:lang w:eastAsia="lv-LV"/>
              </w:rPr>
              <w:t xml:space="preserve"> kā arī individuālām nodarbībām</w:t>
            </w:r>
            <w:r w:rsidR="00B3424F">
              <w:rPr>
                <w:rFonts w:ascii="Times New Roman" w:eastAsia="Times New Roman" w:hAnsi="Times New Roman"/>
                <w:sz w:val="24"/>
                <w:szCs w:val="24"/>
                <w:lang w:eastAsia="lv-LV"/>
              </w:rPr>
              <w:t>, augstāko izglītību</w:t>
            </w:r>
            <w:r w:rsidR="0092190E">
              <w:rPr>
                <w:rFonts w:ascii="Times New Roman" w:eastAsia="Times New Roman" w:hAnsi="Times New Roman"/>
                <w:sz w:val="24"/>
                <w:szCs w:val="24"/>
                <w:lang w:eastAsia="lv-LV"/>
              </w:rPr>
              <w:t>, stingri ievērojot epidemioloģiskas drošības pasākumus</w:t>
            </w:r>
            <w:r w:rsidR="008F7225" w:rsidRPr="008F7225">
              <w:rPr>
                <w:rFonts w:ascii="Times New Roman" w:eastAsia="Times New Roman" w:hAnsi="Times New Roman"/>
                <w:sz w:val="24"/>
                <w:szCs w:val="24"/>
                <w:lang w:eastAsia="lv-LV"/>
              </w:rPr>
              <w:t xml:space="preserve">. </w:t>
            </w:r>
            <w:r w:rsidR="00F35015">
              <w:rPr>
                <w:rFonts w:ascii="Times New Roman" w:eastAsia="Times New Roman" w:hAnsi="Times New Roman"/>
                <w:sz w:val="24"/>
                <w:szCs w:val="24"/>
                <w:lang w:eastAsia="lv-LV"/>
              </w:rPr>
              <w:t>Tāpat pie</w:t>
            </w:r>
            <w:r w:rsidR="00F35015" w:rsidRPr="00F35015">
              <w:rPr>
                <w:rFonts w:ascii="Times New Roman" w:eastAsia="Times New Roman" w:hAnsi="Times New Roman"/>
                <w:sz w:val="24"/>
                <w:szCs w:val="24"/>
                <w:lang w:eastAsia="lv-LV"/>
              </w:rPr>
              <w:t xml:space="preserve"> kritisk</w:t>
            </w:r>
            <w:r w:rsidR="00F35015">
              <w:rPr>
                <w:rFonts w:ascii="Times New Roman" w:eastAsia="Times New Roman" w:hAnsi="Times New Roman"/>
                <w:sz w:val="24"/>
                <w:szCs w:val="24"/>
                <w:lang w:eastAsia="lv-LV"/>
              </w:rPr>
              <w:t>a</w:t>
            </w:r>
            <w:r w:rsidR="00F35015" w:rsidRPr="00F35015">
              <w:rPr>
                <w:rFonts w:ascii="Times New Roman" w:eastAsia="Times New Roman" w:hAnsi="Times New Roman"/>
                <w:sz w:val="24"/>
                <w:szCs w:val="24"/>
                <w:lang w:eastAsia="lv-LV"/>
              </w:rPr>
              <w:t xml:space="preserve"> mediķu trūkum</w:t>
            </w:r>
            <w:r w:rsidR="00F35015">
              <w:rPr>
                <w:rFonts w:ascii="Times New Roman" w:eastAsia="Times New Roman" w:hAnsi="Times New Roman"/>
                <w:sz w:val="24"/>
                <w:szCs w:val="24"/>
                <w:lang w:eastAsia="lv-LV"/>
              </w:rPr>
              <w:t>a</w:t>
            </w:r>
            <w:r w:rsidR="00F35015" w:rsidRPr="00F35015">
              <w:rPr>
                <w:rFonts w:ascii="Times New Roman" w:eastAsia="Times New Roman" w:hAnsi="Times New Roman"/>
                <w:sz w:val="24"/>
                <w:szCs w:val="24"/>
                <w:lang w:eastAsia="lv-LV"/>
              </w:rPr>
              <w:t xml:space="preserve">, būtiska ir arī medicīnas izglītības programmās pēdējo studiju gada studējošo </w:t>
            </w:r>
            <w:r w:rsidR="00F35015">
              <w:rPr>
                <w:rFonts w:ascii="Times New Roman" w:eastAsia="Times New Roman" w:hAnsi="Times New Roman"/>
                <w:sz w:val="24"/>
                <w:szCs w:val="24"/>
                <w:lang w:eastAsia="lv-LV"/>
              </w:rPr>
              <w:t>piesaiste ārstniecībā un studiju nepārtrauktības nodrošināšana.</w:t>
            </w:r>
            <w:r w:rsidR="00F35015" w:rsidRPr="00F35015">
              <w:rPr>
                <w:rFonts w:ascii="Times New Roman" w:eastAsia="Times New Roman" w:hAnsi="Times New Roman"/>
                <w:sz w:val="24"/>
                <w:szCs w:val="24"/>
                <w:lang w:eastAsia="lv-LV"/>
              </w:rPr>
              <w:t xml:space="preserve">  </w:t>
            </w:r>
          </w:p>
          <w:p w14:paraId="6FA55F9A" w14:textId="77777777" w:rsidR="006E5905" w:rsidRDefault="00EC5CDD" w:rsidP="00EC5CD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3625FD">
              <w:rPr>
                <w:rFonts w:ascii="Times New Roman" w:eastAsia="Times New Roman" w:hAnsi="Times New Roman"/>
                <w:sz w:val="24"/>
                <w:szCs w:val="24"/>
                <w:lang w:eastAsia="lv-LV"/>
              </w:rPr>
              <w:t>Tādējādi projekts paredz, ka l</w:t>
            </w:r>
            <w:r w:rsidRPr="00706FD4">
              <w:rPr>
                <w:rFonts w:ascii="Times New Roman" w:eastAsia="Times New Roman" w:hAnsi="Times New Roman"/>
                <w:sz w:val="24"/>
                <w:szCs w:val="24"/>
                <w:lang w:eastAsia="lv-LV"/>
              </w:rPr>
              <w:t xml:space="preserve">ai ierobežotu </w:t>
            </w:r>
            <w:r>
              <w:rPr>
                <w:rFonts w:ascii="Times New Roman" w:eastAsia="Times New Roman" w:hAnsi="Times New Roman"/>
                <w:sz w:val="24"/>
                <w:szCs w:val="24"/>
                <w:lang w:eastAsia="lv-LV"/>
              </w:rPr>
              <w:t xml:space="preserve">tālāku </w:t>
            </w:r>
            <w:r w:rsidRPr="00706FD4">
              <w:rPr>
                <w:rFonts w:ascii="Times New Roman" w:eastAsia="Times New Roman" w:hAnsi="Times New Roman"/>
                <w:sz w:val="24"/>
                <w:szCs w:val="24"/>
                <w:lang w:eastAsia="lv-LV"/>
              </w:rPr>
              <w:t>Covid-19 infekcijas izplatīšanos</w:t>
            </w:r>
            <w:r w:rsidR="006E5905">
              <w:rPr>
                <w:rFonts w:ascii="Times New Roman" w:eastAsia="Times New Roman" w:hAnsi="Times New Roman"/>
                <w:sz w:val="24"/>
                <w:szCs w:val="24"/>
                <w:lang w:eastAsia="lv-LV"/>
              </w:rPr>
              <w:t>:</w:t>
            </w:r>
          </w:p>
          <w:p w14:paraId="7AE06410" w14:textId="477956DC" w:rsidR="00EC5CDD" w:rsidRDefault="006E5905" w:rsidP="00EC5CDD">
            <w:pPr>
              <w:spacing w:after="0" w:line="240" w:lineRule="auto"/>
              <w:jc w:val="both"/>
              <w:rPr>
                <w:rFonts w:ascii="Times New Roman" w:eastAsia="Times New Roman" w:hAnsi="Times New Roman"/>
                <w:sz w:val="24"/>
                <w:szCs w:val="24"/>
                <w:lang w:eastAsia="lv-LV"/>
              </w:rPr>
            </w:pPr>
            <w:r w:rsidRPr="00EC188D">
              <w:rPr>
                <w:rFonts w:ascii="Times New Roman" w:eastAsia="Times New Roman" w:hAnsi="Times New Roman"/>
                <w:b/>
                <w:bCs/>
                <w:sz w:val="24"/>
                <w:szCs w:val="24"/>
                <w:lang w:eastAsia="lv-LV"/>
              </w:rPr>
              <w:t>1)</w:t>
            </w:r>
            <w:r>
              <w:rPr>
                <w:rFonts w:ascii="Times New Roman" w:eastAsia="Times New Roman" w:hAnsi="Times New Roman"/>
                <w:sz w:val="24"/>
                <w:szCs w:val="24"/>
                <w:lang w:eastAsia="lv-LV"/>
              </w:rPr>
              <w:t xml:space="preserve"> </w:t>
            </w:r>
            <w:r w:rsidR="00EC5CDD">
              <w:rPr>
                <w:rFonts w:ascii="Times New Roman" w:eastAsia="Times New Roman" w:hAnsi="Times New Roman"/>
                <w:sz w:val="24"/>
                <w:szCs w:val="24"/>
                <w:lang w:eastAsia="lv-LV"/>
              </w:rPr>
              <w:t xml:space="preserve">nepieciešams turpināt ievērot jau noteiktos ierobežojumus, pagarinot </w:t>
            </w:r>
            <w:r>
              <w:rPr>
                <w:rFonts w:ascii="Times New Roman" w:eastAsia="Times New Roman" w:hAnsi="Times New Roman"/>
                <w:sz w:val="24"/>
                <w:szCs w:val="24"/>
                <w:lang w:eastAsia="lv-LV"/>
              </w:rPr>
              <w:t>ārkārtējo situāciju</w:t>
            </w:r>
            <w:r w:rsidR="00EC5CDD">
              <w:rPr>
                <w:rFonts w:ascii="Times New Roman" w:eastAsia="Times New Roman" w:hAnsi="Times New Roman"/>
                <w:sz w:val="24"/>
                <w:szCs w:val="24"/>
                <w:lang w:eastAsia="lv-LV"/>
              </w:rPr>
              <w:t xml:space="preserve"> </w:t>
            </w:r>
            <w:r w:rsidR="005D48D6">
              <w:rPr>
                <w:rFonts w:ascii="Times New Roman" w:eastAsia="Times New Roman" w:hAnsi="Times New Roman"/>
                <w:sz w:val="24"/>
                <w:szCs w:val="24"/>
                <w:lang w:eastAsia="lv-LV"/>
              </w:rPr>
              <w:t xml:space="preserve">līdz </w:t>
            </w:r>
            <w:r w:rsidR="00060FE1">
              <w:rPr>
                <w:rFonts w:ascii="Times New Roman" w:eastAsia="Times New Roman" w:hAnsi="Times New Roman"/>
                <w:sz w:val="24"/>
                <w:szCs w:val="24"/>
                <w:lang w:eastAsia="lv-LV"/>
              </w:rPr>
              <w:t xml:space="preserve">š.g. </w:t>
            </w:r>
            <w:r>
              <w:rPr>
                <w:rFonts w:ascii="Times New Roman" w:eastAsia="Times New Roman" w:hAnsi="Times New Roman"/>
                <w:sz w:val="24"/>
                <w:szCs w:val="24"/>
                <w:lang w:eastAsia="lv-LV"/>
              </w:rPr>
              <w:t>6</w:t>
            </w:r>
            <w:r w:rsidR="00060FE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aprīlim</w:t>
            </w:r>
            <w:r w:rsidR="00EC5CDD">
              <w:rPr>
                <w:rFonts w:ascii="Times New Roman" w:eastAsia="Times New Roman" w:hAnsi="Times New Roman"/>
                <w:sz w:val="24"/>
                <w:szCs w:val="24"/>
                <w:lang w:eastAsia="lv-LV"/>
              </w:rPr>
              <w:t xml:space="preserve">.  </w:t>
            </w:r>
          </w:p>
          <w:p w14:paraId="60CADE64" w14:textId="49F8F0D5" w:rsidR="00EC188D" w:rsidRDefault="0092190E" w:rsidP="00EC188D">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00EC188D" w:rsidRPr="00EC188D">
              <w:rPr>
                <w:rFonts w:ascii="Times New Roman" w:eastAsia="Times New Roman" w:hAnsi="Times New Roman"/>
                <w:b/>
                <w:bCs/>
                <w:sz w:val="24"/>
                <w:szCs w:val="24"/>
                <w:lang w:eastAsia="lv-LV"/>
              </w:rPr>
              <w:t>)</w:t>
            </w:r>
            <w:r w:rsidR="00EC188D">
              <w:t xml:space="preserve"> </w:t>
            </w:r>
            <w:r w:rsidRPr="0092190E">
              <w:rPr>
                <w:rFonts w:ascii="Times New Roman" w:hAnsi="Times New Roman" w:cs="Times New Roman"/>
              </w:rPr>
              <w:t>noteikt</w:t>
            </w:r>
            <w:r>
              <w:t xml:space="preserve"> </w:t>
            </w:r>
            <w:r w:rsidR="00EC188D" w:rsidRPr="00EC188D">
              <w:rPr>
                <w:rFonts w:ascii="Times New Roman" w:eastAsia="Times New Roman" w:hAnsi="Times New Roman"/>
                <w:sz w:val="24"/>
                <w:szCs w:val="24"/>
                <w:lang w:eastAsia="lv-LV"/>
              </w:rPr>
              <w:t>prasības 1. un 2. klašu izglītojam</w:t>
            </w:r>
            <w:r w:rsidR="00EC188D">
              <w:rPr>
                <w:rFonts w:ascii="Times New Roman" w:eastAsia="Times New Roman" w:hAnsi="Times New Roman"/>
                <w:sz w:val="24"/>
                <w:szCs w:val="24"/>
                <w:lang w:eastAsia="lv-LV"/>
              </w:rPr>
              <w:t xml:space="preserve">o </w:t>
            </w:r>
            <w:r w:rsidR="00EC188D" w:rsidRPr="00EC188D">
              <w:rPr>
                <w:rFonts w:ascii="Times New Roman" w:eastAsia="Times New Roman" w:hAnsi="Times New Roman"/>
                <w:sz w:val="24"/>
                <w:szCs w:val="24"/>
                <w:lang w:eastAsia="lv-LV"/>
              </w:rPr>
              <w:t>apmācīb</w:t>
            </w:r>
            <w:r w:rsidR="00EC188D">
              <w:rPr>
                <w:rFonts w:ascii="Times New Roman" w:eastAsia="Times New Roman" w:hAnsi="Times New Roman"/>
                <w:sz w:val="24"/>
                <w:szCs w:val="24"/>
                <w:lang w:eastAsia="lv-LV"/>
              </w:rPr>
              <w:t>ai</w:t>
            </w:r>
            <w:r w:rsidR="00EC188D" w:rsidRPr="00EC188D">
              <w:rPr>
                <w:rFonts w:ascii="Times New Roman" w:eastAsia="Times New Roman" w:hAnsi="Times New Roman"/>
                <w:sz w:val="24"/>
                <w:szCs w:val="24"/>
                <w:lang w:eastAsia="lv-LV"/>
              </w:rPr>
              <w:t xml:space="preserve"> klātienē.</w:t>
            </w:r>
          </w:p>
          <w:p w14:paraId="4F006F22" w14:textId="0960C74F" w:rsidR="00EC188D" w:rsidRPr="00EC188D" w:rsidRDefault="00EC188D" w:rsidP="00EC188D">
            <w:pPr>
              <w:shd w:val="clear" w:color="auto" w:fill="FFFFFF"/>
              <w:spacing w:after="0" w:line="240" w:lineRule="auto"/>
              <w:jc w:val="both"/>
              <w:rPr>
                <w:rFonts w:ascii="Times New Roman" w:eastAsia="Times New Roman" w:hAnsi="Times New Roman"/>
                <w:sz w:val="24"/>
                <w:szCs w:val="24"/>
                <w:lang w:eastAsia="lv-LV"/>
              </w:rPr>
            </w:pPr>
            <w:r w:rsidRPr="00EC188D">
              <w:rPr>
                <w:rFonts w:ascii="Times New Roman" w:eastAsia="Times New Roman" w:hAnsi="Times New Roman"/>
                <w:sz w:val="24"/>
                <w:szCs w:val="24"/>
                <w:lang w:eastAsia="lv-LV"/>
              </w:rPr>
              <w:t>Sākumskolā izglītojamie mācās mācīties. Šajā posmā izglītojamiem daudz vairāk nepieciešams cilvēciskais kontakts, atbalsts, viņiem ir ļoti grūti sevi motivēt, koncentrēties, līdz ar to attālināta mācīšanās šiem izglītojamiem ir īpaši liels izaicinājums – šajā vecumposmā prasmes līdzdalībai pašvadītā mācību procesā vēl nav izveidojušās. Arī digitālās prasmes minētajiem izglītojamiem lielākoties vēl nav pietiekamas.</w:t>
            </w:r>
          </w:p>
          <w:p w14:paraId="5EB4458E" w14:textId="77777777" w:rsidR="00EC188D" w:rsidRPr="00EC188D" w:rsidRDefault="00EC188D" w:rsidP="00EC188D">
            <w:pPr>
              <w:shd w:val="clear" w:color="auto" w:fill="FFFFFF"/>
              <w:spacing w:after="0" w:line="240" w:lineRule="auto"/>
              <w:jc w:val="both"/>
              <w:rPr>
                <w:rFonts w:ascii="Times New Roman" w:eastAsia="Times New Roman" w:hAnsi="Times New Roman"/>
                <w:sz w:val="24"/>
                <w:szCs w:val="24"/>
                <w:lang w:eastAsia="lv-LV"/>
              </w:rPr>
            </w:pPr>
            <w:r w:rsidRPr="00EC188D">
              <w:rPr>
                <w:rFonts w:ascii="Times New Roman" w:eastAsia="Times New Roman" w:hAnsi="Times New Roman"/>
                <w:sz w:val="24"/>
                <w:szCs w:val="24"/>
                <w:lang w:eastAsia="lv-LV"/>
              </w:rPr>
              <w:t>Pētījumu analīze liecina, ka līdz 12 gadu vecumam izglītojamiem īpaši nozīmīga ir sociālā mācīšanās, nepieciešamība pēc aprūpes, skolotāja starpniecības mācību procesā.</w:t>
            </w:r>
          </w:p>
          <w:p w14:paraId="44DD3DD0" w14:textId="77777777" w:rsidR="00EC188D" w:rsidRPr="00EC188D" w:rsidRDefault="00EC188D" w:rsidP="00EC188D">
            <w:pPr>
              <w:shd w:val="clear" w:color="auto" w:fill="FFFFFF"/>
              <w:spacing w:after="0" w:line="240" w:lineRule="auto"/>
              <w:jc w:val="both"/>
              <w:rPr>
                <w:rFonts w:ascii="Times New Roman" w:eastAsia="Times New Roman" w:hAnsi="Times New Roman"/>
                <w:sz w:val="24"/>
                <w:szCs w:val="24"/>
                <w:lang w:eastAsia="lv-LV"/>
              </w:rPr>
            </w:pPr>
            <w:r w:rsidRPr="00EC188D">
              <w:rPr>
                <w:rFonts w:ascii="Times New Roman" w:eastAsia="Times New Roman" w:hAnsi="Times New Roman"/>
                <w:sz w:val="24"/>
                <w:szCs w:val="24"/>
                <w:lang w:eastAsia="lv-LV"/>
              </w:rPr>
              <w:t xml:space="preserve">Svarīgi arī uzsvērt, ka, ilgstošo mācoties attālināti, nereti cieš arī bērnu emocionālais un psiholoģiskais stāvoklis. Tas rada papildu darba apjomu un psihoemocionālo slodzi visām iesaistītajām pusēm. </w:t>
            </w:r>
          </w:p>
          <w:p w14:paraId="76993D9C" w14:textId="77777777" w:rsidR="00EC188D" w:rsidRPr="00EC188D" w:rsidRDefault="00EC188D" w:rsidP="00EC188D">
            <w:pPr>
              <w:shd w:val="clear" w:color="auto" w:fill="FFFFFF"/>
              <w:spacing w:after="0" w:line="240" w:lineRule="auto"/>
              <w:jc w:val="both"/>
              <w:rPr>
                <w:rFonts w:ascii="Times New Roman" w:eastAsia="Times New Roman" w:hAnsi="Times New Roman"/>
                <w:sz w:val="24"/>
                <w:szCs w:val="24"/>
                <w:lang w:eastAsia="lv-LV"/>
              </w:rPr>
            </w:pPr>
            <w:r w:rsidRPr="00EC188D">
              <w:rPr>
                <w:rFonts w:ascii="Times New Roman" w:eastAsia="Times New Roman" w:hAnsi="Times New Roman"/>
                <w:sz w:val="24"/>
                <w:szCs w:val="24"/>
                <w:lang w:eastAsia="lv-LV"/>
              </w:rPr>
              <w:t>Var pieņemt, ka izglītojamiem, kas vecāki par 12 gadiem, attālinātā mācīšanās ir vairāk atbilstoša, lai gan arī šajā vecuma grupā pastāv riski sociālajā aspektā, attiecību veidošanā, komunikācijas prasmju un priekšlaicīgas mācību pamešanas jomā.</w:t>
            </w:r>
          </w:p>
          <w:p w14:paraId="6FDD7CD6" w14:textId="77777777" w:rsidR="00EC188D" w:rsidRPr="00EC188D" w:rsidRDefault="00EC188D" w:rsidP="00EC188D">
            <w:pPr>
              <w:shd w:val="clear" w:color="auto" w:fill="FFFFFF"/>
              <w:spacing w:after="0" w:line="240" w:lineRule="auto"/>
              <w:jc w:val="both"/>
              <w:rPr>
                <w:rFonts w:ascii="Times New Roman" w:eastAsia="Times New Roman" w:hAnsi="Times New Roman"/>
                <w:sz w:val="24"/>
                <w:szCs w:val="24"/>
                <w:lang w:eastAsia="lv-LV"/>
              </w:rPr>
            </w:pPr>
            <w:r w:rsidRPr="00EC188D">
              <w:rPr>
                <w:rFonts w:ascii="Times New Roman" w:eastAsia="Times New Roman" w:hAnsi="Times New Roman"/>
                <w:sz w:val="24"/>
                <w:szCs w:val="24"/>
                <w:lang w:eastAsia="lv-LV"/>
              </w:rPr>
              <w:t>Arī Izglītības un zinātnes ministrijas veiktās aptaujas vispārizglītojošo skolu direktoriem šā gada janvāra sākumā rezultāti rāda (aptaujā piedalījās 96,33% no visiem direktoriem), ka, uz jautājumu par to, kurām klašu grupām prioritāri būtu jānodrošina mācības klātienē (pēc A vai B modeļa), skolu vadītāji kā pirmās trīs nosauca šādas klašu grupas: 1.-6.klasei (341 atbilde), 1.-4.klasei (286 atbildes), 9. un 12.klasei (256 atbildes).</w:t>
            </w:r>
          </w:p>
          <w:p w14:paraId="5AB07294" w14:textId="7720BDA8" w:rsidR="00EC188D" w:rsidRDefault="00EC188D" w:rsidP="00EC188D">
            <w:pPr>
              <w:shd w:val="clear" w:color="auto" w:fill="FFFFFF"/>
              <w:spacing w:after="0" w:line="240" w:lineRule="auto"/>
              <w:jc w:val="both"/>
              <w:rPr>
                <w:rFonts w:ascii="Times New Roman" w:eastAsia="Times New Roman" w:hAnsi="Times New Roman"/>
                <w:sz w:val="24"/>
                <w:szCs w:val="24"/>
                <w:lang w:eastAsia="lv-LV"/>
              </w:rPr>
            </w:pPr>
            <w:r w:rsidRPr="00EC188D">
              <w:rPr>
                <w:rFonts w:ascii="Times New Roman" w:eastAsia="Times New Roman" w:hAnsi="Times New Roman"/>
                <w:sz w:val="24"/>
                <w:szCs w:val="24"/>
                <w:lang w:eastAsia="lv-LV"/>
              </w:rPr>
              <w:t>Līdz ar to nepieciešams noteikt, ka strikti ievērojot izglītojamo fizisku plūsmu nodalīšanu (tai skaitā izglītojamie no dažādām klasēm neierodas izglītības iestādē vienlaikus, vienlaikus nedodas pārtraukumos un vienlaikus neatstāj izglītības iestādi) - nesapludinot izglītojamo dažādus “sociālos burbuļus” ārpus vienas klases ietvara, nodrošinot telpu pastiprinātu vēdināšanu, piemērojot attiecīgajam vecumposmam atbilstošus piesardzības pasākumus (tai skaitā, roku higiēna un mutes un deguna aizsegu lietošana) 1. un 2. klašu izglītojamie varētu atgriezties apmācībā klātienē.</w:t>
            </w:r>
          </w:p>
          <w:p w14:paraId="3E18DB8E" w14:textId="573DFBAB" w:rsidR="000C1CBD" w:rsidRPr="000C1CBD" w:rsidRDefault="000C1CBD" w:rsidP="00EC188D">
            <w:pPr>
              <w:shd w:val="clear" w:color="auto" w:fill="FFFFFF"/>
              <w:spacing w:after="0" w:line="240" w:lineRule="auto"/>
              <w:jc w:val="both"/>
              <w:rPr>
                <w:rFonts w:ascii="Times New Roman" w:eastAsia="Times New Roman" w:hAnsi="Times New Roman" w:cs="Times New Roman"/>
                <w:sz w:val="24"/>
                <w:szCs w:val="24"/>
                <w:lang w:eastAsia="lv-LV"/>
              </w:rPr>
            </w:pPr>
            <w:r w:rsidRPr="000C1CBD">
              <w:rPr>
                <w:rFonts w:ascii="Times New Roman" w:hAnsi="Times New Roman" w:cs="Times New Roman"/>
                <w:color w:val="201F1E"/>
                <w:sz w:val="24"/>
                <w:szCs w:val="24"/>
                <w:shd w:val="clear" w:color="auto" w:fill="FFFFFF"/>
              </w:rPr>
              <w:t xml:space="preserve">Rīkojuma projekts arī paredz grozījumus saistībā ar mākslas profesionālo izglītību, proti ieliekot papildinājumu, ka interešu un profesionālās ievirzes izglītības programmu apguve klātienē var notikt </w:t>
            </w:r>
            <w:r w:rsidRPr="000C1CBD">
              <w:rPr>
                <w:rFonts w:ascii="Times New Roman" w:hAnsi="Times New Roman" w:cs="Times New Roman"/>
                <w:color w:val="201F1E"/>
                <w:sz w:val="24"/>
                <w:szCs w:val="24"/>
                <w:bdr w:val="none" w:sz="0" w:space="0" w:color="auto" w:frame="1"/>
              </w:rPr>
              <w:lastRenderedPageBreak/>
              <w:t>profesionālajā izglītības iestādē, kurā vienlaikus ar vispārējās pamatizglītības programmu īsteno arī profesionālās ievirzes izglītības programmu</w:t>
            </w:r>
            <w:r>
              <w:rPr>
                <w:rFonts w:ascii="Times New Roman" w:hAnsi="Times New Roman" w:cs="Times New Roman"/>
                <w:color w:val="201F1E"/>
                <w:sz w:val="24"/>
                <w:szCs w:val="24"/>
                <w:bdr w:val="none" w:sz="0" w:space="0" w:color="auto" w:frame="1"/>
              </w:rPr>
              <w:t>. Minētais grozījums ir saistīts ar</w:t>
            </w:r>
            <w:r w:rsidRPr="000C1CBD">
              <w:rPr>
                <w:rFonts w:ascii="Times New Roman" w:hAnsi="Times New Roman" w:cs="Times New Roman"/>
                <w:color w:val="201F1E"/>
                <w:sz w:val="24"/>
                <w:szCs w:val="24"/>
                <w:shd w:val="clear" w:color="auto" w:fill="FFFFFF"/>
              </w:rPr>
              <w:t xml:space="preserve"> Nacionālo Mākslu vidusskolu, kur 1. un 2.klases bērni, kuri būs atnākuši uz skolu klātienē, turpat skolā mācās arī profesionālās ievirzes mācību priekšmetus– piem., solfedžo, klavieres, u.c.  Viņiem stundu sarakstā jauktā secībā ir gan matemātika, gan mūzikas priekšmeti.  </w:t>
            </w:r>
          </w:p>
          <w:p w14:paraId="68152318" w14:textId="7350E7C0" w:rsidR="00EC188D" w:rsidRPr="00EC188D" w:rsidRDefault="0092190E" w:rsidP="00EC188D">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3</w:t>
            </w:r>
            <w:r w:rsidR="00EC188D" w:rsidRPr="00EC188D">
              <w:rPr>
                <w:rFonts w:ascii="Times New Roman" w:eastAsia="Times New Roman" w:hAnsi="Times New Roman"/>
                <w:b/>
                <w:bCs/>
                <w:sz w:val="24"/>
                <w:szCs w:val="24"/>
                <w:lang w:eastAsia="lv-LV"/>
              </w:rPr>
              <w:t>)</w:t>
            </w:r>
            <w:r w:rsidR="00EC188D">
              <w:t xml:space="preserve"> </w:t>
            </w:r>
            <w:r w:rsidR="00EC188D" w:rsidRPr="00EC188D">
              <w:rPr>
                <w:rFonts w:ascii="Times New Roman" w:eastAsia="Times New Roman" w:hAnsi="Times New Roman"/>
                <w:sz w:val="24"/>
                <w:szCs w:val="24"/>
                <w:lang w:eastAsia="lv-LV"/>
              </w:rPr>
              <w:t>Attiecībā uz vispārējās izglītības un profesionālas izglītības ieguvi – to grupu, klašu vai kursu izglītojamiem, kam 2021. gada pirmajā pusgadā jākārto pārbaudījumi, jānoslēdz izglītības ieguve 12. klasē vai attiecīgi jāiegūst profesionālā izglītība un kvalifikācija pamata vai vidējās izglītības pakāpē, ir būtiski klātienē saņemt individuālas konsultācijas.</w:t>
            </w:r>
          </w:p>
          <w:p w14:paraId="0DF03A7F" w14:textId="77777777" w:rsidR="00EC188D" w:rsidRPr="00EC188D" w:rsidRDefault="00EC188D" w:rsidP="00EC188D">
            <w:pPr>
              <w:shd w:val="clear" w:color="auto" w:fill="FFFFFF"/>
              <w:spacing w:after="0" w:line="240" w:lineRule="auto"/>
              <w:jc w:val="both"/>
              <w:rPr>
                <w:rFonts w:ascii="Times New Roman" w:eastAsia="Times New Roman" w:hAnsi="Times New Roman"/>
                <w:sz w:val="24"/>
                <w:szCs w:val="24"/>
                <w:lang w:eastAsia="lv-LV"/>
              </w:rPr>
            </w:pPr>
            <w:r w:rsidRPr="00EC188D">
              <w:rPr>
                <w:rFonts w:ascii="Times New Roman" w:eastAsia="Times New Roman" w:hAnsi="Times New Roman"/>
                <w:sz w:val="24"/>
                <w:szCs w:val="24"/>
                <w:lang w:eastAsia="lv-LV"/>
              </w:rPr>
              <w:t>Minētajiem izglītojamiem šis ir noslēguma mācību semestris un tie jau ilgāku laiku mācījušies tikai attālināti. Ilgstoši saglabājoties epidemioloģiski sarežģītai situācijai ir jāatrod samērojami risinājumi, lai būtu iespējas nostiprināt attālinātu mācību laikā iegūtās zināšanu vismaz atsevišķus aspektus, saņemot nepastarpinātu pedagoga atbalstu individuālā konsultācijā. Papildus minētajam jānorāda, ka, piemēram, pusaudžu psihoterapeita Nila Konstantinova veiktā pētījumā, kurā piedalījās 1660 pusaudžu un jauniešu vecumā no 12 līdz 19 gadiem, skaitļi (rādītāji salīdzināti ar rādītājiem, kas tika fiksēti Covid-19 pirmā viļņa laikā): 54,5% pusaudžu atzīst, ka viņu mentālā veselība ir pasliktinājusies, 19,8% – ļoti pasliktinājusies. 70,4% atzīst, ka pēdējā laikā ir piedzīvojuši nomāktību, depresiju, 79,2% sastopas ar grūtībām mācīties, vairāk nekā 60% piedzīvo uzmācīgas domas vai ir ļoti viegli aizkaitināmi. Piektā daļa aptaujāto atzīst, ka skolā sastopas ar psihoemocionālām grūtībām. Pirmajā vilnī mentālo veselību jaunieši vērtēja lielākoties kā labu (38,1%) vai pieņemamu (24,3%), bet otrajā vilnī jau dominē vērtējums "pieņemami" (31,6%) un "slikti" (29,8%). Krasi samazinās to skaits, kuri pandēmijā jūtas ļoti labi (no 19,5% 1. vilnī uz 7,6% 2. vilnī), bet to skaits, kuri jūtas kritiski un slikti, palielinās (no 4,6% 1. vilnī uz 7,8% 2. vilnī). Pētījuma rezultāti liecina par situāciju, kas vērtējama kā sliktāka nekā citās valstīs, kur veikti līdzīgi pētījumi.</w:t>
            </w:r>
          </w:p>
          <w:p w14:paraId="5400C764" w14:textId="77777777" w:rsidR="00EC188D" w:rsidRPr="00EC188D" w:rsidRDefault="00EC188D" w:rsidP="00EC188D">
            <w:pPr>
              <w:shd w:val="clear" w:color="auto" w:fill="FFFFFF"/>
              <w:spacing w:after="0" w:line="240" w:lineRule="auto"/>
              <w:jc w:val="both"/>
              <w:rPr>
                <w:rFonts w:ascii="Times New Roman" w:eastAsia="Times New Roman" w:hAnsi="Times New Roman"/>
                <w:sz w:val="24"/>
                <w:szCs w:val="24"/>
                <w:lang w:eastAsia="lv-LV"/>
              </w:rPr>
            </w:pPr>
            <w:r w:rsidRPr="00EC188D">
              <w:rPr>
                <w:rFonts w:ascii="Times New Roman" w:eastAsia="Times New Roman" w:hAnsi="Times New Roman"/>
                <w:sz w:val="24"/>
                <w:szCs w:val="24"/>
                <w:lang w:eastAsia="lv-LV"/>
              </w:rPr>
              <w:t xml:space="preserve">Attiecīgi vēl būtiskāka un prioritāra šāda iespēja saņemt nepieciešamo konsultāciju klātienē ir izglītojamiem, kas dažādu vides un sociālo apstākļu dēļ ir pakļauti priekšlaicīgas mācību pārtraukšanas riskam. Šādiem izglītojamiem, ņemot vērā ilgstošo apmācību attālināti, kas šo izglītojamo gadījumā tikai pastiprina mācību pārtraukšanas un sociāla rakstura un nevienlīdzības riskus, nekavējoties nepieciešama iespēja saņemt klātienē individuālas konsultācijas. Minēto apsvērumu ietvaros klātienes konsultācija nepieciešama izglītojamiem, kam ierobežota pieeja mācību rīkiem un viedierīcēm, nopietnas mācību grūtības (tai skaitā psihoemocionālā stāvokļa dēļ), un izglītības iestādei vai pedagogam ir pamatotas grūtības uzturēt pastāvīgu kontaktu ar izglītojamo mācību ietvaros. </w:t>
            </w:r>
          </w:p>
          <w:p w14:paraId="236333C2" w14:textId="77777777" w:rsidR="00EC188D" w:rsidRDefault="00EC188D" w:rsidP="00EC188D">
            <w:pPr>
              <w:shd w:val="clear" w:color="auto" w:fill="FFFFFF"/>
              <w:spacing w:after="0" w:line="240" w:lineRule="auto"/>
              <w:jc w:val="both"/>
              <w:rPr>
                <w:rFonts w:ascii="Times New Roman" w:eastAsia="Times New Roman" w:hAnsi="Times New Roman"/>
                <w:sz w:val="24"/>
                <w:szCs w:val="24"/>
                <w:lang w:eastAsia="lv-LV"/>
              </w:rPr>
            </w:pPr>
            <w:r w:rsidRPr="00EC188D">
              <w:rPr>
                <w:rFonts w:ascii="Times New Roman" w:eastAsia="Times New Roman" w:hAnsi="Times New Roman"/>
                <w:sz w:val="24"/>
                <w:szCs w:val="24"/>
                <w:lang w:eastAsia="lv-LV"/>
              </w:rPr>
              <w:t>Individuālas konsultācija klātienē ir iespējama ievērojot visus iespējamos piesardzības pasākumus – distancēšanās, roku higiēna, mutes un deguna aizsegu lietošana, pastiprinātā vēdināšana, ierobežots norises laiks.</w:t>
            </w:r>
            <w:r>
              <w:rPr>
                <w:rFonts w:ascii="Times New Roman" w:eastAsia="Times New Roman" w:hAnsi="Times New Roman"/>
                <w:sz w:val="24"/>
                <w:szCs w:val="24"/>
                <w:lang w:eastAsia="lv-LV"/>
              </w:rPr>
              <w:t xml:space="preserve"> </w:t>
            </w:r>
          </w:p>
          <w:p w14:paraId="5A8AD9AA" w14:textId="55E42475" w:rsidR="00EC188D" w:rsidRDefault="00EC188D" w:rsidP="00EC188D">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Pr>
                <w:rFonts w:ascii="Times New Roman" w:eastAsia="Times New Roman" w:hAnsi="Times New Roman"/>
                <w:sz w:val="24"/>
                <w:szCs w:val="24"/>
                <w:lang w:eastAsia="lv-LV"/>
              </w:rPr>
              <w:lastRenderedPageBreak/>
              <w:t xml:space="preserve">   </w:t>
            </w:r>
            <w:r>
              <w:rPr>
                <w:rFonts w:ascii="Times New Roman" w:eastAsia="Times New Roman" w:hAnsi="Times New Roman" w:cs="Times New Roman"/>
                <w:color w:val="000000"/>
                <w:sz w:val="24"/>
                <w:szCs w:val="24"/>
                <w:bdr w:val="none" w:sz="0" w:space="0" w:color="auto" w:frame="1"/>
                <w:lang w:eastAsia="lv-LV"/>
              </w:rPr>
              <w:t>Šāda konsultācija būtu pieejama izglītojamam tikai pēc pedagoga ieskata par konkrēto situāciju un pēc attiecīga uzaicinājuma. Konsultācija klātienē notiek atbilstoši izglītības iestādē noteiktajai kārtībai par to, ka tas veicams, iesaistīto rīcību un pienākumus, nosakot pieļaujamo konsultāciju skaitu vienam pedagogam nepārsniedzot 10 konsultācijas nedēļā un atbalsta personālam pēc vajadzības, ievērojot spēkā esošo regulējumu, un to organizē nodrošinot, ka izglītojamais nenonāk saskarsmē ar citiem izglītojamiem, tai skaitā ierodoties izglītības iestādē uz konsultāciju un dodoties prom. Tādējādi neveidojas nekāda izglītojamo pašplūsma, nedz arī būtiska personu plūsma vispār, jo attālināto mācību laikā notiek mācību process un fiziski nav laika procesā iesaistītājiem pārvietoties tā norišu laikā. Kā arī jāatzīmē, ka izglītojamam, kas pakļauts priekšlaicīgas mācību pārtraukšanas riskam, ja tas iesaistīts kādos specifiskos atbalsta pasākumos, konsultācijas aspekts ietverts arī individuālo aktivitāšu plānā.</w:t>
            </w:r>
          </w:p>
          <w:p w14:paraId="5E0E5EE1" w14:textId="3379872A" w:rsidR="00145FF6" w:rsidRDefault="0092190E" w:rsidP="0092190E">
            <w:pPr>
              <w:shd w:val="clear" w:color="auto" w:fill="FFFFFF"/>
              <w:spacing w:after="0" w:line="240" w:lineRule="auto"/>
              <w:jc w:val="both"/>
            </w:pPr>
            <w:r>
              <w:rPr>
                <w:rFonts w:ascii="Times New Roman" w:eastAsia="Times New Roman" w:hAnsi="Times New Roman" w:cs="Times New Roman"/>
                <w:b/>
                <w:bCs/>
                <w:color w:val="000000"/>
                <w:sz w:val="24"/>
                <w:szCs w:val="24"/>
                <w:bdr w:val="none" w:sz="0" w:space="0" w:color="auto" w:frame="1"/>
                <w:lang w:eastAsia="lv-LV"/>
              </w:rPr>
              <w:t>4</w:t>
            </w:r>
            <w:r w:rsidRPr="0092190E">
              <w:rPr>
                <w:rFonts w:ascii="Times New Roman" w:eastAsia="Times New Roman" w:hAnsi="Times New Roman" w:cs="Times New Roman"/>
                <w:b/>
                <w:bCs/>
                <w:color w:val="000000"/>
                <w:sz w:val="24"/>
                <w:szCs w:val="24"/>
                <w:bdr w:val="none" w:sz="0" w:space="0" w:color="auto" w:frame="1"/>
                <w:lang w:eastAsia="lv-LV"/>
              </w:rPr>
              <w:t>)</w:t>
            </w:r>
            <w:r>
              <w:t xml:space="preserve"> </w:t>
            </w:r>
            <w:r w:rsidR="00145FF6" w:rsidRPr="00145FF6">
              <w:rPr>
                <w:rFonts w:ascii="Times New Roman" w:eastAsia="Times New Roman" w:hAnsi="Times New Roman" w:cs="Times New Roman"/>
                <w:color w:val="000000"/>
                <w:sz w:val="24"/>
                <w:szCs w:val="24"/>
                <w:bdr w:val="none" w:sz="0" w:space="0" w:color="auto" w:frame="1"/>
                <w:lang w:eastAsia="lv-LV"/>
              </w:rPr>
              <w:t>Augstākajā izglītībā:</w:t>
            </w:r>
          </w:p>
          <w:p w14:paraId="19899438" w14:textId="6AEE5AEB" w:rsidR="00145FF6" w:rsidRPr="00145FF6" w:rsidRDefault="00145FF6" w:rsidP="00145FF6">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145FF6">
              <w:rPr>
                <w:rFonts w:ascii="Times New Roman" w:eastAsia="Times New Roman" w:hAnsi="Times New Roman" w:cs="Times New Roman"/>
                <w:b/>
                <w:bCs/>
                <w:color w:val="000000"/>
                <w:sz w:val="24"/>
                <w:szCs w:val="24"/>
                <w:bdr w:val="none" w:sz="0" w:space="0" w:color="auto" w:frame="1"/>
                <w:lang w:eastAsia="lv-LV"/>
              </w:rPr>
              <w:t>4.1.</w:t>
            </w:r>
            <w:r w:rsidRPr="00145FF6">
              <w:rPr>
                <w:rFonts w:ascii="Times New Roman" w:eastAsia="Times New Roman" w:hAnsi="Times New Roman" w:cs="Times New Roman"/>
                <w:color w:val="000000"/>
                <w:sz w:val="24"/>
                <w:szCs w:val="24"/>
                <w:bdr w:val="none" w:sz="0" w:space="0" w:color="auto" w:frame="1"/>
                <w:lang w:eastAsia="lv-LV"/>
              </w:rPr>
              <w:t xml:space="preserve"> Ņemot vērā to , ka augstākajā izglītībā studējošiem ir studiju jomas, kur praktiskās daļas apguve ir ļoti nozīmīga studiju procesa daļa,   tādēļ šie grozījumi ir būtiski, lai tiktu sasniegti studiju programmā noteiktie studiju rezultāti, ko nav iespējams apgūt attālināti vai nav iespējams organizēt citādi. Īpaši aktuāli tas ir tiem studējošiem, kuriem 2021. gada pirmajā līdz trešajā ceturksnī kopējā studiju procesa rezultātā ir jāiegūst attiecīgā profesionālā kvalifikācija un jākļūst par attiecīgās jomas speciālistiem. Tādēļ ir jānodrošina iespēju veikt individuālu praktisku prasmju apguvi, ko citādi nav iespējams īstenot, t.i. noteiktos apstākļos darbnīcā, laboratorijā vai noteiktu profesionālo prasmju apguvei atbilstošā prakses vietā. Tas būtu iespējams tikai tādos gadījumos, kur šādā prasmju apguvē ir iespējams ievērot divu metru distanci un nenonākt saskarsmē ar citiem studējošiem.</w:t>
            </w:r>
          </w:p>
          <w:p w14:paraId="4E07EC27" w14:textId="77777777" w:rsidR="00145FF6" w:rsidRPr="00145FF6" w:rsidRDefault="00145FF6" w:rsidP="00145FF6">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145FF6">
              <w:rPr>
                <w:rFonts w:ascii="Times New Roman" w:eastAsia="Times New Roman" w:hAnsi="Times New Roman" w:cs="Times New Roman"/>
                <w:color w:val="000000"/>
                <w:sz w:val="24"/>
                <w:szCs w:val="24"/>
                <w:bdr w:val="none" w:sz="0" w:space="0" w:color="auto" w:frame="1"/>
                <w:lang w:eastAsia="lv-LV"/>
              </w:rPr>
              <w:t>Ir daudzas studiju jomas, kur praktisko darbu laboratorijās vai speciāli aprīkotās telpās (darbnīcās) ir iespējams veikt individuāli, piemēram, apgūstot augstāko izglītību un profesionālo kvalifikāciju vides zinātnē, ķīmijā, inženierzinātnēs, mašīnzinībās, veterinārmedicīnā, būvniecībā, kokrūpniecībā, enerģētikā un lauksaimniecībā.</w:t>
            </w:r>
          </w:p>
          <w:p w14:paraId="23F6279D" w14:textId="20FB7CC5" w:rsidR="00145FF6" w:rsidRPr="00145FF6" w:rsidRDefault="00145FF6" w:rsidP="00145FF6">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145FF6">
              <w:rPr>
                <w:rFonts w:ascii="Times New Roman" w:eastAsia="Times New Roman" w:hAnsi="Times New Roman" w:cs="Times New Roman"/>
                <w:color w:val="000000"/>
                <w:sz w:val="24"/>
                <w:szCs w:val="24"/>
                <w:bdr w:val="none" w:sz="0" w:space="0" w:color="auto" w:frame="1"/>
                <w:lang w:eastAsia="lv-LV"/>
              </w:rPr>
              <w:t>Neveicot ilgstoši šādu praktisku apguvi, pastāv pamatots risks, ka studējošais nevarēs nokārtot attiecīgos noslēguma praktiskos pārbaudījumus, noslēgt augstākās izglītības ieguvi un iegūt profesionālo kvalifikāciju, iekļauties darba tirgū vai turpināt studijas nākošajā studiju posmā.</w:t>
            </w:r>
          </w:p>
          <w:p w14:paraId="3777E262" w14:textId="27799410" w:rsidR="0092190E" w:rsidRPr="0092190E" w:rsidRDefault="00145FF6" w:rsidP="0092190E">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145FF6">
              <w:rPr>
                <w:rFonts w:ascii="Times New Roman" w:eastAsia="Times New Roman" w:hAnsi="Times New Roman" w:cs="Times New Roman"/>
                <w:b/>
                <w:bCs/>
                <w:color w:val="000000"/>
                <w:sz w:val="24"/>
                <w:szCs w:val="24"/>
                <w:bdr w:val="none" w:sz="0" w:space="0" w:color="auto" w:frame="1"/>
                <w:lang w:eastAsia="lv-LV"/>
              </w:rPr>
              <w:t>4.2.</w:t>
            </w:r>
            <w:r w:rsidR="0092190E" w:rsidRPr="0092190E">
              <w:rPr>
                <w:rFonts w:ascii="Times New Roman" w:eastAsia="Times New Roman" w:hAnsi="Times New Roman" w:cs="Times New Roman"/>
                <w:color w:val="000000"/>
                <w:sz w:val="24"/>
                <w:szCs w:val="24"/>
                <w:bdr w:val="none" w:sz="0" w:space="0" w:color="auto" w:frame="1"/>
                <w:lang w:eastAsia="lv-LV"/>
              </w:rPr>
              <w:t>Situācijā, kad slimnīcās ir izveidojies kritisks mediķu trūkums, būtisk</w:t>
            </w:r>
            <w:r w:rsidR="0092190E">
              <w:rPr>
                <w:rFonts w:ascii="Times New Roman" w:eastAsia="Times New Roman" w:hAnsi="Times New Roman" w:cs="Times New Roman"/>
                <w:color w:val="000000"/>
                <w:sz w:val="24"/>
                <w:szCs w:val="24"/>
                <w:bdr w:val="none" w:sz="0" w:space="0" w:color="auto" w:frame="1"/>
                <w:lang w:eastAsia="lv-LV"/>
              </w:rPr>
              <w:t>s</w:t>
            </w:r>
            <w:r w:rsidR="0092190E" w:rsidRPr="0092190E">
              <w:rPr>
                <w:rFonts w:ascii="Times New Roman" w:eastAsia="Times New Roman" w:hAnsi="Times New Roman" w:cs="Times New Roman"/>
                <w:color w:val="000000"/>
                <w:sz w:val="24"/>
                <w:szCs w:val="24"/>
                <w:bdr w:val="none" w:sz="0" w:space="0" w:color="auto" w:frame="1"/>
                <w:lang w:eastAsia="lv-LV"/>
              </w:rPr>
              <w:t xml:space="preserve"> ir arī medicīnas izglītības programmās pēdējo studiju gada studējošo atbalsts, ne tikai ārstu, bet arī fizioterapeitu, ergoterapeitu, māsu, vecmāšu, ārsta palīgu (tai skaitā ambulatorā dienesta ārsta palīgu un neatliekamās medicīnas ārsta palīgu) profesijās studējošo iesaiste.  Kā arī ir nepieciešams nodrošināt nepārtrauktu studiju procesa noslēgumu, lai 2021.gada absolventi  iegūtu ārsta grādu, zobārsta grādu, fizioterapeita, ergoterapeita, māsas, ārsta palīga un vecmātes kvalifikāciju. Tāpēc, ārstniecības iestādēs, kur tas ir iespējams, ir jānodrošina šiem studējošiem praktiskās daļas apguve, ievērojot visus epidemioloģiskās drošības pasākumus.  </w:t>
            </w:r>
          </w:p>
          <w:p w14:paraId="2C577E10" w14:textId="57B351B1" w:rsidR="0092190E" w:rsidRDefault="0092190E" w:rsidP="0092190E">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92190E">
              <w:rPr>
                <w:rFonts w:ascii="Times New Roman" w:eastAsia="Times New Roman" w:hAnsi="Times New Roman" w:cs="Times New Roman"/>
                <w:color w:val="000000"/>
                <w:sz w:val="24"/>
                <w:szCs w:val="24"/>
                <w:bdr w:val="none" w:sz="0" w:space="0" w:color="auto" w:frame="1"/>
                <w:lang w:eastAsia="lv-LV"/>
              </w:rPr>
              <w:lastRenderedPageBreak/>
              <w:t xml:space="preserve"> Lai atbilstoši informatīvajam ziņojumam "Par  Covid-19 vakcinācijas plānu" (izskatīts MK 28.02.2021. sēdē Nr.10, 53.§) nodrošinātu papildus cilvēkresursu piesaisti un celtu vakcinācijas kapacitāti, šā gada februārī tiks īstenotas Veselības ministrijas finansētas mācības saskaņā ar neformālās izglītības programmu “Teorētiskās un praktiskās mācības ārstniecības personām par vakcināciju pret Covid – 19”.</w:t>
            </w:r>
          </w:p>
          <w:p w14:paraId="1551E8B7" w14:textId="167B9B38" w:rsidR="00B3424F" w:rsidRDefault="00B3424F" w:rsidP="0092190E">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B3424F">
              <w:rPr>
                <w:rFonts w:ascii="Times New Roman" w:eastAsia="Times New Roman" w:hAnsi="Times New Roman" w:cs="Times New Roman"/>
                <w:b/>
                <w:bCs/>
                <w:color w:val="000000"/>
                <w:sz w:val="24"/>
                <w:szCs w:val="24"/>
                <w:bdr w:val="none" w:sz="0" w:space="0" w:color="auto" w:frame="1"/>
                <w:lang w:eastAsia="lv-LV"/>
              </w:rPr>
              <w:t>5)</w:t>
            </w:r>
            <w:r>
              <w:rPr>
                <w:rFonts w:ascii="Times New Roman" w:eastAsia="Times New Roman" w:hAnsi="Times New Roman" w:cs="Times New Roman"/>
                <w:color w:val="000000"/>
                <w:sz w:val="24"/>
                <w:szCs w:val="24"/>
                <w:bdr w:val="none" w:sz="0" w:space="0" w:color="auto" w:frame="1"/>
                <w:lang w:eastAsia="lv-LV"/>
              </w:rPr>
              <w:t xml:space="preserve"> Tirdzniecības nozarē:</w:t>
            </w:r>
          </w:p>
          <w:p w14:paraId="7BFC7D5C" w14:textId="47495F2A" w:rsidR="00B3424F" w:rsidRPr="00B3424F" w:rsidRDefault="00B3424F" w:rsidP="00B3424F">
            <w:pPr>
              <w:shd w:val="clear" w:color="auto" w:fill="FFFFFF"/>
              <w:spacing w:after="0" w:line="240" w:lineRule="auto"/>
              <w:jc w:val="both"/>
              <w:rPr>
                <w:rFonts w:ascii="Times New Roman" w:eastAsia="Times New Roman" w:hAnsi="Times New Roman"/>
                <w:sz w:val="24"/>
                <w:szCs w:val="24"/>
                <w:lang w:eastAsia="lv-LV"/>
              </w:rPr>
            </w:pPr>
            <w:r w:rsidRPr="00B3424F">
              <w:rPr>
                <w:rFonts w:ascii="Times New Roman" w:eastAsia="Times New Roman" w:hAnsi="Times New Roman"/>
                <w:b/>
                <w:bCs/>
                <w:sz w:val="24"/>
                <w:szCs w:val="24"/>
                <w:lang w:eastAsia="lv-LV"/>
              </w:rPr>
              <w:t>5.1.</w:t>
            </w:r>
            <w:r>
              <w:rPr>
                <w:rFonts w:ascii="Times New Roman" w:eastAsia="Times New Roman" w:hAnsi="Times New Roman"/>
                <w:sz w:val="24"/>
                <w:szCs w:val="24"/>
                <w:lang w:eastAsia="lv-LV"/>
              </w:rPr>
              <w:t xml:space="preserve"> </w:t>
            </w:r>
            <w:r w:rsidRPr="00B3424F">
              <w:rPr>
                <w:rFonts w:ascii="Times New Roman" w:eastAsia="Times New Roman" w:hAnsi="Times New Roman"/>
                <w:sz w:val="24"/>
                <w:szCs w:val="24"/>
                <w:lang w:eastAsia="lv-LV"/>
              </w:rPr>
              <w:t xml:space="preserve">Rīkojuma projekts paredz noteikt pārejas risinājumu (scenāriju), lai pilnībā ieviestu uz visām tirdzniecības vietām attiecinātu pieeju drošai tirdzniecības pakalpojumu sniegšanai. Rīkojumā ietvertais risinājums paredz, ka notiek pakāpeniska “drošas tirdzniecības” koncepta ieviešana visās tirdzniecības vietās, tomēr kādu laiku saglabājot darbības ierobežojumus atsevišķām tirdzniecības vietām. Ievērojot Veselības ministrijas piedāvāto “luksofora principu”, t.i., kritērijus epidemioloģiskās drošības riska novērtējumam, visā tirdzniecības jomā atbilstoši “drošas tirdzniecības” konceptam pakāpeniski varēs darboties visi pakalpojumu sniedzēji. </w:t>
            </w:r>
          </w:p>
          <w:p w14:paraId="1EFE7056" w14:textId="066BEB50" w:rsidR="00B3424F" w:rsidRDefault="00B3424F" w:rsidP="00B3424F">
            <w:pPr>
              <w:shd w:val="clear" w:color="auto" w:fill="FFFFFF"/>
              <w:spacing w:after="0" w:line="240" w:lineRule="auto"/>
              <w:jc w:val="both"/>
              <w:rPr>
                <w:rFonts w:ascii="Times New Roman" w:eastAsia="Times New Roman" w:hAnsi="Times New Roman"/>
                <w:sz w:val="24"/>
                <w:szCs w:val="24"/>
                <w:lang w:eastAsia="lv-LV"/>
              </w:rPr>
            </w:pPr>
            <w:r w:rsidRPr="00B3424F">
              <w:rPr>
                <w:rFonts w:ascii="Times New Roman" w:eastAsia="Times New Roman" w:hAnsi="Times New Roman"/>
                <w:sz w:val="24"/>
                <w:szCs w:val="24"/>
                <w:lang w:eastAsia="lv-LV"/>
              </w:rPr>
              <w:t>Attiecīgi tiek paredzēts, ka no 2021.gada 8.februāra Rīkojuma 5.7.apakšpunkts tiek paplašināts ar atsevišķiem jauniem veikalu veidiem, kas ir tiesīgi darboties bez preču grupu ierobežojumiem - grāmatnīcas; veikali, kur tirgo pārtiku ne mazāk kā 70% no preču sortimenta; veikali, kur tirgo higiēnas preces ne mazāk kā 70% no preču sortimenta).</w:t>
            </w:r>
          </w:p>
          <w:p w14:paraId="752F1F1F" w14:textId="77777777" w:rsidR="00B3424F" w:rsidRDefault="00B3424F" w:rsidP="00B3424F">
            <w:pPr>
              <w:shd w:val="clear" w:color="auto" w:fill="FFFFFF"/>
              <w:spacing w:after="0" w:line="240" w:lineRule="auto"/>
              <w:jc w:val="both"/>
              <w:rPr>
                <w:rFonts w:ascii="Times New Roman" w:eastAsia="Times New Roman" w:hAnsi="Times New Roman"/>
                <w:sz w:val="24"/>
                <w:szCs w:val="24"/>
                <w:lang w:eastAsia="lv-LV"/>
              </w:rPr>
            </w:pPr>
          </w:p>
          <w:p w14:paraId="181B0546" w14:textId="55D90A8A" w:rsidR="00B3424F" w:rsidRPr="00B3424F" w:rsidRDefault="00B3424F" w:rsidP="00B3424F">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B3424F">
              <w:rPr>
                <w:rFonts w:ascii="Times New Roman" w:eastAsia="Times New Roman" w:hAnsi="Times New Roman"/>
                <w:sz w:val="24"/>
                <w:szCs w:val="24"/>
                <w:lang w:eastAsia="lv-LV"/>
              </w:rPr>
              <w:t xml:space="preserve">Attiecībā uz grāmatnīcu identificēšanu būtu izmantojama Saimniecisko darbību statistiskā klasifikācija Eiropas Kopienā (NACE klasifikators) saimnieciskās darbības veikšana, kas tiek klasificēta ar  NACE klasifikācijas kodu 47.61 “Grāmatnīca”, kurā ietilpst visu veidu grāmatu mazumtirdzniecība. </w:t>
            </w:r>
          </w:p>
          <w:p w14:paraId="5FA5FFA8" w14:textId="0276299A" w:rsidR="00B3424F" w:rsidRPr="00B3424F" w:rsidRDefault="00B3424F" w:rsidP="00B3424F">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B3424F">
              <w:rPr>
                <w:rFonts w:ascii="Times New Roman" w:eastAsia="Times New Roman" w:hAnsi="Times New Roman"/>
                <w:sz w:val="24"/>
                <w:szCs w:val="24"/>
                <w:lang w:eastAsia="lv-LV"/>
              </w:rPr>
              <w:t>Attiecībā uz veikalu, kur tirgo pārtiku ne mazāk kā 70% no preču sortimenta identificēšanu ir izmantojama Saimniecisko darbību statistiskā klasifikācija Eiropas Kopienā (NACE klasifikators), kas saistīta ar dažādu preču mazumtirdzniecību, no kurām galvenās ir pārtikas produkti, dzērieni vai tabaka, un kas tiek klasificēta ar NACE klasifikācijas kodu 47.11 “Mazumtirdzniecība nespecializētajos veikalos, kuros galvenokārt pārdod pārtikas preces, dzērienus vai tabaku”. Vienlaikus pārtikas veikals ar iekšējo dokumentu vai ar preču uzskaites sistēmu palīdzību pamato, ka tas tirgo 70% pārtikas preču sortimentu (skaits). Pārtikas preces tiek klasificētas atbilstoši Regulai Eiropas Parlamenta un Padomes regulas Nr. 178/2002 (2002. gada 28. janvāris), ar ko paredz pārtikas aprites tiesību aktu vispārīgus principus un prasības, izveido Eiropas Pārtikas nekaitīguma iestādi un paredz procedūras saistībā ar pārtikas nekaitīgumu.</w:t>
            </w:r>
          </w:p>
          <w:p w14:paraId="2D88F6F9" w14:textId="0A26A7C7" w:rsidR="00B3424F" w:rsidRDefault="00B3424F" w:rsidP="00B3424F">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B3424F">
              <w:rPr>
                <w:rFonts w:ascii="Times New Roman" w:eastAsia="Times New Roman" w:hAnsi="Times New Roman"/>
                <w:sz w:val="24"/>
                <w:szCs w:val="24"/>
                <w:lang w:eastAsia="lv-LV"/>
              </w:rPr>
              <w:t>Attiecībā uz veikalu, kur tirgo higiēnas preces ne mazāk kā 70% no preču sortimenta identificēšanu ir izmantojama 2020. gada 6. novembra Ministru kabineta rīkojumā Nr. 655 “Par ārkārtējās situācijas izsludināšanu” ietvertā izpratne par higiēnas precēm (saraksts). Higiēnas preču veikals ar iekšējo dokumentu vai ar preču uzskaites sistēmu palīdzību pamato, ka tas tirgo 70% higiēnas preču sortimentu (skaits).</w:t>
            </w:r>
          </w:p>
          <w:p w14:paraId="33EDD771" w14:textId="77777777" w:rsidR="00B3424F" w:rsidRPr="00B3424F" w:rsidRDefault="00B3424F" w:rsidP="00B3424F">
            <w:pPr>
              <w:shd w:val="clear" w:color="auto" w:fill="FFFFFF"/>
              <w:spacing w:after="0" w:line="240" w:lineRule="auto"/>
              <w:jc w:val="both"/>
              <w:rPr>
                <w:rFonts w:ascii="Times New Roman" w:eastAsia="Times New Roman" w:hAnsi="Times New Roman"/>
                <w:sz w:val="24"/>
                <w:szCs w:val="24"/>
                <w:lang w:eastAsia="lv-LV"/>
              </w:rPr>
            </w:pPr>
            <w:r w:rsidRPr="00B3424F">
              <w:rPr>
                <w:rFonts w:ascii="Times New Roman" w:eastAsia="Times New Roman" w:hAnsi="Times New Roman"/>
                <w:b/>
                <w:bCs/>
                <w:sz w:val="24"/>
                <w:szCs w:val="24"/>
                <w:lang w:eastAsia="lv-LV"/>
              </w:rPr>
              <w:lastRenderedPageBreak/>
              <w:t xml:space="preserve">5.2. </w:t>
            </w:r>
            <w:r w:rsidRPr="00B3424F">
              <w:rPr>
                <w:rFonts w:ascii="Times New Roman" w:eastAsia="Times New Roman" w:hAnsi="Times New Roman"/>
                <w:sz w:val="24"/>
                <w:szCs w:val="24"/>
                <w:lang w:eastAsia="lv-LV"/>
              </w:rPr>
              <w:t>Vienlaikus, lai iedzīvotājiem būtu pieejamas sezonāli nepieciešamas un citādas aktuālas preces, tiek paplašināts preču grupu sortiments, ko drīkst tirgot mazumtirdzniecības vietās klātienē:</w:t>
            </w:r>
          </w:p>
          <w:p w14:paraId="466ED86D" w14:textId="190274D7" w:rsidR="00B3424F" w:rsidRPr="00B3424F" w:rsidRDefault="00B3424F" w:rsidP="00B3424F">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B3424F">
              <w:rPr>
                <w:rFonts w:ascii="Times New Roman" w:eastAsia="Times New Roman" w:hAnsi="Times New Roman"/>
                <w:sz w:val="24"/>
                <w:szCs w:val="24"/>
                <w:lang w:eastAsia="lv-LV"/>
              </w:rPr>
              <w:t>stādus, dēstus, sīpolus, gumus un sēklas;</w:t>
            </w:r>
          </w:p>
          <w:p w14:paraId="2571A74A" w14:textId="26B3589A" w:rsidR="00B3424F" w:rsidRPr="00B3424F" w:rsidRDefault="00B3424F" w:rsidP="00B3424F">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B3424F">
              <w:rPr>
                <w:rFonts w:ascii="Times New Roman" w:eastAsia="Times New Roman" w:hAnsi="Times New Roman"/>
                <w:sz w:val="24"/>
                <w:szCs w:val="24"/>
                <w:lang w:eastAsia="lv-LV"/>
              </w:rPr>
              <w:t>substrātus, mēslošanas līdzekļus, kaļķošanas materiālus un augu aizsardzības līdzekļus;</w:t>
            </w:r>
          </w:p>
          <w:p w14:paraId="142B859F" w14:textId="4FB98E03" w:rsidR="00B3424F" w:rsidRPr="00B3424F" w:rsidRDefault="00B3424F" w:rsidP="00B3424F">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B3424F">
              <w:rPr>
                <w:rFonts w:ascii="Times New Roman" w:eastAsia="Times New Roman" w:hAnsi="Times New Roman"/>
                <w:sz w:val="24"/>
                <w:szCs w:val="24"/>
                <w:lang w:eastAsia="lv-LV"/>
              </w:rPr>
              <w:t>elektropreču aksesuārus (vadus, pagarinātājus, lādētājus);</w:t>
            </w:r>
          </w:p>
          <w:p w14:paraId="4DB77373" w14:textId="58A0A9DD" w:rsidR="00B3424F" w:rsidRPr="00B3424F" w:rsidRDefault="00B3424F" w:rsidP="00B3424F">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B3424F">
              <w:rPr>
                <w:rFonts w:ascii="Times New Roman" w:eastAsia="Times New Roman" w:hAnsi="Times New Roman"/>
                <w:sz w:val="24"/>
                <w:szCs w:val="24"/>
                <w:lang w:eastAsia="lv-LV"/>
              </w:rPr>
              <w:t>līdzekļus dezinsekcijai un deratizācijai.</w:t>
            </w:r>
          </w:p>
          <w:p w14:paraId="419FDF35" w14:textId="7E644777" w:rsidR="00B3424F" w:rsidRPr="00B3424F" w:rsidRDefault="00B3424F" w:rsidP="00B3424F">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5.3. </w:t>
            </w:r>
            <w:r w:rsidRPr="00B3424F">
              <w:rPr>
                <w:rFonts w:ascii="Times New Roman" w:eastAsia="Times New Roman" w:hAnsi="Times New Roman"/>
                <w:sz w:val="24"/>
                <w:szCs w:val="24"/>
                <w:lang w:eastAsia="lv-LV"/>
              </w:rPr>
              <w:t>Ņemot vērā, ka Rīkojuma projekts tiek virzīts izskatīšanai Ministru kabinetā vienotā pakotnē ar Ministru kabineta noteikumu projektu “Grozījumi Ministru kabineta 2020.gada 9.jūnija noteikumos Nr. 360 “Epidemioloģiskās drošības pasākumi Covid-19 infekcijas izplatības ierobežošanai” (turpmāk – Noteikumu projekts Nr.360), lai pārskatītu un pilnveidotu epidemioloģiskās drošības prasības tirdzniecības nozarē, piedāvājot pieeju drošas tirdzniecības vides nodrošināšanai tirdzniecības vietās, no Rīkojuma tiek svītrotas atsevišķas epidemioloģiskās drošības prasības tirdzniecības nozarei, kas kā pastāvīgas epidemioloģiskās drošības prasības turpmāk tiks iekļautas un vienuviet noteiktas Ministru kabineta 2020.gada 9.jūnija noteikumos Nr. 360 “Epidemioloģiskās drošības pasākumi Covid-19 infekcijas izplatības ierobežošanai”.</w:t>
            </w:r>
          </w:p>
          <w:p w14:paraId="5F83B68A" w14:textId="2AD20365" w:rsidR="00B3424F" w:rsidRPr="00B3424F" w:rsidRDefault="00B3424F" w:rsidP="00B3424F">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5.4. </w:t>
            </w:r>
            <w:r w:rsidRPr="00B3424F">
              <w:rPr>
                <w:rFonts w:ascii="Times New Roman" w:eastAsia="Times New Roman" w:hAnsi="Times New Roman"/>
                <w:sz w:val="24"/>
                <w:szCs w:val="24"/>
                <w:lang w:eastAsia="lv-LV"/>
              </w:rPr>
              <w:t>Neskatoties uz valdības noteiktajiem ierobežojumiem saimniecisko pakalpojumu sniegšanai, praksē ir konstatēti atsevišķi gadījumi, kur komersanti turpina saimniecisko pakalpoj</w:t>
            </w:r>
            <w:r>
              <w:rPr>
                <w:rFonts w:ascii="Times New Roman" w:eastAsia="Times New Roman" w:hAnsi="Times New Roman"/>
                <w:sz w:val="24"/>
                <w:szCs w:val="24"/>
                <w:lang w:eastAsia="lv-LV"/>
              </w:rPr>
              <w:t>u</w:t>
            </w:r>
            <w:r w:rsidRPr="00B3424F">
              <w:rPr>
                <w:rFonts w:ascii="Times New Roman" w:eastAsia="Times New Roman" w:hAnsi="Times New Roman"/>
                <w:sz w:val="24"/>
                <w:szCs w:val="24"/>
                <w:lang w:eastAsia="lv-LV"/>
              </w:rPr>
              <w:t>mu sniegšanu slepus vai klaji ignorējot noteiktos ierobežojumus. Ņemot vērā izskanējušos viedokļus, ka esošās normas par administratīvo atbildību nav efektīvas vai grūti piemērojamas (piem., lēmumu par administratīvo pārkāpumu var apstrīdēt, sodi nestājas spēkā ar lēmuma pieņemšanu, bet tikai kad iziets viss apstrīdēšanas process, policijai nav tiesību aizvērt veikalus), lai nodrošinātu epidemioloģisko prasību ievērošanu saimniecisko pakalpojumu sniegšanas vietās, ir sagatavots priekšlikums, lai noteiktu ātrāku un efektīvāku modeli epidemioloģisko prasību nodrošināšanai. Priekšlikums paredz, ka par epidemioloģiskās drošības prasību pārkāpumu saimniecisko pakalpojumu sniegšanā, kas var radīt būtisku kaitējumu sabiedrības veselības interesēm, Valsts policija var pieņemt rakstveida lēmumu Administratīvā procesa likumā noteiktajā kārtībā par tirdzniecības vai pakalpojumu sniegšanas vietas (struktūrvienības) slēgšanu līdz septiņām dienām.</w:t>
            </w:r>
          </w:p>
          <w:p w14:paraId="3DB9EDBF" w14:textId="4A87D2EB" w:rsidR="006E5905" w:rsidRDefault="00B3424F" w:rsidP="006E5905">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Pr>
                <w:rFonts w:ascii="Times New Roman" w:eastAsia="Times New Roman" w:hAnsi="Times New Roman" w:cs="Times New Roman"/>
                <w:b/>
                <w:bCs/>
                <w:color w:val="000000"/>
                <w:sz w:val="24"/>
                <w:szCs w:val="24"/>
                <w:bdr w:val="none" w:sz="0" w:space="0" w:color="auto" w:frame="1"/>
                <w:lang w:eastAsia="lv-LV"/>
              </w:rPr>
              <w:t>6</w:t>
            </w:r>
            <w:r w:rsidR="00D61D6B" w:rsidRPr="00EC188D">
              <w:rPr>
                <w:rFonts w:ascii="Times New Roman" w:eastAsia="Times New Roman" w:hAnsi="Times New Roman" w:cs="Times New Roman"/>
                <w:b/>
                <w:bCs/>
                <w:color w:val="000000"/>
                <w:sz w:val="24"/>
                <w:szCs w:val="24"/>
                <w:bdr w:val="none" w:sz="0" w:space="0" w:color="auto" w:frame="1"/>
                <w:lang w:eastAsia="lv-LV"/>
              </w:rPr>
              <w:t>)</w:t>
            </w:r>
            <w:r w:rsidR="00D61D6B">
              <w:rPr>
                <w:rFonts w:ascii="Times New Roman" w:eastAsia="Times New Roman" w:hAnsi="Times New Roman" w:cs="Times New Roman"/>
                <w:color w:val="000000"/>
                <w:sz w:val="24"/>
                <w:szCs w:val="24"/>
                <w:bdr w:val="none" w:sz="0" w:space="0" w:color="auto" w:frame="1"/>
                <w:lang w:eastAsia="lv-LV"/>
              </w:rPr>
              <w:t xml:space="preserve"> </w:t>
            </w:r>
            <w:r w:rsidR="006E5905" w:rsidRPr="006E5905">
              <w:rPr>
                <w:rFonts w:ascii="Times New Roman" w:eastAsia="Times New Roman" w:hAnsi="Times New Roman" w:cs="Times New Roman"/>
                <w:color w:val="000000"/>
                <w:sz w:val="24"/>
                <w:szCs w:val="24"/>
                <w:bdr w:val="none" w:sz="0" w:space="0" w:color="auto" w:frame="1"/>
                <w:lang w:eastAsia="lv-LV"/>
              </w:rPr>
              <w:t xml:space="preserve">Kārtību, kādā aprēķina ikgadējo valsts nodevu par numerācijas lietošanas tiesībām (turpmāk – nodeva), nodevas maksāšanas kārtību un atbrīvojumu no nodevas nosaka Ministru kabineta 2020. gada 17.  decembra noteikumi Nr. 828 </w:t>
            </w:r>
            <w:r w:rsidR="006E5905" w:rsidRPr="006E5905">
              <w:rPr>
                <w:rFonts w:ascii="Times New Roman" w:eastAsia="Times New Roman" w:hAnsi="Times New Roman" w:cs="Times New Roman"/>
                <w:i/>
                <w:iCs/>
                <w:color w:val="000000"/>
                <w:sz w:val="24"/>
                <w:szCs w:val="24"/>
                <w:bdr w:val="none" w:sz="0" w:space="0" w:color="auto" w:frame="1"/>
                <w:lang w:eastAsia="lv-LV"/>
              </w:rPr>
              <w:t>“Noteikumi par numerācijas lietošanas tiesību ikgadējo valsts nodevu”</w:t>
            </w:r>
            <w:r w:rsidR="006E5905" w:rsidRPr="006E5905">
              <w:rPr>
                <w:rFonts w:ascii="Times New Roman" w:eastAsia="Times New Roman" w:hAnsi="Times New Roman" w:cs="Times New Roman"/>
                <w:color w:val="000000"/>
                <w:sz w:val="24"/>
                <w:szCs w:val="24"/>
                <w:bdr w:val="none" w:sz="0" w:space="0" w:color="auto" w:frame="1"/>
                <w:lang w:eastAsia="lv-LV"/>
              </w:rPr>
              <w:t xml:space="preserve"> (turpmāk – Noteikumi Nr.828). </w:t>
            </w:r>
          </w:p>
          <w:p w14:paraId="3A4AA854" w14:textId="77777777" w:rsidR="006E5905" w:rsidRDefault="006E5905" w:rsidP="006E5905">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Pr>
                <w:rFonts w:ascii="Times New Roman" w:eastAsia="Times New Roman" w:hAnsi="Times New Roman" w:cs="Times New Roman"/>
                <w:color w:val="000000"/>
                <w:sz w:val="24"/>
                <w:szCs w:val="24"/>
                <w:bdr w:val="none" w:sz="0" w:space="0" w:color="auto" w:frame="1"/>
                <w:lang w:eastAsia="lv-LV"/>
              </w:rPr>
              <w:t xml:space="preserve">   </w:t>
            </w:r>
            <w:r w:rsidRPr="006E5905">
              <w:rPr>
                <w:rFonts w:ascii="Times New Roman" w:eastAsia="Times New Roman" w:hAnsi="Times New Roman" w:cs="Times New Roman"/>
                <w:color w:val="000000"/>
                <w:sz w:val="24"/>
                <w:szCs w:val="24"/>
                <w:bdr w:val="none" w:sz="0" w:space="0" w:color="auto" w:frame="1"/>
                <w:lang w:eastAsia="lv-LV"/>
              </w:rPr>
              <w:t xml:space="preserve">Noteikumu Nr. 828 11. punkts paredz, ka  elektronisko sakaru komersants ir atbrīvots no nodevas par piešķirtajām numerācijas lietošanas tiesībām uz starptautiskajiem signalizācijas punktu kodiem, Eiropas Savienības elektronisko sakaru saskaņoto pakalpojumu numuriem 116(XXX) diapazonā, kā arī īsajiem numuriem 16(XX) diapazonā un numuriem “01”, “02”, “03”, “04”, “110”, “112”, “113”, “114”, “115”. </w:t>
            </w:r>
          </w:p>
          <w:p w14:paraId="5CC51ECD" w14:textId="398BD051" w:rsidR="006E5905" w:rsidRPr="006E5905" w:rsidRDefault="006E5905" w:rsidP="006E5905">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Pr>
                <w:rFonts w:ascii="Times New Roman" w:eastAsia="Times New Roman" w:hAnsi="Times New Roman" w:cs="Times New Roman"/>
                <w:color w:val="000000"/>
                <w:sz w:val="24"/>
                <w:szCs w:val="24"/>
                <w:bdr w:val="none" w:sz="0" w:space="0" w:color="auto" w:frame="1"/>
                <w:lang w:eastAsia="lv-LV"/>
              </w:rPr>
              <w:lastRenderedPageBreak/>
              <w:t xml:space="preserve">   </w:t>
            </w:r>
            <w:r w:rsidRPr="006E5905">
              <w:rPr>
                <w:rFonts w:ascii="Times New Roman" w:eastAsia="Times New Roman" w:hAnsi="Times New Roman" w:cs="Times New Roman"/>
                <w:color w:val="000000"/>
                <w:sz w:val="24"/>
                <w:szCs w:val="24"/>
                <w:bdr w:val="none" w:sz="0" w:space="0" w:color="auto" w:frame="1"/>
                <w:lang w:eastAsia="lv-LV"/>
              </w:rPr>
              <w:t xml:space="preserve">Savukārt Noteikumu Nr.828 14.punkts nosaka, ka valsts akciju sabiedrība “Elektroniskie sakari” reizi ceturksnī līdz tam sekojošā mēneša desmitajam datumam no numerācijas datubāzes nosūta informāciju Valsts ieņēmumu dienestam uz elektroniskā pasta adresi par tiem elektronisko sakaru komersantiem, kuriem attiecīgajā taksācijas periodā ir jāmaksā nodeva, un nodevas apmēru, kas tiek aprēķināts, ievērojot Noteikumu Nr. 828 3. punktā minēto nodevas aprēķināšanas formulu un pamatojoties uz numerācijas datubāzē reģistrēto informāciju. </w:t>
            </w:r>
          </w:p>
          <w:p w14:paraId="3440C72E" w14:textId="5FB7123D" w:rsidR="006E5905" w:rsidRPr="006E5905" w:rsidRDefault="006E5905" w:rsidP="006E5905">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Pr>
                <w:rFonts w:ascii="Times New Roman" w:eastAsia="Times New Roman" w:hAnsi="Times New Roman" w:cs="Times New Roman"/>
                <w:color w:val="000000"/>
                <w:sz w:val="24"/>
                <w:szCs w:val="24"/>
                <w:bdr w:val="none" w:sz="0" w:space="0" w:color="auto" w:frame="1"/>
                <w:lang w:eastAsia="lv-LV"/>
              </w:rPr>
              <w:t xml:space="preserve">   </w:t>
            </w:r>
            <w:r w:rsidRPr="006E5905">
              <w:rPr>
                <w:rFonts w:ascii="Times New Roman" w:eastAsia="Times New Roman" w:hAnsi="Times New Roman" w:cs="Times New Roman"/>
                <w:color w:val="000000"/>
                <w:sz w:val="24"/>
                <w:szCs w:val="24"/>
                <w:bdr w:val="none" w:sz="0" w:space="0" w:color="auto" w:frame="1"/>
                <w:lang w:eastAsia="lv-LV"/>
              </w:rPr>
              <w:t xml:space="preserve">Covid-19 izplatības radītais apdraudējums Latvijas Republikā parādīja, ka ir nepieciešams nodrošināt pasākumus, lai ierobežotu infekcijas izplatīšanos, tai skaitā veikt personu vakcināciju pret Covid-19. Šobrīd tiek izstrādāti vairāki risinājumi kā personām būs iespējams pieteikties vakcīnas pret Covid-19 saņemšanai. Primāri pieteikšanās vakcinācijai pret Covid-19 tiks realizēta tīmekļa vietnē “manavakcina.lv”. Papildus tiek paredzēta iespēja personām agrīni pieteikties vakcinācijai arī izmantojot tālruni “8989”. Lai nodrošinātu iespēju bezmaksas  agrīni pieteikt vakcināciju pret Covid-19  pēc iespējas plašākam personu lokam, būtu jānodrošina, ka  elektronisko sakaru komersantam netiek piemērota valsts nodeva par numura “8989” lietošanas tiesībām līdzīgi, kā tas ir ar tālruni “8303”, kas nodrošina vienotu pieteikšanos uz Covid-19 testa veikšanu.  </w:t>
            </w:r>
          </w:p>
          <w:p w14:paraId="708B5D79" w14:textId="09682762" w:rsidR="009A1518" w:rsidRPr="00D61D6B" w:rsidRDefault="006E5905" w:rsidP="009A1518">
            <w:pPr>
              <w:shd w:val="clear" w:color="auto" w:fill="FFFFFF"/>
              <w:spacing w:after="0" w:line="240" w:lineRule="auto"/>
              <w:jc w:val="both"/>
              <w:rPr>
                <w:rFonts w:ascii="Calibri" w:eastAsia="Times New Roman" w:hAnsi="Calibri" w:cs="Times New Roman"/>
                <w:color w:val="000000"/>
                <w:lang w:eastAsia="lv-LV"/>
              </w:rPr>
            </w:pPr>
            <w:r>
              <w:rPr>
                <w:rFonts w:ascii="Times New Roman" w:eastAsia="Times New Roman" w:hAnsi="Times New Roman" w:cs="Times New Roman"/>
                <w:color w:val="000000"/>
                <w:sz w:val="24"/>
                <w:szCs w:val="24"/>
                <w:bdr w:val="none" w:sz="0" w:space="0" w:color="auto" w:frame="1"/>
                <w:lang w:eastAsia="lv-LV"/>
              </w:rPr>
              <w:t xml:space="preserve">  </w:t>
            </w:r>
            <w:r w:rsidRPr="006E5905">
              <w:rPr>
                <w:rFonts w:ascii="Times New Roman" w:eastAsia="Times New Roman" w:hAnsi="Times New Roman" w:cs="Times New Roman"/>
                <w:color w:val="000000"/>
                <w:sz w:val="24"/>
                <w:szCs w:val="24"/>
                <w:bdr w:val="none" w:sz="0" w:space="0" w:color="auto" w:frame="1"/>
                <w:lang w:eastAsia="lv-LV"/>
              </w:rPr>
              <w:t xml:space="preserve">Ņemot vērā minēto, lai nodrošinātu iespēju bezmaksas agrīni pieteikt vakcināciju pret Covid-19, ar projektu ir paredzēts, ka elektronisko sakaru komersantam  līdz 2021.gada 31.decembrim netiek piemērota valsts nodeva par numura “8989” lietošanas tiesībām.  </w:t>
            </w:r>
          </w:p>
        </w:tc>
      </w:tr>
      <w:tr w:rsidR="00783BE4" w:rsidRPr="00783BE4" w14:paraId="2957C4E1" w14:textId="77777777" w:rsidTr="00E174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80A9B1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3.</w:t>
            </w:r>
          </w:p>
        </w:tc>
        <w:tc>
          <w:tcPr>
            <w:tcW w:w="1346" w:type="dxa"/>
            <w:tcBorders>
              <w:top w:val="outset" w:sz="6" w:space="0" w:color="auto"/>
              <w:left w:val="outset" w:sz="6" w:space="0" w:color="auto"/>
              <w:bottom w:val="outset" w:sz="6" w:space="0" w:color="auto"/>
              <w:right w:val="outset" w:sz="6" w:space="0" w:color="auto"/>
            </w:tcBorders>
            <w:hideMark/>
          </w:tcPr>
          <w:p w14:paraId="09EBF58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izstrādē iesaistītās institūcijas un publiskas personas, kapitālsabiedrības</w:t>
            </w:r>
          </w:p>
        </w:tc>
        <w:tc>
          <w:tcPr>
            <w:tcW w:w="6904" w:type="dxa"/>
            <w:tcBorders>
              <w:top w:val="outset" w:sz="6" w:space="0" w:color="auto"/>
              <w:left w:val="outset" w:sz="6" w:space="0" w:color="auto"/>
              <w:bottom w:val="outset" w:sz="6" w:space="0" w:color="auto"/>
              <w:right w:val="outset" w:sz="6" w:space="0" w:color="auto"/>
            </w:tcBorders>
            <w:hideMark/>
          </w:tcPr>
          <w:p w14:paraId="3C371CC7" w14:textId="09C9150D" w:rsidR="005B5F81" w:rsidRPr="00783BE4" w:rsidRDefault="000E266D" w:rsidP="007F499B">
            <w:pPr>
              <w:pStyle w:val="NormalWeb"/>
              <w:spacing w:before="0" w:after="0"/>
              <w:jc w:val="both"/>
              <w:rPr>
                <w:iCs/>
              </w:rPr>
            </w:pPr>
            <w:r w:rsidRPr="00783BE4">
              <w:rPr>
                <w:noProof/>
              </w:rPr>
              <w:t xml:space="preserve">Veselības ministrija, </w:t>
            </w:r>
            <w:r w:rsidR="00EC5CDD">
              <w:rPr>
                <w:noProof/>
              </w:rPr>
              <w:t>Izglītības un zinātnes</w:t>
            </w:r>
            <w:r w:rsidR="00EC5CDD" w:rsidRPr="00783BE4">
              <w:rPr>
                <w:noProof/>
              </w:rPr>
              <w:t xml:space="preserve"> ministrija, </w:t>
            </w:r>
            <w:r w:rsidR="006E5905">
              <w:rPr>
                <w:noProof/>
              </w:rPr>
              <w:t xml:space="preserve">Satiksmes ministrija, </w:t>
            </w:r>
            <w:r w:rsidR="00CB0538">
              <w:rPr>
                <w:noProof/>
              </w:rPr>
              <w:t xml:space="preserve">Ekonomikas ministrija, </w:t>
            </w:r>
            <w:r w:rsidR="00EC5CDD" w:rsidRPr="00783BE4">
              <w:rPr>
                <w:noProof/>
              </w:rPr>
              <w:t xml:space="preserve">Slimību profilakses un kontroles centrs, </w:t>
            </w:r>
            <w:r w:rsidR="00EF1D8C" w:rsidRPr="00634BD1">
              <w:rPr>
                <w:noProof/>
              </w:rPr>
              <w:t>Krīzes vadības koordinācijas grupa Covid-19 izplatības ierobežošanai.</w:t>
            </w:r>
          </w:p>
        </w:tc>
      </w:tr>
      <w:tr w:rsidR="00783BE4" w:rsidRPr="00783BE4" w14:paraId="56C93A9F" w14:textId="77777777" w:rsidTr="00E174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2728A34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4.</w:t>
            </w:r>
          </w:p>
        </w:tc>
        <w:tc>
          <w:tcPr>
            <w:tcW w:w="1346" w:type="dxa"/>
            <w:tcBorders>
              <w:top w:val="outset" w:sz="6" w:space="0" w:color="auto"/>
              <w:left w:val="outset" w:sz="6" w:space="0" w:color="auto"/>
              <w:bottom w:val="outset" w:sz="6" w:space="0" w:color="auto"/>
              <w:right w:val="outset" w:sz="6" w:space="0" w:color="auto"/>
            </w:tcBorders>
            <w:hideMark/>
          </w:tcPr>
          <w:p w14:paraId="5D0C0BAB"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6904" w:type="dxa"/>
            <w:tcBorders>
              <w:top w:val="outset" w:sz="6" w:space="0" w:color="auto"/>
              <w:left w:val="outset" w:sz="6" w:space="0" w:color="auto"/>
              <w:bottom w:val="outset" w:sz="6" w:space="0" w:color="auto"/>
              <w:right w:val="outset" w:sz="6" w:space="0" w:color="auto"/>
            </w:tcBorders>
            <w:hideMark/>
          </w:tcPr>
          <w:p w14:paraId="3228802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hAnsi="Times New Roman" w:cs="Times New Roman"/>
                <w:sz w:val="24"/>
                <w:szCs w:val="24"/>
              </w:rPr>
              <w:t>Nav.</w:t>
            </w:r>
          </w:p>
        </w:tc>
      </w:tr>
    </w:tbl>
    <w:p w14:paraId="00DAD988" w14:textId="77777777" w:rsidR="005B5F81" w:rsidRPr="00783BE4" w:rsidRDefault="005B5F81" w:rsidP="005B5F81">
      <w:pPr>
        <w:tabs>
          <w:tab w:val="left" w:pos="1245"/>
        </w:tabs>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r w:rsidRPr="00783BE4">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387"/>
        <w:gridCol w:w="6105"/>
      </w:tblGrid>
      <w:tr w:rsidR="00783BE4" w:rsidRPr="00783BE4" w14:paraId="021ACCF6"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D7DBDE"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83BE4" w:rsidRPr="00783BE4" w14:paraId="5E11F0A3"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935BB3A"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1310" w:type="pct"/>
            <w:tcBorders>
              <w:top w:val="outset" w:sz="6" w:space="0" w:color="auto"/>
              <w:left w:val="outset" w:sz="6" w:space="0" w:color="auto"/>
              <w:bottom w:val="outset" w:sz="6" w:space="0" w:color="auto"/>
              <w:right w:val="outset" w:sz="6" w:space="0" w:color="auto"/>
            </w:tcBorders>
            <w:hideMark/>
          </w:tcPr>
          <w:p w14:paraId="7D5C934F"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mērķgrupas,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3D3DAC70" w14:textId="6D897D60" w:rsidR="00EC5CDD" w:rsidRPr="00783BE4" w:rsidRDefault="00EC5CDD" w:rsidP="00EC5CDD">
            <w:pPr>
              <w:pStyle w:val="NormalWeb"/>
              <w:spacing w:before="0" w:after="0"/>
              <w:jc w:val="both"/>
              <w:rPr>
                <w:iCs/>
                <w:noProof/>
              </w:rPr>
            </w:pPr>
            <w:r w:rsidRPr="00783BE4">
              <w:rPr>
                <w:noProof/>
              </w:rPr>
              <w:t xml:space="preserve">Projekta tiesiskais regulējums attiecas uz visu sabiedrību kopumā, ieceļotājiem, </w:t>
            </w:r>
            <w:r w:rsidRPr="00783BE4">
              <w:rPr>
                <w:bCs/>
              </w:rPr>
              <w:t>uz</w:t>
            </w:r>
            <w:r w:rsidRPr="00783BE4">
              <w:rPr>
                <w:noProof/>
              </w:rPr>
              <w:t xml:space="preserve"> visiem </w:t>
            </w:r>
            <w:r w:rsidRPr="00783BE4">
              <w:rPr>
                <w:iCs/>
                <w:noProof/>
              </w:rPr>
              <w:t>subjektiem (fiziskām un juridiskām personām), kuriem ir saistoša epidemioloģiskās drošības prasību ievērošana</w:t>
            </w:r>
            <w:r w:rsidR="00CB0538">
              <w:rPr>
                <w:iCs/>
                <w:noProof/>
              </w:rPr>
              <w:t>.</w:t>
            </w:r>
          </w:p>
          <w:p w14:paraId="2D2ACD47" w14:textId="77777777" w:rsidR="00A07928" w:rsidRPr="00783BE4" w:rsidRDefault="00A07928" w:rsidP="00706FD4">
            <w:pPr>
              <w:pStyle w:val="NormalWeb"/>
              <w:spacing w:before="0" w:after="0"/>
              <w:jc w:val="both"/>
              <w:rPr>
                <w:noProof/>
              </w:rPr>
            </w:pPr>
          </w:p>
        </w:tc>
      </w:tr>
      <w:tr w:rsidR="00EC5CDD" w:rsidRPr="00783BE4" w14:paraId="3789C25C"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714980DE"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310" w:type="pct"/>
            <w:tcBorders>
              <w:top w:val="outset" w:sz="6" w:space="0" w:color="auto"/>
              <w:left w:val="outset" w:sz="6" w:space="0" w:color="auto"/>
              <w:bottom w:val="outset" w:sz="6" w:space="0" w:color="auto"/>
              <w:right w:val="outset" w:sz="6" w:space="0" w:color="auto"/>
            </w:tcBorders>
            <w:hideMark/>
          </w:tcPr>
          <w:p w14:paraId="2BE1B4D1"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Tiesiskā regulējuma ietekme uz tautsaimniecību un administratīvo slogu</w:t>
            </w:r>
          </w:p>
          <w:p w14:paraId="0CE28C9F" w14:textId="77777777" w:rsidR="00EC5CDD" w:rsidRPr="00783BE4" w:rsidRDefault="00EC5CDD" w:rsidP="00EC5CDD">
            <w:pPr>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6A39694E" w14:textId="7772FDCE" w:rsidR="00EC5CDD" w:rsidRPr="00783BE4" w:rsidRDefault="00EC5CDD" w:rsidP="00EC5CDD">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 xml:space="preserve"> Tiesiskajam regulējumam būs ietekme uz tautsaimniecību, tomēr esošajā situācijā prioritāra ir sabiedrības veselība. Panākot Covid-19 izplatības ierobežošanu, tiks novērsts risks sabiedrības veselībai, kā arī risks tautsaimniecībai, kas saistīts </w:t>
            </w:r>
            <w:r w:rsidRPr="00783BE4">
              <w:rPr>
                <w:rFonts w:ascii="Times New Roman" w:hAnsi="Times New Roman" w:cs="Times New Roman"/>
                <w:sz w:val="24"/>
                <w:szCs w:val="24"/>
              </w:rPr>
              <w:lastRenderedPageBreak/>
              <w:t>ar darba nespēju, zaudētajiem dzīves gadiem un slogu veselības sektoram.</w:t>
            </w:r>
          </w:p>
        </w:tc>
      </w:tr>
      <w:tr w:rsidR="00EC5CDD" w:rsidRPr="00783BE4" w14:paraId="322ECBE6"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3AF201EA"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3.</w:t>
            </w:r>
          </w:p>
        </w:tc>
        <w:tc>
          <w:tcPr>
            <w:tcW w:w="1310" w:type="pct"/>
            <w:tcBorders>
              <w:top w:val="outset" w:sz="6" w:space="0" w:color="auto"/>
              <w:left w:val="outset" w:sz="6" w:space="0" w:color="auto"/>
              <w:bottom w:val="outset" w:sz="6" w:space="0" w:color="auto"/>
              <w:right w:val="outset" w:sz="6" w:space="0" w:color="auto"/>
            </w:tcBorders>
            <w:hideMark/>
          </w:tcPr>
          <w:p w14:paraId="71403437"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47200363" w14:textId="77777777" w:rsidR="00EC5CDD" w:rsidRPr="00783BE4" w:rsidRDefault="00EC5CDD" w:rsidP="00EC5CDD">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Administratīvās izmaksas (naudas izteiksmē) gada laikā mērķgrupai, ko veido fiziskas personas, nepārsniedz 200 eiro, bet mērķgrupai, kuru veido juridiskas personas, – 2000 eiro.</w:t>
            </w:r>
          </w:p>
        </w:tc>
      </w:tr>
      <w:tr w:rsidR="00EC5CDD" w:rsidRPr="00783BE4" w14:paraId="3DFAB3F8"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485115B7"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4.</w:t>
            </w:r>
          </w:p>
        </w:tc>
        <w:tc>
          <w:tcPr>
            <w:tcW w:w="1310" w:type="pct"/>
            <w:tcBorders>
              <w:top w:val="outset" w:sz="6" w:space="0" w:color="auto"/>
              <w:left w:val="outset" w:sz="6" w:space="0" w:color="auto"/>
              <w:bottom w:val="outset" w:sz="6" w:space="0" w:color="auto"/>
              <w:right w:val="outset" w:sz="6" w:space="0" w:color="auto"/>
            </w:tcBorders>
            <w:hideMark/>
          </w:tcPr>
          <w:p w14:paraId="69BADB2E"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40775B69" w14:textId="77777777" w:rsidR="00EC5CDD" w:rsidRPr="00783BE4" w:rsidRDefault="00EC5CDD" w:rsidP="00EC5CDD">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Projekts šo jomu neskar.</w:t>
            </w:r>
          </w:p>
        </w:tc>
      </w:tr>
      <w:tr w:rsidR="00EC5CDD" w:rsidRPr="00783BE4" w14:paraId="7D7EA63A"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5D70F5A"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5.</w:t>
            </w:r>
          </w:p>
        </w:tc>
        <w:tc>
          <w:tcPr>
            <w:tcW w:w="1310" w:type="pct"/>
            <w:tcBorders>
              <w:top w:val="outset" w:sz="6" w:space="0" w:color="auto"/>
              <w:left w:val="outset" w:sz="6" w:space="0" w:color="auto"/>
              <w:bottom w:val="outset" w:sz="6" w:space="0" w:color="auto"/>
              <w:right w:val="outset" w:sz="6" w:space="0" w:color="auto"/>
            </w:tcBorders>
            <w:hideMark/>
          </w:tcPr>
          <w:p w14:paraId="3674DCDE"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C49FD13"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Nav</w:t>
            </w:r>
          </w:p>
        </w:tc>
      </w:tr>
    </w:tbl>
    <w:p w14:paraId="7EBC0796"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783BE4" w14:paraId="46AE5284"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C03E6"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III. Tiesību akta projekta ietekme uz valsts budžetu un pašvaldību budžetiem</w:t>
            </w:r>
          </w:p>
        </w:tc>
      </w:tr>
      <w:tr w:rsidR="005B5F81" w:rsidRPr="00783BE4" w14:paraId="2BE14D1A"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06221" w14:textId="77777777" w:rsidR="005B5F81" w:rsidRPr="00783BE4" w:rsidRDefault="005B5F81" w:rsidP="007F499B">
            <w:pPr>
              <w:spacing w:after="0" w:line="240" w:lineRule="auto"/>
              <w:jc w:val="center"/>
              <w:rPr>
                <w:rFonts w:ascii="Times New Roman" w:eastAsia="Times New Roman" w:hAnsi="Times New Roman" w:cs="Times New Roman"/>
                <w:bCs/>
                <w:iCs/>
                <w:sz w:val="24"/>
                <w:szCs w:val="24"/>
                <w:lang w:val="en-US" w:eastAsia="lv-LV"/>
              </w:rPr>
            </w:pPr>
            <w:r w:rsidRPr="00783BE4">
              <w:rPr>
                <w:rFonts w:ascii="Times New Roman" w:eastAsia="Times New Roman" w:hAnsi="Times New Roman" w:cs="Times New Roman"/>
                <w:bCs/>
                <w:iCs/>
                <w:sz w:val="24"/>
                <w:szCs w:val="24"/>
                <w:lang w:val="en-US" w:eastAsia="lv-LV"/>
              </w:rPr>
              <w:t>Projekts šo jomu neskar</w:t>
            </w:r>
          </w:p>
        </w:tc>
      </w:tr>
    </w:tbl>
    <w:p w14:paraId="7D57B25D" w14:textId="77777777" w:rsidR="005B5F81" w:rsidRPr="00783BE4" w:rsidRDefault="005B5F81" w:rsidP="005B5F81">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1872"/>
        <w:gridCol w:w="6653"/>
      </w:tblGrid>
      <w:tr w:rsidR="00783BE4" w:rsidRPr="00783BE4" w14:paraId="667E75E7" w14:textId="77777777" w:rsidTr="007F499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628469"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IV. Tiesību akta projekta ietekme uz spēkā esošo tiesību normu sistēmu</w:t>
            </w:r>
          </w:p>
        </w:tc>
      </w:tr>
      <w:tr w:rsidR="00783BE4" w:rsidRPr="00783BE4" w14:paraId="2445E28B" w14:textId="77777777" w:rsidTr="006C16A1">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C7DFCE1"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1.</w:t>
            </w:r>
          </w:p>
        </w:tc>
        <w:tc>
          <w:tcPr>
            <w:tcW w:w="1017" w:type="pct"/>
            <w:tcBorders>
              <w:top w:val="outset" w:sz="6" w:space="0" w:color="auto"/>
              <w:left w:val="outset" w:sz="6" w:space="0" w:color="auto"/>
              <w:bottom w:val="outset" w:sz="6" w:space="0" w:color="auto"/>
              <w:right w:val="outset" w:sz="6" w:space="0" w:color="auto"/>
            </w:tcBorders>
            <w:hideMark/>
          </w:tcPr>
          <w:p w14:paraId="285B150A"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Saistītie tiesību aktu projekti</w:t>
            </w:r>
          </w:p>
        </w:tc>
        <w:tc>
          <w:tcPr>
            <w:tcW w:w="3649" w:type="pct"/>
            <w:tcBorders>
              <w:top w:val="outset" w:sz="6" w:space="0" w:color="auto"/>
              <w:left w:val="outset" w:sz="6" w:space="0" w:color="auto"/>
              <w:bottom w:val="outset" w:sz="6" w:space="0" w:color="auto"/>
              <w:right w:val="outset" w:sz="6" w:space="0" w:color="auto"/>
            </w:tcBorders>
            <w:hideMark/>
          </w:tcPr>
          <w:p w14:paraId="4942D72E" w14:textId="77777777" w:rsidR="005B5F81" w:rsidRPr="00783BE4" w:rsidRDefault="00BF1274"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Tajos jautājumos, ko neregulē šis rīkojums, darbojas 2020.gada 9.jūnija MK noteikumos Nr.360. “Epidemioloģiskās drošības prasības Covid-19 izplatības ierobežošanai” ietvertās normas</w:t>
            </w:r>
          </w:p>
        </w:tc>
      </w:tr>
      <w:tr w:rsidR="00783BE4" w:rsidRPr="00783BE4" w14:paraId="23679A18" w14:textId="77777777" w:rsidTr="006C16A1">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2810B861"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2.</w:t>
            </w:r>
          </w:p>
        </w:tc>
        <w:tc>
          <w:tcPr>
            <w:tcW w:w="1017" w:type="pct"/>
            <w:tcBorders>
              <w:top w:val="outset" w:sz="6" w:space="0" w:color="auto"/>
              <w:left w:val="outset" w:sz="6" w:space="0" w:color="auto"/>
              <w:bottom w:val="outset" w:sz="6" w:space="0" w:color="auto"/>
              <w:right w:val="outset" w:sz="6" w:space="0" w:color="auto"/>
            </w:tcBorders>
            <w:hideMark/>
          </w:tcPr>
          <w:p w14:paraId="247E1876"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Atbildīgā institūcija</w:t>
            </w:r>
          </w:p>
        </w:tc>
        <w:tc>
          <w:tcPr>
            <w:tcW w:w="3649" w:type="pct"/>
            <w:tcBorders>
              <w:top w:val="outset" w:sz="6" w:space="0" w:color="auto"/>
              <w:left w:val="outset" w:sz="6" w:space="0" w:color="auto"/>
              <w:bottom w:val="outset" w:sz="6" w:space="0" w:color="auto"/>
              <w:right w:val="outset" w:sz="6" w:space="0" w:color="auto"/>
            </w:tcBorders>
            <w:hideMark/>
          </w:tcPr>
          <w:p w14:paraId="147D3BB0" w14:textId="12844FC8"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Veselības ministrija</w:t>
            </w:r>
            <w:r w:rsidR="00EC188D">
              <w:rPr>
                <w:rFonts w:ascii="Times New Roman" w:eastAsia="Times New Roman" w:hAnsi="Times New Roman" w:cs="Times New Roman"/>
                <w:iCs/>
                <w:sz w:val="24"/>
                <w:szCs w:val="24"/>
                <w:lang w:val="en-US" w:eastAsia="lv-LV"/>
              </w:rPr>
              <w:t xml:space="preserve">, </w:t>
            </w:r>
            <w:r w:rsidR="00EC188D">
              <w:rPr>
                <w:rFonts w:ascii="Times New Roman" w:eastAsia="Times New Roman" w:hAnsi="Times New Roman" w:cs="Times New Roman"/>
                <w:iCs/>
                <w:sz w:val="24"/>
                <w:szCs w:val="24"/>
                <w:lang w:eastAsia="lv-LV"/>
              </w:rPr>
              <w:t>Izglītības un zinātnes ministrija</w:t>
            </w:r>
            <w:r w:rsidR="00CB0538">
              <w:rPr>
                <w:rFonts w:ascii="Times New Roman" w:eastAsia="Times New Roman" w:hAnsi="Times New Roman" w:cs="Times New Roman"/>
                <w:iCs/>
                <w:sz w:val="24"/>
                <w:szCs w:val="24"/>
                <w:lang w:eastAsia="lv-LV"/>
              </w:rPr>
              <w:t>, Ekonomikas ministrija, Satiksmes ministrija</w:t>
            </w:r>
          </w:p>
        </w:tc>
      </w:tr>
      <w:tr w:rsidR="005B5F81" w:rsidRPr="00783BE4" w14:paraId="4E1845D7" w14:textId="77777777" w:rsidTr="006C16A1">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588F4550"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3.</w:t>
            </w:r>
          </w:p>
        </w:tc>
        <w:tc>
          <w:tcPr>
            <w:tcW w:w="1017" w:type="pct"/>
            <w:tcBorders>
              <w:top w:val="outset" w:sz="6" w:space="0" w:color="auto"/>
              <w:left w:val="outset" w:sz="6" w:space="0" w:color="auto"/>
              <w:bottom w:val="outset" w:sz="6" w:space="0" w:color="auto"/>
              <w:right w:val="outset" w:sz="6" w:space="0" w:color="auto"/>
            </w:tcBorders>
            <w:hideMark/>
          </w:tcPr>
          <w:p w14:paraId="0B62E98E"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6CA697BE" w14:textId="7D2BA433" w:rsidR="005B5F81" w:rsidRPr="00783BE4" w:rsidRDefault="006C16A1" w:rsidP="006C16A1">
            <w:pPr>
              <w:spacing w:after="0" w:line="240" w:lineRule="auto"/>
              <w:jc w:val="both"/>
              <w:rPr>
                <w:rFonts w:ascii="Times New Roman" w:eastAsia="Times New Roman" w:hAnsi="Times New Roman" w:cs="Times New Roman"/>
                <w:iCs/>
                <w:sz w:val="24"/>
                <w:szCs w:val="24"/>
                <w:lang w:val="en-US" w:eastAsia="lv-LV"/>
              </w:rPr>
            </w:pPr>
            <w:r>
              <w:rPr>
                <w:rFonts w:ascii="Times New Roman" w:hAnsi="Times New Roman" w:cs="Times New Roman"/>
                <w:sz w:val="24"/>
                <w:szCs w:val="24"/>
                <w:lang w:val="en-US"/>
              </w:rPr>
              <w:t>P</w:t>
            </w:r>
            <w:r w:rsidRPr="006C16A1">
              <w:rPr>
                <w:rFonts w:ascii="Times New Roman" w:hAnsi="Times New Roman" w:cs="Times New Roman"/>
                <w:sz w:val="24"/>
                <w:szCs w:val="24"/>
              </w:rPr>
              <w:t>rojekts jāizskata Ministru kabinetā vienlaicīgi ar Ministru kabineta noteikumu projektu “Grozījumi Ministru kabineta 2020.gada 9.jūnija noteikumos Nr. 360 “Epidemioloģiskās drošības pasākumi Covid-19 infekcijas izplatības ierobežošanai”, ko iesniegs Ekonomikas ministrija.</w:t>
            </w:r>
          </w:p>
        </w:tc>
      </w:tr>
    </w:tbl>
    <w:p w14:paraId="143C1FA7" w14:textId="77777777" w:rsidR="005B5F81" w:rsidRPr="006C16A1" w:rsidRDefault="005B5F81" w:rsidP="005B5F81">
      <w:pPr>
        <w:spacing w:after="0" w:line="240" w:lineRule="auto"/>
        <w:rPr>
          <w:rFonts w:ascii="Times New Roman" w:eastAsia="Times New Roman" w:hAnsi="Times New Roman" w:cs="Times New Roman"/>
          <w:iCs/>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783BE4" w14:paraId="774C73B0"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6F546"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83BE4" w:rsidRPr="00783BE4" w14:paraId="3B173008"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F3168" w14:textId="77777777" w:rsidR="005B5F81" w:rsidRPr="00783BE4" w:rsidRDefault="005B5F81" w:rsidP="007F499B">
            <w:pPr>
              <w:spacing w:after="0" w:line="240" w:lineRule="auto"/>
              <w:jc w:val="center"/>
              <w:rPr>
                <w:rFonts w:ascii="Times New Roman" w:eastAsia="Times New Roman" w:hAnsi="Times New Roman" w:cs="Times New Roman"/>
                <w:bCs/>
                <w:iCs/>
                <w:sz w:val="24"/>
                <w:szCs w:val="24"/>
                <w:lang w:eastAsia="lv-LV"/>
              </w:rPr>
            </w:pPr>
            <w:r w:rsidRPr="00783BE4">
              <w:rPr>
                <w:rFonts w:ascii="Times New Roman" w:eastAsia="Times New Roman" w:hAnsi="Times New Roman" w:cs="Times New Roman"/>
                <w:bCs/>
                <w:iCs/>
                <w:sz w:val="24"/>
                <w:szCs w:val="24"/>
                <w:lang w:eastAsia="lv-LV"/>
              </w:rPr>
              <w:t>Projekts šo jomu neskar</w:t>
            </w:r>
          </w:p>
        </w:tc>
      </w:tr>
    </w:tbl>
    <w:p w14:paraId="039A872A" w14:textId="77777777" w:rsidR="005B5F81" w:rsidRPr="006C16A1" w:rsidRDefault="005B5F81" w:rsidP="005B5F81">
      <w:pPr>
        <w:spacing w:after="0" w:line="240" w:lineRule="auto"/>
        <w:rPr>
          <w:rFonts w:ascii="Times New Roman" w:eastAsia="Times New Roman" w:hAnsi="Times New Roman" w:cs="Times New Roman"/>
          <w:iCs/>
          <w:lang w:eastAsia="lv-LV"/>
        </w:rPr>
      </w:pPr>
      <w:r w:rsidRPr="006C16A1">
        <w:rPr>
          <w:rFonts w:ascii="Times New Roman" w:eastAsia="Times New Roman" w:hAnsi="Times New Roman" w:cs="Times New Roman"/>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3264"/>
        <w:gridCol w:w="5377"/>
      </w:tblGrid>
      <w:tr w:rsidR="00783BE4" w:rsidRPr="00783BE4" w14:paraId="65F600A4" w14:textId="77777777" w:rsidTr="007F499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A400B15"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VI. Sabiedrības līdzdalība un komunikācijas aktivitātes</w:t>
            </w:r>
          </w:p>
        </w:tc>
      </w:tr>
      <w:tr w:rsidR="00783BE4" w:rsidRPr="00783BE4" w14:paraId="62C3BC5E"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9836F84"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3234" w:type="dxa"/>
            <w:tcBorders>
              <w:top w:val="outset" w:sz="6" w:space="0" w:color="auto"/>
              <w:left w:val="outset" w:sz="6" w:space="0" w:color="auto"/>
              <w:bottom w:val="outset" w:sz="6" w:space="0" w:color="auto"/>
              <w:right w:val="outset" w:sz="6" w:space="0" w:color="auto"/>
            </w:tcBorders>
            <w:hideMark/>
          </w:tcPr>
          <w:p w14:paraId="3259EFEC"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3F5609D3" w14:textId="66F87131" w:rsidR="005B5F81" w:rsidRPr="00783BE4" w:rsidRDefault="00EC5CDD" w:rsidP="007F499B">
            <w:pPr>
              <w:spacing w:after="0" w:line="240" w:lineRule="auto"/>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Pēc Projekta izstrādes paredzēts to ievietot Veselības ministrijas un Slimību profilakses un kontroles centra mājas lapās, kā arī elektroniski izplatīt iesaistītajām organizācijām un institūcijām.</w:t>
            </w:r>
          </w:p>
        </w:tc>
      </w:tr>
      <w:tr w:rsidR="00783BE4" w:rsidRPr="00783BE4" w14:paraId="1760FF0F"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A1E3E64"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3234" w:type="dxa"/>
            <w:tcBorders>
              <w:top w:val="outset" w:sz="6" w:space="0" w:color="auto"/>
              <w:left w:val="outset" w:sz="6" w:space="0" w:color="auto"/>
              <w:bottom w:val="outset" w:sz="6" w:space="0" w:color="auto"/>
              <w:right w:val="outset" w:sz="6" w:space="0" w:color="auto"/>
            </w:tcBorders>
            <w:hideMark/>
          </w:tcPr>
          <w:p w14:paraId="454C2672"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14:paraId="156BAC06" w14:textId="77777777" w:rsidR="005B5F81" w:rsidRPr="00783BE4" w:rsidRDefault="005B5F81" w:rsidP="007F499B">
            <w:pPr>
              <w:pStyle w:val="NormalWeb"/>
              <w:shd w:val="clear" w:color="auto" w:fill="FFFFFF"/>
              <w:spacing w:before="0" w:after="0"/>
              <w:jc w:val="both"/>
              <w:rPr>
                <w:shd w:val="clear" w:color="auto" w:fill="FFFFFF"/>
              </w:rPr>
            </w:pPr>
            <w:r w:rsidRPr="00783BE4">
              <w:rPr>
                <w:iCs/>
              </w:rPr>
              <w:t>Tā kā Projekts tiek virzīts steidzamības kārtā, sabiedrības iesaiste Projekta izstrādē netika organizēta.</w:t>
            </w:r>
          </w:p>
          <w:p w14:paraId="5EB31607" w14:textId="77777777" w:rsidR="005B5F81" w:rsidRPr="00783BE4" w:rsidRDefault="005B5F81" w:rsidP="007F499B">
            <w:pPr>
              <w:pStyle w:val="NormalWeb"/>
              <w:shd w:val="clear" w:color="auto" w:fill="FFFFFF"/>
              <w:spacing w:before="0" w:after="0"/>
              <w:jc w:val="both"/>
              <w:rPr>
                <w:iCs/>
              </w:rPr>
            </w:pPr>
          </w:p>
        </w:tc>
      </w:tr>
      <w:tr w:rsidR="00783BE4" w:rsidRPr="00783BE4" w14:paraId="57408FF0"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F25A73B"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3234" w:type="dxa"/>
            <w:tcBorders>
              <w:top w:val="outset" w:sz="6" w:space="0" w:color="auto"/>
              <w:left w:val="outset" w:sz="6" w:space="0" w:color="auto"/>
              <w:bottom w:val="outset" w:sz="6" w:space="0" w:color="auto"/>
              <w:right w:val="outset" w:sz="6" w:space="0" w:color="auto"/>
            </w:tcBorders>
            <w:hideMark/>
          </w:tcPr>
          <w:p w14:paraId="628D78E5"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6863C9C6" w14:textId="77777777" w:rsidR="005B5F81" w:rsidRPr="00783BE4" w:rsidRDefault="005B5F81"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Nav</w:t>
            </w:r>
          </w:p>
        </w:tc>
      </w:tr>
      <w:tr w:rsidR="00783BE4" w:rsidRPr="00783BE4" w14:paraId="5054E8FD"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62DED050"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4.</w:t>
            </w:r>
          </w:p>
        </w:tc>
        <w:tc>
          <w:tcPr>
            <w:tcW w:w="3234" w:type="dxa"/>
            <w:tcBorders>
              <w:top w:val="outset" w:sz="6" w:space="0" w:color="auto"/>
              <w:left w:val="outset" w:sz="6" w:space="0" w:color="auto"/>
              <w:bottom w:val="outset" w:sz="6" w:space="0" w:color="auto"/>
              <w:right w:val="outset" w:sz="6" w:space="0" w:color="auto"/>
            </w:tcBorders>
            <w:hideMark/>
          </w:tcPr>
          <w:p w14:paraId="18EA7D02"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76CA7770" w14:textId="77777777" w:rsidR="005B5F81" w:rsidRPr="00783BE4" w:rsidRDefault="005B5F81" w:rsidP="007F499B">
            <w:pPr>
              <w:spacing w:after="0" w:line="240" w:lineRule="auto"/>
              <w:jc w:val="both"/>
              <w:rPr>
                <w:rFonts w:ascii="Times New Roman" w:eastAsia="Times New Roman" w:hAnsi="Times New Roman" w:cs="Times New Roman"/>
                <w:iCs/>
                <w:sz w:val="24"/>
                <w:szCs w:val="24"/>
                <w:lang w:val="en-US" w:eastAsia="lv-LV"/>
              </w:rPr>
            </w:pPr>
            <w:r w:rsidRPr="00783BE4">
              <w:rPr>
                <w:rFonts w:ascii="Times New Roman" w:hAnsi="Times New Roman" w:cs="Times New Roman"/>
                <w:sz w:val="24"/>
                <w:szCs w:val="24"/>
              </w:rPr>
              <w:t>Nav.</w:t>
            </w:r>
          </w:p>
        </w:tc>
      </w:tr>
    </w:tbl>
    <w:p w14:paraId="647B21ED" w14:textId="77777777" w:rsidR="005B5F81" w:rsidRPr="00783BE4" w:rsidRDefault="005B5F81" w:rsidP="005B5F81">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0"/>
        <w:gridCol w:w="3104"/>
        <w:gridCol w:w="5401"/>
      </w:tblGrid>
      <w:tr w:rsidR="00783BE4" w:rsidRPr="00783BE4" w14:paraId="17C7F643" w14:textId="77777777" w:rsidTr="00603B8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D17024"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83BE4" w:rsidRPr="00783BE4" w14:paraId="60243B95" w14:textId="77777777" w:rsidTr="006C16A1">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D3F325E"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1709" w:type="pct"/>
            <w:tcBorders>
              <w:top w:val="outset" w:sz="6" w:space="0" w:color="auto"/>
              <w:left w:val="outset" w:sz="6" w:space="0" w:color="auto"/>
              <w:bottom w:val="outset" w:sz="6" w:space="0" w:color="auto"/>
              <w:right w:val="outset" w:sz="6" w:space="0" w:color="auto"/>
            </w:tcBorders>
            <w:hideMark/>
          </w:tcPr>
          <w:p w14:paraId="2C7C2BAC"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32A43223" w14:textId="69A1DA9C" w:rsidR="005B5F81" w:rsidRPr="00783BE4" w:rsidRDefault="00EC5CDD" w:rsidP="007F499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un pašvaldību iestādes</w:t>
            </w:r>
            <w:r w:rsidRPr="00783BE4">
              <w:rPr>
                <w:rFonts w:ascii="Times New Roman" w:eastAsia="Times New Roman" w:hAnsi="Times New Roman" w:cs="Times New Roman"/>
                <w:iCs/>
                <w:sz w:val="24"/>
                <w:szCs w:val="24"/>
                <w:lang w:eastAsia="lv-LV"/>
              </w:rPr>
              <w:t>, ārstniecības</w:t>
            </w:r>
            <w:r>
              <w:rPr>
                <w:rFonts w:ascii="Times New Roman" w:eastAsia="Times New Roman" w:hAnsi="Times New Roman" w:cs="Times New Roman"/>
                <w:iCs/>
                <w:sz w:val="24"/>
                <w:szCs w:val="24"/>
                <w:lang w:eastAsia="lv-LV"/>
              </w:rPr>
              <w:t>, izglītības, sociālās aprūpes</w:t>
            </w:r>
            <w:r w:rsidRPr="00783BE4">
              <w:rPr>
                <w:rFonts w:ascii="Times New Roman" w:eastAsia="Times New Roman" w:hAnsi="Times New Roman" w:cs="Times New Roman"/>
                <w:iCs/>
                <w:sz w:val="24"/>
                <w:szCs w:val="24"/>
                <w:lang w:eastAsia="lv-LV"/>
              </w:rPr>
              <w:t xml:space="preserve"> iestādes</w:t>
            </w:r>
            <w:r>
              <w:rPr>
                <w:rFonts w:ascii="Times New Roman" w:eastAsia="Times New Roman" w:hAnsi="Times New Roman" w:cs="Times New Roman"/>
                <w:iCs/>
                <w:sz w:val="24"/>
                <w:szCs w:val="24"/>
                <w:lang w:eastAsia="lv-LV"/>
              </w:rPr>
              <w:t>.</w:t>
            </w:r>
          </w:p>
        </w:tc>
      </w:tr>
      <w:tr w:rsidR="00783BE4" w:rsidRPr="00783BE4" w14:paraId="7F42ABD8" w14:textId="77777777" w:rsidTr="006C16A1">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90EBF4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2.</w:t>
            </w:r>
          </w:p>
        </w:tc>
        <w:tc>
          <w:tcPr>
            <w:tcW w:w="1709" w:type="pct"/>
            <w:tcBorders>
              <w:top w:val="outset" w:sz="6" w:space="0" w:color="auto"/>
              <w:left w:val="outset" w:sz="6" w:space="0" w:color="auto"/>
              <w:bottom w:val="outset" w:sz="6" w:space="0" w:color="auto"/>
              <w:right w:val="outset" w:sz="6" w:space="0" w:color="auto"/>
            </w:tcBorders>
            <w:hideMark/>
          </w:tcPr>
          <w:p w14:paraId="5B325584" w14:textId="70D268A6"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izpildes ietekme uz pārvaldes funkcijām un institucionālo struktūru.</w:t>
            </w:r>
            <w:r w:rsidRPr="00783BE4">
              <w:rPr>
                <w:rFonts w:ascii="Times New Roman" w:eastAsia="Times New Roman" w:hAnsi="Times New Roman" w:cs="Times New Roman"/>
                <w:iCs/>
                <w:sz w:val="24"/>
                <w:szCs w:val="24"/>
                <w:lang w:eastAsia="lv-LV"/>
              </w:rPr>
              <w:br/>
            </w:r>
          </w:p>
          <w:p w14:paraId="3507896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7D2E6C09" w14:textId="77777777" w:rsidR="005B5F81" w:rsidRPr="00783BE4" w:rsidRDefault="005B5F81" w:rsidP="007F499B">
            <w:pPr>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Projekts tiks īstenots esošu institūciju un cilvēkresursu ietvaros. Projektā paredzētie pasākumi tiks nodrošināti piešķirto valsts budžeta līdzekļu ietvaros. </w:t>
            </w:r>
          </w:p>
          <w:p w14:paraId="310DF37C" w14:textId="77777777" w:rsidR="005B5F81" w:rsidRPr="00783BE4" w:rsidRDefault="005B5F81" w:rsidP="007F499B">
            <w:pPr>
              <w:spacing w:after="0" w:line="240" w:lineRule="auto"/>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Saistībā ar Projekta izpildi nav paredzēta jaunu institūciju izveide, esošu institūciju likvidācija vai reorganizācija.</w:t>
            </w:r>
          </w:p>
        </w:tc>
      </w:tr>
      <w:tr w:rsidR="005B5F81" w:rsidRPr="00783BE4" w14:paraId="5AA866BA" w14:textId="77777777" w:rsidTr="006C16A1">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BC7687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1709" w:type="pct"/>
            <w:tcBorders>
              <w:top w:val="outset" w:sz="6" w:space="0" w:color="auto"/>
              <w:left w:val="outset" w:sz="6" w:space="0" w:color="auto"/>
              <w:bottom w:val="outset" w:sz="6" w:space="0" w:color="auto"/>
              <w:right w:val="outset" w:sz="6" w:space="0" w:color="auto"/>
            </w:tcBorders>
            <w:hideMark/>
          </w:tcPr>
          <w:p w14:paraId="6BFF85C1"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4BB25DD" w14:textId="77777777" w:rsidR="005B5F81" w:rsidRPr="00783BE4" w:rsidRDefault="005B5F81" w:rsidP="007F499B">
            <w:pPr>
              <w:spacing w:after="0"/>
              <w:jc w:val="both"/>
              <w:rPr>
                <w:iCs/>
              </w:rPr>
            </w:pPr>
            <w:r w:rsidRPr="00783BE4">
              <w:rPr>
                <w:rFonts w:ascii="Times New Roman" w:hAnsi="Times New Roman" w:cs="Times New Roman"/>
                <w:sz w:val="24"/>
                <w:szCs w:val="24"/>
              </w:rPr>
              <w:t>Nav.</w:t>
            </w:r>
          </w:p>
        </w:tc>
      </w:tr>
    </w:tbl>
    <w:p w14:paraId="0979C670" w14:textId="77777777" w:rsidR="005B5F81" w:rsidRPr="006C16A1" w:rsidRDefault="005B5F81" w:rsidP="005B5F81">
      <w:pPr>
        <w:pStyle w:val="NoSpacing"/>
        <w:rPr>
          <w:rFonts w:ascii="Times New Roman" w:hAnsi="Times New Roman" w:cs="Times New Roman"/>
        </w:rPr>
      </w:pPr>
    </w:p>
    <w:p w14:paraId="696E42BC" w14:textId="77777777" w:rsidR="005B5F81" w:rsidRPr="006C16A1" w:rsidRDefault="005B5F81" w:rsidP="005B5F81">
      <w:pPr>
        <w:pStyle w:val="NoSpacing"/>
        <w:rPr>
          <w:rFonts w:ascii="Times New Roman" w:hAnsi="Times New Roman" w:cs="Times New Roman"/>
        </w:rPr>
      </w:pPr>
    </w:p>
    <w:p w14:paraId="46031604" w14:textId="1F72643B" w:rsidR="00A07928" w:rsidRPr="00783BE4" w:rsidRDefault="00A07928" w:rsidP="00A07928">
      <w:pPr>
        <w:spacing w:after="0" w:line="240" w:lineRule="auto"/>
        <w:ind w:right="13"/>
        <w:jc w:val="both"/>
        <w:rPr>
          <w:rFonts w:ascii="Times New Roman" w:hAnsi="Times New Roman" w:cs="Times New Roman"/>
          <w:bCs/>
          <w:sz w:val="28"/>
          <w:szCs w:val="28"/>
        </w:rPr>
      </w:pPr>
      <w:r w:rsidRPr="00783BE4">
        <w:rPr>
          <w:rFonts w:ascii="Times New Roman" w:hAnsi="Times New Roman" w:cs="Times New Roman"/>
          <w:bCs/>
          <w:sz w:val="28"/>
          <w:szCs w:val="28"/>
        </w:rPr>
        <w:t>Veselības ministr</w:t>
      </w:r>
      <w:r w:rsidR="00DE78F8">
        <w:rPr>
          <w:rFonts w:ascii="Times New Roman" w:hAnsi="Times New Roman" w:cs="Times New Roman"/>
          <w:bCs/>
          <w:sz w:val="28"/>
          <w:szCs w:val="28"/>
        </w:rPr>
        <w:t>s</w:t>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t xml:space="preserve">                 </w:t>
      </w:r>
      <w:r w:rsidR="00DE78F8">
        <w:rPr>
          <w:rFonts w:ascii="Times New Roman" w:hAnsi="Times New Roman" w:cs="Times New Roman"/>
          <w:bCs/>
          <w:sz w:val="28"/>
          <w:szCs w:val="28"/>
        </w:rPr>
        <w:t xml:space="preserve">          D</w:t>
      </w:r>
      <w:r w:rsidRPr="00783BE4">
        <w:rPr>
          <w:rFonts w:ascii="Times New Roman" w:hAnsi="Times New Roman" w:cs="Times New Roman"/>
          <w:bCs/>
          <w:sz w:val="28"/>
          <w:szCs w:val="28"/>
        </w:rPr>
        <w:t xml:space="preserve">. </w:t>
      </w:r>
      <w:r w:rsidR="00DE78F8">
        <w:rPr>
          <w:rFonts w:ascii="Times New Roman" w:hAnsi="Times New Roman" w:cs="Times New Roman"/>
          <w:bCs/>
          <w:sz w:val="28"/>
          <w:szCs w:val="28"/>
        </w:rPr>
        <w:t>Pavļuts</w:t>
      </w:r>
    </w:p>
    <w:p w14:paraId="16B7476E" w14:textId="3C64B8BE" w:rsidR="00A07928" w:rsidRPr="006C16A1" w:rsidRDefault="00A07928" w:rsidP="00A07928">
      <w:pPr>
        <w:spacing w:after="0" w:line="240" w:lineRule="auto"/>
        <w:ind w:right="13"/>
        <w:jc w:val="both"/>
        <w:rPr>
          <w:rFonts w:ascii="Times New Roman" w:hAnsi="Times New Roman" w:cs="Times New Roman"/>
          <w:bCs/>
          <w:sz w:val="24"/>
          <w:szCs w:val="24"/>
        </w:rPr>
      </w:pPr>
    </w:p>
    <w:p w14:paraId="7F102D42" w14:textId="77777777" w:rsidR="006C16A1" w:rsidRPr="006C16A1" w:rsidRDefault="006C16A1" w:rsidP="00A07928">
      <w:pPr>
        <w:spacing w:after="0" w:line="240" w:lineRule="auto"/>
        <w:ind w:right="13"/>
        <w:jc w:val="both"/>
        <w:rPr>
          <w:rFonts w:ascii="Times New Roman" w:hAnsi="Times New Roman" w:cs="Times New Roman"/>
          <w:bCs/>
          <w:sz w:val="24"/>
          <w:szCs w:val="24"/>
        </w:rPr>
      </w:pPr>
    </w:p>
    <w:p w14:paraId="098F65B9" w14:textId="78F569C5" w:rsidR="00EC5CDD" w:rsidRPr="00CB0538" w:rsidRDefault="00A07928" w:rsidP="00CB0538">
      <w:pPr>
        <w:spacing w:after="0" w:line="240" w:lineRule="auto"/>
        <w:ind w:right="13"/>
        <w:jc w:val="both"/>
        <w:rPr>
          <w:rFonts w:ascii="Times New Roman" w:hAnsi="Times New Roman" w:cs="Times New Roman"/>
          <w:bCs/>
          <w:sz w:val="28"/>
          <w:szCs w:val="28"/>
        </w:rPr>
      </w:pPr>
      <w:r w:rsidRPr="00783BE4">
        <w:rPr>
          <w:rFonts w:ascii="Times New Roman" w:hAnsi="Times New Roman" w:cs="Times New Roman"/>
          <w:bCs/>
          <w:sz w:val="28"/>
          <w:szCs w:val="28"/>
        </w:rPr>
        <w:t>Vīza: valsts sekretārs</w:t>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t xml:space="preserve">                D. Mūrmane-Umbrašk</w:t>
      </w:r>
      <w:r w:rsidR="002E05C7">
        <w:rPr>
          <w:rFonts w:ascii="Times New Roman" w:hAnsi="Times New Roman" w:cs="Times New Roman"/>
          <w:bCs/>
          <w:sz w:val="28"/>
          <w:szCs w:val="28"/>
        </w:rPr>
        <w:t>o</w:t>
      </w:r>
    </w:p>
    <w:sectPr w:rsidR="00EC5CDD" w:rsidRPr="00CB0538" w:rsidSect="00C13A99">
      <w:headerReference w:type="default" r:id="rId17"/>
      <w:footerReference w:type="default" r:id="rId18"/>
      <w:footerReference w:type="first" r:id="rId19"/>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9BF5D" w14:textId="77777777" w:rsidR="00707928" w:rsidRDefault="00707928">
      <w:pPr>
        <w:spacing w:after="0" w:line="240" w:lineRule="auto"/>
      </w:pPr>
      <w:r>
        <w:separator/>
      </w:r>
    </w:p>
  </w:endnote>
  <w:endnote w:type="continuationSeparator" w:id="0">
    <w:p w14:paraId="1A6437C3" w14:textId="77777777" w:rsidR="00707928" w:rsidRDefault="0070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6BCB" w14:textId="691E39D9" w:rsidR="007F499B" w:rsidRPr="00C13A99" w:rsidRDefault="007F499B" w:rsidP="00C13A99">
    <w:pPr>
      <w:pStyle w:val="Footer"/>
      <w:rPr>
        <w:rFonts w:ascii="Times New Roman" w:hAnsi="Times New Roman" w:cs="Times New Roman"/>
        <w:sz w:val="20"/>
        <w:szCs w:val="20"/>
      </w:rPr>
    </w:pPr>
    <w:r>
      <w:rPr>
        <w:rFonts w:ascii="Times New Roman" w:hAnsi="Times New Roman" w:cs="Times New Roman"/>
        <w:sz w:val="20"/>
        <w:szCs w:val="20"/>
      </w:rPr>
      <w:t>VManot_</w:t>
    </w:r>
    <w:r w:rsidR="00EC188D">
      <w:rPr>
        <w:rFonts w:ascii="Times New Roman" w:hAnsi="Times New Roman" w:cs="Times New Roman"/>
        <w:sz w:val="20"/>
        <w:szCs w:val="20"/>
      </w:rPr>
      <w:t>0</w:t>
    </w:r>
    <w:r w:rsidR="00342683">
      <w:rPr>
        <w:rFonts w:ascii="Times New Roman" w:hAnsi="Times New Roman" w:cs="Times New Roman"/>
        <w:sz w:val="20"/>
        <w:szCs w:val="20"/>
      </w:rPr>
      <w:t>4</w:t>
    </w:r>
    <w:r w:rsidR="00EC188D">
      <w:rPr>
        <w:rFonts w:ascii="Times New Roman" w:hAnsi="Times New Roman" w:cs="Times New Roman"/>
        <w:sz w:val="20"/>
        <w:szCs w:val="20"/>
      </w:rPr>
      <w:t>02</w:t>
    </w:r>
    <w:r w:rsidR="00706FD4">
      <w:rPr>
        <w:rFonts w:ascii="Times New Roman" w:hAnsi="Times New Roman" w:cs="Times New Roman"/>
        <w:sz w:val="20"/>
        <w:szCs w:val="20"/>
      </w:rPr>
      <w:t>21</w:t>
    </w:r>
    <w:r w:rsidR="00A07928">
      <w:rPr>
        <w:rFonts w:ascii="Times New Roman" w:hAnsi="Times New Roman" w:cs="Times New Roman"/>
        <w:sz w:val="20"/>
        <w:szCs w:val="20"/>
      </w:rPr>
      <w:t>_Groz</w:t>
    </w:r>
    <w:r w:rsidR="00B70DE2">
      <w:rPr>
        <w:rFonts w:ascii="Times New Roman" w:hAnsi="Times New Roman" w:cs="Times New Roman"/>
        <w:sz w:val="20"/>
        <w:szCs w:val="20"/>
      </w:rPr>
      <w:t>Arkartas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B30C" w14:textId="4549F122" w:rsidR="007F499B" w:rsidRPr="00C152A2" w:rsidRDefault="00C152A2" w:rsidP="00C152A2">
    <w:pPr>
      <w:pStyle w:val="Footer"/>
      <w:rPr>
        <w:rFonts w:ascii="Times New Roman" w:hAnsi="Times New Roman" w:cs="Times New Roman"/>
        <w:sz w:val="20"/>
        <w:szCs w:val="20"/>
      </w:rPr>
    </w:pPr>
    <w:r>
      <w:rPr>
        <w:rFonts w:ascii="Times New Roman" w:hAnsi="Times New Roman" w:cs="Times New Roman"/>
        <w:sz w:val="20"/>
        <w:szCs w:val="20"/>
      </w:rPr>
      <w:t>VManot_</w:t>
    </w:r>
    <w:r w:rsidR="00342683">
      <w:rPr>
        <w:rFonts w:ascii="Times New Roman" w:hAnsi="Times New Roman" w:cs="Times New Roman"/>
        <w:sz w:val="20"/>
        <w:szCs w:val="20"/>
      </w:rPr>
      <w:t>040221</w:t>
    </w:r>
    <w:r>
      <w:rPr>
        <w:rFonts w:ascii="Times New Roman" w:hAnsi="Times New Roman" w:cs="Times New Roman"/>
        <w:sz w:val="20"/>
        <w:szCs w:val="20"/>
      </w:rPr>
      <w:t>_GrozArkartas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ADB0A" w14:textId="77777777" w:rsidR="00707928" w:rsidRDefault="00707928" w:rsidP="00894C55">
      <w:pPr>
        <w:spacing w:after="0" w:line="240" w:lineRule="auto"/>
      </w:pPr>
      <w:r>
        <w:separator/>
      </w:r>
    </w:p>
  </w:footnote>
  <w:footnote w:type="continuationSeparator" w:id="0">
    <w:p w14:paraId="0C8144F2" w14:textId="77777777" w:rsidR="00707928" w:rsidRDefault="00707928" w:rsidP="00894C55">
      <w:pPr>
        <w:spacing w:after="0" w:line="240" w:lineRule="auto"/>
      </w:pPr>
      <w:r>
        <w:continuationSeparator/>
      </w:r>
    </w:p>
  </w:footnote>
  <w:footnote w:id="1">
    <w:p w14:paraId="5A0A2E5D" w14:textId="2EA1D4A3" w:rsidR="00D70ECF" w:rsidRDefault="00D70ECF">
      <w:pPr>
        <w:pStyle w:val="FootnoteText"/>
      </w:pPr>
      <w:r>
        <w:rPr>
          <w:rStyle w:val="FootnoteReference"/>
        </w:rPr>
        <w:footnoteRef/>
      </w:r>
      <w:r>
        <w:t xml:space="preserve"> </w:t>
      </w:r>
      <w:hyperlink r:id="rId1" w:history="1">
        <w:r w:rsidRPr="00413F83">
          <w:rPr>
            <w:rStyle w:val="Hyperlink"/>
          </w:rPr>
          <w:t>https://www.ecdc.europa.eu/en/cases-2019-ncov-eueea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516C8061" w14:textId="77777777" w:rsidR="00405892" w:rsidRPr="00405892" w:rsidRDefault="00405892" w:rsidP="00405892">
        <w:pPr>
          <w:pStyle w:val="Header"/>
          <w:jc w:val="center"/>
          <w:rPr>
            <w:rFonts w:ascii="Times New Roman" w:hAnsi="Times New Roman" w:cs="Times New Roman"/>
          </w:rPr>
        </w:pPr>
      </w:p>
      <w:p w14:paraId="4A85FA3B" w14:textId="77777777" w:rsidR="007F499B" w:rsidRPr="00C25B49" w:rsidRDefault="00954C5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3693E">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8"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2B1E41"/>
    <w:multiLevelType w:val="hybridMultilevel"/>
    <w:tmpl w:val="60CE42C4"/>
    <w:lvl w:ilvl="0" w:tplc="168C80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2779C0"/>
    <w:multiLevelType w:val="hybridMultilevel"/>
    <w:tmpl w:val="CA6E56A0"/>
    <w:lvl w:ilvl="0" w:tplc="082CE5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30" w15:restartNumberingAfterBreak="0">
    <w:nsid w:val="64625C50"/>
    <w:multiLevelType w:val="hybridMultilevel"/>
    <w:tmpl w:val="F2125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9"/>
  </w:num>
  <w:num w:numId="3">
    <w:abstractNumId w:val="34"/>
  </w:num>
  <w:num w:numId="4">
    <w:abstractNumId w:val="36"/>
  </w:num>
  <w:num w:numId="5">
    <w:abstractNumId w:val="6"/>
  </w:num>
  <w:num w:numId="6">
    <w:abstractNumId w:val="23"/>
  </w:num>
  <w:num w:numId="7">
    <w:abstractNumId w:val="8"/>
  </w:num>
  <w:num w:numId="8">
    <w:abstractNumId w:val="10"/>
  </w:num>
  <w:num w:numId="9">
    <w:abstractNumId w:val="27"/>
  </w:num>
  <w:num w:numId="10">
    <w:abstractNumId w:val="28"/>
  </w:num>
  <w:num w:numId="11">
    <w:abstractNumId w:val="31"/>
  </w:num>
  <w:num w:numId="12">
    <w:abstractNumId w:val="33"/>
  </w:num>
  <w:num w:numId="13">
    <w:abstractNumId w:val="2"/>
  </w:num>
  <w:num w:numId="14">
    <w:abstractNumId w:val="4"/>
  </w:num>
  <w:num w:numId="15">
    <w:abstractNumId w:val="24"/>
  </w:num>
  <w:num w:numId="16">
    <w:abstractNumId w:val="15"/>
  </w:num>
  <w:num w:numId="17">
    <w:abstractNumId w:val="7"/>
  </w:num>
  <w:num w:numId="18">
    <w:abstractNumId w:val="9"/>
  </w:num>
  <w:num w:numId="19">
    <w:abstractNumId w:val="32"/>
  </w:num>
  <w:num w:numId="20">
    <w:abstractNumId w:val="3"/>
  </w:num>
  <w:num w:numId="21">
    <w:abstractNumId w:val="25"/>
  </w:num>
  <w:num w:numId="22">
    <w:abstractNumId w:val="38"/>
  </w:num>
  <w:num w:numId="23">
    <w:abstractNumId w:val="12"/>
  </w:num>
  <w:num w:numId="24">
    <w:abstractNumId w:val="35"/>
  </w:num>
  <w:num w:numId="25">
    <w:abstractNumId w:val="11"/>
  </w:num>
  <w:num w:numId="26">
    <w:abstractNumId w:val="1"/>
  </w:num>
  <w:num w:numId="27">
    <w:abstractNumId w:val="13"/>
  </w:num>
  <w:num w:numId="28">
    <w:abstractNumId w:val="16"/>
  </w:num>
  <w:num w:numId="29">
    <w:abstractNumId w:val="14"/>
  </w:num>
  <w:num w:numId="30">
    <w:abstractNumId w:val="22"/>
  </w:num>
  <w:num w:numId="31">
    <w:abstractNumId w:val="0"/>
  </w:num>
  <w:num w:numId="32">
    <w:abstractNumId w:val="18"/>
  </w:num>
  <w:num w:numId="33">
    <w:abstractNumId w:val="17"/>
  </w:num>
  <w:num w:numId="34">
    <w:abstractNumId w:val="26"/>
  </w:num>
  <w:num w:numId="35">
    <w:abstractNumId w:val="37"/>
  </w:num>
  <w:num w:numId="36">
    <w:abstractNumId w:val="30"/>
  </w:num>
  <w:num w:numId="37">
    <w:abstractNumId w:val="21"/>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1950"/>
    <w:rsid w:val="00004846"/>
    <w:rsid w:val="0000667C"/>
    <w:rsid w:val="000077CA"/>
    <w:rsid w:val="0001012A"/>
    <w:rsid w:val="00013862"/>
    <w:rsid w:val="000147AC"/>
    <w:rsid w:val="00023379"/>
    <w:rsid w:val="000276E9"/>
    <w:rsid w:val="00030127"/>
    <w:rsid w:val="00030157"/>
    <w:rsid w:val="0003029C"/>
    <w:rsid w:val="00034C78"/>
    <w:rsid w:val="0003629F"/>
    <w:rsid w:val="00040E74"/>
    <w:rsid w:val="00045BB5"/>
    <w:rsid w:val="00046080"/>
    <w:rsid w:val="00052FFC"/>
    <w:rsid w:val="00054A6D"/>
    <w:rsid w:val="00060FE1"/>
    <w:rsid w:val="00061A0D"/>
    <w:rsid w:val="0006410F"/>
    <w:rsid w:val="0006518C"/>
    <w:rsid w:val="00072BC9"/>
    <w:rsid w:val="000732A9"/>
    <w:rsid w:val="000744E1"/>
    <w:rsid w:val="0007689C"/>
    <w:rsid w:val="00080773"/>
    <w:rsid w:val="000910FB"/>
    <w:rsid w:val="0009124A"/>
    <w:rsid w:val="00091B8D"/>
    <w:rsid w:val="00092E43"/>
    <w:rsid w:val="00096D45"/>
    <w:rsid w:val="000A2D05"/>
    <w:rsid w:val="000A6F4B"/>
    <w:rsid w:val="000A7030"/>
    <w:rsid w:val="000B2741"/>
    <w:rsid w:val="000B2FB1"/>
    <w:rsid w:val="000B4DD0"/>
    <w:rsid w:val="000B5D94"/>
    <w:rsid w:val="000C1CBD"/>
    <w:rsid w:val="000C31F6"/>
    <w:rsid w:val="000C4880"/>
    <w:rsid w:val="000C5BCA"/>
    <w:rsid w:val="000D4010"/>
    <w:rsid w:val="000D4AF9"/>
    <w:rsid w:val="000E0536"/>
    <w:rsid w:val="000E266D"/>
    <w:rsid w:val="000E792B"/>
    <w:rsid w:val="000E7A82"/>
    <w:rsid w:val="000F53C1"/>
    <w:rsid w:val="001004DF"/>
    <w:rsid w:val="001048E8"/>
    <w:rsid w:val="00105C1E"/>
    <w:rsid w:val="00111225"/>
    <w:rsid w:val="00111F6D"/>
    <w:rsid w:val="001127BB"/>
    <w:rsid w:val="00113722"/>
    <w:rsid w:val="001173BE"/>
    <w:rsid w:val="00117547"/>
    <w:rsid w:val="00122C83"/>
    <w:rsid w:val="00126F95"/>
    <w:rsid w:val="00134055"/>
    <w:rsid w:val="001343C4"/>
    <w:rsid w:val="00142CD1"/>
    <w:rsid w:val="0014317A"/>
    <w:rsid w:val="00145FF6"/>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6369"/>
    <w:rsid w:val="001D7723"/>
    <w:rsid w:val="001E7A1D"/>
    <w:rsid w:val="001F1F0F"/>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402"/>
    <w:rsid w:val="0025096E"/>
    <w:rsid w:val="00256366"/>
    <w:rsid w:val="002567D6"/>
    <w:rsid w:val="002615C7"/>
    <w:rsid w:val="0026239F"/>
    <w:rsid w:val="002624FE"/>
    <w:rsid w:val="00262771"/>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1224"/>
    <w:rsid w:val="002C50D8"/>
    <w:rsid w:val="002C6EB3"/>
    <w:rsid w:val="002D5D4B"/>
    <w:rsid w:val="002E05C7"/>
    <w:rsid w:val="002E1C05"/>
    <w:rsid w:val="002E1C20"/>
    <w:rsid w:val="002F00B3"/>
    <w:rsid w:val="002F0889"/>
    <w:rsid w:val="002F0C2A"/>
    <w:rsid w:val="002F362E"/>
    <w:rsid w:val="002F450E"/>
    <w:rsid w:val="002F5796"/>
    <w:rsid w:val="002F7AE9"/>
    <w:rsid w:val="00300997"/>
    <w:rsid w:val="0030126F"/>
    <w:rsid w:val="00306F9A"/>
    <w:rsid w:val="00307213"/>
    <w:rsid w:val="00310CFE"/>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2683"/>
    <w:rsid w:val="00344D88"/>
    <w:rsid w:val="003450AE"/>
    <w:rsid w:val="00346006"/>
    <w:rsid w:val="00347FE0"/>
    <w:rsid w:val="00350522"/>
    <w:rsid w:val="00353C43"/>
    <w:rsid w:val="00357B09"/>
    <w:rsid w:val="00361F4D"/>
    <w:rsid w:val="003625FD"/>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A7315"/>
    <w:rsid w:val="003B06B1"/>
    <w:rsid w:val="003B0BF9"/>
    <w:rsid w:val="003B3346"/>
    <w:rsid w:val="003B3CAE"/>
    <w:rsid w:val="003B3D78"/>
    <w:rsid w:val="003B3DA4"/>
    <w:rsid w:val="003B6A69"/>
    <w:rsid w:val="003C4E8E"/>
    <w:rsid w:val="003C788C"/>
    <w:rsid w:val="003C7A3F"/>
    <w:rsid w:val="003D2C43"/>
    <w:rsid w:val="003D3EB2"/>
    <w:rsid w:val="003E0791"/>
    <w:rsid w:val="003E28B5"/>
    <w:rsid w:val="003E46E3"/>
    <w:rsid w:val="003E5343"/>
    <w:rsid w:val="003E6715"/>
    <w:rsid w:val="003F28AC"/>
    <w:rsid w:val="00400F89"/>
    <w:rsid w:val="004014B0"/>
    <w:rsid w:val="00405892"/>
    <w:rsid w:val="004066C5"/>
    <w:rsid w:val="004069B4"/>
    <w:rsid w:val="00407114"/>
    <w:rsid w:val="0041611C"/>
    <w:rsid w:val="004222FA"/>
    <w:rsid w:val="00425D77"/>
    <w:rsid w:val="00432EBB"/>
    <w:rsid w:val="00436A3A"/>
    <w:rsid w:val="0043734C"/>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3275A"/>
    <w:rsid w:val="00534323"/>
    <w:rsid w:val="005359D8"/>
    <w:rsid w:val="00543705"/>
    <w:rsid w:val="005451A6"/>
    <w:rsid w:val="005467FF"/>
    <w:rsid w:val="00551EB6"/>
    <w:rsid w:val="00556FD4"/>
    <w:rsid w:val="0056680D"/>
    <w:rsid w:val="0057445E"/>
    <w:rsid w:val="005819E4"/>
    <w:rsid w:val="00582546"/>
    <w:rsid w:val="00583EDB"/>
    <w:rsid w:val="00584EE3"/>
    <w:rsid w:val="00586456"/>
    <w:rsid w:val="0058657D"/>
    <w:rsid w:val="00586806"/>
    <w:rsid w:val="005A0756"/>
    <w:rsid w:val="005A0B45"/>
    <w:rsid w:val="005A51DF"/>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401A"/>
    <w:rsid w:val="005C54D4"/>
    <w:rsid w:val="005C59CC"/>
    <w:rsid w:val="005C62F9"/>
    <w:rsid w:val="005D134C"/>
    <w:rsid w:val="005D163E"/>
    <w:rsid w:val="005D1650"/>
    <w:rsid w:val="005D223B"/>
    <w:rsid w:val="005D3704"/>
    <w:rsid w:val="005D48D6"/>
    <w:rsid w:val="005D54A0"/>
    <w:rsid w:val="005D70AE"/>
    <w:rsid w:val="005D7C1C"/>
    <w:rsid w:val="005E2F3C"/>
    <w:rsid w:val="005F0D8F"/>
    <w:rsid w:val="005F17A8"/>
    <w:rsid w:val="005F2004"/>
    <w:rsid w:val="005F7357"/>
    <w:rsid w:val="005F7E7F"/>
    <w:rsid w:val="0060389C"/>
    <w:rsid w:val="00603B8F"/>
    <w:rsid w:val="00606AB8"/>
    <w:rsid w:val="0060753D"/>
    <w:rsid w:val="00610531"/>
    <w:rsid w:val="006126DE"/>
    <w:rsid w:val="0061719D"/>
    <w:rsid w:val="00620FEC"/>
    <w:rsid w:val="006226C0"/>
    <w:rsid w:val="00632C65"/>
    <w:rsid w:val="006345F5"/>
    <w:rsid w:val="00634BD1"/>
    <w:rsid w:val="0064024F"/>
    <w:rsid w:val="00640DB8"/>
    <w:rsid w:val="0064152E"/>
    <w:rsid w:val="00646F31"/>
    <w:rsid w:val="0064730F"/>
    <w:rsid w:val="00650CB5"/>
    <w:rsid w:val="00651404"/>
    <w:rsid w:val="00651720"/>
    <w:rsid w:val="00652F5F"/>
    <w:rsid w:val="00653449"/>
    <w:rsid w:val="00653E81"/>
    <w:rsid w:val="00654484"/>
    <w:rsid w:val="0065672B"/>
    <w:rsid w:val="006632BC"/>
    <w:rsid w:val="006658DE"/>
    <w:rsid w:val="00666C83"/>
    <w:rsid w:val="0067077F"/>
    <w:rsid w:val="00673592"/>
    <w:rsid w:val="00673D1E"/>
    <w:rsid w:val="0067411B"/>
    <w:rsid w:val="006746DE"/>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E63"/>
    <w:rsid w:val="006C0FB8"/>
    <w:rsid w:val="006C16A1"/>
    <w:rsid w:val="006C1B7F"/>
    <w:rsid w:val="006C38AC"/>
    <w:rsid w:val="006C3CD9"/>
    <w:rsid w:val="006C4BF1"/>
    <w:rsid w:val="006C7A8F"/>
    <w:rsid w:val="006D1E64"/>
    <w:rsid w:val="006D33AB"/>
    <w:rsid w:val="006D3731"/>
    <w:rsid w:val="006D6484"/>
    <w:rsid w:val="006D72F6"/>
    <w:rsid w:val="006D7E1A"/>
    <w:rsid w:val="006E0558"/>
    <w:rsid w:val="006E1081"/>
    <w:rsid w:val="006E5905"/>
    <w:rsid w:val="006E6413"/>
    <w:rsid w:val="006F2B3B"/>
    <w:rsid w:val="00703423"/>
    <w:rsid w:val="00703FD9"/>
    <w:rsid w:val="0070422C"/>
    <w:rsid w:val="00706FD4"/>
    <w:rsid w:val="00707928"/>
    <w:rsid w:val="00707B0E"/>
    <w:rsid w:val="0071044A"/>
    <w:rsid w:val="00710D8C"/>
    <w:rsid w:val="00710DBB"/>
    <w:rsid w:val="007115CB"/>
    <w:rsid w:val="00713881"/>
    <w:rsid w:val="00713CB5"/>
    <w:rsid w:val="00715434"/>
    <w:rsid w:val="007168B4"/>
    <w:rsid w:val="00720585"/>
    <w:rsid w:val="0072082B"/>
    <w:rsid w:val="0073099C"/>
    <w:rsid w:val="00731794"/>
    <w:rsid w:val="00733774"/>
    <w:rsid w:val="00733929"/>
    <w:rsid w:val="007357E5"/>
    <w:rsid w:val="0073691C"/>
    <w:rsid w:val="007379A9"/>
    <w:rsid w:val="00737B82"/>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595C"/>
    <w:rsid w:val="00766588"/>
    <w:rsid w:val="00767752"/>
    <w:rsid w:val="00772551"/>
    <w:rsid w:val="00772C42"/>
    <w:rsid w:val="00773AF6"/>
    <w:rsid w:val="007801C3"/>
    <w:rsid w:val="00782FFB"/>
    <w:rsid w:val="00783BE4"/>
    <w:rsid w:val="007860D4"/>
    <w:rsid w:val="00787A97"/>
    <w:rsid w:val="007913D3"/>
    <w:rsid w:val="00791A31"/>
    <w:rsid w:val="0079208C"/>
    <w:rsid w:val="00795F71"/>
    <w:rsid w:val="007971E3"/>
    <w:rsid w:val="007A2181"/>
    <w:rsid w:val="007B049C"/>
    <w:rsid w:val="007B27AE"/>
    <w:rsid w:val="007B3F26"/>
    <w:rsid w:val="007B51D9"/>
    <w:rsid w:val="007C18EF"/>
    <w:rsid w:val="007C2B52"/>
    <w:rsid w:val="007C4561"/>
    <w:rsid w:val="007C6DEA"/>
    <w:rsid w:val="007D2F8F"/>
    <w:rsid w:val="007D33ED"/>
    <w:rsid w:val="007D5AE9"/>
    <w:rsid w:val="007D695B"/>
    <w:rsid w:val="007D6D0D"/>
    <w:rsid w:val="007E0A60"/>
    <w:rsid w:val="007E24E7"/>
    <w:rsid w:val="007E4917"/>
    <w:rsid w:val="007E67EF"/>
    <w:rsid w:val="007E7389"/>
    <w:rsid w:val="007E73AB"/>
    <w:rsid w:val="007F3E82"/>
    <w:rsid w:val="007F41DD"/>
    <w:rsid w:val="007F499B"/>
    <w:rsid w:val="007F5BE0"/>
    <w:rsid w:val="00800F50"/>
    <w:rsid w:val="00804D0B"/>
    <w:rsid w:val="00812952"/>
    <w:rsid w:val="0081338F"/>
    <w:rsid w:val="008157E8"/>
    <w:rsid w:val="00816C11"/>
    <w:rsid w:val="0081703C"/>
    <w:rsid w:val="0082401A"/>
    <w:rsid w:val="0082461B"/>
    <w:rsid w:val="00824D9E"/>
    <w:rsid w:val="008254A9"/>
    <w:rsid w:val="008270FB"/>
    <w:rsid w:val="00830229"/>
    <w:rsid w:val="00830727"/>
    <w:rsid w:val="00834505"/>
    <w:rsid w:val="008354C6"/>
    <w:rsid w:val="00835923"/>
    <w:rsid w:val="00835B82"/>
    <w:rsid w:val="008370CB"/>
    <w:rsid w:val="008418B7"/>
    <w:rsid w:val="00846A00"/>
    <w:rsid w:val="00851336"/>
    <w:rsid w:val="00853378"/>
    <w:rsid w:val="00853EAE"/>
    <w:rsid w:val="00854CC7"/>
    <w:rsid w:val="00856F0B"/>
    <w:rsid w:val="008638C1"/>
    <w:rsid w:val="008642A3"/>
    <w:rsid w:val="00864F87"/>
    <w:rsid w:val="008679BA"/>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F1650"/>
    <w:rsid w:val="008F29B7"/>
    <w:rsid w:val="008F7225"/>
    <w:rsid w:val="009075FC"/>
    <w:rsid w:val="0091568B"/>
    <w:rsid w:val="00916B26"/>
    <w:rsid w:val="00917AAA"/>
    <w:rsid w:val="0092190E"/>
    <w:rsid w:val="00921988"/>
    <w:rsid w:val="00922DCB"/>
    <w:rsid w:val="009250FF"/>
    <w:rsid w:val="009273B2"/>
    <w:rsid w:val="009336D3"/>
    <w:rsid w:val="00934F3D"/>
    <w:rsid w:val="00936535"/>
    <w:rsid w:val="0094032A"/>
    <w:rsid w:val="009408B2"/>
    <w:rsid w:val="0094093C"/>
    <w:rsid w:val="009412A4"/>
    <w:rsid w:val="00942E61"/>
    <w:rsid w:val="00946D01"/>
    <w:rsid w:val="009502EF"/>
    <w:rsid w:val="00952501"/>
    <w:rsid w:val="00954C54"/>
    <w:rsid w:val="00954EE3"/>
    <w:rsid w:val="00957452"/>
    <w:rsid w:val="00957936"/>
    <w:rsid w:val="00961D90"/>
    <w:rsid w:val="00971027"/>
    <w:rsid w:val="009711A9"/>
    <w:rsid w:val="00972F55"/>
    <w:rsid w:val="00973233"/>
    <w:rsid w:val="009806E6"/>
    <w:rsid w:val="0098181D"/>
    <w:rsid w:val="00983A12"/>
    <w:rsid w:val="009907A0"/>
    <w:rsid w:val="009907FF"/>
    <w:rsid w:val="009958BD"/>
    <w:rsid w:val="009959DA"/>
    <w:rsid w:val="009A1518"/>
    <w:rsid w:val="009A2098"/>
    <w:rsid w:val="009A2654"/>
    <w:rsid w:val="009A2C89"/>
    <w:rsid w:val="009A5509"/>
    <w:rsid w:val="009B0936"/>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3693E"/>
    <w:rsid w:val="00A43F57"/>
    <w:rsid w:val="00A44D7F"/>
    <w:rsid w:val="00A452F5"/>
    <w:rsid w:val="00A4590A"/>
    <w:rsid w:val="00A50AF1"/>
    <w:rsid w:val="00A50C56"/>
    <w:rsid w:val="00A50EA0"/>
    <w:rsid w:val="00A5174F"/>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13A5"/>
    <w:rsid w:val="00AA1793"/>
    <w:rsid w:val="00AA21BD"/>
    <w:rsid w:val="00AA2387"/>
    <w:rsid w:val="00AA51D8"/>
    <w:rsid w:val="00AB6631"/>
    <w:rsid w:val="00AB7341"/>
    <w:rsid w:val="00AD0E20"/>
    <w:rsid w:val="00AD1CA6"/>
    <w:rsid w:val="00AD281E"/>
    <w:rsid w:val="00AD41CC"/>
    <w:rsid w:val="00AD6D73"/>
    <w:rsid w:val="00AD7525"/>
    <w:rsid w:val="00AE2F71"/>
    <w:rsid w:val="00AE5567"/>
    <w:rsid w:val="00AF4FE0"/>
    <w:rsid w:val="00AF7469"/>
    <w:rsid w:val="00AF7568"/>
    <w:rsid w:val="00B1529C"/>
    <w:rsid w:val="00B15B54"/>
    <w:rsid w:val="00B16480"/>
    <w:rsid w:val="00B16BA1"/>
    <w:rsid w:val="00B2165C"/>
    <w:rsid w:val="00B241C9"/>
    <w:rsid w:val="00B242F5"/>
    <w:rsid w:val="00B27317"/>
    <w:rsid w:val="00B3424F"/>
    <w:rsid w:val="00B3504D"/>
    <w:rsid w:val="00B41CD7"/>
    <w:rsid w:val="00B4361C"/>
    <w:rsid w:val="00B43B6B"/>
    <w:rsid w:val="00B43CA5"/>
    <w:rsid w:val="00B617C2"/>
    <w:rsid w:val="00B61869"/>
    <w:rsid w:val="00B62A70"/>
    <w:rsid w:val="00B6417D"/>
    <w:rsid w:val="00B70DE2"/>
    <w:rsid w:val="00B7470D"/>
    <w:rsid w:val="00B74AD9"/>
    <w:rsid w:val="00B752AB"/>
    <w:rsid w:val="00B75F24"/>
    <w:rsid w:val="00B8054C"/>
    <w:rsid w:val="00B8116C"/>
    <w:rsid w:val="00B841DE"/>
    <w:rsid w:val="00B84795"/>
    <w:rsid w:val="00B84C29"/>
    <w:rsid w:val="00B85405"/>
    <w:rsid w:val="00B85DF8"/>
    <w:rsid w:val="00B8713E"/>
    <w:rsid w:val="00B95536"/>
    <w:rsid w:val="00B96303"/>
    <w:rsid w:val="00B9675E"/>
    <w:rsid w:val="00BA0837"/>
    <w:rsid w:val="00BA20AA"/>
    <w:rsid w:val="00BA2C1D"/>
    <w:rsid w:val="00BA2DB5"/>
    <w:rsid w:val="00BA4BAC"/>
    <w:rsid w:val="00BA4C0C"/>
    <w:rsid w:val="00BA57DC"/>
    <w:rsid w:val="00BA7A69"/>
    <w:rsid w:val="00BB08FA"/>
    <w:rsid w:val="00BB0E64"/>
    <w:rsid w:val="00BB3E9B"/>
    <w:rsid w:val="00BB5ECA"/>
    <w:rsid w:val="00BC05BF"/>
    <w:rsid w:val="00BC0913"/>
    <w:rsid w:val="00BC0E13"/>
    <w:rsid w:val="00BC2657"/>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3A99"/>
    <w:rsid w:val="00C152A2"/>
    <w:rsid w:val="00C21775"/>
    <w:rsid w:val="00C25B49"/>
    <w:rsid w:val="00C27BCA"/>
    <w:rsid w:val="00C30542"/>
    <w:rsid w:val="00C30E14"/>
    <w:rsid w:val="00C331EF"/>
    <w:rsid w:val="00C339A1"/>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4CE3"/>
    <w:rsid w:val="00C770CE"/>
    <w:rsid w:val="00C844EF"/>
    <w:rsid w:val="00C87E9D"/>
    <w:rsid w:val="00C905D9"/>
    <w:rsid w:val="00C92AFA"/>
    <w:rsid w:val="00C9517A"/>
    <w:rsid w:val="00C95D3A"/>
    <w:rsid w:val="00CA0A05"/>
    <w:rsid w:val="00CA0E04"/>
    <w:rsid w:val="00CA3BE2"/>
    <w:rsid w:val="00CA69A6"/>
    <w:rsid w:val="00CB0538"/>
    <w:rsid w:val="00CB13F5"/>
    <w:rsid w:val="00CB19D0"/>
    <w:rsid w:val="00CB4026"/>
    <w:rsid w:val="00CB45CA"/>
    <w:rsid w:val="00CC0058"/>
    <w:rsid w:val="00CC2518"/>
    <w:rsid w:val="00CC2B85"/>
    <w:rsid w:val="00CC6ACF"/>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42A92"/>
    <w:rsid w:val="00D458E0"/>
    <w:rsid w:val="00D47B2D"/>
    <w:rsid w:val="00D530F4"/>
    <w:rsid w:val="00D60B3E"/>
    <w:rsid w:val="00D60F8D"/>
    <w:rsid w:val="00D61D6B"/>
    <w:rsid w:val="00D65CD9"/>
    <w:rsid w:val="00D70ECF"/>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0B6A"/>
    <w:rsid w:val="00DC2FF6"/>
    <w:rsid w:val="00DD30A6"/>
    <w:rsid w:val="00DD6301"/>
    <w:rsid w:val="00DD7BFD"/>
    <w:rsid w:val="00DE1020"/>
    <w:rsid w:val="00DE56E0"/>
    <w:rsid w:val="00DE6AA3"/>
    <w:rsid w:val="00DE78F8"/>
    <w:rsid w:val="00DF492E"/>
    <w:rsid w:val="00DF550C"/>
    <w:rsid w:val="00DF7D13"/>
    <w:rsid w:val="00E00202"/>
    <w:rsid w:val="00E04AA1"/>
    <w:rsid w:val="00E1021A"/>
    <w:rsid w:val="00E1022D"/>
    <w:rsid w:val="00E174AF"/>
    <w:rsid w:val="00E1792B"/>
    <w:rsid w:val="00E17E2A"/>
    <w:rsid w:val="00E246DC"/>
    <w:rsid w:val="00E24749"/>
    <w:rsid w:val="00E24978"/>
    <w:rsid w:val="00E25546"/>
    <w:rsid w:val="00E30826"/>
    <w:rsid w:val="00E32954"/>
    <w:rsid w:val="00E340AF"/>
    <w:rsid w:val="00E34B7C"/>
    <w:rsid w:val="00E3716B"/>
    <w:rsid w:val="00E42D04"/>
    <w:rsid w:val="00E45355"/>
    <w:rsid w:val="00E456A3"/>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5872"/>
    <w:rsid w:val="00E766F9"/>
    <w:rsid w:val="00E80663"/>
    <w:rsid w:val="00E8178F"/>
    <w:rsid w:val="00E838F4"/>
    <w:rsid w:val="00E842D4"/>
    <w:rsid w:val="00E868ED"/>
    <w:rsid w:val="00E8749E"/>
    <w:rsid w:val="00E9035D"/>
    <w:rsid w:val="00E903B6"/>
    <w:rsid w:val="00E9099B"/>
    <w:rsid w:val="00E90C01"/>
    <w:rsid w:val="00E9102C"/>
    <w:rsid w:val="00E916C6"/>
    <w:rsid w:val="00E937A1"/>
    <w:rsid w:val="00E943AC"/>
    <w:rsid w:val="00E9472A"/>
    <w:rsid w:val="00E94805"/>
    <w:rsid w:val="00E94F2B"/>
    <w:rsid w:val="00E96724"/>
    <w:rsid w:val="00E96866"/>
    <w:rsid w:val="00E96CA3"/>
    <w:rsid w:val="00E96CC9"/>
    <w:rsid w:val="00EA088F"/>
    <w:rsid w:val="00EA486E"/>
    <w:rsid w:val="00EA5C3C"/>
    <w:rsid w:val="00EA652B"/>
    <w:rsid w:val="00EB2626"/>
    <w:rsid w:val="00EB4AEA"/>
    <w:rsid w:val="00EB5573"/>
    <w:rsid w:val="00EB589C"/>
    <w:rsid w:val="00EC0EA1"/>
    <w:rsid w:val="00EC13A1"/>
    <w:rsid w:val="00EC188D"/>
    <w:rsid w:val="00EC4AA3"/>
    <w:rsid w:val="00EC5A9B"/>
    <w:rsid w:val="00EC5CDD"/>
    <w:rsid w:val="00EC6545"/>
    <w:rsid w:val="00EC679D"/>
    <w:rsid w:val="00EE42AA"/>
    <w:rsid w:val="00EE5572"/>
    <w:rsid w:val="00EE67D0"/>
    <w:rsid w:val="00EE71BF"/>
    <w:rsid w:val="00EF1D8C"/>
    <w:rsid w:val="00EF35BB"/>
    <w:rsid w:val="00EF4784"/>
    <w:rsid w:val="00EF661D"/>
    <w:rsid w:val="00F02761"/>
    <w:rsid w:val="00F108EB"/>
    <w:rsid w:val="00F15364"/>
    <w:rsid w:val="00F16963"/>
    <w:rsid w:val="00F20FA6"/>
    <w:rsid w:val="00F27575"/>
    <w:rsid w:val="00F30214"/>
    <w:rsid w:val="00F30257"/>
    <w:rsid w:val="00F3281B"/>
    <w:rsid w:val="00F35015"/>
    <w:rsid w:val="00F361FA"/>
    <w:rsid w:val="00F36553"/>
    <w:rsid w:val="00F47ED8"/>
    <w:rsid w:val="00F523F9"/>
    <w:rsid w:val="00F52779"/>
    <w:rsid w:val="00F53BE3"/>
    <w:rsid w:val="00F54C5E"/>
    <w:rsid w:val="00F55088"/>
    <w:rsid w:val="00F57B0C"/>
    <w:rsid w:val="00F63BD3"/>
    <w:rsid w:val="00F661D7"/>
    <w:rsid w:val="00F66726"/>
    <w:rsid w:val="00F75E11"/>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08D1"/>
    <w:rsid w:val="00FB3A29"/>
    <w:rsid w:val="00FC05F1"/>
    <w:rsid w:val="00FC192A"/>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9347"/>
  <w15:docId w15:val="{292AF888-0953-42E4-A150-6850D6AE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paragraph" w:customStyle="1" w:styleId="xxmsonormal">
    <w:name w:val="x_x_msonormal"/>
    <w:basedOn w:val="Normal"/>
    <w:rsid w:val="00B242F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46634337">
      <w:bodyDiv w:val="1"/>
      <w:marLeft w:val="0"/>
      <w:marRight w:val="0"/>
      <w:marTop w:val="0"/>
      <w:marBottom w:val="0"/>
      <w:divBdr>
        <w:top w:val="none" w:sz="0" w:space="0" w:color="auto"/>
        <w:left w:val="none" w:sz="0" w:space="0" w:color="auto"/>
        <w:bottom w:val="none" w:sz="0" w:space="0" w:color="auto"/>
        <w:right w:val="none" w:sz="0" w:space="0" w:color="auto"/>
      </w:divBdr>
    </w:div>
    <w:div w:id="372848660">
      <w:bodyDiv w:val="1"/>
      <w:marLeft w:val="0"/>
      <w:marRight w:val="0"/>
      <w:marTop w:val="0"/>
      <w:marBottom w:val="0"/>
      <w:divBdr>
        <w:top w:val="none" w:sz="0" w:space="0" w:color="auto"/>
        <w:left w:val="none" w:sz="0" w:space="0" w:color="auto"/>
        <w:bottom w:val="none" w:sz="0" w:space="0" w:color="auto"/>
        <w:right w:val="none" w:sz="0" w:space="0" w:color="auto"/>
      </w:divBdr>
      <w:divsChild>
        <w:div w:id="35586302">
          <w:marLeft w:val="0"/>
          <w:marRight w:val="0"/>
          <w:marTop w:val="0"/>
          <w:marBottom w:val="0"/>
          <w:divBdr>
            <w:top w:val="none" w:sz="0" w:space="0" w:color="auto"/>
            <w:left w:val="none" w:sz="0" w:space="0" w:color="auto"/>
            <w:bottom w:val="none" w:sz="0" w:space="0" w:color="auto"/>
            <w:right w:val="none" w:sz="0" w:space="0" w:color="auto"/>
          </w:divBdr>
          <w:divsChild>
            <w:div w:id="1873881038">
              <w:marLeft w:val="0"/>
              <w:marRight w:val="0"/>
              <w:marTop w:val="0"/>
              <w:marBottom w:val="0"/>
              <w:divBdr>
                <w:top w:val="none" w:sz="0" w:space="0" w:color="auto"/>
                <w:left w:val="none" w:sz="0" w:space="0" w:color="auto"/>
                <w:bottom w:val="none" w:sz="0" w:space="0" w:color="auto"/>
                <w:right w:val="none" w:sz="0" w:space="0" w:color="auto"/>
              </w:divBdr>
            </w:div>
            <w:div w:id="678507610">
              <w:marLeft w:val="0"/>
              <w:marRight w:val="0"/>
              <w:marTop w:val="0"/>
              <w:marBottom w:val="0"/>
              <w:divBdr>
                <w:top w:val="none" w:sz="0" w:space="0" w:color="auto"/>
                <w:left w:val="none" w:sz="0" w:space="0" w:color="auto"/>
                <w:bottom w:val="none" w:sz="0" w:space="0" w:color="auto"/>
                <w:right w:val="none" w:sz="0" w:space="0" w:color="auto"/>
              </w:divBdr>
            </w:div>
          </w:divsChild>
        </w:div>
        <w:div w:id="1314918518">
          <w:marLeft w:val="0"/>
          <w:marRight w:val="0"/>
          <w:marTop w:val="0"/>
          <w:marBottom w:val="0"/>
          <w:divBdr>
            <w:top w:val="none" w:sz="0" w:space="0" w:color="auto"/>
            <w:left w:val="none" w:sz="0" w:space="0" w:color="auto"/>
            <w:bottom w:val="none" w:sz="0" w:space="0" w:color="auto"/>
            <w:right w:val="none" w:sz="0" w:space="0" w:color="auto"/>
          </w:divBdr>
          <w:divsChild>
            <w:div w:id="1755206640">
              <w:marLeft w:val="0"/>
              <w:marRight w:val="0"/>
              <w:marTop w:val="0"/>
              <w:marBottom w:val="0"/>
              <w:divBdr>
                <w:top w:val="none" w:sz="0" w:space="0" w:color="auto"/>
                <w:left w:val="none" w:sz="0" w:space="0" w:color="auto"/>
                <w:bottom w:val="none" w:sz="0" w:space="0" w:color="auto"/>
                <w:right w:val="none" w:sz="0" w:space="0" w:color="auto"/>
              </w:divBdr>
              <w:divsChild>
                <w:div w:id="7190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2632107">
      <w:bodyDiv w:val="1"/>
      <w:marLeft w:val="0"/>
      <w:marRight w:val="0"/>
      <w:marTop w:val="0"/>
      <w:marBottom w:val="0"/>
      <w:divBdr>
        <w:top w:val="none" w:sz="0" w:space="0" w:color="auto"/>
        <w:left w:val="none" w:sz="0" w:space="0" w:color="auto"/>
        <w:bottom w:val="none" w:sz="0" w:space="0" w:color="auto"/>
        <w:right w:val="none" w:sz="0" w:space="0" w:color="auto"/>
      </w:divBdr>
      <w:divsChild>
        <w:div w:id="2098405025">
          <w:marLeft w:val="0"/>
          <w:marRight w:val="0"/>
          <w:marTop w:val="0"/>
          <w:marBottom w:val="0"/>
          <w:divBdr>
            <w:top w:val="none" w:sz="0" w:space="0" w:color="auto"/>
            <w:left w:val="none" w:sz="0" w:space="0" w:color="auto"/>
            <w:bottom w:val="none" w:sz="0" w:space="0" w:color="auto"/>
            <w:right w:val="none" w:sz="0" w:space="0" w:color="auto"/>
          </w:divBdr>
        </w:div>
        <w:div w:id="24091326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49880840">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36689171">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54653170">
      <w:bodyDiv w:val="1"/>
      <w:marLeft w:val="0"/>
      <w:marRight w:val="0"/>
      <w:marTop w:val="0"/>
      <w:marBottom w:val="0"/>
      <w:divBdr>
        <w:top w:val="none" w:sz="0" w:space="0" w:color="auto"/>
        <w:left w:val="none" w:sz="0" w:space="0" w:color="auto"/>
        <w:bottom w:val="none" w:sz="0" w:space="0" w:color="auto"/>
        <w:right w:val="none" w:sz="0" w:space="0" w:color="auto"/>
      </w:divBdr>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50851229">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53214565">
      <w:bodyDiv w:val="1"/>
      <w:marLeft w:val="0"/>
      <w:marRight w:val="0"/>
      <w:marTop w:val="0"/>
      <w:marBottom w:val="0"/>
      <w:divBdr>
        <w:top w:val="none" w:sz="0" w:space="0" w:color="auto"/>
        <w:left w:val="none" w:sz="0" w:space="0" w:color="auto"/>
        <w:bottom w:val="none" w:sz="0" w:space="0" w:color="auto"/>
        <w:right w:val="none" w:sz="0" w:space="0" w:color="auto"/>
      </w:divBdr>
    </w:div>
    <w:div w:id="183213307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866167041">
      <w:bodyDiv w:val="1"/>
      <w:marLeft w:val="0"/>
      <w:marRight w:val="0"/>
      <w:marTop w:val="0"/>
      <w:marBottom w:val="0"/>
      <w:divBdr>
        <w:top w:val="none" w:sz="0" w:space="0" w:color="auto"/>
        <w:left w:val="none" w:sz="0" w:space="0" w:color="auto"/>
        <w:bottom w:val="none" w:sz="0" w:space="0" w:color="auto"/>
        <w:right w:val="none" w:sz="0" w:space="0" w:color="auto"/>
      </w:divBdr>
      <w:divsChild>
        <w:div w:id="2114205878">
          <w:marLeft w:val="0"/>
          <w:marRight w:val="0"/>
          <w:marTop w:val="480"/>
          <w:marBottom w:val="240"/>
          <w:divBdr>
            <w:top w:val="none" w:sz="0" w:space="0" w:color="auto"/>
            <w:left w:val="none" w:sz="0" w:space="0" w:color="auto"/>
            <w:bottom w:val="none" w:sz="0" w:space="0" w:color="auto"/>
            <w:right w:val="none" w:sz="0" w:space="0" w:color="auto"/>
          </w:divBdr>
        </w:div>
        <w:div w:id="1110198563">
          <w:marLeft w:val="0"/>
          <w:marRight w:val="0"/>
          <w:marTop w:val="0"/>
          <w:marBottom w:val="567"/>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52951-epidemiologiskas-drosibas-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10" Type="http://schemas.openxmlformats.org/officeDocument/2006/relationships/hyperlink" Target="https://likumi.lv/ta/id/255713-par-arkartejo-situaciju-un-iznemuma-stavokl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255713-par-arkartejo-situaciju-un-iznemuma-stavokl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cases-2019-ncov-eue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0D59A-8DEE-4D51-96CE-58856596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16194</Words>
  <Characters>9232</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2020. gada 6.novembra rīkojumā Nr.655 “Par ārkārtējās situācijas izsludināšanu”” sākotnējās ietekmes novērtējuma ziņojums (anotācija)</vt:lpstr>
    </vt:vector>
  </TitlesOfParts>
  <Company>Veselības ministrija</Company>
  <LinksUpToDate>false</LinksUpToDate>
  <CharactersWithSpaces>25376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 gada 6.novembra rīkojumā Nr.655 “Par ārkārtējās situācijas izsludināšanu”” sākotnējās ietekmes novērtējuma ziņojums (anotācija)</dc:title>
  <dc:subject>Anotācija</dc:subject>
  <dc:creator>Jana Feldmane</dc:creator>
  <dc:description>67876119, jana.feldmane@vm.gov.lv</dc:description>
  <cp:lastModifiedBy>Dace Būmane</cp:lastModifiedBy>
  <cp:revision>12</cp:revision>
  <cp:lastPrinted>2020-06-04T16:18:00Z</cp:lastPrinted>
  <dcterms:created xsi:type="dcterms:W3CDTF">2021-01-20T18:28:00Z</dcterms:created>
  <dcterms:modified xsi:type="dcterms:W3CDTF">2021-02-04T07:37:00Z</dcterms:modified>
</cp:coreProperties>
</file>