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112E" w14:textId="77777777" w:rsidR="001416FE" w:rsidRPr="007B47C5" w:rsidRDefault="001416FE" w:rsidP="00156771">
      <w:pPr>
        <w:pStyle w:val="NoSpacing"/>
        <w:spacing w:before="240"/>
        <w:jc w:val="center"/>
        <w:rPr>
          <w:rFonts w:ascii="Times New Roman" w:hAnsi="Times New Roman" w:cs="Times New Roman"/>
          <w:b/>
          <w:sz w:val="28"/>
          <w:szCs w:val="24"/>
          <w:lang w:eastAsia="lv-LV"/>
        </w:rPr>
      </w:pPr>
    </w:p>
    <w:p w14:paraId="0012FFEF" w14:textId="77777777" w:rsidR="00894C55" w:rsidRPr="007B47C5" w:rsidRDefault="00EC6E12" w:rsidP="00EC6E12">
      <w:pPr>
        <w:pStyle w:val="NoSpacing"/>
        <w:jc w:val="center"/>
        <w:rPr>
          <w:rFonts w:ascii="Times New Roman" w:hAnsi="Times New Roman" w:cs="Times New Roman"/>
          <w:b/>
          <w:sz w:val="28"/>
          <w:szCs w:val="24"/>
          <w:lang w:eastAsia="lv-LV"/>
        </w:rPr>
      </w:pPr>
      <w:r w:rsidRPr="007B47C5">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7B47C5">
        <w:rPr>
          <w:rFonts w:ascii="Times New Roman" w:hAnsi="Times New Roman" w:cs="Times New Roman"/>
          <w:b/>
          <w:sz w:val="28"/>
          <w:szCs w:val="24"/>
          <w:lang w:eastAsia="lv-LV"/>
        </w:rPr>
        <w:t>sākotnējās ietekmes novērtējuma ziņojums (anotācija)</w:t>
      </w:r>
    </w:p>
    <w:p w14:paraId="73F12ECA" w14:textId="77777777" w:rsidR="00EC6E12" w:rsidRPr="007B47C5"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7B47C5" w:rsidRPr="007B47C5" w14:paraId="4F24AC2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69CF9B8" w14:textId="77777777" w:rsidR="006F193F" w:rsidRPr="007B47C5" w:rsidRDefault="006F193F" w:rsidP="006F193F">
            <w:pPr>
              <w:spacing w:before="100" w:beforeAutospacing="1" w:after="100" w:afterAutospacing="1" w:line="293" w:lineRule="atLeast"/>
              <w:jc w:val="center"/>
              <w:rPr>
                <w:b/>
                <w:bCs/>
              </w:rPr>
            </w:pPr>
            <w:r w:rsidRPr="007B47C5">
              <w:rPr>
                <w:b/>
                <w:bCs/>
              </w:rPr>
              <w:t>Tiesību akta projekta anotācijas kopsavilkums</w:t>
            </w:r>
          </w:p>
        </w:tc>
      </w:tr>
      <w:tr w:rsidR="007B47C5" w:rsidRPr="007B47C5" w14:paraId="369BAB3E"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CEE6496" w14:textId="77777777" w:rsidR="006F193F" w:rsidRPr="007B47C5" w:rsidRDefault="006F193F" w:rsidP="006F193F">
            <w:pPr>
              <w:spacing w:before="100" w:beforeAutospacing="1" w:after="100" w:afterAutospacing="1" w:line="293" w:lineRule="atLeast"/>
            </w:pPr>
            <w:r w:rsidRPr="007B47C5">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0959C57" w14:textId="77777777" w:rsidR="006F193F" w:rsidRPr="007B47C5" w:rsidRDefault="003E19F5" w:rsidP="006F193F">
            <w:pPr>
              <w:ind w:left="107" w:right="109"/>
              <w:jc w:val="both"/>
            </w:pPr>
            <w:r w:rsidRPr="007B47C5">
              <w:rPr>
                <w:rFonts w:eastAsiaTheme="minorHAnsi"/>
              </w:rPr>
              <w:t>Projekts šo jomu neskar.</w:t>
            </w:r>
          </w:p>
        </w:tc>
      </w:tr>
    </w:tbl>
    <w:p w14:paraId="0D054A42" w14:textId="77777777" w:rsidR="00EC6E12" w:rsidRPr="007B47C5"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B47C5" w:rsidRPr="007B47C5" w14:paraId="266327D6" w14:textId="77777777" w:rsidTr="0079260F">
        <w:tc>
          <w:tcPr>
            <w:tcW w:w="9356" w:type="dxa"/>
            <w:gridSpan w:val="3"/>
          </w:tcPr>
          <w:p w14:paraId="1EFE8C90" w14:textId="77777777" w:rsidR="00EC6E12" w:rsidRPr="007B47C5" w:rsidRDefault="00EC6E12" w:rsidP="00EC6E12">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I. Tiesību akta projekta izstrādes nepieciešamība</w:t>
            </w:r>
          </w:p>
        </w:tc>
      </w:tr>
      <w:tr w:rsidR="007B47C5" w:rsidRPr="007B47C5" w14:paraId="184A8BF7" w14:textId="77777777" w:rsidTr="0079260F">
        <w:tc>
          <w:tcPr>
            <w:tcW w:w="568" w:type="dxa"/>
          </w:tcPr>
          <w:p w14:paraId="44FC0712" w14:textId="77777777" w:rsidR="00130487" w:rsidRPr="007B47C5" w:rsidRDefault="00130487" w:rsidP="00130487">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1.</w:t>
            </w:r>
          </w:p>
        </w:tc>
        <w:tc>
          <w:tcPr>
            <w:tcW w:w="1559" w:type="dxa"/>
          </w:tcPr>
          <w:p w14:paraId="13A81E93" w14:textId="77777777" w:rsidR="00130487" w:rsidRPr="007B47C5" w:rsidRDefault="00130487" w:rsidP="00130487">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Pamatojums</w:t>
            </w:r>
          </w:p>
        </w:tc>
        <w:tc>
          <w:tcPr>
            <w:tcW w:w="7229" w:type="dxa"/>
          </w:tcPr>
          <w:p w14:paraId="33A9A97F" w14:textId="77777777" w:rsidR="003E19F5" w:rsidRPr="007B47C5" w:rsidRDefault="003E19F5" w:rsidP="003E19F5">
            <w:pPr>
              <w:pStyle w:val="NoSpacing"/>
              <w:ind w:firstLine="311"/>
              <w:jc w:val="both"/>
              <w:rPr>
                <w:rFonts w:ascii="Times New Roman" w:hAnsi="Times New Roman" w:cs="Times New Roman"/>
                <w:sz w:val="24"/>
              </w:rPr>
            </w:pPr>
            <w:r w:rsidRPr="007B47C5">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0ED83A8A" w14:textId="77777777" w:rsidR="00377546" w:rsidRPr="007B47C5" w:rsidRDefault="003E19F5" w:rsidP="003E19F5">
            <w:pPr>
              <w:pStyle w:val="NoSpacing"/>
              <w:ind w:firstLine="311"/>
              <w:jc w:val="both"/>
              <w:rPr>
                <w:rFonts w:ascii="Times New Roman" w:hAnsi="Times New Roman" w:cs="Times New Roman"/>
                <w:sz w:val="24"/>
              </w:rPr>
            </w:pPr>
            <w:r w:rsidRPr="007B47C5">
              <w:rPr>
                <w:rFonts w:ascii="Times New Roman" w:hAnsi="Times New Roman" w:cs="Times New Roman"/>
                <w:sz w:val="24"/>
              </w:rPr>
              <w:t>COVID-19 infekcijas izplatības seku pārvarēšanas likuma (turpmāk – likums) 24. un 25.pants.</w:t>
            </w:r>
          </w:p>
        </w:tc>
      </w:tr>
      <w:tr w:rsidR="007B47C5" w:rsidRPr="007B47C5" w14:paraId="6E0E0E29" w14:textId="77777777" w:rsidTr="00935EB3">
        <w:tc>
          <w:tcPr>
            <w:tcW w:w="568" w:type="dxa"/>
          </w:tcPr>
          <w:p w14:paraId="7EE82F4F" w14:textId="77777777" w:rsidR="0079260F" w:rsidRPr="007B47C5" w:rsidRDefault="0079260F" w:rsidP="0079260F">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2.</w:t>
            </w:r>
          </w:p>
        </w:tc>
        <w:tc>
          <w:tcPr>
            <w:tcW w:w="1559" w:type="dxa"/>
          </w:tcPr>
          <w:p w14:paraId="2C6BECD3" w14:textId="77777777" w:rsidR="00485E78" w:rsidRDefault="0079260F" w:rsidP="00935EB3">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43692FB2" w14:textId="77777777" w:rsidR="00981569" w:rsidRPr="00981569" w:rsidRDefault="00981569" w:rsidP="00981569">
            <w:pPr>
              <w:rPr>
                <w:lang w:eastAsia="en-US"/>
              </w:rPr>
            </w:pPr>
          </w:p>
          <w:p w14:paraId="35579FB9" w14:textId="77777777" w:rsidR="00981569" w:rsidRPr="00981569" w:rsidRDefault="00981569" w:rsidP="00981569">
            <w:pPr>
              <w:rPr>
                <w:lang w:eastAsia="en-US"/>
              </w:rPr>
            </w:pPr>
          </w:p>
          <w:p w14:paraId="7D9750CC" w14:textId="77777777" w:rsidR="00981569" w:rsidRPr="00981569" w:rsidRDefault="00981569" w:rsidP="00981569">
            <w:pPr>
              <w:rPr>
                <w:lang w:eastAsia="en-US"/>
              </w:rPr>
            </w:pPr>
          </w:p>
          <w:p w14:paraId="3103A516" w14:textId="77777777" w:rsidR="00981569" w:rsidRPr="00981569" w:rsidRDefault="00981569" w:rsidP="00981569">
            <w:pPr>
              <w:rPr>
                <w:lang w:eastAsia="en-US"/>
              </w:rPr>
            </w:pPr>
          </w:p>
          <w:p w14:paraId="73E103F2" w14:textId="77777777" w:rsidR="00981569" w:rsidRPr="00981569" w:rsidRDefault="00981569" w:rsidP="00981569">
            <w:pPr>
              <w:rPr>
                <w:lang w:eastAsia="en-US"/>
              </w:rPr>
            </w:pPr>
          </w:p>
          <w:p w14:paraId="1A615BA5" w14:textId="77777777" w:rsidR="00981569" w:rsidRPr="00981569" w:rsidRDefault="00981569" w:rsidP="00981569">
            <w:pPr>
              <w:rPr>
                <w:lang w:eastAsia="en-US"/>
              </w:rPr>
            </w:pPr>
          </w:p>
          <w:p w14:paraId="24057ED1" w14:textId="77777777" w:rsidR="00981569" w:rsidRPr="00981569" w:rsidRDefault="00981569" w:rsidP="00981569">
            <w:pPr>
              <w:rPr>
                <w:lang w:eastAsia="en-US"/>
              </w:rPr>
            </w:pPr>
          </w:p>
          <w:p w14:paraId="01DEE269" w14:textId="77777777" w:rsidR="00981569" w:rsidRPr="00981569" w:rsidRDefault="00981569" w:rsidP="00981569">
            <w:pPr>
              <w:rPr>
                <w:lang w:eastAsia="en-US"/>
              </w:rPr>
            </w:pPr>
          </w:p>
          <w:p w14:paraId="5EA07863" w14:textId="77777777" w:rsidR="00981569" w:rsidRPr="00981569" w:rsidRDefault="00981569" w:rsidP="00981569">
            <w:pPr>
              <w:rPr>
                <w:lang w:eastAsia="en-US"/>
              </w:rPr>
            </w:pPr>
          </w:p>
          <w:p w14:paraId="4D37482E" w14:textId="77777777" w:rsidR="00981569" w:rsidRPr="00981569" w:rsidRDefault="00981569" w:rsidP="00981569">
            <w:pPr>
              <w:rPr>
                <w:lang w:eastAsia="en-US"/>
              </w:rPr>
            </w:pPr>
          </w:p>
          <w:p w14:paraId="5CD8F1DD" w14:textId="77777777" w:rsidR="00981569" w:rsidRPr="00981569" w:rsidRDefault="00981569" w:rsidP="00981569">
            <w:pPr>
              <w:rPr>
                <w:lang w:eastAsia="en-US"/>
              </w:rPr>
            </w:pPr>
          </w:p>
          <w:p w14:paraId="09C38D5F" w14:textId="77777777" w:rsidR="00981569" w:rsidRPr="00981569" w:rsidRDefault="00981569" w:rsidP="00981569">
            <w:pPr>
              <w:rPr>
                <w:lang w:eastAsia="en-US"/>
              </w:rPr>
            </w:pPr>
          </w:p>
          <w:p w14:paraId="2E132013" w14:textId="77777777" w:rsidR="00981569" w:rsidRPr="00981569" w:rsidRDefault="00981569" w:rsidP="00981569">
            <w:pPr>
              <w:rPr>
                <w:lang w:eastAsia="en-US"/>
              </w:rPr>
            </w:pPr>
          </w:p>
          <w:p w14:paraId="2EC232F9" w14:textId="77777777" w:rsidR="00981569" w:rsidRPr="00981569" w:rsidRDefault="00981569" w:rsidP="00981569">
            <w:pPr>
              <w:rPr>
                <w:lang w:eastAsia="en-US"/>
              </w:rPr>
            </w:pPr>
          </w:p>
          <w:p w14:paraId="6B2A4B87" w14:textId="77777777" w:rsidR="00981569" w:rsidRPr="00981569" w:rsidRDefault="00981569" w:rsidP="00981569">
            <w:pPr>
              <w:rPr>
                <w:lang w:eastAsia="en-US"/>
              </w:rPr>
            </w:pPr>
          </w:p>
          <w:p w14:paraId="50A06869" w14:textId="77777777" w:rsidR="00981569" w:rsidRPr="00981569" w:rsidRDefault="00981569" w:rsidP="00981569">
            <w:pPr>
              <w:rPr>
                <w:lang w:eastAsia="en-US"/>
              </w:rPr>
            </w:pPr>
          </w:p>
          <w:p w14:paraId="34D2736A" w14:textId="77777777" w:rsidR="00981569" w:rsidRPr="00981569" w:rsidRDefault="00981569" w:rsidP="00981569">
            <w:pPr>
              <w:rPr>
                <w:lang w:eastAsia="en-US"/>
              </w:rPr>
            </w:pPr>
          </w:p>
          <w:p w14:paraId="08A2793C" w14:textId="77777777" w:rsidR="00981569" w:rsidRPr="00981569" w:rsidRDefault="00981569" w:rsidP="00981569">
            <w:pPr>
              <w:rPr>
                <w:lang w:eastAsia="en-US"/>
              </w:rPr>
            </w:pPr>
          </w:p>
          <w:p w14:paraId="5C11B076" w14:textId="77777777" w:rsidR="00981569" w:rsidRPr="00981569" w:rsidRDefault="00981569" w:rsidP="00981569">
            <w:pPr>
              <w:rPr>
                <w:lang w:eastAsia="en-US"/>
              </w:rPr>
            </w:pPr>
          </w:p>
          <w:p w14:paraId="2DAB8B84" w14:textId="77777777" w:rsidR="00981569" w:rsidRPr="00981569" w:rsidRDefault="00981569" w:rsidP="00981569">
            <w:pPr>
              <w:rPr>
                <w:lang w:eastAsia="en-US"/>
              </w:rPr>
            </w:pPr>
          </w:p>
          <w:p w14:paraId="291408F7" w14:textId="77777777" w:rsidR="00981569" w:rsidRPr="00981569" w:rsidRDefault="00981569" w:rsidP="00981569">
            <w:pPr>
              <w:jc w:val="center"/>
              <w:rPr>
                <w:lang w:eastAsia="en-US"/>
              </w:rPr>
            </w:pPr>
          </w:p>
        </w:tc>
        <w:tc>
          <w:tcPr>
            <w:tcW w:w="7229" w:type="dxa"/>
          </w:tcPr>
          <w:p w14:paraId="00A8C68C" w14:textId="77777777" w:rsidR="004F4C92" w:rsidRPr="0017597C" w:rsidRDefault="004F4C92" w:rsidP="004F4C92">
            <w:pPr>
              <w:pStyle w:val="NormalWeb"/>
              <w:shd w:val="clear" w:color="auto" w:fill="FFFFFF"/>
              <w:spacing w:before="0" w:beforeAutospacing="0" w:after="0" w:afterAutospacing="0"/>
              <w:ind w:firstLine="720"/>
              <w:jc w:val="both"/>
              <w:textAlignment w:val="baseline"/>
              <w:rPr>
                <w:shd w:val="clear" w:color="auto" w:fill="FFFFFF"/>
              </w:rPr>
            </w:pPr>
            <w:r w:rsidRPr="0017597C">
              <w:rPr>
                <w:shd w:val="clear" w:color="auto" w:fill="FFFFFF"/>
              </w:rPr>
              <w:t xml:space="preserve">Ņemot vērā epidemioloģiskās situācijas attīstības negatīvo tendenci </w:t>
            </w:r>
            <w:r w:rsidRPr="0017597C">
              <w:rPr>
                <w:lang w:eastAsia="ar-SA"/>
              </w:rPr>
              <w:t xml:space="preserve">Covid-19 pandēmijas laikā, kad, infekcijai strauji izplatoties, ik dienu būtiski palielinās saslimušo personu, kā arī kontaktpersonu skaits, </w:t>
            </w:r>
            <w:r w:rsidRPr="0017597C">
              <w:t>Covid-19 epidemioloģiskās uzraudzības sistēmas darbības operativitātes paaugstināšana ir viens no priekšnosacījumiem transmisijas un infekcijas tālākas nekontrolētas izplatības ierobežošanā.</w:t>
            </w:r>
          </w:p>
          <w:p w14:paraId="65D5A207" w14:textId="77777777" w:rsidR="004F4C92" w:rsidRPr="0017597C" w:rsidRDefault="004F4C92" w:rsidP="004F4C92">
            <w:pPr>
              <w:pStyle w:val="NormalWeb"/>
              <w:shd w:val="clear" w:color="auto" w:fill="FFFFFF"/>
              <w:spacing w:before="0" w:beforeAutospacing="0" w:after="0" w:afterAutospacing="0"/>
              <w:ind w:firstLine="720"/>
              <w:jc w:val="both"/>
              <w:textAlignment w:val="baseline"/>
              <w:rPr>
                <w:rFonts w:eastAsia="Arial Unicode MS"/>
                <w:iCs/>
                <w:bdr w:val="nil"/>
                <w14:textOutline w14:w="0" w14:cap="flat" w14:cmpd="sng" w14:algn="ctr">
                  <w14:noFill/>
                  <w14:prstDash w14:val="solid"/>
                  <w14:bevel/>
                </w14:textOutline>
              </w:rPr>
            </w:pPr>
            <w:r w:rsidRPr="0017597C">
              <w:rPr>
                <w:iCs/>
              </w:rPr>
              <w:t xml:space="preserve">Lai nodrošinātu valstī operatīvu informācijas aprites un sasaistes organizēšanu, kā arī vienlaikus rastu iespēju ietaupīt laika un cilvēkresursus to uzdevumu izpildē, kurus ir iespējams automatizēt, pielietojot informācijas un komunikācijas tehnoloģiju risinājumus, Veselības ministrijā tika izstrādāts un 2020.gada 20.oktobra Ministru kabineta sēdē izskatīts informatīvais ziņojums “Slimību profilakses un kontroles centra vispārējās kapacitātes attīstīšana un kontaktpersonu identificēšanas un informēšanas tehnoloģiskā risinājuma ieviešana”. Pamatojoties uz minētajā sēdē nolemto, Veselības ministrija </w:t>
            </w:r>
            <w:r w:rsidRPr="0017597C">
              <w:rPr>
                <w:rFonts w:eastAsia="Arial Unicode MS"/>
                <w:iCs/>
                <w:bdr w:val="nil"/>
                <w14:textOutline w14:w="0" w14:cap="flat" w14:cmpd="sng" w14:algn="ctr">
                  <w14:noFill/>
                  <w14:prstDash w14:val="solid"/>
                  <w14:bevel/>
                </w14:textOutline>
              </w:rPr>
              <w:t>efektīva un noturīga epidemioloģiskā dienesta attīstīšanai nepieciešamo finansējumu</w:t>
            </w:r>
            <w:r w:rsidRPr="0017597C">
              <w:rPr>
                <w:rFonts w:eastAsia="Arial Unicode MS"/>
                <w:i/>
                <w:iCs/>
                <w:bdr w:val="nil"/>
                <w14:textOutline w14:w="0" w14:cap="flat" w14:cmpd="sng" w14:algn="ctr">
                  <w14:noFill/>
                  <w14:prstDash w14:val="solid"/>
                  <w14:bevel/>
                </w14:textOutline>
              </w:rPr>
              <w:t xml:space="preserve"> </w:t>
            </w:r>
            <w:r w:rsidRPr="0017597C">
              <w:rPr>
                <w:rFonts w:eastAsia="Arial Unicode MS"/>
                <w:iCs/>
                <w:bdr w:val="nil"/>
                <w14:textOutline w14:w="0" w14:cap="flat" w14:cmpd="sng" w14:algn="ctr">
                  <w14:noFill/>
                  <w14:prstDash w14:val="solid"/>
                  <w14:bevel/>
                </w14:textOutline>
              </w:rPr>
              <w:t>113 351 </w:t>
            </w:r>
            <w:r w:rsidRPr="0017597C">
              <w:rPr>
                <w:rFonts w:eastAsia="Arial Unicode MS"/>
                <w:i/>
                <w:bdr w:val="nil"/>
                <w14:textOutline w14:w="0" w14:cap="flat" w14:cmpd="sng" w14:algn="ctr">
                  <w14:noFill/>
                  <w14:prstDash w14:val="solid"/>
                  <w14:bevel/>
                </w14:textOutline>
              </w:rPr>
              <w:t xml:space="preserve">euro </w:t>
            </w:r>
            <w:r w:rsidRPr="0017597C">
              <w:rPr>
                <w:rFonts w:eastAsia="Arial Unicode MS"/>
                <w:iCs/>
                <w:bdr w:val="nil"/>
                <w14:textOutline w14:w="0" w14:cap="flat" w14:cmpd="sng" w14:algn="ctr">
                  <w14:noFill/>
                  <w14:prstDash w14:val="solid"/>
                  <w14:bevel/>
                </w14:textOutline>
              </w:rPr>
              <w:t>apmērā,</w:t>
            </w:r>
            <w:r w:rsidRPr="0017597C">
              <w:rPr>
                <w:iCs/>
              </w:rPr>
              <w:t xml:space="preserve"> tai skaitā atlīdzībai 42 125 </w:t>
            </w:r>
            <w:r w:rsidRPr="0017597C">
              <w:rPr>
                <w:i/>
              </w:rPr>
              <w:t>euro</w:t>
            </w:r>
            <w:r w:rsidRPr="0017597C">
              <w:rPr>
                <w:iCs/>
              </w:rPr>
              <w:t xml:space="preserve"> apmērā,</w:t>
            </w:r>
            <w:r w:rsidRPr="0017597C">
              <w:rPr>
                <w:rFonts w:eastAsia="Arial Unicode MS"/>
                <w:iCs/>
                <w:bdr w:val="nil"/>
                <w14:textOutline w14:w="0" w14:cap="flat" w14:cmpd="sng" w14:algn="ctr">
                  <w14:noFill/>
                  <w14:prstDash w14:val="solid"/>
                  <w14:bevel/>
                </w14:textOutline>
              </w:rPr>
              <w:t xml:space="preserve"> 2020.gadā nodrošināja piešķirto budžeta līdzekļu ietvaros, kā arī</w:t>
            </w:r>
            <w:r w:rsidRPr="0017597C">
              <w:rPr>
                <w:iCs/>
              </w:rPr>
              <w:t xml:space="preserve"> </w:t>
            </w:r>
            <w:r w:rsidRPr="0017597C">
              <w:rPr>
                <w:rFonts w:eastAsia="Arial Unicode MS"/>
                <w:iCs/>
                <w:bdr w:val="nil"/>
                <w14:textOutline w14:w="0" w14:cap="flat" w14:cmpd="sng" w14:algn="ctr">
                  <w14:noFill/>
                  <w14:prstDash w14:val="solid"/>
                  <w14:bevel/>
                </w14:textOutline>
              </w:rPr>
              <w:t>Slimību profilakses un kontroles centram (turpmāk –SPKC) papildu nepieciešamo 10 amata vietu izveidi no 2020. gada 1. novembra Veselības ministrija nodrošināja resoram kopējā amata vietu skaita ietvaros.</w:t>
            </w:r>
          </w:p>
          <w:p w14:paraId="4FB5D716" w14:textId="77777777" w:rsidR="004F4C92" w:rsidRPr="0017597C" w:rsidRDefault="00B5695B" w:rsidP="00B5695B">
            <w:pPr>
              <w:ind w:firstLine="720"/>
              <w:jc w:val="both"/>
              <w:rPr>
                <w:rFonts w:eastAsia="Arial Unicode MS"/>
                <w:iCs/>
                <w:bdr w:val="nil"/>
                <w14:textOutline w14:w="0" w14:cap="flat" w14:cmpd="sng" w14:algn="ctr">
                  <w14:noFill/>
                  <w14:prstDash w14:val="solid"/>
                  <w14:bevel/>
                </w14:textOutline>
              </w:rPr>
            </w:pPr>
            <w:r w:rsidRPr="0017597C">
              <w:rPr>
                <w:rFonts w:eastAsia="Arial Unicode MS"/>
                <w:iCs/>
                <w:bdr w:val="nil"/>
                <w14:textOutline w14:w="0" w14:cap="flat" w14:cmpd="sng" w14:algn="ctr">
                  <w14:noFill/>
                  <w14:prstDash w14:val="solid"/>
                  <w14:bevel/>
                </w14:textOutline>
              </w:rPr>
              <w:t xml:space="preserve">Lai nodrošinātu efektīvu un noturīgu epidemioloģiskā dienesta attīstīšanu, Veselības ministrijai (SPKC) tika pieškirts papildus finansējums 2021.gadam 483 364 </w:t>
            </w:r>
            <w:r w:rsidRPr="0017597C">
              <w:rPr>
                <w:rFonts w:eastAsia="Arial Unicode MS"/>
                <w:i/>
                <w:bdr w:val="nil"/>
                <w14:textOutline w14:w="0" w14:cap="flat" w14:cmpd="sng" w14:algn="ctr">
                  <w14:noFill/>
                  <w14:prstDash w14:val="solid"/>
                  <w14:bevel/>
                </w14:textOutline>
              </w:rPr>
              <w:t xml:space="preserve">euro </w:t>
            </w:r>
            <w:r w:rsidRPr="0017597C">
              <w:rPr>
                <w:rFonts w:eastAsia="Arial Unicode MS"/>
                <w:iCs/>
                <w:bdr w:val="nil"/>
                <w14:textOutline w14:w="0" w14:cap="flat" w14:cmpd="sng" w14:algn="ctr">
                  <w14:noFill/>
                  <w14:prstDash w14:val="solid"/>
                  <w14:bevel/>
                </w14:textOutline>
              </w:rPr>
              <w:t xml:space="preserve">apmērā, tai skaitā atlīdzībai 251 762 </w:t>
            </w:r>
            <w:r w:rsidRPr="0017597C">
              <w:rPr>
                <w:rFonts w:eastAsia="Arial Unicode MS"/>
                <w:i/>
                <w:bdr w:val="nil"/>
                <w14:textOutline w14:w="0" w14:cap="flat" w14:cmpd="sng" w14:algn="ctr">
                  <w14:noFill/>
                  <w14:prstDash w14:val="solid"/>
                  <w14:bevel/>
                </w14:textOutline>
              </w:rPr>
              <w:t xml:space="preserve">euro </w:t>
            </w:r>
            <w:r w:rsidRPr="0017597C">
              <w:rPr>
                <w:rFonts w:eastAsia="Arial Unicode MS"/>
                <w:iCs/>
                <w:bdr w:val="nil"/>
                <w14:textOutline w14:w="0" w14:cap="flat" w14:cmpd="sng" w14:algn="ctr">
                  <w14:noFill/>
                  <w14:prstDash w14:val="solid"/>
                  <w14:bevel/>
                </w14:textOutline>
              </w:rPr>
              <w:t xml:space="preserve">apmērā, 2022.gadam 413 708 </w:t>
            </w:r>
            <w:r w:rsidRPr="0017597C">
              <w:rPr>
                <w:rFonts w:eastAsia="Arial Unicode MS"/>
                <w:i/>
                <w:bdr w:val="nil"/>
                <w14:textOutline w14:w="0" w14:cap="flat" w14:cmpd="sng" w14:algn="ctr">
                  <w14:noFill/>
                  <w14:prstDash w14:val="solid"/>
                  <w14:bevel/>
                </w14:textOutline>
              </w:rPr>
              <w:t>euro</w:t>
            </w:r>
            <w:r w:rsidRPr="0017597C">
              <w:rPr>
                <w:rFonts w:eastAsia="Arial Unicode MS"/>
                <w:iCs/>
                <w:bdr w:val="nil"/>
                <w14:textOutline w14:w="0" w14:cap="flat" w14:cmpd="sng" w14:algn="ctr">
                  <w14:noFill/>
                  <w14:prstDash w14:val="solid"/>
                  <w14:bevel/>
                </w14:textOutline>
              </w:rPr>
              <w:t xml:space="preserve"> apmērā, tai skaitā atlīdzībai 251 762 </w:t>
            </w:r>
            <w:r w:rsidRPr="0017597C">
              <w:rPr>
                <w:rFonts w:eastAsia="Arial Unicode MS"/>
                <w:i/>
                <w:bdr w:val="nil"/>
                <w14:textOutline w14:w="0" w14:cap="flat" w14:cmpd="sng" w14:algn="ctr">
                  <w14:noFill/>
                  <w14:prstDash w14:val="solid"/>
                  <w14:bevel/>
                </w14:textOutline>
              </w:rPr>
              <w:t>euro</w:t>
            </w:r>
            <w:r w:rsidRPr="0017597C">
              <w:rPr>
                <w:rFonts w:eastAsia="Arial Unicode MS"/>
                <w:iCs/>
                <w:bdr w:val="nil"/>
                <w14:textOutline w14:w="0" w14:cap="flat" w14:cmpd="sng" w14:algn="ctr">
                  <w14:noFill/>
                  <w14:prstDash w14:val="solid"/>
                  <w14:bevel/>
                </w14:textOutline>
              </w:rPr>
              <w:t xml:space="preserve"> apmērā, 2023.gadam 413 680 </w:t>
            </w:r>
            <w:r w:rsidRPr="0017597C">
              <w:rPr>
                <w:rFonts w:eastAsia="Arial Unicode MS"/>
                <w:i/>
                <w:bdr w:val="nil"/>
                <w14:textOutline w14:w="0" w14:cap="flat" w14:cmpd="sng" w14:algn="ctr">
                  <w14:noFill/>
                  <w14:prstDash w14:val="solid"/>
                  <w14:bevel/>
                </w14:textOutline>
              </w:rPr>
              <w:t xml:space="preserve">euro </w:t>
            </w:r>
            <w:r w:rsidRPr="0017597C">
              <w:rPr>
                <w:rFonts w:eastAsia="Arial Unicode MS"/>
                <w:iCs/>
                <w:bdr w:val="nil"/>
                <w14:textOutline w14:w="0" w14:cap="flat" w14:cmpd="sng" w14:algn="ctr">
                  <w14:noFill/>
                  <w14:prstDash w14:val="solid"/>
                  <w14:bevel/>
                </w14:textOutline>
              </w:rPr>
              <w:t xml:space="preserve">apmērā, tai skaitā atlīdzībai 251 762 </w:t>
            </w:r>
            <w:r w:rsidRPr="0017597C">
              <w:rPr>
                <w:rFonts w:eastAsia="Arial Unicode MS"/>
                <w:i/>
                <w:bdr w:val="nil"/>
                <w14:textOutline w14:w="0" w14:cap="flat" w14:cmpd="sng" w14:algn="ctr">
                  <w14:noFill/>
                  <w14:prstDash w14:val="solid"/>
                  <w14:bevel/>
                </w14:textOutline>
              </w:rPr>
              <w:t>euro</w:t>
            </w:r>
            <w:r w:rsidRPr="0017597C">
              <w:rPr>
                <w:rFonts w:eastAsia="Arial Unicode MS"/>
                <w:iCs/>
                <w:bdr w:val="nil"/>
                <w14:textOutline w14:w="0" w14:cap="flat" w14:cmpd="sng" w14:algn="ctr">
                  <w14:noFill/>
                  <w14:prstDash w14:val="solid"/>
                  <w14:bevel/>
                </w14:textOutline>
              </w:rPr>
              <w:t xml:space="preserve"> apmērā, vienlaikus samazinot finansējumu  resora 74. “Gadskārtējā valsts budžeta izpildes procesā pārdalāmais finansējums” programmā 02.00.00 “Līdzekļi neparedzētiem gadījumiem”.</w:t>
            </w:r>
          </w:p>
          <w:p w14:paraId="0E09458E" w14:textId="77777777" w:rsidR="004F4C92" w:rsidRPr="0017597C" w:rsidRDefault="004F4C92" w:rsidP="00B5695B">
            <w:pPr>
              <w:pStyle w:val="NormalWeb"/>
              <w:shd w:val="clear" w:color="auto" w:fill="FFFFFF"/>
              <w:spacing w:before="0" w:beforeAutospacing="0" w:after="120" w:afterAutospacing="0"/>
              <w:ind w:firstLine="720"/>
              <w:jc w:val="both"/>
              <w:textAlignment w:val="baseline"/>
              <w:rPr>
                <w:iCs/>
              </w:rPr>
            </w:pPr>
            <w:r w:rsidRPr="0017597C">
              <w:rPr>
                <w:iCs/>
              </w:rPr>
              <w:t>Šobrīd inficēto Covid-19 pacientu skaits vidēji sasniedz 850 – 1000 slimības gadījumus (skat. attēlu), savukārt vidējais kontaktpersonu skaits dienā ir 2500 – 6300. Jāņem vērā, ka 14 dienu kumulatīvais Covid-</w:t>
            </w:r>
            <w:r w:rsidRPr="0017597C">
              <w:rPr>
                <w:iCs/>
              </w:rPr>
              <w:lastRenderedPageBreak/>
              <w:t xml:space="preserve">19 gadījumu skaits Latvijā (673,2) joprojām ir ievērojami augstāks par vidējo ES/EEZ valstu rādītāju (425,0). </w:t>
            </w:r>
          </w:p>
          <w:p w14:paraId="14BE14E8" w14:textId="77777777" w:rsidR="004F4C92" w:rsidRPr="0017597C" w:rsidRDefault="004F4C92" w:rsidP="004F4C92">
            <w:pPr>
              <w:pStyle w:val="NormalWeb"/>
              <w:shd w:val="clear" w:color="auto" w:fill="FFFFFF"/>
              <w:spacing w:before="0" w:beforeAutospacing="0" w:after="120" w:afterAutospacing="0"/>
              <w:ind w:firstLine="720"/>
              <w:jc w:val="right"/>
              <w:textAlignment w:val="baseline"/>
              <w:rPr>
                <w:rFonts w:eastAsia="Arial Unicode MS"/>
                <w:i/>
                <w:iCs/>
                <w:bdr w:val="nil"/>
                <w14:textOutline w14:w="0" w14:cap="flat" w14:cmpd="sng" w14:algn="ctr">
                  <w14:noFill/>
                  <w14:prstDash w14:val="solid"/>
                  <w14:bevel/>
                </w14:textOutline>
              </w:rPr>
            </w:pPr>
            <w:r w:rsidRPr="0017597C">
              <w:rPr>
                <w:i/>
                <w:noProof/>
              </w:rPr>
              <w:t xml:space="preserve">Attēls  </w:t>
            </w:r>
          </w:p>
          <w:p w14:paraId="5B34C439" w14:textId="77777777" w:rsidR="004F4C92" w:rsidRPr="0017597C" w:rsidRDefault="004F4C92" w:rsidP="004F4C92">
            <w:pPr>
              <w:jc w:val="center"/>
              <w:rPr>
                <w:iCs/>
              </w:rPr>
            </w:pPr>
            <w:r w:rsidRPr="0017597C">
              <w:rPr>
                <w:iCs/>
              </w:rPr>
              <w:t>Covid-19 gadījumu skaits Latvijā pa dienām no 14.09.2020 līdz 16.01.2021</w:t>
            </w:r>
          </w:p>
          <w:p w14:paraId="1258A48A" w14:textId="77777777" w:rsidR="004F4C92" w:rsidRPr="0017597C" w:rsidRDefault="004F4C92" w:rsidP="004F4C92">
            <w:pPr>
              <w:jc w:val="center"/>
              <w:rPr>
                <w:iCs/>
              </w:rPr>
            </w:pPr>
            <w:r w:rsidRPr="0017597C">
              <w:rPr>
                <w:noProof/>
              </w:rPr>
              <w:drawing>
                <wp:inline distT="0" distB="0" distL="0" distR="0" wp14:anchorId="107CA6D8" wp14:editId="19196A23">
                  <wp:extent cx="4489920" cy="2457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04425" cy="2520122"/>
                          </a:xfrm>
                          <a:prstGeom prst="rect">
                            <a:avLst/>
                          </a:prstGeom>
                          <a:noFill/>
                        </pic:spPr>
                      </pic:pic>
                    </a:graphicData>
                  </a:graphic>
                </wp:inline>
              </w:drawing>
            </w:r>
          </w:p>
          <w:p w14:paraId="6DACEFD6" w14:textId="77777777" w:rsidR="004F4C92" w:rsidRPr="0017597C" w:rsidRDefault="004F4C92" w:rsidP="004F4C92">
            <w:pPr>
              <w:jc w:val="both"/>
            </w:pPr>
          </w:p>
          <w:p w14:paraId="1E79DD4E" w14:textId="77777777" w:rsidR="004F4C92" w:rsidRPr="0017597C" w:rsidRDefault="004F4C92" w:rsidP="0017597C">
            <w:pPr>
              <w:ind w:firstLine="453"/>
              <w:jc w:val="both"/>
            </w:pPr>
            <w:r w:rsidRPr="0017597C">
              <w:t>Operatīvās informācijas pieņemšana par jaunatklātiem Covid-19 gadījumiem SPKC notiek 24/7, bet katru dienu, tai skaitā arī brīvdienās un svētku dienās, notiek informācijas apstrāde par inficētajām personām un kontaktpersonām, kā arī inficēto personu aptaujāšana un pretepidēmijas pasākumu organizēšana infekcijas skartajos objektos. Vienas personas aptauja, tai skaitā konsultēšana un tās laikā iegūtās informācijas apkopošana ilgst 20 – 30 minūtes. Pēc aptaujas notiek saziņa ar inficētās personas darba vietu vai uzturēšanās iestādi (piem., uzņēmumu, pirmsskolas izglītības iestādi, sociālas aprūpes iestādi u.c.) inficēšanas riska izvērtēšanai, kontaktpersonu noteikšanai, infekcijas transmisijas ķēdes apzināšanai uzliesmojuma gadījumā un pretepidēmijas pasākumu noteikšanai, ieskaitot darbinieku un klientu laboratorisko skrīningu, kā arī informācijas par kontaktpersonām nodošana e-veselības sistēmā ģimenes ārstu informēšanai, medicīniskās novērošanas organizēšanai un nepieciešamības gadījumā darba nespējas lapas noformēšanai.</w:t>
            </w:r>
          </w:p>
          <w:p w14:paraId="442BB6DA" w14:textId="77777777" w:rsidR="004F4C92" w:rsidRPr="0017597C" w:rsidRDefault="004F4C92" w:rsidP="0017597C">
            <w:pPr>
              <w:ind w:firstLine="453"/>
              <w:jc w:val="both"/>
            </w:pPr>
          </w:p>
          <w:p w14:paraId="5C12A7E7" w14:textId="77777777" w:rsidR="004F4C92" w:rsidRPr="0017597C" w:rsidRDefault="004F4C92" w:rsidP="0017597C">
            <w:pPr>
              <w:pStyle w:val="NormalWeb"/>
              <w:spacing w:before="0" w:beforeAutospacing="0" w:after="0" w:afterAutospacing="0"/>
              <w:ind w:firstLine="720"/>
              <w:jc w:val="both"/>
              <w:textAlignment w:val="baseline"/>
              <w:rPr>
                <w:noProof/>
              </w:rPr>
            </w:pPr>
            <w:r w:rsidRPr="0017597C">
              <w:rPr>
                <w:noProof/>
              </w:rPr>
              <w:t>Ņemot vērā inficēto Covid-19 pacientu skaita straujo pieaugumu, šobrīd SPKC cilvēkresursu kapacitāte Covid-19 gadījumu epidemioloģiskās izmeklēšanas nodrošināšanai, tai skaitā operatīvai Covid-19 pacientu aptaujāšanai un kontaktpersonu apzināšanai, nav pietiekama. SPKC ar saviem resursiem nespēj operatīvi un efektīvi veikt Covid-19 uzliesmojumu gadījumu epidemioloģisko izmeklēšanu, infekcijas perēkļu identificēšanu un lokalizēšanu, kas ir ļoti būtiski infekcijas ierobežošanai.</w:t>
            </w:r>
          </w:p>
          <w:p w14:paraId="52C03989" w14:textId="77777777" w:rsidR="004F4C92" w:rsidRPr="0017597C" w:rsidRDefault="004F4C92" w:rsidP="0017597C">
            <w:pPr>
              <w:tabs>
                <w:tab w:val="left" w:pos="6521"/>
              </w:tabs>
              <w:ind w:firstLine="720"/>
              <w:jc w:val="both"/>
              <w:rPr>
                <w:rFonts w:eastAsia="Arial Unicode MS"/>
                <w:iCs/>
                <w:bdr w:val="nil"/>
                <w14:textOutline w14:w="0" w14:cap="flat" w14:cmpd="sng" w14:algn="ctr">
                  <w14:noFill/>
                  <w14:prstDash w14:val="solid"/>
                  <w14:bevel/>
                </w14:textOutline>
              </w:rPr>
            </w:pPr>
            <w:r w:rsidRPr="0017597C">
              <w:rPr>
                <w:noProof/>
              </w:rPr>
              <w:t>Papildus minētajam p</w:t>
            </w:r>
            <w:r w:rsidRPr="0017597C">
              <w:t xml:space="preserve">ēdējā laikā, proti, novembrī – decembrī, kas sakrita ar ierobežojošo pasākumu pastiprināšanu, epidemiologi arvien biežāk novēro Covid-19 pacientu un citu personu līdzestības mazināšanos, kad personas sniedz nepilnīgas ziņas par iespējamiem inficēšanās apstākļiem vai kontaktpersonām, noraida izolācijas pasākumu </w:t>
            </w:r>
            <w:r w:rsidRPr="0017597C">
              <w:lastRenderedPageBreak/>
              <w:t xml:space="preserve">nepieciešamību vai pat atsakās runāt ar epidemiologu. Minētie apstākļi padara komunikācijas procesu daudz sarežģītāku un apgrūtina mērķa sasniegšanu. </w:t>
            </w:r>
          </w:p>
          <w:p w14:paraId="336C16D6" w14:textId="77777777" w:rsidR="004F4C92" w:rsidRPr="0017597C" w:rsidRDefault="004F4C92" w:rsidP="004F4C92">
            <w:pPr>
              <w:pStyle w:val="NormalWeb"/>
              <w:shd w:val="clear" w:color="auto" w:fill="FFFFFF"/>
              <w:spacing w:before="0" w:beforeAutospacing="0" w:after="0" w:afterAutospacing="0"/>
              <w:ind w:firstLine="720"/>
              <w:jc w:val="both"/>
              <w:textAlignment w:val="baseline"/>
            </w:pPr>
          </w:p>
          <w:p w14:paraId="54B4CFF4" w14:textId="77777777" w:rsidR="004F4C92" w:rsidRPr="0017597C" w:rsidRDefault="004F4C92" w:rsidP="004F4C92">
            <w:pPr>
              <w:ind w:firstLine="720"/>
              <w:jc w:val="both"/>
              <w:rPr>
                <w:noProof/>
              </w:rPr>
            </w:pPr>
            <w:r w:rsidRPr="0017597C">
              <w:rPr>
                <w:noProof/>
              </w:rPr>
              <w:t xml:space="preserve">SPKC cilvēkresursu stiprināšanas, tai skaitā efektīvākas un racionālākas izmantošanas nolūkā Covid-19 gadījumu un uzliesmojumu epidemioloģiskajai pārvaldībai iespējama ārpakalpojumu iegāde, lai aptaujātu, informētu, sniegtu vispārīgas konsultācijas Covid-19 pacientiem un dokumentētu iegūtos datus.  </w:t>
            </w:r>
            <w:r w:rsidRPr="0017597C">
              <w:t>Stiprinot SPKC cilvēkresursus, tiktu nodrošināta efektīvāka un savlaicīgāka informācijas aprite par konstatētajiem Covid-19 gadījumiem un kvalitatīvāka Covid</w:t>
            </w:r>
            <w:r w:rsidR="0018061C" w:rsidRPr="0017597C">
              <w:t>-</w:t>
            </w:r>
            <w:r w:rsidRPr="0017597C">
              <w:t>19 e</w:t>
            </w:r>
            <w:r w:rsidR="0018061C" w:rsidRPr="0017597C">
              <w:t>p</w:t>
            </w:r>
            <w:r w:rsidRPr="0017597C">
              <w:t>i</w:t>
            </w:r>
            <w:r w:rsidR="0018061C" w:rsidRPr="0017597C">
              <w:t>demio</w:t>
            </w:r>
            <w:r w:rsidRPr="0017597C">
              <w:t xml:space="preserve">loģiskā pārvaldība. </w:t>
            </w:r>
          </w:p>
          <w:p w14:paraId="379AB708" w14:textId="77777777" w:rsidR="0053151F" w:rsidRPr="0017597C" w:rsidRDefault="004F4C92" w:rsidP="008C468E">
            <w:pPr>
              <w:ind w:firstLine="720"/>
              <w:jc w:val="both"/>
            </w:pPr>
            <w:r w:rsidRPr="0017597C">
              <w:t xml:space="preserve">Lai nodrošinātu operatīvu inficēto personu aptauju un epidemioloģiski svarīgas informācijas iegūšanu inficēšanās apstākļu noskaidrošanai un infekcijas izplatīšanās risku apzināšanai un novēršanai, minētā procesā būtu jāiesaista papildu cilvēkresursi. SPKC ir aprēķinājis, ka Covid-19 gadījumu un uzliesmojumu operatīvai epidemioloģiskās izmeklēšanas veikšanai būtu jāiesaista darba procesā papildu darbinieki, kuri varētu veikt personu ar apstiprinātu Covid-19 diagnozi aptauju līdz 300 cilvēkstundām dienā. </w:t>
            </w:r>
          </w:p>
          <w:p w14:paraId="456C7D41" w14:textId="77777777" w:rsidR="008C468E" w:rsidRPr="0017597C" w:rsidRDefault="008C468E" w:rsidP="008C468E">
            <w:pPr>
              <w:ind w:firstLine="720"/>
              <w:jc w:val="both"/>
            </w:pPr>
            <w:r w:rsidRPr="0017597C">
              <w:t>Ārpakalpojumu saņemšana nodrošinātu Covid-19 pacientu aptaujas, informēšanas, standarta konsultēšanas un iegūto datu dokumentēšanu epidemioloģiskās izmeklēšanas nolūkā, lai nodrošinātu efektīvu un savlaicīgu Covid-19 gadījumu informēšanu, agrīnu pretepidēmijas pasākumu uzsākšanu, lai nodrošinātu Covid-19 epidemioloģisko pārvaldību un racionālu SPKC  cilvēkresursu izmantošanu.</w:t>
            </w:r>
          </w:p>
        </w:tc>
      </w:tr>
      <w:tr w:rsidR="007B47C5" w:rsidRPr="007B47C5" w14:paraId="6FB1B7D1" w14:textId="77777777" w:rsidTr="00935EB3">
        <w:tc>
          <w:tcPr>
            <w:tcW w:w="568" w:type="dxa"/>
          </w:tcPr>
          <w:p w14:paraId="2C423C26" w14:textId="77777777" w:rsidR="00130487" w:rsidRPr="007B47C5" w:rsidRDefault="00130487" w:rsidP="00130487">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lastRenderedPageBreak/>
              <w:t>3.</w:t>
            </w:r>
          </w:p>
        </w:tc>
        <w:tc>
          <w:tcPr>
            <w:tcW w:w="1559" w:type="dxa"/>
          </w:tcPr>
          <w:p w14:paraId="040A3E06" w14:textId="77777777" w:rsidR="00130487" w:rsidRPr="007B47C5" w:rsidRDefault="00130487" w:rsidP="00130487">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17FA12D8" w14:textId="77777777" w:rsidR="00130487" w:rsidRPr="0017597C" w:rsidRDefault="00FC7F88" w:rsidP="006335C0">
            <w:pPr>
              <w:pStyle w:val="NoSpacing"/>
              <w:jc w:val="both"/>
              <w:rPr>
                <w:rFonts w:ascii="Times New Roman" w:hAnsi="Times New Roman" w:cs="Times New Roman"/>
                <w:sz w:val="24"/>
                <w:szCs w:val="24"/>
                <w:lang w:eastAsia="lv-LV"/>
              </w:rPr>
            </w:pPr>
            <w:r w:rsidRPr="0017597C">
              <w:rPr>
                <w:rFonts w:ascii="Times New Roman" w:hAnsi="Times New Roman" w:cs="Times New Roman"/>
                <w:sz w:val="24"/>
                <w:szCs w:val="24"/>
              </w:rPr>
              <w:t>Veselības ministrija</w:t>
            </w:r>
            <w:r w:rsidR="003E19F5" w:rsidRPr="0017597C">
              <w:rPr>
                <w:rFonts w:ascii="Times New Roman" w:hAnsi="Times New Roman" w:cs="Times New Roman"/>
                <w:sz w:val="24"/>
                <w:szCs w:val="24"/>
              </w:rPr>
              <w:t xml:space="preserve"> un SPKC</w:t>
            </w:r>
          </w:p>
        </w:tc>
      </w:tr>
      <w:tr w:rsidR="007B47C5" w:rsidRPr="007B47C5" w14:paraId="6B98C677" w14:textId="77777777" w:rsidTr="00935EB3">
        <w:tc>
          <w:tcPr>
            <w:tcW w:w="568" w:type="dxa"/>
          </w:tcPr>
          <w:p w14:paraId="0FE5B47B" w14:textId="77777777" w:rsidR="00130487" w:rsidRPr="007B47C5" w:rsidRDefault="00130487" w:rsidP="00130487">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4.</w:t>
            </w:r>
          </w:p>
        </w:tc>
        <w:tc>
          <w:tcPr>
            <w:tcW w:w="1559" w:type="dxa"/>
          </w:tcPr>
          <w:p w14:paraId="7A49875B" w14:textId="77777777" w:rsidR="00130487" w:rsidRPr="007B47C5" w:rsidRDefault="00130487" w:rsidP="00130487">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Cita informācija</w:t>
            </w:r>
          </w:p>
        </w:tc>
        <w:tc>
          <w:tcPr>
            <w:tcW w:w="7229" w:type="dxa"/>
          </w:tcPr>
          <w:p w14:paraId="71DAA27F" w14:textId="77777777" w:rsidR="00130487" w:rsidRPr="007B47C5" w:rsidRDefault="006335C0" w:rsidP="006335C0">
            <w:pPr>
              <w:pStyle w:val="NoSpacing"/>
              <w:jc w:val="both"/>
              <w:rPr>
                <w:rFonts w:ascii="Times New Roman" w:hAnsi="Times New Roman" w:cs="Times New Roman"/>
                <w:sz w:val="24"/>
                <w:szCs w:val="24"/>
                <w:lang w:eastAsia="lv-LV"/>
              </w:rPr>
            </w:pPr>
            <w:r w:rsidRPr="007B47C5">
              <w:rPr>
                <w:rFonts w:ascii="Times New Roman" w:hAnsi="Times New Roman" w:cs="Times New Roman"/>
                <w:sz w:val="24"/>
                <w:szCs w:val="24"/>
                <w:lang w:eastAsia="lv-LV"/>
              </w:rPr>
              <w:t>Nav</w:t>
            </w:r>
          </w:p>
        </w:tc>
      </w:tr>
    </w:tbl>
    <w:p w14:paraId="5F02A576" w14:textId="77777777" w:rsidR="00EC6E12" w:rsidRPr="007B47C5"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7B47C5" w:rsidRPr="007B47C5" w14:paraId="26175DA2" w14:textId="77777777" w:rsidTr="006936E5">
        <w:tc>
          <w:tcPr>
            <w:tcW w:w="9356" w:type="dxa"/>
          </w:tcPr>
          <w:p w14:paraId="03927ECE" w14:textId="77777777" w:rsidR="00EC6E12" w:rsidRPr="007B47C5" w:rsidRDefault="00842AD1" w:rsidP="003903BF">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II. Tiesību akta projekta ietekme uz sabiedrību, tautsaimniecības attīstību un administratīvo slogu</w:t>
            </w:r>
          </w:p>
        </w:tc>
      </w:tr>
      <w:tr w:rsidR="007B47C5" w:rsidRPr="007B47C5" w14:paraId="039351ED" w14:textId="77777777" w:rsidTr="006936E5">
        <w:tc>
          <w:tcPr>
            <w:tcW w:w="9356" w:type="dxa"/>
          </w:tcPr>
          <w:p w14:paraId="696FDD8D" w14:textId="77777777" w:rsidR="00155578" w:rsidRPr="007B47C5" w:rsidRDefault="00155578" w:rsidP="003903BF">
            <w:pPr>
              <w:pStyle w:val="NoSpacing"/>
              <w:jc w:val="center"/>
              <w:rPr>
                <w:rFonts w:ascii="Times New Roman" w:hAnsi="Times New Roman" w:cs="Times New Roman"/>
                <w:b/>
                <w:iCs/>
                <w:sz w:val="24"/>
                <w:szCs w:val="24"/>
                <w:lang w:eastAsia="lv-LV"/>
              </w:rPr>
            </w:pPr>
            <w:r w:rsidRPr="007B47C5">
              <w:rPr>
                <w:rFonts w:ascii="Times New Roman" w:hAnsi="Times New Roman" w:cs="Times New Roman"/>
                <w:sz w:val="24"/>
                <w:szCs w:val="24"/>
              </w:rPr>
              <w:t>Projekts šo jomu neskar</w:t>
            </w:r>
          </w:p>
        </w:tc>
      </w:tr>
    </w:tbl>
    <w:p w14:paraId="45BAB38F" w14:textId="77777777" w:rsidR="00842AD1" w:rsidRPr="007B47C5" w:rsidRDefault="00E5323B"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142"/>
        <w:gridCol w:w="992"/>
        <w:gridCol w:w="1134"/>
        <w:gridCol w:w="992"/>
        <w:gridCol w:w="1134"/>
      </w:tblGrid>
      <w:tr w:rsidR="007B47C5" w:rsidRPr="007B47C5" w14:paraId="3090056D" w14:textId="77777777" w:rsidTr="006936E5">
        <w:tc>
          <w:tcPr>
            <w:tcW w:w="9356" w:type="dxa"/>
            <w:gridSpan w:val="8"/>
          </w:tcPr>
          <w:p w14:paraId="26875336" w14:textId="77777777" w:rsidR="00842AD1" w:rsidRPr="007B47C5" w:rsidRDefault="00842AD1" w:rsidP="00842AD1">
            <w:pPr>
              <w:pStyle w:val="NoSpacing"/>
              <w:jc w:val="center"/>
              <w:rPr>
                <w:rFonts w:ascii="Times New Roman" w:hAnsi="Times New Roman" w:cs="Times New Roman"/>
                <w:b/>
                <w:iCs/>
                <w:sz w:val="24"/>
                <w:szCs w:val="24"/>
                <w:lang w:eastAsia="lv-LV"/>
              </w:rPr>
            </w:pPr>
            <w:r w:rsidRPr="007B47C5">
              <w:rPr>
                <w:rFonts w:ascii="Times New Roman" w:hAnsi="Times New Roman" w:cs="Times New Roman"/>
                <w:b/>
                <w:iCs/>
                <w:sz w:val="24"/>
                <w:szCs w:val="24"/>
                <w:lang w:eastAsia="lv-LV"/>
              </w:rPr>
              <w:t>III. Tiesību akta projekta ietekme uz valsts budžetu un pašvaldību budžetiem</w:t>
            </w:r>
          </w:p>
        </w:tc>
      </w:tr>
      <w:tr w:rsidR="007B47C5" w:rsidRPr="007B47C5" w14:paraId="6D59A9A4" w14:textId="77777777" w:rsidTr="00AD2450">
        <w:tc>
          <w:tcPr>
            <w:tcW w:w="1560" w:type="dxa"/>
            <w:vMerge w:val="restart"/>
          </w:tcPr>
          <w:p w14:paraId="202CF307" w14:textId="77777777" w:rsidR="00842AD1" w:rsidRPr="007B47C5" w:rsidRDefault="00842AD1"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Rādītāji</w:t>
            </w:r>
          </w:p>
        </w:tc>
        <w:tc>
          <w:tcPr>
            <w:tcW w:w="2402" w:type="dxa"/>
            <w:gridSpan w:val="2"/>
            <w:vMerge w:val="restart"/>
          </w:tcPr>
          <w:p w14:paraId="77741181" w14:textId="77777777" w:rsidR="00842AD1" w:rsidRPr="007B47C5" w:rsidRDefault="00037CA6"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20</w:t>
            </w:r>
            <w:r w:rsidR="00335899" w:rsidRPr="007B47C5">
              <w:rPr>
                <w:rFonts w:ascii="Times New Roman" w:hAnsi="Times New Roman" w:cs="Times New Roman"/>
                <w:iCs/>
                <w:sz w:val="24"/>
                <w:szCs w:val="24"/>
                <w:lang w:eastAsia="lv-LV"/>
              </w:rPr>
              <w:t>2</w:t>
            </w:r>
            <w:r w:rsidR="00AF69C9" w:rsidRPr="007B47C5">
              <w:rPr>
                <w:rFonts w:ascii="Times New Roman" w:hAnsi="Times New Roman" w:cs="Times New Roman"/>
                <w:iCs/>
                <w:sz w:val="24"/>
                <w:szCs w:val="24"/>
                <w:lang w:eastAsia="lv-LV"/>
              </w:rPr>
              <w:t>1</w:t>
            </w:r>
            <w:r w:rsidRPr="007B47C5">
              <w:rPr>
                <w:rFonts w:ascii="Times New Roman" w:hAnsi="Times New Roman" w:cs="Times New Roman"/>
                <w:iCs/>
                <w:sz w:val="24"/>
                <w:szCs w:val="24"/>
                <w:lang w:eastAsia="lv-LV"/>
              </w:rPr>
              <w:t>. gads</w:t>
            </w:r>
          </w:p>
        </w:tc>
        <w:tc>
          <w:tcPr>
            <w:tcW w:w="5394" w:type="dxa"/>
            <w:gridSpan w:val="5"/>
          </w:tcPr>
          <w:p w14:paraId="3AD08A62" w14:textId="77777777" w:rsidR="00842AD1" w:rsidRPr="007B47C5" w:rsidRDefault="00842AD1"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Turpmākie trīs gadi (</w:t>
            </w:r>
            <w:r w:rsidRPr="007B47C5">
              <w:rPr>
                <w:rFonts w:ascii="Times New Roman" w:hAnsi="Times New Roman" w:cs="Times New Roman"/>
                <w:i/>
                <w:iCs/>
                <w:sz w:val="24"/>
                <w:szCs w:val="24"/>
                <w:lang w:eastAsia="lv-LV"/>
              </w:rPr>
              <w:t>euro</w:t>
            </w:r>
            <w:r w:rsidRPr="007B47C5">
              <w:rPr>
                <w:rFonts w:ascii="Times New Roman" w:hAnsi="Times New Roman" w:cs="Times New Roman"/>
                <w:iCs/>
                <w:sz w:val="24"/>
                <w:szCs w:val="24"/>
                <w:lang w:eastAsia="lv-LV"/>
              </w:rPr>
              <w:t>)</w:t>
            </w:r>
          </w:p>
        </w:tc>
      </w:tr>
      <w:tr w:rsidR="007B47C5" w:rsidRPr="007B47C5" w14:paraId="55E54150" w14:textId="77777777" w:rsidTr="0018061C">
        <w:tc>
          <w:tcPr>
            <w:tcW w:w="1560" w:type="dxa"/>
            <w:vMerge/>
          </w:tcPr>
          <w:p w14:paraId="23CDE2D4" w14:textId="77777777" w:rsidR="00842AD1" w:rsidRPr="007B47C5"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2C83A85F" w14:textId="77777777" w:rsidR="00842AD1" w:rsidRPr="007B47C5" w:rsidRDefault="00842AD1" w:rsidP="00EC6E12">
            <w:pPr>
              <w:pStyle w:val="NoSpacing"/>
              <w:rPr>
                <w:rFonts w:ascii="Times New Roman" w:hAnsi="Times New Roman" w:cs="Times New Roman"/>
                <w:iCs/>
                <w:sz w:val="24"/>
                <w:szCs w:val="24"/>
                <w:lang w:eastAsia="lv-LV"/>
              </w:rPr>
            </w:pPr>
          </w:p>
        </w:tc>
        <w:tc>
          <w:tcPr>
            <w:tcW w:w="2134" w:type="dxa"/>
            <w:gridSpan w:val="2"/>
          </w:tcPr>
          <w:p w14:paraId="51DF17AE" w14:textId="77777777" w:rsidR="00842AD1" w:rsidRPr="007B47C5" w:rsidRDefault="00037CA6"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20</w:t>
            </w:r>
            <w:r w:rsidR="006C12A6" w:rsidRPr="007B47C5">
              <w:rPr>
                <w:rFonts w:ascii="Times New Roman" w:hAnsi="Times New Roman" w:cs="Times New Roman"/>
                <w:iCs/>
                <w:sz w:val="24"/>
                <w:szCs w:val="24"/>
                <w:lang w:eastAsia="lv-LV"/>
              </w:rPr>
              <w:t>2</w:t>
            </w:r>
            <w:r w:rsidR="00AF69C9" w:rsidRPr="007B47C5">
              <w:rPr>
                <w:rFonts w:ascii="Times New Roman" w:hAnsi="Times New Roman" w:cs="Times New Roman"/>
                <w:iCs/>
                <w:sz w:val="24"/>
                <w:szCs w:val="24"/>
                <w:lang w:eastAsia="lv-LV"/>
              </w:rPr>
              <w:t>2</w:t>
            </w:r>
            <w:r w:rsidRPr="007B47C5">
              <w:rPr>
                <w:rFonts w:ascii="Times New Roman" w:hAnsi="Times New Roman" w:cs="Times New Roman"/>
                <w:iCs/>
                <w:sz w:val="24"/>
                <w:szCs w:val="24"/>
                <w:lang w:eastAsia="lv-LV"/>
              </w:rPr>
              <w:t>. gads</w:t>
            </w:r>
          </w:p>
        </w:tc>
        <w:tc>
          <w:tcPr>
            <w:tcW w:w="2126" w:type="dxa"/>
            <w:gridSpan w:val="2"/>
          </w:tcPr>
          <w:p w14:paraId="769C5FE0" w14:textId="77777777" w:rsidR="00842AD1" w:rsidRPr="007B47C5" w:rsidRDefault="00037CA6"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202</w:t>
            </w:r>
            <w:r w:rsidR="00AF69C9" w:rsidRPr="007B47C5">
              <w:rPr>
                <w:rFonts w:ascii="Times New Roman" w:hAnsi="Times New Roman" w:cs="Times New Roman"/>
                <w:iCs/>
                <w:sz w:val="24"/>
                <w:szCs w:val="24"/>
                <w:lang w:eastAsia="lv-LV"/>
              </w:rPr>
              <w:t>3</w:t>
            </w:r>
            <w:r w:rsidRPr="007B47C5">
              <w:rPr>
                <w:rFonts w:ascii="Times New Roman" w:hAnsi="Times New Roman" w:cs="Times New Roman"/>
                <w:iCs/>
                <w:sz w:val="24"/>
                <w:szCs w:val="24"/>
                <w:lang w:eastAsia="lv-LV"/>
              </w:rPr>
              <w:t>. gads</w:t>
            </w:r>
          </w:p>
        </w:tc>
        <w:tc>
          <w:tcPr>
            <w:tcW w:w="1134" w:type="dxa"/>
          </w:tcPr>
          <w:p w14:paraId="68170344" w14:textId="77777777" w:rsidR="00842AD1" w:rsidRPr="007B47C5" w:rsidRDefault="00037CA6"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202</w:t>
            </w:r>
            <w:r w:rsidR="00AF69C9" w:rsidRPr="007B47C5">
              <w:rPr>
                <w:rFonts w:ascii="Times New Roman" w:hAnsi="Times New Roman" w:cs="Times New Roman"/>
                <w:iCs/>
                <w:sz w:val="24"/>
                <w:szCs w:val="24"/>
                <w:lang w:eastAsia="lv-LV"/>
              </w:rPr>
              <w:t>4</w:t>
            </w:r>
            <w:r w:rsidRPr="007B47C5">
              <w:rPr>
                <w:rFonts w:ascii="Times New Roman" w:hAnsi="Times New Roman" w:cs="Times New Roman"/>
                <w:iCs/>
                <w:sz w:val="24"/>
                <w:szCs w:val="24"/>
                <w:lang w:eastAsia="lv-LV"/>
              </w:rPr>
              <w:t>. gads</w:t>
            </w:r>
          </w:p>
        </w:tc>
      </w:tr>
      <w:tr w:rsidR="007B47C5" w:rsidRPr="007B47C5" w14:paraId="49BB9104" w14:textId="77777777" w:rsidTr="0018061C">
        <w:tc>
          <w:tcPr>
            <w:tcW w:w="1560" w:type="dxa"/>
            <w:vMerge/>
          </w:tcPr>
          <w:p w14:paraId="57076C55" w14:textId="77777777" w:rsidR="00842AD1" w:rsidRPr="007B47C5" w:rsidRDefault="00842AD1" w:rsidP="00EC6E12">
            <w:pPr>
              <w:pStyle w:val="NoSpacing"/>
              <w:rPr>
                <w:rFonts w:ascii="Times New Roman" w:hAnsi="Times New Roman" w:cs="Times New Roman"/>
                <w:iCs/>
                <w:sz w:val="24"/>
                <w:szCs w:val="24"/>
                <w:lang w:eastAsia="lv-LV"/>
              </w:rPr>
            </w:pPr>
          </w:p>
        </w:tc>
        <w:tc>
          <w:tcPr>
            <w:tcW w:w="1134" w:type="dxa"/>
          </w:tcPr>
          <w:p w14:paraId="52D3E3A7" w14:textId="77777777" w:rsidR="00842AD1"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saskaņā ar valsts budžetu kārtējam gadam</w:t>
            </w:r>
          </w:p>
        </w:tc>
        <w:tc>
          <w:tcPr>
            <w:tcW w:w="1268" w:type="dxa"/>
          </w:tcPr>
          <w:p w14:paraId="25D1514A" w14:textId="77777777" w:rsidR="00842AD1"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izmaiņas kārtējā gadā, salīdzinot ar valsts </w:t>
            </w:r>
            <w:r w:rsidRPr="007B47C5">
              <w:rPr>
                <w:rFonts w:ascii="Times New Roman" w:hAnsi="Times New Roman" w:cs="Times New Roman"/>
                <w:iCs/>
                <w:sz w:val="24"/>
                <w:szCs w:val="24"/>
                <w:lang w:eastAsia="lv-LV"/>
              </w:rPr>
              <w:lastRenderedPageBreak/>
              <w:t>budžetu kārtējam gadam</w:t>
            </w:r>
          </w:p>
        </w:tc>
        <w:tc>
          <w:tcPr>
            <w:tcW w:w="1142" w:type="dxa"/>
          </w:tcPr>
          <w:p w14:paraId="6A2852A1" w14:textId="77777777" w:rsidR="00842AD1"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lastRenderedPageBreak/>
              <w:t>saskaņā ar vidēja termiņa budžeta ietvaru</w:t>
            </w:r>
          </w:p>
        </w:tc>
        <w:tc>
          <w:tcPr>
            <w:tcW w:w="992" w:type="dxa"/>
          </w:tcPr>
          <w:p w14:paraId="27F6E705" w14:textId="77777777" w:rsidR="006E71F7"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izmaiņas, salīdzi</w:t>
            </w:r>
            <w:r w:rsidR="006E71F7" w:rsidRPr="007B47C5">
              <w:rPr>
                <w:rFonts w:ascii="Times New Roman" w:hAnsi="Times New Roman" w:cs="Times New Roman"/>
                <w:iCs/>
                <w:sz w:val="24"/>
                <w:szCs w:val="24"/>
                <w:lang w:eastAsia="lv-LV"/>
              </w:rPr>
              <w:t>-</w:t>
            </w:r>
          </w:p>
          <w:p w14:paraId="4609804F" w14:textId="77777777" w:rsidR="00842AD1" w:rsidRPr="007B47C5" w:rsidRDefault="00842AD1" w:rsidP="00037CA6">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not ar vidēja </w:t>
            </w:r>
            <w:r w:rsidRPr="007B47C5">
              <w:rPr>
                <w:rFonts w:ascii="Times New Roman" w:hAnsi="Times New Roman" w:cs="Times New Roman"/>
                <w:iCs/>
                <w:sz w:val="24"/>
                <w:szCs w:val="24"/>
                <w:lang w:eastAsia="lv-LV"/>
              </w:rPr>
              <w:lastRenderedPageBreak/>
              <w:t xml:space="preserve">termiņa budžeta ietvaru </w:t>
            </w:r>
            <w:r w:rsidR="00037CA6" w:rsidRPr="007B47C5">
              <w:rPr>
                <w:rFonts w:ascii="Times New Roman" w:hAnsi="Times New Roman" w:cs="Times New Roman"/>
                <w:iCs/>
                <w:sz w:val="24"/>
                <w:szCs w:val="24"/>
                <w:lang w:eastAsia="lv-LV"/>
              </w:rPr>
              <w:t>20</w:t>
            </w:r>
            <w:r w:rsidR="00335899" w:rsidRPr="007B47C5">
              <w:rPr>
                <w:rFonts w:ascii="Times New Roman" w:hAnsi="Times New Roman" w:cs="Times New Roman"/>
                <w:iCs/>
                <w:sz w:val="24"/>
                <w:szCs w:val="24"/>
                <w:lang w:eastAsia="lv-LV"/>
              </w:rPr>
              <w:t>2</w:t>
            </w:r>
            <w:r w:rsidR="00AF69C9" w:rsidRPr="007B47C5">
              <w:rPr>
                <w:rFonts w:ascii="Times New Roman" w:hAnsi="Times New Roman" w:cs="Times New Roman"/>
                <w:iCs/>
                <w:sz w:val="24"/>
                <w:szCs w:val="24"/>
                <w:lang w:eastAsia="lv-LV"/>
              </w:rPr>
              <w:t>2</w:t>
            </w:r>
            <w:r w:rsidR="00037CA6" w:rsidRPr="007B47C5">
              <w:rPr>
                <w:rFonts w:ascii="Times New Roman" w:hAnsi="Times New Roman" w:cs="Times New Roman"/>
                <w:iCs/>
                <w:sz w:val="24"/>
                <w:szCs w:val="24"/>
                <w:lang w:eastAsia="lv-LV"/>
              </w:rPr>
              <w:t>.</w:t>
            </w:r>
            <w:r w:rsidRPr="007B47C5">
              <w:rPr>
                <w:rFonts w:ascii="Times New Roman" w:hAnsi="Times New Roman" w:cs="Times New Roman"/>
                <w:iCs/>
                <w:sz w:val="24"/>
                <w:szCs w:val="24"/>
                <w:lang w:eastAsia="lv-LV"/>
              </w:rPr>
              <w:t xml:space="preserve"> gadam</w:t>
            </w:r>
          </w:p>
        </w:tc>
        <w:tc>
          <w:tcPr>
            <w:tcW w:w="1134" w:type="dxa"/>
          </w:tcPr>
          <w:p w14:paraId="758C3A33" w14:textId="77777777" w:rsidR="00842AD1"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lastRenderedPageBreak/>
              <w:t>saskaņā ar vidēja termiņa budžeta ietvaru</w:t>
            </w:r>
          </w:p>
        </w:tc>
        <w:tc>
          <w:tcPr>
            <w:tcW w:w="992" w:type="dxa"/>
          </w:tcPr>
          <w:p w14:paraId="1FA1BF20" w14:textId="77777777" w:rsidR="00037CA6" w:rsidRPr="007B47C5" w:rsidRDefault="0004685C"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i</w:t>
            </w:r>
            <w:r w:rsidR="00842AD1" w:rsidRPr="007B47C5">
              <w:rPr>
                <w:rFonts w:ascii="Times New Roman" w:hAnsi="Times New Roman" w:cs="Times New Roman"/>
                <w:iCs/>
                <w:sz w:val="24"/>
                <w:szCs w:val="24"/>
                <w:lang w:eastAsia="lv-LV"/>
              </w:rPr>
              <w:t>zmai</w:t>
            </w:r>
            <w:r w:rsidR="00037CA6" w:rsidRPr="007B47C5">
              <w:rPr>
                <w:rFonts w:ascii="Times New Roman" w:hAnsi="Times New Roman" w:cs="Times New Roman"/>
                <w:iCs/>
                <w:sz w:val="24"/>
                <w:szCs w:val="24"/>
                <w:lang w:eastAsia="lv-LV"/>
              </w:rPr>
              <w:t>-</w:t>
            </w:r>
          </w:p>
          <w:p w14:paraId="1B2DE733" w14:textId="77777777" w:rsidR="006E71F7"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ņas, salīdzi</w:t>
            </w:r>
            <w:r w:rsidR="006E71F7" w:rsidRPr="007B47C5">
              <w:rPr>
                <w:rFonts w:ascii="Times New Roman" w:hAnsi="Times New Roman" w:cs="Times New Roman"/>
                <w:iCs/>
                <w:sz w:val="24"/>
                <w:szCs w:val="24"/>
                <w:lang w:eastAsia="lv-LV"/>
              </w:rPr>
              <w:t>-</w:t>
            </w:r>
          </w:p>
          <w:p w14:paraId="4B0B4853" w14:textId="77777777" w:rsidR="00842AD1" w:rsidRPr="007B47C5" w:rsidRDefault="00842AD1" w:rsidP="00037CA6">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not ar vidēja </w:t>
            </w:r>
            <w:r w:rsidRPr="007B47C5">
              <w:rPr>
                <w:rFonts w:ascii="Times New Roman" w:hAnsi="Times New Roman" w:cs="Times New Roman"/>
                <w:iCs/>
                <w:sz w:val="24"/>
                <w:szCs w:val="24"/>
                <w:lang w:eastAsia="lv-LV"/>
              </w:rPr>
              <w:lastRenderedPageBreak/>
              <w:t xml:space="preserve">termiņa budžeta ietvaru </w:t>
            </w:r>
            <w:r w:rsidR="00037CA6" w:rsidRPr="007B47C5">
              <w:rPr>
                <w:rFonts w:ascii="Times New Roman" w:hAnsi="Times New Roman" w:cs="Times New Roman"/>
                <w:iCs/>
                <w:sz w:val="24"/>
                <w:szCs w:val="24"/>
                <w:lang w:eastAsia="lv-LV"/>
              </w:rPr>
              <w:t>202</w:t>
            </w:r>
            <w:r w:rsidR="00AF69C9" w:rsidRPr="007B47C5">
              <w:rPr>
                <w:rFonts w:ascii="Times New Roman" w:hAnsi="Times New Roman" w:cs="Times New Roman"/>
                <w:iCs/>
                <w:sz w:val="24"/>
                <w:szCs w:val="24"/>
                <w:lang w:eastAsia="lv-LV"/>
              </w:rPr>
              <w:t>3</w:t>
            </w:r>
            <w:r w:rsidR="00037CA6" w:rsidRPr="007B47C5">
              <w:rPr>
                <w:rFonts w:ascii="Times New Roman" w:hAnsi="Times New Roman" w:cs="Times New Roman"/>
                <w:iCs/>
                <w:sz w:val="24"/>
                <w:szCs w:val="24"/>
                <w:lang w:eastAsia="lv-LV"/>
              </w:rPr>
              <w:t>.</w:t>
            </w:r>
            <w:r w:rsidRPr="007B47C5">
              <w:rPr>
                <w:rFonts w:ascii="Times New Roman" w:hAnsi="Times New Roman" w:cs="Times New Roman"/>
                <w:iCs/>
                <w:sz w:val="24"/>
                <w:szCs w:val="24"/>
                <w:lang w:eastAsia="lv-LV"/>
              </w:rPr>
              <w:t xml:space="preserve"> gadam</w:t>
            </w:r>
          </w:p>
        </w:tc>
        <w:tc>
          <w:tcPr>
            <w:tcW w:w="1134" w:type="dxa"/>
          </w:tcPr>
          <w:p w14:paraId="0AE265DB" w14:textId="77777777" w:rsidR="006E71F7" w:rsidRPr="007B47C5" w:rsidRDefault="00842AD1" w:rsidP="00842AD1">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lastRenderedPageBreak/>
              <w:t>izmaiņas, salīdzi</w:t>
            </w:r>
            <w:r w:rsidR="006E71F7" w:rsidRPr="007B47C5">
              <w:rPr>
                <w:rFonts w:ascii="Times New Roman" w:hAnsi="Times New Roman" w:cs="Times New Roman"/>
                <w:iCs/>
                <w:sz w:val="24"/>
                <w:szCs w:val="24"/>
                <w:lang w:eastAsia="lv-LV"/>
              </w:rPr>
              <w:t>-</w:t>
            </w:r>
          </w:p>
          <w:p w14:paraId="2A6A43E6" w14:textId="77777777" w:rsidR="00842AD1" w:rsidRPr="007B47C5" w:rsidRDefault="00842AD1" w:rsidP="00037CA6">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not ar vidēja termiņa </w:t>
            </w:r>
            <w:r w:rsidRPr="007B47C5">
              <w:rPr>
                <w:rFonts w:ascii="Times New Roman" w:hAnsi="Times New Roman" w:cs="Times New Roman"/>
                <w:iCs/>
                <w:sz w:val="24"/>
                <w:szCs w:val="24"/>
                <w:lang w:eastAsia="lv-LV"/>
              </w:rPr>
              <w:lastRenderedPageBreak/>
              <w:t xml:space="preserve">budžeta ietvaru </w:t>
            </w:r>
            <w:r w:rsidR="00037CA6" w:rsidRPr="007B47C5">
              <w:rPr>
                <w:rFonts w:ascii="Times New Roman" w:hAnsi="Times New Roman" w:cs="Times New Roman"/>
                <w:iCs/>
                <w:sz w:val="24"/>
                <w:szCs w:val="24"/>
                <w:lang w:eastAsia="lv-LV"/>
              </w:rPr>
              <w:t>202</w:t>
            </w:r>
            <w:r w:rsidR="00AF69C9" w:rsidRPr="007B47C5">
              <w:rPr>
                <w:rFonts w:ascii="Times New Roman" w:hAnsi="Times New Roman" w:cs="Times New Roman"/>
                <w:iCs/>
                <w:sz w:val="24"/>
                <w:szCs w:val="24"/>
                <w:lang w:eastAsia="lv-LV"/>
              </w:rPr>
              <w:t>3</w:t>
            </w:r>
            <w:r w:rsidR="00037CA6" w:rsidRPr="007B47C5">
              <w:rPr>
                <w:rFonts w:ascii="Times New Roman" w:hAnsi="Times New Roman" w:cs="Times New Roman"/>
                <w:iCs/>
                <w:sz w:val="24"/>
                <w:szCs w:val="24"/>
                <w:lang w:eastAsia="lv-LV"/>
              </w:rPr>
              <w:t>.</w:t>
            </w:r>
            <w:r w:rsidRPr="007B47C5">
              <w:rPr>
                <w:rFonts w:ascii="Times New Roman" w:hAnsi="Times New Roman" w:cs="Times New Roman"/>
                <w:iCs/>
                <w:sz w:val="24"/>
                <w:szCs w:val="24"/>
                <w:lang w:eastAsia="lv-LV"/>
              </w:rPr>
              <w:t xml:space="preserve"> gadam</w:t>
            </w:r>
          </w:p>
        </w:tc>
      </w:tr>
      <w:tr w:rsidR="007B47C5" w:rsidRPr="007B47C5" w14:paraId="7289F211" w14:textId="77777777" w:rsidTr="0018061C">
        <w:tc>
          <w:tcPr>
            <w:tcW w:w="1560" w:type="dxa"/>
            <w:vAlign w:val="center"/>
          </w:tcPr>
          <w:p w14:paraId="3BB724B7"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lastRenderedPageBreak/>
              <w:t>1</w:t>
            </w:r>
          </w:p>
        </w:tc>
        <w:tc>
          <w:tcPr>
            <w:tcW w:w="1134" w:type="dxa"/>
            <w:vAlign w:val="center"/>
          </w:tcPr>
          <w:p w14:paraId="7C084749"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2</w:t>
            </w:r>
          </w:p>
        </w:tc>
        <w:tc>
          <w:tcPr>
            <w:tcW w:w="1268" w:type="dxa"/>
            <w:vAlign w:val="center"/>
          </w:tcPr>
          <w:p w14:paraId="64A3AE4F"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3</w:t>
            </w:r>
          </w:p>
        </w:tc>
        <w:tc>
          <w:tcPr>
            <w:tcW w:w="1142" w:type="dxa"/>
            <w:vAlign w:val="center"/>
          </w:tcPr>
          <w:p w14:paraId="7662F106"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4</w:t>
            </w:r>
          </w:p>
        </w:tc>
        <w:tc>
          <w:tcPr>
            <w:tcW w:w="992" w:type="dxa"/>
            <w:vAlign w:val="center"/>
          </w:tcPr>
          <w:p w14:paraId="4CC57BB3"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5</w:t>
            </w:r>
          </w:p>
        </w:tc>
        <w:tc>
          <w:tcPr>
            <w:tcW w:w="1134" w:type="dxa"/>
            <w:vAlign w:val="center"/>
          </w:tcPr>
          <w:p w14:paraId="4F275A11"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6</w:t>
            </w:r>
          </w:p>
        </w:tc>
        <w:tc>
          <w:tcPr>
            <w:tcW w:w="992" w:type="dxa"/>
            <w:vAlign w:val="center"/>
          </w:tcPr>
          <w:p w14:paraId="33B7286D"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7</w:t>
            </w:r>
          </w:p>
        </w:tc>
        <w:tc>
          <w:tcPr>
            <w:tcW w:w="1134" w:type="dxa"/>
            <w:vAlign w:val="center"/>
          </w:tcPr>
          <w:p w14:paraId="1496A6CE" w14:textId="77777777" w:rsidR="00842AD1" w:rsidRPr="007B47C5" w:rsidRDefault="00842AD1" w:rsidP="003E19F5">
            <w:pPr>
              <w:pStyle w:val="NoSpacing"/>
              <w:jc w:val="center"/>
              <w:rPr>
                <w:rFonts w:ascii="Times New Roman" w:hAnsi="Times New Roman" w:cs="Times New Roman"/>
                <w:iCs/>
                <w:sz w:val="20"/>
                <w:szCs w:val="20"/>
                <w:lang w:eastAsia="lv-LV"/>
              </w:rPr>
            </w:pPr>
            <w:r w:rsidRPr="007B47C5">
              <w:rPr>
                <w:rFonts w:ascii="Times New Roman" w:hAnsi="Times New Roman" w:cs="Times New Roman"/>
                <w:iCs/>
                <w:sz w:val="20"/>
                <w:szCs w:val="20"/>
                <w:lang w:eastAsia="lv-LV"/>
              </w:rPr>
              <w:t>8</w:t>
            </w:r>
          </w:p>
        </w:tc>
      </w:tr>
      <w:tr w:rsidR="00D7334F" w:rsidRPr="007B47C5" w14:paraId="2C3D2CDB" w14:textId="77777777" w:rsidTr="0018061C">
        <w:tc>
          <w:tcPr>
            <w:tcW w:w="1560" w:type="dxa"/>
            <w:vAlign w:val="center"/>
          </w:tcPr>
          <w:p w14:paraId="31187016" w14:textId="77777777" w:rsidR="00D7334F" w:rsidRPr="0017597C" w:rsidRDefault="00D7334F" w:rsidP="00D7334F">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1. Budžeta ieņēmumi</w:t>
            </w:r>
          </w:p>
        </w:tc>
        <w:tc>
          <w:tcPr>
            <w:tcW w:w="1134" w:type="dxa"/>
            <w:vAlign w:val="center"/>
          </w:tcPr>
          <w:p w14:paraId="1190C3DA" w14:textId="77777777" w:rsidR="00D7334F" w:rsidRPr="0017597C" w:rsidRDefault="0018061C" w:rsidP="00D7334F">
            <w:pPr>
              <w:pStyle w:val="NoSpacing"/>
              <w:rPr>
                <w:rFonts w:ascii="Times New Roman" w:hAnsi="Times New Roman" w:cs="Times New Roman"/>
                <w:iCs/>
                <w:sz w:val="20"/>
                <w:szCs w:val="20"/>
                <w:lang w:eastAsia="lv-LV"/>
              </w:rPr>
            </w:pPr>
            <w:r w:rsidRPr="0017597C">
              <w:rPr>
                <w:rFonts w:ascii="Times New Roman" w:hAnsi="Times New Roman" w:cs="Times New Roman"/>
                <w:sz w:val="20"/>
                <w:szCs w:val="20"/>
              </w:rPr>
              <w:t>4 504 328</w:t>
            </w:r>
          </w:p>
        </w:tc>
        <w:tc>
          <w:tcPr>
            <w:tcW w:w="1268" w:type="dxa"/>
            <w:vAlign w:val="center"/>
          </w:tcPr>
          <w:p w14:paraId="79B63D16"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5F526C5A" w14:textId="77777777" w:rsidR="00D7334F" w:rsidRPr="0018061C" w:rsidRDefault="0018061C" w:rsidP="00D7334F">
            <w:pPr>
              <w:pStyle w:val="NoSpacing"/>
              <w:rPr>
                <w:rFonts w:ascii="Times New Roman" w:hAnsi="Times New Roman" w:cs="Times New Roman"/>
                <w:iCs/>
                <w:sz w:val="20"/>
                <w:szCs w:val="20"/>
                <w:lang w:eastAsia="lv-LV"/>
              </w:rPr>
            </w:pPr>
            <w:r w:rsidRPr="0018061C">
              <w:rPr>
                <w:rFonts w:ascii="Times New Roman" w:hAnsi="Times New Roman" w:cs="Times New Roman"/>
                <w:sz w:val="20"/>
                <w:szCs w:val="20"/>
              </w:rPr>
              <w:t>4 447 615</w:t>
            </w:r>
          </w:p>
        </w:tc>
        <w:tc>
          <w:tcPr>
            <w:tcW w:w="992" w:type="dxa"/>
            <w:vAlign w:val="center"/>
          </w:tcPr>
          <w:p w14:paraId="7813A02B"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23F48BE8" w14:textId="77777777" w:rsidR="00D7334F" w:rsidRPr="0018061C" w:rsidRDefault="0018061C" w:rsidP="00D7334F">
            <w:pPr>
              <w:pStyle w:val="NoSpacing"/>
              <w:rPr>
                <w:rFonts w:ascii="Times New Roman" w:hAnsi="Times New Roman" w:cs="Times New Roman"/>
                <w:sz w:val="20"/>
                <w:szCs w:val="20"/>
              </w:rPr>
            </w:pPr>
            <w:r w:rsidRPr="0018061C">
              <w:rPr>
                <w:rFonts w:ascii="Times New Roman" w:hAnsi="Times New Roman" w:cs="Times New Roman"/>
                <w:sz w:val="20"/>
                <w:szCs w:val="20"/>
              </w:rPr>
              <w:t>4 447 587</w:t>
            </w:r>
          </w:p>
        </w:tc>
        <w:tc>
          <w:tcPr>
            <w:tcW w:w="992" w:type="dxa"/>
            <w:vAlign w:val="center"/>
          </w:tcPr>
          <w:p w14:paraId="77A8078A"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0436252F"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345DF674" w14:textId="77777777" w:rsidTr="0018061C">
        <w:tc>
          <w:tcPr>
            <w:tcW w:w="1560" w:type="dxa"/>
            <w:vAlign w:val="center"/>
          </w:tcPr>
          <w:p w14:paraId="41EE8A8D" w14:textId="77777777" w:rsidR="00D7334F" w:rsidRPr="0017597C" w:rsidRDefault="00D7334F" w:rsidP="00D7334F">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77461784" w14:textId="77777777" w:rsidR="00D7334F" w:rsidRPr="0017597C" w:rsidRDefault="0018061C" w:rsidP="00D7334F">
            <w:pPr>
              <w:pStyle w:val="NoSpacing"/>
              <w:rPr>
                <w:rFonts w:ascii="Times New Roman" w:hAnsi="Times New Roman" w:cs="Times New Roman"/>
                <w:sz w:val="20"/>
                <w:szCs w:val="20"/>
              </w:rPr>
            </w:pPr>
            <w:r w:rsidRPr="0017597C">
              <w:rPr>
                <w:rFonts w:ascii="Times New Roman" w:hAnsi="Times New Roman" w:cs="Times New Roman"/>
                <w:sz w:val="20"/>
                <w:szCs w:val="20"/>
              </w:rPr>
              <w:t>4 504 328</w:t>
            </w:r>
          </w:p>
          <w:p w14:paraId="57010A0E" w14:textId="77777777" w:rsidR="0018061C" w:rsidRPr="0017597C" w:rsidRDefault="0018061C" w:rsidP="00D7334F">
            <w:pPr>
              <w:pStyle w:val="NoSpacing"/>
              <w:rPr>
                <w:rFonts w:ascii="Times New Roman" w:hAnsi="Times New Roman" w:cs="Times New Roman"/>
                <w:sz w:val="20"/>
                <w:szCs w:val="20"/>
              </w:rPr>
            </w:pPr>
          </w:p>
          <w:p w14:paraId="5DEB9287" w14:textId="77777777" w:rsidR="0018061C" w:rsidRPr="0017597C" w:rsidRDefault="0018061C" w:rsidP="00D7334F">
            <w:pPr>
              <w:pStyle w:val="NoSpacing"/>
              <w:rPr>
                <w:rFonts w:ascii="Times New Roman" w:hAnsi="Times New Roman" w:cs="Times New Roman"/>
                <w:iCs/>
                <w:sz w:val="20"/>
                <w:szCs w:val="20"/>
                <w:lang w:eastAsia="lv-LV"/>
              </w:rPr>
            </w:pPr>
            <w:r w:rsidRPr="0017597C">
              <w:rPr>
                <w:rFonts w:ascii="Times New Roman" w:hAnsi="Times New Roman" w:cs="Times New Roman"/>
                <w:sz w:val="20"/>
                <w:szCs w:val="20"/>
              </w:rPr>
              <w:t>13 715</w:t>
            </w:r>
          </w:p>
        </w:tc>
        <w:tc>
          <w:tcPr>
            <w:tcW w:w="1268" w:type="dxa"/>
            <w:vAlign w:val="center"/>
          </w:tcPr>
          <w:p w14:paraId="31611DE9"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75C53774" w14:textId="77777777" w:rsidR="00D7334F" w:rsidRPr="0018061C" w:rsidRDefault="0018061C" w:rsidP="00D7334F">
            <w:pPr>
              <w:pStyle w:val="NoSpacing"/>
              <w:rPr>
                <w:rFonts w:ascii="Times New Roman" w:hAnsi="Times New Roman" w:cs="Times New Roman"/>
                <w:sz w:val="20"/>
                <w:szCs w:val="20"/>
              </w:rPr>
            </w:pPr>
            <w:r w:rsidRPr="0018061C">
              <w:rPr>
                <w:rFonts w:ascii="Times New Roman" w:hAnsi="Times New Roman" w:cs="Times New Roman"/>
                <w:sz w:val="20"/>
                <w:szCs w:val="20"/>
              </w:rPr>
              <w:t>4 447 615</w:t>
            </w:r>
          </w:p>
          <w:p w14:paraId="29ED45BE" w14:textId="77777777" w:rsidR="0018061C" w:rsidRPr="0018061C" w:rsidRDefault="0018061C" w:rsidP="00D7334F">
            <w:pPr>
              <w:pStyle w:val="NoSpacing"/>
              <w:rPr>
                <w:rFonts w:ascii="Times New Roman" w:hAnsi="Times New Roman" w:cs="Times New Roman"/>
                <w:sz w:val="20"/>
                <w:szCs w:val="20"/>
              </w:rPr>
            </w:pPr>
          </w:p>
          <w:p w14:paraId="0E995362" w14:textId="77777777" w:rsidR="0018061C" w:rsidRPr="0018061C" w:rsidRDefault="0018061C" w:rsidP="00D7334F">
            <w:pPr>
              <w:pStyle w:val="NoSpacing"/>
              <w:rPr>
                <w:rFonts w:ascii="Times New Roman" w:hAnsi="Times New Roman" w:cs="Times New Roman"/>
                <w:iCs/>
                <w:sz w:val="20"/>
                <w:szCs w:val="20"/>
                <w:lang w:eastAsia="lv-LV"/>
              </w:rPr>
            </w:pPr>
            <w:r w:rsidRPr="0018061C">
              <w:rPr>
                <w:rFonts w:ascii="Times New Roman" w:hAnsi="Times New Roman" w:cs="Times New Roman"/>
                <w:sz w:val="20"/>
                <w:szCs w:val="20"/>
              </w:rPr>
              <w:t>13 715</w:t>
            </w:r>
          </w:p>
        </w:tc>
        <w:tc>
          <w:tcPr>
            <w:tcW w:w="992" w:type="dxa"/>
            <w:vAlign w:val="center"/>
          </w:tcPr>
          <w:p w14:paraId="2B208369"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195E1E73" w14:textId="77777777" w:rsidR="00D7334F" w:rsidRPr="0018061C" w:rsidRDefault="0018061C" w:rsidP="00D7334F">
            <w:pPr>
              <w:pStyle w:val="NoSpacing"/>
              <w:rPr>
                <w:rFonts w:ascii="Times New Roman" w:hAnsi="Times New Roman" w:cs="Times New Roman"/>
                <w:sz w:val="20"/>
                <w:szCs w:val="20"/>
              </w:rPr>
            </w:pPr>
            <w:r w:rsidRPr="0018061C">
              <w:rPr>
                <w:rFonts w:ascii="Times New Roman" w:hAnsi="Times New Roman" w:cs="Times New Roman"/>
                <w:sz w:val="20"/>
                <w:szCs w:val="20"/>
              </w:rPr>
              <w:t>4 447</w:t>
            </w:r>
            <w:r>
              <w:rPr>
                <w:rFonts w:ascii="Times New Roman" w:hAnsi="Times New Roman" w:cs="Times New Roman"/>
                <w:sz w:val="20"/>
                <w:szCs w:val="20"/>
              </w:rPr>
              <w:t> </w:t>
            </w:r>
            <w:r w:rsidRPr="0018061C">
              <w:rPr>
                <w:rFonts w:ascii="Times New Roman" w:hAnsi="Times New Roman" w:cs="Times New Roman"/>
                <w:sz w:val="20"/>
                <w:szCs w:val="20"/>
              </w:rPr>
              <w:t>587</w:t>
            </w:r>
          </w:p>
          <w:p w14:paraId="4AC2EA4F" w14:textId="77777777" w:rsidR="0018061C" w:rsidRDefault="0018061C" w:rsidP="00D7334F">
            <w:pPr>
              <w:pStyle w:val="NoSpacing"/>
              <w:rPr>
                <w:rFonts w:ascii="Times New Roman" w:hAnsi="Times New Roman" w:cs="Times New Roman"/>
                <w:sz w:val="20"/>
                <w:szCs w:val="20"/>
              </w:rPr>
            </w:pPr>
          </w:p>
          <w:p w14:paraId="32A3ABF2" w14:textId="77777777" w:rsidR="0018061C" w:rsidRPr="0018061C" w:rsidRDefault="0018061C" w:rsidP="00D7334F">
            <w:pPr>
              <w:pStyle w:val="NoSpacing"/>
              <w:rPr>
                <w:rFonts w:ascii="Times New Roman" w:hAnsi="Times New Roman" w:cs="Times New Roman"/>
                <w:sz w:val="20"/>
                <w:szCs w:val="20"/>
              </w:rPr>
            </w:pPr>
            <w:r w:rsidRPr="0018061C">
              <w:rPr>
                <w:rFonts w:ascii="Times New Roman" w:hAnsi="Times New Roman" w:cs="Times New Roman"/>
                <w:sz w:val="20"/>
                <w:szCs w:val="20"/>
              </w:rPr>
              <w:t>13 715</w:t>
            </w:r>
          </w:p>
        </w:tc>
        <w:tc>
          <w:tcPr>
            <w:tcW w:w="992" w:type="dxa"/>
            <w:vAlign w:val="center"/>
          </w:tcPr>
          <w:p w14:paraId="4C08352F"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71ED36D8"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5E8FE31C" w14:textId="77777777" w:rsidTr="0018061C">
        <w:tc>
          <w:tcPr>
            <w:tcW w:w="1560" w:type="dxa"/>
            <w:vAlign w:val="center"/>
          </w:tcPr>
          <w:p w14:paraId="13C48EE5" w14:textId="77777777" w:rsidR="00D7334F" w:rsidRPr="0017597C" w:rsidRDefault="00D7334F" w:rsidP="00D7334F">
            <w:pPr>
              <w:pStyle w:val="NoSpacing"/>
              <w:jc w:val="right"/>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 xml:space="preserve">46.03.00 </w:t>
            </w:r>
          </w:p>
        </w:tc>
        <w:tc>
          <w:tcPr>
            <w:tcW w:w="1134" w:type="dxa"/>
            <w:vAlign w:val="center"/>
          </w:tcPr>
          <w:p w14:paraId="76AA96FE" w14:textId="77777777" w:rsidR="00D7334F" w:rsidRPr="0017597C" w:rsidRDefault="0018061C" w:rsidP="00D7334F">
            <w:pPr>
              <w:pStyle w:val="NoSpacing"/>
              <w:rPr>
                <w:rFonts w:ascii="Times New Roman" w:hAnsi="Times New Roman" w:cs="Times New Roman"/>
                <w:sz w:val="20"/>
                <w:szCs w:val="20"/>
              </w:rPr>
            </w:pPr>
            <w:r w:rsidRPr="0017597C">
              <w:rPr>
                <w:rFonts w:ascii="Times New Roman" w:hAnsi="Times New Roman" w:cs="Times New Roman"/>
                <w:sz w:val="20"/>
                <w:szCs w:val="20"/>
              </w:rPr>
              <w:t>4 504 328</w:t>
            </w:r>
          </w:p>
        </w:tc>
        <w:tc>
          <w:tcPr>
            <w:tcW w:w="1268" w:type="dxa"/>
            <w:vAlign w:val="center"/>
          </w:tcPr>
          <w:p w14:paraId="096F8A22"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1712F792" w14:textId="77777777" w:rsidR="00D7334F" w:rsidRPr="0018061C" w:rsidRDefault="0018061C" w:rsidP="00D7334F">
            <w:pPr>
              <w:pStyle w:val="NoSpacing"/>
              <w:rPr>
                <w:rFonts w:ascii="Times New Roman" w:hAnsi="Times New Roman" w:cs="Times New Roman"/>
                <w:iCs/>
                <w:sz w:val="20"/>
                <w:szCs w:val="20"/>
                <w:lang w:eastAsia="lv-LV"/>
              </w:rPr>
            </w:pPr>
            <w:r w:rsidRPr="0018061C">
              <w:rPr>
                <w:rFonts w:ascii="Times New Roman" w:hAnsi="Times New Roman" w:cs="Times New Roman"/>
                <w:sz w:val="20"/>
                <w:szCs w:val="20"/>
              </w:rPr>
              <w:t>4 447 615</w:t>
            </w:r>
          </w:p>
        </w:tc>
        <w:tc>
          <w:tcPr>
            <w:tcW w:w="992" w:type="dxa"/>
            <w:vAlign w:val="center"/>
          </w:tcPr>
          <w:p w14:paraId="4DB05EE0"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0234921E" w14:textId="77777777" w:rsidR="00D7334F" w:rsidRPr="0018061C" w:rsidRDefault="0018061C" w:rsidP="00D7334F">
            <w:pPr>
              <w:pStyle w:val="NoSpacing"/>
              <w:rPr>
                <w:rFonts w:ascii="Times New Roman" w:hAnsi="Times New Roman" w:cs="Times New Roman"/>
                <w:iCs/>
                <w:sz w:val="20"/>
                <w:szCs w:val="20"/>
                <w:lang w:eastAsia="lv-LV"/>
              </w:rPr>
            </w:pPr>
            <w:r w:rsidRPr="0018061C">
              <w:rPr>
                <w:rFonts w:ascii="Times New Roman" w:hAnsi="Times New Roman" w:cs="Times New Roman"/>
                <w:sz w:val="20"/>
                <w:szCs w:val="20"/>
              </w:rPr>
              <w:t>4 447 587</w:t>
            </w:r>
          </w:p>
        </w:tc>
        <w:tc>
          <w:tcPr>
            <w:tcW w:w="992" w:type="dxa"/>
            <w:vAlign w:val="center"/>
          </w:tcPr>
          <w:p w14:paraId="35D63B1A"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76A622BF"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73260273" w14:textId="77777777" w:rsidTr="0018061C">
        <w:tc>
          <w:tcPr>
            <w:tcW w:w="1560" w:type="dxa"/>
            <w:vAlign w:val="center"/>
          </w:tcPr>
          <w:p w14:paraId="51088E66" w14:textId="77777777" w:rsidR="00D7334F" w:rsidRPr="0017597C" w:rsidRDefault="00D7334F" w:rsidP="00D7334F">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1.2. valsts speciālais budžets</w:t>
            </w:r>
          </w:p>
        </w:tc>
        <w:tc>
          <w:tcPr>
            <w:tcW w:w="1134" w:type="dxa"/>
            <w:vAlign w:val="center"/>
          </w:tcPr>
          <w:p w14:paraId="504BC81A" w14:textId="77777777" w:rsidR="00D7334F" w:rsidRPr="0017597C" w:rsidRDefault="00D7334F" w:rsidP="00D7334F">
            <w:pPr>
              <w:pStyle w:val="NoSpacing"/>
              <w:rPr>
                <w:rFonts w:ascii="Times New Roman" w:hAnsi="Times New Roman" w:cs="Times New Roman"/>
                <w:iCs/>
                <w:sz w:val="20"/>
                <w:szCs w:val="20"/>
                <w:lang w:eastAsia="lv-LV"/>
              </w:rPr>
            </w:pPr>
          </w:p>
        </w:tc>
        <w:tc>
          <w:tcPr>
            <w:tcW w:w="1268" w:type="dxa"/>
            <w:vAlign w:val="center"/>
          </w:tcPr>
          <w:p w14:paraId="0648809D"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267AC17B"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4E5D593C"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6E352C8F"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08FB5B05"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2DDF860A"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42A1BB92" w14:textId="77777777" w:rsidTr="0018061C">
        <w:tc>
          <w:tcPr>
            <w:tcW w:w="1560" w:type="dxa"/>
            <w:vAlign w:val="center"/>
          </w:tcPr>
          <w:p w14:paraId="1438E74C" w14:textId="77777777" w:rsidR="00D7334F" w:rsidRPr="0017597C" w:rsidRDefault="00D7334F" w:rsidP="00D7334F">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1.3. pašvaldību budžets</w:t>
            </w:r>
          </w:p>
        </w:tc>
        <w:tc>
          <w:tcPr>
            <w:tcW w:w="1134" w:type="dxa"/>
            <w:vAlign w:val="center"/>
          </w:tcPr>
          <w:p w14:paraId="660E0947" w14:textId="77777777" w:rsidR="00D7334F" w:rsidRPr="0017597C" w:rsidRDefault="00D7334F" w:rsidP="00D7334F">
            <w:pPr>
              <w:pStyle w:val="NoSpacing"/>
              <w:rPr>
                <w:rFonts w:ascii="Times New Roman" w:hAnsi="Times New Roman" w:cs="Times New Roman"/>
                <w:iCs/>
                <w:sz w:val="20"/>
                <w:szCs w:val="20"/>
                <w:lang w:eastAsia="lv-LV"/>
              </w:rPr>
            </w:pPr>
          </w:p>
        </w:tc>
        <w:tc>
          <w:tcPr>
            <w:tcW w:w="1268" w:type="dxa"/>
            <w:vAlign w:val="center"/>
          </w:tcPr>
          <w:p w14:paraId="4386CB40"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253023A7"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42D4897F"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6EABA014"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49292264"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4A192B5F" w14:textId="77777777" w:rsidR="00D7334F" w:rsidRPr="0018061C" w:rsidRDefault="00D7334F" w:rsidP="00D7334F">
            <w:pPr>
              <w:pStyle w:val="NoSpacing"/>
              <w:rPr>
                <w:rFonts w:ascii="Times New Roman" w:hAnsi="Times New Roman" w:cs="Times New Roman"/>
                <w:iCs/>
                <w:sz w:val="20"/>
                <w:szCs w:val="20"/>
                <w:lang w:eastAsia="lv-LV"/>
              </w:rPr>
            </w:pPr>
          </w:p>
        </w:tc>
      </w:tr>
      <w:tr w:rsidR="0018061C" w:rsidRPr="007B47C5" w14:paraId="1D4647AA" w14:textId="77777777" w:rsidTr="000A630B">
        <w:trPr>
          <w:trHeight w:val="846"/>
        </w:trPr>
        <w:tc>
          <w:tcPr>
            <w:tcW w:w="1560" w:type="dxa"/>
            <w:vAlign w:val="center"/>
          </w:tcPr>
          <w:p w14:paraId="51A5A4A2" w14:textId="77777777" w:rsidR="0018061C" w:rsidRPr="0017597C" w:rsidRDefault="0018061C" w:rsidP="0018061C">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2. Budžeta izdevumi</w:t>
            </w:r>
          </w:p>
        </w:tc>
        <w:tc>
          <w:tcPr>
            <w:tcW w:w="1134" w:type="dxa"/>
          </w:tcPr>
          <w:p w14:paraId="5AA9B776" w14:textId="77777777" w:rsidR="0018061C" w:rsidRPr="0017597C" w:rsidRDefault="0018061C" w:rsidP="0018061C">
            <w:pPr>
              <w:rPr>
                <w:sz w:val="20"/>
                <w:szCs w:val="20"/>
              </w:rPr>
            </w:pPr>
          </w:p>
          <w:p w14:paraId="3BF01730" w14:textId="77777777" w:rsidR="0018061C" w:rsidRPr="0017597C" w:rsidRDefault="0018061C" w:rsidP="0018061C">
            <w:pPr>
              <w:pStyle w:val="NoSpacing"/>
              <w:rPr>
                <w:rFonts w:ascii="Times New Roman" w:hAnsi="Times New Roman" w:cs="Times New Roman"/>
                <w:sz w:val="20"/>
                <w:szCs w:val="20"/>
              </w:rPr>
            </w:pPr>
            <w:r w:rsidRPr="0017597C">
              <w:rPr>
                <w:rFonts w:ascii="Times New Roman" w:hAnsi="Times New Roman" w:cs="Times New Roman"/>
                <w:sz w:val="20"/>
                <w:szCs w:val="20"/>
              </w:rPr>
              <w:t>4 504 328</w:t>
            </w:r>
          </w:p>
          <w:p w14:paraId="04B666CE" w14:textId="77777777" w:rsidR="0018061C" w:rsidRPr="0017597C" w:rsidRDefault="0018061C" w:rsidP="0018061C">
            <w:pPr>
              <w:rPr>
                <w:sz w:val="20"/>
                <w:szCs w:val="20"/>
              </w:rPr>
            </w:pPr>
          </w:p>
        </w:tc>
        <w:tc>
          <w:tcPr>
            <w:tcW w:w="1268" w:type="dxa"/>
            <w:shd w:val="clear" w:color="auto" w:fill="auto"/>
          </w:tcPr>
          <w:p w14:paraId="6492A28F" w14:textId="77777777" w:rsidR="0018061C" w:rsidRPr="0018061C" w:rsidRDefault="0018061C" w:rsidP="0018061C">
            <w:pPr>
              <w:pStyle w:val="NoSpacing"/>
              <w:rPr>
                <w:rFonts w:ascii="Times New Roman" w:hAnsi="Times New Roman" w:cs="Times New Roman"/>
                <w:iCs/>
                <w:sz w:val="20"/>
                <w:szCs w:val="20"/>
                <w:lang w:eastAsia="lv-LV"/>
              </w:rPr>
            </w:pPr>
          </w:p>
          <w:p w14:paraId="68732ADA" w14:textId="77777777" w:rsidR="0018061C" w:rsidRPr="0018061C" w:rsidRDefault="0018061C" w:rsidP="0018061C">
            <w:pPr>
              <w:pStyle w:val="NoSpacing"/>
              <w:rPr>
                <w:rFonts w:ascii="Times New Roman" w:hAnsi="Times New Roman" w:cs="Times New Roman"/>
                <w:iCs/>
                <w:sz w:val="20"/>
                <w:szCs w:val="20"/>
                <w:lang w:eastAsia="lv-LV"/>
              </w:rPr>
            </w:pPr>
            <w:r w:rsidRPr="0018061C">
              <w:rPr>
                <w:rFonts w:ascii="Times New Roman" w:hAnsi="Times New Roman" w:cs="Times New Roman"/>
                <w:iCs/>
                <w:sz w:val="20"/>
                <w:szCs w:val="20"/>
                <w:lang w:eastAsia="lv-LV"/>
              </w:rPr>
              <w:t>366 300</w:t>
            </w:r>
          </w:p>
        </w:tc>
        <w:tc>
          <w:tcPr>
            <w:tcW w:w="1142" w:type="dxa"/>
          </w:tcPr>
          <w:p w14:paraId="253FE468" w14:textId="77777777" w:rsidR="0018061C" w:rsidRPr="0018061C" w:rsidRDefault="0018061C" w:rsidP="0018061C">
            <w:pPr>
              <w:pStyle w:val="NoSpacing"/>
              <w:rPr>
                <w:rFonts w:ascii="Times New Roman" w:hAnsi="Times New Roman" w:cs="Times New Roman"/>
                <w:iCs/>
                <w:sz w:val="20"/>
                <w:szCs w:val="20"/>
                <w:lang w:eastAsia="lv-LV"/>
              </w:rPr>
            </w:pPr>
            <w:r w:rsidRPr="00992C50">
              <w:rPr>
                <w:rFonts w:ascii="Times New Roman" w:hAnsi="Times New Roman" w:cs="Times New Roman"/>
                <w:sz w:val="20"/>
                <w:szCs w:val="20"/>
              </w:rPr>
              <w:t>4 447 615</w:t>
            </w:r>
          </w:p>
        </w:tc>
        <w:tc>
          <w:tcPr>
            <w:tcW w:w="992" w:type="dxa"/>
            <w:vAlign w:val="center"/>
          </w:tcPr>
          <w:p w14:paraId="1F2A433F"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tcPr>
          <w:p w14:paraId="33629D15" w14:textId="77777777" w:rsidR="0018061C" w:rsidRPr="0018061C" w:rsidRDefault="0018061C" w:rsidP="0018061C">
            <w:pPr>
              <w:pStyle w:val="NoSpacing"/>
              <w:rPr>
                <w:rFonts w:ascii="Times New Roman" w:hAnsi="Times New Roman" w:cs="Times New Roman"/>
                <w:iCs/>
                <w:sz w:val="20"/>
                <w:szCs w:val="20"/>
                <w:lang w:eastAsia="lv-LV"/>
              </w:rPr>
            </w:pPr>
            <w:r w:rsidRPr="00BC1469">
              <w:rPr>
                <w:rFonts w:ascii="Times New Roman" w:hAnsi="Times New Roman" w:cs="Times New Roman"/>
                <w:sz w:val="20"/>
                <w:szCs w:val="20"/>
              </w:rPr>
              <w:t>4 447 587</w:t>
            </w:r>
          </w:p>
        </w:tc>
        <w:tc>
          <w:tcPr>
            <w:tcW w:w="992" w:type="dxa"/>
            <w:vAlign w:val="center"/>
          </w:tcPr>
          <w:p w14:paraId="6930F642"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vAlign w:val="center"/>
          </w:tcPr>
          <w:p w14:paraId="166434B2" w14:textId="77777777" w:rsidR="0018061C" w:rsidRPr="0018061C" w:rsidRDefault="0018061C" w:rsidP="0018061C">
            <w:pPr>
              <w:pStyle w:val="NoSpacing"/>
              <w:rPr>
                <w:rFonts w:ascii="Times New Roman" w:hAnsi="Times New Roman" w:cs="Times New Roman"/>
                <w:iCs/>
                <w:sz w:val="20"/>
                <w:szCs w:val="20"/>
                <w:lang w:eastAsia="lv-LV"/>
              </w:rPr>
            </w:pPr>
          </w:p>
        </w:tc>
      </w:tr>
      <w:tr w:rsidR="0018061C" w:rsidRPr="007B47C5" w14:paraId="22C867EA" w14:textId="77777777" w:rsidTr="000A630B">
        <w:tc>
          <w:tcPr>
            <w:tcW w:w="1560" w:type="dxa"/>
            <w:vAlign w:val="center"/>
          </w:tcPr>
          <w:p w14:paraId="2C3804AC" w14:textId="77777777" w:rsidR="0018061C" w:rsidRPr="0017597C" w:rsidRDefault="0018061C" w:rsidP="0018061C">
            <w:pPr>
              <w:pStyle w:val="NoSpacing"/>
              <w:jc w:val="both"/>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2.1. valsts pamatbudžets</w:t>
            </w:r>
          </w:p>
        </w:tc>
        <w:tc>
          <w:tcPr>
            <w:tcW w:w="1134" w:type="dxa"/>
          </w:tcPr>
          <w:p w14:paraId="7C1811FF" w14:textId="77777777" w:rsidR="0018061C" w:rsidRPr="0017597C" w:rsidRDefault="0018061C" w:rsidP="0018061C">
            <w:pPr>
              <w:pStyle w:val="NoSpacing"/>
              <w:rPr>
                <w:rFonts w:ascii="Times New Roman" w:hAnsi="Times New Roman" w:cs="Times New Roman"/>
                <w:sz w:val="20"/>
                <w:szCs w:val="20"/>
              </w:rPr>
            </w:pPr>
            <w:r w:rsidRPr="0017597C">
              <w:rPr>
                <w:rFonts w:ascii="Times New Roman" w:hAnsi="Times New Roman" w:cs="Times New Roman"/>
                <w:sz w:val="20"/>
                <w:szCs w:val="20"/>
              </w:rPr>
              <w:t>4 504 328</w:t>
            </w:r>
          </w:p>
        </w:tc>
        <w:tc>
          <w:tcPr>
            <w:tcW w:w="1268" w:type="dxa"/>
            <w:shd w:val="clear" w:color="auto" w:fill="auto"/>
          </w:tcPr>
          <w:p w14:paraId="427769D5" w14:textId="77777777" w:rsidR="0018061C" w:rsidRPr="0018061C" w:rsidRDefault="0018061C" w:rsidP="0018061C">
            <w:pPr>
              <w:pStyle w:val="NoSpacing"/>
              <w:rPr>
                <w:rFonts w:ascii="Times New Roman" w:hAnsi="Times New Roman" w:cs="Times New Roman"/>
                <w:iCs/>
                <w:sz w:val="20"/>
                <w:szCs w:val="20"/>
                <w:lang w:eastAsia="lv-LV"/>
              </w:rPr>
            </w:pPr>
            <w:r w:rsidRPr="0018061C">
              <w:rPr>
                <w:rFonts w:ascii="Times New Roman" w:hAnsi="Times New Roman" w:cs="Times New Roman"/>
                <w:iCs/>
                <w:sz w:val="20"/>
                <w:szCs w:val="20"/>
                <w:lang w:eastAsia="lv-LV"/>
              </w:rPr>
              <w:t>366 300</w:t>
            </w:r>
          </w:p>
        </w:tc>
        <w:tc>
          <w:tcPr>
            <w:tcW w:w="1142" w:type="dxa"/>
          </w:tcPr>
          <w:p w14:paraId="7A23F681" w14:textId="77777777" w:rsidR="0018061C" w:rsidRPr="0018061C" w:rsidRDefault="0018061C" w:rsidP="0018061C">
            <w:pPr>
              <w:pStyle w:val="NoSpacing"/>
              <w:rPr>
                <w:rFonts w:ascii="Times New Roman" w:hAnsi="Times New Roman" w:cs="Times New Roman"/>
                <w:iCs/>
                <w:sz w:val="20"/>
                <w:szCs w:val="20"/>
                <w:lang w:eastAsia="lv-LV"/>
              </w:rPr>
            </w:pPr>
            <w:r w:rsidRPr="00992C50">
              <w:rPr>
                <w:rFonts w:ascii="Times New Roman" w:hAnsi="Times New Roman" w:cs="Times New Roman"/>
                <w:sz w:val="20"/>
                <w:szCs w:val="20"/>
              </w:rPr>
              <w:t>4 447 615</w:t>
            </w:r>
          </w:p>
        </w:tc>
        <w:tc>
          <w:tcPr>
            <w:tcW w:w="992" w:type="dxa"/>
            <w:vAlign w:val="center"/>
          </w:tcPr>
          <w:p w14:paraId="50B4A2CE"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tcPr>
          <w:p w14:paraId="3CD6A110" w14:textId="77777777" w:rsidR="0018061C" w:rsidRPr="0018061C" w:rsidRDefault="0018061C" w:rsidP="0018061C">
            <w:pPr>
              <w:pStyle w:val="NoSpacing"/>
              <w:rPr>
                <w:rFonts w:ascii="Times New Roman" w:hAnsi="Times New Roman" w:cs="Times New Roman"/>
                <w:iCs/>
                <w:sz w:val="20"/>
                <w:szCs w:val="20"/>
                <w:lang w:eastAsia="lv-LV"/>
              </w:rPr>
            </w:pPr>
            <w:r w:rsidRPr="00BC1469">
              <w:rPr>
                <w:rFonts w:ascii="Times New Roman" w:hAnsi="Times New Roman" w:cs="Times New Roman"/>
                <w:sz w:val="20"/>
                <w:szCs w:val="20"/>
              </w:rPr>
              <w:t>4 447 587</w:t>
            </w:r>
          </w:p>
        </w:tc>
        <w:tc>
          <w:tcPr>
            <w:tcW w:w="992" w:type="dxa"/>
            <w:vAlign w:val="center"/>
          </w:tcPr>
          <w:p w14:paraId="10EDAFB1"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vAlign w:val="center"/>
          </w:tcPr>
          <w:p w14:paraId="0979DAB8" w14:textId="77777777" w:rsidR="0018061C" w:rsidRPr="0018061C" w:rsidRDefault="0018061C" w:rsidP="0018061C">
            <w:pPr>
              <w:pStyle w:val="NoSpacing"/>
              <w:rPr>
                <w:rFonts w:ascii="Times New Roman" w:hAnsi="Times New Roman" w:cs="Times New Roman"/>
                <w:iCs/>
                <w:sz w:val="20"/>
                <w:szCs w:val="20"/>
                <w:lang w:eastAsia="lv-LV"/>
              </w:rPr>
            </w:pPr>
          </w:p>
        </w:tc>
      </w:tr>
      <w:tr w:rsidR="0018061C" w:rsidRPr="007B47C5" w14:paraId="259958E9" w14:textId="77777777" w:rsidTr="000A630B">
        <w:tc>
          <w:tcPr>
            <w:tcW w:w="1560" w:type="dxa"/>
            <w:vAlign w:val="center"/>
          </w:tcPr>
          <w:p w14:paraId="7D472FC8" w14:textId="77777777" w:rsidR="0018061C" w:rsidRPr="0017597C" w:rsidRDefault="0018061C" w:rsidP="0018061C">
            <w:pPr>
              <w:pStyle w:val="NoSpacing"/>
              <w:jc w:val="right"/>
              <w:rPr>
                <w:rFonts w:ascii="Times New Roman" w:hAnsi="Times New Roman" w:cs="Times New Roman"/>
                <w:iCs/>
                <w:sz w:val="24"/>
                <w:szCs w:val="24"/>
                <w:lang w:eastAsia="lv-LV"/>
              </w:rPr>
            </w:pPr>
            <w:r w:rsidRPr="0017597C">
              <w:rPr>
                <w:rFonts w:ascii="Times New Roman" w:hAnsi="Times New Roman" w:cs="Times New Roman"/>
                <w:iCs/>
                <w:sz w:val="24"/>
                <w:szCs w:val="24"/>
                <w:lang w:eastAsia="lv-LV"/>
              </w:rPr>
              <w:t xml:space="preserve">46.03.00 </w:t>
            </w:r>
          </w:p>
        </w:tc>
        <w:tc>
          <w:tcPr>
            <w:tcW w:w="1134" w:type="dxa"/>
            <w:vAlign w:val="center"/>
          </w:tcPr>
          <w:p w14:paraId="2F00F934" w14:textId="77777777" w:rsidR="0018061C" w:rsidRPr="0017597C" w:rsidRDefault="0018061C" w:rsidP="0018061C">
            <w:pPr>
              <w:pStyle w:val="NoSpacing"/>
              <w:rPr>
                <w:rFonts w:ascii="Times New Roman" w:hAnsi="Times New Roman" w:cs="Times New Roman"/>
                <w:sz w:val="20"/>
                <w:szCs w:val="20"/>
              </w:rPr>
            </w:pPr>
            <w:r w:rsidRPr="0017597C">
              <w:rPr>
                <w:rFonts w:ascii="Times New Roman" w:hAnsi="Times New Roman" w:cs="Times New Roman"/>
                <w:sz w:val="20"/>
                <w:szCs w:val="20"/>
              </w:rPr>
              <w:t>4 504 328</w:t>
            </w:r>
          </w:p>
        </w:tc>
        <w:tc>
          <w:tcPr>
            <w:tcW w:w="1268" w:type="dxa"/>
            <w:vAlign w:val="center"/>
          </w:tcPr>
          <w:p w14:paraId="536508F2" w14:textId="77777777" w:rsidR="0018061C" w:rsidRPr="0018061C" w:rsidRDefault="0018061C" w:rsidP="0018061C">
            <w:pPr>
              <w:pStyle w:val="NoSpacing"/>
              <w:rPr>
                <w:rFonts w:ascii="Times New Roman" w:hAnsi="Times New Roman" w:cs="Times New Roman"/>
                <w:iCs/>
                <w:sz w:val="20"/>
                <w:szCs w:val="20"/>
                <w:lang w:eastAsia="lv-LV"/>
              </w:rPr>
            </w:pPr>
          </w:p>
        </w:tc>
        <w:tc>
          <w:tcPr>
            <w:tcW w:w="1142" w:type="dxa"/>
          </w:tcPr>
          <w:p w14:paraId="66150993" w14:textId="77777777" w:rsidR="0018061C" w:rsidRPr="0018061C" w:rsidRDefault="0018061C" w:rsidP="0018061C">
            <w:pPr>
              <w:pStyle w:val="NoSpacing"/>
              <w:rPr>
                <w:rFonts w:ascii="Times New Roman" w:hAnsi="Times New Roman" w:cs="Times New Roman"/>
                <w:iCs/>
                <w:sz w:val="20"/>
                <w:szCs w:val="20"/>
                <w:lang w:eastAsia="lv-LV"/>
              </w:rPr>
            </w:pPr>
            <w:r w:rsidRPr="00992C50">
              <w:rPr>
                <w:rFonts w:ascii="Times New Roman" w:hAnsi="Times New Roman" w:cs="Times New Roman"/>
                <w:sz w:val="20"/>
                <w:szCs w:val="20"/>
              </w:rPr>
              <w:t>4 447 615</w:t>
            </w:r>
          </w:p>
        </w:tc>
        <w:tc>
          <w:tcPr>
            <w:tcW w:w="992" w:type="dxa"/>
            <w:vAlign w:val="center"/>
          </w:tcPr>
          <w:p w14:paraId="501D2830"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tcPr>
          <w:p w14:paraId="099BA6D6" w14:textId="77777777" w:rsidR="0018061C" w:rsidRPr="0018061C" w:rsidRDefault="0018061C" w:rsidP="0018061C">
            <w:pPr>
              <w:pStyle w:val="NoSpacing"/>
              <w:rPr>
                <w:rFonts w:ascii="Times New Roman" w:hAnsi="Times New Roman" w:cs="Times New Roman"/>
                <w:iCs/>
                <w:sz w:val="20"/>
                <w:szCs w:val="20"/>
                <w:lang w:eastAsia="lv-LV"/>
              </w:rPr>
            </w:pPr>
            <w:r w:rsidRPr="00BC1469">
              <w:rPr>
                <w:rFonts w:ascii="Times New Roman" w:hAnsi="Times New Roman" w:cs="Times New Roman"/>
                <w:sz w:val="20"/>
                <w:szCs w:val="20"/>
              </w:rPr>
              <w:t>4 447 587</w:t>
            </w:r>
          </w:p>
        </w:tc>
        <w:tc>
          <w:tcPr>
            <w:tcW w:w="992" w:type="dxa"/>
            <w:vAlign w:val="center"/>
          </w:tcPr>
          <w:p w14:paraId="335C1AB6" w14:textId="77777777" w:rsidR="0018061C" w:rsidRPr="0018061C" w:rsidRDefault="0018061C" w:rsidP="0018061C">
            <w:pPr>
              <w:pStyle w:val="NoSpacing"/>
              <w:rPr>
                <w:rFonts w:ascii="Times New Roman" w:hAnsi="Times New Roman" w:cs="Times New Roman"/>
                <w:iCs/>
                <w:sz w:val="20"/>
                <w:szCs w:val="20"/>
                <w:lang w:eastAsia="lv-LV"/>
              </w:rPr>
            </w:pPr>
          </w:p>
        </w:tc>
        <w:tc>
          <w:tcPr>
            <w:tcW w:w="1134" w:type="dxa"/>
            <w:vAlign w:val="center"/>
          </w:tcPr>
          <w:p w14:paraId="6F799015" w14:textId="77777777" w:rsidR="0018061C" w:rsidRPr="0018061C" w:rsidRDefault="0018061C" w:rsidP="0018061C">
            <w:pPr>
              <w:pStyle w:val="NoSpacing"/>
              <w:rPr>
                <w:rFonts w:ascii="Times New Roman" w:hAnsi="Times New Roman" w:cs="Times New Roman"/>
                <w:iCs/>
                <w:sz w:val="20"/>
                <w:szCs w:val="20"/>
                <w:lang w:eastAsia="lv-LV"/>
              </w:rPr>
            </w:pPr>
          </w:p>
        </w:tc>
      </w:tr>
      <w:tr w:rsidR="00D7334F" w:rsidRPr="007B47C5" w14:paraId="54432EE0" w14:textId="77777777" w:rsidTr="0018061C">
        <w:tc>
          <w:tcPr>
            <w:tcW w:w="1560" w:type="dxa"/>
            <w:vAlign w:val="center"/>
          </w:tcPr>
          <w:p w14:paraId="06F4B00D" w14:textId="77777777" w:rsidR="00D7334F" w:rsidRPr="00D7334F" w:rsidRDefault="00D7334F" w:rsidP="00D7334F">
            <w:pPr>
              <w:pStyle w:val="NoSpacing"/>
              <w:jc w:val="right"/>
              <w:rPr>
                <w:rFonts w:ascii="Times New Roman" w:hAnsi="Times New Roman" w:cs="Times New Roman"/>
                <w:iCs/>
                <w:sz w:val="24"/>
                <w:szCs w:val="24"/>
                <w:lang w:eastAsia="lv-LV"/>
              </w:rPr>
            </w:pPr>
            <w:r>
              <w:rPr>
                <w:rFonts w:ascii="Times New Roman" w:hAnsi="Times New Roman" w:cs="Times New Roman"/>
                <w:iCs/>
                <w:sz w:val="24"/>
                <w:szCs w:val="24"/>
                <w:lang w:eastAsia="lv-LV"/>
              </w:rPr>
              <w:t>99.00.00</w:t>
            </w:r>
          </w:p>
        </w:tc>
        <w:tc>
          <w:tcPr>
            <w:tcW w:w="1134" w:type="dxa"/>
            <w:vAlign w:val="center"/>
          </w:tcPr>
          <w:p w14:paraId="7412882F" w14:textId="77777777" w:rsidR="00D7334F" w:rsidRPr="0018061C" w:rsidRDefault="00D7334F" w:rsidP="00D7334F">
            <w:pPr>
              <w:rPr>
                <w:iCs/>
                <w:sz w:val="20"/>
                <w:szCs w:val="20"/>
              </w:rPr>
            </w:pPr>
          </w:p>
        </w:tc>
        <w:tc>
          <w:tcPr>
            <w:tcW w:w="1268" w:type="dxa"/>
            <w:vAlign w:val="center"/>
          </w:tcPr>
          <w:p w14:paraId="05FF6C63" w14:textId="77777777" w:rsidR="00D7334F" w:rsidRPr="0018061C" w:rsidRDefault="00D7334F" w:rsidP="00D7334F">
            <w:pPr>
              <w:pStyle w:val="NoSpacing"/>
              <w:rPr>
                <w:rFonts w:ascii="Times New Roman" w:hAnsi="Times New Roman" w:cs="Times New Roman"/>
                <w:iCs/>
                <w:sz w:val="20"/>
                <w:szCs w:val="20"/>
                <w:lang w:eastAsia="lv-LV"/>
              </w:rPr>
            </w:pPr>
            <w:r w:rsidRPr="0018061C">
              <w:rPr>
                <w:rFonts w:ascii="Times New Roman" w:hAnsi="Times New Roman" w:cs="Times New Roman"/>
                <w:iCs/>
                <w:sz w:val="20"/>
                <w:szCs w:val="20"/>
                <w:lang w:eastAsia="lv-LV"/>
              </w:rPr>
              <w:t>366 300</w:t>
            </w:r>
          </w:p>
        </w:tc>
        <w:tc>
          <w:tcPr>
            <w:tcW w:w="1142" w:type="dxa"/>
            <w:vAlign w:val="center"/>
          </w:tcPr>
          <w:p w14:paraId="32EDC870"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672F4C8C"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1C988B3A"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2321E6EB"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66A49DB6"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13BC28C6" w14:textId="77777777" w:rsidTr="0018061C">
        <w:tc>
          <w:tcPr>
            <w:tcW w:w="1560" w:type="dxa"/>
            <w:vAlign w:val="center"/>
          </w:tcPr>
          <w:p w14:paraId="306A2676"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2.2. valsts speciālais budžets</w:t>
            </w:r>
          </w:p>
        </w:tc>
        <w:tc>
          <w:tcPr>
            <w:tcW w:w="1134" w:type="dxa"/>
            <w:vAlign w:val="center"/>
          </w:tcPr>
          <w:p w14:paraId="73524399" w14:textId="77777777" w:rsidR="00D7334F" w:rsidRPr="0018061C" w:rsidRDefault="00D7334F" w:rsidP="00D7334F">
            <w:pPr>
              <w:pStyle w:val="NoSpacing"/>
              <w:rPr>
                <w:rFonts w:ascii="Times New Roman" w:hAnsi="Times New Roman" w:cs="Times New Roman"/>
                <w:iCs/>
                <w:sz w:val="20"/>
                <w:szCs w:val="20"/>
                <w:lang w:eastAsia="lv-LV"/>
              </w:rPr>
            </w:pPr>
          </w:p>
        </w:tc>
        <w:tc>
          <w:tcPr>
            <w:tcW w:w="1268" w:type="dxa"/>
            <w:shd w:val="clear" w:color="auto" w:fill="auto"/>
            <w:vAlign w:val="center"/>
          </w:tcPr>
          <w:p w14:paraId="35F83068"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0D65C7F2"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14B4514E"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649FCE43"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61B8D1A1"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0A4EFFE8"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0F213897" w14:textId="77777777" w:rsidTr="0018061C">
        <w:tc>
          <w:tcPr>
            <w:tcW w:w="1560" w:type="dxa"/>
            <w:vAlign w:val="center"/>
          </w:tcPr>
          <w:p w14:paraId="3474DDF7"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2.3. pašvaldību budžets</w:t>
            </w:r>
          </w:p>
        </w:tc>
        <w:tc>
          <w:tcPr>
            <w:tcW w:w="1134" w:type="dxa"/>
            <w:vAlign w:val="center"/>
          </w:tcPr>
          <w:p w14:paraId="027422C1" w14:textId="77777777" w:rsidR="00D7334F" w:rsidRPr="0018061C" w:rsidRDefault="00D7334F" w:rsidP="00D7334F">
            <w:pPr>
              <w:pStyle w:val="NoSpacing"/>
              <w:rPr>
                <w:rFonts w:ascii="Times New Roman" w:hAnsi="Times New Roman" w:cs="Times New Roman"/>
                <w:iCs/>
                <w:sz w:val="20"/>
                <w:szCs w:val="20"/>
                <w:lang w:eastAsia="lv-LV"/>
              </w:rPr>
            </w:pPr>
          </w:p>
        </w:tc>
        <w:tc>
          <w:tcPr>
            <w:tcW w:w="1268" w:type="dxa"/>
            <w:shd w:val="clear" w:color="auto" w:fill="auto"/>
            <w:vAlign w:val="center"/>
          </w:tcPr>
          <w:p w14:paraId="3C65E74F"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2C678716"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1AB6291E"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59541A5F"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0A848A61"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19BD52E1"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0B7A3A35" w14:textId="77777777" w:rsidTr="0018061C">
        <w:tc>
          <w:tcPr>
            <w:tcW w:w="1560" w:type="dxa"/>
            <w:vAlign w:val="center"/>
          </w:tcPr>
          <w:p w14:paraId="0884AAD6"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3. Finansiālā ietekme</w:t>
            </w:r>
          </w:p>
        </w:tc>
        <w:tc>
          <w:tcPr>
            <w:tcW w:w="1134" w:type="dxa"/>
            <w:vAlign w:val="center"/>
          </w:tcPr>
          <w:p w14:paraId="649A8D23" w14:textId="77777777" w:rsidR="00D7334F" w:rsidRPr="0018061C" w:rsidRDefault="00D7334F" w:rsidP="00D7334F">
            <w:pPr>
              <w:pStyle w:val="NoSpacing"/>
              <w:rPr>
                <w:rFonts w:ascii="Times New Roman" w:hAnsi="Times New Roman" w:cs="Times New Roman"/>
                <w:iCs/>
                <w:sz w:val="20"/>
                <w:szCs w:val="20"/>
                <w:lang w:eastAsia="lv-LV"/>
              </w:rPr>
            </w:pPr>
          </w:p>
        </w:tc>
        <w:tc>
          <w:tcPr>
            <w:tcW w:w="1268" w:type="dxa"/>
            <w:shd w:val="clear" w:color="auto" w:fill="auto"/>
          </w:tcPr>
          <w:p w14:paraId="182556CD" w14:textId="77777777" w:rsidR="00D7334F" w:rsidRPr="0018061C" w:rsidRDefault="00D7334F" w:rsidP="00D7334F">
            <w:pPr>
              <w:rPr>
                <w:rFonts w:eastAsiaTheme="minorHAnsi"/>
                <w:iCs/>
                <w:sz w:val="20"/>
                <w:szCs w:val="20"/>
              </w:rPr>
            </w:pPr>
            <w:r w:rsidRPr="0018061C">
              <w:rPr>
                <w:iCs/>
                <w:sz w:val="20"/>
                <w:szCs w:val="20"/>
              </w:rPr>
              <w:t>-366 300</w:t>
            </w:r>
          </w:p>
        </w:tc>
        <w:tc>
          <w:tcPr>
            <w:tcW w:w="1142" w:type="dxa"/>
            <w:vAlign w:val="center"/>
          </w:tcPr>
          <w:p w14:paraId="6B7FBD34"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1E8A5FB7"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3D86B1A5"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7359C953"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568D72CE"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48348895" w14:textId="77777777" w:rsidTr="0018061C">
        <w:tc>
          <w:tcPr>
            <w:tcW w:w="1560" w:type="dxa"/>
            <w:vAlign w:val="center"/>
          </w:tcPr>
          <w:p w14:paraId="6B17AFE9"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3.1. valsts pamatbudžets</w:t>
            </w:r>
          </w:p>
        </w:tc>
        <w:tc>
          <w:tcPr>
            <w:tcW w:w="1134" w:type="dxa"/>
            <w:vAlign w:val="center"/>
          </w:tcPr>
          <w:p w14:paraId="06C46161" w14:textId="77777777" w:rsidR="00D7334F" w:rsidRPr="0018061C" w:rsidRDefault="00D7334F" w:rsidP="00D7334F">
            <w:pPr>
              <w:pStyle w:val="NoSpacing"/>
              <w:rPr>
                <w:rFonts w:ascii="Times New Roman" w:hAnsi="Times New Roman" w:cs="Times New Roman"/>
                <w:iCs/>
                <w:sz w:val="20"/>
                <w:szCs w:val="20"/>
                <w:lang w:eastAsia="lv-LV"/>
              </w:rPr>
            </w:pPr>
          </w:p>
        </w:tc>
        <w:tc>
          <w:tcPr>
            <w:tcW w:w="1268" w:type="dxa"/>
            <w:shd w:val="clear" w:color="auto" w:fill="auto"/>
          </w:tcPr>
          <w:p w14:paraId="36D870B9" w14:textId="77777777" w:rsidR="00D7334F" w:rsidRPr="0018061C" w:rsidRDefault="00D7334F" w:rsidP="00D7334F">
            <w:pPr>
              <w:rPr>
                <w:rFonts w:eastAsiaTheme="minorHAnsi"/>
                <w:iCs/>
                <w:sz w:val="20"/>
                <w:szCs w:val="20"/>
              </w:rPr>
            </w:pPr>
            <w:r w:rsidRPr="0018061C">
              <w:rPr>
                <w:iCs/>
                <w:sz w:val="20"/>
                <w:szCs w:val="20"/>
              </w:rPr>
              <w:t>-366 300</w:t>
            </w:r>
          </w:p>
        </w:tc>
        <w:tc>
          <w:tcPr>
            <w:tcW w:w="1142" w:type="dxa"/>
            <w:vAlign w:val="center"/>
          </w:tcPr>
          <w:p w14:paraId="286942AC"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692F95AD"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618DFBD7"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1F0359D3"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5E99AAA6"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0EF35908" w14:textId="77777777" w:rsidTr="0018061C">
        <w:tc>
          <w:tcPr>
            <w:tcW w:w="1560" w:type="dxa"/>
            <w:vAlign w:val="center"/>
          </w:tcPr>
          <w:p w14:paraId="226893A6"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3.2. speciālais budžets</w:t>
            </w:r>
          </w:p>
        </w:tc>
        <w:tc>
          <w:tcPr>
            <w:tcW w:w="1134" w:type="dxa"/>
            <w:vAlign w:val="center"/>
          </w:tcPr>
          <w:p w14:paraId="20F500C7" w14:textId="77777777" w:rsidR="00D7334F" w:rsidRPr="0018061C" w:rsidRDefault="00D7334F" w:rsidP="00D7334F">
            <w:pPr>
              <w:pStyle w:val="NoSpacing"/>
              <w:rPr>
                <w:rFonts w:ascii="Times New Roman" w:hAnsi="Times New Roman" w:cs="Times New Roman"/>
                <w:iCs/>
                <w:sz w:val="20"/>
                <w:szCs w:val="20"/>
                <w:lang w:eastAsia="lv-LV"/>
              </w:rPr>
            </w:pPr>
          </w:p>
        </w:tc>
        <w:tc>
          <w:tcPr>
            <w:tcW w:w="1268" w:type="dxa"/>
            <w:shd w:val="clear" w:color="auto" w:fill="auto"/>
            <w:vAlign w:val="center"/>
          </w:tcPr>
          <w:p w14:paraId="722B91FB" w14:textId="77777777" w:rsidR="00D7334F" w:rsidRPr="0018061C" w:rsidRDefault="00D7334F" w:rsidP="00D7334F">
            <w:pPr>
              <w:pStyle w:val="NoSpacing"/>
              <w:rPr>
                <w:rFonts w:ascii="Times New Roman" w:hAnsi="Times New Roman" w:cs="Times New Roman"/>
                <w:iCs/>
                <w:sz w:val="20"/>
                <w:szCs w:val="20"/>
                <w:lang w:eastAsia="lv-LV"/>
              </w:rPr>
            </w:pPr>
          </w:p>
        </w:tc>
        <w:tc>
          <w:tcPr>
            <w:tcW w:w="1142" w:type="dxa"/>
            <w:vAlign w:val="center"/>
          </w:tcPr>
          <w:p w14:paraId="0C8C3329"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799371CD"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2881B15F" w14:textId="77777777" w:rsidR="00D7334F" w:rsidRPr="0018061C" w:rsidRDefault="00D7334F" w:rsidP="00D7334F">
            <w:pPr>
              <w:pStyle w:val="NoSpacing"/>
              <w:rPr>
                <w:rFonts w:ascii="Times New Roman" w:hAnsi="Times New Roman" w:cs="Times New Roman"/>
                <w:iCs/>
                <w:sz w:val="20"/>
                <w:szCs w:val="20"/>
                <w:lang w:eastAsia="lv-LV"/>
              </w:rPr>
            </w:pPr>
          </w:p>
        </w:tc>
        <w:tc>
          <w:tcPr>
            <w:tcW w:w="992" w:type="dxa"/>
            <w:vAlign w:val="center"/>
          </w:tcPr>
          <w:p w14:paraId="127E5292" w14:textId="77777777" w:rsidR="00D7334F" w:rsidRPr="0018061C" w:rsidRDefault="00D7334F" w:rsidP="00D7334F">
            <w:pPr>
              <w:pStyle w:val="NoSpacing"/>
              <w:rPr>
                <w:rFonts w:ascii="Times New Roman" w:hAnsi="Times New Roman" w:cs="Times New Roman"/>
                <w:iCs/>
                <w:sz w:val="20"/>
                <w:szCs w:val="20"/>
                <w:lang w:eastAsia="lv-LV"/>
              </w:rPr>
            </w:pPr>
          </w:p>
        </w:tc>
        <w:tc>
          <w:tcPr>
            <w:tcW w:w="1134" w:type="dxa"/>
            <w:vAlign w:val="center"/>
          </w:tcPr>
          <w:p w14:paraId="13326257" w14:textId="77777777" w:rsidR="00D7334F" w:rsidRPr="0018061C" w:rsidRDefault="00D7334F" w:rsidP="00D7334F">
            <w:pPr>
              <w:pStyle w:val="NoSpacing"/>
              <w:rPr>
                <w:rFonts w:ascii="Times New Roman" w:hAnsi="Times New Roman" w:cs="Times New Roman"/>
                <w:iCs/>
                <w:sz w:val="20"/>
                <w:szCs w:val="20"/>
                <w:lang w:eastAsia="lv-LV"/>
              </w:rPr>
            </w:pPr>
          </w:p>
        </w:tc>
      </w:tr>
      <w:tr w:rsidR="00D7334F" w:rsidRPr="007B47C5" w14:paraId="559E164A" w14:textId="77777777" w:rsidTr="0018061C">
        <w:tc>
          <w:tcPr>
            <w:tcW w:w="1560" w:type="dxa"/>
            <w:vAlign w:val="center"/>
          </w:tcPr>
          <w:p w14:paraId="28AB4EF1"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3.3. pašvaldību budžets</w:t>
            </w:r>
          </w:p>
        </w:tc>
        <w:tc>
          <w:tcPr>
            <w:tcW w:w="1134" w:type="dxa"/>
            <w:vAlign w:val="center"/>
          </w:tcPr>
          <w:p w14:paraId="4F002E85" w14:textId="77777777" w:rsidR="00D7334F" w:rsidRPr="00D7334F" w:rsidRDefault="00D7334F" w:rsidP="00D7334F">
            <w:pPr>
              <w:pStyle w:val="NoSpacing"/>
              <w:rPr>
                <w:rFonts w:ascii="Times New Roman" w:hAnsi="Times New Roman" w:cs="Times New Roman"/>
                <w:iCs/>
                <w:lang w:eastAsia="lv-LV"/>
              </w:rPr>
            </w:pPr>
          </w:p>
        </w:tc>
        <w:tc>
          <w:tcPr>
            <w:tcW w:w="1268" w:type="dxa"/>
            <w:shd w:val="clear" w:color="auto" w:fill="auto"/>
            <w:vAlign w:val="center"/>
          </w:tcPr>
          <w:p w14:paraId="55057C48" w14:textId="77777777" w:rsidR="00D7334F" w:rsidRPr="00D7334F" w:rsidRDefault="00D7334F" w:rsidP="00D7334F">
            <w:pPr>
              <w:pStyle w:val="NoSpacing"/>
              <w:rPr>
                <w:rFonts w:ascii="Times New Roman" w:hAnsi="Times New Roman" w:cs="Times New Roman"/>
                <w:iCs/>
                <w:lang w:eastAsia="lv-LV"/>
              </w:rPr>
            </w:pPr>
          </w:p>
        </w:tc>
        <w:tc>
          <w:tcPr>
            <w:tcW w:w="1142" w:type="dxa"/>
            <w:vAlign w:val="center"/>
          </w:tcPr>
          <w:p w14:paraId="4E7DB970" w14:textId="77777777" w:rsidR="00D7334F" w:rsidRPr="00D7334F" w:rsidRDefault="00D7334F" w:rsidP="00D7334F">
            <w:pPr>
              <w:pStyle w:val="NoSpacing"/>
              <w:rPr>
                <w:rFonts w:ascii="Times New Roman" w:hAnsi="Times New Roman" w:cs="Times New Roman"/>
                <w:iCs/>
                <w:lang w:eastAsia="lv-LV"/>
              </w:rPr>
            </w:pPr>
          </w:p>
        </w:tc>
        <w:tc>
          <w:tcPr>
            <w:tcW w:w="992" w:type="dxa"/>
            <w:vAlign w:val="center"/>
          </w:tcPr>
          <w:p w14:paraId="483FCB03" w14:textId="77777777" w:rsidR="00D7334F" w:rsidRPr="00D7334F" w:rsidRDefault="00D7334F" w:rsidP="00D7334F">
            <w:pPr>
              <w:pStyle w:val="NoSpacing"/>
              <w:rPr>
                <w:rFonts w:ascii="Times New Roman" w:hAnsi="Times New Roman" w:cs="Times New Roman"/>
                <w:iCs/>
                <w:lang w:eastAsia="lv-LV"/>
              </w:rPr>
            </w:pPr>
          </w:p>
        </w:tc>
        <w:tc>
          <w:tcPr>
            <w:tcW w:w="1134" w:type="dxa"/>
            <w:vAlign w:val="center"/>
          </w:tcPr>
          <w:p w14:paraId="525C1D50" w14:textId="77777777" w:rsidR="00D7334F" w:rsidRPr="00D7334F" w:rsidRDefault="00D7334F" w:rsidP="00D7334F">
            <w:pPr>
              <w:pStyle w:val="NoSpacing"/>
              <w:rPr>
                <w:rFonts w:ascii="Times New Roman" w:hAnsi="Times New Roman" w:cs="Times New Roman"/>
                <w:iCs/>
                <w:lang w:eastAsia="lv-LV"/>
              </w:rPr>
            </w:pPr>
          </w:p>
        </w:tc>
        <w:tc>
          <w:tcPr>
            <w:tcW w:w="992" w:type="dxa"/>
            <w:vAlign w:val="center"/>
          </w:tcPr>
          <w:p w14:paraId="32DD5D21" w14:textId="77777777" w:rsidR="00D7334F" w:rsidRPr="00D7334F" w:rsidRDefault="00D7334F" w:rsidP="00D7334F">
            <w:pPr>
              <w:pStyle w:val="NoSpacing"/>
              <w:rPr>
                <w:rFonts w:ascii="Times New Roman" w:hAnsi="Times New Roman" w:cs="Times New Roman"/>
                <w:iCs/>
                <w:lang w:eastAsia="lv-LV"/>
              </w:rPr>
            </w:pPr>
          </w:p>
        </w:tc>
        <w:tc>
          <w:tcPr>
            <w:tcW w:w="1134" w:type="dxa"/>
            <w:vAlign w:val="center"/>
          </w:tcPr>
          <w:p w14:paraId="714A975F" w14:textId="77777777" w:rsidR="00D7334F" w:rsidRPr="00D7334F" w:rsidRDefault="00D7334F" w:rsidP="00D7334F">
            <w:pPr>
              <w:pStyle w:val="NoSpacing"/>
              <w:rPr>
                <w:rFonts w:ascii="Times New Roman" w:hAnsi="Times New Roman" w:cs="Times New Roman"/>
                <w:iCs/>
                <w:lang w:eastAsia="lv-LV"/>
              </w:rPr>
            </w:pPr>
          </w:p>
        </w:tc>
      </w:tr>
      <w:tr w:rsidR="00D7334F" w:rsidRPr="007B47C5" w14:paraId="1AC117A7" w14:textId="77777777" w:rsidTr="0018061C">
        <w:tc>
          <w:tcPr>
            <w:tcW w:w="1560" w:type="dxa"/>
            <w:vAlign w:val="center"/>
          </w:tcPr>
          <w:p w14:paraId="2CC9FB9C"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4. Finanšu līdzekļi papildu izdevumu finansēšanai (kompensējoš</w:t>
            </w:r>
            <w:r w:rsidRPr="007B47C5">
              <w:rPr>
                <w:rFonts w:ascii="Times New Roman" w:hAnsi="Times New Roman" w:cs="Times New Roman"/>
                <w:iCs/>
                <w:sz w:val="24"/>
                <w:szCs w:val="24"/>
                <w:lang w:eastAsia="lv-LV"/>
              </w:rPr>
              <w:lastRenderedPageBreak/>
              <w:t>u izdevumu samazinājumu norāda ar "+" zīmi)</w:t>
            </w:r>
          </w:p>
        </w:tc>
        <w:tc>
          <w:tcPr>
            <w:tcW w:w="1134" w:type="dxa"/>
            <w:vAlign w:val="center"/>
          </w:tcPr>
          <w:p w14:paraId="5BC66AA2" w14:textId="77777777" w:rsidR="00D7334F" w:rsidRPr="00182B20" w:rsidRDefault="00D7334F" w:rsidP="00D7334F">
            <w:pPr>
              <w:pStyle w:val="NoSpacing"/>
              <w:rPr>
                <w:rFonts w:ascii="Times New Roman" w:hAnsi="Times New Roman" w:cs="Times New Roman"/>
                <w:iCs/>
                <w:sz w:val="20"/>
                <w:szCs w:val="20"/>
                <w:lang w:eastAsia="lv-LV"/>
              </w:rPr>
            </w:pPr>
          </w:p>
        </w:tc>
        <w:tc>
          <w:tcPr>
            <w:tcW w:w="1268" w:type="dxa"/>
            <w:shd w:val="clear" w:color="auto" w:fill="auto"/>
            <w:vAlign w:val="center"/>
          </w:tcPr>
          <w:p w14:paraId="65F5B652" w14:textId="77777777" w:rsidR="00D7334F" w:rsidRPr="00182B20" w:rsidRDefault="00D7334F" w:rsidP="00D7334F">
            <w:pPr>
              <w:pStyle w:val="NoSpacing"/>
              <w:rPr>
                <w:rFonts w:ascii="Times New Roman" w:hAnsi="Times New Roman" w:cs="Times New Roman"/>
                <w:iCs/>
                <w:sz w:val="20"/>
                <w:szCs w:val="20"/>
                <w:lang w:eastAsia="lv-LV"/>
              </w:rPr>
            </w:pPr>
            <w:r w:rsidRPr="00182B20">
              <w:rPr>
                <w:rFonts w:ascii="Times New Roman" w:hAnsi="Times New Roman" w:cs="Times New Roman"/>
                <w:iCs/>
                <w:sz w:val="20"/>
                <w:szCs w:val="20"/>
                <w:lang w:eastAsia="lv-LV"/>
              </w:rPr>
              <w:t>366 300</w:t>
            </w:r>
          </w:p>
        </w:tc>
        <w:tc>
          <w:tcPr>
            <w:tcW w:w="1142" w:type="dxa"/>
            <w:vAlign w:val="center"/>
          </w:tcPr>
          <w:p w14:paraId="1E605017" w14:textId="77777777" w:rsidR="00D7334F" w:rsidRPr="00D7334F" w:rsidRDefault="00D7334F" w:rsidP="00D7334F">
            <w:pPr>
              <w:pStyle w:val="NoSpacing"/>
              <w:rPr>
                <w:rFonts w:ascii="Times New Roman" w:hAnsi="Times New Roman" w:cs="Times New Roman"/>
                <w:iCs/>
                <w:lang w:eastAsia="lv-LV"/>
              </w:rPr>
            </w:pPr>
          </w:p>
        </w:tc>
        <w:tc>
          <w:tcPr>
            <w:tcW w:w="992" w:type="dxa"/>
            <w:vAlign w:val="center"/>
          </w:tcPr>
          <w:p w14:paraId="6FED5633" w14:textId="77777777" w:rsidR="00D7334F" w:rsidRPr="00D7334F" w:rsidRDefault="00D7334F" w:rsidP="00D7334F">
            <w:pPr>
              <w:pStyle w:val="NoSpacing"/>
              <w:rPr>
                <w:rFonts w:ascii="Times New Roman" w:hAnsi="Times New Roman" w:cs="Times New Roman"/>
                <w:iCs/>
                <w:lang w:eastAsia="lv-LV"/>
              </w:rPr>
            </w:pPr>
          </w:p>
        </w:tc>
        <w:tc>
          <w:tcPr>
            <w:tcW w:w="1134" w:type="dxa"/>
            <w:vAlign w:val="center"/>
          </w:tcPr>
          <w:p w14:paraId="7F10C62E" w14:textId="77777777" w:rsidR="00D7334F" w:rsidRPr="00D7334F" w:rsidRDefault="00D7334F" w:rsidP="00D7334F">
            <w:pPr>
              <w:pStyle w:val="NoSpacing"/>
              <w:rPr>
                <w:rFonts w:ascii="Times New Roman" w:hAnsi="Times New Roman" w:cs="Times New Roman"/>
                <w:iCs/>
                <w:lang w:eastAsia="lv-LV"/>
              </w:rPr>
            </w:pPr>
          </w:p>
        </w:tc>
        <w:tc>
          <w:tcPr>
            <w:tcW w:w="992" w:type="dxa"/>
            <w:vAlign w:val="center"/>
          </w:tcPr>
          <w:p w14:paraId="418FC307" w14:textId="77777777" w:rsidR="00D7334F" w:rsidRPr="00D7334F" w:rsidRDefault="00D7334F" w:rsidP="00D7334F">
            <w:pPr>
              <w:pStyle w:val="NoSpacing"/>
              <w:rPr>
                <w:rFonts w:ascii="Times New Roman" w:hAnsi="Times New Roman" w:cs="Times New Roman"/>
                <w:iCs/>
                <w:lang w:eastAsia="lv-LV"/>
              </w:rPr>
            </w:pPr>
          </w:p>
        </w:tc>
        <w:tc>
          <w:tcPr>
            <w:tcW w:w="1134" w:type="dxa"/>
            <w:vAlign w:val="center"/>
          </w:tcPr>
          <w:p w14:paraId="4339C82C" w14:textId="77777777" w:rsidR="00D7334F" w:rsidRPr="00D7334F" w:rsidRDefault="00D7334F" w:rsidP="00D7334F">
            <w:pPr>
              <w:pStyle w:val="NoSpacing"/>
              <w:rPr>
                <w:rFonts w:ascii="Times New Roman" w:hAnsi="Times New Roman" w:cs="Times New Roman"/>
                <w:iCs/>
                <w:lang w:eastAsia="lv-LV"/>
              </w:rPr>
            </w:pPr>
          </w:p>
        </w:tc>
      </w:tr>
      <w:tr w:rsidR="00D7334F" w:rsidRPr="007B47C5" w14:paraId="4B280EEA" w14:textId="77777777" w:rsidTr="0018061C">
        <w:tc>
          <w:tcPr>
            <w:tcW w:w="1560" w:type="dxa"/>
            <w:vAlign w:val="center"/>
          </w:tcPr>
          <w:p w14:paraId="7CB52912"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5. Precizēta finansiālā ietekme</w:t>
            </w:r>
          </w:p>
        </w:tc>
        <w:tc>
          <w:tcPr>
            <w:tcW w:w="1134" w:type="dxa"/>
            <w:vMerge w:val="restart"/>
            <w:vAlign w:val="center"/>
          </w:tcPr>
          <w:p w14:paraId="4CF59BB6" w14:textId="77777777" w:rsidR="00D7334F" w:rsidRPr="007B47C5" w:rsidRDefault="00D7334F" w:rsidP="00D7334F">
            <w:pPr>
              <w:pStyle w:val="NoSpacing"/>
              <w:rPr>
                <w:rFonts w:ascii="Times New Roman" w:hAnsi="Times New Roman" w:cs="Times New Roman"/>
                <w:iCs/>
                <w:lang w:eastAsia="lv-LV"/>
              </w:rPr>
            </w:pPr>
            <w:r w:rsidRPr="007B47C5">
              <w:rPr>
                <w:rFonts w:ascii="Times New Roman" w:hAnsi="Times New Roman" w:cs="Times New Roman"/>
                <w:iCs/>
                <w:lang w:eastAsia="lv-LV"/>
              </w:rPr>
              <w:t>X</w:t>
            </w:r>
          </w:p>
        </w:tc>
        <w:tc>
          <w:tcPr>
            <w:tcW w:w="1268" w:type="dxa"/>
            <w:vAlign w:val="center"/>
          </w:tcPr>
          <w:p w14:paraId="05637ED8" w14:textId="77777777" w:rsidR="00D7334F" w:rsidRPr="007B47C5" w:rsidRDefault="00D7334F" w:rsidP="00D7334F">
            <w:pPr>
              <w:pStyle w:val="NoSpacing"/>
              <w:rPr>
                <w:rFonts w:ascii="Times New Roman" w:hAnsi="Times New Roman" w:cs="Times New Roman"/>
                <w:iCs/>
                <w:lang w:eastAsia="lv-LV"/>
              </w:rPr>
            </w:pPr>
          </w:p>
        </w:tc>
        <w:tc>
          <w:tcPr>
            <w:tcW w:w="1142" w:type="dxa"/>
            <w:vMerge w:val="restart"/>
            <w:vAlign w:val="center"/>
          </w:tcPr>
          <w:p w14:paraId="5505E342"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5DEC3D0E" w14:textId="77777777" w:rsidR="00D7334F" w:rsidRPr="007B47C5" w:rsidRDefault="00D7334F" w:rsidP="00D7334F">
            <w:pPr>
              <w:pStyle w:val="NoSpacing"/>
              <w:rPr>
                <w:rFonts w:ascii="Times New Roman" w:hAnsi="Times New Roman" w:cs="Times New Roman"/>
                <w:iCs/>
                <w:lang w:eastAsia="lv-LV"/>
              </w:rPr>
            </w:pPr>
          </w:p>
        </w:tc>
        <w:tc>
          <w:tcPr>
            <w:tcW w:w="1134" w:type="dxa"/>
            <w:vMerge w:val="restart"/>
            <w:vAlign w:val="center"/>
          </w:tcPr>
          <w:p w14:paraId="4AEF395F"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5678D1F2" w14:textId="77777777" w:rsidR="00D7334F" w:rsidRPr="007B47C5" w:rsidRDefault="00D7334F" w:rsidP="00D7334F">
            <w:pPr>
              <w:pStyle w:val="NoSpacing"/>
              <w:rPr>
                <w:rFonts w:ascii="Times New Roman" w:hAnsi="Times New Roman" w:cs="Times New Roman"/>
                <w:iCs/>
                <w:lang w:eastAsia="lv-LV"/>
              </w:rPr>
            </w:pPr>
          </w:p>
        </w:tc>
        <w:tc>
          <w:tcPr>
            <w:tcW w:w="1134" w:type="dxa"/>
            <w:vAlign w:val="center"/>
          </w:tcPr>
          <w:p w14:paraId="741B01FC" w14:textId="77777777" w:rsidR="00D7334F" w:rsidRPr="007B47C5" w:rsidRDefault="00D7334F" w:rsidP="00D7334F">
            <w:pPr>
              <w:pStyle w:val="NoSpacing"/>
              <w:rPr>
                <w:rFonts w:ascii="Times New Roman" w:hAnsi="Times New Roman" w:cs="Times New Roman"/>
                <w:iCs/>
                <w:lang w:eastAsia="lv-LV"/>
              </w:rPr>
            </w:pPr>
          </w:p>
        </w:tc>
      </w:tr>
      <w:tr w:rsidR="00D7334F" w:rsidRPr="007B47C5" w14:paraId="22F70D12" w14:textId="77777777" w:rsidTr="0018061C">
        <w:tc>
          <w:tcPr>
            <w:tcW w:w="1560" w:type="dxa"/>
            <w:vAlign w:val="center"/>
          </w:tcPr>
          <w:p w14:paraId="5AD11646"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5.1. valsts pamatbudžets</w:t>
            </w:r>
          </w:p>
        </w:tc>
        <w:tc>
          <w:tcPr>
            <w:tcW w:w="1134" w:type="dxa"/>
            <w:vMerge/>
            <w:vAlign w:val="center"/>
          </w:tcPr>
          <w:p w14:paraId="22507185" w14:textId="77777777" w:rsidR="00D7334F" w:rsidRPr="007B47C5" w:rsidRDefault="00D7334F" w:rsidP="00D7334F">
            <w:pPr>
              <w:pStyle w:val="NoSpacing"/>
              <w:rPr>
                <w:rFonts w:ascii="Times New Roman" w:hAnsi="Times New Roman" w:cs="Times New Roman"/>
                <w:iCs/>
                <w:lang w:eastAsia="lv-LV"/>
              </w:rPr>
            </w:pPr>
          </w:p>
        </w:tc>
        <w:tc>
          <w:tcPr>
            <w:tcW w:w="1268" w:type="dxa"/>
            <w:vAlign w:val="center"/>
          </w:tcPr>
          <w:p w14:paraId="031FB8FD" w14:textId="77777777" w:rsidR="00D7334F" w:rsidRPr="007B47C5" w:rsidRDefault="00D7334F" w:rsidP="00D7334F">
            <w:pPr>
              <w:pStyle w:val="NoSpacing"/>
              <w:rPr>
                <w:rFonts w:ascii="Times New Roman" w:hAnsi="Times New Roman" w:cs="Times New Roman"/>
                <w:iCs/>
                <w:lang w:eastAsia="lv-LV"/>
              </w:rPr>
            </w:pPr>
          </w:p>
        </w:tc>
        <w:tc>
          <w:tcPr>
            <w:tcW w:w="1142" w:type="dxa"/>
            <w:vMerge/>
            <w:vAlign w:val="center"/>
          </w:tcPr>
          <w:p w14:paraId="730861D4"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239DEA65" w14:textId="77777777" w:rsidR="00D7334F" w:rsidRPr="007B47C5" w:rsidRDefault="00D7334F" w:rsidP="00D7334F">
            <w:pPr>
              <w:pStyle w:val="NoSpacing"/>
              <w:rPr>
                <w:rFonts w:ascii="Times New Roman" w:hAnsi="Times New Roman" w:cs="Times New Roman"/>
                <w:iCs/>
                <w:lang w:eastAsia="lv-LV"/>
              </w:rPr>
            </w:pPr>
          </w:p>
        </w:tc>
        <w:tc>
          <w:tcPr>
            <w:tcW w:w="1134" w:type="dxa"/>
            <w:vMerge/>
            <w:vAlign w:val="center"/>
          </w:tcPr>
          <w:p w14:paraId="7C35F024"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3C4A91E9" w14:textId="77777777" w:rsidR="00D7334F" w:rsidRPr="007B47C5" w:rsidRDefault="00D7334F" w:rsidP="00D7334F">
            <w:pPr>
              <w:pStyle w:val="NoSpacing"/>
              <w:rPr>
                <w:rFonts w:ascii="Times New Roman" w:hAnsi="Times New Roman" w:cs="Times New Roman"/>
                <w:iCs/>
                <w:lang w:eastAsia="lv-LV"/>
              </w:rPr>
            </w:pPr>
          </w:p>
        </w:tc>
        <w:tc>
          <w:tcPr>
            <w:tcW w:w="1134" w:type="dxa"/>
            <w:vAlign w:val="center"/>
          </w:tcPr>
          <w:p w14:paraId="13CC62CD" w14:textId="77777777" w:rsidR="00D7334F" w:rsidRPr="007B47C5" w:rsidRDefault="00D7334F" w:rsidP="00D7334F">
            <w:pPr>
              <w:pStyle w:val="NoSpacing"/>
              <w:rPr>
                <w:rFonts w:ascii="Times New Roman" w:hAnsi="Times New Roman" w:cs="Times New Roman"/>
                <w:iCs/>
                <w:lang w:eastAsia="lv-LV"/>
              </w:rPr>
            </w:pPr>
          </w:p>
        </w:tc>
      </w:tr>
      <w:tr w:rsidR="00D7334F" w:rsidRPr="007B47C5" w14:paraId="0D86657F" w14:textId="77777777" w:rsidTr="0018061C">
        <w:tc>
          <w:tcPr>
            <w:tcW w:w="1560" w:type="dxa"/>
            <w:vAlign w:val="center"/>
          </w:tcPr>
          <w:p w14:paraId="7ABD20A9"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5.2. speciālais budžets</w:t>
            </w:r>
          </w:p>
        </w:tc>
        <w:tc>
          <w:tcPr>
            <w:tcW w:w="1134" w:type="dxa"/>
            <w:vMerge/>
            <w:vAlign w:val="center"/>
          </w:tcPr>
          <w:p w14:paraId="449AEB48" w14:textId="77777777" w:rsidR="00D7334F" w:rsidRPr="007B47C5" w:rsidRDefault="00D7334F" w:rsidP="00D7334F">
            <w:pPr>
              <w:pStyle w:val="NoSpacing"/>
              <w:rPr>
                <w:rFonts w:ascii="Times New Roman" w:hAnsi="Times New Roman" w:cs="Times New Roman"/>
                <w:iCs/>
                <w:lang w:eastAsia="lv-LV"/>
              </w:rPr>
            </w:pPr>
          </w:p>
        </w:tc>
        <w:tc>
          <w:tcPr>
            <w:tcW w:w="1268" w:type="dxa"/>
            <w:vAlign w:val="center"/>
          </w:tcPr>
          <w:p w14:paraId="0640F49D" w14:textId="77777777" w:rsidR="00D7334F" w:rsidRPr="007B47C5" w:rsidRDefault="00D7334F" w:rsidP="00D7334F">
            <w:pPr>
              <w:pStyle w:val="NoSpacing"/>
              <w:rPr>
                <w:rFonts w:ascii="Times New Roman" w:hAnsi="Times New Roman" w:cs="Times New Roman"/>
                <w:iCs/>
                <w:lang w:eastAsia="lv-LV"/>
              </w:rPr>
            </w:pPr>
          </w:p>
        </w:tc>
        <w:tc>
          <w:tcPr>
            <w:tcW w:w="1142" w:type="dxa"/>
            <w:vMerge/>
            <w:vAlign w:val="center"/>
          </w:tcPr>
          <w:p w14:paraId="04F4DB25"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4087BF15" w14:textId="77777777" w:rsidR="00D7334F" w:rsidRPr="007B47C5" w:rsidRDefault="00D7334F" w:rsidP="00D7334F">
            <w:pPr>
              <w:pStyle w:val="NoSpacing"/>
              <w:rPr>
                <w:rFonts w:ascii="Times New Roman" w:hAnsi="Times New Roman" w:cs="Times New Roman"/>
                <w:iCs/>
                <w:lang w:eastAsia="lv-LV"/>
              </w:rPr>
            </w:pPr>
          </w:p>
        </w:tc>
        <w:tc>
          <w:tcPr>
            <w:tcW w:w="1134" w:type="dxa"/>
            <w:vMerge/>
            <w:vAlign w:val="center"/>
          </w:tcPr>
          <w:p w14:paraId="32BA5BA7"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325AD309" w14:textId="77777777" w:rsidR="00D7334F" w:rsidRPr="007B47C5" w:rsidRDefault="00D7334F" w:rsidP="00D7334F">
            <w:pPr>
              <w:pStyle w:val="NoSpacing"/>
              <w:rPr>
                <w:rFonts w:ascii="Times New Roman" w:hAnsi="Times New Roman" w:cs="Times New Roman"/>
                <w:iCs/>
                <w:lang w:eastAsia="lv-LV"/>
              </w:rPr>
            </w:pPr>
          </w:p>
        </w:tc>
        <w:tc>
          <w:tcPr>
            <w:tcW w:w="1134" w:type="dxa"/>
            <w:vAlign w:val="center"/>
          </w:tcPr>
          <w:p w14:paraId="615ED10A" w14:textId="77777777" w:rsidR="00D7334F" w:rsidRPr="007B47C5" w:rsidRDefault="00D7334F" w:rsidP="00D7334F">
            <w:pPr>
              <w:pStyle w:val="NoSpacing"/>
              <w:rPr>
                <w:rFonts w:ascii="Times New Roman" w:hAnsi="Times New Roman" w:cs="Times New Roman"/>
                <w:iCs/>
                <w:lang w:eastAsia="lv-LV"/>
              </w:rPr>
            </w:pPr>
          </w:p>
        </w:tc>
      </w:tr>
      <w:tr w:rsidR="00D7334F" w:rsidRPr="007B47C5" w14:paraId="4E0302E2" w14:textId="77777777" w:rsidTr="0018061C">
        <w:tc>
          <w:tcPr>
            <w:tcW w:w="1560" w:type="dxa"/>
            <w:vAlign w:val="center"/>
          </w:tcPr>
          <w:p w14:paraId="77F06C16"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5.3. pašvaldību budžets</w:t>
            </w:r>
          </w:p>
        </w:tc>
        <w:tc>
          <w:tcPr>
            <w:tcW w:w="1134" w:type="dxa"/>
            <w:vMerge/>
            <w:vAlign w:val="center"/>
          </w:tcPr>
          <w:p w14:paraId="5D6F759C" w14:textId="77777777" w:rsidR="00D7334F" w:rsidRPr="007B47C5" w:rsidRDefault="00D7334F" w:rsidP="00D7334F">
            <w:pPr>
              <w:pStyle w:val="NoSpacing"/>
              <w:rPr>
                <w:rFonts w:ascii="Times New Roman" w:hAnsi="Times New Roman" w:cs="Times New Roman"/>
                <w:iCs/>
                <w:lang w:eastAsia="lv-LV"/>
              </w:rPr>
            </w:pPr>
          </w:p>
        </w:tc>
        <w:tc>
          <w:tcPr>
            <w:tcW w:w="1268" w:type="dxa"/>
            <w:vAlign w:val="center"/>
          </w:tcPr>
          <w:p w14:paraId="17FFD7FD" w14:textId="77777777" w:rsidR="00D7334F" w:rsidRPr="007B47C5" w:rsidRDefault="00D7334F" w:rsidP="00D7334F">
            <w:pPr>
              <w:pStyle w:val="NoSpacing"/>
              <w:rPr>
                <w:rFonts w:ascii="Times New Roman" w:hAnsi="Times New Roman" w:cs="Times New Roman"/>
                <w:iCs/>
                <w:lang w:eastAsia="lv-LV"/>
              </w:rPr>
            </w:pPr>
          </w:p>
        </w:tc>
        <w:tc>
          <w:tcPr>
            <w:tcW w:w="1142" w:type="dxa"/>
            <w:vMerge/>
            <w:vAlign w:val="center"/>
          </w:tcPr>
          <w:p w14:paraId="4D0DB11E"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2150AC2F" w14:textId="77777777" w:rsidR="00D7334F" w:rsidRPr="007B47C5" w:rsidRDefault="00D7334F" w:rsidP="00D7334F">
            <w:pPr>
              <w:pStyle w:val="NoSpacing"/>
              <w:rPr>
                <w:rFonts w:ascii="Times New Roman" w:hAnsi="Times New Roman" w:cs="Times New Roman"/>
                <w:iCs/>
                <w:lang w:eastAsia="lv-LV"/>
              </w:rPr>
            </w:pPr>
          </w:p>
        </w:tc>
        <w:tc>
          <w:tcPr>
            <w:tcW w:w="1134" w:type="dxa"/>
            <w:vMerge/>
            <w:vAlign w:val="center"/>
          </w:tcPr>
          <w:p w14:paraId="2EEA4A36" w14:textId="77777777" w:rsidR="00D7334F" w:rsidRPr="007B47C5" w:rsidRDefault="00D7334F" w:rsidP="00D7334F">
            <w:pPr>
              <w:pStyle w:val="NoSpacing"/>
              <w:rPr>
                <w:rFonts w:ascii="Times New Roman" w:hAnsi="Times New Roman" w:cs="Times New Roman"/>
                <w:iCs/>
                <w:lang w:eastAsia="lv-LV"/>
              </w:rPr>
            </w:pPr>
          </w:p>
        </w:tc>
        <w:tc>
          <w:tcPr>
            <w:tcW w:w="992" w:type="dxa"/>
            <w:vAlign w:val="center"/>
          </w:tcPr>
          <w:p w14:paraId="6D2DC9DD" w14:textId="77777777" w:rsidR="00D7334F" w:rsidRPr="007B47C5" w:rsidRDefault="00D7334F" w:rsidP="00D7334F">
            <w:pPr>
              <w:pStyle w:val="NoSpacing"/>
              <w:rPr>
                <w:rFonts w:ascii="Times New Roman" w:hAnsi="Times New Roman" w:cs="Times New Roman"/>
                <w:iCs/>
                <w:lang w:eastAsia="lv-LV"/>
              </w:rPr>
            </w:pPr>
          </w:p>
        </w:tc>
        <w:tc>
          <w:tcPr>
            <w:tcW w:w="1134" w:type="dxa"/>
            <w:vAlign w:val="center"/>
          </w:tcPr>
          <w:p w14:paraId="10A611BC" w14:textId="77777777" w:rsidR="00D7334F" w:rsidRPr="007B47C5" w:rsidRDefault="00D7334F" w:rsidP="00D7334F">
            <w:pPr>
              <w:pStyle w:val="NoSpacing"/>
              <w:rPr>
                <w:rFonts w:ascii="Times New Roman" w:hAnsi="Times New Roman" w:cs="Times New Roman"/>
                <w:iCs/>
                <w:lang w:eastAsia="lv-LV"/>
              </w:rPr>
            </w:pPr>
          </w:p>
        </w:tc>
      </w:tr>
      <w:tr w:rsidR="00D7334F" w:rsidRPr="007B47C5" w14:paraId="024D0622" w14:textId="77777777" w:rsidTr="00AD2450">
        <w:tc>
          <w:tcPr>
            <w:tcW w:w="1560" w:type="dxa"/>
            <w:vAlign w:val="center"/>
          </w:tcPr>
          <w:p w14:paraId="64926AAC"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601328C4" w14:textId="77777777" w:rsidR="00476D3E" w:rsidRPr="0018061C" w:rsidRDefault="00D7334F" w:rsidP="00476D3E">
            <w:pPr>
              <w:widowControl w:val="0"/>
              <w:ind w:firstLine="298"/>
              <w:jc w:val="both"/>
              <w:rPr>
                <w:noProof/>
                <w:u w:val="single"/>
              </w:rPr>
            </w:pPr>
            <w:r w:rsidRPr="0018061C">
              <w:rPr>
                <w:bCs/>
                <w:noProof/>
              </w:rPr>
              <w:t>202</w:t>
            </w:r>
            <w:r w:rsidR="00476D3E" w:rsidRPr="0018061C">
              <w:rPr>
                <w:bCs/>
                <w:noProof/>
              </w:rPr>
              <w:t>1</w:t>
            </w:r>
            <w:r w:rsidRPr="0018061C">
              <w:rPr>
                <w:bCs/>
                <w:noProof/>
              </w:rPr>
              <w:t>.gads atbilstoši likumam „Par valsts budžetu 202</w:t>
            </w:r>
            <w:r w:rsidR="00476D3E" w:rsidRPr="0018061C">
              <w:rPr>
                <w:bCs/>
                <w:noProof/>
              </w:rPr>
              <w:t>1</w:t>
            </w:r>
            <w:r w:rsidRPr="0018061C">
              <w:rPr>
                <w:bCs/>
                <w:noProof/>
              </w:rPr>
              <w:t>.gadam”</w:t>
            </w:r>
            <w:r w:rsidR="00476D3E" w:rsidRPr="0018061C">
              <w:rPr>
                <w:bCs/>
                <w:noProof/>
              </w:rPr>
              <w:t xml:space="preserve"> Veselības ministrijas budžeta programmas 46.00.00 “Veselības nozares uzraudzība”  apakšprogrammā 46.03.00</w:t>
            </w:r>
            <w:r w:rsidR="00476D3E" w:rsidRPr="0018061C">
              <w:rPr>
                <w:noProof/>
              </w:rPr>
              <w:t xml:space="preserve"> “Slimību profilakses nodrošināšana”:</w:t>
            </w:r>
          </w:p>
          <w:p w14:paraId="5A0FD0B3" w14:textId="77777777" w:rsidR="00476D3E" w:rsidRPr="0018061C" w:rsidRDefault="00476D3E" w:rsidP="00476D3E">
            <w:pPr>
              <w:rPr>
                <w:i/>
                <w:noProof/>
              </w:rPr>
            </w:pPr>
            <w:r w:rsidRPr="0018061C">
              <w:rPr>
                <w:noProof/>
              </w:rPr>
              <w:t xml:space="preserve">Resursi izdevumu segšanai </w:t>
            </w:r>
            <w:r w:rsidRPr="0018061C">
              <w:t>4 504 328</w:t>
            </w:r>
            <w:r w:rsidRPr="0018061C">
              <w:rPr>
                <w:i/>
                <w:noProof/>
              </w:rPr>
              <w:t xml:space="preserve"> euro</w:t>
            </w:r>
          </w:p>
          <w:p w14:paraId="2BC659A4" w14:textId="77777777" w:rsidR="00476D3E" w:rsidRPr="0018061C" w:rsidRDefault="00476D3E" w:rsidP="00476D3E">
            <w:pPr>
              <w:tabs>
                <w:tab w:val="right" w:pos="259"/>
              </w:tabs>
              <w:ind w:firstLine="298"/>
              <w:rPr>
                <w:i/>
                <w:noProof/>
              </w:rPr>
            </w:pPr>
            <w:r w:rsidRPr="0018061C">
              <w:rPr>
                <w:noProof/>
              </w:rPr>
              <w:t xml:space="preserve">Ieņēmumi no maksas pakalpojumiem </w:t>
            </w:r>
            <w:r w:rsidRPr="0018061C">
              <w:t>13 715</w:t>
            </w:r>
            <w:r w:rsidRPr="0018061C">
              <w:rPr>
                <w:i/>
                <w:noProof/>
              </w:rPr>
              <w:t xml:space="preserve"> euro</w:t>
            </w:r>
          </w:p>
          <w:p w14:paraId="7369B0A8" w14:textId="77777777" w:rsidR="00476D3E" w:rsidRPr="0018061C" w:rsidRDefault="00476D3E" w:rsidP="00476D3E">
            <w:pPr>
              <w:ind w:firstLine="259"/>
              <w:rPr>
                <w:noProof/>
              </w:rPr>
            </w:pPr>
            <w:r w:rsidRPr="0018061C">
              <w:rPr>
                <w:noProof/>
              </w:rPr>
              <w:t xml:space="preserve">Dotācija no vispārējiem ieņēmumiem </w:t>
            </w:r>
            <w:r w:rsidRPr="0018061C">
              <w:t>4 490 613</w:t>
            </w:r>
            <w:r w:rsidRPr="0018061C">
              <w:rPr>
                <w:i/>
                <w:noProof/>
              </w:rPr>
              <w:t xml:space="preserve"> euro</w:t>
            </w:r>
            <w:r w:rsidRPr="0018061C">
              <w:rPr>
                <w:noProof/>
              </w:rPr>
              <w:t xml:space="preserve"> </w:t>
            </w:r>
          </w:p>
          <w:p w14:paraId="38AB1332" w14:textId="77777777" w:rsidR="00476D3E" w:rsidRPr="0018061C" w:rsidRDefault="00476D3E" w:rsidP="00476D3E">
            <w:pPr>
              <w:rPr>
                <w:noProof/>
              </w:rPr>
            </w:pPr>
            <w:r w:rsidRPr="0018061C">
              <w:rPr>
                <w:noProof/>
              </w:rPr>
              <w:t xml:space="preserve">Izdevumi </w:t>
            </w:r>
            <w:r w:rsidRPr="0018061C">
              <w:t>4 504 328</w:t>
            </w:r>
            <w:r w:rsidRPr="0018061C">
              <w:rPr>
                <w:i/>
                <w:noProof/>
              </w:rPr>
              <w:t xml:space="preserve"> euro</w:t>
            </w:r>
            <w:r w:rsidRPr="0018061C">
              <w:rPr>
                <w:noProof/>
              </w:rPr>
              <w:t>, tai skaitā:</w:t>
            </w:r>
          </w:p>
          <w:p w14:paraId="160C29E0" w14:textId="77777777" w:rsidR="00476D3E" w:rsidRPr="0018061C" w:rsidRDefault="00476D3E" w:rsidP="00476D3E">
            <w:pPr>
              <w:ind w:firstLine="363"/>
              <w:rPr>
                <w:i/>
                <w:noProof/>
              </w:rPr>
            </w:pPr>
            <w:r w:rsidRPr="0018061C">
              <w:rPr>
                <w:noProof/>
              </w:rPr>
              <w:t xml:space="preserve">Atlīdzība </w:t>
            </w:r>
            <w:r w:rsidRPr="0018061C">
              <w:t>3 206 841</w:t>
            </w:r>
            <w:r w:rsidRPr="0018061C">
              <w:rPr>
                <w:i/>
                <w:noProof/>
              </w:rPr>
              <w:t xml:space="preserve"> euro</w:t>
            </w:r>
          </w:p>
          <w:p w14:paraId="6BAF3F81" w14:textId="77777777" w:rsidR="00476D3E" w:rsidRPr="0018061C" w:rsidRDefault="00476D3E" w:rsidP="00476D3E">
            <w:pPr>
              <w:ind w:firstLine="363"/>
              <w:rPr>
                <w:noProof/>
              </w:rPr>
            </w:pPr>
            <w:r w:rsidRPr="0018061C">
              <w:rPr>
                <w:noProof/>
              </w:rPr>
              <w:t xml:space="preserve">Preces un pakalpojumi </w:t>
            </w:r>
            <w:r w:rsidRPr="0018061C">
              <w:t>1 130 627</w:t>
            </w:r>
            <w:r w:rsidRPr="0018061C">
              <w:rPr>
                <w:i/>
                <w:noProof/>
              </w:rPr>
              <w:t xml:space="preserve"> euro</w:t>
            </w:r>
          </w:p>
          <w:p w14:paraId="3D241C7E" w14:textId="77777777" w:rsidR="00476D3E" w:rsidRPr="0018061C" w:rsidRDefault="00476D3E" w:rsidP="00476D3E">
            <w:pPr>
              <w:ind w:firstLine="259"/>
              <w:rPr>
                <w:i/>
                <w:noProof/>
              </w:rPr>
            </w:pPr>
            <w:r w:rsidRPr="0018061C">
              <w:rPr>
                <w:noProof/>
              </w:rPr>
              <w:t xml:space="preserve">Kapitālie izdevumi </w:t>
            </w:r>
            <w:r w:rsidRPr="0018061C">
              <w:t>166 860</w:t>
            </w:r>
            <w:r w:rsidRPr="0018061C">
              <w:rPr>
                <w:i/>
                <w:noProof/>
              </w:rPr>
              <w:t xml:space="preserve"> euro</w:t>
            </w:r>
          </w:p>
          <w:p w14:paraId="08C6AC03" w14:textId="77777777" w:rsidR="00217B7C" w:rsidRDefault="00217B7C" w:rsidP="0018061C">
            <w:pPr>
              <w:widowControl w:val="0"/>
              <w:ind w:firstLine="298"/>
              <w:jc w:val="both"/>
              <w:rPr>
                <w:shd w:val="clear" w:color="auto" w:fill="FFFFFF"/>
              </w:rPr>
            </w:pPr>
          </w:p>
          <w:p w14:paraId="0645BB35" w14:textId="64B4D7C6" w:rsidR="0018061C" w:rsidRPr="0018061C" w:rsidRDefault="0018061C" w:rsidP="0018061C">
            <w:pPr>
              <w:widowControl w:val="0"/>
              <w:ind w:firstLine="298"/>
              <w:jc w:val="both"/>
              <w:rPr>
                <w:noProof/>
                <w:u w:val="single"/>
              </w:rPr>
            </w:pPr>
            <w:r w:rsidRPr="0018061C">
              <w:rPr>
                <w:bCs/>
                <w:noProof/>
              </w:rPr>
              <w:t>2022.gads atbilstoši likumam „Par vidēja termiņa budžeta ietvaru 2021., 2022. un 2023. gadam”</w:t>
            </w:r>
            <w:r>
              <w:rPr>
                <w:bCs/>
                <w:noProof/>
              </w:rPr>
              <w:t xml:space="preserve"> </w:t>
            </w:r>
            <w:r w:rsidRPr="0018061C">
              <w:rPr>
                <w:bCs/>
                <w:noProof/>
              </w:rPr>
              <w:t>Veselības ministrijas budžeta programmas 46.00.00 “Veselības nozares uzraudzība”  apakšprogrammā 46.03.00</w:t>
            </w:r>
            <w:r w:rsidRPr="0018061C">
              <w:rPr>
                <w:noProof/>
              </w:rPr>
              <w:t xml:space="preserve"> “Slimību profilakses nodrošināšana”:</w:t>
            </w:r>
          </w:p>
          <w:p w14:paraId="3C2BA3FD" w14:textId="77777777" w:rsidR="0018061C" w:rsidRPr="0018061C" w:rsidRDefault="0018061C" w:rsidP="0018061C">
            <w:pPr>
              <w:rPr>
                <w:i/>
                <w:noProof/>
              </w:rPr>
            </w:pPr>
            <w:r w:rsidRPr="0018061C">
              <w:rPr>
                <w:noProof/>
              </w:rPr>
              <w:t xml:space="preserve">Resursi izdevumu segšanai </w:t>
            </w:r>
            <w:r w:rsidRPr="0018061C">
              <w:t>4</w:t>
            </w:r>
            <w:r>
              <w:t> 447 615</w:t>
            </w:r>
            <w:r w:rsidRPr="0018061C">
              <w:rPr>
                <w:i/>
                <w:noProof/>
              </w:rPr>
              <w:t xml:space="preserve"> euro</w:t>
            </w:r>
          </w:p>
          <w:p w14:paraId="713F028A" w14:textId="77777777" w:rsidR="0018061C" w:rsidRPr="0018061C" w:rsidRDefault="0018061C" w:rsidP="0018061C">
            <w:pPr>
              <w:tabs>
                <w:tab w:val="right" w:pos="259"/>
              </w:tabs>
              <w:ind w:firstLine="298"/>
              <w:rPr>
                <w:i/>
                <w:noProof/>
              </w:rPr>
            </w:pPr>
            <w:r w:rsidRPr="0018061C">
              <w:rPr>
                <w:noProof/>
              </w:rPr>
              <w:t xml:space="preserve">Ieņēmumi no maksas pakalpojumiem </w:t>
            </w:r>
            <w:r w:rsidRPr="0018061C">
              <w:t>13 715</w:t>
            </w:r>
            <w:r w:rsidRPr="0018061C">
              <w:rPr>
                <w:i/>
                <w:noProof/>
              </w:rPr>
              <w:t xml:space="preserve"> euro</w:t>
            </w:r>
          </w:p>
          <w:p w14:paraId="19515BFA" w14:textId="77777777" w:rsidR="0018061C" w:rsidRPr="0018061C" w:rsidRDefault="0018061C" w:rsidP="0018061C">
            <w:pPr>
              <w:ind w:firstLine="259"/>
              <w:rPr>
                <w:noProof/>
              </w:rPr>
            </w:pPr>
            <w:r w:rsidRPr="0018061C">
              <w:rPr>
                <w:noProof/>
              </w:rPr>
              <w:t xml:space="preserve">Dotācija no vispārējiem ieņēmumiem </w:t>
            </w:r>
            <w:r w:rsidRPr="0018061C">
              <w:t>4</w:t>
            </w:r>
            <w:r>
              <w:t> 433 900</w:t>
            </w:r>
            <w:r w:rsidRPr="0018061C">
              <w:rPr>
                <w:i/>
                <w:noProof/>
              </w:rPr>
              <w:t xml:space="preserve"> euro</w:t>
            </w:r>
            <w:r w:rsidRPr="0018061C">
              <w:rPr>
                <w:noProof/>
              </w:rPr>
              <w:t xml:space="preserve"> </w:t>
            </w:r>
          </w:p>
          <w:p w14:paraId="61423267" w14:textId="77777777" w:rsidR="0018061C" w:rsidRPr="0018061C" w:rsidRDefault="0018061C" w:rsidP="0018061C">
            <w:pPr>
              <w:rPr>
                <w:noProof/>
              </w:rPr>
            </w:pPr>
            <w:r w:rsidRPr="0018061C">
              <w:rPr>
                <w:noProof/>
              </w:rPr>
              <w:t xml:space="preserve">Izdevumi </w:t>
            </w:r>
            <w:r w:rsidRPr="0018061C">
              <w:t>4</w:t>
            </w:r>
            <w:r>
              <w:t> 447 615</w:t>
            </w:r>
            <w:r w:rsidRPr="0018061C">
              <w:rPr>
                <w:i/>
                <w:noProof/>
              </w:rPr>
              <w:t xml:space="preserve"> euro</w:t>
            </w:r>
            <w:r w:rsidRPr="0018061C">
              <w:rPr>
                <w:noProof/>
              </w:rPr>
              <w:t>, tai skaitā:</w:t>
            </w:r>
          </w:p>
          <w:p w14:paraId="4394762E" w14:textId="77777777" w:rsidR="0018061C" w:rsidRPr="0018061C" w:rsidRDefault="0018061C" w:rsidP="0018061C">
            <w:pPr>
              <w:ind w:firstLine="363"/>
              <w:rPr>
                <w:i/>
                <w:noProof/>
              </w:rPr>
            </w:pPr>
            <w:r w:rsidRPr="0018061C">
              <w:rPr>
                <w:noProof/>
              </w:rPr>
              <w:t xml:space="preserve">Atlīdzība </w:t>
            </w:r>
            <w:r w:rsidRPr="0018061C">
              <w:t>3 206 841</w:t>
            </w:r>
            <w:r w:rsidRPr="0018061C">
              <w:rPr>
                <w:i/>
                <w:noProof/>
              </w:rPr>
              <w:t xml:space="preserve"> euro</w:t>
            </w:r>
          </w:p>
          <w:p w14:paraId="3186979B" w14:textId="77777777" w:rsidR="0018061C" w:rsidRPr="0018061C" w:rsidRDefault="0018061C" w:rsidP="0018061C">
            <w:pPr>
              <w:ind w:firstLine="363"/>
              <w:rPr>
                <w:noProof/>
              </w:rPr>
            </w:pPr>
            <w:r w:rsidRPr="0018061C">
              <w:rPr>
                <w:noProof/>
              </w:rPr>
              <w:t xml:space="preserve">Preces un pakalpojumi </w:t>
            </w:r>
            <w:r w:rsidRPr="0018061C">
              <w:t>1</w:t>
            </w:r>
            <w:r>
              <w:t> 158 914</w:t>
            </w:r>
            <w:r w:rsidRPr="0018061C">
              <w:rPr>
                <w:i/>
                <w:noProof/>
              </w:rPr>
              <w:t xml:space="preserve"> euro</w:t>
            </w:r>
          </w:p>
          <w:p w14:paraId="1372E76F" w14:textId="77777777" w:rsidR="0018061C" w:rsidRPr="0018061C" w:rsidRDefault="0018061C" w:rsidP="0018061C">
            <w:pPr>
              <w:ind w:firstLine="259"/>
              <w:rPr>
                <w:i/>
                <w:noProof/>
              </w:rPr>
            </w:pPr>
            <w:r w:rsidRPr="0018061C">
              <w:rPr>
                <w:noProof/>
              </w:rPr>
              <w:t xml:space="preserve">Kapitālie izdevumi </w:t>
            </w:r>
            <w:r>
              <w:t>81 860</w:t>
            </w:r>
            <w:r w:rsidRPr="0018061C">
              <w:rPr>
                <w:i/>
                <w:noProof/>
              </w:rPr>
              <w:t xml:space="preserve"> euro</w:t>
            </w:r>
          </w:p>
          <w:p w14:paraId="3A2543CC" w14:textId="77777777" w:rsidR="0018061C" w:rsidRPr="0018061C" w:rsidRDefault="0018061C" w:rsidP="0018061C">
            <w:pPr>
              <w:ind w:firstLine="298"/>
              <w:jc w:val="both"/>
              <w:rPr>
                <w:bCs/>
                <w:noProof/>
              </w:rPr>
            </w:pPr>
          </w:p>
          <w:p w14:paraId="42A6C4F9" w14:textId="77777777" w:rsidR="0018061C" w:rsidRPr="00444DEC" w:rsidRDefault="0018061C" w:rsidP="0018061C">
            <w:pPr>
              <w:widowControl w:val="0"/>
              <w:ind w:firstLine="298"/>
              <w:jc w:val="both"/>
              <w:rPr>
                <w:noProof/>
                <w:u w:val="single"/>
              </w:rPr>
            </w:pPr>
            <w:r w:rsidRPr="00444DEC">
              <w:rPr>
                <w:bCs/>
                <w:noProof/>
              </w:rPr>
              <w:t>2023.gads atbilstoši likumam „Par vidēja termiņa budžeta ietvaru 2021., 2022. un 2023. gadam” Veselības ministrijas budžeta programmas 46.00.00 “Veselības nozares uzraudzība”  apakšprogrammā 46.03.00</w:t>
            </w:r>
            <w:r w:rsidRPr="00444DEC">
              <w:rPr>
                <w:noProof/>
              </w:rPr>
              <w:t xml:space="preserve"> “Slimību profilakses nodrošināšana”:</w:t>
            </w:r>
          </w:p>
          <w:p w14:paraId="12DF5276" w14:textId="77777777" w:rsidR="0018061C" w:rsidRPr="00444DEC" w:rsidRDefault="0018061C" w:rsidP="0018061C">
            <w:pPr>
              <w:rPr>
                <w:i/>
                <w:noProof/>
              </w:rPr>
            </w:pPr>
            <w:r w:rsidRPr="00444DEC">
              <w:rPr>
                <w:noProof/>
              </w:rPr>
              <w:t xml:space="preserve">Resursi izdevumu segšanai </w:t>
            </w:r>
            <w:r w:rsidRPr="00444DEC">
              <w:t>4 447 587</w:t>
            </w:r>
            <w:r w:rsidRPr="00444DEC">
              <w:rPr>
                <w:i/>
                <w:noProof/>
              </w:rPr>
              <w:t xml:space="preserve"> euro</w:t>
            </w:r>
          </w:p>
          <w:p w14:paraId="1C6B2FB8" w14:textId="77777777" w:rsidR="0018061C" w:rsidRPr="00444DEC" w:rsidRDefault="0018061C" w:rsidP="0018061C">
            <w:pPr>
              <w:tabs>
                <w:tab w:val="right" w:pos="259"/>
              </w:tabs>
              <w:ind w:firstLine="298"/>
              <w:rPr>
                <w:i/>
                <w:noProof/>
              </w:rPr>
            </w:pPr>
            <w:r w:rsidRPr="00444DEC">
              <w:rPr>
                <w:noProof/>
              </w:rPr>
              <w:t xml:space="preserve">Ieņēmumi no maksas pakalpojumiem </w:t>
            </w:r>
            <w:r w:rsidRPr="00444DEC">
              <w:t>13 715</w:t>
            </w:r>
            <w:r w:rsidRPr="00444DEC">
              <w:rPr>
                <w:i/>
                <w:noProof/>
              </w:rPr>
              <w:t xml:space="preserve"> euro</w:t>
            </w:r>
          </w:p>
          <w:p w14:paraId="571257D2" w14:textId="77777777" w:rsidR="0018061C" w:rsidRPr="00444DEC" w:rsidRDefault="0018061C" w:rsidP="0018061C">
            <w:pPr>
              <w:ind w:firstLine="259"/>
              <w:rPr>
                <w:noProof/>
              </w:rPr>
            </w:pPr>
            <w:r w:rsidRPr="00444DEC">
              <w:rPr>
                <w:noProof/>
              </w:rPr>
              <w:t xml:space="preserve">Dotācija no vispārējiem ieņēmumiem </w:t>
            </w:r>
            <w:r w:rsidRPr="00444DEC">
              <w:t>4 433 872</w:t>
            </w:r>
            <w:r w:rsidRPr="00444DEC">
              <w:rPr>
                <w:i/>
                <w:noProof/>
              </w:rPr>
              <w:t xml:space="preserve"> euro</w:t>
            </w:r>
            <w:r w:rsidRPr="00444DEC">
              <w:rPr>
                <w:noProof/>
              </w:rPr>
              <w:t xml:space="preserve"> </w:t>
            </w:r>
          </w:p>
          <w:p w14:paraId="75BFF30B" w14:textId="77777777" w:rsidR="0018061C" w:rsidRPr="00444DEC" w:rsidRDefault="0018061C" w:rsidP="0018061C">
            <w:pPr>
              <w:rPr>
                <w:noProof/>
              </w:rPr>
            </w:pPr>
            <w:r w:rsidRPr="00444DEC">
              <w:rPr>
                <w:noProof/>
              </w:rPr>
              <w:t xml:space="preserve">Izdevumi </w:t>
            </w:r>
            <w:r w:rsidRPr="00444DEC">
              <w:t>4 447 587</w:t>
            </w:r>
            <w:r w:rsidRPr="00444DEC">
              <w:rPr>
                <w:i/>
                <w:noProof/>
              </w:rPr>
              <w:t xml:space="preserve"> euro</w:t>
            </w:r>
            <w:r w:rsidRPr="00444DEC">
              <w:rPr>
                <w:noProof/>
              </w:rPr>
              <w:t>, tai skaitā:</w:t>
            </w:r>
          </w:p>
          <w:p w14:paraId="5FDBF271" w14:textId="77777777" w:rsidR="0018061C" w:rsidRPr="00444DEC" w:rsidRDefault="0018061C" w:rsidP="0018061C">
            <w:pPr>
              <w:ind w:firstLine="363"/>
              <w:rPr>
                <w:i/>
                <w:noProof/>
              </w:rPr>
            </w:pPr>
            <w:r w:rsidRPr="00444DEC">
              <w:rPr>
                <w:noProof/>
              </w:rPr>
              <w:t xml:space="preserve">Atlīdzība </w:t>
            </w:r>
            <w:r w:rsidRPr="00444DEC">
              <w:t>3 206 841</w:t>
            </w:r>
            <w:r w:rsidRPr="00444DEC">
              <w:rPr>
                <w:i/>
                <w:noProof/>
              </w:rPr>
              <w:t xml:space="preserve"> euro</w:t>
            </w:r>
          </w:p>
          <w:p w14:paraId="13F0C639" w14:textId="77777777" w:rsidR="0018061C" w:rsidRPr="00444DEC" w:rsidRDefault="0018061C" w:rsidP="0018061C">
            <w:pPr>
              <w:ind w:firstLine="363"/>
              <w:rPr>
                <w:noProof/>
              </w:rPr>
            </w:pPr>
            <w:r w:rsidRPr="00444DEC">
              <w:rPr>
                <w:noProof/>
              </w:rPr>
              <w:t xml:space="preserve">Preces un pakalpojumi </w:t>
            </w:r>
            <w:r w:rsidRPr="00444DEC">
              <w:t>1 158 886</w:t>
            </w:r>
            <w:r w:rsidRPr="00444DEC">
              <w:rPr>
                <w:i/>
                <w:noProof/>
              </w:rPr>
              <w:t xml:space="preserve"> euro</w:t>
            </w:r>
          </w:p>
          <w:p w14:paraId="16F14523" w14:textId="77777777" w:rsidR="0018061C" w:rsidRDefault="0018061C" w:rsidP="0018061C">
            <w:pPr>
              <w:ind w:firstLine="259"/>
              <w:rPr>
                <w:i/>
                <w:noProof/>
              </w:rPr>
            </w:pPr>
            <w:r w:rsidRPr="00444DEC">
              <w:rPr>
                <w:noProof/>
              </w:rPr>
              <w:t xml:space="preserve">Kapitālie izdevumi </w:t>
            </w:r>
            <w:r w:rsidRPr="00444DEC">
              <w:t>81 860</w:t>
            </w:r>
            <w:r w:rsidRPr="00444DEC">
              <w:rPr>
                <w:i/>
                <w:noProof/>
              </w:rPr>
              <w:t xml:space="preserve"> euro</w:t>
            </w:r>
          </w:p>
          <w:p w14:paraId="40F60DAE" w14:textId="77777777" w:rsidR="00AF03C7" w:rsidRDefault="00AF03C7" w:rsidP="0018061C">
            <w:pPr>
              <w:ind w:firstLine="259"/>
              <w:rPr>
                <w:i/>
                <w:noProof/>
              </w:rPr>
            </w:pPr>
          </w:p>
          <w:p w14:paraId="3A77AE5E" w14:textId="77777777" w:rsidR="00AF03C7" w:rsidRPr="0018061C" w:rsidRDefault="00AF03C7" w:rsidP="00AF03C7">
            <w:pPr>
              <w:pStyle w:val="NormalWeb"/>
              <w:shd w:val="clear" w:color="auto" w:fill="FFFFFF"/>
              <w:spacing w:before="0" w:beforeAutospacing="0" w:after="0" w:afterAutospacing="0"/>
              <w:ind w:firstLine="314"/>
              <w:jc w:val="both"/>
              <w:textAlignment w:val="baseline"/>
              <w:rPr>
                <w:iCs/>
              </w:rPr>
            </w:pPr>
            <w:r w:rsidRPr="0018061C">
              <w:rPr>
                <w:iCs/>
              </w:rPr>
              <w:t>Tai skaitā, l</w:t>
            </w:r>
            <w:r w:rsidRPr="0018061C">
              <w:rPr>
                <w:rFonts w:eastAsia="Arial Unicode MS"/>
                <w:iCs/>
                <w:bdr w:val="nil"/>
                <w14:textOutline w14:w="0" w14:cap="flat" w14:cmpd="sng" w14:algn="ctr">
                  <w14:noFill/>
                  <w14:prstDash w14:val="solid"/>
                  <w14:bevel/>
                </w14:textOutline>
              </w:rPr>
              <w:t>ai nodrošinātu efektīvu un noturīgu epidemioloģiskā dienesta attīstīšanu, Veselīb</w:t>
            </w:r>
            <w:r>
              <w:rPr>
                <w:rFonts w:eastAsia="Arial Unicode MS"/>
                <w:iCs/>
                <w:bdr w:val="nil"/>
                <w14:textOutline w14:w="0" w14:cap="flat" w14:cmpd="sng" w14:algn="ctr">
                  <w14:noFill/>
                  <w14:prstDash w14:val="solid"/>
                  <w14:bevel/>
                </w14:textOutline>
              </w:rPr>
              <w:t>as ministrijai (SPKC) tika piešķ</w:t>
            </w:r>
            <w:r w:rsidRPr="0018061C">
              <w:rPr>
                <w:rFonts w:eastAsia="Arial Unicode MS"/>
                <w:iCs/>
                <w:bdr w:val="nil"/>
                <w14:textOutline w14:w="0" w14:cap="flat" w14:cmpd="sng" w14:algn="ctr">
                  <w14:noFill/>
                  <w14:prstDash w14:val="solid"/>
                  <w14:bevel/>
                </w14:textOutline>
              </w:rPr>
              <w:t xml:space="preserve">irts papildus finansējums </w:t>
            </w:r>
            <w:r w:rsidRPr="0018061C">
              <w:rPr>
                <w:rFonts w:eastAsia="Arial Unicode MS"/>
                <w:iCs/>
                <w:bdr w:val="nil"/>
                <w14:textOutline w14:w="0" w14:cap="flat" w14:cmpd="sng" w14:algn="ctr">
                  <w14:noFill/>
                  <w14:prstDash w14:val="solid"/>
                  <w14:bevel/>
                </w14:textOutline>
              </w:rPr>
              <w:lastRenderedPageBreak/>
              <w:t xml:space="preserve">2021.gadam 483 364 </w:t>
            </w:r>
            <w:r w:rsidRPr="0018061C">
              <w:rPr>
                <w:rFonts w:eastAsia="Arial Unicode MS"/>
                <w:i/>
                <w:bdr w:val="nil"/>
                <w14:textOutline w14:w="0" w14:cap="flat" w14:cmpd="sng" w14:algn="ctr">
                  <w14:noFill/>
                  <w14:prstDash w14:val="solid"/>
                  <w14:bevel/>
                </w14:textOutline>
              </w:rPr>
              <w:t xml:space="preserve">euro </w:t>
            </w:r>
            <w:r w:rsidRPr="0018061C">
              <w:rPr>
                <w:rFonts w:eastAsia="Arial Unicode MS"/>
                <w:iCs/>
                <w:bdr w:val="nil"/>
                <w14:textOutline w14:w="0" w14:cap="flat" w14:cmpd="sng" w14:algn="ctr">
                  <w14:noFill/>
                  <w14:prstDash w14:val="solid"/>
                  <w14:bevel/>
                </w14:textOutline>
              </w:rPr>
              <w:t xml:space="preserve">apmērā, tai skaitā atlīdzībai 251 762 </w:t>
            </w:r>
            <w:r w:rsidRPr="0018061C">
              <w:rPr>
                <w:rFonts w:eastAsia="Arial Unicode MS"/>
                <w:i/>
                <w:bdr w:val="nil"/>
                <w14:textOutline w14:w="0" w14:cap="flat" w14:cmpd="sng" w14:algn="ctr">
                  <w14:noFill/>
                  <w14:prstDash w14:val="solid"/>
                  <w14:bevel/>
                </w14:textOutline>
              </w:rPr>
              <w:t xml:space="preserve">euro </w:t>
            </w:r>
            <w:r w:rsidRPr="0018061C">
              <w:rPr>
                <w:rFonts w:eastAsia="Arial Unicode MS"/>
                <w:iCs/>
                <w:bdr w:val="nil"/>
                <w14:textOutline w14:w="0" w14:cap="flat" w14:cmpd="sng" w14:algn="ctr">
                  <w14:noFill/>
                  <w14:prstDash w14:val="solid"/>
                  <w14:bevel/>
                </w14:textOutline>
              </w:rPr>
              <w:t xml:space="preserve">apmērā, 2022.gadam 413 708 </w:t>
            </w:r>
            <w:r w:rsidRPr="0018061C">
              <w:rPr>
                <w:rFonts w:eastAsia="Arial Unicode MS"/>
                <w:i/>
                <w:bdr w:val="nil"/>
                <w14:textOutline w14:w="0" w14:cap="flat" w14:cmpd="sng" w14:algn="ctr">
                  <w14:noFill/>
                  <w14:prstDash w14:val="solid"/>
                  <w14:bevel/>
                </w14:textOutline>
              </w:rPr>
              <w:t>euro</w:t>
            </w:r>
            <w:r w:rsidRPr="0018061C">
              <w:rPr>
                <w:rFonts w:eastAsia="Arial Unicode MS"/>
                <w:iCs/>
                <w:bdr w:val="nil"/>
                <w14:textOutline w14:w="0" w14:cap="flat" w14:cmpd="sng" w14:algn="ctr">
                  <w14:noFill/>
                  <w14:prstDash w14:val="solid"/>
                  <w14:bevel/>
                </w14:textOutline>
              </w:rPr>
              <w:t xml:space="preserve"> apmērā, tai skaitā atlīdzībai 251 762 </w:t>
            </w:r>
            <w:r w:rsidRPr="0018061C">
              <w:rPr>
                <w:rFonts w:eastAsia="Arial Unicode MS"/>
                <w:i/>
                <w:bdr w:val="nil"/>
                <w14:textOutline w14:w="0" w14:cap="flat" w14:cmpd="sng" w14:algn="ctr">
                  <w14:noFill/>
                  <w14:prstDash w14:val="solid"/>
                  <w14:bevel/>
                </w14:textOutline>
              </w:rPr>
              <w:t>euro</w:t>
            </w:r>
            <w:r w:rsidRPr="0018061C">
              <w:rPr>
                <w:rFonts w:eastAsia="Arial Unicode MS"/>
                <w:iCs/>
                <w:bdr w:val="nil"/>
                <w14:textOutline w14:w="0" w14:cap="flat" w14:cmpd="sng" w14:algn="ctr">
                  <w14:noFill/>
                  <w14:prstDash w14:val="solid"/>
                  <w14:bevel/>
                </w14:textOutline>
              </w:rPr>
              <w:t xml:space="preserve"> apmērā, 2023.gadam 413 680 </w:t>
            </w:r>
            <w:r w:rsidRPr="0018061C">
              <w:rPr>
                <w:rFonts w:eastAsia="Arial Unicode MS"/>
                <w:i/>
                <w:bdr w:val="nil"/>
                <w14:textOutline w14:w="0" w14:cap="flat" w14:cmpd="sng" w14:algn="ctr">
                  <w14:noFill/>
                  <w14:prstDash w14:val="solid"/>
                  <w14:bevel/>
                </w14:textOutline>
              </w:rPr>
              <w:t xml:space="preserve">euro </w:t>
            </w:r>
            <w:r w:rsidRPr="0018061C">
              <w:rPr>
                <w:rFonts w:eastAsia="Arial Unicode MS"/>
                <w:iCs/>
                <w:bdr w:val="nil"/>
                <w14:textOutline w14:w="0" w14:cap="flat" w14:cmpd="sng" w14:algn="ctr">
                  <w14:noFill/>
                  <w14:prstDash w14:val="solid"/>
                  <w14:bevel/>
                </w14:textOutline>
              </w:rPr>
              <w:t xml:space="preserve">apmērā, tai skaitā atlīdzībai 251 762 </w:t>
            </w:r>
            <w:r w:rsidRPr="0018061C">
              <w:rPr>
                <w:rFonts w:eastAsia="Arial Unicode MS"/>
                <w:i/>
                <w:bdr w:val="nil"/>
                <w14:textOutline w14:w="0" w14:cap="flat" w14:cmpd="sng" w14:algn="ctr">
                  <w14:noFill/>
                  <w14:prstDash w14:val="solid"/>
                  <w14:bevel/>
                </w14:textOutline>
              </w:rPr>
              <w:t>euro</w:t>
            </w:r>
            <w:r w:rsidRPr="0018061C">
              <w:rPr>
                <w:rFonts w:eastAsia="Arial Unicode MS"/>
                <w:iCs/>
                <w:bdr w:val="nil"/>
                <w14:textOutline w14:w="0" w14:cap="flat" w14:cmpd="sng" w14:algn="ctr">
                  <w14:noFill/>
                  <w14:prstDash w14:val="solid"/>
                  <w14:bevel/>
                </w14:textOutline>
              </w:rPr>
              <w:t xml:space="preserve"> apmērā, vienlaikus samazinot finansējumu  resora 74. “Gadskārtējā valsts budžeta izpildes procesā pārdalāmais finansējums” programmā 02.00.00 “Līdzekļi neparedzētiem gadījumiem” (atbilstoši priekšlikumam Nr.125 un Nr.98  2.lasījumam).</w:t>
            </w:r>
          </w:p>
          <w:p w14:paraId="08986FF3" w14:textId="77777777" w:rsidR="0018061C" w:rsidRDefault="0018061C" w:rsidP="00D7334F">
            <w:pPr>
              <w:pStyle w:val="tv213"/>
              <w:tabs>
                <w:tab w:val="left" w:pos="709"/>
              </w:tabs>
              <w:spacing w:before="0" w:beforeAutospacing="0" w:after="0" w:afterAutospacing="0"/>
              <w:jc w:val="both"/>
              <w:rPr>
                <w:shd w:val="clear" w:color="auto" w:fill="FFFFFF"/>
              </w:rPr>
            </w:pPr>
          </w:p>
          <w:p w14:paraId="5B0B685C" w14:textId="77777777" w:rsidR="00D7334F" w:rsidRPr="0017597C" w:rsidRDefault="005932A4" w:rsidP="00D7334F">
            <w:pPr>
              <w:pStyle w:val="tv213"/>
              <w:tabs>
                <w:tab w:val="left" w:pos="709"/>
              </w:tabs>
              <w:spacing w:before="0" w:beforeAutospacing="0" w:after="0" w:afterAutospacing="0"/>
              <w:jc w:val="both"/>
              <w:rPr>
                <w:shd w:val="clear" w:color="auto" w:fill="FFFFFF"/>
              </w:rPr>
            </w:pPr>
            <w:r>
              <w:rPr>
                <w:shd w:val="clear" w:color="auto" w:fill="FFFFFF"/>
              </w:rPr>
              <w:t xml:space="preserve">        </w:t>
            </w:r>
            <w:r w:rsidR="00D7334F" w:rsidRPr="0017597C">
              <w:rPr>
                <w:shd w:val="clear" w:color="auto" w:fill="FFFFFF"/>
              </w:rPr>
              <w:t xml:space="preserve">Rīkojuma projekts paredz Finanšu ministrijai no valsts budžeta programmas 02.00.00 “Līdzekļi neparedzētiem gadījumiem” piešķirt Veselības ministrijai (SPKC) finansējumu </w:t>
            </w:r>
            <w:r w:rsidR="00476D3E" w:rsidRPr="0017597C">
              <w:rPr>
                <w:shd w:val="clear" w:color="auto" w:fill="FFFFFF"/>
              </w:rPr>
              <w:t xml:space="preserve">ne vairāk kā </w:t>
            </w:r>
            <w:r w:rsidR="00D7334F" w:rsidRPr="0017597C">
              <w:rPr>
                <w:shd w:val="clear" w:color="auto" w:fill="FFFFFF"/>
              </w:rPr>
              <w:t xml:space="preserve">366 300 </w:t>
            </w:r>
            <w:r w:rsidR="00D7334F" w:rsidRPr="0017597C">
              <w:rPr>
                <w:i/>
                <w:iCs/>
                <w:shd w:val="clear" w:color="auto" w:fill="FFFFFF"/>
              </w:rPr>
              <w:t>euro</w:t>
            </w:r>
            <w:r w:rsidR="00D7334F" w:rsidRPr="0017597C">
              <w:rPr>
                <w:shd w:val="clear" w:color="auto" w:fill="FFFFFF"/>
              </w:rPr>
              <w:t xml:space="preserve">, lai nodrošinātu Slimību profilakses un kontroles centra kapacitātes stiprināšanu Covid-19 gadījumu efektīvai epidemioloģiskajai pārvaldīšanai </w:t>
            </w:r>
            <w:bookmarkStart w:id="0" w:name="_Hlk62027548"/>
            <w:r w:rsidR="00D7334F" w:rsidRPr="0017597C">
              <w:rPr>
                <w:shd w:val="clear" w:color="auto" w:fill="FFFFFF"/>
              </w:rPr>
              <w:t xml:space="preserve">no </w:t>
            </w:r>
            <w:bookmarkStart w:id="1" w:name="_Hlk62105690"/>
            <w:r w:rsidR="00D7334F" w:rsidRPr="0017597C">
              <w:rPr>
                <w:shd w:val="clear" w:color="auto" w:fill="FFFFFF"/>
              </w:rPr>
              <w:t>2021.gada 1.februāra līdz 2021.gada 30.jūnijam</w:t>
            </w:r>
            <w:bookmarkEnd w:id="1"/>
            <w:r w:rsidR="00D7334F" w:rsidRPr="0017597C">
              <w:rPr>
                <w:shd w:val="clear" w:color="auto" w:fill="FFFFFF"/>
              </w:rPr>
              <w:t xml:space="preserve">. </w:t>
            </w:r>
          </w:p>
          <w:bookmarkEnd w:id="0"/>
          <w:p w14:paraId="5FAF7C45" w14:textId="77777777" w:rsidR="00D7334F" w:rsidRPr="0017597C" w:rsidRDefault="00D7334F" w:rsidP="00D7334F">
            <w:pPr>
              <w:pStyle w:val="tv213"/>
              <w:tabs>
                <w:tab w:val="left" w:pos="709"/>
              </w:tabs>
              <w:spacing w:before="0" w:beforeAutospacing="0" w:after="0" w:afterAutospacing="0"/>
              <w:jc w:val="both"/>
              <w:rPr>
                <w:shd w:val="clear" w:color="auto" w:fill="FFFFFF"/>
              </w:rPr>
            </w:pPr>
            <w:r w:rsidRPr="0017597C">
              <w:rPr>
                <w:shd w:val="clear" w:color="auto" w:fill="FFFFFF"/>
              </w:rPr>
              <w:t xml:space="preserve">       Veselības ministrija normatīvajos aktos noteiktajā kārtībā sagatavos un iesniegs Finanšu ministrijā pieprasījumu par šā rīkojuma 1.punktā minēto līdzekļu piešķiršanu no valsts budžeta programmas 02.00.00 “Līdzekļi neparedzētiem gadījumiem”</w:t>
            </w:r>
            <w:r w:rsidR="00476D3E" w:rsidRPr="0017597C">
              <w:rPr>
                <w:shd w:val="clear" w:color="auto" w:fill="FFFFFF"/>
              </w:rPr>
              <w:t xml:space="preserve"> atbilstoši faktiski nepieciešamajam apmēram</w:t>
            </w:r>
            <w:r w:rsidRPr="0017597C">
              <w:rPr>
                <w:shd w:val="clear" w:color="auto" w:fill="FFFFFF"/>
              </w:rPr>
              <w:t>.</w:t>
            </w:r>
          </w:p>
          <w:p w14:paraId="6A3F3DA7" w14:textId="606082CF" w:rsidR="00D7334F" w:rsidRPr="0017597C" w:rsidRDefault="00D7334F" w:rsidP="00D7334F">
            <w:pPr>
              <w:pStyle w:val="tv213"/>
              <w:tabs>
                <w:tab w:val="left" w:pos="709"/>
              </w:tabs>
              <w:spacing w:before="0" w:beforeAutospacing="0" w:after="0" w:afterAutospacing="0"/>
              <w:jc w:val="both"/>
            </w:pPr>
            <w:r w:rsidRPr="0017597C">
              <w:rPr>
                <w:shd w:val="clear" w:color="auto" w:fill="FFFFFF"/>
              </w:rPr>
              <w:t xml:space="preserve">       </w:t>
            </w:r>
            <w:r w:rsidRPr="0017597C">
              <w:t>Finanšu ministr</w:t>
            </w:r>
            <w:r w:rsidR="00476D3E" w:rsidRPr="0017597C">
              <w:t>s</w:t>
            </w:r>
            <w:r w:rsidRPr="0017597C">
              <w:t xml:space="preserve"> normatīvajos aktos noteiktajā kārtībā informē</w:t>
            </w:r>
            <w:r w:rsidR="00476D3E" w:rsidRPr="0017597C">
              <w:t>s</w:t>
            </w:r>
            <w:r w:rsidRPr="0017597C">
              <w:t xml:space="preserve"> Saeimas Budžeta un finanšu (nodokļu) komisiju par šā rīkojuma 1.punktā minētajām apropriācijas izmaiņām un, ja Saeimas Budžeta un finanšu (nodokļu) komisija piecu darbdienu laikā no attiecīgās informācijas saņemšanas dienas </w:t>
            </w:r>
            <w:r w:rsidR="00217B7C">
              <w:t xml:space="preserve">nebūs </w:t>
            </w:r>
            <w:r w:rsidRPr="0017597C">
              <w:t>iebild</w:t>
            </w:r>
            <w:r w:rsidR="00217B7C">
              <w:t>usi</w:t>
            </w:r>
            <w:r w:rsidRPr="0017597C">
              <w:t xml:space="preserve"> pret apropriācijas izmaiņām, veik</w:t>
            </w:r>
            <w:r w:rsidR="00476D3E" w:rsidRPr="0017597C">
              <w:t>s</w:t>
            </w:r>
            <w:r w:rsidRPr="0017597C">
              <w:t xml:space="preserve"> apropriācijas izmaiņas.</w:t>
            </w:r>
          </w:p>
          <w:p w14:paraId="172D20AA" w14:textId="77777777" w:rsidR="00D7334F" w:rsidRPr="0017597C" w:rsidRDefault="00D7334F" w:rsidP="00D7334F">
            <w:pPr>
              <w:pStyle w:val="tv213"/>
              <w:tabs>
                <w:tab w:val="left" w:pos="709"/>
              </w:tabs>
              <w:spacing w:before="0" w:beforeAutospacing="0" w:after="0" w:afterAutospacing="0"/>
              <w:jc w:val="both"/>
            </w:pPr>
          </w:p>
          <w:p w14:paraId="394AC9F0" w14:textId="77777777" w:rsidR="00D7334F" w:rsidRPr="0017597C" w:rsidRDefault="00D7334F" w:rsidP="00D7334F">
            <w:pPr>
              <w:pStyle w:val="tv213"/>
              <w:tabs>
                <w:tab w:val="left" w:pos="709"/>
              </w:tabs>
              <w:spacing w:before="0" w:beforeAutospacing="0" w:after="0" w:afterAutospacing="0"/>
              <w:ind w:firstLine="456"/>
              <w:jc w:val="both"/>
            </w:pPr>
            <w:r w:rsidRPr="0017597C">
              <w:t xml:space="preserve">Nolūkā efektīvāk un racionālāk izmantot SPKC cilvēkresursus un, lai operatīvi veiktu epidemioloģisko izmeklēšanu, nepieciešams stiprināt SPKC kapacitāti, iesaistot papildus cilvēkresursus uz laiku vienkāršāku uzdevumu veikšanai, lai aptaujātu, informētu, sniegtu vispārīgas konsultācijas Covid-19 pacientiem un, lai dokumentētu iegūtos datus, ir nepieciešams piesaistīt papildus cilvēkresursus kā ārpakalpojumu. Tiek plānots veikt ārpakalpojuma iegādi, lai veiktu personu aptauju apstiprinātas Covid-19 diagnozes gadījumā līdz 300 cilvēkstundām dienā. </w:t>
            </w:r>
          </w:p>
          <w:p w14:paraId="0531CE2A" w14:textId="77777777" w:rsidR="00D7334F" w:rsidRPr="0017597C" w:rsidRDefault="00D7334F" w:rsidP="00D7334F">
            <w:pPr>
              <w:pStyle w:val="tv213"/>
              <w:tabs>
                <w:tab w:val="left" w:pos="709"/>
              </w:tabs>
              <w:spacing w:before="0" w:beforeAutospacing="0" w:after="0" w:afterAutospacing="0"/>
              <w:ind w:firstLine="456"/>
              <w:jc w:val="both"/>
            </w:pPr>
          </w:p>
          <w:p w14:paraId="62BEC9CB" w14:textId="77777777" w:rsidR="00D7334F" w:rsidRPr="007B47C5" w:rsidRDefault="00D7334F" w:rsidP="00D7334F">
            <w:pPr>
              <w:pStyle w:val="tv213"/>
              <w:tabs>
                <w:tab w:val="left" w:pos="709"/>
              </w:tabs>
              <w:spacing w:before="0" w:beforeAutospacing="0" w:after="0" w:afterAutospacing="0"/>
              <w:ind w:firstLine="456"/>
              <w:jc w:val="both"/>
              <w:rPr>
                <w:shd w:val="clear" w:color="auto" w:fill="FFFFFF"/>
              </w:rPr>
            </w:pPr>
            <w:r w:rsidRPr="0017597C">
              <w:rPr>
                <w:shd w:val="clear" w:color="auto" w:fill="FFFFFF"/>
              </w:rPr>
              <w:t xml:space="preserve">Papildus nepieciešamais finansējums (indikatīvais aprēķins, veicot tirgus izpēti un ņemot vērā šī brīža aktuālo situāciju </w:t>
            </w:r>
            <w:r w:rsidRPr="0017597C">
              <w:t>saistībā ar Covid-19</w:t>
            </w:r>
            <w:r w:rsidRPr="007B47C5">
              <w:t xml:space="preserve"> izplatību Latvijā</w:t>
            </w:r>
            <w:r w:rsidRPr="007B47C5">
              <w:rPr>
                <w:shd w:val="clear" w:color="auto" w:fill="FFFFFF"/>
              </w:rPr>
              <w:t>):</w:t>
            </w:r>
          </w:p>
          <w:p w14:paraId="4C5054DA" w14:textId="77777777" w:rsidR="00D7334F" w:rsidRPr="007B47C5" w:rsidRDefault="00D7334F" w:rsidP="00D7334F">
            <w:pPr>
              <w:pStyle w:val="tv213"/>
              <w:tabs>
                <w:tab w:val="left" w:pos="709"/>
              </w:tabs>
              <w:spacing w:before="0" w:beforeAutospacing="0" w:after="0" w:afterAutospacing="0"/>
              <w:jc w:val="both"/>
              <w:rPr>
                <w:b/>
                <w:bCs/>
                <w:shd w:val="clear" w:color="auto" w:fill="FFFFFF"/>
              </w:rPr>
            </w:pPr>
            <w:r w:rsidRPr="007B47C5">
              <w:rPr>
                <w:b/>
                <w:bCs/>
                <w:shd w:val="clear" w:color="auto" w:fill="FFFFFF"/>
              </w:rPr>
              <w:t xml:space="preserve">Laika periodam 2021.gada 1.februāra – 2021.gada 30.jūnijam – 366 300 </w:t>
            </w:r>
            <w:r w:rsidRPr="007B47C5">
              <w:rPr>
                <w:b/>
                <w:bCs/>
                <w:i/>
                <w:iCs/>
                <w:shd w:val="clear" w:color="auto" w:fill="FFFFFF"/>
              </w:rPr>
              <w:t>euro</w:t>
            </w:r>
            <w:r w:rsidRPr="007B47C5">
              <w:rPr>
                <w:b/>
                <w:bCs/>
                <w:shd w:val="clear" w:color="auto" w:fill="FFFFFF"/>
              </w:rPr>
              <w:t>:</w:t>
            </w:r>
          </w:p>
          <w:p w14:paraId="40D3FC72" w14:textId="77777777" w:rsidR="00D7334F" w:rsidRPr="007B47C5" w:rsidRDefault="00D7334F" w:rsidP="00D7334F">
            <w:pPr>
              <w:pStyle w:val="tv213"/>
              <w:tabs>
                <w:tab w:val="left" w:pos="709"/>
              </w:tabs>
              <w:spacing w:before="0" w:beforeAutospacing="0" w:after="0" w:afterAutospacing="0"/>
              <w:ind w:firstLine="456"/>
              <w:jc w:val="both"/>
            </w:pPr>
            <w:r w:rsidRPr="007B47C5">
              <w:t xml:space="preserve">Par februāri: 300 cilvēkstundas dienā x 28 dienas mēnesī x 8,14 </w:t>
            </w:r>
            <w:r w:rsidRPr="007B47C5">
              <w:rPr>
                <w:i/>
                <w:iCs/>
              </w:rPr>
              <w:t>euro</w:t>
            </w:r>
            <w:r w:rsidRPr="007B47C5">
              <w:t xml:space="preserve"> cilvēkstundas darba likme = 68 376 </w:t>
            </w:r>
            <w:r w:rsidRPr="007B47C5">
              <w:rPr>
                <w:i/>
                <w:iCs/>
              </w:rPr>
              <w:t>euro</w:t>
            </w:r>
            <w:r w:rsidRPr="007B47C5">
              <w:t xml:space="preserve">; </w:t>
            </w:r>
          </w:p>
          <w:p w14:paraId="1F8885AC" w14:textId="77777777" w:rsidR="00D7334F" w:rsidRPr="007B47C5" w:rsidRDefault="00D7334F" w:rsidP="00D7334F">
            <w:pPr>
              <w:pStyle w:val="tv213"/>
              <w:tabs>
                <w:tab w:val="left" w:pos="709"/>
              </w:tabs>
              <w:spacing w:before="0" w:beforeAutospacing="0" w:after="0" w:afterAutospacing="0"/>
              <w:ind w:firstLine="456"/>
              <w:jc w:val="both"/>
            </w:pPr>
            <w:r w:rsidRPr="007B47C5">
              <w:t xml:space="preserve">Par martu: 300 cilvēkstundas dienā x 31 dienas mēnesī x 8,14 </w:t>
            </w:r>
            <w:r w:rsidRPr="007B47C5">
              <w:rPr>
                <w:i/>
                <w:iCs/>
              </w:rPr>
              <w:t>euro</w:t>
            </w:r>
            <w:r w:rsidRPr="007B47C5">
              <w:t xml:space="preserve"> cilvēkstundas darba likme = 75 702 </w:t>
            </w:r>
            <w:r w:rsidRPr="007B47C5">
              <w:rPr>
                <w:i/>
                <w:iCs/>
              </w:rPr>
              <w:t>euro</w:t>
            </w:r>
            <w:r w:rsidRPr="007B47C5">
              <w:t>;</w:t>
            </w:r>
          </w:p>
          <w:p w14:paraId="537CCC4F" w14:textId="77777777" w:rsidR="00D7334F" w:rsidRPr="007B47C5" w:rsidRDefault="00D7334F" w:rsidP="00D7334F">
            <w:pPr>
              <w:pStyle w:val="tv213"/>
              <w:tabs>
                <w:tab w:val="left" w:pos="709"/>
              </w:tabs>
              <w:spacing w:before="0" w:beforeAutospacing="0" w:after="0" w:afterAutospacing="0"/>
              <w:ind w:firstLine="456"/>
              <w:jc w:val="both"/>
            </w:pPr>
            <w:r w:rsidRPr="007B47C5">
              <w:t xml:space="preserve">Par aprīli: 300 cilvēkstundas dienā x 30 dienas mēnesī x 8,14 </w:t>
            </w:r>
            <w:r w:rsidRPr="007B47C5">
              <w:rPr>
                <w:i/>
                <w:iCs/>
              </w:rPr>
              <w:t>euro</w:t>
            </w:r>
            <w:r w:rsidRPr="007B47C5">
              <w:t xml:space="preserve"> cilvēkstundas darba likme = 73 260 </w:t>
            </w:r>
            <w:r w:rsidRPr="007B47C5">
              <w:rPr>
                <w:i/>
                <w:iCs/>
              </w:rPr>
              <w:t>euro</w:t>
            </w:r>
            <w:r w:rsidRPr="007B47C5">
              <w:t>;</w:t>
            </w:r>
          </w:p>
          <w:p w14:paraId="75B6CEB5" w14:textId="77777777" w:rsidR="00D7334F" w:rsidRPr="007B47C5" w:rsidRDefault="00D7334F" w:rsidP="00D7334F">
            <w:pPr>
              <w:pStyle w:val="tv213"/>
              <w:tabs>
                <w:tab w:val="left" w:pos="709"/>
              </w:tabs>
              <w:spacing w:before="0" w:beforeAutospacing="0" w:after="0" w:afterAutospacing="0"/>
              <w:ind w:firstLine="456"/>
              <w:jc w:val="both"/>
            </w:pPr>
            <w:r w:rsidRPr="007B47C5">
              <w:t xml:space="preserve">Par maiju: 300 cilvēkstundas dienā x 31 dienas mēnesī x 8,14 </w:t>
            </w:r>
            <w:r w:rsidRPr="007B47C5">
              <w:rPr>
                <w:i/>
                <w:iCs/>
              </w:rPr>
              <w:t>euro</w:t>
            </w:r>
            <w:r w:rsidRPr="007B47C5">
              <w:t xml:space="preserve"> cilvēkstundas darba likme = 75 702 </w:t>
            </w:r>
            <w:r w:rsidRPr="007B47C5">
              <w:rPr>
                <w:i/>
                <w:iCs/>
              </w:rPr>
              <w:t>euro</w:t>
            </w:r>
            <w:r w:rsidRPr="007B47C5">
              <w:t>;</w:t>
            </w:r>
          </w:p>
          <w:p w14:paraId="0124F80F" w14:textId="77777777" w:rsidR="00D7334F" w:rsidRPr="007B47C5" w:rsidRDefault="00D7334F" w:rsidP="00D7334F">
            <w:pPr>
              <w:pStyle w:val="tv213"/>
              <w:tabs>
                <w:tab w:val="left" w:pos="709"/>
              </w:tabs>
              <w:spacing w:before="0" w:beforeAutospacing="0" w:after="0" w:afterAutospacing="0"/>
              <w:ind w:firstLine="456"/>
              <w:jc w:val="both"/>
            </w:pPr>
            <w:r w:rsidRPr="007B47C5">
              <w:t xml:space="preserve">Par jūniju: 300 cilvēkstundas dienā x 30 dienas mēnesī x 8,14 </w:t>
            </w:r>
            <w:r w:rsidRPr="007B47C5">
              <w:rPr>
                <w:i/>
                <w:iCs/>
              </w:rPr>
              <w:t>euro</w:t>
            </w:r>
            <w:r w:rsidRPr="007B47C5">
              <w:t xml:space="preserve"> cilvēkstundas darba likme = 73 260 </w:t>
            </w:r>
            <w:r w:rsidRPr="007B47C5">
              <w:rPr>
                <w:i/>
                <w:iCs/>
              </w:rPr>
              <w:t>euro</w:t>
            </w:r>
            <w:r w:rsidRPr="007B47C5">
              <w:t>.</w:t>
            </w:r>
          </w:p>
        </w:tc>
      </w:tr>
      <w:tr w:rsidR="00D7334F" w:rsidRPr="007B47C5" w14:paraId="5E33B26F" w14:textId="77777777" w:rsidTr="00AD2450">
        <w:tc>
          <w:tcPr>
            <w:tcW w:w="1560" w:type="dxa"/>
            <w:vAlign w:val="center"/>
          </w:tcPr>
          <w:p w14:paraId="5FF1000C"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3B9BAC74" w14:textId="77777777" w:rsidR="00D7334F" w:rsidRPr="007B47C5" w:rsidRDefault="00D7334F" w:rsidP="00D7334F">
            <w:pPr>
              <w:pStyle w:val="NoSpacing"/>
              <w:rPr>
                <w:rFonts w:ascii="Times New Roman" w:hAnsi="Times New Roman" w:cs="Times New Roman"/>
                <w:iCs/>
                <w:sz w:val="24"/>
                <w:szCs w:val="24"/>
                <w:lang w:eastAsia="lv-LV"/>
              </w:rPr>
            </w:pPr>
          </w:p>
        </w:tc>
      </w:tr>
      <w:tr w:rsidR="00D7334F" w:rsidRPr="007B47C5" w14:paraId="08BDBC81" w14:textId="77777777" w:rsidTr="00AD2450">
        <w:tc>
          <w:tcPr>
            <w:tcW w:w="1560" w:type="dxa"/>
            <w:vAlign w:val="center"/>
          </w:tcPr>
          <w:p w14:paraId="0051336E"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462EB40A" w14:textId="77777777" w:rsidR="00D7334F" w:rsidRPr="007B47C5" w:rsidRDefault="00D7334F" w:rsidP="00D7334F">
            <w:pPr>
              <w:pStyle w:val="NoSpacing"/>
              <w:rPr>
                <w:rFonts w:ascii="Times New Roman" w:hAnsi="Times New Roman" w:cs="Times New Roman"/>
                <w:iCs/>
                <w:sz w:val="24"/>
                <w:szCs w:val="24"/>
                <w:lang w:eastAsia="lv-LV"/>
              </w:rPr>
            </w:pPr>
          </w:p>
        </w:tc>
      </w:tr>
      <w:tr w:rsidR="00D7334F" w:rsidRPr="007B47C5" w14:paraId="1E92CF56" w14:textId="77777777" w:rsidTr="00AD2450">
        <w:tc>
          <w:tcPr>
            <w:tcW w:w="1560" w:type="dxa"/>
            <w:vAlign w:val="center"/>
          </w:tcPr>
          <w:p w14:paraId="71F54CB2"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7. Amata vietu skaita izmaiņas</w:t>
            </w:r>
          </w:p>
        </w:tc>
        <w:tc>
          <w:tcPr>
            <w:tcW w:w="7796" w:type="dxa"/>
            <w:gridSpan w:val="7"/>
            <w:vAlign w:val="center"/>
          </w:tcPr>
          <w:p w14:paraId="6A8C2C77" w14:textId="77777777" w:rsidR="00D7334F" w:rsidRPr="007B47C5" w:rsidRDefault="00D7334F" w:rsidP="00D7334F">
            <w:pPr>
              <w:pStyle w:val="NoSpacing"/>
              <w:rPr>
                <w:rFonts w:ascii="Times New Roman" w:hAnsi="Times New Roman" w:cs="Times New Roman"/>
                <w:iCs/>
                <w:sz w:val="24"/>
                <w:szCs w:val="24"/>
                <w:lang w:eastAsia="lv-LV"/>
              </w:rPr>
            </w:pPr>
            <w:r w:rsidRPr="007B47C5">
              <w:rPr>
                <w:rFonts w:ascii="Times New Roman" w:hAnsi="Times New Roman" w:cs="Times New Roman"/>
                <w:sz w:val="24"/>
              </w:rPr>
              <w:t>Projekts šo jomu neskar.</w:t>
            </w:r>
          </w:p>
        </w:tc>
      </w:tr>
      <w:tr w:rsidR="00D7334F" w:rsidRPr="007B47C5" w14:paraId="18CE4518" w14:textId="77777777" w:rsidTr="00AD2450">
        <w:tc>
          <w:tcPr>
            <w:tcW w:w="1560" w:type="dxa"/>
            <w:vAlign w:val="center"/>
          </w:tcPr>
          <w:p w14:paraId="0128E49F" w14:textId="77777777" w:rsidR="00D7334F" w:rsidRPr="007B47C5" w:rsidRDefault="00D7334F" w:rsidP="00D7334F">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lastRenderedPageBreak/>
              <w:t>8. Cita informācija</w:t>
            </w:r>
          </w:p>
        </w:tc>
        <w:tc>
          <w:tcPr>
            <w:tcW w:w="7796" w:type="dxa"/>
            <w:gridSpan w:val="7"/>
            <w:vAlign w:val="center"/>
          </w:tcPr>
          <w:p w14:paraId="18D75B17" w14:textId="77777777" w:rsidR="00D7334F" w:rsidRPr="007B47C5" w:rsidRDefault="00D7334F" w:rsidP="00D7334F">
            <w:pPr>
              <w:pStyle w:val="xmsonormal"/>
              <w:shd w:val="clear" w:color="auto" w:fill="FFFFFF"/>
              <w:spacing w:before="0" w:beforeAutospacing="0" w:after="0" w:afterAutospacing="0" w:line="235" w:lineRule="atLeast"/>
              <w:jc w:val="both"/>
              <w:rPr>
                <w:rFonts w:ascii="Calibri" w:hAnsi="Calibri" w:cs="Calibri"/>
                <w:sz w:val="22"/>
                <w:szCs w:val="22"/>
              </w:rPr>
            </w:pPr>
            <w:r w:rsidRPr="007B47C5">
              <w:t>Lai operatīvi varētu uzsākt pakalpojuma nodrošināšanu, tiek plānots piemērot Publisko iepirkumu likuma 8.panta 7.daļas 3.punktu, kas paredz, ka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tc>
      </w:tr>
    </w:tbl>
    <w:p w14:paraId="3C3D707D" w14:textId="77777777" w:rsidR="00E5323B" w:rsidRPr="007B47C5"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B47C5" w:rsidRPr="007B47C5" w14:paraId="5DF225F0" w14:textId="77777777" w:rsidTr="006936E5">
        <w:tc>
          <w:tcPr>
            <w:tcW w:w="9356" w:type="dxa"/>
          </w:tcPr>
          <w:p w14:paraId="1C114789" w14:textId="77777777" w:rsidR="007F6F87" w:rsidRPr="007B47C5" w:rsidRDefault="007F6F87" w:rsidP="003903BF">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IV. Tiesību akta projekta ietekme uz spēkā esošo tiesību normu sistēmu</w:t>
            </w:r>
          </w:p>
        </w:tc>
      </w:tr>
      <w:tr w:rsidR="007B47C5" w:rsidRPr="007B47C5" w14:paraId="61D1EF16" w14:textId="77777777" w:rsidTr="006936E5">
        <w:tc>
          <w:tcPr>
            <w:tcW w:w="9356" w:type="dxa"/>
          </w:tcPr>
          <w:p w14:paraId="2DA659DB" w14:textId="77777777" w:rsidR="007F6F87" w:rsidRPr="007B47C5" w:rsidRDefault="007F6F87" w:rsidP="003903BF">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Projekts šo jomu neskar</w:t>
            </w:r>
            <w:r w:rsidR="007272A8" w:rsidRPr="007B47C5">
              <w:rPr>
                <w:rFonts w:ascii="Times New Roman" w:hAnsi="Times New Roman" w:cs="Times New Roman"/>
                <w:sz w:val="24"/>
                <w:szCs w:val="24"/>
                <w:lang w:eastAsia="lv-LV"/>
              </w:rPr>
              <w:t>.</w:t>
            </w:r>
          </w:p>
        </w:tc>
      </w:tr>
    </w:tbl>
    <w:p w14:paraId="4DCE189A" w14:textId="77777777" w:rsidR="007F6F87" w:rsidRPr="007B47C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B47C5" w:rsidRPr="007B47C5" w14:paraId="71CC8EC0" w14:textId="77777777" w:rsidTr="006936E5">
        <w:tc>
          <w:tcPr>
            <w:tcW w:w="9356" w:type="dxa"/>
          </w:tcPr>
          <w:p w14:paraId="76929E37" w14:textId="77777777" w:rsidR="007F6F87" w:rsidRPr="007B47C5" w:rsidRDefault="007F6F87" w:rsidP="003903BF">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V. Tiesību akta projekta atbilstība Latvijas Republikas starptautiskajām saistībām</w:t>
            </w:r>
          </w:p>
        </w:tc>
      </w:tr>
      <w:tr w:rsidR="007B47C5" w:rsidRPr="007B47C5" w14:paraId="7C21BBFD" w14:textId="77777777" w:rsidTr="006936E5">
        <w:tc>
          <w:tcPr>
            <w:tcW w:w="9356" w:type="dxa"/>
          </w:tcPr>
          <w:p w14:paraId="4F8D55CF" w14:textId="77777777" w:rsidR="007F6F87" w:rsidRPr="007B47C5" w:rsidRDefault="007F6F87" w:rsidP="003903BF">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Projekts šo jomu neskar</w:t>
            </w:r>
            <w:r w:rsidR="007272A8" w:rsidRPr="007B47C5">
              <w:rPr>
                <w:rFonts w:ascii="Times New Roman" w:hAnsi="Times New Roman" w:cs="Times New Roman"/>
                <w:sz w:val="24"/>
                <w:szCs w:val="24"/>
                <w:lang w:eastAsia="lv-LV"/>
              </w:rPr>
              <w:t>.</w:t>
            </w:r>
          </w:p>
        </w:tc>
      </w:tr>
    </w:tbl>
    <w:p w14:paraId="3535D84A" w14:textId="77777777" w:rsidR="007F6F87" w:rsidRPr="007B47C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B47C5" w:rsidRPr="007B47C5" w14:paraId="2F02E0D9" w14:textId="77777777" w:rsidTr="006936E5">
        <w:tc>
          <w:tcPr>
            <w:tcW w:w="9356" w:type="dxa"/>
          </w:tcPr>
          <w:p w14:paraId="6DB760A1" w14:textId="77777777" w:rsidR="007F6F87" w:rsidRPr="007B47C5" w:rsidRDefault="007F6F87" w:rsidP="003903BF">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VI. Sabiedrības līdzdalība un komunikācijas aktivitātes</w:t>
            </w:r>
          </w:p>
        </w:tc>
      </w:tr>
      <w:tr w:rsidR="007B47C5" w:rsidRPr="007B47C5" w14:paraId="5CE1B90E" w14:textId="77777777" w:rsidTr="006936E5">
        <w:tc>
          <w:tcPr>
            <w:tcW w:w="9356" w:type="dxa"/>
          </w:tcPr>
          <w:p w14:paraId="1C78AF17" w14:textId="77777777" w:rsidR="007F6F87" w:rsidRPr="007B47C5" w:rsidRDefault="007F6F87" w:rsidP="003903BF">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Projekts šo jomu neskar</w:t>
            </w:r>
            <w:r w:rsidR="007272A8" w:rsidRPr="007B47C5">
              <w:rPr>
                <w:rFonts w:ascii="Times New Roman" w:hAnsi="Times New Roman" w:cs="Times New Roman"/>
                <w:sz w:val="24"/>
                <w:szCs w:val="24"/>
                <w:lang w:eastAsia="lv-LV"/>
              </w:rPr>
              <w:t>.</w:t>
            </w:r>
          </w:p>
        </w:tc>
      </w:tr>
    </w:tbl>
    <w:p w14:paraId="5A8534A9" w14:textId="77777777" w:rsidR="007F6F87" w:rsidRPr="007B47C5" w:rsidRDefault="00E5323B"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B47C5" w:rsidRPr="007B47C5" w14:paraId="5C70305E" w14:textId="77777777" w:rsidTr="006936E5">
        <w:tc>
          <w:tcPr>
            <w:tcW w:w="9356" w:type="dxa"/>
            <w:gridSpan w:val="3"/>
          </w:tcPr>
          <w:p w14:paraId="43422AC9" w14:textId="77777777" w:rsidR="007F6F87" w:rsidRPr="007B47C5" w:rsidRDefault="007F6F87" w:rsidP="003903BF">
            <w:pPr>
              <w:pStyle w:val="NoSpacing"/>
              <w:jc w:val="center"/>
              <w:rPr>
                <w:rFonts w:ascii="Times New Roman" w:hAnsi="Times New Roman" w:cs="Times New Roman"/>
                <w:b/>
                <w:sz w:val="24"/>
                <w:szCs w:val="24"/>
                <w:lang w:eastAsia="lv-LV"/>
              </w:rPr>
            </w:pPr>
            <w:r w:rsidRPr="007B47C5">
              <w:rPr>
                <w:rFonts w:ascii="Times New Roman" w:hAnsi="Times New Roman" w:cs="Times New Roman"/>
                <w:b/>
                <w:iCs/>
                <w:sz w:val="24"/>
                <w:szCs w:val="24"/>
                <w:lang w:eastAsia="lv-LV"/>
              </w:rPr>
              <w:t>VII. Tiesību akta projekta izpildes nodrošināšana un tās ietekme uz institūcijām</w:t>
            </w:r>
          </w:p>
        </w:tc>
      </w:tr>
      <w:tr w:rsidR="007B47C5" w:rsidRPr="007B47C5" w14:paraId="092D18A7" w14:textId="77777777" w:rsidTr="006936E5">
        <w:tc>
          <w:tcPr>
            <w:tcW w:w="568" w:type="dxa"/>
          </w:tcPr>
          <w:p w14:paraId="56FC6DB3" w14:textId="77777777" w:rsidR="007F7D5A" w:rsidRPr="007B47C5" w:rsidRDefault="007F7D5A" w:rsidP="007F7D5A">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1.</w:t>
            </w:r>
          </w:p>
        </w:tc>
        <w:tc>
          <w:tcPr>
            <w:tcW w:w="3260" w:type="dxa"/>
          </w:tcPr>
          <w:p w14:paraId="2D0946EB" w14:textId="77777777" w:rsidR="007F7D5A" w:rsidRPr="007B47C5" w:rsidRDefault="007F7D5A" w:rsidP="007F7D5A">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Projekta izpildē iesaistītās institūcijas</w:t>
            </w:r>
          </w:p>
        </w:tc>
        <w:tc>
          <w:tcPr>
            <w:tcW w:w="5528" w:type="dxa"/>
          </w:tcPr>
          <w:p w14:paraId="57F26582" w14:textId="77777777" w:rsidR="007F7D5A" w:rsidRPr="007B47C5" w:rsidRDefault="003E19F5" w:rsidP="007F7D5A">
            <w:pPr>
              <w:jc w:val="both"/>
            </w:pPr>
            <w:r w:rsidRPr="007B47C5">
              <w:t>SPKC</w:t>
            </w:r>
          </w:p>
        </w:tc>
      </w:tr>
      <w:tr w:rsidR="007B47C5" w:rsidRPr="007B47C5" w14:paraId="09F7BD17" w14:textId="77777777" w:rsidTr="006936E5">
        <w:tc>
          <w:tcPr>
            <w:tcW w:w="568" w:type="dxa"/>
          </w:tcPr>
          <w:p w14:paraId="22176BC7" w14:textId="77777777" w:rsidR="0049601C" w:rsidRPr="007B47C5" w:rsidRDefault="0049601C" w:rsidP="0049601C">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2.</w:t>
            </w:r>
          </w:p>
        </w:tc>
        <w:tc>
          <w:tcPr>
            <w:tcW w:w="3260" w:type="dxa"/>
          </w:tcPr>
          <w:p w14:paraId="778E721A" w14:textId="77777777" w:rsidR="0049601C" w:rsidRPr="007B47C5" w:rsidRDefault="0049601C" w:rsidP="0049601C">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Projekta izpildes ietekme uz pārvaldes funkcijām un institucionālo struktūru.</w:t>
            </w:r>
            <w:r w:rsidRPr="007B47C5">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2EBC5438" w14:textId="77777777" w:rsidR="0049601C" w:rsidRPr="007B47C5" w:rsidRDefault="0049601C" w:rsidP="0049601C">
            <w:r w:rsidRPr="007B47C5">
              <w:t>Projekts šo jomu neskar.</w:t>
            </w:r>
          </w:p>
        </w:tc>
      </w:tr>
      <w:tr w:rsidR="007B47C5" w:rsidRPr="007B47C5" w14:paraId="75619957" w14:textId="77777777" w:rsidTr="006936E5">
        <w:tc>
          <w:tcPr>
            <w:tcW w:w="568" w:type="dxa"/>
          </w:tcPr>
          <w:p w14:paraId="001DDF8B" w14:textId="77777777" w:rsidR="0049601C" w:rsidRPr="007B47C5" w:rsidRDefault="0049601C" w:rsidP="0049601C">
            <w:pPr>
              <w:pStyle w:val="NoSpacing"/>
              <w:jc w:val="center"/>
              <w:rPr>
                <w:rFonts w:ascii="Times New Roman" w:hAnsi="Times New Roman" w:cs="Times New Roman"/>
                <w:sz w:val="24"/>
                <w:szCs w:val="24"/>
                <w:lang w:eastAsia="lv-LV"/>
              </w:rPr>
            </w:pPr>
            <w:r w:rsidRPr="007B47C5">
              <w:rPr>
                <w:rFonts w:ascii="Times New Roman" w:hAnsi="Times New Roman" w:cs="Times New Roman"/>
                <w:sz w:val="24"/>
                <w:szCs w:val="24"/>
                <w:lang w:eastAsia="lv-LV"/>
              </w:rPr>
              <w:t>3.</w:t>
            </w:r>
          </w:p>
        </w:tc>
        <w:tc>
          <w:tcPr>
            <w:tcW w:w="3260" w:type="dxa"/>
          </w:tcPr>
          <w:p w14:paraId="15159637" w14:textId="77777777" w:rsidR="0049601C" w:rsidRPr="007B47C5" w:rsidRDefault="0049601C" w:rsidP="0049601C">
            <w:pPr>
              <w:pStyle w:val="NoSpacing"/>
              <w:jc w:val="both"/>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Cita informācija</w:t>
            </w:r>
          </w:p>
        </w:tc>
        <w:tc>
          <w:tcPr>
            <w:tcW w:w="5528" w:type="dxa"/>
          </w:tcPr>
          <w:p w14:paraId="783070BA" w14:textId="77777777" w:rsidR="0049601C" w:rsidRPr="007B47C5" w:rsidRDefault="0049601C" w:rsidP="0049601C">
            <w:pPr>
              <w:pStyle w:val="NoSpacing"/>
              <w:rPr>
                <w:rFonts w:ascii="Times New Roman" w:hAnsi="Times New Roman" w:cs="Times New Roman"/>
                <w:sz w:val="24"/>
                <w:szCs w:val="24"/>
                <w:lang w:eastAsia="lv-LV"/>
              </w:rPr>
            </w:pPr>
            <w:r w:rsidRPr="007B47C5">
              <w:rPr>
                <w:rFonts w:ascii="Times New Roman" w:hAnsi="Times New Roman" w:cs="Times New Roman"/>
                <w:sz w:val="24"/>
                <w:szCs w:val="24"/>
                <w:lang w:eastAsia="lv-LV"/>
              </w:rPr>
              <w:t>Nav</w:t>
            </w:r>
          </w:p>
        </w:tc>
      </w:tr>
    </w:tbl>
    <w:p w14:paraId="3C44A819" w14:textId="77777777" w:rsidR="008B37B7" w:rsidRPr="007B47C5" w:rsidRDefault="00E5323B" w:rsidP="00EC6E12">
      <w:pPr>
        <w:pStyle w:val="NoSpacing"/>
        <w:rPr>
          <w:rFonts w:ascii="Times New Roman" w:hAnsi="Times New Roman" w:cs="Times New Roman"/>
          <w:iCs/>
          <w:sz w:val="24"/>
          <w:szCs w:val="24"/>
          <w:lang w:eastAsia="lv-LV"/>
        </w:rPr>
      </w:pPr>
      <w:r w:rsidRPr="007B47C5">
        <w:rPr>
          <w:rFonts w:ascii="Times New Roman" w:hAnsi="Times New Roman" w:cs="Times New Roman"/>
          <w:iCs/>
          <w:sz w:val="24"/>
          <w:szCs w:val="24"/>
          <w:lang w:eastAsia="lv-LV"/>
        </w:rPr>
        <w:t xml:space="preserve"> </w:t>
      </w:r>
    </w:p>
    <w:p w14:paraId="30F1ACE9" w14:textId="77777777" w:rsidR="003E19F5" w:rsidRPr="007B47C5" w:rsidRDefault="003E19F5" w:rsidP="003E19F5">
      <w:pPr>
        <w:ind w:right="-765"/>
        <w:rPr>
          <w:sz w:val="28"/>
          <w:szCs w:val="28"/>
        </w:rPr>
      </w:pPr>
      <w:bookmarkStart w:id="2" w:name="_Hlk60918739"/>
    </w:p>
    <w:p w14:paraId="42833AB7" w14:textId="77777777" w:rsidR="003E19F5" w:rsidRPr="007B47C5" w:rsidRDefault="003E19F5" w:rsidP="003E19F5">
      <w:pPr>
        <w:ind w:right="-765"/>
        <w:rPr>
          <w:sz w:val="28"/>
          <w:szCs w:val="28"/>
        </w:rPr>
      </w:pPr>
      <w:r w:rsidRPr="007B47C5">
        <w:rPr>
          <w:sz w:val="28"/>
          <w:szCs w:val="28"/>
        </w:rPr>
        <w:t>Veselības ministrs</w:t>
      </w:r>
      <w:r w:rsidRPr="007B47C5">
        <w:rPr>
          <w:sz w:val="28"/>
          <w:szCs w:val="28"/>
        </w:rPr>
        <w:tab/>
      </w:r>
      <w:r w:rsidRPr="007B47C5">
        <w:rPr>
          <w:sz w:val="28"/>
          <w:szCs w:val="28"/>
        </w:rPr>
        <w:tab/>
      </w:r>
      <w:r w:rsidRPr="007B47C5">
        <w:rPr>
          <w:sz w:val="28"/>
          <w:szCs w:val="28"/>
        </w:rPr>
        <w:tab/>
      </w:r>
      <w:r w:rsidRPr="007B47C5">
        <w:rPr>
          <w:sz w:val="28"/>
          <w:szCs w:val="28"/>
        </w:rPr>
        <w:tab/>
      </w:r>
      <w:r w:rsidRPr="007B47C5">
        <w:rPr>
          <w:sz w:val="28"/>
          <w:szCs w:val="28"/>
        </w:rPr>
        <w:tab/>
      </w:r>
      <w:r w:rsidRPr="007B47C5">
        <w:rPr>
          <w:sz w:val="28"/>
          <w:szCs w:val="28"/>
        </w:rPr>
        <w:tab/>
        <w:t>D.Pavļuts</w:t>
      </w:r>
    </w:p>
    <w:bookmarkEnd w:id="2"/>
    <w:p w14:paraId="3F7050AD" w14:textId="77777777" w:rsidR="003E19F5" w:rsidRPr="007B47C5" w:rsidRDefault="003E19F5" w:rsidP="003E19F5">
      <w:pPr>
        <w:tabs>
          <w:tab w:val="left" w:pos="6237"/>
        </w:tabs>
        <w:ind w:firstLine="720"/>
        <w:rPr>
          <w:rFonts w:eastAsiaTheme="minorHAnsi"/>
          <w:sz w:val="28"/>
          <w:szCs w:val="28"/>
        </w:rPr>
      </w:pPr>
      <w:r w:rsidRPr="007B47C5">
        <w:rPr>
          <w:sz w:val="28"/>
          <w:szCs w:val="28"/>
        </w:rPr>
        <w:tab/>
      </w:r>
    </w:p>
    <w:p w14:paraId="52D3E0A7" w14:textId="77777777" w:rsidR="003E19F5" w:rsidRPr="007B47C5" w:rsidRDefault="003E19F5" w:rsidP="003E19F5">
      <w:pPr>
        <w:pStyle w:val="NormalWeb"/>
        <w:spacing w:before="0" w:beforeAutospacing="0" w:after="0" w:afterAutospacing="0"/>
        <w:rPr>
          <w:sz w:val="20"/>
          <w:szCs w:val="20"/>
        </w:rPr>
      </w:pPr>
      <w:r w:rsidRPr="007B47C5">
        <w:rPr>
          <w:rFonts w:eastAsia="Calibri"/>
          <w:sz w:val="28"/>
          <w:szCs w:val="28"/>
        </w:rPr>
        <w:t>Vīza: Valsts sekretāre</w:t>
      </w:r>
      <w:r w:rsidRPr="007B47C5">
        <w:rPr>
          <w:rFonts w:eastAsia="Calibri"/>
          <w:sz w:val="28"/>
          <w:szCs w:val="28"/>
        </w:rPr>
        <w:tab/>
      </w:r>
      <w:r w:rsidRPr="007B47C5">
        <w:rPr>
          <w:rFonts w:eastAsia="Calibri"/>
          <w:sz w:val="28"/>
          <w:szCs w:val="28"/>
        </w:rPr>
        <w:tab/>
      </w:r>
      <w:r w:rsidRPr="007B47C5">
        <w:rPr>
          <w:rFonts w:eastAsia="Calibri"/>
          <w:sz w:val="28"/>
          <w:szCs w:val="28"/>
        </w:rPr>
        <w:tab/>
      </w:r>
      <w:r w:rsidRPr="007B47C5">
        <w:rPr>
          <w:rFonts w:eastAsia="Calibri"/>
          <w:sz w:val="28"/>
          <w:szCs w:val="28"/>
        </w:rPr>
        <w:tab/>
      </w:r>
      <w:r w:rsidRPr="007B47C5">
        <w:rPr>
          <w:rFonts w:eastAsia="Calibri"/>
          <w:sz w:val="28"/>
          <w:szCs w:val="28"/>
        </w:rPr>
        <w:tab/>
        <w:t>D. Mūrmane-Umbraško</w:t>
      </w:r>
    </w:p>
    <w:p w14:paraId="255E3E69" w14:textId="77777777" w:rsidR="003E19F5" w:rsidRPr="007B47C5" w:rsidRDefault="003E19F5" w:rsidP="003E19F5">
      <w:pPr>
        <w:pStyle w:val="NormalWeb"/>
        <w:spacing w:before="0" w:beforeAutospacing="0" w:after="0" w:afterAutospacing="0"/>
      </w:pPr>
    </w:p>
    <w:p w14:paraId="2B8D1085" w14:textId="77777777" w:rsidR="003E19F5" w:rsidRPr="007B47C5" w:rsidRDefault="003E19F5" w:rsidP="003E19F5">
      <w:pPr>
        <w:pStyle w:val="NormalWeb"/>
        <w:spacing w:before="0" w:beforeAutospacing="0" w:after="0" w:afterAutospacing="0"/>
      </w:pPr>
    </w:p>
    <w:p w14:paraId="5DBF9801" w14:textId="77777777" w:rsidR="003E19F5" w:rsidRPr="007B47C5" w:rsidRDefault="003E19F5" w:rsidP="003E19F5">
      <w:pPr>
        <w:pStyle w:val="NormalWeb"/>
        <w:spacing w:before="0" w:beforeAutospacing="0" w:after="0" w:afterAutospacing="0"/>
      </w:pPr>
    </w:p>
    <w:p w14:paraId="1A374877" w14:textId="77777777" w:rsidR="003E19F5" w:rsidRPr="007B47C5" w:rsidRDefault="003E19F5" w:rsidP="003E19F5">
      <w:pPr>
        <w:pStyle w:val="NormalWeb"/>
        <w:spacing w:before="0" w:beforeAutospacing="0" w:after="0" w:afterAutospacing="0"/>
      </w:pPr>
    </w:p>
    <w:p w14:paraId="55E3B87F" w14:textId="77777777" w:rsidR="003E19F5" w:rsidRPr="007B47C5" w:rsidRDefault="003E19F5" w:rsidP="003E19F5">
      <w:pPr>
        <w:pStyle w:val="NormalWeb"/>
        <w:spacing w:before="0" w:beforeAutospacing="0" w:after="0" w:afterAutospacing="0"/>
      </w:pPr>
    </w:p>
    <w:p w14:paraId="1C29D3FA" w14:textId="77777777" w:rsidR="003E19F5" w:rsidRPr="007B47C5" w:rsidRDefault="003E19F5" w:rsidP="003E19F5">
      <w:pPr>
        <w:pStyle w:val="NormalWeb"/>
        <w:spacing w:before="0" w:beforeAutospacing="0" w:after="0" w:afterAutospacing="0"/>
      </w:pPr>
    </w:p>
    <w:p w14:paraId="0BB5F09F" w14:textId="77777777" w:rsidR="003E19F5" w:rsidRPr="007B47C5" w:rsidRDefault="003E19F5" w:rsidP="003E19F5">
      <w:pPr>
        <w:pStyle w:val="NormalWeb"/>
        <w:spacing w:before="0" w:beforeAutospacing="0" w:after="0" w:afterAutospacing="0"/>
      </w:pPr>
      <w:r w:rsidRPr="007B47C5">
        <w:t>Kasparenko 67876147</w:t>
      </w:r>
    </w:p>
    <w:p w14:paraId="5DDCAC39" w14:textId="77777777" w:rsidR="003E19F5" w:rsidRPr="007B47C5" w:rsidRDefault="00797311" w:rsidP="003E19F5">
      <w:pPr>
        <w:pStyle w:val="NormalWeb"/>
        <w:spacing w:before="0" w:beforeAutospacing="0" w:after="0" w:afterAutospacing="0"/>
      </w:pPr>
      <w:hyperlink r:id="rId9" w:history="1">
        <w:r w:rsidR="003E19F5" w:rsidRPr="007B47C5">
          <w:rPr>
            <w:rStyle w:val="Hyperlink"/>
            <w:color w:val="auto"/>
          </w:rPr>
          <w:t>sandra.kasparenko@vm.gov.lv</w:t>
        </w:r>
      </w:hyperlink>
    </w:p>
    <w:p w14:paraId="75C7E3D7" w14:textId="77777777" w:rsidR="008B37B7" w:rsidRPr="007B47C5" w:rsidRDefault="008B37B7" w:rsidP="00EC6E12">
      <w:pPr>
        <w:pStyle w:val="NoSpacing"/>
        <w:rPr>
          <w:rFonts w:ascii="Times New Roman" w:hAnsi="Times New Roman" w:cs="Times New Roman"/>
          <w:iCs/>
          <w:sz w:val="24"/>
          <w:szCs w:val="24"/>
          <w:lang w:eastAsia="lv-LV"/>
        </w:rPr>
      </w:pPr>
    </w:p>
    <w:sectPr w:rsidR="008B37B7" w:rsidRPr="007B47C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7D8E" w14:textId="77777777" w:rsidR="00BD3B35" w:rsidRDefault="00BD3B35" w:rsidP="00894C55">
      <w:r>
        <w:separator/>
      </w:r>
    </w:p>
  </w:endnote>
  <w:endnote w:type="continuationSeparator" w:id="0">
    <w:p w14:paraId="3408A9A9" w14:textId="77777777" w:rsidR="00BD3B35" w:rsidRDefault="00BD3B3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5F32" w14:textId="5622F48D" w:rsidR="002074A4" w:rsidRPr="00997502" w:rsidRDefault="00B276B8" w:rsidP="00B276B8">
    <w:pPr>
      <w:pStyle w:val="Footer"/>
      <w:rPr>
        <w:color w:val="FF0000"/>
      </w:rPr>
    </w:pPr>
    <w:r>
      <w:rPr>
        <w:rFonts w:ascii="Times New Roman" w:hAnsi="Times New Roman" w:cs="Times New Roman"/>
        <w:sz w:val="20"/>
        <w:szCs w:val="20"/>
      </w:rPr>
      <w:t>VManot_</w:t>
    </w:r>
    <w:r w:rsidR="003E19F5">
      <w:rPr>
        <w:rFonts w:ascii="Times New Roman" w:hAnsi="Times New Roman" w:cs="Times New Roman"/>
        <w:sz w:val="20"/>
        <w:szCs w:val="20"/>
      </w:rPr>
      <w:t>2</w:t>
    </w:r>
    <w:r w:rsidR="00797311">
      <w:rPr>
        <w:rFonts w:ascii="Times New Roman" w:hAnsi="Times New Roman" w:cs="Times New Roman"/>
        <w:sz w:val="20"/>
        <w:szCs w:val="20"/>
      </w:rPr>
      <w:t>6</w:t>
    </w:r>
    <w:r w:rsidR="003E19F5">
      <w:rPr>
        <w:rFonts w:ascii="Times New Roman" w:hAnsi="Times New Roman" w:cs="Times New Roman"/>
        <w:sz w:val="20"/>
        <w:szCs w:val="20"/>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2495" w14:textId="129F02DC" w:rsidR="002074A4" w:rsidRPr="00AF69C9" w:rsidRDefault="00B276B8" w:rsidP="00AF69C9">
    <w:pPr>
      <w:pStyle w:val="Footer"/>
    </w:pPr>
    <w:r>
      <w:rPr>
        <w:rFonts w:ascii="Times New Roman" w:hAnsi="Times New Roman" w:cs="Times New Roman"/>
        <w:sz w:val="20"/>
        <w:szCs w:val="20"/>
      </w:rPr>
      <w:t>VManot_</w:t>
    </w:r>
    <w:r w:rsidR="003E19F5">
      <w:rPr>
        <w:rFonts w:ascii="Times New Roman" w:hAnsi="Times New Roman" w:cs="Times New Roman"/>
        <w:sz w:val="20"/>
        <w:szCs w:val="20"/>
      </w:rPr>
      <w:t>2</w:t>
    </w:r>
    <w:r w:rsidR="00797311">
      <w:rPr>
        <w:rFonts w:ascii="Times New Roman" w:hAnsi="Times New Roman" w:cs="Times New Roman"/>
        <w:sz w:val="20"/>
        <w:szCs w:val="20"/>
      </w:rPr>
      <w:t>6</w:t>
    </w:r>
    <w:r w:rsidR="003E19F5">
      <w:rPr>
        <w:rFonts w:ascii="Times New Roman" w:hAnsi="Times New Roman" w:cs="Times New Roman"/>
        <w:sz w:val="20"/>
        <w:szCs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C6FA" w14:textId="77777777" w:rsidR="00BD3B35" w:rsidRDefault="00BD3B35" w:rsidP="00894C55">
      <w:r>
        <w:separator/>
      </w:r>
    </w:p>
  </w:footnote>
  <w:footnote w:type="continuationSeparator" w:id="0">
    <w:p w14:paraId="49657536" w14:textId="77777777" w:rsidR="00BD3B35" w:rsidRDefault="00BD3B3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3D271E"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470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D8C2F60"/>
    <w:multiLevelType w:val="hybridMultilevel"/>
    <w:tmpl w:val="875441DA"/>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3FA55304"/>
    <w:multiLevelType w:val="hybridMultilevel"/>
    <w:tmpl w:val="E8D61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8D74BB"/>
    <w:multiLevelType w:val="hybridMultilevel"/>
    <w:tmpl w:val="E26025E6"/>
    <w:lvl w:ilvl="0" w:tplc="308A870C">
      <w:start w:val="1"/>
      <w:numFmt w:val="bullet"/>
      <w:lvlText w:val="-"/>
      <w:lvlJc w:val="left"/>
      <w:pPr>
        <w:ind w:left="1031" w:hanging="360"/>
      </w:pPr>
      <w:rPr>
        <w:rFonts w:ascii="Times New Roman" w:eastAsiaTheme="minorHAnsi" w:hAnsi="Times New Roman" w:cs="Times New Roman" w:hint="default"/>
      </w:rPr>
    </w:lvl>
    <w:lvl w:ilvl="1" w:tplc="04260003">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29003C"/>
    <w:multiLevelType w:val="hybridMultilevel"/>
    <w:tmpl w:val="EA7052C6"/>
    <w:lvl w:ilvl="0" w:tplc="F3640D5E">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8" w15:restartNumberingAfterBreak="0">
    <w:nsid w:val="78854A8A"/>
    <w:multiLevelType w:val="hybridMultilevel"/>
    <w:tmpl w:val="59F6C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38C4"/>
    <w:rsid w:val="000140B8"/>
    <w:rsid w:val="00015508"/>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6B47"/>
    <w:rsid w:val="00067B40"/>
    <w:rsid w:val="0007255D"/>
    <w:rsid w:val="000746B1"/>
    <w:rsid w:val="00076EDC"/>
    <w:rsid w:val="00080BB1"/>
    <w:rsid w:val="0008249D"/>
    <w:rsid w:val="00087E40"/>
    <w:rsid w:val="000927E1"/>
    <w:rsid w:val="000946D7"/>
    <w:rsid w:val="00095F9A"/>
    <w:rsid w:val="000A1461"/>
    <w:rsid w:val="000A21B9"/>
    <w:rsid w:val="000A4002"/>
    <w:rsid w:val="000A4A1E"/>
    <w:rsid w:val="000A7A72"/>
    <w:rsid w:val="000A7DB5"/>
    <w:rsid w:val="000B0F4A"/>
    <w:rsid w:val="000B32B9"/>
    <w:rsid w:val="000B54FA"/>
    <w:rsid w:val="000C08C0"/>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79C"/>
    <w:rsid w:val="00116F95"/>
    <w:rsid w:val="00127069"/>
    <w:rsid w:val="00130487"/>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57E"/>
    <w:rsid w:val="00154A6D"/>
    <w:rsid w:val="00155578"/>
    <w:rsid w:val="0015591C"/>
    <w:rsid w:val="00156771"/>
    <w:rsid w:val="00157405"/>
    <w:rsid w:val="00162996"/>
    <w:rsid w:val="001650D3"/>
    <w:rsid w:val="001663ED"/>
    <w:rsid w:val="0017373E"/>
    <w:rsid w:val="0017597C"/>
    <w:rsid w:val="00177A29"/>
    <w:rsid w:val="0018021B"/>
    <w:rsid w:val="0018061C"/>
    <w:rsid w:val="00182B20"/>
    <w:rsid w:val="001834A1"/>
    <w:rsid w:val="0018516A"/>
    <w:rsid w:val="0019349E"/>
    <w:rsid w:val="00197370"/>
    <w:rsid w:val="001A2778"/>
    <w:rsid w:val="001A3AF0"/>
    <w:rsid w:val="001A559D"/>
    <w:rsid w:val="001A5818"/>
    <w:rsid w:val="001A7F37"/>
    <w:rsid w:val="001B0030"/>
    <w:rsid w:val="001B6C59"/>
    <w:rsid w:val="001C2F68"/>
    <w:rsid w:val="001C40F7"/>
    <w:rsid w:val="001C4FAF"/>
    <w:rsid w:val="001C5440"/>
    <w:rsid w:val="001C768D"/>
    <w:rsid w:val="001C797C"/>
    <w:rsid w:val="001C7E53"/>
    <w:rsid w:val="001D0F46"/>
    <w:rsid w:val="001D4B02"/>
    <w:rsid w:val="001D5E4E"/>
    <w:rsid w:val="001D66EB"/>
    <w:rsid w:val="001D723F"/>
    <w:rsid w:val="001E37ED"/>
    <w:rsid w:val="001E7774"/>
    <w:rsid w:val="001E7EAF"/>
    <w:rsid w:val="001F0CB6"/>
    <w:rsid w:val="001F4EA3"/>
    <w:rsid w:val="001F6AC3"/>
    <w:rsid w:val="002019D8"/>
    <w:rsid w:val="002054FE"/>
    <w:rsid w:val="002074A4"/>
    <w:rsid w:val="002119C3"/>
    <w:rsid w:val="00216305"/>
    <w:rsid w:val="00217B7C"/>
    <w:rsid w:val="00220B1B"/>
    <w:rsid w:val="00223CED"/>
    <w:rsid w:val="0022453A"/>
    <w:rsid w:val="00230841"/>
    <w:rsid w:val="0023168A"/>
    <w:rsid w:val="002355FE"/>
    <w:rsid w:val="00243426"/>
    <w:rsid w:val="002473FB"/>
    <w:rsid w:val="002549F5"/>
    <w:rsid w:val="00255D92"/>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95B"/>
    <w:rsid w:val="002E6CE7"/>
    <w:rsid w:val="002F2DDA"/>
    <w:rsid w:val="002F32CD"/>
    <w:rsid w:val="002F3919"/>
    <w:rsid w:val="002F7B64"/>
    <w:rsid w:val="00300E78"/>
    <w:rsid w:val="00303246"/>
    <w:rsid w:val="003102E6"/>
    <w:rsid w:val="00312097"/>
    <w:rsid w:val="00312466"/>
    <w:rsid w:val="00313AD3"/>
    <w:rsid w:val="003142B7"/>
    <w:rsid w:val="0031532F"/>
    <w:rsid w:val="00317A20"/>
    <w:rsid w:val="00320014"/>
    <w:rsid w:val="003205CD"/>
    <w:rsid w:val="003243B6"/>
    <w:rsid w:val="0033371C"/>
    <w:rsid w:val="00334745"/>
    <w:rsid w:val="00335899"/>
    <w:rsid w:val="00340618"/>
    <w:rsid w:val="00340F13"/>
    <w:rsid w:val="00341D70"/>
    <w:rsid w:val="00350806"/>
    <w:rsid w:val="00354B28"/>
    <w:rsid w:val="003605E4"/>
    <w:rsid w:val="00360972"/>
    <w:rsid w:val="00361916"/>
    <w:rsid w:val="00362642"/>
    <w:rsid w:val="00362E82"/>
    <w:rsid w:val="003671CE"/>
    <w:rsid w:val="00367478"/>
    <w:rsid w:val="00367AB5"/>
    <w:rsid w:val="00367E06"/>
    <w:rsid w:val="00372641"/>
    <w:rsid w:val="00372ACB"/>
    <w:rsid w:val="00375ED6"/>
    <w:rsid w:val="00377546"/>
    <w:rsid w:val="00380C6D"/>
    <w:rsid w:val="003874BB"/>
    <w:rsid w:val="003903BF"/>
    <w:rsid w:val="0039374D"/>
    <w:rsid w:val="00394A4C"/>
    <w:rsid w:val="003A2F4D"/>
    <w:rsid w:val="003B0BF9"/>
    <w:rsid w:val="003B1E03"/>
    <w:rsid w:val="003B76AB"/>
    <w:rsid w:val="003C0235"/>
    <w:rsid w:val="003C2624"/>
    <w:rsid w:val="003C44BC"/>
    <w:rsid w:val="003C7AEA"/>
    <w:rsid w:val="003D0CE2"/>
    <w:rsid w:val="003D23E3"/>
    <w:rsid w:val="003D3453"/>
    <w:rsid w:val="003D346D"/>
    <w:rsid w:val="003D3A36"/>
    <w:rsid w:val="003D4330"/>
    <w:rsid w:val="003D6DD6"/>
    <w:rsid w:val="003E0791"/>
    <w:rsid w:val="003E0FF4"/>
    <w:rsid w:val="003E19F5"/>
    <w:rsid w:val="003E4147"/>
    <w:rsid w:val="003F1F2D"/>
    <w:rsid w:val="003F28AC"/>
    <w:rsid w:val="003F66CA"/>
    <w:rsid w:val="00401F30"/>
    <w:rsid w:val="00403A2F"/>
    <w:rsid w:val="00411519"/>
    <w:rsid w:val="004150E1"/>
    <w:rsid w:val="00416490"/>
    <w:rsid w:val="0041654D"/>
    <w:rsid w:val="00417A7A"/>
    <w:rsid w:val="00420133"/>
    <w:rsid w:val="00421EB1"/>
    <w:rsid w:val="0042241F"/>
    <w:rsid w:val="00431C39"/>
    <w:rsid w:val="0043377F"/>
    <w:rsid w:val="00435568"/>
    <w:rsid w:val="00436770"/>
    <w:rsid w:val="0043765E"/>
    <w:rsid w:val="00444DEC"/>
    <w:rsid w:val="004454FE"/>
    <w:rsid w:val="00451F79"/>
    <w:rsid w:val="00452463"/>
    <w:rsid w:val="00456E40"/>
    <w:rsid w:val="004622AB"/>
    <w:rsid w:val="00462B3C"/>
    <w:rsid w:val="00463B4E"/>
    <w:rsid w:val="00467DE3"/>
    <w:rsid w:val="00470506"/>
    <w:rsid w:val="00470591"/>
    <w:rsid w:val="00470ECD"/>
    <w:rsid w:val="00471230"/>
    <w:rsid w:val="00471F27"/>
    <w:rsid w:val="00475F37"/>
    <w:rsid w:val="004760A5"/>
    <w:rsid w:val="00476D3E"/>
    <w:rsid w:val="00481DDB"/>
    <w:rsid w:val="004853EE"/>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082D"/>
    <w:rsid w:val="004F2F15"/>
    <w:rsid w:val="004F4C92"/>
    <w:rsid w:val="004F53FC"/>
    <w:rsid w:val="004F7DEC"/>
    <w:rsid w:val="0050178F"/>
    <w:rsid w:val="00502D97"/>
    <w:rsid w:val="00503281"/>
    <w:rsid w:val="005109D3"/>
    <w:rsid w:val="005169EA"/>
    <w:rsid w:val="00520FE1"/>
    <w:rsid w:val="005242EC"/>
    <w:rsid w:val="00526ADC"/>
    <w:rsid w:val="00526E2C"/>
    <w:rsid w:val="00527D8B"/>
    <w:rsid w:val="00527F00"/>
    <w:rsid w:val="0053151F"/>
    <w:rsid w:val="00533206"/>
    <w:rsid w:val="005349F0"/>
    <w:rsid w:val="00534E5E"/>
    <w:rsid w:val="00535C88"/>
    <w:rsid w:val="00541159"/>
    <w:rsid w:val="00541371"/>
    <w:rsid w:val="00544023"/>
    <w:rsid w:val="005534E6"/>
    <w:rsid w:val="00553E16"/>
    <w:rsid w:val="00564793"/>
    <w:rsid w:val="00564C6B"/>
    <w:rsid w:val="0056696D"/>
    <w:rsid w:val="00566AD6"/>
    <w:rsid w:val="005728A3"/>
    <w:rsid w:val="00577052"/>
    <w:rsid w:val="00577E5A"/>
    <w:rsid w:val="005805C4"/>
    <w:rsid w:val="00580732"/>
    <w:rsid w:val="005812BB"/>
    <w:rsid w:val="005826B6"/>
    <w:rsid w:val="0058292B"/>
    <w:rsid w:val="005856D9"/>
    <w:rsid w:val="00591DDA"/>
    <w:rsid w:val="00591F27"/>
    <w:rsid w:val="00592966"/>
    <w:rsid w:val="005932A4"/>
    <w:rsid w:val="00594B91"/>
    <w:rsid w:val="005A4C76"/>
    <w:rsid w:val="005B1343"/>
    <w:rsid w:val="005B1660"/>
    <w:rsid w:val="005C26DA"/>
    <w:rsid w:val="005C5A84"/>
    <w:rsid w:val="005D34DD"/>
    <w:rsid w:val="005D54F2"/>
    <w:rsid w:val="005D68A5"/>
    <w:rsid w:val="005D74E1"/>
    <w:rsid w:val="005E25B2"/>
    <w:rsid w:val="005E2675"/>
    <w:rsid w:val="005E5FFC"/>
    <w:rsid w:val="005E70D1"/>
    <w:rsid w:val="005F0566"/>
    <w:rsid w:val="005F4FE2"/>
    <w:rsid w:val="005F6227"/>
    <w:rsid w:val="005F7BA4"/>
    <w:rsid w:val="006043EA"/>
    <w:rsid w:val="00605F4A"/>
    <w:rsid w:val="0061155F"/>
    <w:rsid w:val="006232F5"/>
    <w:rsid w:val="006256DE"/>
    <w:rsid w:val="00626AC5"/>
    <w:rsid w:val="00627016"/>
    <w:rsid w:val="00627631"/>
    <w:rsid w:val="006335C0"/>
    <w:rsid w:val="00635B83"/>
    <w:rsid w:val="0064126F"/>
    <w:rsid w:val="0064127B"/>
    <w:rsid w:val="006445A6"/>
    <w:rsid w:val="0064498B"/>
    <w:rsid w:val="00644B15"/>
    <w:rsid w:val="00646244"/>
    <w:rsid w:val="0064653C"/>
    <w:rsid w:val="00647B3D"/>
    <w:rsid w:val="006538AC"/>
    <w:rsid w:val="006546DE"/>
    <w:rsid w:val="00655F2C"/>
    <w:rsid w:val="0065758B"/>
    <w:rsid w:val="0066387E"/>
    <w:rsid w:val="00663AF4"/>
    <w:rsid w:val="0066441B"/>
    <w:rsid w:val="00665761"/>
    <w:rsid w:val="0066594E"/>
    <w:rsid w:val="0066749E"/>
    <w:rsid w:val="00672155"/>
    <w:rsid w:val="0067341D"/>
    <w:rsid w:val="0067466F"/>
    <w:rsid w:val="00680A3B"/>
    <w:rsid w:val="00681F74"/>
    <w:rsid w:val="006831FA"/>
    <w:rsid w:val="006842C0"/>
    <w:rsid w:val="00685E0B"/>
    <w:rsid w:val="00692078"/>
    <w:rsid w:val="006936E5"/>
    <w:rsid w:val="006A31D0"/>
    <w:rsid w:val="006A3331"/>
    <w:rsid w:val="006A3B84"/>
    <w:rsid w:val="006A479C"/>
    <w:rsid w:val="006A4B9B"/>
    <w:rsid w:val="006A4BF8"/>
    <w:rsid w:val="006A5A0E"/>
    <w:rsid w:val="006A5A9B"/>
    <w:rsid w:val="006A5AFA"/>
    <w:rsid w:val="006A5DEF"/>
    <w:rsid w:val="006B0D08"/>
    <w:rsid w:val="006B221B"/>
    <w:rsid w:val="006B490A"/>
    <w:rsid w:val="006C0EB5"/>
    <w:rsid w:val="006C12A6"/>
    <w:rsid w:val="006C219D"/>
    <w:rsid w:val="006C2DFF"/>
    <w:rsid w:val="006C7AE7"/>
    <w:rsid w:val="006D2DEB"/>
    <w:rsid w:val="006D4250"/>
    <w:rsid w:val="006E02F3"/>
    <w:rsid w:val="006E0366"/>
    <w:rsid w:val="006E1081"/>
    <w:rsid w:val="006E587D"/>
    <w:rsid w:val="006E71F7"/>
    <w:rsid w:val="006F09C2"/>
    <w:rsid w:val="006F0FC6"/>
    <w:rsid w:val="006F193F"/>
    <w:rsid w:val="006F265C"/>
    <w:rsid w:val="006F3C24"/>
    <w:rsid w:val="006F4690"/>
    <w:rsid w:val="006F56B9"/>
    <w:rsid w:val="006F579F"/>
    <w:rsid w:val="00700907"/>
    <w:rsid w:val="00701AC4"/>
    <w:rsid w:val="00702CFD"/>
    <w:rsid w:val="00706417"/>
    <w:rsid w:val="00707161"/>
    <w:rsid w:val="00714300"/>
    <w:rsid w:val="00717F01"/>
    <w:rsid w:val="00717FAF"/>
    <w:rsid w:val="00720585"/>
    <w:rsid w:val="00720987"/>
    <w:rsid w:val="00726660"/>
    <w:rsid w:val="00726B1E"/>
    <w:rsid w:val="007272A8"/>
    <w:rsid w:val="00727895"/>
    <w:rsid w:val="0073369E"/>
    <w:rsid w:val="00740D0B"/>
    <w:rsid w:val="00740EEA"/>
    <w:rsid w:val="00741EF0"/>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1438"/>
    <w:rsid w:val="00782C47"/>
    <w:rsid w:val="00783617"/>
    <w:rsid w:val="0078647F"/>
    <w:rsid w:val="007864E5"/>
    <w:rsid w:val="0079260F"/>
    <w:rsid w:val="00793180"/>
    <w:rsid w:val="00795DD0"/>
    <w:rsid w:val="00795F71"/>
    <w:rsid w:val="00796FA2"/>
    <w:rsid w:val="00797311"/>
    <w:rsid w:val="007A0DA7"/>
    <w:rsid w:val="007A3F62"/>
    <w:rsid w:val="007A7695"/>
    <w:rsid w:val="007A7826"/>
    <w:rsid w:val="007B1C39"/>
    <w:rsid w:val="007B1D31"/>
    <w:rsid w:val="007B3917"/>
    <w:rsid w:val="007B3A0F"/>
    <w:rsid w:val="007B47C5"/>
    <w:rsid w:val="007B4E09"/>
    <w:rsid w:val="007B7A0E"/>
    <w:rsid w:val="007C3D1F"/>
    <w:rsid w:val="007C46C4"/>
    <w:rsid w:val="007D632A"/>
    <w:rsid w:val="007D695F"/>
    <w:rsid w:val="007D6D57"/>
    <w:rsid w:val="007E06B4"/>
    <w:rsid w:val="007E3BCE"/>
    <w:rsid w:val="007E4DF3"/>
    <w:rsid w:val="007E5F7A"/>
    <w:rsid w:val="007E6AAA"/>
    <w:rsid w:val="007E73AB"/>
    <w:rsid w:val="007F2EF9"/>
    <w:rsid w:val="007F6F87"/>
    <w:rsid w:val="007F7D5A"/>
    <w:rsid w:val="008019AE"/>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427B"/>
    <w:rsid w:val="0084470C"/>
    <w:rsid w:val="00845591"/>
    <w:rsid w:val="008470F2"/>
    <w:rsid w:val="00851D8B"/>
    <w:rsid w:val="00852D34"/>
    <w:rsid w:val="00852F24"/>
    <w:rsid w:val="0085714D"/>
    <w:rsid w:val="0085754F"/>
    <w:rsid w:val="00860032"/>
    <w:rsid w:val="00861998"/>
    <w:rsid w:val="00863DCA"/>
    <w:rsid w:val="00867737"/>
    <w:rsid w:val="00870F6D"/>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3DEC"/>
    <w:rsid w:val="008B6A13"/>
    <w:rsid w:val="008B7B38"/>
    <w:rsid w:val="008C1794"/>
    <w:rsid w:val="008C2003"/>
    <w:rsid w:val="008C468E"/>
    <w:rsid w:val="008C563B"/>
    <w:rsid w:val="008C7E5C"/>
    <w:rsid w:val="008D145E"/>
    <w:rsid w:val="008D16B8"/>
    <w:rsid w:val="008D372B"/>
    <w:rsid w:val="008E09D7"/>
    <w:rsid w:val="008E4FC1"/>
    <w:rsid w:val="008E61BF"/>
    <w:rsid w:val="008F39A3"/>
    <w:rsid w:val="008F504A"/>
    <w:rsid w:val="008F5220"/>
    <w:rsid w:val="008F746D"/>
    <w:rsid w:val="0090017B"/>
    <w:rsid w:val="00900815"/>
    <w:rsid w:val="00903694"/>
    <w:rsid w:val="00903C22"/>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35EB3"/>
    <w:rsid w:val="0094176A"/>
    <w:rsid w:val="00945340"/>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77724"/>
    <w:rsid w:val="00981569"/>
    <w:rsid w:val="00983A2D"/>
    <w:rsid w:val="00985FA7"/>
    <w:rsid w:val="00986BC6"/>
    <w:rsid w:val="009870A7"/>
    <w:rsid w:val="009907E2"/>
    <w:rsid w:val="009936B8"/>
    <w:rsid w:val="00997502"/>
    <w:rsid w:val="009A0037"/>
    <w:rsid w:val="009A0228"/>
    <w:rsid w:val="009A2654"/>
    <w:rsid w:val="009A2C67"/>
    <w:rsid w:val="009A3221"/>
    <w:rsid w:val="009A38DD"/>
    <w:rsid w:val="009A60F2"/>
    <w:rsid w:val="009A6794"/>
    <w:rsid w:val="009B0CA2"/>
    <w:rsid w:val="009B37C5"/>
    <w:rsid w:val="009B5163"/>
    <w:rsid w:val="009B5212"/>
    <w:rsid w:val="009B61EE"/>
    <w:rsid w:val="009B7770"/>
    <w:rsid w:val="009C09D8"/>
    <w:rsid w:val="009C15CF"/>
    <w:rsid w:val="009D3A69"/>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170"/>
    <w:rsid w:val="00A16531"/>
    <w:rsid w:val="00A16B22"/>
    <w:rsid w:val="00A21B30"/>
    <w:rsid w:val="00A2399C"/>
    <w:rsid w:val="00A25C20"/>
    <w:rsid w:val="00A25EBA"/>
    <w:rsid w:val="00A27564"/>
    <w:rsid w:val="00A35E02"/>
    <w:rsid w:val="00A364B7"/>
    <w:rsid w:val="00A40144"/>
    <w:rsid w:val="00A406EF"/>
    <w:rsid w:val="00A42CB1"/>
    <w:rsid w:val="00A50080"/>
    <w:rsid w:val="00A53F16"/>
    <w:rsid w:val="00A57B21"/>
    <w:rsid w:val="00A6073E"/>
    <w:rsid w:val="00A60D70"/>
    <w:rsid w:val="00A61146"/>
    <w:rsid w:val="00A671B8"/>
    <w:rsid w:val="00A772AD"/>
    <w:rsid w:val="00A77376"/>
    <w:rsid w:val="00A80382"/>
    <w:rsid w:val="00A80FDB"/>
    <w:rsid w:val="00A85518"/>
    <w:rsid w:val="00A92096"/>
    <w:rsid w:val="00A935DA"/>
    <w:rsid w:val="00A93640"/>
    <w:rsid w:val="00AA4209"/>
    <w:rsid w:val="00AA4648"/>
    <w:rsid w:val="00AA4A7B"/>
    <w:rsid w:val="00AA55ED"/>
    <w:rsid w:val="00AB18B5"/>
    <w:rsid w:val="00AB35AD"/>
    <w:rsid w:val="00AB6561"/>
    <w:rsid w:val="00AC50B8"/>
    <w:rsid w:val="00AC50CF"/>
    <w:rsid w:val="00AC5884"/>
    <w:rsid w:val="00AC58B1"/>
    <w:rsid w:val="00AC7A5E"/>
    <w:rsid w:val="00AD0171"/>
    <w:rsid w:val="00AD2450"/>
    <w:rsid w:val="00AD7F06"/>
    <w:rsid w:val="00AE1295"/>
    <w:rsid w:val="00AE1D45"/>
    <w:rsid w:val="00AE3398"/>
    <w:rsid w:val="00AE3F78"/>
    <w:rsid w:val="00AE4324"/>
    <w:rsid w:val="00AE5567"/>
    <w:rsid w:val="00AE73AA"/>
    <w:rsid w:val="00AF03C7"/>
    <w:rsid w:val="00AF1239"/>
    <w:rsid w:val="00AF3AB8"/>
    <w:rsid w:val="00AF3E26"/>
    <w:rsid w:val="00AF69C9"/>
    <w:rsid w:val="00AF7C42"/>
    <w:rsid w:val="00B04418"/>
    <w:rsid w:val="00B045DA"/>
    <w:rsid w:val="00B06F4B"/>
    <w:rsid w:val="00B07343"/>
    <w:rsid w:val="00B10E9F"/>
    <w:rsid w:val="00B1213A"/>
    <w:rsid w:val="00B130ED"/>
    <w:rsid w:val="00B15FDD"/>
    <w:rsid w:val="00B16480"/>
    <w:rsid w:val="00B2165C"/>
    <w:rsid w:val="00B22B77"/>
    <w:rsid w:val="00B24C87"/>
    <w:rsid w:val="00B2576B"/>
    <w:rsid w:val="00B25BAC"/>
    <w:rsid w:val="00B276B8"/>
    <w:rsid w:val="00B31BDD"/>
    <w:rsid w:val="00B31D9C"/>
    <w:rsid w:val="00B34AB7"/>
    <w:rsid w:val="00B40D44"/>
    <w:rsid w:val="00B47986"/>
    <w:rsid w:val="00B543AB"/>
    <w:rsid w:val="00B5648E"/>
    <w:rsid w:val="00B5649F"/>
    <w:rsid w:val="00B5695B"/>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220C"/>
    <w:rsid w:val="00BA33EF"/>
    <w:rsid w:val="00BA4D7E"/>
    <w:rsid w:val="00BA7BA7"/>
    <w:rsid w:val="00BB15E3"/>
    <w:rsid w:val="00BB6937"/>
    <w:rsid w:val="00BD3A14"/>
    <w:rsid w:val="00BD3B35"/>
    <w:rsid w:val="00BD3CD6"/>
    <w:rsid w:val="00BD4425"/>
    <w:rsid w:val="00BD7F5E"/>
    <w:rsid w:val="00BE0598"/>
    <w:rsid w:val="00BE7C51"/>
    <w:rsid w:val="00BE7DC1"/>
    <w:rsid w:val="00BF02AF"/>
    <w:rsid w:val="00BF1BF5"/>
    <w:rsid w:val="00BF2A90"/>
    <w:rsid w:val="00C0175F"/>
    <w:rsid w:val="00C0281A"/>
    <w:rsid w:val="00C02AE6"/>
    <w:rsid w:val="00C03C0C"/>
    <w:rsid w:val="00C05E15"/>
    <w:rsid w:val="00C0601F"/>
    <w:rsid w:val="00C07AF6"/>
    <w:rsid w:val="00C10270"/>
    <w:rsid w:val="00C13819"/>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0D74"/>
    <w:rsid w:val="00C42475"/>
    <w:rsid w:val="00C43873"/>
    <w:rsid w:val="00C4614E"/>
    <w:rsid w:val="00C468ED"/>
    <w:rsid w:val="00C47037"/>
    <w:rsid w:val="00C53849"/>
    <w:rsid w:val="00C55F33"/>
    <w:rsid w:val="00C56F75"/>
    <w:rsid w:val="00C5721B"/>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334E"/>
    <w:rsid w:val="00CD44BF"/>
    <w:rsid w:val="00CE1BA9"/>
    <w:rsid w:val="00CE5657"/>
    <w:rsid w:val="00CE60C3"/>
    <w:rsid w:val="00CF104E"/>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27FDA"/>
    <w:rsid w:val="00D37AAD"/>
    <w:rsid w:val="00D4052F"/>
    <w:rsid w:val="00D4751F"/>
    <w:rsid w:val="00D47819"/>
    <w:rsid w:val="00D501F8"/>
    <w:rsid w:val="00D50278"/>
    <w:rsid w:val="00D507E2"/>
    <w:rsid w:val="00D548C7"/>
    <w:rsid w:val="00D56A82"/>
    <w:rsid w:val="00D56F78"/>
    <w:rsid w:val="00D647AC"/>
    <w:rsid w:val="00D668B3"/>
    <w:rsid w:val="00D7334F"/>
    <w:rsid w:val="00D817B9"/>
    <w:rsid w:val="00D857CF"/>
    <w:rsid w:val="00D87A6B"/>
    <w:rsid w:val="00D900BB"/>
    <w:rsid w:val="00D903DA"/>
    <w:rsid w:val="00D92E60"/>
    <w:rsid w:val="00D9624A"/>
    <w:rsid w:val="00D97D3B"/>
    <w:rsid w:val="00DA6650"/>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10AE1"/>
    <w:rsid w:val="00E11919"/>
    <w:rsid w:val="00E21304"/>
    <w:rsid w:val="00E22191"/>
    <w:rsid w:val="00E23EC4"/>
    <w:rsid w:val="00E25FFF"/>
    <w:rsid w:val="00E31F13"/>
    <w:rsid w:val="00E32710"/>
    <w:rsid w:val="00E3716B"/>
    <w:rsid w:val="00E374E1"/>
    <w:rsid w:val="00E4149D"/>
    <w:rsid w:val="00E465CE"/>
    <w:rsid w:val="00E47665"/>
    <w:rsid w:val="00E51795"/>
    <w:rsid w:val="00E5323B"/>
    <w:rsid w:val="00E53D86"/>
    <w:rsid w:val="00E560D2"/>
    <w:rsid w:val="00E5771A"/>
    <w:rsid w:val="00E62C26"/>
    <w:rsid w:val="00E64E8F"/>
    <w:rsid w:val="00E67EAF"/>
    <w:rsid w:val="00E71E92"/>
    <w:rsid w:val="00E742DF"/>
    <w:rsid w:val="00E74961"/>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63AD"/>
    <w:rsid w:val="00EB7949"/>
    <w:rsid w:val="00EC1502"/>
    <w:rsid w:val="00EC3B28"/>
    <w:rsid w:val="00EC6E12"/>
    <w:rsid w:val="00EC766A"/>
    <w:rsid w:val="00ED25EE"/>
    <w:rsid w:val="00ED2D59"/>
    <w:rsid w:val="00ED5BD1"/>
    <w:rsid w:val="00ED5F8C"/>
    <w:rsid w:val="00EE03AF"/>
    <w:rsid w:val="00EE0AC0"/>
    <w:rsid w:val="00EE2F62"/>
    <w:rsid w:val="00EE3722"/>
    <w:rsid w:val="00EE6183"/>
    <w:rsid w:val="00EF19E7"/>
    <w:rsid w:val="00F0065B"/>
    <w:rsid w:val="00F00B5E"/>
    <w:rsid w:val="00F01AE4"/>
    <w:rsid w:val="00F01E73"/>
    <w:rsid w:val="00F02E84"/>
    <w:rsid w:val="00F04C70"/>
    <w:rsid w:val="00F05142"/>
    <w:rsid w:val="00F12351"/>
    <w:rsid w:val="00F12E92"/>
    <w:rsid w:val="00F145E9"/>
    <w:rsid w:val="00F14A00"/>
    <w:rsid w:val="00F160EC"/>
    <w:rsid w:val="00F17FDC"/>
    <w:rsid w:val="00F26232"/>
    <w:rsid w:val="00F26A91"/>
    <w:rsid w:val="00F277CC"/>
    <w:rsid w:val="00F32A96"/>
    <w:rsid w:val="00F33321"/>
    <w:rsid w:val="00F345AE"/>
    <w:rsid w:val="00F3460D"/>
    <w:rsid w:val="00F464CE"/>
    <w:rsid w:val="00F467DA"/>
    <w:rsid w:val="00F530FE"/>
    <w:rsid w:val="00F55305"/>
    <w:rsid w:val="00F572C5"/>
    <w:rsid w:val="00F57AC1"/>
    <w:rsid w:val="00F57B0C"/>
    <w:rsid w:val="00F57EC2"/>
    <w:rsid w:val="00F679E9"/>
    <w:rsid w:val="00F67B4B"/>
    <w:rsid w:val="00F7156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243F"/>
    <w:rsid w:val="00FC3FDB"/>
    <w:rsid w:val="00FC4396"/>
    <w:rsid w:val="00FC7F88"/>
    <w:rsid w:val="00FD3303"/>
    <w:rsid w:val="00FD48F3"/>
    <w:rsid w:val="00FE01C3"/>
    <w:rsid w:val="00FE042C"/>
    <w:rsid w:val="00FE5BDE"/>
    <w:rsid w:val="00FE71B1"/>
    <w:rsid w:val="00FF3A1B"/>
    <w:rsid w:val="00FF4712"/>
    <w:rsid w:val="00FF60B2"/>
    <w:rsid w:val="00FF6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56827"/>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customStyle="1" w:styleId="UnresolvedMention3">
    <w:name w:val="Unresolved Mention3"/>
    <w:basedOn w:val="DefaultParagraphFont"/>
    <w:uiPriority w:val="99"/>
    <w:semiHidden/>
    <w:unhideWhenUsed/>
    <w:rsid w:val="00AF69C9"/>
    <w:rPr>
      <w:color w:val="605E5C"/>
      <w:shd w:val="clear" w:color="auto" w:fill="E1DFDD"/>
    </w:rPr>
  </w:style>
  <w:style w:type="character" w:customStyle="1" w:styleId="UnresolvedMention4">
    <w:name w:val="Unresolved Mention4"/>
    <w:basedOn w:val="DefaultParagraphFont"/>
    <w:uiPriority w:val="99"/>
    <w:semiHidden/>
    <w:unhideWhenUsed/>
    <w:rsid w:val="003E1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533347187">
      <w:bodyDiv w:val="1"/>
      <w:marLeft w:val="0"/>
      <w:marRight w:val="0"/>
      <w:marTop w:val="0"/>
      <w:marBottom w:val="0"/>
      <w:divBdr>
        <w:top w:val="none" w:sz="0" w:space="0" w:color="auto"/>
        <w:left w:val="none" w:sz="0" w:space="0" w:color="auto"/>
        <w:bottom w:val="none" w:sz="0" w:space="0" w:color="auto"/>
        <w:right w:val="none" w:sz="0" w:space="0" w:color="auto"/>
      </w:divBdr>
    </w:div>
    <w:div w:id="548496616">
      <w:bodyDiv w:val="1"/>
      <w:marLeft w:val="0"/>
      <w:marRight w:val="0"/>
      <w:marTop w:val="0"/>
      <w:marBottom w:val="0"/>
      <w:divBdr>
        <w:top w:val="none" w:sz="0" w:space="0" w:color="auto"/>
        <w:left w:val="none" w:sz="0" w:space="0" w:color="auto"/>
        <w:bottom w:val="none" w:sz="0" w:space="0" w:color="auto"/>
        <w:right w:val="none" w:sz="0" w:space="0" w:color="auto"/>
      </w:divBdr>
    </w:div>
    <w:div w:id="558328365">
      <w:bodyDiv w:val="1"/>
      <w:marLeft w:val="0"/>
      <w:marRight w:val="0"/>
      <w:marTop w:val="0"/>
      <w:marBottom w:val="0"/>
      <w:divBdr>
        <w:top w:val="none" w:sz="0" w:space="0" w:color="auto"/>
        <w:left w:val="none" w:sz="0" w:space="0" w:color="auto"/>
        <w:bottom w:val="none" w:sz="0" w:space="0" w:color="auto"/>
        <w:right w:val="none" w:sz="0" w:space="0" w:color="auto"/>
      </w:divBdr>
    </w:div>
    <w:div w:id="583297632">
      <w:bodyDiv w:val="1"/>
      <w:marLeft w:val="0"/>
      <w:marRight w:val="0"/>
      <w:marTop w:val="0"/>
      <w:marBottom w:val="0"/>
      <w:divBdr>
        <w:top w:val="none" w:sz="0" w:space="0" w:color="auto"/>
        <w:left w:val="none" w:sz="0" w:space="0" w:color="auto"/>
        <w:bottom w:val="none" w:sz="0" w:space="0" w:color="auto"/>
        <w:right w:val="none" w:sz="0" w:space="0" w:color="auto"/>
      </w:divBdr>
    </w:div>
    <w:div w:id="59054869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22895058">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466248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kaspar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42AE-5668-482D-9F0C-C1BE39A5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9280</Words>
  <Characters>5290</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Sandra Kasparenko</cp:lastModifiedBy>
  <cp:revision>9</cp:revision>
  <cp:lastPrinted>2021-01-19T08:59:00Z</cp:lastPrinted>
  <dcterms:created xsi:type="dcterms:W3CDTF">2021-01-26T10:00:00Z</dcterms:created>
  <dcterms:modified xsi:type="dcterms:W3CDTF">2021-01-26T11:56:00Z</dcterms:modified>
</cp:coreProperties>
</file>