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B900" w14:textId="6355182D" w:rsidR="00B6584F" w:rsidRPr="00A234A2" w:rsidRDefault="00E470A2" w:rsidP="00B6584F">
      <w:pPr>
        <w:shd w:val="clear" w:color="auto" w:fill="FFFFFF" w:themeFill="background1"/>
        <w:ind w:left="142" w:hanging="142"/>
        <w:contextualSpacing/>
        <w:jc w:val="center"/>
        <w:rPr>
          <w:rFonts w:ascii="Times New Roman" w:eastAsia="Times New Roman" w:hAnsi="Times New Roman"/>
          <w:b/>
          <w:bCs/>
          <w:sz w:val="28"/>
          <w:szCs w:val="24"/>
          <w:lang w:eastAsia="lv-LV"/>
        </w:rPr>
      </w:pPr>
      <w:r>
        <w:rPr>
          <w:rFonts w:ascii="Times New Roman" w:eastAsia="Times New Roman" w:hAnsi="Times New Roman"/>
          <w:b/>
          <w:bCs/>
          <w:sz w:val="28"/>
          <w:szCs w:val="24"/>
          <w:lang w:eastAsia="lv-LV"/>
        </w:rPr>
        <w:t>L</w:t>
      </w:r>
      <w:r w:rsidR="00B6584F" w:rsidRPr="00A234A2">
        <w:rPr>
          <w:rFonts w:ascii="Times New Roman" w:eastAsia="Times New Roman" w:hAnsi="Times New Roman"/>
          <w:b/>
          <w:bCs/>
          <w:sz w:val="28"/>
          <w:szCs w:val="24"/>
          <w:lang w:eastAsia="lv-LV"/>
        </w:rPr>
        <w:t>ikumprojekta “Grozījumi likumā “Par</w:t>
      </w:r>
      <w:r w:rsidR="00B6584F">
        <w:rPr>
          <w:rFonts w:ascii="Times New Roman" w:eastAsia="Times New Roman" w:hAnsi="Times New Roman"/>
          <w:b/>
          <w:bCs/>
          <w:sz w:val="28"/>
          <w:szCs w:val="24"/>
          <w:lang w:eastAsia="lv-LV"/>
        </w:rPr>
        <w:t xml:space="preserve"> nekustamā īpašuma nodokli” </w:t>
      </w:r>
      <w:r w:rsidR="00B6584F" w:rsidRPr="00A234A2">
        <w:rPr>
          <w:rFonts w:ascii="Times New Roman" w:eastAsia="Times New Roman" w:hAnsi="Times New Roman"/>
          <w:b/>
          <w:bCs/>
          <w:sz w:val="28"/>
          <w:szCs w:val="24"/>
          <w:lang w:eastAsia="lv-LV"/>
        </w:rPr>
        <w:t>sākotnējās ietekmes novērtējuma ziņojums (anotācija)</w:t>
      </w:r>
    </w:p>
    <w:p w14:paraId="0944E868" w14:textId="77777777" w:rsidR="00B6584F" w:rsidRPr="006A24C2" w:rsidRDefault="00B6584F" w:rsidP="00B6584F">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5"/>
        <w:gridCol w:w="5550"/>
      </w:tblGrid>
      <w:tr w:rsidR="00B6584F" w:rsidRPr="006A24C2" w14:paraId="2B66C5C8" w14:textId="77777777" w:rsidTr="00106F9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94821F"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Tiesību akta projekta anotācijas kopsavilkums</w:t>
            </w:r>
          </w:p>
          <w:p w14:paraId="6350BCC5" w14:textId="5E9FD1B3" w:rsidR="00B6584F" w:rsidRPr="006A24C2" w:rsidRDefault="00B6584F" w:rsidP="00106F92">
            <w:pPr>
              <w:spacing w:after="0" w:line="240" w:lineRule="auto"/>
              <w:rPr>
                <w:rFonts w:ascii="Times New Roman" w:eastAsia="Times New Roman" w:hAnsi="Times New Roman"/>
                <w:b/>
                <w:bCs/>
                <w:iCs/>
                <w:sz w:val="24"/>
                <w:szCs w:val="24"/>
                <w:lang w:eastAsia="lv-LV"/>
              </w:rPr>
            </w:pPr>
          </w:p>
        </w:tc>
      </w:tr>
      <w:tr w:rsidR="00B6584F" w:rsidRPr="006A24C2" w14:paraId="5C45387D" w14:textId="77777777" w:rsidTr="00106F9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0BE58EF"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166830B" w14:textId="3A330506" w:rsidR="00B6584F" w:rsidRDefault="00B6584F" w:rsidP="000252EB">
            <w:pPr>
              <w:spacing w:after="0" w:line="240" w:lineRule="auto"/>
              <w:ind w:firstLine="249"/>
              <w:jc w:val="both"/>
              <w:rPr>
                <w:rFonts w:ascii="Times New Roman" w:hAnsi="Times New Roman"/>
                <w:sz w:val="24"/>
                <w:szCs w:val="24"/>
              </w:rPr>
            </w:pPr>
            <w:r w:rsidRPr="00A234A2">
              <w:rPr>
                <w:rFonts w:ascii="Times New Roman" w:hAnsi="Times New Roman"/>
                <w:sz w:val="24"/>
                <w:szCs w:val="24"/>
              </w:rPr>
              <w:t xml:space="preserve">Likumprojekts “Grozījumi likumā “Par </w:t>
            </w:r>
            <w:r>
              <w:rPr>
                <w:rFonts w:ascii="Times New Roman" w:hAnsi="Times New Roman"/>
                <w:sz w:val="24"/>
                <w:szCs w:val="24"/>
              </w:rPr>
              <w:t xml:space="preserve">nekustamā īpašuma nodokli” </w:t>
            </w:r>
            <w:r w:rsidRPr="00A234A2">
              <w:rPr>
                <w:rFonts w:ascii="Times New Roman" w:hAnsi="Times New Roman"/>
                <w:sz w:val="24"/>
                <w:szCs w:val="24"/>
              </w:rPr>
              <w:t xml:space="preserve">(turpmāk – likumprojekts) </w:t>
            </w:r>
            <w:r>
              <w:rPr>
                <w:rFonts w:ascii="Times New Roman" w:hAnsi="Times New Roman"/>
                <w:sz w:val="24"/>
                <w:szCs w:val="24"/>
              </w:rPr>
              <w:t>izstrādāts, lai</w:t>
            </w:r>
            <w:r w:rsidR="004D0E53">
              <w:rPr>
                <w:rFonts w:ascii="Times New Roman" w:hAnsi="Times New Roman"/>
                <w:sz w:val="24"/>
                <w:szCs w:val="24"/>
              </w:rPr>
              <w:t xml:space="preserve"> no 2022.</w:t>
            </w:r>
            <w:r w:rsidR="0096174D">
              <w:rPr>
                <w:rFonts w:ascii="Times New Roman" w:hAnsi="Times New Roman"/>
                <w:sz w:val="24"/>
                <w:szCs w:val="24"/>
              </w:rPr>
              <w:t xml:space="preserve"> </w:t>
            </w:r>
            <w:r w:rsidR="004D0E53">
              <w:rPr>
                <w:rFonts w:ascii="Times New Roman" w:hAnsi="Times New Roman"/>
                <w:sz w:val="24"/>
                <w:szCs w:val="24"/>
              </w:rPr>
              <w:t>gada 1.</w:t>
            </w:r>
            <w:r w:rsidR="0096174D">
              <w:rPr>
                <w:rFonts w:ascii="Times New Roman" w:hAnsi="Times New Roman"/>
                <w:sz w:val="24"/>
                <w:szCs w:val="24"/>
              </w:rPr>
              <w:t xml:space="preserve"> </w:t>
            </w:r>
            <w:r w:rsidR="004D0E53">
              <w:rPr>
                <w:rFonts w:ascii="Times New Roman" w:hAnsi="Times New Roman"/>
                <w:sz w:val="24"/>
                <w:szCs w:val="24"/>
              </w:rPr>
              <w:t>janvāra, kad paredzēts stāties spēkā jaunajām kadastrālajām vērtībām,</w:t>
            </w:r>
            <w:r>
              <w:rPr>
                <w:rFonts w:ascii="Times New Roman" w:hAnsi="Times New Roman"/>
                <w:sz w:val="24"/>
                <w:szCs w:val="24"/>
              </w:rPr>
              <w:t xml:space="preserve"> nodrošinātu taisnīgu un samērīgu nekustamā īpašuma nodokļa apmēru, paredzot </w:t>
            </w:r>
            <w:r w:rsidR="00386FB2">
              <w:rPr>
                <w:rFonts w:ascii="Times New Roman" w:hAnsi="Times New Roman"/>
                <w:sz w:val="24"/>
                <w:szCs w:val="24"/>
              </w:rPr>
              <w:t>speciālo vērtību piemērot arī tām lauku zemes vienībām</w:t>
            </w:r>
            <w:r w:rsidR="00AD2614">
              <w:rPr>
                <w:rFonts w:ascii="Times New Roman" w:hAnsi="Times New Roman"/>
                <w:sz w:val="24"/>
                <w:szCs w:val="24"/>
              </w:rPr>
              <w:t>,</w:t>
            </w:r>
            <w:r w:rsidR="00386FB2">
              <w:rPr>
                <w:rFonts w:ascii="Times New Roman" w:hAnsi="Times New Roman"/>
                <w:sz w:val="24"/>
                <w:szCs w:val="24"/>
              </w:rPr>
              <w:t xml:space="preserve"> kuras nepārsniedz trīs hektārus</w:t>
            </w:r>
            <w:r w:rsidR="00106F92">
              <w:rPr>
                <w:rFonts w:ascii="Times New Roman" w:hAnsi="Times New Roman"/>
                <w:sz w:val="24"/>
                <w:szCs w:val="24"/>
              </w:rPr>
              <w:t>,</w:t>
            </w:r>
            <w:r w:rsidR="00386FB2">
              <w:rPr>
                <w:rFonts w:ascii="Times New Roman" w:hAnsi="Times New Roman"/>
                <w:sz w:val="24"/>
                <w:szCs w:val="24"/>
              </w:rPr>
              <w:t xml:space="preserve"> un pagarināt speciālās vērtības piemērošanu </w:t>
            </w:r>
            <w:r w:rsidR="00AD2614">
              <w:rPr>
                <w:rFonts w:ascii="Times New Roman" w:hAnsi="Times New Roman"/>
                <w:sz w:val="24"/>
                <w:szCs w:val="24"/>
              </w:rPr>
              <w:t>lauku zem</w:t>
            </w:r>
            <w:r w:rsidR="0096174D">
              <w:rPr>
                <w:rFonts w:ascii="Times New Roman" w:hAnsi="Times New Roman"/>
                <w:sz w:val="24"/>
                <w:szCs w:val="24"/>
              </w:rPr>
              <w:t>ei</w:t>
            </w:r>
            <w:r w:rsidR="00AD2614">
              <w:rPr>
                <w:rFonts w:ascii="Times New Roman" w:hAnsi="Times New Roman"/>
                <w:sz w:val="24"/>
                <w:szCs w:val="24"/>
              </w:rPr>
              <w:t xml:space="preserve"> </w:t>
            </w:r>
            <w:r w:rsidR="00386FB2">
              <w:rPr>
                <w:rFonts w:ascii="Times New Roman" w:hAnsi="Times New Roman"/>
                <w:sz w:val="24"/>
                <w:szCs w:val="24"/>
              </w:rPr>
              <w:t>līdz 2027.</w:t>
            </w:r>
            <w:r w:rsidR="0096174D">
              <w:rPr>
                <w:rFonts w:ascii="Times New Roman" w:hAnsi="Times New Roman"/>
                <w:sz w:val="24"/>
                <w:szCs w:val="24"/>
              </w:rPr>
              <w:t> </w:t>
            </w:r>
            <w:r w:rsidR="00386FB2">
              <w:rPr>
                <w:rFonts w:ascii="Times New Roman" w:hAnsi="Times New Roman"/>
                <w:sz w:val="24"/>
                <w:szCs w:val="24"/>
              </w:rPr>
              <w:t>gadam.</w:t>
            </w:r>
          </w:p>
          <w:p w14:paraId="4A608BEE" w14:textId="52548EB2" w:rsidR="0073027B" w:rsidRDefault="0073027B" w:rsidP="0073027B">
            <w:pPr>
              <w:spacing w:after="0" w:line="240" w:lineRule="auto"/>
              <w:jc w:val="both"/>
              <w:rPr>
                <w:rFonts w:ascii="Times New Roman" w:hAnsi="Times New Roman"/>
                <w:sz w:val="24"/>
                <w:szCs w:val="24"/>
              </w:rPr>
            </w:pPr>
            <w:r>
              <w:rPr>
                <w:rFonts w:ascii="Times New Roman" w:hAnsi="Times New Roman"/>
                <w:sz w:val="24"/>
                <w:szCs w:val="24"/>
              </w:rPr>
              <w:t xml:space="preserve">Likumprojekta grozījums, kas paredz izteikt jaunā redakcijā likuma </w:t>
            </w:r>
            <w:r w:rsidR="0096174D">
              <w:rPr>
                <w:rFonts w:ascii="Times New Roman" w:hAnsi="Times New Roman"/>
                <w:sz w:val="24"/>
                <w:szCs w:val="24"/>
              </w:rPr>
              <w:t>“</w:t>
            </w:r>
            <w:r>
              <w:rPr>
                <w:rFonts w:ascii="Times New Roman" w:hAnsi="Times New Roman"/>
                <w:sz w:val="24"/>
                <w:szCs w:val="24"/>
              </w:rPr>
              <w:t xml:space="preserve">Par nekustamā īpašuma nodokli” (turpmāk – likums) 3. panta divpadsmito daļu, stājas spēkā 2022. gada 1. janvārī. </w:t>
            </w:r>
          </w:p>
          <w:p w14:paraId="14BE1C02" w14:textId="4BD38777" w:rsidR="00B6584F" w:rsidRPr="00B6584F" w:rsidRDefault="00F52E70" w:rsidP="00F52E70">
            <w:pPr>
              <w:spacing w:after="0" w:line="240" w:lineRule="auto"/>
              <w:ind w:firstLine="249"/>
              <w:jc w:val="both"/>
              <w:rPr>
                <w:rFonts w:ascii="Times New Roman" w:hAnsi="Times New Roman"/>
                <w:bCs/>
                <w:sz w:val="24"/>
                <w:szCs w:val="24"/>
              </w:rPr>
            </w:pPr>
            <w:r>
              <w:rPr>
                <w:rFonts w:ascii="Times New Roman" w:hAnsi="Times New Roman"/>
                <w:bCs/>
                <w:sz w:val="24"/>
                <w:szCs w:val="24"/>
              </w:rPr>
              <w:t>Pārējā daļā l</w:t>
            </w:r>
            <w:r w:rsidR="00D84D80">
              <w:rPr>
                <w:rFonts w:ascii="Times New Roman" w:hAnsi="Times New Roman"/>
                <w:bCs/>
                <w:sz w:val="24"/>
                <w:szCs w:val="24"/>
              </w:rPr>
              <w:t xml:space="preserve">ikumprojekts stājas spēkā </w:t>
            </w:r>
            <w:r>
              <w:rPr>
                <w:rFonts w:ascii="Times New Roman" w:hAnsi="Times New Roman"/>
                <w:bCs/>
                <w:sz w:val="24"/>
                <w:szCs w:val="24"/>
              </w:rPr>
              <w:t>vispārējā kārtībā atbilstoši Oficiālo publikāciju un tiesiskās informācijas likumam</w:t>
            </w:r>
            <w:r w:rsidR="00D84D80">
              <w:rPr>
                <w:rFonts w:ascii="Times New Roman" w:hAnsi="Times New Roman"/>
                <w:bCs/>
                <w:sz w:val="24"/>
                <w:szCs w:val="24"/>
              </w:rPr>
              <w:t>.</w:t>
            </w:r>
          </w:p>
        </w:tc>
      </w:tr>
    </w:tbl>
    <w:p w14:paraId="6695035A" w14:textId="77777777" w:rsidR="00B6584F" w:rsidRPr="006A24C2" w:rsidRDefault="00B6584F" w:rsidP="00B6584F">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119"/>
        <w:gridCol w:w="5556"/>
      </w:tblGrid>
      <w:tr w:rsidR="00B6584F" w:rsidRPr="006A24C2" w14:paraId="29CF19DF" w14:textId="77777777" w:rsidTr="00106F9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DAE7BC4"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I. Tiesību akta projekta izstrādes nepieciešamība</w:t>
            </w:r>
          </w:p>
        </w:tc>
      </w:tr>
      <w:tr w:rsidR="00B6584F" w:rsidRPr="006A24C2" w14:paraId="484BA10F"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2049AB"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6B6EDCD" w14:textId="77777777" w:rsidR="00B6584F" w:rsidRPr="00A972B8"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2CDB2A8" w14:textId="10F32280" w:rsidR="00B6584F" w:rsidRPr="00B72EEA" w:rsidRDefault="00B6584F">
            <w:pPr>
              <w:spacing w:after="0" w:line="240" w:lineRule="auto"/>
              <w:ind w:left="57" w:right="57" w:firstLine="207"/>
              <w:jc w:val="both"/>
              <w:rPr>
                <w:rFonts w:ascii="Times New Roman" w:hAnsi="Times New Roman"/>
                <w:sz w:val="24"/>
                <w:szCs w:val="24"/>
              </w:rPr>
            </w:pPr>
            <w:r w:rsidRPr="00A234A2">
              <w:rPr>
                <w:rFonts w:ascii="Times New Roman" w:hAnsi="Times New Roman"/>
                <w:sz w:val="24"/>
                <w:szCs w:val="24"/>
              </w:rPr>
              <w:t xml:space="preserve">Likumprojekts </w:t>
            </w:r>
            <w:r w:rsidR="002B706D">
              <w:rPr>
                <w:rFonts w:ascii="Times New Roman" w:hAnsi="Times New Roman"/>
                <w:sz w:val="24"/>
                <w:szCs w:val="24"/>
              </w:rPr>
              <w:t>sagatavots</w:t>
            </w:r>
            <w:r w:rsidRPr="00A234A2">
              <w:rPr>
                <w:rFonts w:ascii="Times New Roman" w:hAnsi="Times New Roman"/>
                <w:sz w:val="24"/>
                <w:szCs w:val="24"/>
              </w:rPr>
              <w:t xml:space="preserve">, </w:t>
            </w:r>
            <w:r w:rsidR="000252EB">
              <w:rPr>
                <w:rFonts w:ascii="Times New Roman" w:hAnsi="Times New Roman"/>
                <w:sz w:val="24"/>
                <w:szCs w:val="24"/>
              </w:rPr>
              <w:t>pamatojoties uz Ministru kabineta 2020.</w:t>
            </w:r>
            <w:r w:rsidR="0006792F">
              <w:rPr>
                <w:rFonts w:ascii="Times New Roman" w:hAnsi="Times New Roman"/>
                <w:sz w:val="24"/>
                <w:szCs w:val="24"/>
              </w:rPr>
              <w:t xml:space="preserve"> </w:t>
            </w:r>
            <w:r w:rsidR="000252EB">
              <w:rPr>
                <w:rFonts w:ascii="Times New Roman" w:hAnsi="Times New Roman"/>
                <w:sz w:val="24"/>
                <w:szCs w:val="24"/>
              </w:rPr>
              <w:t>gada 18.</w:t>
            </w:r>
            <w:r w:rsidR="0006792F">
              <w:rPr>
                <w:rFonts w:ascii="Times New Roman" w:hAnsi="Times New Roman"/>
                <w:sz w:val="24"/>
                <w:szCs w:val="24"/>
              </w:rPr>
              <w:t xml:space="preserve"> </w:t>
            </w:r>
            <w:r w:rsidR="000252EB">
              <w:rPr>
                <w:rFonts w:ascii="Times New Roman" w:hAnsi="Times New Roman"/>
                <w:sz w:val="24"/>
                <w:szCs w:val="24"/>
              </w:rPr>
              <w:t>februāra sēdes protokola Nr.7 25.§ 6.</w:t>
            </w:r>
            <w:r w:rsidR="0006792F">
              <w:rPr>
                <w:rFonts w:ascii="Times New Roman" w:hAnsi="Times New Roman"/>
                <w:sz w:val="24"/>
                <w:szCs w:val="24"/>
              </w:rPr>
              <w:t xml:space="preserve"> </w:t>
            </w:r>
            <w:r w:rsidR="000252EB">
              <w:rPr>
                <w:rFonts w:ascii="Times New Roman" w:hAnsi="Times New Roman"/>
                <w:sz w:val="24"/>
                <w:szCs w:val="24"/>
              </w:rPr>
              <w:t>punktā doto uzdevumu</w:t>
            </w:r>
            <w:r w:rsidR="00D1715A">
              <w:rPr>
                <w:rFonts w:ascii="Times New Roman" w:hAnsi="Times New Roman"/>
                <w:sz w:val="24"/>
                <w:szCs w:val="24"/>
              </w:rPr>
              <w:t xml:space="preserve"> (turpmāk – MK dotais uzdevums)</w:t>
            </w:r>
            <w:r w:rsidR="000252EB">
              <w:rPr>
                <w:rFonts w:ascii="Times New Roman" w:hAnsi="Times New Roman"/>
                <w:sz w:val="24"/>
                <w:szCs w:val="24"/>
              </w:rPr>
              <w:t>, ar kuru noteikts Zemkopības ministrijai sadarbībā ar Tieslietu ministriju un Finanšu ministriju izstrādāt priekšlikumus likumā “Par nekustamā īpašuma nodokli”, paredz</w:t>
            </w:r>
            <w:r w:rsidR="0096174D">
              <w:rPr>
                <w:rFonts w:ascii="Times New Roman" w:hAnsi="Times New Roman"/>
                <w:sz w:val="24"/>
                <w:szCs w:val="24"/>
              </w:rPr>
              <w:t>ot</w:t>
            </w:r>
            <w:r w:rsidR="000252EB">
              <w:rPr>
                <w:rFonts w:ascii="Times New Roman" w:hAnsi="Times New Roman"/>
                <w:sz w:val="24"/>
                <w:szCs w:val="24"/>
              </w:rPr>
              <w:t xml:space="preserve"> no 2021.</w:t>
            </w:r>
            <w:r w:rsidR="0096174D">
              <w:rPr>
                <w:rFonts w:ascii="Times New Roman" w:hAnsi="Times New Roman"/>
                <w:sz w:val="24"/>
                <w:szCs w:val="24"/>
              </w:rPr>
              <w:t> </w:t>
            </w:r>
            <w:r w:rsidR="000252EB">
              <w:rPr>
                <w:rFonts w:ascii="Times New Roman" w:hAnsi="Times New Roman"/>
                <w:sz w:val="24"/>
                <w:szCs w:val="24"/>
              </w:rPr>
              <w:t xml:space="preserve">gada iesaldēt lauku zemes </w:t>
            </w:r>
            <w:r w:rsidR="00AD2614">
              <w:rPr>
                <w:rFonts w:ascii="Times New Roman" w:hAnsi="Times New Roman"/>
                <w:sz w:val="24"/>
                <w:szCs w:val="24"/>
              </w:rPr>
              <w:t xml:space="preserve">speciālās </w:t>
            </w:r>
            <w:r w:rsidR="000252EB">
              <w:rPr>
                <w:rFonts w:ascii="Times New Roman" w:hAnsi="Times New Roman"/>
                <w:sz w:val="24"/>
                <w:szCs w:val="24"/>
              </w:rPr>
              <w:t>vērtības.</w:t>
            </w:r>
          </w:p>
        </w:tc>
      </w:tr>
      <w:tr w:rsidR="00B6584F" w:rsidRPr="006A24C2" w14:paraId="155ADB44"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6EA7F9"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320133" w14:textId="77777777" w:rsidR="00B6584F"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76E3CCFE" w14:textId="77777777" w:rsidR="00612E06" w:rsidRPr="00612E06" w:rsidRDefault="00612E06" w:rsidP="00612E06">
            <w:pPr>
              <w:rPr>
                <w:rFonts w:ascii="Times New Roman" w:eastAsia="Times New Roman" w:hAnsi="Times New Roman"/>
                <w:sz w:val="24"/>
                <w:szCs w:val="24"/>
                <w:lang w:eastAsia="lv-LV"/>
              </w:rPr>
            </w:pPr>
          </w:p>
          <w:p w14:paraId="47DFBFF8" w14:textId="77777777" w:rsidR="00612E06" w:rsidRPr="00612E06" w:rsidRDefault="00612E06" w:rsidP="00612E06">
            <w:pPr>
              <w:rPr>
                <w:rFonts w:ascii="Times New Roman" w:eastAsia="Times New Roman" w:hAnsi="Times New Roman"/>
                <w:sz w:val="24"/>
                <w:szCs w:val="24"/>
                <w:lang w:eastAsia="lv-LV"/>
              </w:rPr>
            </w:pPr>
          </w:p>
          <w:p w14:paraId="0858522E" w14:textId="77777777" w:rsidR="00612E06" w:rsidRPr="00612E06" w:rsidRDefault="00612E06" w:rsidP="00612E06">
            <w:pPr>
              <w:rPr>
                <w:rFonts w:ascii="Times New Roman" w:eastAsia="Times New Roman" w:hAnsi="Times New Roman"/>
                <w:sz w:val="24"/>
                <w:szCs w:val="24"/>
                <w:lang w:eastAsia="lv-LV"/>
              </w:rPr>
            </w:pPr>
          </w:p>
          <w:p w14:paraId="4BDDC381" w14:textId="77777777" w:rsidR="00612E06" w:rsidRPr="00065C07" w:rsidRDefault="00612E06" w:rsidP="00612E06">
            <w:pPr>
              <w:rPr>
                <w:rFonts w:ascii="Times New Roman" w:eastAsia="Times New Roman" w:hAnsi="Times New Roman"/>
                <w:sz w:val="24"/>
                <w:szCs w:val="24"/>
                <w:lang w:eastAsia="lv-LV"/>
              </w:rPr>
            </w:pPr>
          </w:p>
          <w:p w14:paraId="0223AEB1" w14:textId="77777777" w:rsidR="00612E06" w:rsidRPr="00065C07" w:rsidRDefault="00612E06" w:rsidP="00612E06">
            <w:pPr>
              <w:rPr>
                <w:rFonts w:ascii="Times New Roman" w:eastAsia="Times New Roman" w:hAnsi="Times New Roman"/>
                <w:sz w:val="24"/>
                <w:szCs w:val="24"/>
                <w:lang w:eastAsia="lv-LV"/>
              </w:rPr>
            </w:pPr>
          </w:p>
          <w:p w14:paraId="1F3ADAEC" w14:textId="77777777" w:rsidR="00612E06" w:rsidRPr="00065C07" w:rsidRDefault="00612E06" w:rsidP="00612E06">
            <w:pPr>
              <w:rPr>
                <w:rFonts w:ascii="Times New Roman" w:eastAsia="Times New Roman" w:hAnsi="Times New Roman"/>
                <w:sz w:val="24"/>
                <w:szCs w:val="24"/>
                <w:lang w:eastAsia="lv-LV"/>
              </w:rPr>
            </w:pPr>
          </w:p>
          <w:p w14:paraId="682EC808" w14:textId="77777777" w:rsidR="00612E06" w:rsidRPr="00065C07" w:rsidRDefault="00612E06" w:rsidP="00612E06">
            <w:pPr>
              <w:rPr>
                <w:rFonts w:ascii="Times New Roman" w:eastAsia="Times New Roman" w:hAnsi="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65BCCD2B" w14:textId="6C3AAD33" w:rsidR="000252EB" w:rsidRDefault="000252EB" w:rsidP="000252EB">
            <w:pPr>
              <w:pStyle w:val="tvhtml"/>
              <w:spacing w:before="0" w:beforeAutospacing="0" w:after="0" w:afterAutospacing="0"/>
              <w:ind w:firstLine="264"/>
              <w:jc w:val="both"/>
              <w:rPr>
                <w:bCs/>
                <w:color w:val="000000" w:themeColor="text1"/>
              </w:rPr>
            </w:pPr>
            <w:r>
              <w:rPr>
                <w:bCs/>
                <w:color w:val="000000" w:themeColor="text1"/>
              </w:rPr>
              <w:lastRenderedPageBreak/>
              <w:t>S</w:t>
            </w:r>
            <w:r w:rsidRPr="00B706DD">
              <w:rPr>
                <w:bCs/>
                <w:color w:val="000000" w:themeColor="text1"/>
              </w:rPr>
              <w:t xml:space="preserve">askaņā ar </w:t>
            </w:r>
            <w:r w:rsidR="00290CD8">
              <w:rPr>
                <w:bCs/>
                <w:color w:val="000000" w:themeColor="text1"/>
              </w:rPr>
              <w:t>l</w:t>
            </w:r>
            <w:r>
              <w:rPr>
                <w:bCs/>
                <w:color w:val="000000" w:themeColor="text1"/>
              </w:rPr>
              <w:t xml:space="preserve">ikuma </w:t>
            </w:r>
            <w:r w:rsidRPr="00B706DD">
              <w:rPr>
                <w:bCs/>
                <w:color w:val="000000" w:themeColor="text1"/>
              </w:rPr>
              <w:t xml:space="preserve">3.panta divpadsmito daļu zemes vienībām (to daļām), kuras atrodas administratīvajās teritorijās ārpus pilsētām un kuru platība pārsniedz </w:t>
            </w:r>
            <w:r w:rsidR="0096174D">
              <w:rPr>
                <w:bCs/>
                <w:color w:val="000000" w:themeColor="text1"/>
              </w:rPr>
              <w:t>trīs</w:t>
            </w:r>
            <w:r w:rsidRPr="00B706DD">
              <w:rPr>
                <w:bCs/>
                <w:color w:val="000000" w:themeColor="text1"/>
              </w:rPr>
              <w:t xml:space="preserve"> hektārus, un </w:t>
            </w:r>
            <w:r w:rsidR="0096174D">
              <w:rPr>
                <w:bCs/>
                <w:color w:val="000000" w:themeColor="text1"/>
              </w:rPr>
              <w:t xml:space="preserve">kurām </w:t>
            </w:r>
            <w:r w:rsidRPr="00B706DD">
              <w:rPr>
                <w:bCs/>
                <w:color w:val="000000" w:themeColor="text1"/>
              </w:rPr>
              <w:t xml:space="preserve">vismaz viens no noteiktajiem lietošanas mērķiem </w:t>
            </w:r>
            <w:r w:rsidR="0096174D">
              <w:rPr>
                <w:bCs/>
                <w:color w:val="000000" w:themeColor="text1"/>
              </w:rPr>
              <w:t xml:space="preserve">ietilpst </w:t>
            </w:r>
            <w:r w:rsidRPr="00B706DD">
              <w:rPr>
                <w:bCs/>
                <w:color w:val="000000" w:themeColor="text1"/>
              </w:rPr>
              <w:t>lietošanas mērķu grup</w:t>
            </w:r>
            <w:r w:rsidR="0096174D">
              <w:rPr>
                <w:bCs/>
                <w:color w:val="000000" w:themeColor="text1"/>
              </w:rPr>
              <w:t>ā</w:t>
            </w:r>
            <w:r w:rsidRPr="00B706DD">
              <w:rPr>
                <w:bCs/>
                <w:color w:val="000000" w:themeColor="text1"/>
              </w:rPr>
              <w:t xml:space="preserve"> "Lauksaimniecības zeme", "Mežsaimniecības zeme un īpaši aizsargājamās dabas teritorijas, kurās saimnieciskā darbība ir aizliegta ar normatīvo aktu" vai "Ūdens objektu zeme" (turpmāk — lauku zeme), nekustamā īpašuma nodokli līdz 2025. taksācijas gadam aprēķina no speciālās vērtības, ko nosaka īpaši nodokļa aprēķinam (turpmāk — speciālā vērtība). </w:t>
            </w:r>
            <w:r>
              <w:rPr>
                <w:bCs/>
                <w:color w:val="000000" w:themeColor="text1"/>
              </w:rPr>
              <w:t>Minētā panta trīspadsmitajā daļā noteikts, ka s</w:t>
            </w:r>
            <w:r w:rsidRPr="00B706DD">
              <w:rPr>
                <w:bCs/>
                <w:color w:val="000000" w:themeColor="text1"/>
              </w:rPr>
              <w:t xml:space="preserve">peciālā vērtība tiek noteikta, pamatojoties uz lauku zemes kadastrālo vērtību, </w:t>
            </w:r>
            <w:r w:rsidR="0096174D">
              <w:rPr>
                <w:bCs/>
                <w:color w:val="000000" w:themeColor="text1"/>
              </w:rPr>
              <w:t xml:space="preserve">un </w:t>
            </w:r>
            <w:r w:rsidRPr="00B706DD">
              <w:rPr>
                <w:bCs/>
                <w:color w:val="000000" w:themeColor="text1"/>
              </w:rPr>
              <w:t xml:space="preserve">taksācijas gada lauku zemes speciālās vērtības pieaugums </w:t>
            </w:r>
            <w:r w:rsidR="0096174D">
              <w:rPr>
                <w:bCs/>
                <w:color w:val="000000" w:themeColor="text1"/>
              </w:rPr>
              <w:t>ik</w:t>
            </w:r>
            <w:r w:rsidRPr="00B706DD">
              <w:rPr>
                <w:bCs/>
                <w:color w:val="000000" w:themeColor="text1"/>
              </w:rPr>
              <w:t>gad</w:t>
            </w:r>
            <w:r w:rsidR="0096174D">
              <w:rPr>
                <w:bCs/>
                <w:color w:val="000000" w:themeColor="text1"/>
              </w:rPr>
              <w:t>ēji</w:t>
            </w:r>
            <w:r w:rsidRPr="00B706DD">
              <w:rPr>
                <w:bCs/>
                <w:color w:val="000000" w:themeColor="text1"/>
              </w:rPr>
              <w:t xml:space="preserve"> var sasniegt 10 procentus </w:t>
            </w:r>
            <w:r w:rsidRPr="00B706DD">
              <w:rPr>
                <w:bCs/>
                <w:color w:val="000000" w:themeColor="text1"/>
              </w:rPr>
              <w:lastRenderedPageBreak/>
              <w:t xml:space="preserve">no iepriekšējam taksācijas gadam noteiktās lauku zemes speciālās vērtības. </w:t>
            </w:r>
            <w:r>
              <w:rPr>
                <w:bCs/>
                <w:color w:val="000000" w:themeColor="text1"/>
              </w:rPr>
              <w:t>Savukārt minētā panta četrpadsmitajā daļā noteikts, ka s</w:t>
            </w:r>
            <w:r w:rsidRPr="00B706DD">
              <w:rPr>
                <w:bCs/>
                <w:color w:val="000000" w:themeColor="text1"/>
              </w:rPr>
              <w:t>peciālo vērtību pēc stāvokļa taksācijas gada 1.</w:t>
            </w:r>
            <w:r w:rsidR="0096174D">
              <w:rPr>
                <w:bCs/>
                <w:color w:val="000000" w:themeColor="text1"/>
              </w:rPr>
              <w:t xml:space="preserve"> </w:t>
            </w:r>
            <w:r w:rsidRPr="00B706DD">
              <w:rPr>
                <w:bCs/>
                <w:color w:val="000000" w:themeColor="text1"/>
              </w:rPr>
              <w:t>janvārī nosaka, salīdzinot pirmstaksācijas gada speciālo vērtību ar kadastrālo vērtību, kas noteikta taksācijas gada 1.</w:t>
            </w:r>
            <w:r w:rsidR="0096174D">
              <w:rPr>
                <w:bCs/>
                <w:color w:val="000000" w:themeColor="text1"/>
              </w:rPr>
              <w:t xml:space="preserve"> </w:t>
            </w:r>
            <w:r w:rsidRPr="00B706DD">
              <w:rPr>
                <w:bCs/>
                <w:color w:val="000000" w:themeColor="text1"/>
              </w:rPr>
              <w:t>janvārī. Speciālā vērtība ir vienāda ar kadastrālo vērtību, ja taksācijas gada 1.</w:t>
            </w:r>
            <w:r w:rsidR="0096174D">
              <w:rPr>
                <w:bCs/>
                <w:color w:val="000000" w:themeColor="text1"/>
              </w:rPr>
              <w:t xml:space="preserve"> </w:t>
            </w:r>
            <w:r w:rsidRPr="00B706DD">
              <w:rPr>
                <w:bCs/>
                <w:color w:val="000000" w:themeColor="text1"/>
              </w:rPr>
              <w:t>janvārī noteiktās kadastrālās vērtības pieaugums nepārsniedz 10</w:t>
            </w:r>
            <w:r w:rsidR="0096174D">
              <w:rPr>
                <w:bCs/>
                <w:color w:val="000000" w:themeColor="text1"/>
              </w:rPr>
              <w:t> </w:t>
            </w:r>
            <w:r w:rsidRPr="00B706DD">
              <w:rPr>
                <w:bCs/>
                <w:color w:val="000000" w:themeColor="text1"/>
              </w:rPr>
              <w:t>procentus no pirmstaksācijas gada speciālās vērtības. Speciālā vērtība ir vienāda ar pirmstaksācijas gada speciālo vērtību, kas reizināta ar koeficientu 1,1, ja taksācijas gada 1.</w:t>
            </w:r>
            <w:r w:rsidR="0096174D">
              <w:rPr>
                <w:bCs/>
                <w:color w:val="000000" w:themeColor="text1"/>
              </w:rPr>
              <w:t xml:space="preserve"> </w:t>
            </w:r>
            <w:r w:rsidRPr="00B706DD">
              <w:rPr>
                <w:bCs/>
                <w:color w:val="000000" w:themeColor="text1"/>
              </w:rPr>
              <w:t>janvārī noteiktās kadastrālās vērtības pieaugums pārsniedz 10 procentus no pirmstaksācijas gada speciālās vērtības.</w:t>
            </w:r>
          </w:p>
          <w:p w14:paraId="1717EAE7" w14:textId="55BABDB2" w:rsidR="000252EB" w:rsidRDefault="000252EB" w:rsidP="000252EB">
            <w:pPr>
              <w:pStyle w:val="tvhtml"/>
              <w:spacing w:before="0" w:beforeAutospacing="0" w:after="0" w:afterAutospacing="0"/>
              <w:ind w:firstLine="264"/>
              <w:jc w:val="both"/>
            </w:pPr>
            <w:r>
              <w:rPr>
                <w:bCs/>
                <w:color w:val="000000" w:themeColor="text1"/>
              </w:rPr>
              <w:t xml:space="preserve">Speciālā vērtība tika ieviesta 2016.gadā ar mērķi nodrošināt samērīgu nekustamā īpašuma nodokļa (turpmāk – NĪN) pieaugumu. Tas bija nepieciešams </w:t>
            </w:r>
            <w:r w:rsidR="0096174D">
              <w:rPr>
                <w:bCs/>
                <w:color w:val="000000" w:themeColor="text1"/>
              </w:rPr>
              <w:t>tā</w:t>
            </w:r>
            <w:r>
              <w:rPr>
                <w:bCs/>
                <w:color w:val="000000" w:themeColor="text1"/>
              </w:rPr>
              <w:t>dēļ, ka ar 2016.</w:t>
            </w:r>
            <w:r w:rsidR="0096174D">
              <w:rPr>
                <w:bCs/>
                <w:color w:val="000000" w:themeColor="text1"/>
              </w:rPr>
              <w:t xml:space="preserve"> </w:t>
            </w:r>
            <w:r>
              <w:rPr>
                <w:bCs/>
                <w:color w:val="000000" w:themeColor="text1"/>
              </w:rPr>
              <w:t>gadu tika ieviestas jaunas kadastrālo vērtību bāzes, kas</w:t>
            </w:r>
            <w:r>
              <w:t xml:space="preserve"> izstrādātas atbilstoši nekustamā īpašuma tirgus situācijai 2012</w:t>
            </w:r>
            <w:r w:rsidR="0096174D">
              <w:t>.</w:t>
            </w:r>
            <w:r>
              <w:t>–2013.gadā.</w:t>
            </w:r>
          </w:p>
          <w:p w14:paraId="0B9B5233" w14:textId="77777777" w:rsidR="00AD2614" w:rsidRPr="00B96D43" w:rsidRDefault="00AD2614" w:rsidP="00AD2614">
            <w:pPr>
              <w:spacing w:after="0" w:line="240" w:lineRule="auto"/>
              <w:jc w:val="both"/>
              <w:rPr>
                <w:rFonts w:ascii="Times New Roman" w:eastAsiaTheme="minorHAnsi" w:hAnsi="Times New Roman"/>
                <w:sz w:val="24"/>
                <w:szCs w:val="24"/>
              </w:rPr>
            </w:pPr>
            <w:r w:rsidRPr="00B96D43">
              <w:rPr>
                <w:rFonts w:ascii="Times New Roman" w:hAnsi="Times New Roman"/>
                <w:bCs/>
                <w:color w:val="000000" w:themeColor="text1"/>
                <w:sz w:val="24"/>
                <w:szCs w:val="24"/>
              </w:rPr>
              <w:t xml:space="preserve">Valsts zemes dienesta informācija </w:t>
            </w:r>
            <w:r w:rsidRPr="00B96D43">
              <w:rPr>
                <w:rFonts w:ascii="Times New Roman" w:hAnsi="Times New Roman"/>
                <w:sz w:val="24"/>
                <w:szCs w:val="24"/>
              </w:rPr>
              <w:t xml:space="preserve">liecina, ka </w:t>
            </w:r>
            <w:r w:rsidRPr="00B96D43">
              <w:rPr>
                <w:rFonts w:ascii="Times New Roman" w:hAnsi="Times New Roman"/>
                <w:bCs/>
                <w:sz w:val="24"/>
                <w:szCs w:val="24"/>
              </w:rPr>
              <w:t>2021.gadā tikai 17 258 (t.i. 5,28%) zemes vienībām no 326 589, būtu jāpiemēro speciālās vērtības 10% ierobežojums.</w:t>
            </w:r>
          </w:p>
          <w:p w14:paraId="60AD1D6E" w14:textId="0279F334" w:rsidR="00AD2614" w:rsidRPr="00B96D43" w:rsidRDefault="00AD2614" w:rsidP="00AD2614">
            <w:pPr>
              <w:spacing w:after="0" w:line="240" w:lineRule="auto"/>
              <w:jc w:val="both"/>
              <w:rPr>
                <w:rFonts w:ascii="Times New Roman" w:hAnsi="Times New Roman"/>
                <w:sz w:val="24"/>
                <w:szCs w:val="24"/>
              </w:rPr>
            </w:pPr>
            <w:r w:rsidRPr="00B96D43">
              <w:rPr>
                <w:rFonts w:ascii="Times New Roman" w:hAnsi="Times New Roman"/>
                <w:bCs/>
                <w:sz w:val="24"/>
                <w:szCs w:val="24"/>
              </w:rPr>
              <w:t xml:space="preserve">Turklāt ierobežojums ir skaidrojams nevis ar kadastrālo vērtību bāzes 2016.gada pieaugumu, bet </w:t>
            </w:r>
            <w:r w:rsidR="0096174D">
              <w:rPr>
                <w:rFonts w:ascii="Times New Roman" w:hAnsi="Times New Roman"/>
                <w:bCs/>
                <w:sz w:val="24"/>
                <w:szCs w:val="24"/>
              </w:rPr>
              <w:t xml:space="preserve">gan </w:t>
            </w:r>
            <w:r w:rsidRPr="00B96D43">
              <w:rPr>
                <w:rFonts w:ascii="Times New Roman" w:hAnsi="Times New Roman"/>
                <w:bCs/>
                <w:sz w:val="24"/>
                <w:szCs w:val="24"/>
              </w:rPr>
              <w:t>ar izmaiņām</w:t>
            </w:r>
            <w:r w:rsidR="0096174D">
              <w:rPr>
                <w:rFonts w:ascii="Times New Roman" w:hAnsi="Times New Roman"/>
                <w:bCs/>
                <w:sz w:val="24"/>
                <w:szCs w:val="24"/>
              </w:rPr>
              <w:t>, kas</w:t>
            </w:r>
            <w:r w:rsidRPr="00B96D43">
              <w:rPr>
                <w:rFonts w:ascii="Times New Roman" w:hAnsi="Times New Roman"/>
                <w:bCs/>
                <w:sz w:val="24"/>
                <w:szCs w:val="24"/>
              </w:rPr>
              <w:t xml:space="preserve"> saistī</w:t>
            </w:r>
            <w:r w:rsidR="0096174D">
              <w:rPr>
                <w:rFonts w:ascii="Times New Roman" w:hAnsi="Times New Roman"/>
                <w:bCs/>
                <w:sz w:val="24"/>
                <w:szCs w:val="24"/>
              </w:rPr>
              <w:t>tas</w:t>
            </w:r>
            <w:r w:rsidRPr="00B96D43">
              <w:rPr>
                <w:rFonts w:ascii="Times New Roman" w:hAnsi="Times New Roman"/>
                <w:bCs/>
                <w:sz w:val="24"/>
                <w:szCs w:val="24"/>
              </w:rPr>
              <w:t xml:space="preserve"> ar objektu raksturojošiem datiem</w:t>
            </w:r>
            <w:r w:rsidRPr="00B96D43">
              <w:rPr>
                <w:rFonts w:ascii="Times New Roman" w:hAnsi="Times New Roman"/>
                <w:sz w:val="24"/>
                <w:szCs w:val="24"/>
              </w:rPr>
              <w:t>, piemēram:</w:t>
            </w:r>
          </w:p>
          <w:p w14:paraId="6C4EF9EC" w14:textId="11137951" w:rsidR="00AD2614" w:rsidRPr="00B96D43" w:rsidRDefault="00AD2614" w:rsidP="00AD2614">
            <w:pPr>
              <w:pStyle w:val="Sarakstarindkopa"/>
              <w:numPr>
                <w:ilvl w:val="0"/>
                <w:numId w:val="2"/>
              </w:numPr>
              <w:spacing w:after="0" w:line="240" w:lineRule="auto"/>
              <w:contextualSpacing w:val="0"/>
              <w:jc w:val="both"/>
              <w:rPr>
                <w:rFonts w:ascii="Times New Roman" w:eastAsia="Times New Roman" w:hAnsi="Times New Roman"/>
                <w:sz w:val="24"/>
                <w:szCs w:val="24"/>
              </w:rPr>
            </w:pPr>
            <w:r w:rsidRPr="00B96D43">
              <w:rPr>
                <w:rFonts w:ascii="Times New Roman" w:eastAsia="Times New Roman" w:hAnsi="Times New Roman"/>
                <w:sz w:val="24"/>
                <w:szCs w:val="24"/>
                <w:lang w:val="lv-LV"/>
              </w:rPr>
              <w:t>j</w:t>
            </w:r>
            <w:r w:rsidRPr="00B96D43">
              <w:rPr>
                <w:rFonts w:ascii="Times New Roman" w:eastAsia="Times New Roman" w:hAnsi="Times New Roman"/>
                <w:sz w:val="24"/>
                <w:szCs w:val="24"/>
              </w:rPr>
              <w:t>a no Valsts meža dienesta Nekustamā īpašuma valsts kadastra informācijas sistēm</w:t>
            </w:r>
            <w:r w:rsidR="0065261E">
              <w:rPr>
                <w:rFonts w:ascii="Times New Roman" w:eastAsia="Times New Roman" w:hAnsi="Times New Roman"/>
                <w:sz w:val="24"/>
                <w:szCs w:val="24"/>
                <w:lang w:val="lv-LV"/>
              </w:rPr>
              <w:t>ai</w:t>
            </w:r>
            <w:r w:rsidR="0096174D" w:rsidRPr="00B96D43">
              <w:rPr>
                <w:rFonts w:ascii="Times New Roman" w:eastAsia="Times New Roman" w:hAnsi="Times New Roman"/>
                <w:sz w:val="24"/>
                <w:szCs w:val="24"/>
              </w:rPr>
              <w:t xml:space="preserve"> ir nodota</w:t>
            </w:r>
            <w:r w:rsidR="0096174D">
              <w:rPr>
                <w:rFonts w:ascii="Times New Roman" w:eastAsia="Times New Roman" w:hAnsi="Times New Roman"/>
                <w:sz w:val="24"/>
                <w:szCs w:val="24"/>
                <w:lang w:val="lv-LV"/>
              </w:rPr>
              <w:t xml:space="preserve"> jaunākā informācija</w:t>
            </w:r>
            <w:r w:rsidRPr="00B96D43">
              <w:rPr>
                <w:rFonts w:ascii="Times New Roman" w:eastAsia="Times New Roman" w:hAnsi="Times New Roman"/>
                <w:sz w:val="24"/>
                <w:szCs w:val="24"/>
              </w:rPr>
              <w:t xml:space="preserve">, tad parasti notiek meža zemes kvalitātes pārrēķins un izmaiņas </w:t>
            </w:r>
            <w:r w:rsidR="0096174D">
              <w:rPr>
                <w:rFonts w:ascii="Times New Roman" w:eastAsia="Times New Roman" w:hAnsi="Times New Roman"/>
                <w:sz w:val="24"/>
                <w:szCs w:val="24"/>
                <w:lang w:val="lv-LV"/>
              </w:rPr>
              <w:t xml:space="preserve">ieviestas </w:t>
            </w:r>
            <w:r w:rsidRPr="00B96D43">
              <w:rPr>
                <w:rFonts w:ascii="Times New Roman" w:eastAsia="Times New Roman" w:hAnsi="Times New Roman"/>
                <w:sz w:val="24"/>
                <w:szCs w:val="24"/>
              </w:rPr>
              <w:t xml:space="preserve">atbilstoši jaunākiem datiem (ieskaitot arī informāciju par ciršanas ierobežojumiem), </w:t>
            </w:r>
            <w:r w:rsidR="0096174D">
              <w:rPr>
                <w:rFonts w:ascii="Times New Roman" w:eastAsia="Times New Roman" w:hAnsi="Times New Roman"/>
                <w:sz w:val="24"/>
                <w:szCs w:val="24"/>
                <w:lang w:val="lv-LV"/>
              </w:rPr>
              <w:t>tā ka mainās</w:t>
            </w:r>
            <w:r w:rsidRPr="00B96D43">
              <w:rPr>
                <w:rFonts w:ascii="Times New Roman" w:eastAsia="Times New Roman" w:hAnsi="Times New Roman"/>
                <w:sz w:val="24"/>
                <w:szCs w:val="24"/>
              </w:rPr>
              <w:t xml:space="preserve"> kadastrāl</w:t>
            </w:r>
            <w:r w:rsidR="0096174D">
              <w:rPr>
                <w:rFonts w:ascii="Times New Roman" w:eastAsia="Times New Roman" w:hAnsi="Times New Roman"/>
                <w:sz w:val="24"/>
                <w:szCs w:val="24"/>
                <w:lang w:val="lv-LV"/>
              </w:rPr>
              <w:t>ā</w:t>
            </w:r>
            <w:r w:rsidRPr="00B96D43">
              <w:rPr>
                <w:rFonts w:ascii="Times New Roman" w:eastAsia="Times New Roman" w:hAnsi="Times New Roman"/>
                <w:sz w:val="24"/>
                <w:szCs w:val="24"/>
              </w:rPr>
              <w:t xml:space="preserve"> vērtīb</w:t>
            </w:r>
            <w:r w:rsidR="0096174D">
              <w:rPr>
                <w:rFonts w:ascii="Times New Roman" w:eastAsia="Times New Roman" w:hAnsi="Times New Roman"/>
                <w:sz w:val="24"/>
                <w:szCs w:val="24"/>
                <w:lang w:val="lv-LV"/>
              </w:rPr>
              <w:t>a</w:t>
            </w:r>
            <w:r w:rsidRPr="00B96D43">
              <w:rPr>
                <w:rFonts w:ascii="Times New Roman" w:eastAsia="Times New Roman" w:hAnsi="Times New Roman"/>
                <w:sz w:val="24"/>
                <w:szCs w:val="24"/>
              </w:rPr>
              <w:t>;</w:t>
            </w:r>
          </w:p>
          <w:p w14:paraId="2CD6C154" w14:textId="674EA4A7" w:rsidR="00AD2614" w:rsidRPr="00B96D43" w:rsidRDefault="00AD2614" w:rsidP="00AD2614">
            <w:pPr>
              <w:pStyle w:val="Sarakstarindkopa"/>
              <w:numPr>
                <w:ilvl w:val="0"/>
                <w:numId w:val="2"/>
              </w:numPr>
              <w:spacing w:after="0" w:line="240" w:lineRule="auto"/>
              <w:contextualSpacing w:val="0"/>
              <w:jc w:val="both"/>
              <w:rPr>
                <w:rFonts w:ascii="Times New Roman" w:eastAsia="Times New Roman" w:hAnsi="Times New Roman"/>
                <w:sz w:val="24"/>
                <w:szCs w:val="24"/>
              </w:rPr>
            </w:pPr>
            <w:r w:rsidRPr="00B96D43">
              <w:rPr>
                <w:rFonts w:ascii="Times New Roman" w:eastAsia="Times New Roman" w:hAnsi="Times New Roman"/>
                <w:sz w:val="24"/>
                <w:szCs w:val="24"/>
                <w:lang w:val="lv-LV"/>
              </w:rPr>
              <w:t>z</w:t>
            </w:r>
            <w:proofErr w:type="spellStart"/>
            <w:r w:rsidRPr="00B96D43">
              <w:rPr>
                <w:rFonts w:ascii="Times New Roman" w:eastAsia="Times New Roman" w:hAnsi="Times New Roman"/>
                <w:sz w:val="24"/>
                <w:szCs w:val="24"/>
              </w:rPr>
              <w:t>emes</w:t>
            </w:r>
            <w:proofErr w:type="spellEnd"/>
            <w:r w:rsidRPr="00B96D43">
              <w:rPr>
                <w:rFonts w:ascii="Times New Roman" w:eastAsia="Times New Roman" w:hAnsi="Times New Roman"/>
                <w:sz w:val="24"/>
                <w:szCs w:val="24"/>
              </w:rPr>
              <w:t xml:space="preserve"> vienībām mainās zemes vienības eksplikācija (sadalījums pa lietošanas veidiem), zemes kopplatībai nemainoties, līdz ar platību izmaiņām, mainās arī kadastrālā vērtība.</w:t>
            </w:r>
          </w:p>
          <w:p w14:paraId="45C39140" w14:textId="421E0111" w:rsidR="00AD2614" w:rsidRPr="00485C79" w:rsidRDefault="0096174D" w:rsidP="00941088">
            <w:pPr>
              <w:pStyle w:val="tvhtml"/>
              <w:spacing w:before="0" w:beforeAutospacing="0" w:after="120" w:afterAutospacing="0"/>
              <w:jc w:val="both"/>
            </w:pPr>
            <w:r>
              <w:rPr>
                <w:bCs/>
                <w:color w:val="000000" w:themeColor="text1"/>
              </w:rPr>
              <w:t>Tādējādi</w:t>
            </w:r>
            <w:r w:rsidR="00AD2614" w:rsidRPr="00B96D43">
              <w:rPr>
                <w:bCs/>
                <w:color w:val="000000" w:themeColor="text1"/>
              </w:rPr>
              <w:t xml:space="preserve"> nav pamata </w:t>
            </w:r>
            <w:r w:rsidR="00AD2614" w:rsidRPr="00B96D43">
              <w:t>no 2021.</w:t>
            </w:r>
            <w:r w:rsidR="00D33227">
              <w:t xml:space="preserve"> </w:t>
            </w:r>
            <w:r w:rsidR="00AD2614" w:rsidRPr="00B96D43">
              <w:t>gada iesaldēt lauku zemes speciālās vērtības</w:t>
            </w:r>
            <w:r w:rsidR="00485C79" w:rsidRPr="00485C79">
              <w:t>, jo pēc būtības kadastrālo vērtību bāzes 2016.</w:t>
            </w:r>
            <w:r w:rsidR="00424C91">
              <w:t xml:space="preserve"> </w:t>
            </w:r>
            <w:r w:rsidR="00485C79" w:rsidRPr="00485C79">
              <w:t>gada pieaugums ir sasniedzis speciālo vērtību un</w:t>
            </w:r>
            <w:r>
              <w:t xml:space="preserve"> </w:t>
            </w:r>
            <w:r w:rsidR="00485C79" w:rsidRPr="00485C79">
              <w:t>kadastrālo vērtību bāzes 2016.</w:t>
            </w:r>
            <w:r w:rsidR="00424C91">
              <w:t xml:space="preserve"> </w:t>
            </w:r>
            <w:r w:rsidR="00485C79" w:rsidRPr="00485C79">
              <w:t xml:space="preserve">gada pieauguma </w:t>
            </w:r>
            <w:r>
              <w:t xml:space="preserve">dēļ </w:t>
            </w:r>
            <w:r w:rsidR="00485C79" w:rsidRPr="00485C79">
              <w:t xml:space="preserve">NĪN maksājums </w:t>
            </w:r>
            <w:r w:rsidRPr="00485C79">
              <w:t>2021.</w:t>
            </w:r>
            <w:r>
              <w:t xml:space="preserve"> </w:t>
            </w:r>
            <w:r w:rsidRPr="00485C79">
              <w:t xml:space="preserve">gadā </w:t>
            </w:r>
            <w:r w:rsidR="00485C79" w:rsidRPr="00485C79">
              <w:t>nemainīsies.</w:t>
            </w:r>
          </w:p>
          <w:p w14:paraId="113C0D12" w14:textId="4BDB6006" w:rsidR="00E70608" w:rsidRPr="00E70608" w:rsidRDefault="00AD2614" w:rsidP="00E70608">
            <w:pPr>
              <w:spacing w:after="0" w:line="240" w:lineRule="auto"/>
              <w:ind w:firstLine="34"/>
              <w:jc w:val="both"/>
              <w:rPr>
                <w:rFonts w:ascii="Times New Roman" w:hAnsi="Times New Roman"/>
                <w:color w:val="000000"/>
                <w:sz w:val="24"/>
                <w:szCs w:val="24"/>
              </w:rPr>
            </w:pPr>
            <w:r w:rsidRPr="00E70608">
              <w:rPr>
                <w:rFonts w:ascii="Times New Roman" w:hAnsi="Times New Roman"/>
                <w:sz w:val="24"/>
                <w:szCs w:val="24"/>
              </w:rPr>
              <w:t xml:space="preserve">Tomēr </w:t>
            </w:r>
            <w:r w:rsidR="00B96D43" w:rsidRPr="00E70608">
              <w:rPr>
                <w:rFonts w:ascii="Times New Roman" w:hAnsi="Times New Roman"/>
                <w:sz w:val="24"/>
                <w:szCs w:val="24"/>
              </w:rPr>
              <w:t>Nekustamā īpašuma valsts kadastra likum</w:t>
            </w:r>
            <w:r w:rsidR="006A246B" w:rsidRPr="00E70608">
              <w:rPr>
                <w:rFonts w:ascii="Times New Roman" w:hAnsi="Times New Roman"/>
                <w:sz w:val="24"/>
                <w:szCs w:val="24"/>
              </w:rPr>
              <w:t>ā</w:t>
            </w:r>
            <w:r w:rsidR="009066D4" w:rsidRPr="00E70608">
              <w:rPr>
                <w:rFonts w:ascii="Times New Roman" w:hAnsi="Times New Roman"/>
                <w:sz w:val="24"/>
                <w:szCs w:val="24"/>
              </w:rPr>
              <w:t xml:space="preserve"> no</w:t>
            </w:r>
            <w:r w:rsidR="00F14E7A" w:rsidRPr="00E70608">
              <w:rPr>
                <w:rFonts w:ascii="Times New Roman" w:hAnsi="Times New Roman"/>
                <w:sz w:val="24"/>
                <w:szCs w:val="24"/>
              </w:rPr>
              <w:t>teik</w:t>
            </w:r>
            <w:r w:rsidR="006A246B" w:rsidRPr="00E70608">
              <w:rPr>
                <w:rFonts w:ascii="Times New Roman" w:hAnsi="Times New Roman"/>
                <w:sz w:val="24"/>
                <w:szCs w:val="24"/>
              </w:rPr>
              <w:t>ts</w:t>
            </w:r>
            <w:r w:rsidR="009066D4" w:rsidRPr="00E70608">
              <w:rPr>
                <w:rFonts w:ascii="Times New Roman" w:hAnsi="Times New Roman"/>
                <w:sz w:val="24"/>
                <w:szCs w:val="24"/>
              </w:rPr>
              <w:t>, ka k</w:t>
            </w:r>
            <w:r w:rsidR="00B96D43" w:rsidRPr="00E70608">
              <w:rPr>
                <w:rFonts w:ascii="Times New Roman" w:hAnsi="Times New Roman"/>
                <w:sz w:val="24"/>
                <w:szCs w:val="24"/>
              </w:rPr>
              <w:t>adastrālo vērtību bāzi 2022.—2025. gadam izstrādā atbilstoši situācijai nekustamā īpašuma tirgū, kāda tā bija 2019. gada 1. jūlijā</w:t>
            </w:r>
            <w:r w:rsidR="00E70608" w:rsidRPr="00E70608">
              <w:rPr>
                <w:rFonts w:ascii="Times New Roman" w:hAnsi="Times New Roman"/>
                <w:sz w:val="24"/>
                <w:szCs w:val="24"/>
              </w:rPr>
              <w:t xml:space="preserve">. </w:t>
            </w:r>
            <w:r w:rsidR="00E70608" w:rsidRPr="00E70608">
              <w:rPr>
                <w:rFonts w:ascii="Times New Roman" w:hAnsi="Times New Roman"/>
                <w:color w:val="000000"/>
                <w:sz w:val="24"/>
                <w:szCs w:val="24"/>
              </w:rPr>
              <w:t xml:space="preserve">Ministru kabineta 2019.gada 11.oktobra sēdē (prot. Nr.47 1.§) tika noteikts, ka Tieslietu ministrijai līdz 2020.gada </w:t>
            </w:r>
            <w:r w:rsidR="00E70608" w:rsidRPr="00E70608">
              <w:rPr>
                <w:rFonts w:ascii="Times New Roman" w:hAnsi="Times New Roman"/>
                <w:color w:val="000000"/>
                <w:sz w:val="24"/>
                <w:szCs w:val="24"/>
              </w:rPr>
              <w:lastRenderedPageBreak/>
              <w:t>15.jūnijam jāiesniedz izskatīšanai Ministru kabinetā normatīvo aktu projekt</w:t>
            </w:r>
            <w:r w:rsidR="0096174D">
              <w:rPr>
                <w:rFonts w:ascii="Times New Roman" w:hAnsi="Times New Roman"/>
                <w:color w:val="000000"/>
                <w:sz w:val="24"/>
                <w:szCs w:val="24"/>
              </w:rPr>
              <w:t>s</w:t>
            </w:r>
            <w:r w:rsidR="00E70608" w:rsidRPr="00E70608">
              <w:rPr>
                <w:rFonts w:ascii="Times New Roman" w:hAnsi="Times New Roman"/>
                <w:color w:val="000000"/>
                <w:sz w:val="24"/>
                <w:szCs w:val="24"/>
              </w:rPr>
              <w:t xml:space="preserve">, </w:t>
            </w:r>
            <w:r w:rsidR="0096174D">
              <w:rPr>
                <w:rFonts w:ascii="Times New Roman" w:hAnsi="Times New Roman"/>
                <w:color w:val="000000"/>
                <w:sz w:val="24"/>
                <w:szCs w:val="24"/>
              </w:rPr>
              <w:t>lai</w:t>
            </w:r>
            <w:r w:rsidR="00E70608" w:rsidRPr="00E70608">
              <w:rPr>
                <w:rFonts w:ascii="Times New Roman" w:hAnsi="Times New Roman"/>
                <w:color w:val="000000"/>
                <w:sz w:val="24"/>
                <w:szCs w:val="24"/>
              </w:rPr>
              <w:t xml:space="preserve"> nodrošin</w:t>
            </w:r>
            <w:r w:rsidR="0096174D">
              <w:rPr>
                <w:rFonts w:ascii="Times New Roman" w:hAnsi="Times New Roman"/>
                <w:color w:val="000000"/>
                <w:sz w:val="24"/>
                <w:szCs w:val="24"/>
              </w:rPr>
              <w:t>ātu</w:t>
            </w:r>
            <w:r w:rsidR="00E70608" w:rsidRPr="00E70608">
              <w:rPr>
                <w:rFonts w:ascii="Times New Roman" w:hAnsi="Times New Roman"/>
                <w:color w:val="000000"/>
                <w:sz w:val="24"/>
                <w:szCs w:val="24"/>
              </w:rPr>
              <w:t xml:space="preserve"> kadastrālo vērtību bāzi 2022.–2025.gadam, kuru piemēro kadastrālās vērtības aprēķinam no 2022.gada 1.janvāra</w:t>
            </w:r>
            <w:r w:rsidR="0096174D">
              <w:rPr>
                <w:rFonts w:ascii="Times New Roman" w:hAnsi="Times New Roman"/>
                <w:color w:val="000000"/>
                <w:sz w:val="24"/>
                <w:szCs w:val="24"/>
              </w:rPr>
              <w:t>, kā arī</w:t>
            </w:r>
            <w:r w:rsidR="00E70608" w:rsidRPr="00E70608">
              <w:rPr>
                <w:rFonts w:ascii="Times New Roman" w:hAnsi="Times New Roman"/>
                <w:color w:val="000000"/>
                <w:sz w:val="24"/>
                <w:szCs w:val="24"/>
              </w:rPr>
              <w:t xml:space="preserve"> prognozēto kadastrālo vērtību publisk</w:t>
            </w:r>
            <w:r w:rsidR="0096174D">
              <w:rPr>
                <w:rFonts w:ascii="Times New Roman" w:hAnsi="Times New Roman"/>
                <w:color w:val="000000"/>
                <w:sz w:val="24"/>
                <w:szCs w:val="24"/>
              </w:rPr>
              <w:t>a</w:t>
            </w:r>
            <w:r w:rsidR="00E70608" w:rsidRPr="00E70608">
              <w:rPr>
                <w:rFonts w:ascii="Times New Roman" w:hAnsi="Times New Roman"/>
                <w:color w:val="000000"/>
                <w:sz w:val="24"/>
                <w:szCs w:val="24"/>
              </w:rPr>
              <w:t xml:space="preserve"> pieejamīb</w:t>
            </w:r>
            <w:r w:rsidR="0096174D">
              <w:rPr>
                <w:rFonts w:ascii="Times New Roman" w:hAnsi="Times New Roman"/>
                <w:color w:val="000000"/>
                <w:sz w:val="24"/>
                <w:szCs w:val="24"/>
              </w:rPr>
              <w:t>a</w:t>
            </w:r>
            <w:r w:rsidR="00E70608" w:rsidRPr="00E70608">
              <w:rPr>
                <w:rFonts w:ascii="Times New Roman" w:hAnsi="Times New Roman"/>
                <w:color w:val="000000"/>
                <w:sz w:val="24"/>
                <w:szCs w:val="24"/>
              </w:rPr>
              <w:t xml:space="preserve"> pārskatāmā veidā.</w:t>
            </w:r>
          </w:p>
          <w:p w14:paraId="3338C18D" w14:textId="5CB9DC6A" w:rsidR="00755264" w:rsidRDefault="000310F4" w:rsidP="000310F4">
            <w:pPr>
              <w:pStyle w:val="tvhtml"/>
              <w:spacing w:before="0" w:beforeAutospacing="0" w:after="0" w:afterAutospacing="0"/>
              <w:jc w:val="both"/>
            </w:pPr>
            <w:r w:rsidRPr="000310F4">
              <w:rPr>
                <w:shd w:val="clear" w:color="auto" w:fill="FFFFFF"/>
              </w:rPr>
              <w:t>Tā kā</w:t>
            </w:r>
            <w:r w:rsidRPr="000310F4">
              <w:t xml:space="preserve"> </w:t>
            </w:r>
            <w:r w:rsidR="000252EB" w:rsidRPr="000310F4">
              <w:t xml:space="preserve">pēdējos </w:t>
            </w:r>
            <w:r w:rsidR="000252EB">
              <w:t xml:space="preserve">gados ir būtiski </w:t>
            </w:r>
            <w:r w:rsidR="0096174D">
              <w:t xml:space="preserve">palielinājusies </w:t>
            </w:r>
            <w:r w:rsidR="000252EB">
              <w:t xml:space="preserve">lauksaimniecībā izmantojamās zemes tirgus darījumu vērtība, ir paredzams, ka būtiski palielināsies arī jaunās kadastrālo vērtību bāzes, </w:t>
            </w:r>
            <w:r w:rsidR="0096174D">
              <w:t>tāpēc,</w:t>
            </w:r>
            <w:r w:rsidR="000252EB">
              <w:t xml:space="preserve"> sākot ar 2022.gadu </w:t>
            </w:r>
            <w:r w:rsidR="0096174D">
              <w:t>ievērojami palielināsies</w:t>
            </w:r>
            <w:r w:rsidR="000252EB">
              <w:t xml:space="preserve"> nekustamā īpašuma nodokļa maksājum</w:t>
            </w:r>
            <w:r w:rsidR="0096174D">
              <w:t>u apmērs</w:t>
            </w:r>
            <w:r w:rsidR="000252EB">
              <w:t>.</w:t>
            </w:r>
            <w:r w:rsidR="00755264">
              <w:t xml:space="preserve"> </w:t>
            </w:r>
            <w:r w:rsidR="009066D4">
              <w:t xml:space="preserve">Saskaņā ar tīmekļvietnē </w:t>
            </w:r>
            <w:proofErr w:type="spellStart"/>
            <w:r w:rsidR="009066D4">
              <w:t>kadastrs.lv</w:t>
            </w:r>
            <w:proofErr w:type="spellEnd"/>
            <w:r w:rsidR="009066D4">
              <w:t xml:space="preserve"> publiski pieejamo informāciju p</w:t>
            </w:r>
            <w:r w:rsidR="00A861D1">
              <w:t>aredzams, ka lauku zem</w:t>
            </w:r>
            <w:r w:rsidR="0096174D">
              <w:t>ei</w:t>
            </w:r>
            <w:r w:rsidR="00485C79">
              <w:t xml:space="preserve"> </w:t>
            </w:r>
            <w:r w:rsidR="00A861D1">
              <w:t>kadastrālās vērtības pieaugums būs no 200 līdz 400 procentiem</w:t>
            </w:r>
            <w:r w:rsidR="00485C79">
              <w:t xml:space="preserve"> </w:t>
            </w:r>
            <w:r w:rsidR="0096174D">
              <w:t>neatkarīgi no tā</w:t>
            </w:r>
            <w:r w:rsidR="00485C79">
              <w:t xml:space="preserve">, vai lauku zemes vienības platība ir līdz </w:t>
            </w:r>
            <w:r w:rsidR="0096174D">
              <w:t xml:space="preserve">trīs </w:t>
            </w:r>
            <w:r w:rsidR="00485C79">
              <w:t>h</w:t>
            </w:r>
            <w:r w:rsidR="0096174D">
              <w:t>ektāriem</w:t>
            </w:r>
            <w:r w:rsidR="00485C79">
              <w:t xml:space="preserve"> vai </w:t>
            </w:r>
            <w:r w:rsidR="0096174D">
              <w:t>lielāka</w:t>
            </w:r>
            <w:r w:rsidR="00485C79">
              <w:t>.</w:t>
            </w:r>
          </w:p>
          <w:p w14:paraId="2DD72506" w14:textId="1C515DD1" w:rsidR="00485C79" w:rsidRPr="00317AE6" w:rsidRDefault="00485C79" w:rsidP="00485C79">
            <w:pPr>
              <w:spacing w:after="120" w:line="240" w:lineRule="auto"/>
              <w:ind w:firstLine="279"/>
              <w:jc w:val="both"/>
              <w:rPr>
                <w:rFonts w:ascii="Times New Roman" w:hAnsi="Times New Roman"/>
                <w:sz w:val="24"/>
                <w:szCs w:val="24"/>
              </w:rPr>
            </w:pPr>
            <w:r w:rsidRPr="00485C79">
              <w:rPr>
                <w:rFonts w:ascii="Times New Roman" w:hAnsi="Times New Roman"/>
                <w:sz w:val="24"/>
                <w:szCs w:val="24"/>
              </w:rPr>
              <w:t>Tādēļ ir nepieciešams risinājums, lai no 2022.gada nodrošinātu taisnīgu un samērīgu nekustamā īpašuma nodokļa apmēru</w:t>
            </w:r>
            <w:r w:rsidR="00B3266D">
              <w:rPr>
                <w:rFonts w:ascii="Times New Roman" w:hAnsi="Times New Roman"/>
                <w:sz w:val="24"/>
                <w:szCs w:val="24"/>
              </w:rPr>
              <w:t>.</w:t>
            </w:r>
            <w:r w:rsidRPr="00485C79">
              <w:rPr>
                <w:rFonts w:ascii="Times New Roman" w:hAnsi="Times New Roman"/>
                <w:sz w:val="24"/>
                <w:szCs w:val="24"/>
              </w:rPr>
              <w:t xml:space="preserve"> Tomēr speciālās vērtības iesaldēšana nebūtu pareizākais risinājums, lai noteiktu taisnīgu un samērīgu nekustamā īpašuma nodokļa maksājumu. Taisnīgāku un samērīgāku nekustamā īpašuma nodokļa apmēru iespējams noteikt, pārskatot </w:t>
            </w:r>
            <w:r w:rsidR="0096174D">
              <w:rPr>
                <w:rFonts w:ascii="Times New Roman" w:hAnsi="Times New Roman"/>
                <w:bCs/>
                <w:color w:val="000000" w:themeColor="text1"/>
                <w:sz w:val="24"/>
                <w:szCs w:val="24"/>
              </w:rPr>
              <w:t>pašreizējo</w:t>
            </w:r>
            <w:r w:rsidR="0096174D" w:rsidRPr="00485C79">
              <w:rPr>
                <w:rFonts w:ascii="Times New Roman" w:hAnsi="Times New Roman"/>
                <w:bCs/>
                <w:color w:val="000000" w:themeColor="text1"/>
                <w:sz w:val="24"/>
                <w:szCs w:val="24"/>
              </w:rPr>
              <w:t xml:space="preserve"> 1,5%</w:t>
            </w:r>
            <w:r w:rsidR="0096174D">
              <w:rPr>
                <w:rFonts w:ascii="Times New Roman" w:hAnsi="Times New Roman"/>
                <w:bCs/>
                <w:color w:val="000000" w:themeColor="text1"/>
                <w:sz w:val="24"/>
                <w:szCs w:val="24"/>
              </w:rPr>
              <w:t xml:space="preserve"> </w:t>
            </w:r>
            <w:r w:rsidRPr="00485C79">
              <w:rPr>
                <w:rFonts w:ascii="Times New Roman" w:hAnsi="Times New Roman"/>
                <w:sz w:val="24"/>
                <w:szCs w:val="24"/>
              </w:rPr>
              <w:t xml:space="preserve">NĪN </w:t>
            </w:r>
            <w:r w:rsidRPr="00485C79">
              <w:rPr>
                <w:rFonts w:ascii="Times New Roman" w:hAnsi="Times New Roman"/>
                <w:bCs/>
                <w:color w:val="000000" w:themeColor="text1"/>
                <w:sz w:val="24"/>
                <w:szCs w:val="24"/>
              </w:rPr>
              <w:t>likmi lauku zem</w:t>
            </w:r>
            <w:r w:rsidR="0096174D">
              <w:rPr>
                <w:rFonts w:ascii="Times New Roman" w:hAnsi="Times New Roman"/>
                <w:bCs/>
                <w:color w:val="000000" w:themeColor="text1"/>
                <w:sz w:val="24"/>
                <w:szCs w:val="24"/>
              </w:rPr>
              <w:t xml:space="preserve">ei un </w:t>
            </w:r>
            <w:r w:rsidRPr="00485C79">
              <w:rPr>
                <w:rFonts w:ascii="Times New Roman" w:hAnsi="Times New Roman"/>
                <w:bCs/>
                <w:color w:val="000000" w:themeColor="text1"/>
                <w:sz w:val="24"/>
                <w:szCs w:val="24"/>
              </w:rPr>
              <w:t>to samazinot</w:t>
            </w:r>
            <w:r w:rsidR="0096174D">
              <w:rPr>
                <w:rFonts w:ascii="Times New Roman" w:hAnsi="Times New Roman"/>
                <w:bCs/>
                <w:color w:val="000000" w:themeColor="text1"/>
                <w:sz w:val="24"/>
                <w:szCs w:val="24"/>
              </w:rPr>
              <w:t>, t</w:t>
            </w:r>
            <w:r w:rsidRPr="00485C79">
              <w:rPr>
                <w:rFonts w:ascii="Times New Roman" w:hAnsi="Times New Roman"/>
                <w:bCs/>
                <w:color w:val="000000" w:themeColor="text1"/>
                <w:sz w:val="24"/>
                <w:szCs w:val="24"/>
              </w:rPr>
              <w:t>ādēļ likumprojektam ir pievienots Ministru kabineta</w:t>
            </w:r>
            <w:r w:rsidR="003B1339">
              <w:rPr>
                <w:rFonts w:ascii="Times New Roman" w:hAnsi="Times New Roman"/>
                <w:bCs/>
                <w:color w:val="000000" w:themeColor="text1"/>
                <w:sz w:val="24"/>
                <w:szCs w:val="24"/>
              </w:rPr>
              <w:t xml:space="preserve"> sēdes</w:t>
            </w:r>
            <w:r w:rsidRPr="00485C79">
              <w:rPr>
                <w:rFonts w:ascii="Times New Roman" w:hAnsi="Times New Roman"/>
                <w:bCs/>
                <w:color w:val="000000" w:themeColor="text1"/>
                <w:sz w:val="24"/>
                <w:szCs w:val="24"/>
              </w:rPr>
              <w:t xml:space="preserve"> protokollēmuma projekts, k</w:t>
            </w:r>
            <w:r w:rsidR="0096174D">
              <w:rPr>
                <w:rFonts w:ascii="Times New Roman" w:hAnsi="Times New Roman"/>
                <w:bCs/>
                <w:color w:val="000000" w:themeColor="text1"/>
                <w:sz w:val="24"/>
                <w:szCs w:val="24"/>
              </w:rPr>
              <w:t>urā</w:t>
            </w:r>
            <w:r w:rsidRPr="00485C79">
              <w:rPr>
                <w:rFonts w:ascii="Times New Roman" w:hAnsi="Times New Roman"/>
                <w:bCs/>
                <w:color w:val="000000" w:themeColor="text1"/>
                <w:sz w:val="24"/>
                <w:szCs w:val="24"/>
              </w:rPr>
              <w:t xml:space="preserve"> no</w:t>
            </w:r>
            <w:r w:rsidR="0096174D">
              <w:rPr>
                <w:rFonts w:ascii="Times New Roman" w:hAnsi="Times New Roman"/>
                <w:bCs/>
                <w:color w:val="000000" w:themeColor="text1"/>
                <w:sz w:val="24"/>
                <w:szCs w:val="24"/>
              </w:rPr>
              <w:t>teikts</w:t>
            </w:r>
            <w:r w:rsidRPr="00485C79">
              <w:rPr>
                <w:rFonts w:ascii="Times New Roman" w:hAnsi="Times New Roman"/>
                <w:bCs/>
                <w:color w:val="000000" w:themeColor="text1"/>
                <w:sz w:val="24"/>
                <w:szCs w:val="24"/>
              </w:rPr>
              <w:t xml:space="preserve">, </w:t>
            </w:r>
            <w:r w:rsidRPr="003D5974">
              <w:rPr>
                <w:rFonts w:ascii="Times New Roman" w:hAnsi="Times New Roman"/>
                <w:bCs/>
                <w:color w:val="000000" w:themeColor="text1"/>
                <w:sz w:val="24"/>
                <w:szCs w:val="24"/>
              </w:rPr>
              <w:t xml:space="preserve">ka </w:t>
            </w:r>
            <w:r w:rsidR="003D5974" w:rsidRPr="003D5974">
              <w:rPr>
                <w:rFonts w:ascii="Times New Roman" w:hAnsi="Times New Roman"/>
                <w:sz w:val="24"/>
                <w:szCs w:val="24"/>
              </w:rPr>
              <w:t>Finanšu ministrijai, pildot Ministru kabineta 2019. gada 11.</w:t>
            </w:r>
            <w:r w:rsidR="0096174D">
              <w:rPr>
                <w:rFonts w:ascii="Times New Roman" w:hAnsi="Times New Roman"/>
                <w:sz w:val="24"/>
                <w:szCs w:val="24"/>
              </w:rPr>
              <w:t> </w:t>
            </w:r>
            <w:r w:rsidR="003D5974" w:rsidRPr="003D5974">
              <w:rPr>
                <w:rFonts w:ascii="Times New Roman" w:hAnsi="Times New Roman"/>
                <w:sz w:val="24"/>
                <w:szCs w:val="24"/>
              </w:rPr>
              <w:t xml:space="preserve">oktobra sēdē (prot. Nr. 47 1.§) doto uzdevumu, sadarbībā ar Zemkopības ministriju </w:t>
            </w:r>
            <w:r w:rsidR="0096174D">
              <w:rPr>
                <w:rFonts w:ascii="Times New Roman" w:hAnsi="Times New Roman"/>
                <w:sz w:val="24"/>
                <w:szCs w:val="24"/>
              </w:rPr>
              <w:t>jā</w:t>
            </w:r>
            <w:r w:rsidR="003D5974" w:rsidRPr="003D5974">
              <w:rPr>
                <w:rFonts w:ascii="Times New Roman" w:hAnsi="Times New Roman"/>
                <w:sz w:val="24"/>
                <w:szCs w:val="24"/>
              </w:rPr>
              <w:t>pārskat</w:t>
            </w:r>
            <w:r w:rsidR="0096174D">
              <w:rPr>
                <w:rFonts w:ascii="Times New Roman" w:hAnsi="Times New Roman"/>
                <w:sz w:val="24"/>
                <w:szCs w:val="24"/>
              </w:rPr>
              <w:t>a</w:t>
            </w:r>
            <w:r w:rsidR="003D5974" w:rsidRPr="003D5974">
              <w:rPr>
                <w:rFonts w:ascii="Times New Roman" w:hAnsi="Times New Roman"/>
                <w:sz w:val="24"/>
                <w:szCs w:val="24"/>
              </w:rPr>
              <w:t xml:space="preserve"> nekustamā īpašuma nodokļa likme un 12 mēnešu laikā pēc Ministru kabineta noteikumu par kadastrālo vērtību bāzes apstiprināšanas </w:t>
            </w:r>
            <w:r w:rsidR="0096174D">
              <w:rPr>
                <w:rFonts w:ascii="Times New Roman" w:hAnsi="Times New Roman"/>
                <w:sz w:val="24"/>
                <w:szCs w:val="24"/>
              </w:rPr>
              <w:t>jā</w:t>
            </w:r>
            <w:r w:rsidR="003D5974" w:rsidRPr="003D5974">
              <w:rPr>
                <w:rFonts w:ascii="Times New Roman" w:hAnsi="Times New Roman"/>
                <w:sz w:val="24"/>
                <w:szCs w:val="24"/>
              </w:rPr>
              <w:t>iesnie</w:t>
            </w:r>
            <w:r w:rsidR="0096174D">
              <w:rPr>
                <w:rFonts w:ascii="Times New Roman" w:hAnsi="Times New Roman"/>
                <w:sz w:val="24"/>
                <w:szCs w:val="24"/>
              </w:rPr>
              <w:t>dz</w:t>
            </w:r>
            <w:r w:rsidR="003D5974" w:rsidRPr="003D5974">
              <w:rPr>
                <w:rFonts w:ascii="Times New Roman" w:hAnsi="Times New Roman"/>
                <w:sz w:val="24"/>
                <w:szCs w:val="24"/>
              </w:rPr>
              <w:t xml:space="preserve"> izskatīšanai Ministru kabinetā grozījum</w:t>
            </w:r>
            <w:r w:rsidR="0096174D">
              <w:rPr>
                <w:rFonts w:ascii="Times New Roman" w:hAnsi="Times New Roman"/>
                <w:sz w:val="24"/>
                <w:szCs w:val="24"/>
              </w:rPr>
              <w:t>i</w:t>
            </w:r>
            <w:r w:rsidR="003D5974" w:rsidRPr="003D5974">
              <w:rPr>
                <w:rFonts w:ascii="Times New Roman" w:hAnsi="Times New Roman"/>
                <w:sz w:val="24"/>
                <w:szCs w:val="24"/>
              </w:rPr>
              <w:t xml:space="preserve"> likumā "Par nekustamā īpašuma nodokli", </w:t>
            </w:r>
            <w:r w:rsidR="0096174D">
              <w:rPr>
                <w:rFonts w:ascii="Times New Roman" w:hAnsi="Times New Roman"/>
                <w:sz w:val="24"/>
                <w:szCs w:val="24"/>
              </w:rPr>
              <w:t>lai</w:t>
            </w:r>
            <w:r w:rsidR="003D5974" w:rsidRPr="003D5974">
              <w:rPr>
                <w:rFonts w:ascii="Times New Roman" w:hAnsi="Times New Roman"/>
                <w:sz w:val="24"/>
                <w:szCs w:val="24"/>
              </w:rPr>
              <w:t xml:space="preserve"> nodrošinātu samērīgu nekustamā īpašuma nodokli lauku zemēm.</w:t>
            </w:r>
          </w:p>
          <w:p w14:paraId="6AEF60FE" w14:textId="4DBC17F6" w:rsidR="00A861D1" w:rsidRPr="00755264" w:rsidRDefault="0096174D" w:rsidP="00755264">
            <w:pPr>
              <w:pStyle w:val="tvhtml"/>
              <w:spacing w:before="0" w:beforeAutospacing="0" w:after="0" w:afterAutospacing="0"/>
              <w:ind w:firstLine="264"/>
              <w:jc w:val="both"/>
              <w:rPr>
                <w:rFonts w:ascii="Arial" w:hAnsi="Arial" w:cs="Arial"/>
                <w:color w:val="414142"/>
                <w:sz w:val="20"/>
                <w:szCs w:val="20"/>
                <w:shd w:val="clear" w:color="auto" w:fill="FFFFFF"/>
              </w:rPr>
            </w:pPr>
            <w:r>
              <w:t>Tā kā</w:t>
            </w:r>
            <w:r w:rsidR="009066D4">
              <w:t xml:space="preserve"> līdz 2025.gadam lauku zemes vienībām, kuru platība pārsniedz </w:t>
            </w:r>
            <w:r>
              <w:t>trīs</w:t>
            </w:r>
            <w:r w:rsidR="009066D4">
              <w:t xml:space="preserve"> h</w:t>
            </w:r>
            <w:r>
              <w:t>ektārus,</w:t>
            </w:r>
            <w:r w:rsidR="009066D4">
              <w:t xml:space="preserve"> piemēro 10% speciālās vērtības pieauguma ierobežojumu, bet lauku zemes vienībām, kuru platība ir līdz </w:t>
            </w:r>
            <w:r>
              <w:t>trim</w:t>
            </w:r>
            <w:r w:rsidR="009066D4">
              <w:t xml:space="preserve"> </w:t>
            </w:r>
            <w:r w:rsidR="00755264">
              <w:t>hektāriem</w:t>
            </w:r>
            <w:r w:rsidR="009066D4">
              <w:t xml:space="preserve">, nepiemēro speciālās vērtības pieauguma ierobežojumu, ir paredzams, ka </w:t>
            </w:r>
            <w:r w:rsidR="00A861D1">
              <w:t>vis</w:t>
            </w:r>
            <w:r>
              <w:t xml:space="preserve">vairāk </w:t>
            </w:r>
            <w:r w:rsidR="00A861D1">
              <w:t>nea</w:t>
            </w:r>
            <w:r w:rsidR="004F1315">
              <w:t>iz</w:t>
            </w:r>
            <w:r w:rsidR="00A861D1">
              <w:t>sargāt</w:t>
            </w:r>
            <w:r w:rsidR="004F1315">
              <w:t>ie</w:t>
            </w:r>
            <w:r w:rsidR="00A861D1">
              <w:t xml:space="preserve"> būs tie lauku zemju īpašnieki, kuru lauku zemes vienības nepārsniedz </w:t>
            </w:r>
            <w:r>
              <w:t>trīs</w:t>
            </w:r>
            <w:r w:rsidR="00A861D1">
              <w:t xml:space="preserve"> hektārus.</w:t>
            </w:r>
          </w:p>
          <w:p w14:paraId="7C68F20C" w14:textId="1EC5209F" w:rsidR="00A861D1" w:rsidRDefault="003D3976" w:rsidP="008A2A25">
            <w:pPr>
              <w:pStyle w:val="tvhtml"/>
              <w:spacing w:before="0" w:beforeAutospacing="0" w:after="0" w:afterAutospacing="0"/>
              <w:ind w:firstLine="264"/>
              <w:jc w:val="both"/>
              <w:rPr>
                <w:color w:val="000000"/>
                <w:shd w:val="clear" w:color="auto" w:fill="FFFFFF"/>
              </w:rPr>
            </w:pPr>
            <w:r>
              <w:rPr>
                <w:color w:val="000000"/>
                <w:shd w:val="clear" w:color="auto" w:fill="FFFFFF"/>
              </w:rPr>
              <w:t>Lauku z</w:t>
            </w:r>
            <w:r w:rsidR="00A861D1">
              <w:rPr>
                <w:color w:val="000000"/>
                <w:shd w:val="clear" w:color="auto" w:fill="FFFFFF"/>
              </w:rPr>
              <w:t xml:space="preserve">emes vienības platība </w:t>
            </w:r>
            <w:r w:rsidR="0096174D">
              <w:rPr>
                <w:color w:val="000000"/>
                <w:shd w:val="clear" w:color="auto" w:fill="FFFFFF"/>
              </w:rPr>
              <w:t>trīs</w:t>
            </w:r>
            <w:r w:rsidR="00A861D1">
              <w:rPr>
                <w:color w:val="000000"/>
                <w:shd w:val="clear" w:color="auto" w:fill="FFFFFF"/>
              </w:rPr>
              <w:t xml:space="preserve"> </w:t>
            </w:r>
            <w:r w:rsidR="00755264">
              <w:rPr>
                <w:color w:val="000000"/>
                <w:shd w:val="clear" w:color="auto" w:fill="FFFFFF"/>
              </w:rPr>
              <w:t>hektāri</w:t>
            </w:r>
            <w:r w:rsidR="00A861D1">
              <w:rPr>
                <w:color w:val="000000"/>
                <w:shd w:val="clear" w:color="auto" w:fill="FFFFFF"/>
              </w:rPr>
              <w:t xml:space="preserve"> kā kritērijs speciālās vērtības noteikšanai </w:t>
            </w:r>
            <w:r w:rsidR="009066D4">
              <w:rPr>
                <w:color w:val="000000"/>
                <w:shd w:val="clear" w:color="auto" w:fill="FFFFFF"/>
              </w:rPr>
              <w:t>2015</w:t>
            </w:r>
            <w:r w:rsidR="0096174D">
              <w:rPr>
                <w:color w:val="000000"/>
                <w:shd w:val="clear" w:color="auto" w:fill="FFFFFF"/>
              </w:rPr>
              <w:t xml:space="preserve">. </w:t>
            </w:r>
            <w:r w:rsidR="009066D4">
              <w:rPr>
                <w:color w:val="000000"/>
                <w:shd w:val="clear" w:color="auto" w:fill="FFFFFF"/>
              </w:rPr>
              <w:t xml:space="preserve">gadā </w:t>
            </w:r>
            <w:r w:rsidR="00A861D1">
              <w:rPr>
                <w:color w:val="000000"/>
                <w:shd w:val="clear" w:color="auto" w:fill="FFFFFF"/>
              </w:rPr>
              <w:t xml:space="preserve">izvēlēts </w:t>
            </w:r>
            <w:r>
              <w:rPr>
                <w:color w:val="000000"/>
                <w:shd w:val="clear" w:color="auto" w:fill="FFFFFF"/>
              </w:rPr>
              <w:t xml:space="preserve">atbilstoši Tieslietu ministrijas norādījumiem, kas </w:t>
            </w:r>
            <w:r w:rsidR="0096174D">
              <w:rPr>
                <w:color w:val="000000"/>
                <w:shd w:val="clear" w:color="auto" w:fill="FFFFFF"/>
              </w:rPr>
              <w:t>balstīti uz</w:t>
            </w:r>
            <w:r w:rsidR="00A861D1">
              <w:rPr>
                <w:color w:val="000000"/>
                <w:shd w:val="clear" w:color="auto" w:fill="FFFFFF"/>
              </w:rPr>
              <w:t xml:space="preserve"> nekustamā īpašuma tirgus analīzes rezultātiem</w:t>
            </w:r>
            <w:r>
              <w:rPr>
                <w:color w:val="000000"/>
                <w:shd w:val="clear" w:color="auto" w:fill="FFFFFF"/>
              </w:rPr>
              <w:t xml:space="preserve"> 2015.</w:t>
            </w:r>
            <w:r w:rsidR="0096174D">
              <w:rPr>
                <w:color w:val="000000"/>
                <w:shd w:val="clear" w:color="auto" w:fill="FFFFFF"/>
              </w:rPr>
              <w:t> </w:t>
            </w:r>
            <w:r>
              <w:rPr>
                <w:color w:val="000000"/>
                <w:shd w:val="clear" w:color="auto" w:fill="FFFFFF"/>
              </w:rPr>
              <w:t>gadā</w:t>
            </w:r>
            <w:r w:rsidR="00A861D1">
              <w:rPr>
                <w:color w:val="000000"/>
                <w:shd w:val="clear" w:color="auto" w:fill="FFFFFF"/>
              </w:rPr>
              <w:t xml:space="preserve">. </w:t>
            </w:r>
          </w:p>
          <w:p w14:paraId="611AA746" w14:textId="370F2319" w:rsidR="003D3976" w:rsidRDefault="0096174D" w:rsidP="00941088">
            <w:pPr>
              <w:pStyle w:val="tvhtml"/>
              <w:spacing w:before="0" w:beforeAutospacing="0" w:after="120" w:afterAutospacing="0"/>
              <w:ind w:firstLine="266"/>
              <w:jc w:val="both"/>
              <w:rPr>
                <w:bCs/>
                <w:color w:val="000000" w:themeColor="text1"/>
              </w:rPr>
            </w:pPr>
            <w:r>
              <w:rPr>
                <w:bCs/>
                <w:color w:val="000000" w:themeColor="text1"/>
              </w:rPr>
              <w:t>Pašreizējā</w:t>
            </w:r>
            <w:r w:rsidR="003D3976">
              <w:rPr>
                <w:bCs/>
                <w:color w:val="000000" w:themeColor="text1"/>
              </w:rPr>
              <w:t xml:space="preserve"> informācija liecina, ka vienam</w:t>
            </w:r>
            <w:r w:rsidR="00941088">
              <w:rPr>
                <w:bCs/>
                <w:color w:val="000000" w:themeColor="text1"/>
              </w:rPr>
              <w:t xml:space="preserve"> lauku </w:t>
            </w:r>
            <w:r w:rsidR="00941088">
              <w:rPr>
                <w:bCs/>
                <w:color w:val="000000" w:themeColor="text1"/>
              </w:rPr>
              <w:lastRenderedPageBreak/>
              <w:t>zemes</w:t>
            </w:r>
            <w:r w:rsidR="003D3976">
              <w:rPr>
                <w:bCs/>
                <w:color w:val="000000" w:themeColor="text1"/>
              </w:rPr>
              <w:t xml:space="preserve"> īpašniekam (lauksaimniekam, zivsaimniekam vai mežsaimniekam) var piederēt vairākas lauku zemes vienības platīb</w:t>
            </w:r>
            <w:r w:rsidR="006A246B">
              <w:rPr>
                <w:bCs/>
                <w:color w:val="000000" w:themeColor="text1"/>
              </w:rPr>
              <w:t>ā</w:t>
            </w:r>
            <w:r w:rsidR="003D3976">
              <w:rPr>
                <w:bCs/>
                <w:color w:val="000000" w:themeColor="text1"/>
              </w:rPr>
              <w:t xml:space="preserve"> līdz </w:t>
            </w:r>
            <w:r>
              <w:rPr>
                <w:bCs/>
                <w:color w:val="000000" w:themeColor="text1"/>
              </w:rPr>
              <w:t>trim</w:t>
            </w:r>
            <w:r w:rsidR="003D3976">
              <w:rPr>
                <w:bCs/>
                <w:color w:val="000000" w:themeColor="text1"/>
              </w:rPr>
              <w:t xml:space="preserve"> </w:t>
            </w:r>
            <w:r w:rsidR="00755264">
              <w:rPr>
                <w:bCs/>
                <w:color w:val="000000" w:themeColor="text1"/>
              </w:rPr>
              <w:t>hektāriem</w:t>
            </w:r>
            <w:r w:rsidR="003D3976">
              <w:rPr>
                <w:bCs/>
                <w:color w:val="000000" w:themeColor="text1"/>
              </w:rPr>
              <w:t xml:space="preserve"> un kopējā lauku zemes platība </w:t>
            </w:r>
            <w:r>
              <w:rPr>
                <w:bCs/>
                <w:color w:val="000000" w:themeColor="text1"/>
              </w:rPr>
              <w:t xml:space="preserve">atsevišķos gadījumos </w:t>
            </w:r>
            <w:r w:rsidR="003D3976">
              <w:rPr>
                <w:bCs/>
                <w:color w:val="000000" w:themeColor="text1"/>
              </w:rPr>
              <w:t>var pat pārsniegt 20</w:t>
            </w:r>
            <w:r>
              <w:rPr>
                <w:bCs/>
                <w:color w:val="000000" w:themeColor="text1"/>
              </w:rPr>
              <w:t> </w:t>
            </w:r>
            <w:r w:rsidR="003D3976">
              <w:rPr>
                <w:bCs/>
                <w:color w:val="000000" w:themeColor="text1"/>
              </w:rPr>
              <w:t xml:space="preserve">hektāru. Tāpēc, lai arī šos lauku zemes īpašniekus </w:t>
            </w:r>
            <w:r>
              <w:rPr>
                <w:bCs/>
                <w:color w:val="000000" w:themeColor="text1"/>
              </w:rPr>
              <w:t xml:space="preserve">pasargātu </w:t>
            </w:r>
            <w:r w:rsidR="003D3976">
              <w:rPr>
                <w:bCs/>
                <w:color w:val="000000" w:themeColor="text1"/>
              </w:rPr>
              <w:t xml:space="preserve">no nesamērīgi </w:t>
            </w:r>
            <w:r>
              <w:rPr>
                <w:bCs/>
                <w:color w:val="000000" w:themeColor="text1"/>
              </w:rPr>
              <w:t>liela</w:t>
            </w:r>
            <w:r w:rsidR="003D3976">
              <w:rPr>
                <w:bCs/>
                <w:color w:val="000000" w:themeColor="text1"/>
              </w:rPr>
              <w:t xml:space="preserve"> nekustamā īpašuma nodokļa sloga, likumā jāparedz, ka arī lauku zemes vienībām līdz </w:t>
            </w:r>
            <w:r>
              <w:rPr>
                <w:bCs/>
                <w:color w:val="000000" w:themeColor="text1"/>
              </w:rPr>
              <w:t>trim</w:t>
            </w:r>
            <w:r w:rsidR="003D3976">
              <w:rPr>
                <w:bCs/>
                <w:color w:val="000000" w:themeColor="text1"/>
              </w:rPr>
              <w:t xml:space="preserve"> hektāri</w:t>
            </w:r>
            <w:r w:rsidR="00E56E60">
              <w:rPr>
                <w:bCs/>
                <w:color w:val="000000" w:themeColor="text1"/>
              </w:rPr>
              <w:t>em</w:t>
            </w:r>
            <w:r w:rsidR="003D3976">
              <w:rPr>
                <w:bCs/>
                <w:color w:val="000000" w:themeColor="text1"/>
              </w:rPr>
              <w:t xml:space="preserve"> nekustamā īpašuma nodokļa aprēķinam izmanto speciālo vērtību.</w:t>
            </w:r>
          </w:p>
          <w:p w14:paraId="7BB7FB42" w14:textId="1DE2DEC5" w:rsidR="003B450D" w:rsidRPr="00755264" w:rsidRDefault="00941088" w:rsidP="00755264">
            <w:pPr>
              <w:pStyle w:val="Sarakstarindkopa"/>
              <w:spacing w:before="120" w:after="0" w:line="240" w:lineRule="auto"/>
              <w:ind w:left="0" w:right="113" w:firstLine="264"/>
              <w:contextualSpacing w:val="0"/>
              <w:jc w:val="both"/>
              <w:rPr>
                <w:rFonts w:ascii="Times New Roman" w:hAnsi="Times New Roman"/>
                <w:sz w:val="24"/>
                <w:szCs w:val="24"/>
                <w:lang w:val="lv-LV"/>
              </w:rPr>
            </w:pPr>
            <w:r w:rsidRPr="00755264">
              <w:rPr>
                <w:rFonts w:ascii="Times New Roman" w:hAnsi="Times New Roman"/>
                <w:bCs/>
                <w:color w:val="000000" w:themeColor="text1"/>
                <w:sz w:val="24"/>
                <w:szCs w:val="24"/>
              </w:rPr>
              <w:t xml:space="preserve">Šobrīd </w:t>
            </w:r>
            <w:r w:rsidR="0096174D">
              <w:rPr>
                <w:rFonts w:ascii="Times New Roman" w:hAnsi="Times New Roman"/>
                <w:bCs/>
                <w:color w:val="000000" w:themeColor="text1"/>
                <w:sz w:val="24"/>
                <w:szCs w:val="24"/>
                <w:lang w:val="lv-LV"/>
              </w:rPr>
              <w:t>l</w:t>
            </w:r>
            <w:proofErr w:type="spellStart"/>
            <w:r w:rsidRPr="00755264">
              <w:rPr>
                <w:rFonts w:ascii="Times New Roman" w:hAnsi="Times New Roman"/>
                <w:bCs/>
                <w:color w:val="000000" w:themeColor="text1"/>
                <w:sz w:val="24"/>
                <w:szCs w:val="24"/>
              </w:rPr>
              <w:t>ikum</w:t>
            </w:r>
            <w:r w:rsidR="0096174D">
              <w:rPr>
                <w:rFonts w:ascii="Times New Roman" w:hAnsi="Times New Roman"/>
                <w:bCs/>
                <w:color w:val="000000" w:themeColor="text1"/>
                <w:sz w:val="24"/>
                <w:szCs w:val="24"/>
                <w:lang w:val="lv-LV"/>
              </w:rPr>
              <w:t>ā</w:t>
            </w:r>
            <w:proofErr w:type="spellEnd"/>
            <w:r w:rsidRPr="00755264">
              <w:rPr>
                <w:rFonts w:ascii="Times New Roman" w:hAnsi="Times New Roman"/>
                <w:bCs/>
                <w:color w:val="000000" w:themeColor="text1"/>
                <w:sz w:val="24"/>
                <w:szCs w:val="24"/>
              </w:rPr>
              <w:t xml:space="preserve"> no</w:t>
            </w:r>
            <w:r w:rsidR="0096174D">
              <w:rPr>
                <w:rFonts w:ascii="Times New Roman" w:hAnsi="Times New Roman"/>
                <w:bCs/>
                <w:color w:val="000000" w:themeColor="text1"/>
                <w:sz w:val="24"/>
                <w:szCs w:val="24"/>
                <w:lang w:val="lv-LV"/>
              </w:rPr>
              <w:t>teikts,</w:t>
            </w:r>
            <w:r w:rsidRPr="00755264">
              <w:rPr>
                <w:rFonts w:ascii="Times New Roman" w:hAnsi="Times New Roman"/>
                <w:bCs/>
                <w:color w:val="000000" w:themeColor="text1"/>
                <w:sz w:val="24"/>
                <w:szCs w:val="24"/>
              </w:rPr>
              <w:t xml:space="preserve"> ka nekustamā īpašuma nodokli aprēķina no speciālās vērtības līdz 2025.</w:t>
            </w:r>
            <w:r w:rsidR="0096174D">
              <w:rPr>
                <w:rFonts w:ascii="Times New Roman" w:hAnsi="Times New Roman"/>
                <w:bCs/>
                <w:color w:val="000000" w:themeColor="text1"/>
                <w:sz w:val="24"/>
                <w:szCs w:val="24"/>
                <w:lang w:val="lv-LV"/>
              </w:rPr>
              <w:t> </w:t>
            </w:r>
            <w:r w:rsidRPr="00755264">
              <w:rPr>
                <w:rFonts w:ascii="Times New Roman" w:hAnsi="Times New Roman"/>
                <w:bCs/>
                <w:color w:val="000000" w:themeColor="text1"/>
                <w:sz w:val="24"/>
                <w:szCs w:val="24"/>
              </w:rPr>
              <w:t xml:space="preserve">taksācijas gadam. </w:t>
            </w:r>
            <w:r w:rsidR="0096174D">
              <w:rPr>
                <w:rFonts w:ascii="Times New Roman" w:hAnsi="Times New Roman"/>
                <w:bCs/>
                <w:color w:val="000000" w:themeColor="text1"/>
                <w:sz w:val="24"/>
                <w:szCs w:val="24"/>
              </w:rPr>
              <w:t>Tā kā</w:t>
            </w:r>
            <w:r w:rsidR="009E2EC0">
              <w:rPr>
                <w:rFonts w:ascii="Times New Roman" w:hAnsi="Times New Roman"/>
                <w:bCs/>
                <w:color w:val="000000" w:themeColor="text1"/>
                <w:sz w:val="24"/>
                <w:szCs w:val="24"/>
                <w:lang w:val="lv-LV"/>
              </w:rPr>
              <w:t xml:space="preserve"> </w:t>
            </w:r>
            <w:r w:rsidRPr="00755264">
              <w:rPr>
                <w:rFonts w:ascii="Times New Roman" w:hAnsi="Times New Roman"/>
                <w:bCs/>
                <w:color w:val="000000" w:themeColor="text1"/>
                <w:sz w:val="24"/>
                <w:szCs w:val="24"/>
              </w:rPr>
              <w:t>nākamais Kopējās lauksaimniecības politikas plānošanas periods sākas ar 2021.</w:t>
            </w:r>
            <w:r w:rsidR="00F27687">
              <w:rPr>
                <w:rFonts w:ascii="Times New Roman" w:hAnsi="Times New Roman"/>
                <w:bCs/>
                <w:color w:val="000000" w:themeColor="text1"/>
                <w:sz w:val="24"/>
                <w:szCs w:val="24"/>
                <w:lang w:val="lv-LV"/>
              </w:rPr>
              <w:t xml:space="preserve"> </w:t>
            </w:r>
            <w:r w:rsidRPr="00755264">
              <w:rPr>
                <w:rFonts w:ascii="Times New Roman" w:hAnsi="Times New Roman"/>
                <w:bCs/>
                <w:color w:val="000000" w:themeColor="text1"/>
                <w:sz w:val="24"/>
                <w:szCs w:val="24"/>
              </w:rPr>
              <w:t xml:space="preserve">gadu un </w:t>
            </w:r>
            <w:r w:rsidR="009E2EC0">
              <w:rPr>
                <w:rFonts w:ascii="Times New Roman" w:hAnsi="Times New Roman"/>
                <w:bCs/>
                <w:color w:val="000000" w:themeColor="text1"/>
                <w:sz w:val="24"/>
                <w:szCs w:val="24"/>
                <w:lang w:val="lv-LV"/>
              </w:rPr>
              <w:t>ilgs</w:t>
            </w:r>
            <w:r w:rsidRPr="00755264">
              <w:rPr>
                <w:rFonts w:ascii="Times New Roman" w:hAnsi="Times New Roman"/>
                <w:bCs/>
                <w:color w:val="000000" w:themeColor="text1"/>
                <w:sz w:val="24"/>
                <w:szCs w:val="24"/>
              </w:rPr>
              <w:t xml:space="preserve"> līdz 2027.</w:t>
            </w:r>
            <w:r w:rsidR="0096174D">
              <w:rPr>
                <w:rFonts w:ascii="Times New Roman" w:hAnsi="Times New Roman"/>
                <w:bCs/>
                <w:color w:val="000000" w:themeColor="text1"/>
                <w:sz w:val="24"/>
                <w:szCs w:val="24"/>
                <w:lang w:val="lv-LV"/>
              </w:rPr>
              <w:t xml:space="preserve"> </w:t>
            </w:r>
            <w:r w:rsidRPr="00755264">
              <w:rPr>
                <w:rFonts w:ascii="Times New Roman" w:hAnsi="Times New Roman"/>
                <w:bCs/>
                <w:color w:val="000000" w:themeColor="text1"/>
                <w:sz w:val="24"/>
                <w:szCs w:val="24"/>
              </w:rPr>
              <w:t>gadam, tad arī lauksaimniekiem, zivsaimniekiem un mežsaimniekiem</w:t>
            </w:r>
            <w:r w:rsidR="00755264">
              <w:rPr>
                <w:rFonts w:ascii="Times New Roman" w:hAnsi="Times New Roman"/>
                <w:bCs/>
                <w:color w:val="000000" w:themeColor="text1"/>
                <w:sz w:val="24"/>
                <w:szCs w:val="24"/>
                <w:lang w:val="lv-LV"/>
              </w:rPr>
              <w:t>,</w:t>
            </w:r>
            <w:r w:rsidRPr="00755264">
              <w:rPr>
                <w:rFonts w:ascii="Times New Roman" w:hAnsi="Times New Roman"/>
                <w:bCs/>
                <w:color w:val="000000" w:themeColor="text1"/>
                <w:sz w:val="24"/>
                <w:szCs w:val="24"/>
              </w:rPr>
              <w:t xml:space="preserve"> plānojot nākamo septiņu gadu saimniecisko darbību</w:t>
            </w:r>
            <w:r w:rsidR="00755264">
              <w:rPr>
                <w:rFonts w:ascii="Times New Roman" w:hAnsi="Times New Roman"/>
                <w:bCs/>
                <w:color w:val="000000" w:themeColor="text1"/>
                <w:sz w:val="24"/>
                <w:szCs w:val="24"/>
                <w:lang w:val="lv-LV"/>
              </w:rPr>
              <w:t>,</w:t>
            </w:r>
            <w:r w:rsidRPr="00755264">
              <w:rPr>
                <w:rFonts w:ascii="Times New Roman" w:hAnsi="Times New Roman"/>
                <w:bCs/>
                <w:color w:val="000000" w:themeColor="text1"/>
                <w:sz w:val="24"/>
                <w:szCs w:val="24"/>
              </w:rPr>
              <w:t xml:space="preserve"> ir jābūt drošiem</w:t>
            </w:r>
            <w:r w:rsidR="0096174D">
              <w:rPr>
                <w:rFonts w:ascii="Times New Roman" w:hAnsi="Times New Roman"/>
                <w:bCs/>
                <w:color w:val="000000" w:themeColor="text1"/>
                <w:sz w:val="24"/>
                <w:szCs w:val="24"/>
                <w:lang w:val="lv-LV"/>
              </w:rPr>
              <w:t xml:space="preserve"> par to</w:t>
            </w:r>
            <w:r w:rsidRPr="00755264">
              <w:rPr>
                <w:rFonts w:ascii="Times New Roman" w:hAnsi="Times New Roman"/>
                <w:bCs/>
                <w:color w:val="000000" w:themeColor="text1"/>
                <w:sz w:val="24"/>
                <w:szCs w:val="24"/>
              </w:rPr>
              <w:t xml:space="preserve">, ka nekustamā īpašuma nodokļa slogs nepieaugs </w:t>
            </w:r>
            <w:r w:rsidR="0096174D">
              <w:rPr>
                <w:rFonts w:ascii="Times New Roman" w:hAnsi="Times New Roman"/>
                <w:bCs/>
                <w:color w:val="000000" w:themeColor="text1"/>
                <w:sz w:val="24"/>
                <w:szCs w:val="24"/>
                <w:lang w:val="lv-LV"/>
              </w:rPr>
              <w:t>vairāk</w:t>
            </w:r>
            <w:r w:rsidRPr="00755264">
              <w:rPr>
                <w:rFonts w:ascii="Times New Roman" w:hAnsi="Times New Roman"/>
                <w:bCs/>
                <w:color w:val="000000" w:themeColor="text1"/>
                <w:sz w:val="24"/>
                <w:szCs w:val="24"/>
              </w:rPr>
              <w:t xml:space="preserve"> kā par 10 procentiem, kas ir </w:t>
            </w:r>
            <w:r w:rsidR="0096174D">
              <w:rPr>
                <w:rFonts w:ascii="Times New Roman" w:hAnsi="Times New Roman"/>
                <w:bCs/>
                <w:color w:val="000000" w:themeColor="text1"/>
                <w:sz w:val="24"/>
                <w:szCs w:val="24"/>
                <w:lang w:val="lv-LV"/>
              </w:rPr>
              <w:t>l</w:t>
            </w:r>
            <w:proofErr w:type="spellStart"/>
            <w:r w:rsidRPr="00755264">
              <w:rPr>
                <w:rFonts w:ascii="Times New Roman" w:hAnsi="Times New Roman"/>
                <w:bCs/>
                <w:color w:val="000000" w:themeColor="text1"/>
                <w:sz w:val="24"/>
                <w:szCs w:val="24"/>
              </w:rPr>
              <w:t>ikumā</w:t>
            </w:r>
            <w:proofErr w:type="spellEnd"/>
            <w:r w:rsidRPr="00755264">
              <w:rPr>
                <w:rFonts w:ascii="Times New Roman" w:hAnsi="Times New Roman"/>
                <w:bCs/>
                <w:color w:val="000000" w:themeColor="text1"/>
                <w:sz w:val="24"/>
                <w:szCs w:val="24"/>
              </w:rPr>
              <w:t xml:space="preserve"> noteiktais </w:t>
            </w:r>
            <w:r w:rsidR="00007288" w:rsidRPr="00755264">
              <w:rPr>
                <w:rFonts w:ascii="Times New Roman" w:hAnsi="Times New Roman"/>
                <w:bCs/>
                <w:color w:val="000000" w:themeColor="text1"/>
                <w:sz w:val="24"/>
                <w:szCs w:val="24"/>
              </w:rPr>
              <w:t>taksācijas gada lauku zemes speciālās vērtības pieaugums gadā.</w:t>
            </w:r>
          </w:p>
          <w:p w14:paraId="5C2F1EA4" w14:textId="3F943689" w:rsidR="003B450D" w:rsidRDefault="007958B8" w:rsidP="00E2706C">
            <w:pPr>
              <w:pStyle w:val="Sarakstarindkopa"/>
              <w:spacing w:after="0" w:line="240" w:lineRule="auto"/>
              <w:ind w:left="0" w:right="113" w:firstLine="278"/>
              <w:contextualSpacing w:val="0"/>
              <w:jc w:val="both"/>
              <w:rPr>
                <w:rFonts w:ascii="Times New Roman" w:hAnsi="Times New Roman"/>
                <w:sz w:val="24"/>
                <w:szCs w:val="24"/>
                <w:shd w:val="clear" w:color="auto" w:fill="FFFFFF"/>
                <w:lang w:val="lv-LV"/>
              </w:rPr>
            </w:pPr>
            <w:r>
              <w:rPr>
                <w:rFonts w:ascii="Times New Roman" w:hAnsi="Times New Roman"/>
                <w:sz w:val="24"/>
                <w:szCs w:val="24"/>
                <w:lang w:val="lv-LV"/>
              </w:rPr>
              <w:t>Pašlaik</w:t>
            </w:r>
            <w:r w:rsidR="003B450D">
              <w:rPr>
                <w:rFonts w:ascii="Times New Roman" w:hAnsi="Times New Roman"/>
                <w:sz w:val="24"/>
                <w:szCs w:val="24"/>
                <w:lang w:val="lv-LV"/>
              </w:rPr>
              <w:t xml:space="preserve"> pašvaldībām,</w:t>
            </w:r>
            <w:r w:rsidR="0003030F">
              <w:rPr>
                <w:rFonts w:ascii="Times New Roman" w:hAnsi="Times New Roman"/>
                <w:sz w:val="24"/>
                <w:szCs w:val="24"/>
                <w:lang w:val="lv-LV"/>
              </w:rPr>
              <w:t xml:space="preserve"> nosakot </w:t>
            </w:r>
            <w:r w:rsidR="003B450D">
              <w:rPr>
                <w:rFonts w:ascii="Times New Roman" w:hAnsi="Times New Roman"/>
                <w:sz w:val="24"/>
                <w:szCs w:val="24"/>
                <w:lang w:val="lv-LV"/>
              </w:rPr>
              <w:t xml:space="preserve">nekustamā īpašuma nodokļa </w:t>
            </w:r>
            <w:r w:rsidR="003B450D" w:rsidRPr="00755264">
              <w:rPr>
                <w:rFonts w:ascii="Times New Roman" w:hAnsi="Times New Roman"/>
                <w:sz w:val="24"/>
                <w:szCs w:val="24"/>
                <w:lang w:val="lv-LV"/>
              </w:rPr>
              <w:t>likmi vai nodokļa atvieglojumus</w:t>
            </w:r>
            <w:r w:rsidR="009E2EC0">
              <w:rPr>
                <w:rFonts w:ascii="Times New Roman" w:hAnsi="Times New Roman"/>
                <w:sz w:val="24"/>
                <w:szCs w:val="24"/>
                <w:lang w:val="lv-LV"/>
              </w:rPr>
              <w:t>,</w:t>
            </w:r>
            <w:r w:rsidR="003B450D" w:rsidRPr="00755264">
              <w:rPr>
                <w:rFonts w:ascii="Times New Roman" w:hAnsi="Times New Roman"/>
                <w:sz w:val="24"/>
                <w:szCs w:val="24"/>
                <w:lang w:val="lv-LV"/>
              </w:rPr>
              <w:t xml:space="preserve"> ir</w:t>
            </w:r>
            <w:r w:rsidR="003B450D" w:rsidRPr="00755264">
              <w:rPr>
                <w:rFonts w:ascii="Times New Roman" w:hAnsi="Times New Roman"/>
                <w:sz w:val="24"/>
                <w:szCs w:val="24"/>
              </w:rPr>
              <w:t xml:space="preserve"> </w:t>
            </w:r>
            <w:r w:rsidR="003B450D" w:rsidRPr="00755264">
              <w:rPr>
                <w:rFonts w:ascii="Times New Roman" w:hAnsi="Times New Roman"/>
                <w:sz w:val="24"/>
                <w:szCs w:val="24"/>
                <w:lang w:val="lv-LV"/>
              </w:rPr>
              <w:t>jā</w:t>
            </w:r>
            <w:r w:rsidR="003B450D" w:rsidRPr="00755264">
              <w:rPr>
                <w:rFonts w:ascii="Times New Roman" w:hAnsi="Times New Roman"/>
                <w:sz w:val="24"/>
                <w:szCs w:val="24"/>
                <w:shd w:val="clear" w:color="auto" w:fill="FFFFFF"/>
              </w:rPr>
              <w:t xml:space="preserve">ievēro Komisijas 2013.gada 18.decembra </w:t>
            </w:r>
            <w:r>
              <w:rPr>
                <w:rFonts w:ascii="Times New Roman" w:hAnsi="Times New Roman"/>
                <w:sz w:val="24"/>
                <w:szCs w:val="24"/>
                <w:shd w:val="clear" w:color="auto" w:fill="FFFFFF"/>
                <w:lang w:val="lv-LV"/>
              </w:rPr>
              <w:t>R</w:t>
            </w:r>
            <w:proofErr w:type="spellStart"/>
            <w:r w:rsidR="003B450D" w:rsidRPr="00755264">
              <w:rPr>
                <w:rFonts w:ascii="Times New Roman" w:hAnsi="Times New Roman"/>
                <w:sz w:val="24"/>
                <w:szCs w:val="24"/>
                <w:shd w:val="clear" w:color="auto" w:fill="FFFFFF"/>
              </w:rPr>
              <w:t>egulas</w:t>
            </w:r>
            <w:proofErr w:type="spellEnd"/>
            <w:r w:rsidR="003B450D" w:rsidRPr="00755264">
              <w:rPr>
                <w:rFonts w:ascii="Times New Roman" w:hAnsi="Times New Roman"/>
                <w:sz w:val="24"/>
                <w:szCs w:val="24"/>
                <w:shd w:val="clear" w:color="auto" w:fill="FFFFFF"/>
              </w:rPr>
              <w:t xml:space="preserve"> (ES) Nr. </w:t>
            </w:r>
            <w:r w:rsidR="00755264">
              <w:rPr>
                <w:rFonts w:ascii="Times New Roman" w:hAnsi="Times New Roman"/>
                <w:sz w:val="24"/>
                <w:szCs w:val="24"/>
                <w:shd w:val="clear" w:color="auto" w:fill="FFFFFF"/>
                <w:lang w:val="lv-LV"/>
              </w:rPr>
              <w:t>1407/2013</w:t>
            </w:r>
            <w:r w:rsidR="003B450D" w:rsidRPr="00755264">
              <w:rPr>
                <w:rFonts w:ascii="Times New Roman" w:hAnsi="Times New Roman"/>
                <w:sz w:val="24"/>
                <w:szCs w:val="24"/>
                <w:shd w:val="clear" w:color="auto" w:fill="FFFFFF"/>
              </w:rPr>
              <w:t> par Līguma par Eiropas Savienības darbību 107. un 108.</w:t>
            </w:r>
            <w:r>
              <w:rPr>
                <w:rFonts w:ascii="Times New Roman" w:hAnsi="Times New Roman"/>
                <w:sz w:val="24"/>
                <w:szCs w:val="24"/>
                <w:shd w:val="clear" w:color="auto" w:fill="FFFFFF"/>
                <w:lang w:val="lv-LV"/>
              </w:rPr>
              <w:t> </w:t>
            </w:r>
            <w:r w:rsidR="003B450D" w:rsidRPr="00755264">
              <w:rPr>
                <w:rFonts w:ascii="Times New Roman" w:hAnsi="Times New Roman"/>
                <w:sz w:val="24"/>
                <w:szCs w:val="24"/>
                <w:shd w:val="clear" w:color="auto" w:fill="FFFFFF"/>
              </w:rPr>
              <w:t>panta piemērošanu</w:t>
            </w:r>
            <w:r w:rsidR="003B450D" w:rsidRPr="00755264">
              <w:rPr>
                <w:rFonts w:ascii="Times New Roman" w:hAnsi="Times New Roman"/>
                <w:sz w:val="24"/>
                <w:szCs w:val="24"/>
                <w:shd w:val="clear" w:color="auto" w:fill="FFFFFF"/>
                <w:lang w:val="lv-LV"/>
              </w:rPr>
              <w:t xml:space="preserve"> </w:t>
            </w:r>
            <w:r w:rsidR="003B450D" w:rsidRPr="00755264">
              <w:rPr>
                <w:rFonts w:ascii="Times New Roman" w:hAnsi="Times New Roman"/>
                <w:sz w:val="24"/>
                <w:szCs w:val="24"/>
                <w:shd w:val="clear" w:color="auto" w:fill="FFFFFF"/>
              </w:rPr>
              <w:t> </w:t>
            </w:r>
            <w:proofErr w:type="spellStart"/>
            <w:r w:rsidR="003B450D" w:rsidRPr="00755264">
              <w:rPr>
                <w:rFonts w:ascii="Times New Roman" w:hAnsi="Times New Roman"/>
                <w:i/>
                <w:iCs/>
                <w:sz w:val="24"/>
                <w:szCs w:val="24"/>
                <w:shd w:val="clear" w:color="auto" w:fill="FFFFFF"/>
              </w:rPr>
              <w:t>de</w:t>
            </w:r>
            <w:proofErr w:type="spellEnd"/>
            <w:r w:rsidR="003B450D" w:rsidRPr="00755264">
              <w:rPr>
                <w:rFonts w:ascii="Times New Roman" w:hAnsi="Times New Roman"/>
                <w:i/>
                <w:iCs/>
                <w:sz w:val="24"/>
                <w:szCs w:val="24"/>
                <w:shd w:val="clear" w:color="auto" w:fill="FFFFFF"/>
              </w:rPr>
              <w:t xml:space="preserve"> </w:t>
            </w:r>
            <w:proofErr w:type="spellStart"/>
            <w:r w:rsidR="003B450D" w:rsidRPr="00755264">
              <w:rPr>
                <w:rFonts w:ascii="Times New Roman" w:hAnsi="Times New Roman"/>
                <w:i/>
                <w:iCs/>
                <w:sz w:val="24"/>
                <w:szCs w:val="24"/>
                <w:shd w:val="clear" w:color="auto" w:fill="FFFFFF"/>
              </w:rPr>
              <w:t>minimis</w:t>
            </w:r>
            <w:proofErr w:type="spellEnd"/>
            <w:r w:rsidR="003B450D" w:rsidRPr="00755264">
              <w:rPr>
                <w:rFonts w:ascii="Times New Roman" w:hAnsi="Times New Roman"/>
                <w:sz w:val="24"/>
                <w:szCs w:val="24"/>
                <w:shd w:val="clear" w:color="auto" w:fill="FFFFFF"/>
              </w:rPr>
              <w:t> atbalstam (Dokuments attiecas uz EEZ)</w:t>
            </w:r>
            <w:r w:rsidR="00543ED5">
              <w:rPr>
                <w:rFonts w:ascii="Times New Roman" w:hAnsi="Times New Roman"/>
                <w:sz w:val="24"/>
                <w:szCs w:val="24"/>
                <w:shd w:val="clear" w:color="auto" w:fill="FFFFFF"/>
                <w:lang w:val="lv-LV"/>
              </w:rPr>
              <w:t xml:space="preserve"> </w:t>
            </w:r>
            <w:r w:rsidR="00543ED5" w:rsidRPr="00A42481">
              <w:rPr>
                <w:rFonts w:ascii="Times New Roman" w:hAnsi="Times New Roman"/>
                <w:iCs/>
                <w:color w:val="0D0D0D"/>
                <w:sz w:val="24"/>
                <w:szCs w:val="24"/>
                <w:shd w:val="clear" w:color="auto" w:fill="FFFFFF"/>
              </w:rPr>
              <w:t>(Eiropas Savienības Oficiālais Vēstnesis, 2013. gada 24.decembris, Nr. L352/1)</w:t>
            </w:r>
            <w:r w:rsidR="00E04FCD">
              <w:rPr>
                <w:rFonts w:ascii="Times New Roman" w:hAnsi="Times New Roman"/>
                <w:sz w:val="28"/>
                <w:szCs w:val="28"/>
                <w:shd w:val="clear" w:color="auto" w:fill="FFFFFF"/>
                <w:lang w:val="lv-LV"/>
              </w:rPr>
              <w:t xml:space="preserve"> </w:t>
            </w:r>
            <w:r w:rsidR="003B450D" w:rsidRPr="00755264">
              <w:rPr>
                <w:rFonts w:ascii="Times New Roman" w:hAnsi="Times New Roman"/>
                <w:sz w:val="24"/>
                <w:szCs w:val="24"/>
                <w:shd w:val="clear" w:color="auto" w:fill="FFFFFF"/>
              </w:rPr>
              <w:t>nosacījum</w:t>
            </w:r>
            <w:r>
              <w:rPr>
                <w:rFonts w:ascii="Times New Roman" w:hAnsi="Times New Roman"/>
                <w:sz w:val="24"/>
                <w:szCs w:val="24"/>
                <w:shd w:val="clear" w:color="auto" w:fill="FFFFFF"/>
                <w:lang w:val="lv-LV"/>
              </w:rPr>
              <w:t>i</w:t>
            </w:r>
            <w:r w:rsidR="003B450D" w:rsidRPr="00755264">
              <w:rPr>
                <w:rFonts w:ascii="Times New Roman" w:hAnsi="Times New Roman"/>
                <w:sz w:val="24"/>
                <w:szCs w:val="24"/>
                <w:shd w:val="clear" w:color="auto" w:fill="FFFFFF"/>
                <w:lang w:val="lv-LV"/>
              </w:rPr>
              <w:t xml:space="preserve">. Tādēļ </w:t>
            </w:r>
            <w:r w:rsidR="003B450D" w:rsidRPr="00755264">
              <w:rPr>
                <w:rFonts w:ascii="Times New Roman" w:hAnsi="Times New Roman"/>
                <w:sz w:val="24"/>
                <w:szCs w:val="24"/>
              </w:rPr>
              <w:t>likuma 3.</w:t>
            </w:r>
            <w:r w:rsidR="003B450D" w:rsidRPr="00755264">
              <w:rPr>
                <w:rFonts w:ascii="Times New Roman" w:hAnsi="Times New Roman"/>
                <w:sz w:val="24"/>
                <w:szCs w:val="24"/>
                <w:vertAlign w:val="superscript"/>
              </w:rPr>
              <w:t>1</w:t>
            </w:r>
            <w:r w:rsidR="003B450D" w:rsidRPr="00755264">
              <w:rPr>
                <w:rFonts w:ascii="Times New Roman" w:hAnsi="Times New Roman"/>
                <w:sz w:val="24"/>
                <w:szCs w:val="24"/>
              </w:rPr>
              <w:t xml:space="preserve"> panta otrās daļas </w:t>
            </w:r>
            <w:r w:rsidR="004B45F9">
              <w:rPr>
                <w:rFonts w:ascii="Times New Roman" w:hAnsi="Times New Roman"/>
                <w:sz w:val="24"/>
                <w:szCs w:val="24"/>
                <w:lang w:val="lv-LV"/>
              </w:rPr>
              <w:t>1.</w:t>
            </w:r>
            <w:r w:rsidR="003B450D" w:rsidRPr="00755264">
              <w:rPr>
                <w:rFonts w:ascii="Times New Roman" w:hAnsi="Times New Roman"/>
                <w:sz w:val="24"/>
                <w:szCs w:val="24"/>
              </w:rPr>
              <w:t xml:space="preserve"> punkt</w:t>
            </w:r>
            <w:r w:rsidR="003B450D" w:rsidRPr="00755264">
              <w:rPr>
                <w:rFonts w:ascii="Times New Roman" w:hAnsi="Times New Roman"/>
                <w:sz w:val="24"/>
                <w:szCs w:val="24"/>
                <w:lang w:val="lv-LV"/>
              </w:rPr>
              <w:t>u</w:t>
            </w:r>
            <w:r w:rsidR="003B450D" w:rsidRPr="00755264">
              <w:rPr>
                <w:rFonts w:ascii="Times New Roman" w:hAnsi="Times New Roman"/>
                <w:sz w:val="24"/>
                <w:szCs w:val="24"/>
              </w:rPr>
              <w:t xml:space="preserve"> un 5.</w:t>
            </w:r>
            <w:r w:rsidR="00FB4EC7">
              <w:rPr>
                <w:rFonts w:ascii="Times New Roman" w:hAnsi="Times New Roman"/>
                <w:sz w:val="24"/>
                <w:szCs w:val="24"/>
                <w:lang w:val="lv-LV"/>
              </w:rPr>
              <w:t xml:space="preserve"> </w:t>
            </w:r>
            <w:r w:rsidR="003B450D" w:rsidRPr="00755264">
              <w:rPr>
                <w:rFonts w:ascii="Times New Roman" w:hAnsi="Times New Roman"/>
                <w:sz w:val="24"/>
                <w:szCs w:val="24"/>
              </w:rPr>
              <w:t>panta ceturt</w:t>
            </w:r>
            <w:r w:rsidR="003B450D" w:rsidRPr="00755264">
              <w:rPr>
                <w:rFonts w:ascii="Times New Roman" w:hAnsi="Times New Roman"/>
                <w:sz w:val="24"/>
                <w:szCs w:val="24"/>
                <w:lang w:val="lv-LV"/>
              </w:rPr>
              <w:t>o</w:t>
            </w:r>
            <w:r w:rsidR="003B450D" w:rsidRPr="00755264">
              <w:rPr>
                <w:rFonts w:ascii="Times New Roman" w:hAnsi="Times New Roman"/>
                <w:sz w:val="24"/>
                <w:szCs w:val="24"/>
              </w:rPr>
              <w:t xml:space="preserve"> daļ</w:t>
            </w:r>
            <w:r w:rsidR="003B450D" w:rsidRPr="00755264">
              <w:rPr>
                <w:rFonts w:ascii="Times New Roman" w:hAnsi="Times New Roman"/>
                <w:sz w:val="24"/>
                <w:szCs w:val="24"/>
                <w:lang w:val="lv-LV"/>
              </w:rPr>
              <w:t xml:space="preserve">u </w:t>
            </w:r>
            <w:r w:rsidRPr="00755264">
              <w:rPr>
                <w:rFonts w:ascii="Times New Roman" w:hAnsi="Times New Roman"/>
                <w:sz w:val="24"/>
                <w:szCs w:val="24"/>
                <w:shd w:val="clear" w:color="auto" w:fill="FFFFFF"/>
                <w:lang w:val="lv-LV"/>
              </w:rPr>
              <w:t xml:space="preserve">ir nepieciešams </w:t>
            </w:r>
            <w:r w:rsidR="003B450D" w:rsidRPr="00755264">
              <w:rPr>
                <w:rFonts w:ascii="Times New Roman" w:hAnsi="Times New Roman"/>
                <w:sz w:val="24"/>
                <w:szCs w:val="24"/>
                <w:lang w:val="lv-LV"/>
              </w:rPr>
              <w:t xml:space="preserve">papildināt ar atsauci </w:t>
            </w:r>
            <w:r w:rsidR="003B450D">
              <w:rPr>
                <w:rFonts w:ascii="Times New Roman" w:hAnsi="Times New Roman"/>
                <w:sz w:val="24"/>
                <w:szCs w:val="24"/>
                <w:lang w:val="lv-LV"/>
              </w:rPr>
              <w:t>uz</w:t>
            </w:r>
            <w:r w:rsidR="003B450D" w:rsidRPr="00CC67AB">
              <w:rPr>
                <w:rFonts w:ascii="Times New Roman" w:hAnsi="Times New Roman"/>
                <w:sz w:val="28"/>
                <w:szCs w:val="28"/>
                <w:shd w:val="clear" w:color="auto" w:fill="FFFFFF"/>
              </w:rPr>
              <w:t xml:space="preserve"> </w:t>
            </w:r>
            <w:r w:rsidR="003B450D" w:rsidRPr="003B450D">
              <w:rPr>
                <w:rFonts w:ascii="Times New Roman" w:hAnsi="Times New Roman"/>
                <w:sz w:val="24"/>
                <w:szCs w:val="24"/>
                <w:shd w:val="clear" w:color="auto" w:fill="FFFFFF"/>
              </w:rPr>
              <w:t>Komisijas 2013. gada 18. decembra Regul</w:t>
            </w:r>
            <w:r w:rsidR="00324F23">
              <w:rPr>
                <w:rFonts w:ascii="Times New Roman" w:hAnsi="Times New Roman"/>
                <w:sz w:val="24"/>
                <w:szCs w:val="24"/>
                <w:shd w:val="clear" w:color="auto" w:fill="FFFFFF"/>
                <w:lang w:val="lv-LV"/>
              </w:rPr>
              <w:t>u</w:t>
            </w:r>
            <w:r w:rsidR="003B450D" w:rsidRPr="003B450D">
              <w:rPr>
                <w:rFonts w:ascii="Times New Roman" w:hAnsi="Times New Roman"/>
                <w:sz w:val="24"/>
                <w:szCs w:val="24"/>
                <w:shd w:val="clear" w:color="auto" w:fill="FFFFFF"/>
              </w:rPr>
              <w:t xml:space="preserve"> (EK) Nr. </w:t>
            </w:r>
            <w:r w:rsidR="00F426EA">
              <w:rPr>
                <w:rFonts w:ascii="Times New Roman" w:hAnsi="Times New Roman"/>
                <w:sz w:val="24"/>
                <w:szCs w:val="24"/>
                <w:shd w:val="clear" w:color="auto" w:fill="FFFFFF"/>
                <w:lang w:val="lv-LV"/>
              </w:rPr>
              <w:t xml:space="preserve">1408/2013 </w:t>
            </w:r>
            <w:r w:rsidR="003B450D" w:rsidRPr="003B450D">
              <w:rPr>
                <w:rFonts w:ascii="Times New Roman" w:hAnsi="Times New Roman"/>
                <w:sz w:val="24"/>
                <w:szCs w:val="24"/>
                <w:shd w:val="clear" w:color="auto" w:fill="FFFFFF"/>
              </w:rPr>
              <w:t> par Līguma par Eiropas Savienības darbību 107. un 108. panta piemērošanu </w:t>
            </w:r>
            <w:proofErr w:type="spellStart"/>
            <w:r w:rsidR="003B450D" w:rsidRPr="003B450D">
              <w:rPr>
                <w:rFonts w:ascii="Times New Roman" w:hAnsi="Times New Roman"/>
                <w:i/>
                <w:sz w:val="24"/>
                <w:szCs w:val="24"/>
                <w:shd w:val="clear" w:color="auto" w:fill="FFFFFF"/>
              </w:rPr>
              <w:t>de</w:t>
            </w:r>
            <w:proofErr w:type="spellEnd"/>
            <w:r w:rsidR="003B450D" w:rsidRPr="003B450D">
              <w:rPr>
                <w:rFonts w:ascii="Times New Roman" w:hAnsi="Times New Roman"/>
                <w:i/>
                <w:sz w:val="24"/>
                <w:szCs w:val="24"/>
                <w:shd w:val="clear" w:color="auto" w:fill="FFFFFF"/>
              </w:rPr>
              <w:t xml:space="preserve"> </w:t>
            </w:r>
            <w:proofErr w:type="spellStart"/>
            <w:r w:rsidR="003B450D" w:rsidRPr="003B450D">
              <w:rPr>
                <w:rFonts w:ascii="Times New Roman" w:hAnsi="Times New Roman"/>
                <w:i/>
                <w:sz w:val="24"/>
                <w:szCs w:val="24"/>
                <w:shd w:val="clear" w:color="auto" w:fill="FFFFFF"/>
              </w:rPr>
              <w:t>minimis</w:t>
            </w:r>
            <w:proofErr w:type="spellEnd"/>
            <w:r w:rsidR="003B450D" w:rsidRPr="003B450D">
              <w:rPr>
                <w:rFonts w:ascii="Times New Roman" w:hAnsi="Times New Roman"/>
                <w:sz w:val="24"/>
                <w:szCs w:val="24"/>
                <w:shd w:val="clear" w:color="auto" w:fill="FFFFFF"/>
              </w:rPr>
              <w:t> atbalstam lauksaimniecības nozarē (Eiropas Savienības Oficiālais Vēstnesis, 2013. gada 24. decembris, Nr. L 352) un Komisijas 2014. gada 27. jūnija Regul</w:t>
            </w:r>
            <w:r w:rsidR="00324F23">
              <w:rPr>
                <w:rFonts w:ascii="Times New Roman" w:hAnsi="Times New Roman"/>
                <w:sz w:val="24"/>
                <w:szCs w:val="24"/>
                <w:shd w:val="clear" w:color="auto" w:fill="FFFFFF"/>
                <w:lang w:val="lv-LV"/>
              </w:rPr>
              <w:t>u</w:t>
            </w:r>
            <w:r w:rsidR="003B450D" w:rsidRPr="003B450D">
              <w:rPr>
                <w:rFonts w:ascii="Times New Roman" w:hAnsi="Times New Roman"/>
                <w:sz w:val="24"/>
                <w:szCs w:val="24"/>
                <w:shd w:val="clear" w:color="auto" w:fill="FFFFFF"/>
              </w:rPr>
              <w:t xml:space="preserve"> (EK) Nr. </w:t>
            </w:r>
            <w:r w:rsidR="003B450D">
              <w:rPr>
                <w:rFonts w:ascii="Times New Roman" w:hAnsi="Times New Roman"/>
                <w:sz w:val="24"/>
                <w:szCs w:val="24"/>
                <w:shd w:val="clear" w:color="auto" w:fill="FFFFFF"/>
                <w:lang w:val="lv-LV"/>
              </w:rPr>
              <w:t>717/2014</w:t>
            </w:r>
            <w:r w:rsidR="00F426EA">
              <w:rPr>
                <w:rFonts w:ascii="Times New Roman" w:hAnsi="Times New Roman"/>
                <w:sz w:val="24"/>
                <w:szCs w:val="24"/>
                <w:shd w:val="clear" w:color="auto" w:fill="FFFFFF"/>
              </w:rPr>
              <w:t xml:space="preserve"> </w:t>
            </w:r>
            <w:r w:rsidR="003B450D" w:rsidRPr="003B450D">
              <w:rPr>
                <w:rFonts w:ascii="Times New Roman" w:hAnsi="Times New Roman"/>
                <w:sz w:val="24"/>
                <w:szCs w:val="24"/>
                <w:shd w:val="clear" w:color="auto" w:fill="FFFFFF"/>
              </w:rPr>
              <w:t>par Līguma par Eiropas Savienības darbību 107. un 108. panta piemērošanu </w:t>
            </w:r>
            <w:proofErr w:type="spellStart"/>
            <w:r w:rsidR="003B450D" w:rsidRPr="003B450D">
              <w:rPr>
                <w:rFonts w:ascii="Times New Roman" w:hAnsi="Times New Roman"/>
                <w:i/>
                <w:sz w:val="24"/>
                <w:szCs w:val="24"/>
                <w:shd w:val="clear" w:color="auto" w:fill="FFFFFF"/>
              </w:rPr>
              <w:t>de</w:t>
            </w:r>
            <w:proofErr w:type="spellEnd"/>
            <w:r w:rsidR="003B450D" w:rsidRPr="003B450D">
              <w:rPr>
                <w:rFonts w:ascii="Times New Roman" w:hAnsi="Times New Roman"/>
                <w:i/>
                <w:sz w:val="24"/>
                <w:szCs w:val="24"/>
                <w:shd w:val="clear" w:color="auto" w:fill="FFFFFF"/>
              </w:rPr>
              <w:t xml:space="preserve"> </w:t>
            </w:r>
            <w:proofErr w:type="spellStart"/>
            <w:r w:rsidR="003B450D" w:rsidRPr="003B450D">
              <w:rPr>
                <w:rFonts w:ascii="Times New Roman" w:hAnsi="Times New Roman"/>
                <w:i/>
                <w:sz w:val="24"/>
                <w:szCs w:val="24"/>
                <w:shd w:val="clear" w:color="auto" w:fill="FFFFFF"/>
              </w:rPr>
              <w:t>minimis</w:t>
            </w:r>
            <w:proofErr w:type="spellEnd"/>
            <w:r w:rsidR="003B450D" w:rsidRPr="003B450D">
              <w:rPr>
                <w:rFonts w:ascii="Times New Roman" w:hAnsi="Times New Roman"/>
                <w:sz w:val="24"/>
                <w:szCs w:val="24"/>
                <w:shd w:val="clear" w:color="auto" w:fill="FFFFFF"/>
              </w:rPr>
              <w:t> atbalstam zvejniecības un akvakultūras nozarē (Eiropas Savienības Oficiālais Vēstnesis, 2014. gada 28. jūnijs, Nr. L190)</w:t>
            </w:r>
            <w:r w:rsidR="003B450D">
              <w:rPr>
                <w:rFonts w:ascii="Times New Roman" w:hAnsi="Times New Roman"/>
                <w:sz w:val="24"/>
                <w:szCs w:val="24"/>
                <w:shd w:val="clear" w:color="auto" w:fill="FFFFFF"/>
                <w:lang w:val="lv-LV"/>
              </w:rPr>
              <w:t xml:space="preserve">, lai </w:t>
            </w:r>
            <w:r>
              <w:rPr>
                <w:rFonts w:ascii="Times New Roman" w:hAnsi="Times New Roman"/>
                <w:sz w:val="24"/>
                <w:szCs w:val="24"/>
                <w:shd w:val="clear" w:color="auto" w:fill="FFFFFF"/>
                <w:lang w:val="lv-LV"/>
              </w:rPr>
              <w:t xml:space="preserve">pašvaldības </w:t>
            </w:r>
            <w:r w:rsidR="003B450D">
              <w:rPr>
                <w:rFonts w:ascii="Times New Roman" w:hAnsi="Times New Roman"/>
                <w:sz w:val="24"/>
                <w:szCs w:val="24"/>
                <w:shd w:val="clear" w:color="auto" w:fill="FFFFFF"/>
                <w:lang w:val="lv-LV"/>
              </w:rPr>
              <w:t>varētu piemērot nekustamā īpašuma nodokļa atvieglojumus un atbrīvojumus</w:t>
            </w:r>
            <w:r>
              <w:rPr>
                <w:rFonts w:ascii="Times New Roman" w:hAnsi="Times New Roman"/>
                <w:sz w:val="24"/>
                <w:szCs w:val="24"/>
                <w:shd w:val="clear" w:color="auto" w:fill="FFFFFF"/>
                <w:lang w:val="lv-LV"/>
              </w:rPr>
              <w:t xml:space="preserve"> arī lauksaimniekiem un zivsaimniekiem</w:t>
            </w:r>
            <w:r w:rsidR="003B450D">
              <w:rPr>
                <w:rFonts w:ascii="Times New Roman" w:hAnsi="Times New Roman"/>
                <w:sz w:val="24"/>
                <w:szCs w:val="24"/>
                <w:shd w:val="clear" w:color="auto" w:fill="FFFFFF"/>
                <w:lang w:val="lv-LV"/>
              </w:rPr>
              <w:t>.</w:t>
            </w:r>
          </w:p>
          <w:p w14:paraId="16B76999" w14:textId="0A826562" w:rsidR="00B6584F" w:rsidRPr="003B450D" w:rsidRDefault="002474C6" w:rsidP="00E2706C">
            <w:pPr>
              <w:pStyle w:val="Sarakstarindkopa"/>
              <w:spacing w:after="0" w:line="240" w:lineRule="auto"/>
              <w:ind w:left="0" w:right="113" w:firstLine="278"/>
              <w:contextualSpacing w:val="0"/>
              <w:jc w:val="both"/>
              <w:rPr>
                <w:rFonts w:ascii="Times New Roman" w:hAnsi="Times New Roman"/>
                <w:sz w:val="24"/>
                <w:szCs w:val="24"/>
                <w:lang w:val="lv-LV"/>
              </w:rPr>
            </w:pPr>
            <w:r>
              <w:rPr>
                <w:rFonts w:ascii="Times New Roman" w:hAnsi="Times New Roman"/>
                <w:sz w:val="24"/>
                <w:szCs w:val="24"/>
                <w:lang w:val="lv-LV"/>
              </w:rPr>
              <w:t xml:space="preserve">Likumprojekts </w:t>
            </w:r>
            <w:r w:rsidR="007958B8">
              <w:rPr>
                <w:rFonts w:ascii="Times New Roman" w:hAnsi="Times New Roman"/>
                <w:sz w:val="24"/>
                <w:szCs w:val="24"/>
                <w:lang w:val="lv-LV"/>
              </w:rPr>
              <w:t>paredz</w:t>
            </w:r>
            <w:r>
              <w:rPr>
                <w:rFonts w:ascii="Times New Roman" w:hAnsi="Times New Roman"/>
                <w:sz w:val="24"/>
                <w:szCs w:val="24"/>
                <w:lang w:val="lv-LV"/>
              </w:rPr>
              <w:t xml:space="preserve">, ka grozījums </w:t>
            </w:r>
            <w:r w:rsidRPr="002474C6">
              <w:rPr>
                <w:rFonts w:ascii="Times New Roman" w:hAnsi="Times New Roman"/>
                <w:sz w:val="24"/>
                <w:szCs w:val="24"/>
                <w:lang w:val="lv-LV"/>
              </w:rPr>
              <w:t>likuma</w:t>
            </w:r>
            <w:r>
              <w:rPr>
                <w:rFonts w:ascii="Times New Roman" w:hAnsi="Times New Roman"/>
                <w:sz w:val="24"/>
                <w:szCs w:val="24"/>
                <w:lang w:val="lv-LV"/>
              </w:rPr>
              <w:t xml:space="preserve"> </w:t>
            </w:r>
            <w:r w:rsidRPr="002474C6">
              <w:rPr>
                <w:rFonts w:ascii="Times New Roman" w:hAnsi="Times New Roman"/>
                <w:sz w:val="24"/>
                <w:szCs w:val="24"/>
                <w:lang w:val="lv-LV"/>
              </w:rPr>
              <w:t>3.</w:t>
            </w:r>
            <w:r w:rsidR="007958B8">
              <w:rPr>
                <w:rFonts w:ascii="Times New Roman" w:hAnsi="Times New Roman"/>
                <w:sz w:val="24"/>
                <w:szCs w:val="24"/>
                <w:lang w:val="lv-LV"/>
              </w:rPr>
              <w:t> </w:t>
            </w:r>
            <w:r w:rsidRPr="002474C6">
              <w:rPr>
                <w:rFonts w:ascii="Times New Roman" w:hAnsi="Times New Roman"/>
                <w:sz w:val="24"/>
                <w:szCs w:val="24"/>
                <w:lang w:val="lv-LV"/>
              </w:rPr>
              <w:t>panta divpadsmitajā daļā attiecībā uz tās izteikšanu jaunā redakcijā stājas spēkā 2022. gada 1. janvār</w:t>
            </w:r>
            <w:r w:rsidR="00E04FCD">
              <w:rPr>
                <w:rFonts w:ascii="Times New Roman" w:hAnsi="Times New Roman"/>
                <w:sz w:val="24"/>
                <w:szCs w:val="24"/>
                <w:lang w:val="lv-LV"/>
              </w:rPr>
              <w:t>ī</w:t>
            </w:r>
            <w:r w:rsidRPr="002474C6">
              <w:rPr>
                <w:rFonts w:ascii="Times New Roman" w:hAnsi="Times New Roman"/>
                <w:sz w:val="24"/>
                <w:szCs w:val="24"/>
                <w:lang w:val="lv-LV"/>
              </w:rPr>
              <w:t>.</w:t>
            </w:r>
          </w:p>
        </w:tc>
      </w:tr>
      <w:tr w:rsidR="00B6584F" w:rsidRPr="006A24C2" w14:paraId="42164B6A"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9A7A85"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65B30B6"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 xml:space="preserve">Projekta izstrādē iesaistītās institūcijas un publiskas </w:t>
            </w:r>
            <w:r w:rsidRPr="006A24C2">
              <w:rPr>
                <w:rFonts w:ascii="Times New Roman" w:eastAsia="Times New Roman" w:hAnsi="Times New Roman"/>
                <w:iCs/>
                <w:sz w:val="24"/>
                <w:szCs w:val="24"/>
                <w:lang w:eastAsia="lv-LV"/>
              </w:rPr>
              <w:lastRenderedPageBreak/>
              <w:t>personas kapitālsabiedrības</w:t>
            </w:r>
          </w:p>
          <w:p w14:paraId="43687B47"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1A4E1F5F" w14:textId="47781FEA" w:rsidR="00B6584F" w:rsidRPr="006A24C2" w:rsidRDefault="00B6584F" w:rsidP="00106F92">
            <w:pPr>
              <w:spacing w:before="100" w:beforeAutospacing="1" w:after="100" w:afterAutospacing="1" w:line="240" w:lineRule="auto"/>
              <w:ind w:right="111"/>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lastRenderedPageBreak/>
              <w:t>Zemkopības ministrija</w:t>
            </w:r>
          </w:p>
        </w:tc>
      </w:tr>
      <w:tr w:rsidR="00B6584F" w:rsidRPr="006A24C2" w14:paraId="5ED0929E"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57FB6B"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5536E1"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Cita informācija</w:t>
            </w:r>
          </w:p>
          <w:p w14:paraId="0E2704B9"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02561A08" w14:textId="10CAC008" w:rsidR="0046431A" w:rsidRDefault="0046431A" w:rsidP="00D343C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Zemkopības ministrijā 2020.gada 5.augustā notika diskusija par Ministru kabineta dotā uzdevuma izpildi</w:t>
            </w:r>
            <w:r w:rsidR="007958B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7958B8">
              <w:rPr>
                <w:rFonts w:ascii="Times New Roman" w:eastAsia="Times New Roman" w:hAnsi="Times New Roman"/>
                <w:sz w:val="24"/>
                <w:szCs w:val="24"/>
                <w:lang w:eastAsia="lv-LV"/>
              </w:rPr>
              <w:t>Tajā</w:t>
            </w:r>
            <w:r>
              <w:rPr>
                <w:rFonts w:ascii="Times New Roman" w:eastAsia="Times New Roman" w:hAnsi="Times New Roman"/>
                <w:sz w:val="24"/>
                <w:szCs w:val="24"/>
                <w:lang w:eastAsia="lv-LV"/>
              </w:rPr>
              <w:t xml:space="preserve"> piedalījās Finanšu ministrija</w:t>
            </w:r>
            <w:r w:rsidR="007958B8">
              <w:rPr>
                <w:rFonts w:ascii="Times New Roman" w:eastAsia="Times New Roman" w:hAnsi="Times New Roman"/>
                <w:sz w:val="24"/>
                <w:szCs w:val="24"/>
                <w:lang w:eastAsia="lv-LV"/>
              </w:rPr>
              <w:t>s</w:t>
            </w:r>
            <w:r>
              <w:rPr>
                <w:rFonts w:ascii="Times New Roman" w:eastAsia="Times New Roman" w:hAnsi="Times New Roman"/>
                <w:sz w:val="24"/>
                <w:szCs w:val="24"/>
                <w:lang w:eastAsia="lv-LV"/>
              </w:rPr>
              <w:t>, Tieslietu ministrija</w:t>
            </w:r>
            <w:r w:rsidR="007958B8">
              <w:rPr>
                <w:rFonts w:ascii="Times New Roman" w:eastAsia="Times New Roman" w:hAnsi="Times New Roman"/>
                <w:sz w:val="24"/>
                <w:szCs w:val="24"/>
                <w:lang w:eastAsia="lv-LV"/>
              </w:rPr>
              <w:t>s</w:t>
            </w:r>
            <w:r>
              <w:rPr>
                <w:rFonts w:ascii="Times New Roman" w:eastAsia="Times New Roman" w:hAnsi="Times New Roman"/>
                <w:sz w:val="24"/>
                <w:szCs w:val="24"/>
                <w:lang w:eastAsia="lv-LV"/>
              </w:rPr>
              <w:t>, Valsts zemes dienest</w:t>
            </w:r>
            <w:r w:rsidR="007958B8">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un Latvijas Pašvaldību savienība</w:t>
            </w:r>
            <w:r w:rsidR="007958B8">
              <w:rPr>
                <w:rFonts w:ascii="Times New Roman" w:eastAsia="Times New Roman" w:hAnsi="Times New Roman"/>
                <w:sz w:val="24"/>
                <w:szCs w:val="24"/>
                <w:lang w:eastAsia="lv-LV"/>
              </w:rPr>
              <w:t>s pārstāvji</w:t>
            </w:r>
            <w:r>
              <w:rPr>
                <w:rFonts w:ascii="Times New Roman" w:eastAsia="Times New Roman" w:hAnsi="Times New Roman"/>
                <w:sz w:val="24"/>
                <w:szCs w:val="24"/>
                <w:lang w:eastAsia="lv-LV"/>
              </w:rPr>
              <w:t>.</w:t>
            </w:r>
          </w:p>
          <w:p w14:paraId="09ECDC6A" w14:textId="475C0DA4" w:rsidR="00B6584F" w:rsidRPr="006A24C2" w:rsidRDefault="0046431A" w:rsidP="0046431A">
            <w:pPr>
              <w:spacing w:after="0" w:line="240" w:lineRule="auto"/>
              <w:ind w:right="113"/>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Finanšu ministrija</w:t>
            </w:r>
            <w:r w:rsidR="007958B8">
              <w:rPr>
                <w:rFonts w:ascii="Times New Roman" w:eastAsia="Times New Roman" w:hAnsi="Times New Roman"/>
                <w:iCs/>
                <w:sz w:val="24"/>
                <w:szCs w:val="24"/>
                <w:lang w:eastAsia="lv-LV"/>
              </w:rPr>
              <w:t>s</w:t>
            </w:r>
            <w:r>
              <w:rPr>
                <w:rFonts w:ascii="Times New Roman" w:eastAsia="Times New Roman" w:hAnsi="Times New Roman"/>
                <w:iCs/>
                <w:sz w:val="24"/>
                <w:szCs w:val="24"/>
                <w:lang w:eastAsia="lv-LV"/>
              </w:rPr>
              <w:t xml:space="preserve"> un Latvijas Pašvaldību savienība</w:t>
            </w:r>
            <w:r w:rsidR="007958B8">
              <w:rPr>
                <w:rFonts w:ascii="Times New Roman" w:eastAsia="Times New Roman" w:hAnsi="Times New Roman"/>
                <w:iCs/>
                <w:sz w:val="24"/>
                <w:szCs w:val="24"/>
                <w:lang w:eastAsia="lv-LV"/>
              </w:rPr>
              <w:t>s pārstāvji</w:t>
            </w:r>
            <w:r>
              <w:rPr>
                <w:rFonts w:ascii="Times New Roman" w:eastAsia="Times New Roman" w:hAnsi="Times New Roman"/>
                <w:iCs/>
                <w:sz w:val="24"/>
                <w:szCs w:val="24"/>
                <w:lang w:eastAsia="lv-LV"/>
              </w:rPr>
              <w:t xml:space="preserve"> neatbalstīja speciālās vērtības iesaldēšanu.</w:t>
            </w:r>
          </w:p>
        </w:tc>
      </w:tr>
    </w:tbl>
    <w:p w14:paraId="02959583" w14:textId="77777777" w:rsidR="00B6584F" w:rsidRPr="006A24C2" w:rsidRDefault="00B6584F" w:rsidP="00B6584F">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139"/>
        <w:gridCol w:w="5532"/>
      </w:tblGrid>
      <w:tr w:rsidR="00B6584F" w:rsidRPr="006A24C2" w14:paraId="64AE3289" w14:textId="77777777" w:rsidTr="00106F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957B76"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II. Tiesību akta projekta ietekme uz sabiedrību, tautsaimniecības attīstību un administratīvo slogu</w:t>
            </w:r>
          </w:p>
        </w:tc>
      </w:tr>
      <w:tr w:rsidR="00B6584F" w:rsidRPr="006A24C2" w14:paraId="5F43BE41"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D5AC5B"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41D8D4"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A281894" w14:textId="2469A539" w:rsidR="00057A61" w:rsidRPr="000252EB" w:rsidRDefault="00057A61">
            <w:pPr>
              <w:spacing w:after="0" w:line="240" w:lineRule="auto"/>
              <w:ind w:right="113" w:firstLine="375"/>
              <w:jc w:val="both"/>
              <w:rPr>
                <w:rFonts w:ascii="Times New Roman" w:eastAsia="Times New Roman" w:hAnsi="Times New Roman"/>
                <w:sz w:val="24"/>
                <w:szCs w:val="24"/>
                <w:lang w:eastAsia="lv-LV"/>
              </w:rPr>
            </w:pPr>
            <w:bookmarkStart w:id="0" w:name="_Hlk47961937"/>
            <w:r>
              <w:rPr>
                <w:rFonts w:ascii="Times New Roman" w:eastAsia="Times New Roman" w:hAnsi="Times New Roman"/>
                <w:sz w:val="24"/>
                <w:szCs w:val="24"/>
                <w:lang w:eastAsia="lv-LV"/>
              </w:rPr>
              <w:t>Likum</w:t>
            </w:r>
            <w:r w:rsidR="00B6584F" w:rsidRPr="00162142">
              <w:rPr>
                <w:rFonts w:ascii="Times New Roman" w:eastAsia="Times New Roman" w:hAnsi="Times New Roman"/>
                <w:sz w:val="24"/>
                <w:szCs w:val="24"/>
                <w:lang w:eastAsia="lv-LV"/>
              </w:rPr>
              <w:t xml:space="preserve">projekts attiecas uz </w:t>
            </w:r>
            <w:r w:rsidR="00117C31">
              <w:rPr>
                <w:rFonts w:ascii="Times New Roman" w:eastAsia="Times New Roman" w:hAnsi="Times New Roman"/>
                <w:sz w:val="24"/>
                <w:szCs w:val="24"/>
                <w:lang w:eastAsia="lv-LV"/>
              </w:rPr>
              <w:t xml:space="preserve">204 797 </w:t>
            </w:r>
            <w:r w:rsidR="00B6584F" w:rsidRPr="00162142">
              <w:rPr>
                <w:rFonts w:ascii="Times New Roman" w:eastAsia="Times New Roman" w:hAnsi="Times New Roman"/>
                <w:sz w:val="24"/>
                <w:szCs w:val="24"/>
                <w:lang w:eastAsia="lv-LV"/>
              </w:rPr>
              <w:t xml:space="preserve">personām, </w:t>
            </w:r>
            <w:r w:rsidR="000252EB">
              <w:rPr>
                <w:rFonts w:ascii="Times New Roman" w:eastAsia="Times New Roman" w:hAnsi="Times New Roman"/>
                <w:sz w:val="24"/>
                <w:szCs w:val="24"/>
                <w:lang w:eastAsia="lv-LV"/>
              </w:rPr>
              <w:t>kuru īpašumā ir lauku zeme</w:t>
            </w:r>
            <w:r w:rsidR="00117C31">
              <w:rPr>
                <w:rFonts w:ascii="Times New Roman" w:eastAsia="Times New Roman" w:hAnsi="Times New Roman"/>
                <w:sz w:val="24"/>
                <w:szCs w:val="24"/>
                <w:lang w:eastAsia="lv-LV"/>
              </w:rPr>
              <w:t xml:space="preserve"> ārpus pilsētām</w:t>
            </w:r>
            <w:r w:rsidR="000252EB">
              <w:rPr>
                <w:rFonts w:ascii="Times New Roman" w:eastAsia="Times New Roman" w:hAnsi="Times New Roman"/>
                <w:sz w:val="24"/>
                <w:szCs w:val="24"/>
                <w:lang w:eastAsia="lv-LV"/>
              </w:rPr>
              <w:t xml:space="preserve"> (</w:t>
            </w:r>
            <w:r w:rsidR="00117C31">
              <w:rPr>
                <w:rFonts w:ascii="Times New Roman" w:eastAsia="Times New Roman" w:hAnsi="Times New Roman"/>
                <w:sz w:val="24"/>
                <w:szCs w:val="24"/>
                <w:lang w:eastAsia="lv-LV"/>
              </w:rPr>
              <w:t>579 737 zemes vienībām</w:t>
            </w:r>
            <w:r w:rsidR="000252EB">
              <w:rPr>
                <w:rFonts w:ascii="Times New Roman" w:eastAsia="Times New Roman" w:hAnsi="Times New Roman"/>
                <w:sz w:val="24"/>
                <w:szCs w:val="24"/>
                <w:lang w:eastAsia="lv-LV"/>
              </w:rPr>
              <w:t>)</w:t>
            </w:r>
            <w:bookmarkEnd w:id="0"/>
            <w:r w:rsidR="00117C31">
              <w:rPr>
                <w:rFonts w:ascii="Times New Roman" w:eastAsia="Times New Roman" w:hAnsi="Times New Roman"/>
                <w:sz w:val="24"/>
                <w:szCs w:val="24"/>
                <w:lang w:eastAsia="lv-LV"/>
              </w:rPr>
              <w:t>.</w:t>
            </w:r>
            <w:r w:rsidR="00485C79">
              <w:rPr>
                <w:rFonts w:ascii="Times New Roman" w:eastAsia="Times New Roman" w:hAnsi="Times New Roman"/>
                <w:sz w:val="24"/>
                <w:szCs w:val="24"/>
                <w:lang w:eastAsia="lv-LV"/>
              </w:rPr>
              <w:t xml:space="preserve"> </w:t>
            </w:r>
            <w:r w:rsidR="007958B8">
              <w:rPr>
                <w:rFonts w:ascii="Times New Roman" w:eastAsia="Times New Roman" w:hAnsi="Times New Roman"/>
                <w:sz w:val="24"/>
                <w:szCs w:val="24"/>
                <w:lang w:eastAsia="lv-LV"/>
              </w:rPr>
              <w:t>Z</w:t>
            </w:r>
            <w:r w:rsidR="00485C79">
              <w:rPr>
                <w:rFonts w:ascii="Times New Roman" w:eastAsia="Times New Roman" w:hAnsi="Times New Roman"/>
                <w:sz w:val="24"/>
                <w:szCs w:val="24"/>
                <w:lang w:eastAsia="lv-LV"/>
              </w:rPr>
              <w:t>emes platīb</w:t>
            </w:r>
            <w:r w:rsidR="007958B8">
              <w:rPr>
                <w:rFonts w:ascii="Times New Roman" w:eastAsia="Times New Roman" w:hAnsi="Times New Roman"/>
                <w:sz w:val="24"/>
                <w:szCs w:val="24"/>
                <w:lang w:eastAsia="lv-LV"/>
              </w:rPr>
              <w:t>a</w:t>
            </w:r>
            <w:r w:rsidR="00485C79">
              <w:rPr>
                <w:rFonts w:ascii="Times New Roman" w:eastAsia="Times New Roman" w:hAnsi="Times New Roman"/>
                <w:sz w:val="24"/>
                <w:szCs w:val="24"/>
                <w:lang w:eastAsia="lv-LV"/>
              </w:rPr>
              <w:t xml:space="preserve"> līdz </w:t>
            </w:r>
            <w:r w:rsidR="007958B8">
              <w:rPr>
                <w:rFonts w:ascii="Times New Roman" w:eastAsia="Times New Roman" w:hAnsi="Times New Roman"/>
                <w:sz w:val="24"/>
                <w:szCs w:val="24"/>
                <w:lang w:eastAsia="lv-LV"/>
              </w:rPr>
              <w:t>trim</w:t>
            </w:r>
            <w:r w:rsidR="00485C79">
              <w:rPr>
                <w:rFonts w:ascii="Times New Roman" w:eastAsia="Times New Roman" w:hAnsi="Times New Roman"/>
                <w:sz w:val="24"/>
                <w:szCs w:val="24"/>
                <w:lang w:eastAsia="lv-LV"/>
              </w:rPr>
              <w:t xml:space="preserve"> h</w:t>
            </w:r>
            <w:r w:rsidR="007958B8">
              <w:rPr>
                <w:rFonts w:ascii="Times New Roman" w:eastAsia="Times New Roman" w:hAnsi="Times New Roman"/>
                <w:sz w:val="24"/>
                <w:szCs w:val="24"/>
                <w:lang w:eastAsia="lv-LV"/>
              </w:rPr>
              <w:t>ektāriem</w:t>
            </w:r>
            <w:r w:rsidR="00485C79">
              <w:rPr>
                <w:rFonts w:ascii="Times New Roman" w:eastAsia="Times New Roman" w:hAnsi="Times New Roman"/>
                <w:sz w:val="24"/>
                <w:szCs w:val="24"/>
                <w:lang w:eastAsia="lv-LV"/>
              </w:rPr>
              <w:t xml:space="preserve"> (ieskaitot) ir 252 935 zemes vienīb</w:t>
            </w:r>
            <w:r w:rsidR="007958B8">
              <w:rPr>
                <w:rFonts w:ascii="Times New Roman" w:eastAsia="Times New Roman" w:hAnsi="Times New Roman"/>
                <w:sz w:val="24"/>
                <w:szCs w:val="24"/>
                <w:lang w:eastAsia="lv-LV"/>
              </w:rPr>
              <w:t>ām</w:t>
            </w:r>
            <w:r w:rsidR="00485C79">
              <w:rPr>
                <w:rFonts w:ascii="Times New Roman" w:eastAsia="Times New Roman" w:hAnsi="Times New Roman"/>
                <w:sz w:val="24"/>
                <w:szCs w:val="24"/>
                <w:lang w:eastAsia="lv-LV"/>
              </w:rPr>
              <w:t xml:space="preserve"> ārpus pilsētām, </w:t>
            </w:r>
            <w:r w:rsidR="007958B8">
              <w:rPr>
                <w:rFonts w:ascii="Times New Roman" w:eastAsia="Times New Roman" w:hAnsi="Times New Roman"/>
                <w:sz w:val="24"/>
                <w:szCs w:val="24"/>
                <w:lang w:eastAsia="lv-LV"/>
              </w:rPr>
              <w:t>un tās</w:t>
            </w:r>
            <w:r w:rsidR="00485C79">
              <w:rPr>
                <w:rFonts w:ascii="Times New Roman" w:eastAsia="Times New Roman" w:hAnsi="Times New Roman"/>
                <w:sz w:val="24"/>
                <w:szCs w:val="24"/>
                <w:lang w:eastAsia="lv-LV"/>
              </w:rPr>
              <w:t xml:space="preserve"> pieder 126</w:t>
            </w:r>
            <w:r w:rsidR="00B77608">
              <w:rPr>
                <w:rFonts w:ascii="Times New Roman" w:eastAsia="Times New Roman" w:hAnsi="Times New Roman"/>
                <w:sz w:val="24"/>
                <w:szCs w:val="24"/>
                <w:lang w:eastAsia="lv-LV"/>
              </w:rPr>
              <w:t> </w:t>
            </w:r>
            <w:r w:rsidR="00485C79">
              <w:rPr>
                <w:rFonts w:ascii="Times New Roman" w:eastAsia="Times New Roman" w:hAnsi="Times New Roman"/>
                <w:sz w:val="24"/>
                <w:szCs w:val="24"/>
                <w:lang w:eastAsia="lv-LV"/>
              </w:rPr>
              <w:t>348 unikāliem īpašniekiem</w:t>
            </w:r>
            <w:r w:rsidR="007958B8">
              <w:rPr>
                <w:rFonts w:ascii="Times New Roman" w:eastAsia="Times New Roman" w:hAnsi="Times New Roman"/>
                <w:sz w:val="24"/>
                <w:szCs w:val="24"/>
                <w:lang w:eastAsia="lv-LV"/>
              </w:rPr>
              <w:t>, bet</w:t>
            </w:r>
            <w:r w:rsidR="00485C79">
              <w:rPr>
                <w:rFonts w:ascii="Times New Roman" w:eastAsia="Times New Roman" w:hAnsi="Times New Roman"/>
                <w:sz w:val="24"/>
                <w:szCs w:val="24"/>
                <w:lang w:eastAsia="lv-LV"/>
              </w:rPr>
              <w:t xml:space="preserve"> </w:t>
            </w:r>
            <w:r w:rsidR="007958B8">
              <w:rPr>
                <w:rFonts w:ascii="Times New Roman" w:eastAsia="Times New Roman" w:hAnsi="Times New Roman"/>
                <w:sz w:val="24"/>
                <w:szCs w:val="24"/>
                <w:lang w:eastAsia="lv-LV"/>
              </w:rPr>
              <w:t>ārpus pilsētām esošas 326 802 zemes vienības</w:t>
            </w:r>
            <w:r w:rsidR="007958B8" w:rsidDel="007958B8">
              <w:rPr>
                <w:rFonts w:ascii="Times New Roman" w:eastAsia="Times New Roman" w:hAnsi="Times New Roman"/>
                <w:sz w:val="24"/>
                <w:szCs w:val="24"/>
                <w:lang w:eastAsia="lv-LV"/>
              </w:rPr>
              <w:t xml:space="preserve"> </w:t>
            </w:r>
            <w:r w:rsidR="00485C79">
              <w:rPr>
                <w:rFonts w:ascii="Times New Roman" w:eastAsia="Times New Roman" w:hAnsi="Times New Roman"/>
                <w:sz w:val="24"/>
                <w:szCs w:val="24"/>
                <w:lang w:eastAsia="lv-LV"/>
              </w:rPr>
              <w:t>ar platību</w:t>
            </w:r>
            <w:r w:rsidR="007958B8">
              <w:rPr>
                <w:rFonts w:ascii="Times New Roman" w:eastAsia="Times New Roman" w:hAnsi="Times New Roman"/>
                <w:sz w:val="24"/>
                <w:szCs w:val="24"/>
                <w:lang w:eastAsia="lv-LV"/>
              </w:rPr>
              <w:t>, kas lielāka</w:t>
            </w:r>
            <w:r w:rsidR="00485C79">
              <w:rPr>
                <w:rFonts w:ascii="Times New Roman" w:eastAsia="Times New Roman" w:hAnsi="Times New Roman"/>
                <w:sz w:val="24"/>
                <w:szCs w:val="24"/>
                <w:lang w:eastAsia="lv-LV"/>
              </w:rPr>
              <w:t xml:space="preserve"> </w:t>
            </w:r>
            <w:r w:rsidR="007958B8">
              <w:rPr>
                <w:rFonts w:ascii="Times New Roman" w:eastAsia="Times New Roman" w:hAnsi="Times New Roman"/>
                <w:sz w:val="24"/>
                <w:szCs w:val="24"/>
                <w:lang w:eastAsia="lv-LV"/>
              </w:rPr>
              <w:t>par trim</w:t>
            </w:r>
            <w:r w:rsidR="00485C79">
              <w:rPr>
                <w:rFonts w:ascii="Times New Roman" w:eastAsia="Times New Roman" w:hAnsi="Times New Roman"/>
                <w:sz w:val="24"/>
                <w:szCs w:val="24"/>
                <w:lang w:eastAsia="lv-LV"/>
              </w:rPr>
              <w:t xml:space="preserve"> </w:t>
            </w:r>
            <w:r w:rsidR="007958B8">
              <w:rPr>
                <w:rFonts w:ascii="Times New Roman" w:eastAsia="Times New Roman" w:hAnsi="Times New Roman"/>
                <w:sz w:val="24"/>
                <w:szCs w:val="24"/>
                <w:lang w:eastAsia="lv-LV"/>
              </w:rPr>
              <w:t>hektāriem</w:t>
            </w:r>
            <w:r w:rsidR="00485C79">
              <w:rPr>
                <w:rFonts w:ascii="Times New Roman" w:eastAsia="Times New Roman" w:hAnsi="Times New Roman"/>
                <w:sz w:val="24"/>
                <w:szCs w:val="24"/>
                <w:lang w:eastAsia="lv-LV"/>
              </w:rPr>
              <w:t>, pieder 136 273 unikāliem īpašniekiem.</w:t>
            </w:r>
          </w:p>
        </w:tc>
      </w:tr>
      <w:tr w:rsidR="00B6584F" w:rsidRPr="006A24C2" w14:paraId="4EF3772F"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E6B14F"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12CFA8A"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D7AA855" w14:textId="52ECA0D7" w:rsidR="0062515C" w:rsidRPr="0062515C" w:rsidRDefault="007958B8" w:rsidP="0062515C">
            <w:pPr>
              <w:tabs>
                <w:tab w:val="left" w:pos="240"/>
              </w:tabs>
              <w:spacing w:after="0" w:line="240" w:lineRule="auto"/>
              <w:ind w:right="11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Bez grozījumiem</w:t>
            </w:r>
            <w:r w:rsidRPr="0062515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l</w:t>
            </w:r>
            <w:r w:rsidR="00F23578" w:rsidRPr="0062515C">
              <w:rPr>
                <w:rFonts w:ascii="Times New Roman" w:eastAsia="Times New Roman" w:hAnsi="Times New Roman"/>
                <w:sz w:val="24"/>
                <w:szCs w:val="24"/>
                <w:lang w:eastAsia="lv-LV"/>
              </w:rPr>
              <w:t>ikum</w:t>
            </w:r>
            <w:r>
              <w:rPr>
                <w:rFonts w:ascii="Times New Roman" w:eastAsia="Times New Roman" w:hAnsi="Times New Roman"/>
                <w:sz w:val="24"/>
                <w:szCs w:val="24"/>
                <w:lang w:eastAsia="lv-LV"/>
              </w:rPr>
              <w:t>ā</w:t>
            </w:r>
            <w:r w:rsidR="00F23578" w:rsidRPr="0062515C">
              <w:rPr>
                <w:rFonts w:ascii="Times New Roman" w:eastAsia="Times New Roman" w:hAnsi="Times New Roman"/>
                <w:sz w:val="24"/>
                <w:szCs w:val="24"/>
                <w:lang w:eastAsia="lv-LV"/>
              </w:rPr>
              <w:t xml:space="preserve"> lauku zemju īpašniekiem nesamērīgi</w:t>
            </w:r>
            <w:r w:rsidRPr="0062515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palielinātos </w:t>
            </w:r>
            <w:r w:rsidRPr="0062515C">
              <w:rPr>
                <w:rFonts w:ascii="Times New Roman" w:eastAsia="Times New Roman" w:hAnsi="Times New Roman"/>
                <w:sz w:val="24"/>
                <w:szCs w:val="24"/>
                <w:lang w:eastAsia="lv-LV"/>
              </w:rPr>
              <w:t>nekustamā īpašuma nodokļa maksājum</w:t>
            </w:r>
            <w:r>
              <w:rPr>
                <w:rFonts w:ascii="Times New Roman" w:eastAsia="Times New Roman" w:hAnsi="Times New Roman"/>
                <w:sz w:val="24"/>
                <w:szCs w:val="24"/>
                <w:lang w:eastAsia="lv-LV"/>
              </w:rPr>
              <w:t>u apmērs</w:t>
            </w:r>
            <w:r w:rsidR="00F23578" w:rsidRPr="0062515C">
              <w:rPr>
                <w:rFonts w:ascii="Times New Roman" w:eastAsia="Times New Roman" w:hAnsi="Times New Roman"/>
                <w:sz w:val="24"/>
                <w:szCs w:val="24"/>
                <w:lang w:eastAsia="lv-LV"/>
              </w:rPr>
              <w:t>, tas ir</w:t>
            </w:r>
            <w:r>
              <w:rPr>
                <w:rFonts w:ascii="Times New Roman" w:eastAsia="Times New Roman" w:hAnsi="Times New Roman"/>
                <w:sz w:val="24"/>
                <w:szCs w:val="24"/>
                <w:lang w:eastAsia="lv-LV"/>
              </w:rPr>
              <w:t>,</w:t>
            </w:r>
            <w:r w:rsidR="00F23578" w:rsidRPr="0062515C">
              <w:rPr>
                <w:rFonts w:ascii="Times New Roman" w:eastAsia="Times New Roman" w:hAnsi="Times New Roman"/>
                <w:sz w:val="24"/>
                <w:szCs w:val="24"/>
                <w:lang w:eastAsia="lv-LV"/>
              </w:rPr>
              <w:t xml:space="preserve"> no 200 līdz 400 %</w:t>
            </w:r>
            <w:r>
              <w:rPr>
                <w:rFonts w:ascii="Times New Roman" w:eastAsia="Times New Roman" w:hAnsi="Times New Roman"/>
                <w:sz w:val="24"/>
                <w:szCs w:val="24"/>
                <w:lang w:eastAsia="lv-LV"/>
              </w:rPr>
              <w:t>. Tam</w:t>
            </w:r>
            <w:r w:rsidR="0062515C" w:rsidRPr="0062515C">
              <w:rPr>
                <w:rFonts w:ascii="Times New Roman" w:eastAsia="Times New Roman" w:hAnsi="Times New Roman"/>
                <w:sz w:val="24"/>
                <w:szCs w:val="24"/>
                <w:lang w:eastAsia="lv-LV"/>
              </w:rPr>
              <w:t xml:space="preserve"> par iemeslu ir Nekustamā īpašuma valsts kadastra likum</w:t>
            </w:r>
            <w:r>
              <w:rPr>
                <w:rFonts w:ascii="Times New Roman" w:eastAsia="Times New Roman" w:hAnsi="Times New Roman"/>
                <w:sz w:val="24"/>
                <w:szCs w:val="24"/>
                <w:lang w:eastAsia="lv-LV"/>
              </w:rPr>
              <w:t>a</w:t>
            </w:r>
            <w:r w:rsidR="0062515C" w:rsidRPr="0062515C">
              <w:rPr>
                <w:rFonts w:ascii="Times New Roman" w:eastAsia="Times New Roman" w:hAnsi="Times New Roman"/>
                <w:sz w:val="24"/>
                <w:szCs w:val="24"/>
                <w:lang w:eastAsia="lv-LV"/>
              </w:rPr>
              <w:t xml:space="preserve"> no</w:t>
            </w:r>
            <w:r>
              <w:rPr>
                <w:rFonts w:ascii="Times New Roman" w:eastAsia="Times New Roman" w:hAnsi="Times New Roman"/>
                <w:sz w:val="24"/>
                <w:szCs w:val="24"/>
                <w:lang w:eastAsia="lv-LV"/>
              </w:rPr>
              <w:t>rma par to</w:t>
            </w:r>
            <w:r w:rsidR="0062515C" w:rsidRPr="0062515C">
              <w:rPr>
                <w:rFonts w:ascii="Times New Roman" w:eastAsia="Times New Roman" w:hAnsi="Times New Roman"/>
                <w:sz w:val="24"/>
                <w:szCs w:val="24"/>
                <w:lang w:eastAsia="lv-LV"/>
              </w:rPr>
              <w:t>, ka kadastrālo vērtību bāzi 2022.—2025. gadam izstrādā atbilstoši situācijai nekustamā īpašuma tirgū, kāda tā bija 2019. gada 1. jūlijā.</w:t>
            </w:r>
          </w:p>
          <w:p w14:paraId="7A4BF498" w14:textId="1A492ABA" w:rsidR="006431BC" w:rsidRPr="006431BC" w:rsidRDefault="00F23578" w:rsidP="00106F92">
            <w:pPr>
              <w:tabs>
                <w:tab w:val="left" w:pos="240"/>
              </w:tabs>
              <w:spacing w:after="0" w:line="240" w:lineRule="auto"/>
              <w:ind w:right="111"/>
              <w:jc w:val="both"/>
              <w:rPr>
                <w:rFonts w:ascii="Times New Roman" w:eastAsia="Times New Roman" w:hAnsi="Times New Roman"/>
                <w:b/>
                <w:sz w:val="24"/>
                <w:szCs w:val="24"/>
                <w:highlight w:val="yellow"/>
                <w:lang w:eastAsia="lv-LV"/>
              </w:rPr>
            </w:pPr>
            <w:r w:rsidRPr="0062515C">
              <w:rPr>
                <w:rFonts w:ascii="Times New Roman" w:eastAsia="Times New Roman" w:hAnsi="Times New Roman"/>
                <w:sz w:val="24"/>
                <w:szCs w:val="24"/>
                <w:lang w:eastAsia="lv-LV"/>
              </w:rPr>
              <w:t>Likumprojekts pozitīvi ietekmēs mērķgrupu</w:t>
            </w:r>
            <w:r w:rsidR="0062515C" w:rsidRPr="0062515C">
              <w:rPr>
                <w:rFonts w:ascii="Times New Roman" w:eastAsia="Times New Roman" w:hAnsi="Times New Roman"/>
                <w:sz w:val="24"/>
                <w:szCs w:val="24"/>
                <w:lang w:eastAsia="lv-LV"/>
              </w:rPr>
              <w:t xml:space="preserve"> – pasargās lauku zemju īpašniekus no nesamērīga nekustamā īpašuma nodokļa sloga pieauguma.</w:t>
            </w:r>
          </w:p>
        </w:tc>
      </w:tr>
      <w:tr w:rsidR="00B6584F" w:rsidRPr="006A24C2" w14:paraId="6A4873F3"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302B9A"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C059181"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CABE4B2" w14:textId="77777777" w:rsidR="00B6584F" w:rsidRPr="006A24C2" w:rsidRDefault="00B6584F" w:rsidP="00106F92">
            <w:pPr>
              <w:spacing w:after="0" w:line="240" w:lineRule="auto"/>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Projekts šo jomu neskar.</w:t>
            </w:r>
          </w:p>
          <w:p w14:paraId="59714A9E" w14:textId="77777777" w:rsidR="00B6584F" w:rsidRPr="006A24C2" w:rsidRDefault="00B6584F" w:rsidP="00106F92">
            <w:pPr>
              <w:spacing w:after="0" w:line="240" w:lineRule="auto"/>
              <w:jc w:val="both"/>
              <w:rPr>
                <w:rFonts w:ascii="Times New Roman" w:eastAsia="Times New Roman" w:hAnsi="Times New Roman"/>
                <w:sz w:val="24"/>
                <w:szCs w:val="24"/>
                <w:lang w:eastAsia="lv-LV"/>
              </w:rPr>
            </w:pPr>
          </w:p>
        </w:tc>
      </w:tr>
      <w:tr w:rsidR="00B6584F" w:rsidRPr="006A24C2" w14:paraId="39C21244"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952856"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D395D23"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B6BEC9" w14:textId="77777777" w:rsidR="00B6584F" w:rsidRPr="006A24C2" w:rsidRDefault="00B6584F" w:rsidP="00106F92">
            <w:pPr>
              <w:spacing w:after="0" w:line="240" w:lineRule="auto"/>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Nav</w:t>
            </w:r>
            <w:r>
              <w:rPr>
                <w:rFonts w:ascii="Times New Roman" w:eastAsia="Times New Roman" w:hAnsi="Times New Roman"/>
                <w:sz w:val="24"/>
                <w:szCs w:val="24"/>
                <w:lang w:eastAsia="lv-LV"/>
              </w:rPr>
              <w:t>.</w:t>
            </w:r>
          </w:p>
        </w:tc>
      </w:tr>
      <w:tr w:rsidR="00B6584F" w:rsidRPr="006A24C2" w14:paraId="7A12695B" w14:textId="77777777" w:rsidTr="00106F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438E3F"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BB4F507"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290E33" w14:textId="77777777" w:rsidR="00B6584F" w:rsidRPr="006A24C2" w:rsidRDefault="00B6584F" w:rsidP="00106F92">
            <w:pPr>
              <w:spacing w:after="0" w:line="240" w:lineRule="auto"/>
              <w:ind w:right="113"/>
              <w:jc w:val="both"/>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Nav.</w:t>
            </w:r>
          </w:p>
        </w:tc>
      </w:tr>
    </w:tbl>
    <w:p w14:paraId="2F60B60E" w14:textId="77777777" w:rsidR="00B6584F" w:rsidRPr="006A24C2" w:rsidRDefault="00B6584F" w:rsidP="00B6584F">
      <w:pPr>
        <w:spacing w:after="0" w:line="240" w:lineRule="auto"/>
        <w:rPr>
          <w:rFonts w:ascii="Times New Roman" w:eastAsia="Times New Roman" w:hAnsi="Times New Roman"/>
          <w:iCs/>
          <w:sz w:val="24"/>
          <w:szCs w:val="24"/>
          <w:lang w:eastAsia="lv-LV"/>
        </w:rPr>
      </w:pPr>
    </w:p>
    <w:tbl>
      <w:tblPr>
        <w:tblW w:w="5003" w:type="pct"/>
        <w:tblCellSpacing w:w="15" w:type="dxa"/>
        <w:tblInd w:w="-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73"/>
        <w:gridCol w:w="1009"/>
        <w:gridCol w:w="1154"/>
        <w:gridCol w:w="1010"/>
        <w:gridCol w:w="1009"/>
        <w:gridCol w:w="1009"/>
        <w:gridCol w:w="1142"/>
        <w:gridCol w:w="1012"/>
        <w:gridCol w:w="53"/>
      </w:tblGrid>
      <w:tr w:rsidR="00B6584F" w:rsidRPr="006A24C2" w14:paraId="08D1BD0D" w14:textId="77777777" w:rsidTr="00947A21">
        <w:trPr>
          <w:tblCellSpacing w:w="15" w:type="dxa"/>
        </w:trPr>
        <w:tc>
          <w:tcPr>
            <w:tcW w:w="9211" w:type="dxa"/>
            <w:gridSpan w:val="9"/>
            <w:tcBorders>
              <w:top w:val="outset" w:sz="6" w:space="0" w:color="auto"/>
              <w:left w:val="outset" w:sz="6" w:space="0" w:color="auto"/>
              <w:bottom w:val="outset" w:sz="6" w:space="0" w:color="auto"/>
              <w:right w:val="outset" w:sz="6" w:space="0" w:color="auto"/>
            </w:tcBorders>
            <w:vAlign w:val="center"/>
            <w:hideMark/>
          </w:tcPr>
          <w:p w14:paraId="2C350370" w14:textId="77777777" w:rsidR="00B6584F" w:rsidRPr="006A24C2" w:rsidRDefault="00B6584F" w:rsidP="0088229D">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III. Tiesību akta projekta ietekme uz valsts budžetu un pašvaldību budžetiem</w:t>
            </w:r>
          </w:p>
        </w:tc>
      </w:tr>
      <w:tr w:rsidR="00106F92" w:rsidRPr="0014783E" w14:paraId="31682029"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96F288" w14:textId="77777777" w:rsidR="00106F92" w:rsidRPr="0014783E" w:rsidRDefault="00106F92" w:rsidP="00106F92">
            <w:pPr>
              <w:spacing w:after="0" w:line="240" w:lineRule="auto"/>
              <w:jc w:val="center"/>
              <w:rPr>
                <w:rFonts w:ascii="Times New Roman" w:eastAsia="Times New Roman" w:hAnsi="Times New Roman"/>
                <w:bCs/>
                <w:sz w:val="24"/>
                <w:szCs w:val="24"/>
              </w:rPr>
            </w:pPr>
            <w:r w:rsidRPr="0014783E">
              <w:rPr>
                <w:rFonts w:ascii="Times New Roman" w:eastAsia="Times New Roman" w:hAnsi="Times New Roman"/>
                <w:bCs/>
                <w:sz w:val="24"/>
                <w:szCs w:val="24"/>
              </w:rPr>
              <w:t>Rādītāji</w:t>
            </w:r>
          </w:p>
        </w:tc>
        <w:tc>
          <w:tcPr>
            <w:tcW w:w="213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E33F52" w14:textId="77777777" w:rsidR="00106F92" w:rsidRPr="0014783E" w:rsidRDefault="00106F92" w:rsidP="00106F92">
            <w:pPr>
              <w:spacing w:after="0" w:line="240" w:lineRule="auto"/>
              <w:jc w:val="center"/>
              <w:rPr>
                <w:rFonts w:ascii="Times New Roman" w:eastAsia="Times New Roman" w:hAnsi="Times New Roman"/>
                <w:bCs/>
                <w:sz w:val="24"/>
                <w:szCs w:val="24"/>
              </w:rPr>
            </w:pPr>
            <w:r w:rsidRPr="0014783E">
              <w:rPr>
                <w:rFonts w:ascii="Times New Roman" w:eastAsia="Times New Roman" w:hAnsi="Times New Roman"/>
                <w:bCs/>
                <w:sz w:val="24"/>
                <w:szCs w:val="24"/>
              </w:rPr>
              <w:t>2020. gads</w:t>
            </w:r>
          </w:p>
        </w:tc>
        <w:tc>
          <w:tcPr>
            <w:tcW w:w="515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B0106A1"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Turpmākie trīs gadi (</w:t>
            </w:r>
            <w:proofErr w:type="spellStart"/>
            <w:r w:rsidRPr="0014783E">
              <w:rPr>
                <w:rFonts w:ascii="Times New Roman" w:eastAsia="Times New Roman" w:hAnsi="Times New Roman"/>
                <w:i/>
                <w:iCs/>
                <w:sz w:val="24"/>
                <w:szCs w:val="24"/>
              </w:rPr>
              <w:t>euro</w:t>
            </w:r>
            <w:proofErr w:type="spellEnd"/>
            <w:r w:rsidRPr="0014783E">
              <w:rPr>
                <w:rFonts w:ascii="Times New Roman" w:eastAsia="Times New Roman" w:hAnsi="Times New Roman"/>
                <w:sz w:val="24"/>
                <w:szCs w:val="24"/>
              </w:rPr>
              <w:t>)</w:t>
            </w:r>
          </w:p>
        </w:tc>
      </w:tr>
      <w:tr w:rsidR="00106F92" w:rsidRPr="0014783E" w14:paraId="5A0543EA"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vMerge/>
            <w:tcBorders>
              <w:top w:val="single" w:sz="4" w:space="0" w:color="auto"/>
              <w:left w:val="single" w:sz="4" w:space="0" w:color="auto"/>
              <w:bottom w:val="single" w:sz="4" w:space="0" w:color="auto"/>
              <w:right w:val="single" w:sz="4" w:space="0" w:color="auto"/>
            </w:tcBorders>
            <w:vAlign w:val="center"/>
            <w:hideMark/>
          </w:tcPr>
          <w:p w14:paraId="02A69E4A" w14:textId="77777777" w:rsidR="00106F92" w:rsidRPr="0014783E" w:rsidRDefault="00106F92" w:rsidP="00106F92">
            <w:pPr>
              <w:spacing w:after="0" w:line="240" w:lineRule="auto"/>
              <w:rPr>
                <w:rFonts w:ascii="Times New Roman" w:eastAsia="Times New Roman" w:hAnsi="Times New Roman"/>
                <w:bCs/>
                <w:sz w:val="24"/>
                <w:szCs w:val="24"/>
              </w:rPr>
            </w:pPr>
          </w:p>
        </w:tc>
        <w:tc>
          <w:tcPr>
            <w:tcW w:w="2133" w:type="dxa"/>
            <w:gridSpan w:val="2"/>
            <w:vMerge/>
            <w:tcBorders>
              <w:top w:val="single" w:sz="4" w:space="0" w:color="auto"/>
              <w:left w:val="single" w:sz="4" w:space="0" w:color="auto"/>
              <w:bottom w:val="single" w:sz="4" w:space="0" w:color="auto"/>
              <w:right w:val="single" w:sz="4" w:space="0" w:color="auto"/>
            </w:tcBorders>
            <w:vAlign w:val="center"/>
            <w:hideMark/>
          </w:tcPr>
          <w:p w14:paraId="4D1324BF" w14:textId="77777777" w:rsidR="00106F92" w:rsidRPr="0014783E" w:rsidRDefault="00106F92" w:rsidP="00106F92">
            <w:pPr>
              <w:spacing w:after="0" w:line="240" w:lineRule="auto"/>
              <w:rPr>
                <w:rFonts w:ascii="Times New Roman" w:eastAsia="Times New Roman" w:hAnsi="Times New Roman"/>
                <w:bCs/>
                <w:sz w:val="24"/>
                <w:szCs w:val="24"/>
              </w:rPr>
            </w:pPr>
          </w:p>
        </w:tc>
        <w:tc>
          <w:tcPr>
            <w:tcW w:w="19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757F24" w14:textId="77777777" w:rsidR="00106F92" w:rsidRPr="0014783E" w:rsidRDefault="00106F92" w:rsidP="00106F92">
            <w:pPr>
              <w:spacing w:after="0" w:line="240" w:lineRule="auto"/>
              <w:jc w:val="center"/>
              <w:rPr>
                <w:rFonts w:ascii="Times New Roman" w:eastAsia="Times New Roman" w:hAnsi="Times New Roman"/>
                <w:bCs/>
                <w:sz w:val="24"/>
                <w:szCs w:val="24"/>
              </w:rPr>
            </w:pPr>
            <w:r w:rsidRPr="0014783E">
              <w:rPr>
                <w:rFonts w:ascii="Times New Roman" w:eastAsia="Times New Roman" w:hAnsi="Times New Roman"/>
                <w:bCs/>
                <w:sz w:val="24"/>
                <w:szCs w:val="24"/>
              </w:rPr>
              <w:t>2021.</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9B6B10" w14:textId="77777777" w:rsidR="00106F92" w:rsidRPr="0014783E" w:rsidRDefault="00106F92" w:rsidP="00106F92">
            <w:pPr>
              <w:spacing w:after="0" w:line="240" w:lineRule="auto"/>
              <w:jc w:val="center"/>
              <w:rPr>
                <w:rFonts w:ascii="Times New Roman" w:eastAsia="Times New Roman" w:hAnsi="Times New Roman"/>
                <w:bCs/>
                <w:sz w:val="24"/>
                <w:szCs w:val="24"/>
              </w:rPr>
            </w:pPr>
            <w:r w:rsidRPr="0014783E">
              <w:rPr>
                <w:rFonts w:ascii="Times New Roman" w:eastAsia="Times New Roman" w:hAnsi="Times New Roman"/>
                <w:bCs/>
                <w:sz w:val="24"/>
                <w:szCs w:val="24"/>
              </w:rPr>
              <w:t>2022.</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6F658" w14:textId="77777777" w:rsidR="00106F92" w:rsidRPr="0014783E" w:rsidRDefault="00106F92" w:rsidP="00106F92">
            <w:pPr>
              <w:spacing w:after="0" w:line="240" w:lineRule="auto"/>
              <w:jc w:val="center"/>
              <w:rPr>
                <w:rFonts w:ascii="Times New Roman" w:eastAsia="Times New Roman" w:hAnsi="Times New Roman"/>
                <w:bCs/>
                <w:sz w:val="24"/>
                <w:szCs w:val="24"/>
              </w:rPr>
            </w:pPr>
            <w:r w:rsidRPr="0014783E">
              <w:rPr>
                <w:rFonts w:ascii="Times New Roman" w:eastAsia="Times New Roman" w:hAnsi="Times New Roman"/>
                <w:bCs/>
                <w:sz w:val="24"/>
                <w:szCs w:val="24"/>
              </w:rPr>
              <w:t>2023.</w:t>
            </w:r>
          </w:p>
        </w:tc>
      </w:tr>
      <w:tr w:rsidR="00106F92" w:rsidRPr="0014783E" w14:paraId="284934E7"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vMerge/>
            <w:tcBorders>
              <w:top w:val="single" w:sz="4" w:space="0" w:color="auto"/>
              <w:left w:val="single" w:sz="4" w:space="0" w:color="auto"/>
              <w:bottom w:val="single" w:sz="4" w:space="0" w:color="auto"/>
              <w:right w:val="single" w:sz="4" w:space="0" w:color="auto"/>
            </w:tcBorders>
            <w:vAlign w:val="center"/>
            <w:hideMark/>
          </w:tcPr>
          <w:p w14:paraId="170B5FD2" w14:textId="77777777" w:rsidR="00106F92" w:rsidRPr="0014783E" w:rsidRDefault="00106F92" w:rsidP="00106F92">
            <w:pPr>
              <w:spacing w:after="0" w:line="240" w:lineRule="auto"/>
              <w:rPr>
                <w:rFonts w:ascii="Times New Roman" w:eastAsia="Times New Roman" w:hAnsi="Times New Roman"/>
                <w:bCs/>
                <w:sz w:val="24"/>
                <w:szCs w:val="24"/>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7BFC6"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saskaņā ar valsts budžetu kārtējam gadam</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4E984"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 xml:space="preserve">izmaiņas kārtējā gadā, salīdzinot ar valsts budžetu </w:t>
            </w:r>
            <w:r w:rsidRPr="0014783E">
              <w:rPr>
                <w:rFonts w:ascii="Times New Roman" w:eastAsia="Times New Roman" w:hAnsi="Times New Roman"/>
                <w:sz w:val="24"/>
                <w:szCs w:val="24"/>
              </w:rPr>
              <w:lastRenderedPageBreak/>
              <w:t>kārtējam gadam</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F5DF2"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lastRenderedPageBreak/>
              <w:t>saskaņā ar vidēja termiņa budžeta ietvaru</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3E375"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 xml:space="preserve">izmaiņas, salīdzinot ar vidēja termiņa budžeta ietvaru </w:t>
            </w:r>
            <w:r w:rsidRPr="0014783E">
              <w:rPr>
                <w:rFonts w:ascii="Times New Roman" w:eastAsia="Times New Roman" w:hAnsi="Times New Roman"/>
                <w:sz w:val="24"/>
                <w:szCs w:val="24"/>
              </w:rPr>
              <w:lastRenderedPageBreak/>
              <w:t>2021. gadam</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9D179"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lastRenderedPageBreak/>
              <w:t>saskaņā ar vidēja termiņa budžeta ietvaru</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60439"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 xml:space="preserve">izmaiņas, salīdzinot ar vidēja termiņa budžeta ietvaru </w:t>
            </w:r>
            <w:r w:rsidRPr="0014783E">
              <w:rPr>
                <w:rFonts w:ascii="Times New Roman" w:eastAsia="Times New Roman" w:hAnsi="Times New Roman"/>
                <w:sz w:val="24"/>
                <w:szCs w:val="24"/>
              </w:rPr>
              <w:lastRenderedPageBreak/>
              <w:t>2022. gadam</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CBC86"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lastRenderedPageBreak/>
              <w:t xml:space="preserve">izmaiņas, salīdzinot ar vidēja termiņa budžeta ietvaru </w:t>
            </w:r>
            <w:r w:rsidRPr="0014783E">
              <w:rPr>
                <w:rFonts w:ascii="Times New Roman" w:eastAsia="Times New Roman" w:hAnsi="Times New Roman"/>
                <w:sz w:val="24"/>
                <w:szCs w:val="24"/>
              </w:rPr>
              <w:br/>
            </w:r>
            <w:r w:rsidRPr="0014783E">
              <w:rPr>
                <w:rFonts w:ascii="Times New Roman" w:eastAsia="Times New Roman" w:hAnsi="Times New Roman"/>
                <w:sz w:val="24"/>
                <w:szCs w:val="24"/>
              </w:rPr>
              <w:lastRenderedPageBreak/>
              <w:t>2022. gadam</w:t>
            </w:r>
          </w:p>
        </w:tc>
      </w:tr>
      <w:tr w:rsidR="00106F92" w:rsidRPr="0014783E" w14:paraId="20173ADF"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F3BB1"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lastRenderedPageBreak/>
              <w:t>1</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21AA7F"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6C8FD"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3</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97FAF"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4</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41405"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5</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0ED8A"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6</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5AC49"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7</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F4E99"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eastAsia="Times New Roman" w:hAnsi="Times New Roman"/>
                <w:sz w:val="24"/>
                <w:szCs w:val="24"/>
              </w:rPr>
              <w:t>8</w:t>
            </w:r>
          </w:p>
        </w:tc>
      </w:tr>
      <w:tr w:rsidR="00106F92" w:rsidRPr="0014783E" w14:paraId="4856FC27"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shd w:val="clear" w:color="auto" w:fill="FFFFFF"/>
            <w:hideMark/>
          </w:tcPr>
          <w:p w14:paraId="363A3715"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1. Budžeta ieņēmumi</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25FF1B3" w14:textId="2865232C" w:rsidR="00106F92" w:rsidRPr="0014783E" w:rsidRDefault="004D0E53" w:rsidP="00106F92">
            <w:pPr>
              <w:spacing w:after="0" w:line="240" w:lineRule="auto"/>
              <w:jc w:val="center"/>
              <w:rPr>
                <w:rFonts w:ascii="Times New Roman" w:hAnsi="Times New Roman"/>
                <w:sz w:val="24"/>
                <w:szCs w:val="24"/>
              </w:rPr>
            </w:pPr>
            <w:r>
              <w:rPr>
                <w:rFonts w:ascii="Times New Roman" w:hAnsi="Times New Roman"/>
                <w:sz w:val="24"/>
                <w:szCs w:val="24"/>
              </w:rPr>
              <w:t>235 590 000</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14:paraId="65C84E65"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14:paraId="507467F6" w14:textId="4B032560" w:rsidR="00106F92" w:rsidRPr="0014783E" w:rsidRDefault="004D0E53" w:rsidP="00106F92">
            <w:pPr>
              <w:spacing w:after="0" w:line="240" w:lineRule="auto"/>
              <w:jc w:val="center"/>
              <w:rPr>
                <w:rFonts w:ascii="Times New Roman" w:hAnsi="Times New Roman"/>
                <w:sz w:val="24"/>
                <w:szCs w:val="24"/>
              </w:rPr>
            </w:pPr>
            <w:r>
              <w:rPr>
                <w:rFonts w:ascii="Times New Roman" w:hAnsi="Times New Roman"/>
                <w:sz w:val="24"/>
                <w:szCs w:val="24"/>
              </w:rPr>
              <w:t>236 200 000</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CC5181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03A0E62" w14:textId="52BDBE46" w:rsidR="00106F92" w:rsidRPr="0014783E" w:rsidRDefault="004D0E53" w:rsidP="00106F92">
            <w:pPr>
              <w:spacing w:after="0" w:line="240" w:lineRule="auto"/>
              <w:jc w:val="center"/>
              <w:rPr>
                <w:rFonts w:ascii="Times New Roman" w:hAnsi="Times New Roman"/>
                <w:sz w:val="24"/>
                <w:szCs w:val="24"/>
              </w:rPr>
            </w:pPr>
            <w:r>
              <w:rPr>
                <w:rFonts w:ascii="Times New Roman" w:hAnsi="Times New Roman"/>
                <w:sz w:val="24"/>
                <w:szCs w:val="24"/>
              </w:rPr>
              <w:t>237 380 000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14:paraId="5E46B23F" w14:textId="158216F0"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14:paraId="59310343" w14:textId="1014A988"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635DAC51"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4C1443B3"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1.1. valsts pamatbudžets, tai skaitā ieņēmumi no maksas pakalpojumiem un citi pašu ieņēmumi</w:t>
            </w:r>
          </w:p>
        </w:tc>
        <w:tc>
          <w:tcPr>
            <w:tcW w:w="979" w:type="dxa"/>
            <w:tcBorders>
              <w:top w:val="single" w:sz="4" w:space="0" w:color="auto"/>
              <w:left w:val="single" w:sz="4" w:space="0" w:color="auto"/>
              <w:bottom w:val="single" w:sz="4" w:space="0" w:color="auto"/>
              <w:right w:val="single" w:sz="4" w:space="0" w:color="auto"/>
            </w:tcBorders>
            <w:vAlign w:val="center"/>
          </w:tcPr>
          <w:p w14:paraId="40761A92"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0DE6262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5151D10C"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4ACDAC6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4F5AB1B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6561C22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726337B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1A703A2F"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1BA87FDC"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1.2. valsts speciālais budžets</w:t>
            </w:r>
          </w:p>
        </w:tc>
        <w:tc>
          <w:tcPr>
            <w:tcW w:w="979" w:type="dxa"/>
            <w:tcBorders>
              <w:top w:val="single" w:sz="4" w:space="0" w:color="auto"/>
              <w:left w:val="single" w:sz="4" w:space="0" w:color="auto"/>
              <w:bottom w:val="single" w:sz="4" w:space="0" w:color="auto"/>
              <w:right w:val="single" w:sz="4" w:space="0" w:color="auto"/>
            </w:tcBorders>
            <w:vAlign w:val="center"/>
          </w:tcPr>
          <w:p w14:paraId="2A3DEBF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24935DA5"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447C4BC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6F73B3A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44C128B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41442DA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6F974CF5"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5FFD8C90"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5E74D532"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1.3. pašvaldību budžets</w:t>
            </w:r>
          </w:p>
        </w:tc>
        <w:tc>
          <w:tcPr>
            <w:tcW w:w="979" w:type="dxa"/>
            <w:tcBorders>
              <w:top w:val="single" w:sz="4" w:space="0" w:color="auto"/>
              <w:left w:val="single" w:sz="4" w:space="0" w:color="auto"/>
              <w:bottom w:val="single" w:sz="4" w:space="0" w:color="auto"/>
              <w:right w:val="single" w:sz="4" w:space="0" w:color="auto"/>
            </w:tcBorders>
            <w:vAlign w:val="center"/>
          </w:tcPr>
          <w:p w14:paraId="4323BAE0" w14:textId="5836D89E"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4CC509C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3E15E2ED" w14:textId="4B4BA013"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68AF75B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2E42C7BE" w14:textId="17CF5470"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52F57F97" w14:textId="487069B7"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2F2CAD35" w14:textId="2A7B1CB8"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21D4E71E"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1D066700"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2. Budžeta izdevumi</w:t>
            </w:r>
          </w:p>
        </w:tc>
        <w:tc>
          <w:tcPr>
            <w:tcW w:w="979" w:type="dxa"/>
            <w:tcBorders>
              <w:top w:val="single" w:sz="4" w:space="0" w:color="auto"/>
              <w:left w:val="single" w:sz="4" w:space="0" w:color="auto"/>
              <w:bottom w:val="single" w:sz="4" w:space="0" w:color="auto"/>
              <w:right w:val="single" w:sz="4" w:space="0" w:color="auto"/>
            </w:tcBorders>
            <w:vAlign w:val="center"/>
          </w:tcPr>
          <w:p w14:paraId="19AA3A0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3281D067"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3924C46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52906E9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vAlign w:val="center"/>
          </w:tcPr>
          <w:p w14:paraId="09EFDE1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5227F185"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61695B0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5F871F4F"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7FB334C0"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2.1. valsts pamatbudžets</w:t>
            </w:r>
          </w:p>
        </w:tc>
        <w:tc>
          <w:tcPr>
            <w:tcW w:w="979" w:type="dxa"/>
            <w:tcBorders>
              <w:top w:val="single" w:sz="4" w:space="0" w:color="auto"/>
              <w:left w:val="single" w:sz="4" w:space="0" w:color="auto"/>
              <w:bottom w:val="single" w:sz="4" w:space="0" w:color="auto"/>
              <w:right w:val="single" w:sz="4" w:space="0" w:color="auto"/>
            </w:tcBorders>
            <w:vAlign w:val="center"/>
          </w:tcPr>
          <w:p w14:paraId="18FB953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06978B4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7EC74D7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3EF438FB"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vAlign w:val="center"/>
          </w:tcPr>
          <w:p w14:paraId="3A3AD22C"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7D9DA56B"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23DFE5F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51B337AA"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5DC8F1F7"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2.2. valsts speciālais budžets</w:t>
            </w:r>
          </w:p>
        </w:tc>
        <w:tc>
          <w:tcPr>
            <w:tcW w:w="979" w:type="dxa"/>
            <w:tcBorders>
              <w:top w:val="single" w:sz="4" w:space="0" w:color="auto"/>
              <w:left w:val="single" w:sz="4" w:space="0" w:color="auto"/>
              <w:bottom w:val="single" w:sz="4" w:space="0" w:color="auto"/>
              <w:right w:val="single" w:sz="4" w:space="0" w:color="auto"/>
            </w:tcBorders>
            <w:vAlign w:val="center"/>
          </w:tcPr>
          <w:p w14:paraId="00F7698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2E97F68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16D9390B"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266E091E"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666082E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1F89ABB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7F8CA56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1B2E2C8A"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636B5257"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2.3. pašvaldību budžets</w:t>
            </w:r>
          </w:p>
        </w:tc>
        <w:tc>
          <w:tcPr>
            <w:tcW w:w="979" w:type="dxa"/>
            <w:tcBorders>
              <w:top w:val="single" w:sz="4" w:space="0" w:color="auto"/>
              <w:left w:val="single" w:sz="4" w:space="0" w:color="auto"/>
              <w:bottom w:val="single" w:sz="4" w:space="0" w:color="auto"/>
              <w:right w:val="single" w:sz="4" w:space="0" w:color="auto"/>
            </w:tcBorders>
            <w:vAlign w:val="center"/>
          </w:tcPr>
          <w:p w14:paraId="2742CEC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4903E68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35AFF6B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3A99190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1E6325F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5CB48CE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158E9D1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20122C6C"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556F7D27"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3. Finansiālā ietekme</w:t>
            </w:r>
          </w:p>
        </w:tc>
        <w:tc>
          <w:tcPr>
            <w:tcW w:w="979" w:type="dxa"/>
            <w:tcBorders>
              <w:top w:val="single" w:sz="4" w:space="0" w:color="auto"/>
              <w:left w:val="single" w:sz="4" w:space="0" w:color="auto"/>
              <w:bottom w:val="single" w:sz="4" w:space="0" w:color="auto"/>
              <w:right w:val="single" w:sz="4" w:space="0" w:color="auto"/>
            </w:tcBorders>
            <w:vAlign w:val="center"/>
          </w:tcPr>
          <w:p w14:paraId="312124E6" w14:textId="171172D7"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5F915C5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668FD502" w14:textId="342FA467"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36EBAD6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vAlign w:val="center"/>
          </w:tcPr>
          <w:p w14:paraId="0A68360B" w14:textId="2550A573"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5AEDED81" w14:textId="58CF210F"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74BD5FD4" w14:textId="7344DB2C"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7041543A"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743EEDFE"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3.1. valsts pamatbudžets</w:t>
            </w:r>
          </w:p>
        </w:tc>
        <w:tc>
          <w:tcPr>
            <w:tcW w:w="979" w:type="dxa"/>
            <w:tcBorders>
              <w:top w:val="single" w:sz="4" w:space="0" w:color="auto"/>
              <w:left w:val="single" w:sz="4" w:space="0" w:color="auto"/>
              <w:bottom w:val="single" w:sz="4" w:space="0" w:color="auto"/>
              <w:right w:val="single" w:sz="4" w:space="0" w:color="auto"/>
            </w:tcBorders>
            <w:vAlign w:val="center"/>
          </w:tcPr>
          <w:p w14:paraId="2D3D236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1D84299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723D6E42"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39BBCE57"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79" w:type="dxa"/>
            <w:tcBorders>
              <w:top w:val="single" w:sz="4" w:space="0" w:color="auto"/>
              <w:left w:val="single" w:sz="4" w:space="0" w:color="auto"/>
              <w:bottom w:val="single" w:sz="4" w:space="0" w:color="auto"/>
              <w:right w:val="single" w:sz="4" w:space="0" w:color="auto"/>
            </w:tcBorders>
            <w:vAlign w:val="center"/>
          </w:tcPr>
          <w:p w14:paraId="74E7BCE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79465622"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1A63585B"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35EC7D70"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1549259E"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3.2. speciālais budžets</w:t>
            </w:r>
          </w:p>
        </w:tc>
        <w:tc>
          <w:tcPr>
            <w:tcW w:w="979" w:type="dxa"/>
            <w:tcBorders>
              <w:top w:val="single" w:sz="4" w:space="0" w:color="auto"/>
              <w:left w:val="single" w:sz="4" w:space="0" w:color="auto"/>
              <w:bottom w:val="single" w:sz="4" w:space="0" w:color="auto"/>
              <w:right w:val="single" w:sz="4" w:space="0" w:color="auto"/>
            </w:tcBorders>
            <w:vAlign w:val="center"/>
          </w:tcPr>
          <w:p w14:paraId="3234CB4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2E675B6E"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4E2B4F5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6E90C32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429ABE1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457BC1B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37C2596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589F9EC1"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4C95144B"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3.3. pašvaldību budžets</w:t>
            </w:r>
          </w:p>
        </w:tc>
        <w:tc>
          <w:tcPr>
            <w:tcW w:w="979" w:type="dxa"/>
            <w:tcBorders>
              <w:top w:val="single" w:sz="4" w:space="0" w:color="auto"/>
              <w:left w:val="single" w:sz="4" w:space="0" w:color="auto"/>
              <w:bottom w:val="single" w:sz="4" w:space="0" w:color="auto"/>
              <w:right w:val="single" w:sz="4" w:space="0" w:color="auto"/>
            </w:tcBorders>
            <w:vAlign w:val="center"/>
          </w:tcPr>
          <w:p w14:paraId="0E385C96" w14:textId="12D50CF8"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124" w:type="dxa"/>
            <w:tcBorders>
              <w:top w:val="single" w:sz="4" w:space="0" w:color="auto"/>
              <w:left w:val="single" w:sz="4" w:space="0" w:color="auto"/>
              <w:bottom w:val="single" w:sz="4" w:space="0" w:color="auto"/>
              <w:right w:val="single" w:sz="4" w:space="0" w:color="auto"/>
            </w:tcBorders>
            <w:vAlign w:val="center"/>
          </w:tcPr>
          <w:p w14:paraId="2344AA14" w14:textId="68AC592B"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1C3D94F7" w14:textId="531A30CC"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01887717" w14:textId="543FC3C3"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6B4D5909" w14:textId="1F62B4F9"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1112" w:type="dxa"/>
            <w:tcBorders>
              <w:top w:val="single" w:sz="4" w:space="0" w:color="auto"/>
              <w:left w:val="single" w:sz="4" w:space="0" w:color="auto"/>
              <w:bottom w:val="single" w:sz="4" w:space="0" w:color="auto"/>
              <w:right w:val="single" w:sz="4" w:space="0" w:color="auto"/>
            </w:tcBorders>
            <w:vAlign w:val="center"/>
          </w:tcPr>
          <w:p w14:paraId="115DAA81" w14:textId="70A94CC8"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5162DC05" w14:textId="7F9739C4"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449D2DE0"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7E9A4460"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4. Finanšu līdzekļi papildu izdevumu finansēšanai (kompensējošu izdevumu samazinājumu norāda ar "+" zīmi)</w:t>
            </w:r>
          </w:p>
        </w:tc>
        <w:tc>
          <w:tcPr>
            <w:tcW w:w="979" w:type="dxa"/>
            <w:tcBorders>
              <w:top w:val="single" w:sz="4" w:space="0" w:color="auto"/>
              <w:left w:val="single" w:sz="4" w:space="0" w:color="auto"/>
              <w:bottom w:val="single" w:sz="4" w:space="0" w:color="auto"/>
              <w:right w:val="single" w:sz="4" w:space="0" w:color="auto"/>
            </w:tcBorders>
            <w:vAlign w:val="center"/>
          </w:tcPr>
          <w:p w14:paraId="7F3E172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1124" w:type="dxa"/>
            <w:tcBorders>
              <w:top w:val="single" w:sz="4" w:space="0" w:color="auto"/>
              <w:left w:val="single" w:sz="4" w:space="0" w:color="auto"/>
              <w:bottom w:val="single" w:sz="4" w:space="0" w:color="auto"/>
              <w:right w:val="single" w:sz="4" w:space="0" w:color="auto"/>
            </w:tcBorders>
            <w:vAlign w:val="center"/>
          </w:tcPr>
          <w:p w14:paraId="0C0B0BD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vAlign w:val="center"/>
          </w:tcPr>
          <w:p w14:paraId="1ED0D98B"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979" w:type="dxa"/>
            <w:tcBorders>
              <w:top w:val="single" w:sz="4" w:space="0" w:color="auto"/>
              <w:left w:val="single" w:sz="4" w:space="0" w:color="auto"/>
              <w:bottom w:val="single" w:sz="4" w:space="0" w:color="auto"/>
              <w:right w:val="single" w:sz="4" w:space="0" w:color="auto"/>
            </w:tcBorders>
            <w:vAlign w:val="center"/>
          </w:tcPr>
          <w:p w14:paraId="4D367F1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tcBorders>
              <w:top w:val="single" w:sz="4" w:space="0" w:color="auto"/>
              <w:left w:val="single" w:sz="4" w:space="0" w:color="auto"/>
              <w:bottom w:val="single" w:sz="4" w:space="0" w:color="auto"/>
              <w:right w:val="single" w:sz="4" w:space="0" w:color="auto"/>
            </w:tcBorders>
            <w:vAlign w:val="center"/>
          </w:tcPr>
          <w:p w14:paraId="3EB5734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1112" w:type="dxa"/>
            <w:tcBorders>
              <w:top w:val="single" w:sz="4" w:space="0" w:color="auto"/>
              <w:left w:val="single" w:sz="4" w:space="0" w:color="auto"/>
              <w:bottom w:val="single" w:sz="4" w:space="0" w:color="auto"/>
              <w:right w:val="single" w:sz="4" w:space="0" w:color="auto"/>
            </w:tcBorders>
            <w:vAlign w:val="center"/>
          </w:tcPr>
          <w:p w14:paraId="521495A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7ABD20B8"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322F1054"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5CF5CE1A"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5. Precizēta finansiālā ietekme</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14:paraId="5CF0B294"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1124" w:type="dxa"/>
            <w:tcBorders>
              <w:top w:val="single" w:sz="4" w:space="0" w:color="auto"/>
              <w:left w:val="single" w:sz="4" w:space="0" w:color="auto"/>
              <w:bottom w:val="single" w:sz="4" w:space="0" w:color="auto"/>
              <w:right w:val="single" w:sz="4" w:space="0" w:color="auto"/>
            </w:tcBorders>
            <w:vAlign w:val="center"/>
          </w:tcPr>
          <w:p w14:paraId="18FFD0A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14:paraId="28F3637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979" w:type="dxa"/>
            <w:tcBorders>
              <w:top w:val="single" w:sz="4" w:space="0" w:color="auto"/>
              <w:left w:val="single" w:sz="4" w:space="0" w:color="auto"/>
              <w:bottom w:val="single" w:sz="4" w:space="0" w:color="auto"/>
              <w:right w:val="single" w:sz="4" w:space="0" w:color="auto"/>
            </w:tcBorders>
            <w:vAlign w:val="center"/>
          </w:tcPr>
          <w:p w14:paraId="1C3AAD4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14:paraId="12177F93"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X</w:t>
            </w:r>
          </w:p>
        </w:tc>
        <w:tc>
          <w:tcPr>
            <w:tcW w:w="1112" w:type="dxa"/>
            <w:tcBorders>
              <w:top w:val="single" w:sz="4" w:space="0" w:color="auto"/>
              <w:left w:val="single" w:sz="4" w:space="0" w:color="auto"/>
              <w:bottom w:val="single" w:sz="4" w:space="0" w:color="auto"/>
              <w:right w:val="single" w:sz="4" w:space="0" w:color="auto"/>
            </w:tcBorders>
            <w:vAlign w:val="center"/>
          </w:tcPr>
          <w:p w14:paraId="2A85F602" w14:textId="3B5E88E6"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703B68C4" w14:textId="23ABD285"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0D3F45C7"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52923A5C"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5.1. valsts pamatbudžets</w:t>
            </w:r>
          </w:p>
        </w:tc>
        <w:tc>
          <w:tcPr>
            <w:tcW w:w="979" w:type="dxa"/>
            <w:vMerge/>
            <w:tcBorders>
              <w:top w:val="single" w:sz="4" w:space="0" w:color="auto"/>
              <w:left w:val="single" w:sz="4" w:space="0" w:color="auto"/>
              <w:bottom w:val="single" w:sz="4" w:space="0" w:color="auto"/>
              <w:right w:val="single" w:sz="4" w:space="0" w:color="auto"/>
            </w:tcBorders>
            <w:vAlign w:val="center"/>
          </w:tcPr>
          <w:p w14:paraId="4ED5BF13" w14:textId="77777777" w:rsidR="00106F92" w:rsidRPr="0014783E" w:rsidRDefault="00106F92" w:rsidP="00106F92">
            <w:pPr>
              <w:spacing w:after="0" w:line="240" w:lineRule="auto"/>
              <w:jc w:val="center"/>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14:paraId="79102C11"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vMerge/>
            <w:tcBorders>
              <w:top w:val="single" w:sz="4" w:space="0" w:color="auto"/>
              <w:left w:val="single" w:sz="4" w:space="0" w:color="auto"/>
              <w:bottom w:val="single" w:sz="4" w:space="0" w:color="auto"/>
              <w:right w:val="single" w:sz="4" w:space="0" w:color="auto"/>
            </w:tcBorders>
            <w:vAlign w:val="center"/>
          </w:tcPr>
          <w:p w14:paraId="7C778527" w14:textId="77777777" w:rsidR="00106F92" w:rsidRPr="0014783E" w:rsidRDefault="00106F92" w:rsidP="00106F92">
            <w:pPr>
              <w:spacing w:after="0" w:line="240" w:lineRule="auto"/>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103C2879"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eastAsia="Times New Roman" w:hAnsi="Times New Roman"/>
                <w:sz w:val="24"/>
                <w:szCs w:val="24"/>
                <w:lang w:eastAsia="ru-RU"/>
              </w:rPr>
              <w:t>0</w:t>
            </w:r>
          </w:p>
        </w:tc>
        <w:tc>
          <w:tcPr>
            <w:tcW w:w="979" w:type="dxa"/>
            <w:vMerge/>
            <w:tcBorders>
              <w:top w:val="single" w:sz="4" w:space="0" w:color="auto"/>
              <w:left w:val="single" w:sz="4" w:space="0" w:color="auto"/>
              <w:bottom w:val="single" w:sz="4" w:space="0" w:color="auto"/>
              <w:right w:val="single" w:sz="4" w:space="0" w:color="auto"/>
            </w:tcBorders>
            <w:vAlign w:val="center"/>
          </w:tcPr>
          <w:p w14:paraId="6EE974CF" w14:textId="77777777" w:rsidR="00106F92" w:rsidRPr="0014783E" w:rsidRDefault="00106F92" w:rsidP="00106F92">
            <w:pPr>
              <w:spacing w:after="0" w:line="240" w:lineRule="auto"/>
              <w:jc w:val="center"/>
              <w:rPr>
                <w:rFonts w:ascii="Times New Roman" w:hAnsi="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14:paraId="0D3314A6"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7BABEA0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585C44F6"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4F648E60"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5.2. speciālais budžets</w:t>
            </w:r>
          </w:p>
        </w:tc>
        <w:tc>
          <w:tcPr>
            <w:tcW w:w="979" w:type="dxa"/>
            <w:vMerge/>
            <w:tcBorders>
              <w:top w:val="single" w:sz="4" w:space="0" w:color="auto"/>
              <w:left w:val="single" w:sz="4" w:space="0" w:color="auto"/>
              <w:bottom w:val="single" w:sz="4" w:space="0" w:color="auto"/>
              <w:right w:val="single" w:sz="4" w:space="0" w:color="auto"/>
            </w:tcBorders>
            <w:vAlign w:val="center"/>
          </w:tcPr>
          <w:p w14:paraId="5FB6E3B9" w14:textId="77777777" w:rsidR="00106F92" w:rsidRPr="0014783E" w:rsidRDefault="00106F92" w:rsidP="00106F92">
            <w:pPr>
              <w:spacing w:after="0" w:line="240" w:lineRule="auto"/>
              <w:jc w:val="center"/>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14:paraId="064B0ACD"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0" w:type="dxa"/>
            <w:vMerge/>
            <w:tcBorders>
              <w:top w:val="single" w:sz="4" w:space="0" w:color="auto"/>
              <w:left w:val="single" w:sz="4" w:space="0" w:color="auto"/>
              <w:bottom w:val="single" w:sz="4" w:space="0" w:color="auto"/>
              <w:right w:val="single" w:sz="4" w:space="0" w:color="auto"/>
            </w:tcBorders>
            <w:vAlign w:val="center"/>
          </w:tcPr>
          <w:p w14:paraId="07E9FEBE" w14:textId="77777777" w:rsidR="00106F92" w:rsidRPr="0014783E" w:rsidRDefault="00106F92" w:rsidP="00106F92">
            <w:pPr>
              <w:spacing w:after="0" w:line="240" w:lineRule="auto"/>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36DE6F34"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vMerge/>
            <w:tcBorders>
              <w:top w:val="single" w:sz="4" w:space="0" w:color="auto"/>
              <w:left w:val="single" w:sz="4" w:space="0" w:color="auto"/>
              <w:bottom w:val="single" w:sz="4" w:space="0" w:color="auto"/>
              <w:right w:val="single" w:sz="4" w:space="0" w:color="auto"/>
            </w:tcBorders>
            <w:vAlign w:val="center"/>
          </w:tcPr>
          <w:p w14:paraId="0E5CEFDE" w14:textId="77777777" w:rsidR="00106F92" w:rsidRPr="0014783E" w:rsidRDefault="00106F92" w:rsidP="00106F92">
            <w:pPr>
              <w:spacing w:after="0" w:line="240" w:lineRule="auto"/>
              <w:jc w:val="center"/>
              <w:rPr>
                <w:rFonts w:ascii="Times New Roman" w:hAnsi="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14:paraId="1E6AC030"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vAlign w:val="center"/>
          </w:tcPr>
          <w:p w14:paraId="005BAF2F"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r>
      <w:tr w:rsidR="00106F92" w:rsidRPr="0014783E" w14:paraId="2E563CF4"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66CE759F"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lastRenderedPageBreak/>
              <w:t>5.3. pašvaldību budžets</w:t>
            </w:r>
          </w:p>
        </w:tc>
        <w:tc>
          <w:tcPr>
            <w:tcW w:w="979" w:type="dxa"/>
            <w:vMerge/>
            <w:tcBorders>
              <w:top w:val="single" w:sz="4" w:space="0" w:color="auto"/>
              <w:left w:val="single" w:sz="4" w:space="0" w:color="auto"/>
              <w:bottom w:val="single" w:sz="4" w:space="0" w:color="auto"/>
              <w:right w:val="single" w:sz="4" w:space="0" w:color="auto"/>
            </w:tcBorders>
            <w:vAlign w:val="center"/>
          </w:tcPr>
          <w:p w14:paraId="19833E57" w14:textId="77777777" w:rsidR="00106F92" w:rsidRPr="0014783E" w:rsidRDefault="00106F92" w:rsidP="00106F92">
            <w:pPr>
              <w:spacing w:after="0" w:line="240" w:lineRule="auto"/>
              <w:jc w:val="center"/>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14:paraId="5AFB4075" w14:textId="77777777" w:rsidR="00106F92" w:rsidRPr="0014783E" w:rsidRDefault="00106F92" w:rsidP="00106F92">
            <w:pPr>
              <w:spacing w:after="0" w:line="240" w:lineRule="auto"/>
              <w:jc w:val="center"/>
              <w:rPr>
                <w:rFonts w:ascii="Times New Roman" w:eastAsia="Times New Roman" w:hAnsi="Times New Roman"/>
                <w:sz w:val="24"/>
                <w:szCs w:val="24"/>
              </w:rPr>
            </w:pPr>
            <w:r w:rsidRPr="0014783E">
              <w:rPr>
                <w:rFonts w:ascii="Times New Roman" w:hAnsi="Times New Roman"/>
                <w:sz w:val="24"/>
                <w:szCs w:val="24"/>
              </w:rPr>
              <w:t>0</w:t>
            </w:r>
          </w:p>
          <w:p w14:paraId="73E4B2D3" w14:textId="77777777" w:rsidR="00106F92" w:rsidRPr="0014783E" w:rsidRDefault="00106F92" w:rsidP="00106F92">
            <w:pPr>
              <w:rPr>
                <w:rFonts w:ascii="Times New Roman" w:eastAsia="Times New Roman" w:hAnsi="Times New Roman"/>
                <w:sz w:val="24"/>
                <w:szCs w:val="24"/>
              </w:rPr>
            </w:pPr>
          </w:p>
          <w:p w14:paraId="27AD3F31" w14:textId="77777777" w:rsidR="00106F92" w:rsidRPr="0014783E" w:rsidRDefault="00106F92" w:rsidP="00106F92">
            <w:pPr>
              <w:spacing w:after="0" w:line="240" w:lineRule="auto"/>
              <w:jc w:val="center"/>
              <w:rPr>
                <w:rFonts w:ascii="Times New Roman" w:hAnsi="Times New Roman"/>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14:paraId="3C5DFC10" w14:textId="77777777" w:rsidR="00106F92" w:rsidRPr="0014783E" w:rsidRDefault="00106F92" w:rsidP="00106F92">
            <w:pPr>
              <w:spacing w:after="0" w:line="240" w:lineRule="auto"/>
              <w:jc w:val="center"/>
              <w:rPr>
                <w:rFonts w:ascii="Times New Roman" w:hAnsi="Times New Roman"/>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14:paraId="7C9BD3AA" w14:textId="77777777" w:rsidR="00106F92" w:rsidRPr="0014783E" w:rsidRDefault="00106F92" w:rsidP="00106F92">
            <w:pPr>
              <w:spacing w:after="0" w:line="240" w:lineRule="auto"/>
              <w:jc w:val="center"/>
              <w:rPr>
                <w:rFonts w:ascii="Times New Roman" w:hAnsi="Times New Roman"/>
                <w:sz w:val="24"/>
                <w:szCs w:val="24"/>
              </w:rPr>
            </w:pPr>
            <w:r w:rsidRPr="0014783E">
              <w:rPr>
                <w:rFonts w:ascii="Times New Roman" w:hAnsi="Times New Roman"/>
                <w:sz w:val="24"/>
                <w:szCs w:val="24"/>
              </w:rPr>
              <w:t>0</w:t>
            </w:r>
          </w:p>
        </w:tc>
        <w:tc>
          <w:tcPr>
            <w:tcW w:w="979" w:type="dxa"/>
            <w:vMerge/>
            <w:tcBorders>
              <w:top w:val="single" w:sz="4" w:space="0" w:color="auto"/>
              <w:left w:val="single" w:sz="4" w:space="0" w:color="auto"/>
              <w:bottom w:val="single" w:sz="4" w:space="0" w:color="auto"/>
              <w:right w:val="single" w:sz="4" w:space="0" w:color="auto"/>
            </w:tcBorders>
            <w:vAlign w:val="center"/>
          </w:tcPr>
          <w:p w14:paraId="01142982" w14:textId="77777777" w:rsidR="00106F92" w:rsidRPr="0014783E" w:rsidRDefault="00106F92" w:rsidP="00106F92">
            <w:pPr>
              <w:spacing w:after="0" w:line="240" w:lineRule="auto"/>
              <w:jc w:val="center"/>
              <w:rPr>
                <w:rFonts w:ascii="Times New Roman" w:hAnsi="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14:paraId="7D89005E" w14:textId="5BEE2D9A"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c>
          <w:tcPr>
            <w:tcW w:w="982" w:type="dxa"/>
            <w:tcBorders>
              <w:top w:val="single" w:sz="4" w:space="0" w:color="auto"/>
              <w:left w:val="single" w:sz="4" w:space="0" w:color="auto"/>
              <w:bottom w:val="single" w:sz="4" w:space="0" w:color="auto"/>
              <w:right w:val="single" w:sz="4" w:space="0" w:color="auto"/>
            </w:tcBorders>
          </w:tcPr>
          <w:p w14:paraId="0BE0136F" w14:textId="6535D7F7" w:rsidR="00106F92" w:rsidRPr="0014783E" w:rsidRDefault="00106F92" w:rsidP="00106F92">
            <w:pPr>
              <w:spacing w:after="0" w:line="240" w:lineRule="auto"/>
              <w:jc w:val="center"/>
              <w:rPr>
                <w:rFonts w:ascii="Times New Roman" w:hAnsi="Times New Roman"/>
                <w:sz w:val="24"/>
                <w:szCs w:val="24"/>
              </w:rPr>
            </w:pPr>
            <w:r>
              <w:rPr>
                <w:rFonts w:ascii="Times New Roman" w:hAnsi="Times New Roman"/>
                <w:sz w:val="24"/>
                <w:szCs w:val="24"/>
              </w:rPr>
              <w:t>0</w:t>
            </w:r>
          </w:p>
        </w:tc>
      </w:tr>
      <w:tr w:rsidR="00106F92" w:rsidRPr="0014783E" w14:paraId="3383AA6D"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3D6D15E3"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7315" w:type="dxa"/>
            <w:gridSpan w:val="7"/>
            <w:vMerge w:val="restart"/>
            <w:tcBorders>
              <w:top w:val="single" w:sz="4" w:space="0" w:color="auto"/>
              <w:left w:val="single" w:sz="4" w:space="0" w:color="auto"/>
              <w:bottom w:val="single" w:sz="4" w:space="0" w:color="auto"/>
              <w:right w:val="single" w:sz="4" w:space="0" w:color="auto"/>
            </w:tcBorders>
            <w:vAlign w:val="center"/>
          </w:tcPr>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283"/>
            </w:tblGrid>
            <w:tr w:rsidR="00C66B99" w:rsidRPr="0014783E" w14:paraId="2816A405" w14:textId="77777777" w:rsidTr="00970BDC">
              <w:tc>
                <w:tcPr>
                  <w:tcW w:w="7191" w:type="dxa"/>
                  <w:tcBorders>
                    <w:top w:val="single" w:sz="4" w:space="0" w:color="auto"/>
                    <w:left w:val="single" w:sz="4" w:space="0" w:color="auto"/>
                    <w:bottom w:val="single" w:sz="4" w:space="0" w:color="auto"/>
                    <w:right w:val="single" w:sz="4" w:space="0" w:color="auto"/>
                  </w:tcBorders>
                  <w:vAlign w:val="center"/>
                </w:tcPr>
                <w:p w14:paraId="00450976" w14:textId="6B411D11" w:rsidR="00A56A3B" w:rsidRDefault="007958B8" w:rsidP="00D84D80">
                  <w:pPr>
                    <w:pStyle w:val="naisc"/>
                    <w:spacing w:before="0" w:after="0"/>
                    <w:ind w:firstLine="290"/>
                    <w:jc w:val="both"/>
                  </w:pPr>
                  <w:r>
                    <w:t>N</w:t>
                  </w:r>
                  <w:r w:rsidR="00C66B99">
                    <w:t xml:space="preserve">av plānota </w:t>
                  </w:r>
                  <w:r>
                    <w:t xml:space="preserve">likumprojekta </w:t>
                  </w:r>
                  <w:r w:rsidR="00C66B99">
                    <w:t>ietekme uz vidēja termiņa budžeta ietvaru no 2021. līdz 2023.gadam</w:t>
                  </w:r>
                  <w:r>
                    <w:t xml:space="preserve">, jo </w:t>
                  </w:r>
                  <w:r w:rsidR="00842BB8">
                    <w:t xml:space="preserve">likumprojektā iekļautie </w:t>
                  </w:r>
                  <w:r w:rsidR="00C66B99">
                    <w:t xml:space="preserve">grozījumi ir saistīti ar </w:t>
                  </w:r>
                  <w:r w:rsidR="00C66B99" w:rsidRPr="00260F9E">
                    <w:t>Nekustamā īpašuma valsts kadastra likumā noteikt</w:t>
                  </w:r>
                  <w:r w:rsidR="00C66B99">
                    <w:t>o</w:t>
                  </w:r>
                  <w:r w:rsidR="00842BB8">
                    <w:t>. Proti</w:t>
                  </w:r>
                  <w:r w:rsidR="00C66B99" w:rsidRPr="00260F9E">
                    <w:t>, kadastrālo vērtību bāzi 2022.—2025. gadam izstrādā atbilstoši situācijai nekustamā īpašuma tirgū, kāda tā bija 2019. gada 1. jūlijā</w:t>
                  </w:r>
                  <w:r>
                    <w:t>,</w:t>
                  </w:r>
                  <w:r w:rsidR="00C66B99" w:rsidRPr="00260F9E">
                    <w:rPr>
                      <w:color w:val="414142"/>
                      <w:shd w:val="clear" w:color="auto" w:fill="FFFFFF"/>
                    </w:rPr>
                    <w:t xml:space="preserve"> </w:t>
                  </w:r>
                  <w:r w:rsidR="00C66B99" w:rsidRPr="00260F9E">
                    <w:t>un</w:t>
                  </w:r>
                  <w:r>
                    <w:t>, tā kā</w:t>
                  </w:r>
                  <w:r w:rsidR="00C66B99" w:rsidRPr="00260F9E">
                    <w:t xml:space="preserve"> pēdējos gados ir būtiski p</w:t>
                  </w:r>
                  <w:r>
                    <w:t>alielinājusies</w:t>
                  </w:r>
                  <w:r w:rsidR="00C66B99" w:rsidRPr="00260F9E">
                    <w:t xml:space="preserve"> lauksaimniecībā izmantojamās zemes tirgus darījumu vērtība, ir paredzams, ka būtiski palielināsies arī jaunās kadastrālo vērtību bāzes, </w:t>
                  </w:r>
                  <w:r>
                    <w:t>tāpēc,</w:t>
                  </w:r>
                  <w:r w:rsidR="00C66B99" w:rsidRPr="00260F9E">
                    <w:t xml:space="preserve"> sākot ar 2022.</w:t>
                  </w:r>
                  <w:r>
                    <w:t xml:space="preserve"> </w:t>
                  </w:r>
                  <w:r w:rsidR="00C66B99" w:rsidRPr="00260F9E">
                    <w:t>gadu</w:t>
                  </w:r>
                  <w:r>
                    <w:t>,</w:t>
                  </w:r>
                  <w:r w:rsidR="00C66B99" w:rsidRPr="00260F9E">
                    <w:t xml:space="preserve"> </w:t>
                  </w:r>
                  <w:r>
                    <w:t>ievērojami palielināsies</w:t>
                  </w:r>
                  <w:r w:rsidR="00C66B99" w:rsidRPr="00260F9E">
                    <w:t xml:space="preserve"> nekustamā īpašuma nodokļa maksājum</w:t>
                  </w:r>
                  <w:r>
                    <w:t>u apmērs</w:t>
                  </w:r>
                  <w:r w:rsidR="00C66B99" w:rsidRPr="00260F9E">
                    <w:t xml:space="preserve">. Saskaņā ar tīmekļa vietnē </w:t>
                  </w:r>
                  <w:proofErr w:type="spellStart"/>
                  <w:r w:rsidR="00C66B99" w:rsidRPr="00260F9E">
                    <w:t>kadastrs.lv</w:t>
                  </w:r>
                  <w:proofErr w:type="spellEnd"/>
                  <w:r w:rsidR="00C66B99" w:rsidRPr="00260F9E">
                    <w:t xml:space="preserve"> publiski pieejamo informāciju paredzams, ka lauku zem</w:t>
                  </w:r>
                  <w:r>
                    <w:t>es</w:t>
                  </w:r>
                  <w:r w:rsidR="00C66B99" w:rsidRPr="00260F9E">
                    <w:t xml:space="preserve"> kadastrālās vērtības pieaugums būs no 200 līdz 400 procentiem. </w:t>
                  </w:r>
                </w:p>
                <w:p w14:paraId="4BD17575" w14:textId="7DC4CC42" w:rsidR="009202FC" w:rsidRDefault="007958B8" w:rsidP="00F01A98">
                  <w:pPr>
                    <w:pStyle w:val="naisc"/>
                    <w:spacing w:before="0" w:after="0"/>
                    <w:ind w:firstLine="290"/>
                    <w:jc w:val="both"/>
                  </w:pPr>
                  <w:r>
                    <w:t>Tādējādi</w:t>
                  </w:r>
                  <w:r w:rsidR="00C66B99" w:rsidRPr="005968C9">
                    <w:t xml:space="preserve"> zemes vienībām, kuru platība ir līdz </w:t>
                  </w:r>
                  <w:r>
                    <w:t>trīs</w:t>
                  </w:r>
                  <w:r w:rsidR="00C66B99" w:rsidRPr="005968C9">
                    <w:t xml:space="preserve"> hektāriem, nepiemērojot speciālās vērtības pieauguma ierobežojumu, </w:t>
                  </w:r>
                  <w:r>
                    <w:t>par 200 līdz 400 procentiem</w:t>
                  </w:r>
                  <w:r w:rsidRPr="005968C9" w:rsidDel="007958B8">
                    <w:t xml:space="preserve"> </w:t>
                  </w:r>
                  <w:r w:rsidR="00C66B99" w:rsidRPr="005968C9">
                    <w:t>p</w:t>
                  </w:r>
                  <w:r>
                    <w:t>alielinātos</w:t>
                  </w:r>
                  <w:r w:rsidR="00C66B99" w:rsidRPr="005968C9">
                    <w:t xml:space="preserve"> nekustamā īpašuma nodoklis</w:t>
                  </w:r>
                  <w:r w:rsidR="00C66B99">
                    <w:t xml:space="preserve">, </w:t>
                  </w:r>
                  <w:r>
                    <w:t>un tas</w:t>
                  </w:r>
                  <w:r w:rsidR="00C66B99">
                    <w:t xml:space="preserve"> ir nesamērīgs nodokļa sloga pieaugums. </w:t>
                  </w:r>
                  <w:r w:rsidR="00A56A3B">
                    <w:t xml:space="preserve">Tādēļ, pārskatot kadastrālās vērtības lauku zemēm līdz </w:t>
                  </w:r>
                  <w:r>
                    <w:t>trim</w:t>
                  </w:r>
                  <w:r w:rsidR="00A56A3B">
                    <w:t xml:space="preserve"> hektāriem, </w:t>
                  </w:r>
                  <w:r w:rsidR="00842BB8">
                    <w:t xml:space="preserve">nesamērīgi </w:t>
                  </w:r>
                  <w:r w:rsidR="00A56A3B">
                    <w:t>p</w:t>
                  </w:r>
                  <w:r>
                    <w:t>alielināsies</w:t>
                  </w:r>
                  <w:r w:rsidR="00A56A3B">
                    <w:t xml:space="preserve"> arī nekustamā īpašuma nodokļa maksājum</w:t>
                  </w:r>
                  <w:r>
                    <w:t>u apmērs</w:t>
                  </w:r>
                  <w:r w:rsidR="00A56A3B">
                    <w:t xml:space="preserve"> un ievērojami palielināsies nekustamā īpašuma nodokļa ieņēmumi</w:t>
                  </w:r>
                  <w:r w:rsidR="009202FC">
                    <w:t>.</w:t>
                  </w:r>
                </w:p>
                <w:p w14:paraId="1348BD6C" w14:textId="1783048D" w:rsidR="00970BDC" w:rsidRDefault="00842BB8" w:rsidP="00D84D80">
                  <w:pPr>
                    <w:pStyle w:val="naisc"/>
                    <w:spacing w:before="0" w:after="0"/>
                    <w:ind w:firstLine="290"/>
                    <w:jc w:val="both"/>
                  </w:pPr>
                  <w:r>
                    <w:t xml:space="preserve">Savukārt </w:t>
                  </w:r>
                  <w:r w:rsidR="00970BDC">
                    <w:t>vidēja termiņa valsts budžeta ietvarā no 2021. līdz 2023.</w:t>
                  </w:r>
                  <w:r w:rsidR="007958B8">
                    <w:t> </w:t>
                  </w:r>
                  <w:r w:rsidR="00970BDC">
                    <w:t>gadam nav ieplānot</w:t>
                  </w:r>
                  <w:r w:rsidR="00A539AF">
                    <w:t>s</w:t>
                  </w:r>
                  <w:r w:rsidR="00970BDC">
                    <w:t xml:space="preserve"> nekustamā īpašuma nodokļa ieņēmumu pieaugums kadastrālo vērtību pārskatīšanas</w:t>
                  </w:r>
                  <w:r w:rsidR="007958B8">
                    <w:t xml:space="preserve"> dēļ, t</w:t>
                  </w:r>
                  <w:r w:rsidR="00970BDC">
                    <w:t xml:space="preserve">ādēļ likumprojektam nav </w:t>
                  </w:r>
                  <w:r w:rsidR="007958B8">
                    <w:t xml:space="preserve">arī </w:t>
                  </w:r>
                  <w:r w:rsidR="00970BDC">
                    <w:t>fiskālas ietekmes uz vidēja termiņa budžetu.</w:t>
                  </w:r>
                </w:p>
                <w:p w14:paraId="2D9BC6CA" w14:textId="40A72442" w:rsidR="00842BB8" w:rsidRDefault="00A80B14" w:rsidP="00D84D80">
                  <w:pPr>
                    <w:pStyle w:val="naisc"/>
                    <w:spacing w:before="0" w:after="0"/>
                    <w:ind w:firstLine="290"/>
                    <w:jc w:val="both"/>
                  </w:pPr>
                  <w:r>
                    <w:t xml:space="preserve">Šajā sadaļā norādītie ietekmes </w:t>
                  </w:r>
                  <w:r w:rsidR="00842BB8">
                    <w:t xml:space="preserve">uz valsts budžetu </w:t>
                  </w:r>
                  <w:r>
                    <w:t xml:space="preserve">aprēķini balstīti uz Tieslietu ministrijas un Valsts zemes dienesta informāciju par </w:t>
                  </w:r>
                  <w:r w:rsidR="00842BB8">
                    <w:t>prognozētajām kadastrālajām vērtībām un prognozētajā</w:t>
                  </w:r>
                  <w:r w:rsidR="00972A66">
                    <w:t>m</w:t>
                  </w:r>
                  <w:r w:rsidR="00842BB8">
                    <w:t xml:space="preserve"> speciālajām vērtībām, kas </w:t>
                  </w:r>
                  <w:r w:rsidR="007958B8">
                    <w:t>aprēķinātas, pamatojoties</w:t>
                  </w:r>
                  <w:r w:rsidR="00842BB8">
                    <w:t xml:space="preserve"> uz plānotajām kadastrālo vērtību izmaiņām saskaņā ar Nekustamā īpašuma valsts kadastra likumu.</w:t>
                  </w:r>
                </w:p>
                <w:p w14:paraId="396C973F" w14:textId="72BE89F2" w:rsidR="000D7C0D" w:rsidRDefault="007958B8" w:rsidP="00D84D80">
                  <w:pPr>
                    <w:pStyle w:val="naisc"/>
                    <w:spacing w:before="0" w:after="0"/>
                    <w:ind w:firstLine="290"/>
                    <w:jc w:val="both"/>
                  </w:pPr>
                  <w:r>
                    <w:t>Par l</w:t>
                  </w:r>
                  <w:r w:rsidR="00970BDC">
                    <w:t>auku zem</w:t>
                  </w:r>
                  <w:r>
                    <w:t xml:space="preserve">i </w:t>
                  </w:r>
                  <w:r w:rsidR="00970BDC">
                    <w:t>platīb</w:t>
                  </w:r>
                  <w:r>
                    <w:t>ā</w:t>
                  </w:r>
                  <w:r w:rsidR="00970BDC">
                    <w:t xml:space="preserve"> līdz </w:t>
                  </w:r>
                  <w:r>
                    <w:t>trim</w:t>
                  </w:r>
                  <w:r w:rsidR="00970BDC">
                    <w:t xml:space="preserve"> h</w:t>
                  </w:r>
                  <w:r w:rsidR="000D7C0D">
                    <w:t>ektāri, pārskatot kadastrālās vērtības un ieviešot speciālo kadastrālo vērtību, no 2022.</w:t>
                  </w:r>
                  <w:r w:rsidR="007435FE">
                    <w:t xml:space="preserve"> </w:t>
                  </w:r>
                  <w:r w:rsidR="000D7C0D">
                    <w:t>gada tiek plānoti papildu nekustamā īpašuma nodokļa ieņēmumi valsts budžetā, k</w:t>
                  </w:r>
                  <w:r>
                    <w:t>uri</w:t>
                  </w:r>
                  <w:r w:rsidR="000D7C0D">
                    <w:t xml:space="preserve"> nav ietverti vidēja termiņa valsts budžeta ietvarā no 2021. līdz 2023.gadam:</w:t>
                  </w:r>
                </w:p>
                <w:tbl>
                  <w:tblPr>
                    <w:tblStyle w:val="Reatabula"/>
                    <w:tblW w:w="7148" w:type="dxa"/>
                    <w:tblLayout w:type="fixed"/>
                    <w:tblLook w:val="04A0" w:firstRow="1" w:lastRow="0" w:firstColumn="1" w:lastColumn="0" w:noHBand="0" w:noVBand="1"/>
                  </w:tblPr>
                  <w:tblGrid>
                    <w:gridCol w:w="1429"/>
                    <w:gridCol w:w="1429"/>
                    <w:gridCol w:w="1430"/>
                    <w:gridCol w:w="1430"/>
                    <w:gridCol w:w="1430"/>
                  </w:tblGrid>
                  <w:tr w:rsidR="000D7C0D" w:rsidRPr="00106F92" w14:paraId="5730F275" w14:textId="77777777" w:rsidTr="000D7C0D">
                    <w:tc>
                      <w:tcPr>
                        <w:tcW w:w="1429" w:type="dxa"/>
                      </w:tcPr>
                      <w:p w14:paraId="2C79EFDB" w14:textId="77777777" w:rsidR="000D7C0D" w:rsidRPr="00106F92" w:rsidRDefault="000D7C0D" w:rsidP="000D7C0D">
                        <w:pPr>
                          <w:jc w:val="both"/>
                          <w:rPr>
                            <w:rFonts w:ascii="Times New Roman" w:hAnsi="Times New Roman"/>
                            <w:sz w:val="20"/>
                            <w:szCs w:val="20"/>
                          </w:rPr>
                        </w:pPr>
                      </w:p>
                    </w:tc>
                    <w:tc>
                      <w:tcPr>
                        <w:tcW w:w="1429" w:type="dxa"/>
                      </w:tcPr>
                      <w:p w14:paraId="5CF360E0" w14:textId="77777777" w:rsidR="000D7C0D" w:rsidRPr="00106F92" w:rsidRDefault="000D7C0D" w:rsidP="000D7C0D">
                        <w:pPr>
                          <w:jc w:val="both"/>
                          <w:rPr>
                            <w:rFonts w:ascii="Times New Roman" w:hAnsi="Times New Roman"/>
                            <w:sz w:val="20"/>
                            <w:szCs w:val="20"/>
                          </w:rPr>
                        </w:pPr>
                        <w:r>
                          <w:rPr>
                            <w:rFonts w:ascii="Times New Roman" w:hAnsi="Times New Roman"/>
                            <w:sz w:val="20"/>
                            <w:szCs w:val="20"/>
                          </w:rPr>
                          <w:t>Kadastrālo vērtību</w:t>
                        </w:r>
                        <w:r w:rsidRPr="00106F92">
                          <w:rPr>
                            <w:rFonts w:ascii="Times New Roman" w:hAnsi="Times New Roman"/>
                            <w:sz w:val="20"/>
                            <w:szCs w:val="20"/>
                          </w:rPr>
                          <w:t xml:space="preserve"> kopsumma 2020.gadā</w:t>
                        </w:r>
                      </w:p>
                    </w:tc>
                    <w:tc>
                      <w:tcPr>
                        <w:tcW w:w="1430" w:type="dxa"/>
                      </w:tcPr>
                      <w:p w14:paraId="7FD853AD" w14:textId="77777777" w:rsidR="000D7C0D" w:rsidRPr="00106F92" w:rsidRDefault="000D7C0D" w:rsidP="000D7C0D">
                        <w:pPr>
                          <w:jc w:val="both"/>
                          <w:rPr>
                            <w:rFonts w:ascii="Times New Roman" w:hAnsi="Times New Roman"/>
                            <w:sz w:val="20"/>
                            <w:szCs w:val="20"/>
                          </w:rPr>
                        </w:pPr>
                        <w:r w:rsidRPr="00106F92">
                          <w:rPr>
                            <w:rFonts w:ascii="Times New Roman" w:hAnsi="Times New Roman"/>
                            <w:sz w:val="20"/>
                            <w:szCs w:val="20"/>
                          </w:rPr>
                          <w:t xml:space="preserve">Prognozēto </w:t>
                        </w:r>
                        <w:r>
                          <w:rPr>
                            <w:rFonts w:ascii="Times New Roman" w:hAnsi="Times New Roman"/>
                            <w:sz w:val="20"/>
                            <w:szCs w:val="20"/>
                          </w:rPr>
                          <w:t>kadastrālo vērtību</w:t>
                        </w:r>
                        <w:r w:rsidRPr="00106F92">
                          <w:rPr>
                            <w:rFonts w:ascii="Times New Roman" w:hAnsi="Times New Roman"/>
                            <w:sz w:val="20"/>
                            <w:szCs w:val="20"/>
                          </w:rPr>
                          <w:t xml:space="preserve"> kopsumma 2021.gadā</w:t>
                        </w:r>
                      </w:p>
                    </w:tc>
                    <w:tc>
                      <w:tcPr>
                        <w:tcW w:w="1430" w:type="dxa"/>
                      </w:tcPr>
                      <w:p w14:paraId="290F200A" w14:textId="77777777" w:rsidR="000D7C0D" w:rsidRPr="00106F92" w:rsidRDefault="000D7C0D" w:rsidP="000D7C0D">
                        <w:pPr>
                          <w:jc w:val="both"/>
                          <w:rPr>
                            <w:rFonts w:ascii="Times New Roman" w:hAnsi="Times New Roman"/>
                            <w:sz w:val="20"/>
                            <w:szCs w:val="20"/>
                          </w:rPr>
                        </w:pPr>
                        <w:r w:rsidRPr="00106F92">
                          <w:rPr>
                            <w:rFonts w:ascii="Times New Roman" w:hAnsi="Times New Roman"/>
                            <w:sz w:val="20"/>
                            <w:szCs w:val="20"/>
                          </w:rPr>
                          <w:t>Prognozēto speciālo vērtību kopsumma 2022.gadā</w:t>
                        </w:r>
                      </w:p>
                    </w:tc>
                    <w:tc>
                      <w:tcPr>
                        <w:tcW w:w="1430" w:type="dxa"/>
                      </w:tcPr>
                      <w:p w14:paraId="444CF3C7" w14:textId="77777777" w:rsidR="000D7C0D" w:rsidRPr="00106F92" w:rsidRDefault="000D7C0D" w:rsidP="000D7C0D">
                        <w:pPr>
                          <w:jc w:val="both"/>
                          <w:rPr>
                            <w:rFonts w:ascii="Times New Roman" w:hAnsi="Times New Roman"/>
                            <w:sz w:val="20"/>
                            <w:szCs w:val="20"/>
                          </w:rPr>
                        </w:pPr>
                        <w:r w:rsidRPr="00106F92">
                          <w:rPr>
                            <w:rFonts w:ascii="Times New Roman" w:hAnsi="Times New Roman"/>
                            <w:sz w:val="20"/>
                            <w:szCs w:val="20"/>
                          </w:rPr>
                          <w:t>Prognozēto speciālo vērtību kopsumma 2023.gadā</w:t>
                        </w:r>
                      </w:p>
                    </w:tc>
                  </w:tr>
                  <w:tr w:rsidR="000D7C0D" w:rsidRPr="00106F92" w14:paraId="0A15A52E" w14:textId="77777777" w:rsidTr="000D7C0D">
                    <w:tc>
                      <w:tcPr>
                        <w:tcW w:w="1429" w:type="dxa"/>
                        <w:vAlign w:val="center"/>
                      </w:tcPr>
                      <w:p w14:paraId="0BD25231" w14:textId="201098DC" w:rsidR="000D7C0D" w:rsidRPr="00106F92" w:rsidRDefault="000D7C0D" w:rsidP="000D7C0D">
                        <w:pPr>
                          <w:jc w:val="both"/>
                          <w:rPr>
                            <w:rFonts w:ascii="Times New Roman" w:hAnsi="Times New Roman"/>
                            <w:sz w:val="20"/>
                            <w:szCs w:val="20"/>
                          </w:rPr>
                        </w:pPr>
                        <w:r w:rsidRPr="00970BDC">
                          <w:rPr>
                            <w:rFonts w:ascii="Times New Roman" w:hAnsi="Times New Roman"/>
                            <w:sz w:val="20"/>
                            <w:szCs w:val="20"/>
                          </w:rPr>
                          <w:t>Lauku zem</w:t>
                        </w:r>
                        <w:r w:rsidR="007958B8">
                          <w:rPr>
                            <w:rFonts w:ascii="Times New Roman" w:hAnsi="Times New Roman"/>
                            <w:sz w:val="20"/>
                            <w:szCs w:val="20"/>
                          </w:rPr>
                          <w:t>ei ar</w:t>
                        </w:r>
                        <w:r w:rsidRPr="00970BDC">
                          <w:rPr>
                            <w:rFonts w:ascii="Times New Roman" w:hAnsi="Times New Roman"/>
                            <w:sz w:val="20"/>
                            <w:szCs w:val="20"/>
                          </w:rPr>
                          <w:t xml:space="preserve"> platīb</w:t>
                        </w:r>
                        <w:r w:rsidR="007958B8">
                          <w:rPr>
                            <w:rFonts w:ascii="Times New Roman" w:hAnsi="Times New Roman"/>
                            <w:sz w:val="20"/>
                            <w:szCs w:val="20"/>
                          </w:rPr>
                          <w:t>u</w:t>
                        </w:r>
                        <w:r w:rsidRPr="00970BDC">
                          <w:rPr>
                            <w:rFonts w:ascii="Times New Roman" w:hAnsi="Times New Roman"/>
                            <w:sz w:val="20"/>
                            <w:szCs w:val="20"/>
                          </w:rPr>
                          <w:t xml:space="preserve"> līdz 3 ha</w:t>
                        </w:r>
                      </w:p>
                    </w:tc>
                    <w:tc>
                      <w:tcPr>
                        <w:tcW w:w="1429" w:type="dxa"/>
                        <w:vAlign w:val="center"/>
                      </w:tcPr>
                      <w:p w14:paraId="1EA7D38E" w14:textId="5B6A9BFE" w:rsidR="000D7C0D" w:rsidRPr="00106F92" w:rsidRDefault="000D7C0D" w:rsidP="000D7C0D">
                        <w:pPr>
                          <w:jc w:val="right"/>
                          <w:rPr>
                            <w:rFonts w:ascii="Times New Roman" w:hAnsi="Times New Roman"/>
                            <w:sz w:val="20"/>
                            <w:szCs w:val="20"/>
                          </w:rPr>
                        </w:pPr>
                        <w:r w:rsidRPr="00970BDC">
                          <w:rPr>
                            <w:rFonts w:ascii="Times New Roman" w:hAnsi="Times New Roman"/>
                            <w:sz w:val="20"/>
                            <w:szCs w:val="20"/>
                          </w:rPr>
                          <w:t>286 190 131</w:t>
                        </w:r>
                      </w:p>
                    </w:tc>
                    <w:tc>
                      <w:tcPr>
                        <w:tcW w:w="1430" w:type="dxa"/>
                        <w:vAlign w:val="center"/>
                      </w:tcPr>
                      <w:p w14:paraId="276BB971" w14:textId="2D1B2BF0" w:rsidR="000D7C0D" w:rsidRPr="00106F92" w:rsidRDefault="000D7C0D" w:rsidP="000D7C0D">
                        <w:pPr>
                          <w:jc w:val="right"/>
                          <w:rPr>
                            <w:rFonts w:ascii="Times New Roman" w:hAnsi="Times New Roman"/>
                            <w:sz w:val="20"/>
                            <w:szCs w:val="20"/>
                          </w:rPr>
                        </w:pPr>
                        <w:r w:rsidRPr="00970BDC">
                          <w:rPr>
                            <w:rFonts w:ascii="Times New Roman" w:hAnsi="Times New Roman"/>
                            <w:sz w:val="20"/>
                            <w:szCs w:val="20"/>
                          </w:rPr>
                          <w:t>286 247 887</w:t>
                        </w:r>
                      </w:p>
                    </w:tc>
                    <w:tc>
                      <w:tcPr>
                        <w:tcW w:w="1430" w:type="dxa"/>
                        <w:vAlign w:val="center"/>
                      </w:tcPr>
                      <w:p w14:paraId="6AB5E922" w14:textId="48C9AF61" w:rsidR="000D7C0D" w:rsidRPr="00106F92" w:rsidRDefault="000D7C0D" w:rsidP="000D7C0D">
                        <w:pPr>
                          <w:jc w:val="right"/>
                          <w:rPr>
                            <w:rFonts w:ascii="Times New Roman" w:hAnsi="Times New Roman"/>
                            <w:sz w:val="20"/>
                            <w:szCs w:val="20"/>
                          </w:rPr>
                        </w:pPr>
                        <w:r w:rsidRPr="00970BDC">
                          <w:rPr>
                            <w:rFonts w:ascii="Times New Roman" w:hAnsi="Times New Roman"/>
                            <w:sz w:val="20"/>
                            <w:szCs w:val="20"/>
                          </w:rPr>
                          <w:t>312 576 807</w:t>
                        </w:r>
                      </w:p>
                    </w:tc>
                    <w:tc>
                      <w:tcPr>
                        <w:tcW w:w="1430" w:type="dxa"/>
                        <w:vAlign w:val="center"/>
                      </w:tcPr>
                      <w:p w14:paraId="5FBDA952" w14:textId="220011EA" w:rsidR="000D7C0D" w:rsidRPr="00106F92" w:rsidRDefault="000D7C0D" w:rsidP="000D7C0D">
                        <w:pPr>
                          <w:jc w:val="right"/>
                          <w:rPr>
                            <w:rFonts w:ascii="Times New Roman" w:hAnsi="Times New Roman"/>
                            <w:sz w:val="20"/>
                            <w:szCs w:val="20"/>
                          </w:rPr>
                        </w:pPr>
                        <w:r w:rsidRPr="00970BDC">
                          <w:rPr>
                            <w:rFonts w:ascii="Times New Roman" w:hAnsi="Times New Roman"/>
                            <w:sz w:val="20"/>
                            <w:szCs w:val="20"/>
                          </w:rPr>
                          <w:t>342 358 516</w:t>
                        </w:r>
                      </w:p>
                    </w:tc>
                  </w:tr>
                  <w:tr w:rsidR="000D7C0D" w14:paraId="23158AF7" w14:textId="77777777" w:rsidTr="000D7C0D">
                    <w:tc>
                      <w:tcPr>
                        <w:tcW w:w="1429" w:type="dxa"/>
                        <w:vAlign w:val="center"/>
                      </w:tcPr>
                      <w:p w14:paraId="7B6E88E2" w14:textId="02D25534" w:rsidR="000D7C0D" w:rsidRDefault="000D7C0D" w:rsidP="000D7C0D">
                        <w:pPr>
                          <w:jc w:val="both"/>
                          <w:rPr>
                            <w:rFonts w:ascii="Times New Roman" w:hAnsi="Times New Roman"/>
                            <w:sz w:val="20"/>
                            <w:szCs w:val="20"/>
                          </w:rPr>
                        </w:pPr>
                        <w:r w:rsidRPr="00970BDC">
                          <w:rPr>
                            <w:rFonts w:ascii="Times New Roman" w:hAnsi="Times New Roman"/>
                            <w:sz w:val="20"/>
                            <w:szCs w:val="20"/>
                          </w:rPr>
                          <w:t>NĪN likme</w:t>
                        </w:r>
                      </w:p>
                    </w:tc>
                    <w:tc>
                      <w:tcPr>
                        <w:tcW w:w="1429" w:type="dxa"/>
                        <w:vAlign w:val="center"/>
                      </w:tcPr>
                      <w:p w14:paraId="5A8648A0" w14:textId="6515829E" w:rsidR="000D7C0D" w:rsidRDefault="000D7C0D" w:rsidP="000D7C0D">
                        <w:pPr>
                          <w:jc w:val="right"/>
                          <w:rPr>
                            <w:rFonts w:ascii="Times New Roman" w:hAnsi="Times New Roman"/>
                            <w:sz w:val="20"/>
                            <w:szCs w:val="20"/>
                          </w:rPr>
                        </w:pPr>
                        <w:r w:rsidRPr="00970BDC">
                          <w:rPr>
                            <w:rFonts w:ascii="Times New Roman" w:hAnsi="Times New Roman"/>
                            <w:sz w:val="20"/>
                            <w:szCs w:val="20"/>
                          </w:rPr>
                          <w:t>1,5%</w:t>
                        </w:r>
                      </w:p>
                    </w:tc>
                    <w:tc>
                      <w:tcPr>
                        <w:tcW w:w="1430" w:type="dxa"/>
                        <w:vAlign w:val="center"/>
                      </w:tcPr>
                      <w:p w14:paraId="6C9D0C25" w14:textId="224A5B6D" w:rsidR="000D7C0D" w:rsidRDefault="000D7C0D" w:rsidP="000D7C0D">
                        <w:pPr>
                          <w:jc w:val="right"/>
                          <w:rPr>
                            <w:rFonts w:ascii="Times New Roman" w:hAnsi="Times New Roman"/>
                            <w:sz w:val="20"/>
                            <w:szCs w:val="20"/>
                          </w:rPr>
                        </w:pPr>
                        <w:r w:rsidRPr="00970BDC">
                          <w:rPr>
                            <w:rFonts w:ascii="Times New Roman" w:hAnsi="Times New Roman"/>
                            <w:sz w:val="20"/>
                            <w:szCs w:val="20"/>
                          </w:rPr>
                          <w:t>1,5%</w:t>
                        </w:r>
                      </w:p>
                    </w:tc>
                    <w:tc>
                      <w:tcPr>
                        <w:tcW w:w="1430" w:type="dxa"/>
                        <w:vAlign w:val="center"/>
                      </w:tcPr>
                      <w:p w14:paraId="5FE7E877" w14:textId="7DA45E7D" w:rsidR="000D7C0D" w:rsidRDefault="000D7C0D" w:rsidP="000D7C0D">
                        <w:pPr>
                          <w:jc w:val="right"/>
                          <w:rPr>
                            <w:rFonts w:ascii="Times New Roman" w:hAnsi="Times New Roman"/>
                            <w:sz w:val="20"/>
                            <w:szCs w:val="20"/>
                          </w:rPr>
                        </w:pPr>
                        <w:r w:rsidRPr="00970BDC">
                          <w:rPr>
                            <w:rFonts w:ascii="Times New Roman" w:hAnsi="Times New Roman"/>
                            <w:sz w:val="20"/>
                            <w:szCs w:val="20"/>
                          </w:rPr>
                          <w:t>1,5%</w:t>
                        </w:r>
                      </w:p>
                    </w:tc>
                    <w:tc>
                      <w:tcPr>
                        <w:tcW w:w="1430" w:type="dxa"/>
                        <w:vAlign w:val="center"/>
                      </w:tcPr>
                      <w:p w14:paraId="5ECE1557" w14:textId="4CFAF48B" w:rsidR="000D7C0D" w:rsidRDefault="000D7C0D" w:rsidP="000D7C0D">
                        <w:pPr>
                          <w:jc w:val="right"/>
                          <w:rPr>
                            <w:rFonts w:ascii="Times New Roman" w:hAnsi="Times New Roman"/>
                            <w:sz w:val="20"/>
                            <w:szCs w:val="20"/>
                          </w:rPr>
                        </w:pPr>
                        <w:r w:rsidRPr="00970BDC">
                          <w:rPr>
                            <w:rFonts w:ascii="Times New Roman" w:hAnsi="Times New Roman"/>
                            <w:sz w:val="20"/>
                            <w:szCs w:val="20"/>
                          </w:rPr>
                          <w:t>1,5%</w:t>
                        </w:r>
                      </w:p>
                    </w:tc>
                  </w:tr>
                  <w:tr w:rsidR="000D7C0D" w14:paraId="0FD6A490" w14:textId="77777777" w:rsidTr="000D7C0D">
                    <w:tc>
                      <w:tcPr>
                        <w:tcW w:w="1429" w:type="dxa"/>
                        <w:vAlign w:val="center"/>
                      </w:tcPr>
                      <w:p w14:paraId="0C80EFD7" w14:textId="4F626C7B" w:rsidR="000D7C0D" w:rsidRDefault="000D7C0D">
                        <w:pPr>
                          <w:jc w:val="both"/>
                          <w:rPr>
                            <w:rFonts w:ascii="Times New Roman" w:hAnsi="Times New Roman"/>
                            <w:sz w:val="20"/>
                            <w:szCs w:val="20"/>
                          </w:rPr>
                        </w:pPr>
                        <w:r w:rsidRPr="00970BDC">
                          <w:rPr>
                            <w:rFonts w:ascii="Times New Roman" w:hAnsi="Times New Roman"/>
                            <w:sz w:val="20"/>
                            <w:szCs w:val="20"/>
                          </w:rPr>
                          <w:t xml:space="preserve">NĪN, </w:t>
                        </w:r>
                        <w:proofErr w:type="spellStart"/>
                        <w:r w:rsidRPr="00970BDC">
                          <w:rPr>
                            <w:rFonts w:ascii="Times New Roman" w:hAnsi="Times New Roman"/>
                            <w:i/>
                            <w:iCs/>
                            <w:sz w:val="20"/>
                            <w:szCs w:val="20"/>
                          </w:rPr>
                          <w:t>euro</w:t>
                        </w:r>
                        <w:proofErr w:type="spellEnd"/>
                        <w:r w:rsidRPr="00970BDC">
                          <w:rPr>
                            <w:rFonts w:ascii="Times New Roman" w:hAnsi="Times New Roman"/>
                            <w:sz w:val="20"/>
                            <w:szCs w:val="20"/>
                          </w:rPr>
                          <w:t xml:space="preserve">, ja </w:t>
                        </w:r>
                        <w:r w:rsidR="007958B8">
                          <w:rPr>
                            <w:rFonts w:ascii="Times New Roman" w:hAnsi="Times New Roman"/>
                            <w:sz w:val="20"/>
                            <w:szCs w:val="20"/>
                          </w:rPr>
                          <w:t xml:space="preserve">tiek </w:t>
                        </w:r>
                        <w:r w:rsidRPr="00970BDC">
                          <w:rPr>
                            <w:rFonts w:ascii="Times New Roman" w:hAnsi="Times New Roman"/>
                            <w:sz w:val="20"/>
                            <w:szCs w:val="20"/>
                          </w:rPr>
                          <w:t>main</w:t>
                        </w:r>
                        <w:r w:rsidR="007958B8">
                          <w:rPr>
                            <w:rFonts w:ascii="Times New Roman" w:hAnsi="Times New Roman"/>
                            <w:sz w:val="20"/>
                            <w:szCs w:val="20"/>
                          </w:rPr>
                          <w:t>īta</w:t>
                        </w:r>
                        <w:r w:rsidRPr="00970BDC">
                          <w:rPr>
                            <w:rFonts w:ascii="Times New Roman" w:hAnsi="Times New Roman"/>
                            <w:sz w:val="20"/>
                            <w:szCs w:val="20"/>
                          </w:rPr>
                          <w:t xml:space="preserve"> kadastrālā</w:t>
                        </w:r>
                        <w:r w:rsidR="007958B8">
                          <w:rPr>
                            <w:rFonts w:ascii="Times New Roman" w:hAnsi="Times New Roman"/>
                            <w:sz w:val="20"/>
                            <w:szCs w:val="20"/>
                          </w:rPr>
                          <w:t xml:space="preserve"> </w:t>
                        </w:r>
                        <w:r w:rsidRPr="00970BDC">
                          <w:rPr>
                            <w:rFonts w:ascii="Times New Roman" w:hAnsi="Times New Roman"/>
                            <w:sz w:val="20"/>
                            <w:szCs w:val="20"/>
                          </w:rPr>
                          <w:t>vērtība un lauku zem</w:t>
                        </w:r>
                        <w:r w:rsidR="007958B8">
                          <w:rPr>
                            <w:rFonts w:ascii="Times New Roman" w:hAnsi="Times New Roman"/>
                            <w:sz w:val="20"/>
                            <w:szCs w:val="20"/>
                          </w:rPr>
                          <w:t>ei</w:t>
                        </w:r>
                        <w:r w:rsidRPr="00970BDC">
                          <w:rPr>
                            <w:rFonts w:ascii="Times New Roman" w:hAnsi="Times New Roman"/>
                            <w:sz w:val="20"/>
                            <w:szCs w:val="20"/>
                          </w:rPr>
                          <w:t xml:space="preserve"> </w:t>
                        </w:r>
                        <w:r w:rsidR="007958B8">
                          <w:rPr>
                            <w:rFonts w:ascii="Times New Roman" w:hAnsi="Times New Roman"/>
                            <w:sz w:val="20"/>
                            <w:szCs w:val="20"/>
                          </w:rPr>
                          <w:t xml:space="preserve">ar </w:t>
                        </w:r>
                        <w:r w:rsidRPr="00970BDC">
                          <w:rPr>
                            <w:rFonts w:ascii="Times New Roman" w:hAnsi="Times New Roman"/>
                            <w:sz w:val="20"/>
                            <w:szCs w:val="20"/>
                          </w:rPr>
                          <w:t>platīb</w:t>
                        </w:r>
                        <w:r w:rsidR="007958B8">
                          <w:rPr>
                            <w:rFonts w:ascii="Times New Roman" w:hAnsi="Times New Roman"/>
                            <w:sz w:val="20"/>
                            <w:szCs w:val="20"/>
                          </w:rPr>
                          <w:t>u</w:t>
                        </w:r>
                        <w:r w:rsidRPr="00970BDC">
                          <w:rPr>
                            <w:rFonts w:ascii="Times New Roman" w:hAnsi="Times New Roman"/>
                            <w:sz w:val="20"/>
                            <w:szCs w:val="20"/>
                          </w:rPr>
                          <w:t xml:space="preserve"> līdz 3</w:t>
                        </w:r>
                        <w:r w:rsidR="007958B8">
                          <w:rPr>
                            <w:rFonts w:ascii="Times New Roman" w:hAnsi="Times New Roman"/>
                            <w:sz w:val="20"/>
                            <w:szCs w:val="20"/>
                          </w:rPr>
                          <w:t> </w:t>
                        </w:r>
                        <w:r w:rsidRPr="00970BDC">
                          <w:rPr>
                            <w:rFonts w:ascii="Times New Roman" w:hAnsi="Times New Roman"/>
                            <w:sz w:val="20"/>
                            <w:szCs w:val="20"/>
                          </w:rPr>
                          <w:t>ha ievie</w:t>
                        </w:r>
                        <w:r w:rsidR="007958B8">
                          <w:rPr>
                            <w:rFonts w:ascii="Times New Roman" w:hAnsi="Times New Roman"/>
                            <w:sz w:val="20"/>
                            <w:szCs w:val="20"/>
                          </w:rPr>
                          <w:t>sta</w:t>
                        </w:r>
                        <w:r w:rsidRPr="00970BDC">
                          <w:rPr>
                            <w:rFonts w:ascii="Times New Roman" w:hAnsi="Times New Roman"/>
                            <w:sz w:val="20"/>
                            <w:szCs w:val="20"/>
                          </w:rPr>
                          <w:t xml:space="preserve"> </w:t>
                        </w:r>
                        <w:r w:rsidRPr="00970BDC">
                          <w:rPr>
                            <w:rFonts w:ascii="Times New Roman" w:hAnsi="Times New Roman"/>
                            <w:sz w:val="20"/>
                            <w:szCs w:val="20"/>
                          </w:rPr>
                          <w:lastRenderedPageBreak/>
                          <w:t>speciāl</w:t>
                        </w:r>
                        <w:r w:rsidR="007958B8">
                          <w:rPr>
                            <w:rFonts w:ascii="Times New Roman" w:hAnsi="Times New Roman"/>
                            <w:sz w:val="20"/>
                            <w:szCs w:val="20"/>
                          </w:rPr>
                          <w:t>ā</w:t>
                        </w:r>
                        <w:r w:rsidRPr="00970BDC">
                          <w:rPr>
                            <w:rFonts w:ascii="Times New Roman" w:hAnsi="Times New Roman"/>
                            <w:sz w:val="20"/>
                            <w:szCs w:val="20"/>
                          </w:rPr>
                          <w:t xml:space="preserve"> vērtīb</w:t>
                        </w:r>
                        <w:r w:rsidR="007958B8">
                          <w:rPr>
                            <w:rFonts w:ascii="Times New Roman" w:hAnsi="Times New Roman"/>
                            <w:sz w:val="20"/>
                            <w:szCs w:val="20"/>
                          </w:rPr>
                          <w:t>a</w:t>
                        </w:r>
                      </w:p>
                    </w:tc>
                    <w:tc>
                      <w:tcPr>
                        <w:tcW w:w="1429" w:type="dxa"/>
                        <w:vAlign w:val="center"/>
                      </w:tcPr>
                      <w:p w14:paraId="497DB0DE" w14:textId="56373458" w:rsidR="000D7C0D" w:rsidRPr="005968C9" w:rsidRDefault="000D7C0D" w:rsidP="000D7C0D">
                        <w:pPr>
                          <w:jc w:val="right"/>
                          <w:rPr>
                            <w:rFonts w:ascii="Times New Roman" w:hAnsi="Times New Roman"/>
                            <w:sz w:val="20"/>
                            <w:szCs w:val="20"/>
                          </w:rPr>
                        </w:pPr>
                        <w:r w:rsidRPr="000D7C0D">
                          <w:rPr>
                            <w:rFonts w:ascii="Times New Roman" w:hAnsi="Times New Roman"/>
                            <w:color w:val="000000"/>
                            <w:sz w:val="20"/>
                            <w:szCs w:val="20"/>
                          </w:rPr>
                          <w:lastRenderedPageBreak/>
                          <w:t>4 292 852</w:t>
                        </w:r>
                      </w:p>
                    </w:tc>
                    <w:tc>
                      <w:tcPr>
                        <w:tcW w:w="1430" w:type="dxa"/>
                        <w:vAlign w:val="center"/>
                      </w:tcPr>
                      <w:p w14:paraId="75F72377" w14:textId="0E9EFC4A" w:rsidR="000D7C0D" w:rsidRDefault="000D7C0D" w:rsidP="000D7C0D">
                        <w:pPr>
                          <w:jc w:val="right"/>
                          <w:rPr>
                            <w:rFonts w:ascii="Times New Roman" w:hAnsi="Times New Roman"/>
                            <w:sz w:val="20"/>
                            <w:szCs w:val="20"/>
                          </w:rPr>
                        </w:pPr>
                        <w:r w:rsidRPr="000D7C0D">
                          <w:rPr>
                            <w:rFonts w:ascii="Times New Roman" w:hAnsi="Times New Roman"/>
                            <w:color w:val="000000"/>
                            <w:sz w:val="20"/>
                            <w:szCs w:val="20"/>
                          </w:rPr>
                          <w:t>4 293 718</w:t>
                        </w:r>
                      </w:p>
                    </w:tc>
                    <w:tc>
                      <w:tcPr>
                        <w:tcW w:w="1430" w:type="dxa"/>
                        <w:vAlign w:val="center"/>
                      </w:tcPr>
                      <w:p w14:paraId="25187EDF" w14:textId="5B55852D" w:rsidR="000D7C0D" w:rsidRDefault="000D7C0D" w:rsidP="000D7C0D">
                        <w:pPr>
                          <w:jc w:val="right"/>
                          <w:rPr>
                            <w:rFonts w:ascii="Times New Roman" w:hAnsi="Times New Roman"/>
                            <w:sz w:val="20"/>
                            <w:szCs w:val="20"/>
                          </w:rPr>
                        </w:pPr>
                        <w:r w:rsidRPr="000D7C0D">
                          <w:rPr>
                            <w:rFonts w:ascii="Times New Roman" w:hAnsi="Times New Roman"/>
                            <w:color w:val="000000"/>
                            <w:sz w:val="20"/>
                            <w:szCs w:val="20"/>
                          </w:rPr>
                          <w:t>4 688 652</w:t>
                        </w:r>
                      </w:p>
                    </w:tc>
                    <w:tc>
                      <w:tcPr>
                        <w:tcW w:w="1430" w:type="dxa"/>
                        <w:vAlign w:val="center"/>
                      </w:tcPr>
                      <w:p w14:paraId="37C8078E" w14:textId="70A80A9F" w:rsidR="000D7C0D" w:rsidRDefault="000D7C0D" w:rsidP="000D7C0D">
                        <w:pPr>
                          <w:jc w:val="right"/>
                          <w:rPr>
                            <w:rFonts w:ascii="Times New Roman" w:hAnsi="Times New Roman"/>
                            <w:sz w:val="20"/>
                            <w:szCs w:val="20"/>
                          </w:rPr>
                        </w:pPr>
                        <w:r w:rsidRPr="000D7C0D">
                          <w:rPr>
                            <w:rFonts w:ascii="Times New Roman" w:hAnsi="Times New Roman"/>
                            <w:color w:val="000000"/>
                            <w:sz w:val="20"/>
                            <w:szCs w:val="20"/>
                          </w:rPr>
                          <w:t>5 135 378</w:t>
                        </w:r>
                      </w:p>
                    </w:tc>
                  </w:tr>
                  <w:tr w:rsidR="000D7C0D" w14:paraId="19009EAD" w14:textId="77777777" w:rsidTr="000D7C0D">
                    <w:tc>
                      <w:tcPr>
                        <w:tcW w:w="1429" w:type="dxa"/>
                      </w:tcPr>
                      <w:p w14:paraId="3873D0D9" w14:textId="0DE89B9B" w:rsidR="000D7C0D" w:rsidRPr="000D7C0D" w:rsidRDefault="000D7C0D" w:rsidP="000D7C0D">
                        <w:pPr>
                          <w:jc w:val="both"/>
                          <w:rPr>
                            <w:rFonts w:ascii="Times New Roman" w:hAnsi="Times New Roman"/>
                            <w:b/>
                            <w:sz w:val="20"/>
                            <w:szCs w:val="20"/>
                          </w:rPr>
                        </w:pPr>
                        <w:r w:rsidRPr="000D7C0D">
                          <w:rPr>
                            <w:rFonts w:ascii="Times New Roman" w:hAnsi="Times New Roman"/>
                            <w:b/>
                            <w:sz w:val="20"/>
                            <w:szCs w:val="20"/>
                          </w:rPr>
                          <w:t xml:space="preserve">NĪN ieņēmumu palielinājums kārtējā gadā salīdzinājumā ar iepriekšējo gadu, </w:t>
                        </w:r>
                        <w:proofErr w:type="spellStart"/>
                        <w:r w:rsidRPr="000D7C0D">
                          <w:rPr>
                            <w:rFonts w:ascii="Times New Roman" w:hAnsi="Times New Roman"/>
                            <w:b/>
                            <w:i/>
                            <w:sz w:val="20"/>
                            <w:szCs w:val="20"/>
                          </w:rPr>
                          <w:t>euro</w:t>
                        </w:r>
                        <w:proofErr w:type="spellEnd"/>
                      </w:p>
                    </w:tc>
                    <w:tc>
                      <w:tcPr>
                        <w:tcW w:w="1429" w:type="dxa"/>
                      </w:tcPr>
                      <w:p w14:paraId="4E1FF8F0" w14:textId="77777777" w:rsidR="000D7C0D" w:rsidRPr="000D7C0D" w:rsidRDefault="000D7C0D" w:rsidP="000D7C0D">
                        <w:pPr>
                          <w:jc w:val="right"/>
                          <w:rPr>
                            <w:rFonts w:ascii="Times New Roman" w:hAnsi="Times New Roman"/>
                            <w:b/>
                            <w:sz w:val="20"/>
                            <w:szCs w:val="20"/>
                          </w:rPr>
                        </w:pPr>
                      </w:p>
                    </w:tc>
                    <w:tc>
                      <w:tcPr>
                        <w:tcW w:w="1430" w:type="dxa"/>
                      </w:tcPr>
                      <w:p w14:paraId="3B9DDC70" w14:textId="0BBA8D44" w:rsidR="000D7C0D" w:rsidRPr="000D7C0D" w:rsidRDefault="000D7C0D" w:rsidP="000D7C0D">
                        <w:pPr>
                          <w:jc w:val="right"/>
                          <w:rPr>
                            <w:rFonts w:ascii="Times New Roman" w:hAnsi="Times New Roman"/>
                            <w:b/>
                            <w:sz w:val="20"/>
                            <w:szCs w:val="20"/>
                          </w:rPr>
                        </w:pPr>
                        <w:r w:rsidRPr="000D7C0D">
                          <w:rPr>
                            <w:rFonts w:ascii="Times New Roman" w:hAnsi="Times New Roman"/>
                            <w:b/>
                            <w:sz w:val="20"/>
                            <w:szCs w:val="20"/>
                          </w:rPr>
                          <w:t>+866</w:t>
                        </w:r>
                      </w:p>
                    </w:tc>
                    <w:tc>
                      <w:tcPr>
                        <w:tcW w:w="1430" w:type="dxa"/>
                      </w:tcPr>
                      <w:p w14:paraId="321E98F1" w14:textId="7CC8289E" w:rsidR="000D7C0D" w:rsidRPr="000D7C0D" w:rsidRDefault="000D7C0D" w:rsidP="000D7C0D">
                        <w:pPr>
                          <w:jc w:val="right"/>
                          <w:rPr>
                            <w:rFonts w:ascii="Times New Roman" w:hAnsi="Times New Roman"/>
                            <w:b/>
                            <w:sz w:val="20"/>
                            <w:szCs w:val="20"/>
                          </w:rPr>
                        </w:pPr>
                        <w:r w:rsidRPr="000D7C0D">
                          <w:rPr>
                            <w:rFonts w:ascii="Times New Roman" w:hAnsi="Times New Roman"/>
                            <w:b/>
                            <w:sz w:val="20"/>
                            <w:szCs w:val="20"/>
                          </w:rPr>
                          <w:t>+394 934</w:t>
                        </w:r>
                      </w:p>
                    </w:tc>
                    <w:tc>
                      <w:tcPr>
                        <w:tcW w:w="1430" w:type="dxa"/>
                      </w:tcPr>
                      <w:p w14:paraId="5ADE30BD" w14:textId="004CE144" w:rsidR="000D7C0D" w:rsidRPr="000D7C0D" w:rsidRDefault="000D7C0D" w:rsidP="000D7C0D">
                        <w:pPr>
                          <w:jc w:val="right"/>
                          <w:rPr>
                            <w:rFonts w:ascii="Times New Roman" w:hAnsi="Times New Roman"/>
                            <w:b/>
                            <w:sz w:val="20"/>
                            <w:szCs w:val="20"/>
                          </w:rPr>
                        </w:pPr>
                        <w:r w:rsidRPr="000D7C0D">
                          <w:rPr>
                            <w:rFonts w:ascii="Times New Roman" w:hAnsi="Times New Roman"/>
                            <w:b/>
                            <w:sz w:val="20"/>
                            <w:szCs w:val="20"/>
                          </w:rPr>
                          <w:t>+446 726</w:t>
                        </w:r>
                      </w:p>
                    </w:tc>
                  </w:tr>
                </w:tbl>
                <w:p w14:paraId="26C2E227" w14:textId="77777777" w:rsidR="000D7C0D" w:rsidRDefault="000D7C0D" w:rsidP="00D84D80">
                  <w:pPr>
                    <w:pStyle w:val="naisc"/>
                    <w:spacing w:before="0" w:after="0"/>
                    <w:ind w:firstLine="290"/>
                    <w:jc w:val="both"/>
                  </w:pPr>
                </w:p>
                <w:p w14:paraId="33249C8F" w14:textId="2FA63285" w:rsidR="000D7C0D" w:rsidRDefault="007958B8" w:rsidP="00D84D80">
                  <w:pPr>
                    <w:pStyle w:val="naisc"/>
                    <w:spacing w:before="0" w:after="0"/>
                    <w:ind w:firstLine="290"/>
                    <w:jc w:val="both"/>
                  </w:pPr>
                  <w:r>
                    <w:t>Tādējādi</w:t>
                  </w:r>
                  <w:r w:rsidR="000D7C0D">
                    <w:t xml:space="preserve"> likumprojekts nerada negatīvu fiskālu ietekmi uz vidēja termiņa valsts budžeta ietvaru 2021. līdz 2023.gadam.</w:t>
                  </w:r>
                </w:p>
                <w:p w14:paraId="7DAE7049" w14:textId="6A23EDD6" w:rsidR="00C66B99" w:rsidRPr="0014783E" w:rsidRDefault="00842BB8" w:rsidP="00B916B4">
                  <w:pPr>
                    <w:pStyle w:val="naisc"/>
                    <w:spacing w:before="0" w:after="0"/>
                    <w:ind w:firstLine="290"/>
                    <w:jc w:val="both"/>
                    <w:rPr>
                      <w:highlight w:val="yellow"/>
                    </w:rPr>
                  </w:pPr>
                  <w:r>
                    <w:t>2020.gadā</w:t>
                  </w:r>
                  <w:r w:rsidR="007435FE">
                    <w:t>,</w:t>
                  </w:r>
                  <w:r>
                    <w:t xml:space="preserve"> p</w:t>
                  </w:r>
                  <w:r w:rsidR="00E07058">
                    <w:t>ārskatot kadastrāl</w:t>
                  </w:r>
                  <w:r w:rsidR="007958B8">
                    <w:t>o</w:t>
                  </w:r>
                  <w:r w:rsidR="00E07058">
                    <w:t xml:space="preserve"> vērtīb</w:t>
                  </w:r>
                  <w:r w:rsidR="007958B8">
                    <w:t>u</w:t>
                  </w:r>
                  <w:r w:rsidR="00E07058">
                    <w:t xml:space="preserve"> lauku zem</w:t>
                  </w:r>
                  <w:r w:rsidR="007958B8">
                    <w:t>ei ar</w:t>
                  </w:r>
                  <w:r w:rsidR="00E07058">
                    <w:t xml:space="preserve"> platīb</w:t>
                  </w:r>
                  <w:r w:rsidR="007958B8">
                    <w:t>u</w:t>
                  </w:r>
                  <w:r w:rsidR="00E07058">
                    <w:t xml:space="preserve"> </w:t>
                  </w:r>
                  <w:r w:rsidR="007958B8">
                    <w:t>līdz trim</w:t>
                  </w:r>
                  <w:r w:rsidR="00E07058">
                    <w:t xml:space="preserve"> hektāri</w:t>
                  </w:r>
                  <w:r w:rsidR="00422C7E">
                    <w:t>em</w:t>
                  </w:r>
                  <w:r w:rsidR="00E07058">
                    <w:t xml:space="preserve"> </w:t>
                  </w:r>
                  <w:r>
                    <w:t xml:space="preserve">un 2022.gadā </w:t>
                  </w:r>
                  <w:r w:rsidR="00E07058">
                    <w:t xml:space="preserve">ieviešot speciālās kadastrālās vērtības, tiek plānoti papildu ieņēmumi budžetā salīdzinājumā ar vidēja termiņa valsts budžeta ietvaru 2021. līdz 2023.gadam – 395 tūkst. </w:t>
                  </w:r>
                  <w:proofErr w:type="spellStart"/>
                  <w:r w:rsidR="00E07058" w:rsidRPr="00E07058">
                    <w:rPr>
                      <w:i/>
                    </w:rPr>
                    <w:t>euro</w:t>
                  </w:r>
                  <w:proofErr w:type="spellEnd"/>
                  <w:r w:rsidR="00E07058">
                    <w:t xml:space="preserve"> 2022.gadā un 448 tūkst. </w:t>
                  </w:r>
                  <w:proofErr w:type="spellStart"/>
                  <w:r w:rsidR="00E07058" w:rsidRPr="00E07058">
                    <w:rPr>
                      <w:i/>
                    </w:rPr>
                    <w:t>euro</w:t>
                  </w:r>
                  <w:proofErr w:type="spellEnd"/>
                  <w:r w:rsidR="00E07058">
                    <w:t xml:space="preserve"> 2023.gadā.</w:t>
                  </w:r>
                </w:p>
              </w:tc>
            </w:tr>
          </w:tbl>
          <w:p w14:paraId="0580A697" w14:textId="77777777" w:rsidR="00106F92" w:rsidRPr="0014783E" w:rsidRDefault="00106F92" w:rsidP="006A246B">
            <w:pPr>
              <w:spacing w:after="0" w:line="240" w:lineRule="auto"/>
              <w:jc w:val="both"/>
              <w:rPr>
                <w:rFonts w:ascii="Times New Roman" w:hAnsi="Times New Roman"/>
                <w:sz w:val="24"/>
                <w:szCs w:val="24"/>
                <w:highlight w:val="yellow"/>
                <w:u w:val="single"/>
              </w:rPr>
            </w:pPr>
          </w:p>
        </w:tc>
      </w:tr>
      <w:tr w:rsidR="00106F92" w:rsidRPr="0014783E" w14:paraId="5AD2A528"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5D2DDA95"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6.1. detalizēts ieņēmumu aprēķins</w:t>
            </w:r>
          </w:p>
        </w:tc>
        <w:tc>
          <w:tcPr>
            <w:tcW w:w="7315" w:type="dxa"/>
            <w:gridSpan w:val="7"/>
            <w:vMerge/>
            <w:tcBorders>
              <w:top w:val="single" w:sz="4" w:space="0" w:color="auto"/>
              <w:left w:val="single" w:sz="4" w:space="0" w:color="auto"/>
              <w:bottom w:val="single" w:sz="4" w:space="0" w:color="auto"/>
              <w:right w:val="single" w:sz="4" w:space="0" w:color="auto"/>
            </w:tcBorders>
            <w:vAlign w:val="center"/>
            <w:hideMark/>
          </w:tcPr>
          <w:p w14:paraId="43276ECE" w14:textId="77777777" w:rsidR="00106F92" w:rsidRPr="0014783E" w:rsidRDefault="00106F92" w:rsidP="00106F92">
            <w:pPr>
              <w:spacing w:after="0" w:line="240" w:lineRule="auto"/>
              <w:jc w:val="both"/>
              <w:rPr>
                <w:rFonts w:ascii="Times New Roman" w:hAnsi="Times New Roman"/>
                <w:sz w:val="24"/>
                <w:szCs w:val="24"/>
              </w:rPr>
            </w:pPr>
          </w:p>
        </w:tc>
      </w:tr>
      <w:tr w:rsidR="00106F92" w:rsidRPr="0014783E" w14:paraId="267D033B"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493421FD" w14:textId="77777777" w:rsidR="00106F92"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6.2. detalizēts izdevumu aprēķins</w:t>
            </w:r>
          </w:p>
          <w:p w14:paraId="1D8098C6" w14:textId="77777777" w:rsidR="00612E06" w:rsidRPr="00612E06" w:rsidRDefault="00612E06" w:rsidP="00612E06">
            <w:pPr>
              <w:rPr>
                <w:rFonts w:ascii="Times New Roman" w:eastAsia="Times New Roman" w:hAnsi="Times New Roman"/>
                <w:sz w:val="24"/>
                <w:szCs w:val="24"/>
              </w:rPr>
            </w:pPr>
          </w:p>
          <w:p w14:paraId="48D81F47" w14:textId="77777777" w:rsidR="00612E06" w:rsidRPr="00612E06" w:rsidRDefault="00612E06" w:rsidP="00612E06">
            <w:pPr>
              <w:rPr>
                <w:rFonts w:ascii="Times New Roman" w:eastAsia="Times New Roman" w:hAnsi="Times New Roman"/>
                <w:sz w:val="24"/>
                <w:szCs w:val="24"/>
              </w:rPr>
            </w:pPr>
          </w:p>
          <w:p w14:paraId="4F7BA7C9" w14:textId="77777777" w:rsidR="00612E06" w:rsidRPr="00612E06" w:rsidRDefault="00612E06" w:rsidP="00612E06">
            <w:pPr>
              <w:rPr>
                <w:rFonts w:ascii="Times New Roman" w:eastAsia="Times New Roman" w:hAnsi="Times New Roman"/>
                <w:sz w:val="24"/>
                <w:szCs w:val="24"/>
              </w:rPr>
            </w:pPr>
          </w:p>
          <w:p w14:paraId="240C96D7" w14:textId="77777777" w:rsidR="00612E06" w:rsidRPr="00612E06" w:rsidRDefault="00612E06" w:rsidP="00612E06">
            <w:pPr>
              <w:rPr>
                <w:rFonts w:ascii="Times New Roman" w:eastAsia="Times New Roman" w:hAnsi="Times New Roman"/>
                <w:sz w:val="24"/>
                <w:szCs w:val="24"/>
              </w:rPr>
            </w:pPr>
          </w:p>
          <w:p w14:paraId="2AA26C06" w14:textId="77777777" w:rsidR="00612E06" w:rsidRPr="00612E06" w:rsidRDefault="00612E06" w:rsidP="00612E06">
            <w:pPr>
              <w:rPr>
                <w:rFonts w:ascii="Times New Roman" w:eastAsia="Times New Roman" w:hAnsi="Times New Roman"/>
                <w:sz w:val="24"/>
                <w:szCs w:val="24"/>
              </w:rPr>
            </w:pPr>
          </w:p>
          <w:p w14:paraId="6D7C43C4" w14:textId="77777777" w:rsidR="00612E06" w:rsidRPr="00612E06" w:rsidRDefault="00612E06" w:rsidP="00612E06">
            <w:pPr>
              <w:rPr>
                <w:rFonts w:ascii="Times New Roman" w:eastAsia="Times New Roman" w:hAnsi="Times New Roman"/>
                <w:sz w:val="24"/>
                <w:szCs w:val="24"/>
              </w:rPr>
            </w:pPr>
          </w:p>
          <w:p w14:paraId="736653C0" w14:textId="77777777" w:rsidR="00612E06" w:rsidRPr="00612E06" w:rsidRDefault="00612E06" w:rsidP="00612E06">
            <w:pPr>
              <w:rPr>
                <w:rFonts w:ascii="Times New Roman" w:eastAsia="Times New Roman" w:hAnsi="Times New Roman"/>
                <w:sz w:val="24"/>
                <w:szCs w:val="24"/>
              </w:rPr>
            </w:pPr>
          </w:p>
          <w:p w14:paraId="4025FF38" w14:textId="77777777" w:rsidR="00612E06" w:rsidRPr="00612E06" w:rsidRDefault="00612E06" w:rsidP="00612E06">
            <w:pPr>
              <w:rPr>
                <w:rFonts w:ascii="Times New Roman" w:eastAsia="Times New Roman" w:hAnsi="Times New Roman"/>
                <w:sz w:val="24"/>
                <w:szCs w:val="24"/>
              </w:rPr>
            </w:pPr>
          </w:p>
          <w:p w14:paraId="43994AF2" w14:textId="77777777" w:rsidR="00612E06" w:rsidRPr="00612E06" w:rsidRDefault="00612E06" w:rsidP="00612E06">
            <w:pPr>
              <w:rPr>
                <w:rFonts w:ascii="Times New Roman" w:eastAsia="Times New Roman" w:hAnsi="Times New Roman"/>
                <w:sz w:val="24"/>
                <w:szCs w:val="24"/>
              </w:rPr>
            </w:pPr>
          </w:p>
          <w:p w14:paraId="3CE1AE8D" w14:textId="77777777" w:rsidR="00612E06" w:rsidRPr="00612E06" w:rsidRDefault="00612E06" w:rsidP="00612E06">
            <w:pPr>
              <w:rPr>
                <w:rFonts w:ascii="Times New Roman" w:eastAsia="Times New Roman" w:hAnsi="Times New Roman"/>
                <w:sz w:val="24"/>
                <w:szCs w:val="24"/>
              </w:rPr>
            </w:pPr>
          </w:p>
          <w:p w14:paraId="3D6B0ED5" w14:textId="77777777" w:rsidR="00612E06" w:rsidRPr="00612E06" w:rsidRDefault="00612E06" w:rsidP="00612E06">
            <w:pPr>
              <w:rPr>
                <w:rFonts w:ascii="Times New Roman" w:eastAsia="Times New Roman" w:hAnsi="Times New Roman"/>
                <w:sz w:val="24"/>
                <w:szCs w:val="24"/>
              </w:rPr>
            </w:pPr>
          </w:p>
          <w:p w14:paraId="5193A0B1" w14:textId="77777777" w:rsidR="00612E06" w:rsidRPr="00612E06" w:rsidRDefault="00612E06" w:rsidP="00612E06">
            <w:pPr>
              <w:rPr>
                <w:rFonts w:ascii="Times New Roman" w:eastAsia="Times New Roman" w:hAnsi="Times New Roman"/>
                <w:sz w:val="24"/>
                <w:szCs w:val="24"/>
              </w:rPr>
            </w:pPr>
          </w:p>
          <w:p w14:paraId="5E16E4F1" w14:textId="77777777" w:rsidR="00612E06" w:rsidRPr="00612E06" w:rsidRDefault="00612E06" w:rsidP="00612E06">
            <w:pPr>
              <w:rPr>
                <w:rFonts w:ascii="Times New Roman" w:eastAsia="Times New Roman" w:hAnsi="Times New Roman"/>
                <w:sz w:val="24"/>
                <w:szCs w:val="24"/>
              </w:rPr>
            </w:pPr>
          </w:p>
        </w:tc>
        <w:tc>
          <w:tcPr>
            <w:tcW w:w="7315" w:type="dxa"/>
            <w:gridSpan w:val="7"/>
            <w:vMerge/>
            <w:tcBorders>
              <w:top w:val="single" w:sz="4" w:space="0" w:color="auto"/>
              <w:left w:val="single" w:sz="4" w:space="0" w:color="auto"/>
              <w:bottom w:val="single" w:sz="4" w:space="0" w:color="auto"/>
              <w:right w:val="single" w:sz="4" w:space="0" w:color="auto"/>
            </w:tcBorders>
            <w:vAlign w:val="center"/>
            <w:hideMark/>
          </w:tcPr>
          <w:p w14:paraId="2F59E398" w14:textId="77777777" w:rsidR="00106F92" w:rsidRPr="0014783E" w:rsidRDefault="00106F92" w:rsidP="00106F92">
            <w:pPr>
              <w:spacing w:after="0" w:line="240" w:lineRule="auto"/>
              <w:jc w:val="both"/>
              <w:rPr>
                <w:rFonts w:ascii="Times New Roman" w:hAnsi="Times New Roman"/>
                <w:sz w:val="24"/>
                <w:szCs w:val="24"/>
              </w:rPr>
            </w:pPr>
          </w:p>
        </w:tc>
      </w:tr>
      <w:tr w:rsidR="00106F92" w:rsidRPr="0014783E" w14:paraId="44E85386"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24F1AD13"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7. Amata vietu skaita izmaiņas</w:t>
            </w:r>
          </w:p>
        </w:tc>
        <w:tc>
          <w:tcPr>
            <w:tcW w:w="7315" w:type="dxa"/>
            <w:gridSpan w:val="7"/>
            <w:tcBorders>
              <w:top w:val="single" w:sz="4" w:space="0" w:color="auto"/>
              <w:left w:val="single" w:sz="4" w:space="0" w:color="auto"/>
              <w:bottom w:val="single" w:sz="4" w:space="0" w:color="auto"/>
              <w:right w:val="single" w:sz="4" w:space="0" w:color="auto"/>
            </w:tcBorders>
            <w:hideMark/>
          </w:tcPr>
          <w:p w14:paraId="6689860B" w14:textId="77777777" w:rsidR="00106F92" w:rsidRPr="0014783E" w:rsidRDefault="00106F92" w:rsidP="00106F92">
            <w:pPr>
              <w:spacing w:after="0" w:line="240" w:lineRule="auto"/>
              <w:jc w:val="both"/>
              <w:rPr>
                <w:rFonts w:ascii="Times New Roman" w:eastAsia="Times New Roman" w:hAnsi="Times New Roman"/>
                <w:sz w:val="24"/>
                <w:szCs w:val="24"/>
              </w:rPr>
            </w:pPr>
            <w:r w:rsidRPr="0014783E">
              <w:rPr>
                <w:rFonts w:ascii="Times New Roman" w:eastAsia="Times New Roman" w:hAnsi="Times New Roman"/>
                <w:sz w:val="24"/>
                <w:szCs w:val="24"/>
              </w:rPr>
              <w:t>Nav.</w:t>
            </w:r>
          </w:p>
        </w:tc>
      </w:tr>
      <w:tr w:rsidR="00106F92" w:rsidRPr="0014783E" w14:paraId="5CD8E6C5" w14:textId="77777777" w:rsidTr="00947A2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8" w:type="dxa"/>
        </w:trPr>
        <w:tc>
          <w:tcPr>
            <w:tcW w:w="1828" w:type="dxa"/>
            <w:tcBorders>
              <w:top w:val="single" w:sz="4" w:space="0" w:color="auto"/>
              <w:left w:val="single" w:sz="4" w:space="0" w:color="auto"/>
              <w:bottom w:val="single" w:sz="4" w:space="0" w:color="auto"/>
              <w:right w:val="single" w:sz="4" w:space="0" w:color="auto"/>
            </w:tcBorders>
            <w:hideMark/>
          </w:tcPr>
          <w:p w14:paraId="1FD91B5E" w14:textId="77777777" w:rsidR="00106F92" w:rsidRPr="0014783E" w:rsidRDefault="00106F92" w:rsidP="00106F92">
            <w:pPr>
              <w:spacing w:after="0" w:line="240" w:lineRule="auto"/>
              <w:rPr>
                <w:rFonts w:ascii="Times New Roman" w:eastAsia="Times New Roman" w:hAnsi="Times New Roman"/>
                <w:sz w:val="24"/>
                <w:szCs w:val="24"/>
              </w:rPr>
            </w:pPr>
            <w:r w:rsidRPr="0014783E">
              <w:rPr>
                <w:rFonts w:ascii="Times New Roman" w:eastAsia="Times New Roman" w:hAnsi="Times New Roman"/>
                <w:sz w:val="24"/>
                <w:szCs w:val="24"/>
              </w:rPr>
              <w:t>8. Cita informācija</w:t>
            </w:r>
          </w:p>
        </w:tc>
        <w:tc>
          <w:tcPr>
            <w:tcW w:w="7315" w:type="dxa"/>
            <w:gridSpan w:val="7"/>
            <w:tcBorders>
              <w:top w:val="single" w:sz="4" w:space="0" w:color="auto"/>
              <w:left w:val="single" w:sz="4" w:space="0" w:color="auto"/>
              <w:bottom w:val="single" w:sz="4" w:space="0" w:color="auto"/>
              <w:right w:val="single" w:sz="4" w:space="0" w:color="auto"/>
            </w:tcBorders>
            <w:hideMark/>
          </w:tcPr>
          <w:p w14:paraId="66FB96E6" w14:textId="77777777" w:rsidR="00106F92" w:rsidRPr="0014783E" w:rsidRDefault="00106F92" w:rsidP="00106F92">
            <w:pPr>
              <w:spacing w:after="0" w:line="240" w:lineRule="auto"/>
              <w:jc w:val="both"/>
              <w:rPr>
                <w:rFonts w:ascii="Times New Roman" w:eastAsia="Times New Roman" w:hAnsi="Times New Roman"/>
                <w:sz w:val="24"/>
                <w:szCs w:val="24"/>
              </w:rPr>
            </w:pPr>
            <w:r w:rsidRPr="0014783E">
              <w:rPr>
                <w:rFonts w:ascii="Times New Roman" w:eastAsia="Times New Roman" w:hAnsi="Times New Roman"/>
                <w:sz w:val="24"/>
                <w:szCs w:val="24"/>
              </w:rPr>
              <w:t>Nav.</w:t>
            </w:r>
          </w:p>
        </w:tc>
      </w:tr>
    </w:tbl>
    <w:p w14:paraId="75D5C6FB" w14:textId="77777777" w:rsidR="001F36A8" w:rsidRPr="006A24C2" w:rsidRDefault="001F36A8" w:rsidP="001F36A8">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65"/>
      </w:tblGrid>
      <w:tr w:rsidR="001F36A8" w14:paraId="0EF347D3" w14:textId="77777777" w:rsidTr="00970B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F7835" w14:textId="77777777" w:rsidR="001F36A8" w:rsidRPr="00253039" w:rsidRDefault="001F36A8" w:rsidP="00970BDC">
            <w:pPr>
              <w:spacing w:after="0" w:line="240" w:lineRule="auto"/>
              <w:rPr>
                <w:rFonts w:ascii="Times New Roman" w:eastAsia="Times New Roman" w:hAnsi="Times New Roman"/>
                <w:b/>
                <w:bCs/>
                <w:iCs/>
                <w:sz w:val="24"/>
                <w:szCs w:val="24"/>
                <w:lang w:eastAsia="lv-LV"/>
              </w:rPr>
            </w:pPr>
            <w:r w:rsidRPr="00253039">
              <w:rPr>
                <w:rFonts w:ascii="Times New Roman" w:eastAsia="Times New Roman" w:hAnsi="Times New Roman"/>
                <w:b/>
                <w:bCs/>
                <w:iCs/>
                <w:sz w:val="24"/>
                <w:szCs w:val="24"/>
                <w:lang w:eastAsia="lv-LV"/>
              </w:rPr>
              <w:t>IV. Tiesību akta projekta ietekme uz spēkā esošo tiesību normu sistēmu</w:t>
            </w:r>
          </w:p>
        </w:tc>
      </w:tr>
      <w:tr w:rsidR="001F36A8" w14:paraId="5DDF8284" w14:textId="77777777" w:rsidTr="00970BDC">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6171078" w14:textId="77777777" w:rsidR="001F36A8" w:rsidRDefault="001F36A8" w:rsidP="00970BDC">
            <w:pPr>
              <w:spacing w:after="0" w:line="240" w:lineRule="auto"/>
              <w:jc w:val="center"/>
              <w:rPr>
                <w:rFonts w:ascii="Times New Roman" w:eastAsia="Times New Roman" w:hAnsi="Times New Roman"/>
                <w:iCs/>
                <w:sz w:val="24"/>
                <w:szCs w:val="24"/>
                <w:lang w:eastAsia="lv-LV"/>
              </w:rPr>
            </w:pPr>
            <w:r w:rsidRPr="006A24C2">
              <w:rPr>
                <w:rFonts w:ascii="Times New Roman" w:eastAsia="Times New Roman" w:hAnsi="Times New Roman"/>
                <w:sz w:val="24"/>
                <w:szCs w:val="24"/>
                <w:lang w:eastAsia="lv-LV"/>
              </w:rPr>
              <w:t>Projekts šo jomu neskar.</w:t>
            </w:r>
          </w:p>
        </w:tc>
      </w:tr>
    </w:tbl>
    <w:p w14:paraId="629EE143" w14:textId="77777777" w:rsidR="001F36A8" w:rsidRPr="00E5323B" w:rsidRDefault="001F36A8" w:rsidP="001F36A8">
      <w:pPr>
        <w:spacing w:after="0" w:line="240" w:lineRule="auto"/>
        <w:rPr>
          <w:rFonts w:ascii="Times New Roman" w:eastAsia="Times New Roman" w:hAnsi="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139"/>
        <w:gridCol w:w="5532"/>
      </w:tblGrid>
      <w:tr w:rsidR="00BA21DF" w:rsidRPr="00BA21DF" w14:paraId="678153D6" w14:textId="77777777" w:rsidTr="00106F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BE8857" w14:textId="77777777" w:rsidR="00F06C8A" w:rsidRPr="00BA21DF" w:rsidRDefault="00F06C8A" w:rsidP="00106F92">
            <w:pPr>
              <w:spacing w:after="0" w:line="240" w:lineRule="auto"/>
              <w:rPr>
                <w:rFonts w:ascii="Times New Roman" w:eastAsia="Times New Roman" w:hAnsi="Times New Roman"/>
                <w:b/>
                <w:bCs/>
                <w:iCs/>
                <w:sz w:val="24"/>
                <w:szCs w:val="24"/>
                <w:lang w:eastAsia="lv-LV"/>
              </w:rPr>
            </w:pPr>
            <w:r w:rsidRPr="00BA21DF">
              <w:rPr>
                <w:rFonts w:ascii="Times New Roman" w:eastAsia="Times New Roman" w:hAnsi="Times New Roman"/>
                <w:b/>
                <w:bCs/>
                <w:iCs/>
                <w:sz w:val="24"/>
                <w:szCs w:val="24"/>
                <w:lang w:eastAsia="lv-LV"/>
              </w:rPr>
              <w:t>V. Tiesību akta projekta atbilstība Latvijas Republikas starptautiskajām saistībām</w:t>
            </w:r>
          </w:p>
        </w:tc>
      </w:tr>
      <w:tr w:rsidR="00BA21DF" w:rsidRPr="00BA21DF" w14:paraId="63DBFE18"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A1799"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E84723"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E36D796" w14:textId="573CCF32" w:rsidR="00876AB7" w:rsidRPr="00BA21DF" w:rsidRDefault="00876AB7" w:rsidP="00A7543C">
            <w:pPr>
              <w:spacing w:after="0" w:line="240" w:lineRule="auto"/>
              <w:jc w:val="both"/>
              <w:rPr>
                <w:rFonts w:ascii="Times New Roman" w:hAnsi="Times New Roman"/>
                <w:sz w:val="24"/>
                <w:szCs w:val="24"/>
                <w:shd w:val="clear" w:color="auto" w:fill="FFFFFF"/>
              </w:rPr>
            </w:pPr>
            <w:r w:rsidRPr="00BA21DF">
              <w:rPr>
                <w:rFonts w:ascii="Times New Roman" w:hAnsi="Times New Roman"/>
                <w:sz w:val="24"/>
                <w:szCs w:val="24"/>
                <w:shd w:val="clear" w:color="auto" w:fill="FFFFFF"/>
              </w:rPr>
              <w:t xml:space="preserve">Komisijas 2013.gada 18.decembra </w:t>
            </w:r>
            <w:r w:rsidR="00970ED6">
              <w:rPr>
                <w:rFonts w:ascii="Times New Roman" w:hAnsi="Times New Roman"/>
                <w:sz w:val="24"/>
                <w:szCs w:val="24"/>
                <w:shd w:val="clear" w:color="auto" w:fill="FFFFFF"/>
              </w:rPr>
              <w:t>R</w:t>
            </w:r>
            <w:r w:rsidRPr="00BA21DF">
              <w:rPr>
                <w:rFonts w:ascii="Times New Roman" w:hAnsi="Times New Roman"/>
                <w:sz w:val="24"/>
                <w:szCs w:val="24"/>
                <w:shd w:val="clear" w:color="auto" w:fill="FFFFFF"/>
              </w:rPr>
              <w:t xml:space="preserve">egula (ES) Nr. 1407/2013 par Līguma par Eiropas Savienības darbību 107. un 108.panta piemērošanu </w:t>
            </w:r>
            <w:proofErr w:type="spellStart"/>
            <w:r w:rsidRPr="00BA21DF">
              <w:rPr>
                <w:rFonts w:ascii="Times New Roman" w:hAnsi="Times New Roman"/>
                <w:i/>
                <w:sz w:val="24"/>
                <w:szCs w:val="24"/>
                <w:shd w:val="clear" w:color="auto" w:fill="FFFFFF"/>
              </w:rPr>
              <w:t>de</w:t>
            </w:r>
            <w:proofErr w:type="spellEnd"/>
            <w:r w:rsidRPr="00BA21DF">
              <w:rPr>
                <w:rFonts w:ascii="Times New Roman" w:hAnsi="Times New Roman"/>
                <w:i/>
                <w:sz w:val="24"/>
                <w:szCs w:val="24"/>
                <w:shd w:val="clear" w:color="auto" w:fill="FFFFFF"/>
              </w:rPr>
              <w:t xml:space="preserve"> </w:t>
            </w:r>
            <w:proofErr w:type="spellStart"/>
            <w:r w:rsidRPr="00BA21DF">
              <w:rPr>
                <w:rFonts w:ascii="Times New Roman" w:hAnsi="Times New Roman"/>
                <w:i/>
                <w:sz w:val="24"/>
                <w:szCs w:val="24"/>
                <w:shd w:val="clear" w:color="auto" w:fill="FFFFFF"/>
              </w:rPr>
              <w:t>minimis</w:t>
            </w:r>
            <w:proofErr w:type="spellEnd"/>
            <w:r w:rsidRPr="00BA21DF">
              <w:rPr>
                <w:rFonts w:ascii="Times New Roman" w:hAnsi="Times New Roman"/>
                <w:sz w:val="24"/>
                <w:szCs w:val="24"/>
                <w:shd w:val="clear" w:color="auto" w:fill="FFFFFF"/>
              </w:rPr>
              <w:t xml:space="preserve"> atbalstam (Dokuments attiecas uz EEZ)</w:t>
            </w:r>
            <w:r w:rsidR="00BA21DF" w:rsidRPr="00BA21DF">
              <w:rPr>
                <w:rFonts w:ascii="Times New Roman" w:hAnsi="Times New Roman"/>
                <w:sz w:val="24"/>
                <w:szCs w:val="24"/>
                <w:shd w:val="clear" w:color="auto" w:fill="FFFFFF"/>
              </w:rPr>
              <w:t xml:space="preserve"> (Eiropas Savienības Oficiālais Vēstnesis, 2013.gada 24.decembris, Nr.L352/1);</w:t>
            </w:r>
          </w:p>
          <w:p w14:paraId="3FE8BA30" w14:textId="7F68222D" w:rsidR="00D46944" w:rsidRPr="00BA21DF" w:rsidRDefault="00D46944" w:rsidP="00E70608">
            <w:pPr>
              <w:spacing w:after="0" w:line="240" w:lineRule="auto"/>
              <w:jc w:val="both"/>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 xml:space="preserve">Komisijas 2013. gada 18. decembra Regula (EK) Nr. 1408/2013 par Līguma par Eiropas Savienības darbību 107. un 108. panta piemērošanu </w:t>
            </w:r>
            <w:proofErr w:type="spellStart"/>
            <w:r w:rsidRPr="00BA21DF">
              <w:rPr>
                <w:rFonts w:ascii="Times New Roman" w:eastAsia="Times New Roman" w:hAnsi="Times New Roman"/>
                <w:i/>
                <w:iCs/>
                <w:sz w:val="24"/>
                <w:szCs w:val="24"/>
                <w:lang w:eastAsia="lv-LV"/>
              </w:rPr>
              <w:t>de</w:t>
            </w:r>
            <w:proofErr w:type="spellEnd"/>
            <w:r w:rsidRPr="00BA21DF">
              <w:rPr>
                <w:rFonts w:ascii="Times New Roman" w:eastAsia="Times New Roman" w:hAnsi="Times New Roman"/>
                <w:i/>
                <w:iCs/>
                <w:sz w:val="24"/>
                <w:szCs w:val="24"/>
                <w:lang w:eastAsia="lv-LV"/>
              </w:rPr>
              <w:t xml:space="preserve"> </w:t>
            </w:r>
            <w:proofErr w:type="spellStart"/>
            <w:r w:rsidRPr="00BA21DF">
              <w:rPr>
                <w:rFonts w:ascii="Times New Roman" w:eastAsia="Times New Roman" w:hAnsi="Times New Roman"/>
                <w:i/>
                <w:iCs/>
                <w:sz w:val="24"/>
                <w:szCs w:val="24"/>
                <w:lang w:eastAsia="lv-LV"/>
              </w:rPr>
              <w:t>minimis</w:t>
            </w:r>
            <w:proofErr w:type="spellEnd"/>
            <w:r w:rsidRPr="00BA21DF">
              <w:rPr>
                <w:rFonts w:ascii="Times New Roman" w:eastAsia="Times New Roman" w:hAnsi="Times New Roman"/>
                <w:iCs/>
                <w:sz w:val="24"/>
                <w:szCs w:val="24"/>
                <w:lang w:eastAsia="lv-LV"/>
              </w:rPr>
              <w:t xml:space="preserve"> atbalstam lauksaimniecības nozarē (Eiropas Savienības Oficiālais Vēstnesis, 2013. gada 24. decembris, Nr. L 352);</w:t>
            </w:r>
          </w:p>
          <w:p w14:paraId="56FDDB89" w14:textId="58F406B7" w:rsidR="00F06C8A" w:rsidRPr="00BA21DF" w:rsidRDefault="00D46944" w:rsidP="00E56E60">
            <w:pPr>
              <w:spacing w:after="0" w:line="240" w:lineRule="auto"/>
              <w:jc w:val="both"/>
              <w:rPr>
                <w:rFonts w:ascii="Times New Roman" w:eastAsia="Times New Roman" w:hAnsi="Times New Roman"/>
                <w:iCs/>
                <w:sz w:val="24"/>
                <w:szCs w:val="24"/>
                <w:lang w:eastAsia="lv-LV"/>
              </w:rPr>
            </w:pPr>
            <w:r w:rsidRPr="00BA21DF">
              <w:rPr>
                <w:rFonts w:ascii="Times New Roman" w:hAnsi="Times New Roman"/>
                <w:sz w:val="24"/>
                <w:szCs w:val="24"/>
                <w:shd w:val="clear" w:color="auto" w:fill="FFFFFF"/>
              </w:rPr>
              <w:t>Komisijas 2014. gada 27. jūnija Regula (EK) Nr. 717/2014 par Līguma par Eiropas Savienības darbību 107. un 108. panta piemērošanu </w:t>
            </w:r>
            <w:proofErr w:type="spellStart"/>
            <w:r w:rsidRPr="00BA21DF">
              <w:rPr>
                <w:rFonts w:ascii="Times New Roman" w:hAnsi="Times New Roman"/>
                <w:i/>
                <w:sz w:val="24"/>
                <w:szCs w:val="24"/>
                <w:shd w:val="clear" w:color="auto" w:fill="FFFFFF"/>
              </w:rPr>
              <w:t>de</w:t>
            </w:r>
            <w:proofErr w:type="spellEnd"/>
            <w:r w:rsidRPr="00BA21DF">
              <w:rPr>
                <w:rFonts w:ascii="Times New Roman" w:hAnsi="Times New Roman"/>
                <w:i/>
                <w:sz w:val="24"/>
                <w:szCs w:val="24"/>
                <w:shd w:val="clear" w:color="auto" w:fill="FFFFFF"/>
              </w:rPr>
              <w:t xml:space="preserve"> </w:t>
            </w:r>
            <w:proofErr w:type="spellStart"/>
            <w:r w:rsidRPr="00BA21DF">
              <w:rPr>
                <w:rFonts w:ascii="Times New Roman" w:hAnsi="Times New Roman"/>
                <w:i/>
                <w:sz w:val="24"/>
                <w:szCs w:val="24"/>
                <w:shd w:val="clear" w:color="auto" w:fill="FFFFFF"/>
              </w:rPr>
              <w:t>minimis</w:t>
            </w:r>
            <w:proofErr w:type="spellEnd"/>
            <w:r w:rsidRPr="00BA21DF">
              <w:rPr>
                <w:rFonts w:ascii="Times New Roman" w:hAnsi="Times New Roman"/>
                <w:sz w:val="24"/>
                <w:szCs w:val="24"/>
                <w:shd w:val="clear" w:color="auto" w:fill="FFFFFF"/>
              </w:rPr>
              <w:t> atbalstam zvejniecības un akvakultūras nozarē (Eiropas Savienības Oficiālais Vēstnesis, 2014. gada 28. jūnijs, Nr. L190)</w:t>
            </w:r>
          </w:p>
        </w:tc>
      </w:tr>
      <w:tr w:rsidR="00BA21DF" w:rsidRPr="00BA21DF" w14:paraId="4F49F07A"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AFCB12"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E17AE"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FAF3326" w14:textId="2B0D4E69" w:rsidR="00F06C8A" w:rsidRPr="00BA21DF" w:rsidRDefault="00D46944"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sz w:val="24"/>
                <w:szCs w:val="24"/>
                <w:lang w:eastAsia="lv-LV"/>
              </w:rPr>
              <w:t>Nav.</w:t>
            </w:r>
          </w:p>
        </w:tc>
      </w:tr>
      <w:tr w:rsidR="00BA21DF" w:rsidRPr="00BA21DF" w14:paraId="79EE4A24"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9B5096"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6F6347"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40A45C" w14:textId="005FA66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Nav</w:t>
            </w:r>
            <w:r w:rsidR="00D46944" w:rsidRPr="00BA21DF">
              <w:rPr>
                <w:rFonts w:ascii="Times New Roman" w:eastAsia="Times New Roman" w:hAnsi="Times New Roman"/>
                <w:iCs/>
                <w:sz w:val="24"/>
                <w:szCs w:val="24"/>
                <w:lang w:eastAsia="lv-LV"/>
              </w:rPr>
              <w:t>.</w:t>
            </w:r>
          </w:p>
        </w:tc>
      </w:tr>
    </w:tbl>
    <w:p w14:paraId="459F367F" w14:textId="77777777" w:rsidR="00F06C8A" w:rsidRPr="00BA21DF" w:rsidRDefault="00F06C8A" w:rsidP="00F06C8A">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4"/>
        <w:gridCol w:w="2210"/>
        <w:gridCol w:w="1111"/>
        <w:gridCol w:w="1255"/>
        <w:gridCol w:w="2465"/>
      </w:tblGrid>
      <w:tr w:rsidR="00E56E60" w:rsidRPr="00BA21DF" w14:paraId="30A1E4C5" w14:textId="77777777" w:rsidTr="00106F9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7FA83E0" w14:textId="77777777" w:rsidR="00F06C8A" w:rsidRPr="00BA21DF" w:rsidRDefault="00F06C8A" w:rsidP="00106F92">
            <w:pPr>
              <w:spacing w:after="0" w:line="240" w:lineRule="auto"/>
              <w:rPr>
                <w:rFonts w:ascii="Times New Roman" w:eastAsia="Times New Roman" w:hAnsi="Times New Roman"/>
                <w:b/>
                <w:bCs/>
                <w:iCs/>
                <w:sz w:val="24"/>
                <w:szCs w:val="24"/>
                <w:lang w:eastAsia="lv-LV"/>
              </w:rPr>
            </w:pPr>
            <w:r w:rsidRPr="00BA21DF">
              <w:rPr>
                <w:rFonts w:ascii="Times New Roman" w:eastAsia="Times New Roman" w:hAnsi="Times New Roman"/>
                <w:b/>
                <w:bCs/>
                <w:iCs/>
                <w:sz w:val="24"/>
                <w:szCs w:val="24"/>
                <w:lang w:eastAsia="lv-LV"/>
              </w:rPr>
              <w:t>1. tabula</w:t>
            </w:r>
            <w:r w:rsidRPr="00BA21DF">
              <w:rPr>
                <w:rFonts w:ascii="Times New Roman" w:eastAsia="Times New Roman" w:hAnsi="Times New Roman"/>
                <w:b/>
                <w:bCs/>
                <w:iCs/>
                <w:sz w:val="24"/>
                <w:szCs w:val="24"/>
                <w:lang w:eastAsia="lv-LV"/>
              </w:rPr>
              <w:br/>
              <w:t>Tiesību akta projekta atbilstība ES tiesību aktiem</w:t>
            </w:r>
          </w:p>
        </w:tc>
      </w:tr>
      <w:tr w:rsidR="00E56E60" w:rsidRPr="00BA21DF" w14:paraId="32401EFD"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4DD21C7A"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lastRenderedPageBreak/>
              <w:t>Attiecīgā ES tiesību akta datums, numurs un nosaukums</w:t>
            </w:r>
          </w:p>
        </w:tc>
        <w:tc>
          <w:tcPr>
            <w:tcW w:w="3763" w:type="pct"/>
            <w:gridSpan w:val="4"/>
            <w:tcBorders>
              <w:top w:val="outset" w:sz="6" w:space="0" w:color="auto"/>
              <w:left w:val="outset" w:sz="6" w:space="0" w:color="auto"/>
              <w:bottom w:val="outset" w:sz="6" w:space="0" w:color="auto"/>
              <w:right w:val="outset" w:sz="6" w:space="0" w:color="auto"/>
            </w:tcBorders>
            <w:hideMark/>
          </w:tcPr>
          <w:p w14:paraId="687168A9" w14:textId="0A594832" w:rsidR="00BA21DF" w:rsidRPr="00BA21DF" w:rsidRDefault="00E93117" w:rsidP="00BA21DF">
            <w:pPr>
              <w:spacing w:after="0" w:line="240" w:lineRule="auto"/>
              <w:jc w:val="both"/>
              <w:rPr>
                <w:rFonts w:ascii="Times New Roman" w:hAnsi="Times New Roman"/>
                <w:sz w:val="24"/>
                <w:szCs w:val="24"/>
                <w:shd w:val="clear" w:color="auto" w:fill="FFFFFF"/>
              </w:rPr>
            </w:pPr>
            <w:r w:rsidRPr="00BA21DF">
              <w:rPr>
                <w:rFonts w:ascii="Times New Roman" w:hAnsi="Times New Roman"/>
                <w:sz w:val="24"/>
                <w:szCs w:val="24"/>
                <w:shd w:val="clear" w:color="auto" w:fill="FFFFFF"/>
              </w:rPr>
              <w:t xml:space="preserve">Komisijas 2013.gada 18.decembra </w:t>
            </w:r>
            <w:r w:rsidR="007435FE">
              <w:rPr>
                <w:rFonts w:ascii="Times New Roman" w:hAnsi="Times New Roman"/>
                <w:sz w:val="24"/>
                <w:szCs w:val="24"/>
                <w:shd w:val="clear" w:color="auto" w:fill="FFFFFF"/>
              </w:rPr>
              <w:t>R</w:t>
            </w:r>
            <w:r w:rsidRPr="00BA21DF">
              <w:rPr>
                <w:rFonts w:ascii="Times New Roman" w:hAnsi="Times New Roman"/>
                <w:sz w:val="24"/>
                <w:szCs w:val="24"/>
                <w:shd w:val="clear" w:color="auto" w:fill="FFFFFF"/>
              </w:rPr>
              <w:t xml:space="preserve">egula (ES) Nr. 1407/2013 par Līguma par Eiropas Savienības darbību 107. un 108.panta piemērošanu </w:t>
            </w:r>
            <w:proofErr w:type="spellStart"/>
            <w:r w:rsidRPr="00BA21DF">
              <w:rPr>
                <w:rFonts w:ascii="Times New Roman" w:hAnsi="Times New Roman"/>
                <w:i/>
                <w:sz w:val="24"/>
                <w:szCs w:val="24"/>
                <w:shd w:val="clear" w:color="auto" w:fill="FFFFFF"/>
              </w:rPr>
              <w:t>de</w:t>
            </w:r>
            <w:proofErr w:type="spellEnd"/>
            <w:r w:rsidRPr="00BA21DF">
              <w:rPr>
                <w:rFonts w:ascii="Times New Roman" w:hAnsi="Times New Roman"/>
                <w:i/>
                <w:sz w:val="24"/>
                <w:szCs w:val="24"/>
                <w:shd w:val="clear" w:color="auto" w:fill="FFFFFF"/>
              </w:rPr>
              <w:t xml:space="preserve"> </w:t>
            </w:r>
            <w:proofErr w:type="spellStart"/>
            <w:r w:rsidRPr="00BA21DF">
              <w:rPr>
                <w:rFonts w:ascii="Times New Roman" w:hAnsi="Times New Roman"/>
                <w:i/>
                <w:sz w:val="24"/>
                <w:szCs w:val="24"/>
                <w:shd w:val="clear" w:color="auto" w:fill="FFFFFF"/>
              </w:rPr>
              <w:t>minimis</w:t>
            </w:r>
            <w:proofErr w:type="spellEnd"/>
            <w:r w:rsidRPr="00BA21DF">
              <w:rPr>
                <w:rFonts w:ascii="Times New Roman" w:hAnsi="Times New Roman"/>
                <w:sz w:val="24"/>
                <w:szCs w:val="24"/>
                <w:shd w:val="clear" w:color="auto" w:fill="FFFFFF"/>
              </w:rPr>
              <w:t xml:space="preserve"> atbalstam (Dokuments attiecas uz EEZ)</w:t>
            </w:r>
            <w:r w:rsidR="00BA21DF" w:rsidRPr="00BA21DF">
              <w:rPr>
                <w:rFonts w:ascii="Times New Roman" w:hAnsi="Times New Roman"/>
                <w:sz w:val="24"/>
                <w:szCs w:val="24"/>
                <w:shd w:val="clear" w:color="auto" w:fill="FFFFFF"/>
              </w:rPr>
              <w:t xml:space="preserve"> (Eiropas Savienības Oficiālais Vēstnesis, 2013.gada 24.decembris, Nr.L352/1);</w:t>
            </w:r>
          </w:p>
          <w:p w14:paraId="69E5ED58" w14:textId="24B289C0" w:rsidR="00D46944" w:rsidRPr="00BA21DF" w:rsidRDefault="00D46944" w:rsidP="00E56E60">
            <w:pPr>
              <w:spacing w:after="0" w:line="240" w:lineRule="auto"/>
              <w:jc w:val="both"/>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 xml:space="preserve">Komisijas 2013. gada 18. decembra Regula (EK) Nr. 1408/2013 par Līguma par Eiropas Savienības darbību 107. un 108. panta piemērošanu </w:t>
            </w:r>
            <w:proofErr w:type="spellStart"/>
            <w:r w:rsidRPr="00BA21DF">
              <w:rPr>
                <w:rFonts w:ascii="Times New Roman" w:eastAsia="Times New Roman" w:hAnsi="Times New Roman"/>
                <w:iCs/>
                <w:sz w:val="24"/>
                <w:szCs w:val="24"/>
                <w:lang w:eastAsia="lv-LV"/>
              </w:rPr>
              <w:t>de</w:t>
            </w:r>
            <w:proofErr w:type="spellEnd"/>
            <w:r w:rsidRPr="00BA21DF">
              <w:rPr>
                <w:rFonts w:ascii="Times New Roman" w:eastAsia="Times New Roman" w:hAnsi="Times New Roman"/>
                <w:iCs/>
                <w:sz w:val="24"/>
                <w:szCs w:val="24"/>
                <w:lang w:eastAsia="lv-LV"/>
              </w:rPr>
              <w:t xml:space="preserve"> </w:t>
            </w:r>
            <w:proofErr w:type="spellStart"/>
            <w:r w:rsidRPr="00BA21DF">
              <w:rPr>
                <w:rFonts w:ascii="Times New Roman" w:eastAsia="Times New Roman" w:hAnsi="Times New Roman"/>
                <w:iCs/>
                <w:sz w:val="24"/>
                <w:szCs w:val="24"/>
                <w:lang w:eastAsia="lv-LV"/>
              </w:rPr>
              <w:t>minimis</w:t>
            </w:r>
            <w:proofErr w:type="spellEnd"/>
            <w:r w:rsidRPr="00BA21DF">
              <w:rPr>
                <w:rFonts w:ascii="Times New Roman" w:eastAsia="Times New Roman" w:hAnsi="Times New Roman"/>
                <w:iCs/>
                <w:sz w:val="24"/>
                <w:szCs w:val="24"/>
                <w:lang w:eastAsia="lv-LV"/>
              </w:rPr>
              <w:t xml:space="preserve"> atbalstam lauksaimniecības nozarē (Eiropas Savienības Oficiālais Vēstnesis, 2013. gada 24. decembris, Nr. L 352) (turpmāk Regula Nr. 1408/2013);</w:t>
            </w:r>
          </w:p>
          <w:p w14:paraId="109B5608" w14:textId="5C089E9F" w:rsidR="00F06C8A" w:rsidRPr="00BA21DF" w:rsidRDefault="00D46944" w:rsidP="00E56E60">
            <w:pPr>
              <w:spacing w:after="0" w:line="240" w:lineRule="auto"/>
              <w:jc w:val="both"/>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 xml:space="preserve">Komisijas 2014. gada 27. jūnija Regula (EK) Nr. 717/2014 par Līguma par Eiropas Savienības darbību 107. un 108. panta piemērošanu </w:t>
            </w:r>
            <w:proofErr w:type="spellStart"/>
            <w:r w:rsidRPr="00BA21DF">
              <w:rPr>
                <w:rFonts w:ascii="Times New Roman" w:eastAsia="Times New Roman" w:hAnsi="Times New Roman"/>
                <w:iCs/>
                <w:sz w:val="24"/>
                <w:szCs w:val="24"/>
                <w:lang w:eastAsia="lv-LV"/>
              </w:rPr>
              <w:t>de</w:t>
            </w:r>
            <w:proofErr w:type="spellEnd"/>
            <w:r w:rsidRPr="00BA21DF">
              <w:rPr>
                <w:rFonts w:ascii="Times New Roman" w:eastAsia="Times New Roman" w:hAnsi="Times New Roman"/>
                <w:iCs/>
                <w:sz w:val="24"/>
                <w:szCs w:val="24"/>
                <w:lang w:eastAsia="lv-LV"/>
              </w:rPr>
              <w:t xml:space="preserve"> </w:t>
            </w:r>
            <w:proofErr w:type="spellStart"/>
            <w:r w:rsidRPr="00BA21DF">
              <w:rPr>
                <w:rFonts w:ascii="Times New Roman" w:eastAsia="Times New Roman" w:hAnsi="Times New Roman"/>
                <w:iCs/>
                <w:sz w:val="24"/>
                <w:szCs w:val="24"/>
                <w:lang w:eastAsia="lv-LV"/>
              </w:rPr>
              <w:t>minimis</w:t>
            </w:r>
            <w:proofErr w:type="spellEnd"/>
            <w:r w:rsidRPr="00BA21DF">
              <w:rPr>
                <w:rFonts w:ascii="Times New Roman" w:eastAsia="Times New Roman" w:hAnsi="Times New Roman"/>
                <w:iCs/>
                <w:sz w:val="24"/>
                <w:szCs w:val="24"/>
                <w:lang w:eastAsia="lv-LV"/>
              </w:rPr>
              <w:t xml:space="preserve"> atbalstam zvejniecības un akvakultūras nozarē (Eiropas Savienības Oficiālais Vēstnesis, 2014. gada 28. jūnijs, Nr. L190) (turpmāk – Regula 717/2014).</w:t>
            </w:r>
          </w:p>
        </w:tc>
      </w:tr>
      <w:tr w:rsidR="00E56E60" w:rsidRPr="0062515C" w14:paraId="3D4ECA78"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60F19E95"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A</w:t>
            </w:r>
          </w:p>
        </w:tc>
        <w:tc>
          <w:tcPr>
            <w:tcW w:w="1188" w:type="pct"/>
            <w:tcBorders>
              <w:top w:val="outset" w:sz="6" w:space="0" w:color="auto"/>
              <w:left w:val="outset" w:sz="6" w:space="0" w:color="auto"/>
              <w:bottom w:val="outset" w:sz="6" w:space="0" w:color="auto"/>
              <w:right w:val="outset" w:sz="6" w:space="0" w:color="auto"/>
            </w:tcBorders>
            <w:vAlign w:val="center"/>
            <w:hideMark/>
          </w:tcPr>
          <w:p w14:paraId="305DAFB1"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B</w:t>
            </w:r>
          </w:p>
        </w:tc>
        <w:tc>
          <w:tcPr>
            <w:tcW w:w="1256" w:type="pct"/>
            <w:gridSpan w:val="2"/>
            <w:tcBorders>
              <w:top w:val="outset" w:sz="6" w:space="0" w:color="auto"/>
              <w:left w:val="outset" w:sz="6" w:space="0" w:color="auto"/>
              <w:bottom w:val="outset" w:sz="6" w:space="0" w:color="auto"/>
              <w:right w:val="outset" w:sz="6" w:space="0" w:color="auto"/>
            </w:tcBorders>
            <w:vAlign w:val="center"/>
            <w:hideMark/>
          </w:tcPr>
          <w:p w14:paraId="1529F2EB"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C</w:t>
            </w:r>
          </w:p>
        </w:tc>
        <w:tc>
          <w:tcPr>
            <w:tcW w:w="1286" w:type="pct"/>
            <w:tcBorders>
              <w:top w:val="outset" w:sz="6" w:space="0" w:color="auto"/>
              <w:left w:val="outset" w:sz="6" w:space="0" w:color="auto"/>
              <w:bottom w:val="outset" w:sz="6" w:space="0" w:color="auto"/>
              <w:right w:val="outset" w:sz="6" w:space="0" w:color="auto"/>
            </w:tcBorders>
            <w:vAlign w:val="center"/>
            <w:hideMark/>
          </w:tcPr>
          <w:p w14:paraId="0558DE24"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D</w:t>
            </w:r>
          </w:p>
        </w:tc>
      </w:tr>
      <w:tr w:rsidR="00E56E60" w:rsidRPr="0062515C" w14:paraId="7D3A3496"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2BA2AB3"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Attiecīgā ES tiesību akta panta numurs (uzskaitot katru tiesību akta vienību – pantu, daļu, punktu, apakšpunktu)</w:t>
            </w:r>
          </w:p>
        </w:tc>
        <w:tc>
          <w:tcPr>
            <w:tcW w:w="1188" w:type="pct"/>
            <w:tcBorders>
              <w:top w:val="outset" w:sz="6" w:space="0" w:color="auto"/>
              <w:left w:val="outset" w:sz="6" w:space="0" w:color="auto"/>
              <w:bottom w:val="outset" w:sz="6" w:space="0" w:color="auto"/>
              <w:right w:val="outset" w:sz="6" w:space="0" w:color="auto"/>
            </w:tcBorders>
            <w:hideMark/>
          </w:tcPr>
          <w:p w14:paraId="0B04C4FC"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6" w:type="pct"/>
            <w:gridSpan w:val="2"/>
            <w:tcBorders>
              <w:top w:val="outset" w:sz="6" w:space="0" w:color="auto"/>
              <w:left w:val="outset" w:sz="6" w:space="0" w:color="auto"/>
              <w:bottom w:val="outset" w:sz="6" w:space="0" w:color="auto"/>
              <w:right w:val="outset" w:sz="6" w:space="0" w:color="auto"/>
            </w:tcBorders>
            <w:hideMark/>
          </w:tcPr>
          <w:p w14:paraId="5105B49D"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Informācija par to, vai šīs tabulas A ailē minētās ES tiesību akta vienības tiek pārņemtas vai ieviestas pilnībā vai daļēji.</w:t>
            </w:r>
            <w:r w:rsidRPr="00BA21DF">
              <w:rPr>
                <w:rFonts w:ascii="Times New Roman" w:eastAsia="Times New Roman" w:hAnsi="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A21DF">
              <w:rPr>
                <w:rFonts w:ascii="Times New Roman" w:eastAsia="Times New Roman" w:hAnsi="Times New Roman"/>
                <w:iCs/>
                <w:sz w:val="24"/>
                <w:szCs w:val="24"/>
                <w:lang w:eastAsia="lv-LV"/>
              </w:rPr>
              <w:br/>
              <w:t>Norāda institūciju, kas ir atbildīga par šo saistību izpildi pilnībā</w:t>
            </w:r>
          </w:p>
        </w:tc>
        <w:tc>
          <w:tcPr>
            <w:tcW w:w="1286" w:type="pct"/>
            <w:tcBorders>
              <w:top w:val="outset" w:sz="6" w:space="0" w:color="auto"/>
              <w:left w:val="outset" w:sz="6" w:space="0" w:color="auto"/>
              <w:bottom w:val="outset" w:sz="6" w:space="0" w:color="auto"/>
              <w:right w:val="outset" w:sz="6" w:space="0" w:color="auto"/>
            </w:tcBorders>
            <w:hideMark/>
          </w:tcPr>
          <w:p w14:paraId="62EEC64C" w14:textId="77777777" w:rsidR="00F06C8A" w:rsidRPr="00BA21DF" w:rsidRDefault="00F06C8A" w:rsidP="00106F92">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Informācija par to, vai šīs tabulas B ailē minētās projekta vienības paredz stingrākas prasības nekā šīs tabulas A ailē minētās ES tiesību akta vienības.</w:t>
            </w:r>
            <w:r w:rsidRPr="00BA21DF">
              <w:rPr>
                <w:rFonts w:ascii="Times New Roman" w:eastAsia="Times New Roman" w:hAnsi="Times New Roman"/>
                <w:iCs/>
                <w:sz w:val="24"/>
                <w:szCs w:val="24"/>
                <w:lang w:eastAsia="lv-LV"/>
              </w:rPr>
              <w:br/>
              <w:t>Ja projekts satur stingrākas prasības nekā attiecīgais ES tiesību akts, norāda pamatojumu un samērīgumu.</w:t>
            </w:r>
            <w:r w:rsidRPr="00BA21DF">
              <w:rPr>
                <w:rFonts w:ascii="Times New Roman" w:eastAsia="Times New Roman" w:hAnsi="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93117" w:rsidRPr="00BA21DF" w14:paraId="578CDF6B"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4C750577" w14:textId="47E102B8"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Regula Nr. 1407/2013</w:t>
            </w:r>
          </w:p>
        </w:tc>
        <w:tc>
          <w:tcPr>
            <w:tcW w:w="1188" w:type="pct"/>
            <w:tcBorders>
              <w:top w:val="outset" w:sz="6" w:space="0" w:color="auto"/>
              <w:left w:val="outset" w:sz="6" w:space="0" w:color="auto"/>
              <w:bottom w:val="outset" w:sz="6" w:space="0" w:color="auto"/>
              <w:right w:val="outset" w:sz="6" w:space="0" w:color="auto"/>
            </w:tcBorders>
          </w:tcPr>
          <w:p w14:paraId="45E3019A" w14:textId="77777777" w:rsidR="00B64838" w:rsidRDefault="00B64838" w:rsidP="00E93117">
            <w:pPr>
              <w:spacing w:after="0" w:line="240" w:lineRule="auto"/>
              <w:rPr>
                <w:rFonts w:ascii="Times New Roman" w:eastAsia="Times New Roman" w:hAnsi="Times New Roman"/>
                <w:iCs/>
                <w:sz w:val="24"/>
                <w:szCs w:val="24"/>
                <w:lang w:eastAsia="lv-LV"/>
              </w:rPr>
            </w:pPr>
          </w:p>
          <w:p w14:paraId="405F8743" w14:textId="705B5A79" w:rsidR="00E93117" w:rsidRPr="00BA21DF" w:rsidRDefault="00B64838" w:rsidP="00E93117">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w:t>
            </w:r>
            <w:r w:rsidR="00E93117" w:rsidRPr="00BA21DF">
              <w:rPr>
                <w:rFonts w:ascii="Times New Roman" w:eastAsia="Times New Roman" w:hAnsi="Times New Roman"/>
                <w:iCs/>
                <w:sz w:val="24"/>
                <w:szCs w:val="24"/>
                <w:lang w:eastAsia="lv-LV"/>
              </w:rPr>
              <w:t xml:space="preserve">ikumprojekta 2. un 3. </w:t>
            </w:r>
            <w:r w:rsidR="00AD3952" w:rsidRPr="00BA21DF">
              <w:rPr>
                <w:rFonts w:ascii="Times New Roman" w:eastAsia="Times New Roman" w:hAnsi="Times New Roman"/>
                <w:iCs/>
                <w:sz w:val="24"/>
                <w:szCs w:val="24"/>
                <w:lang w:eastAsia="lv-LV"/>
              </w:rPr>
              <w:t>pants</w:t>
            </w:r>
          </w:p>
        </w:tc>
        <w:tc>
          <w:tcPr>
            <w:tcW w:w="1256" w:type="pct"/>
            <w:gridSpan w:val="2"/>
            <w:tcBorders>
              <w:top w:val="outset" w:sz="6" w:space="0" w:color="auto"/>
              <w:left w:val="outset" w:sz="6" w:space="0" w:color="auto"/>
              <w:bottom w:val="outset" w:sz="6" w:space="0" w:color="auto"/>
              <w:right w:val="outset" w:sz="6" w:space="0" w:color="auto"/>
            </w:tcBorders>
          </w:tcPr>
          <w:p w14:paraId="2BD4F7CC" w14:textId="1D304815"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Komisijas regulas Nr. 1407/2013 prasības tiek ieviestas pilnībā.</w:t>
            </w:r>
          </w:p>
        </w:tc>
        <w:tc>
          <w:tcPr>
            <w:tcW w:w="1286" w:type="pct"/>
            <w:tcBorders>
              <w:top w:val="outset" w:sz="6" w:space="0" w:color="auto"/>
              <w:left w:val="outset" w:sz="6" w:space="0" w:color="auto"/>
              <w:bottom w:val="outset" w:sz="6" w:space="0" w:color="auto"/>
              <w:right w:val="outset" w:sz="6" w:space="0" w:color="auto"/>
            </w:tcBorders>
          </w:tcPr>
          <w:p w14:paraId="24331A83" w14:textId="11A8686F"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Noteikumu projekta vienības neparedz stingrākas prasības kā šīs tabulas A ailē minētās ES tiesību akta vienības.</w:t>
            </w:r>
          </w:p>
        </w:tc>
      </w:tr>
      <w:tr w:rsidR="00E93117" w:rsidRPr="00BA21DF" w14:paraId="4004850F"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3D005CAC" w14:textId="3BF3F692"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Regula</w:t>
            </w:r>
            <w:r w:rsidR="00BA21DF" w:rsidRPr="00BA21DF">
              <w:rPr>
                <w:rFonts w:ascii="Times New Roman" w:eastAsia="Times New Roman" w:hAnsi="Times New Roman"/>
                <w:iCs/>
                <w:sz w:val="24"/>
                <w:szCs w:val="24"/>
                <w:lang w:eastAsia="lv-LV"/>
              </w:rPr>
              <w:t xml:space="preserve"> </w:t>
            </w:r>
            <w:r w:rsidRPr="00BA21DF">
              <w:rPr>
                <w:rFonts w:ascii="Times New Roman" w:eastAsia="Times New Roman" w:hAnsi="Times New Roman"/>
                <w:iCs/>
                <w:sz w:val="24"/>
                <w:szCs w:val="24"/>
                <w:lang w:eastAsia="lv-LV"/>
              </w:rPr>
              <w:t>Nr. 1408/2013</w:t>
            </w:r>
          </w:p>
        </w:tc>
        <w:tc>
          <w:tcPr>
            <w:tcW w:w="1188" w:type="pct"/>
            <w:tcBorders>
              <w:top w:val="outset" w:sz="6" w:space="0" w:color="auto"/>
              <w:left w:val="outset" w:sz="6" w:space="0" w:color="auto"/>
              <w:bottom w:val="outset" w:sz="6" w:space="0" w:color="auto"/>
              <w:right w:val="outset" w:sz="6" w:space="0" w:color="auto"/>
            </w:tcBorders>
            <w:hideMark/>
          </w:tcPr>
          <w:p w14:paraId="51F007D4" w14:textId="7BAAB7FC" w:rsidR="00E93117" w:rsidRPr="00BA21DF" w:rsidRDefault="00B64838" w:rsidP="00E93117">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w:t>
            </w:r>
            <w:r w:rsidR="00E93117" w:rsidRPr="00BA21DF">
              <w:rPr>
                <w:rFonts w:ascii="Times New Roman" w:eastAsia="Times New Roman" w:hAnsi="Times New Roman"/>
                <w:iCs/>
                <w:sz w:val="24"/>
                <w:szCs w:val="24"/>
                <w:lang w:eastAsia="lv-LV"/>
              </w:rPr>
              <w:t>ikumprojekta 2. un 3. p</w:t>
            </w:r>
            <w:r w:rsidR="00AD3952" w:rsidRPr="00BA21DF">
              <w:rPr>
                <w:rFonts w:ascii="Times New Roman" w:eastAsia="Times New Roman" w:hAnsi="Times New Roman"/>
                <w:iCs/>
                <w:sz w:val="24"/>
                <w:szCs w:val="24"/>
                <w:lang w:eastAsia="lv-LV"/>
              </w:rPr>
              <w:t>ants</w:t>
            </w:r>
          </w:p>
        </w:tc>
        <w:tc>
          <w:tcPr>
            <w:tcW w:w="1256" w:type="pct"/>
            <w:gridSpan w:val="2"/>
            <w:tcBorders>
              <w:top w:val="outset" w:sz="6" w:space="0" w:color="auto"/>
              <w:left w:val="outset" w:sz="6" w:space="0" w:color="auto"/>
              <w:bottom w:val="outset" w:sz="6" w:space="0" w:color="auto"/>
              <w:right w:val="outset" w:sz="6" w:space="0" w:color="auto"/>
            </w:tcBorders>
            <w:hideMark/>
          </w:tcPr>
          <w:p w14:paraId="00692597" w14:textId="3D989DEC"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 xml:space="preserve">Komisijas regulas Nr. 1408/2013 prasības </w:t>
            </w:r>
            <w:r w:rsidRPr="00BA21DF">
              <w:rPr>
                <w:rFonts w:ascii="Times New Roman" w:eastAsia="Times New Roman" w:hAnsi="Times New Roman"/>
                <w:iCs/>
                <w:sz w:val="24"/>
                <w:szCs w:val="24"/>
                <w:lang w:eastAsia="lv-LV"/>
              </w:rPr>
              <w:lastRenderedPageBreak/>
              <w:t>tiek ieviestas pilnībā.</w:t>
            </w:r>
          </w:p>
        </w:tc>
        <w:tc>
          <w:tcPr>
            <w:tcW w:w="1286" w:type="pct"/>
            <w:tcBorders>
              <w:top w:val="outset" w:sz="6" w:space="0" w:color="auto"/>
              <w:left w:val="outset" w:sz="6" w:space="0" w:color="auto"/>
              <w:bottom w:val="outset" w:sz="6" w:space="0" w:color="auto"/>
              <w:right w:val="outset" w:sz="6" w:space="0" w:color="auto"/>
            </w:tcBorders>
            <w:hideMark/>
          </w:tcPr>
          <w:p w14:paraId="5CD3AF9A" w14:textId="5167721F"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lastRenderedPageBreak/>
              <w:t xml:space="preserve">Noteikumu projekta vienības neparedz </w:t>
            </w:r>
            <w:r w:rsidRPr="00BA21DF">
              <w:rPr>
                <w:rFonts w:ascii="Times New Roman" w:eastAsia="Times New Roman" w:hAnsi="Times New Roman"/>
                <w:iCs/>
                <w:sz w:val="24"/>
                <w:szCs w:val="24"/>
                <w:lang w:eastAsia="lv-LV"/>
              </w:rPr>
              <w:lastRenderedPageBreak/>
              <w:t>stingrākas prasības kā šīs tabulas A ailē minētās ES tiesību akta vienības.</w:t>
            </w:r>
          </w:p>
        </w:tc>
      </w:tr>
      <w:tr w:rsidR="00E93117" w:rsidRPr="00BA21DF" w14:paraId="1B930739"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tcPr>
          <w:p w14:paraId="7F1F29DD" w14:textId="194713C9"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lastRenderedPageBreak/>
              <w:t>Regula Nr. 717/2014</w:t>
            </w:r>
          </w:p>
        </w:tc>
        <w:tc>
          <w:tcPr>
            <w:tcW w:w="1188" w:type="pct"/>
            <w:tcBorders>
              <w:top w:val="outset" w:sz="6" w:space="0" w:color="auto"/>
              <w:left w:val="outset" w:sz="6" w:space="0" w:color="auto"/>
              <w:bottom w:val="outset" w:sz="6" w:space="0" w:color="auto"/>
              <w:right w:val="outset" w:sz="6" w:space="0" w:color="auto"/>
            </w:tcBorders>
          </w:tcPr>
          <w:p w14:paraId="699608CE" w14:textId="5F612B44" w:rsidR="00E93117" w:rsidRPr="00BA21DF" w:rsidRDefault="00B64838" w:rsidP="00E93117">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w:t>
            </w:r>
            <w:r w:rsidR="00E93117" w:rsidRPr="00BA21DF">
              <w:rPr>
                <w:rFonts w:ascii="Times New Roman" w:eastAsia="Times New Roman" w:hAnsi="Times New Roman"/>
                <w:iCs/>
                <w:sz w:val="24"/>
                <w:szCs w:val="24"/>
                <w:lang w:eastAsia="lv-LV"/>
              </w:rPr>
              <w:t>ikumprojekta 2. un 3. p</w:t>
            </w:r>
            <w:r w:rsidR="00AD3952" w:rsidRPr="00BA21DF">
              <w:rPr>
                <w:rFonts w:ascii="Times New Roman" w:eastAsia="Times New Roman" w:hAnsi="Times New Roman"/>
                <w:iCs/>
                <w:sz w:val="24"/>
                <w:szCs w:val="24"/>
                <w:lang w:eastAsia="lv-LV"/>
              </w:rPr>
              <w:t>ants</w:t>
            </w:r>
          </w:p>
        </w:tc>
        <w:tc>
          <w:tcPr>
            <w:tcW w:w="1256" w:type="pct"/>
            <w:gridSpan w:val="2"/>
            <w:tcBorders>
              <w:top w:val="outset" w:sz="6" w:space="0" w:color="auto"/>
              <w:left w:val="outset" w:sz="6" w:space="0" w:color="auto"/>
              <w:bottom w:val="outset" w:sz="6" w:space="0" w:color="auto"/>
              <w:right w:val="outset" w:sz="6" w:space="0" w:color="auto"/>
            </w:tcBorders>
          </w:tcPr>
          <w:p w14:paraId="3BDCBB0D" w14:textId="05DE23A1"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Komisijas regulas Nr. 717/2014 prasības tiek ieviestas pilnībā.</w:t>
            </w:r>
          </w:p>
        </w:tc>
        <w:tc>
          <w:tcPr>
            <w:tcW w:w="1286" w:type="pct"/>
            <w:tcBorders>
              <w:top w:val="outset" w:sz="6" w:space="0" w:color="auto"/>
              <w:left w:val="outset" w:sz="6" w:space="0" w:color="auto"/>
              <w:bottom w:val="outset" w:sz="6" w:space="0" w:color="auto"/>
              <w:right w:val="outset" w:sz="6" w:space="0" w:color="auto"/>
            </w:tcBorders>
          </w:tcPr>
          <w:p w14:paraId="1E00B100" w14:textId="3F4CEE16"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Noteikumu projekta vienības neparedz stingrākas prasības kā šīs tabulas A ailē minētās ES tiesību akta vienības.</w:t>
            </w:r>
          </w:p>
        </w:tc>
      </w:tr>
      <w:tr w:rsidR="00E93117" w:rsidRPr="00BA21DF" w14:paraId="1D590E18"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087157B6"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Kā ir izmantota ES tiesību aktā paredzētā rīcības brīvība dalībvalstij pārņemt vai ieviest noteiktas ES tiesību akta normas? Kādēļ?</w:t>
            </w:r>
          </w:p>
        </w:tc>
        <w:tc>
          <w:tcPr>
            <w:tcW w:w="3763" w:type="pct"/>
            <w:gridSpan w:val="4"/>
            <w:tcBorders>
              <w:top w:val="outset" w:sz="6" w:space="0" w:color="auto"/>
              <w:left w:val="outset" w:sz="6" w:space="0" w:color="auto"/>
              <w:bottom w:val="outset" w:sz="6" w:space="0" w:color="auto"/>
              <w:right w:val="outset" w:sz="6" w:space="0" w:color="auto"/>
            </w:tcBorders>
            <w:hideMark/>
          </w:tcPr>
          <w:p w14:paraId="7F3E8AA0" w14:textId="13D20B34"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Nav.</w:t>
            </w:r>
          </w:p>
        </w:tc>
      </w:tr>
      <w:tr w:rsidR="00E93117" w:rsidRPr="00BA21DF" w14:paraId="4BEB4C9B"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7C7E6CD5"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3" w:type="pct"/>
            <w:gridSpan w:val="4"/>
            <w:tcBorders>
              <w:top w:val="outset" w:sz="6" w:space="0" w:color="auto"/>
              <w:left w:val="outset" w:sz="6" w:space="0" w:color="auto"/>
              <w:bottom w:val="outset" w:sz="6" w:space="0" w:color="auto"/>
              <w:right w:val="outset" w:sz="6" w:space="0" w:color="auto"/>
            </w:tcBorders>
            <w:hideMark/>
          </w:tcPr>
          <w:p w14:paraId="19221779" w14:textId="51EE8078"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Nav.</w:t>
            </w:r>
          </w:p>
        </w:tc>
      </w:tr>
      <w:tr w:rsidR="00E93117" w:rsidRPr="00BA21DF" w14:paraId="072EB203"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CE6B35F"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Cita informācija</w:t>
            </w:r>
          </w:p>
        </w:tc>
        <w:tc>
          <w:tcPr>
            <w:tcW w:w="3763" w:type="pct"/>
            <w:gridSpan w:val="4"/>
            <w:tcBorders>
              <w:top w:val="outset" w:sz="6" w:space="0" w:color="auto"/>
              <w:left w:val="outset" w:sz="6" w:space="0" w:color="auto"/>
              <w:bottom w:val="outset" w:sz="6" w:space="0" w:color="auto"/>
              <w:right w:val="outset" w:sz="6" w:space="0" w:color="auto"/>
            </w:tcBorders>
            <w:hideMark/>
          </w:tcPr>
          <w:p w14:paraId="597C0DEA" w14:textId="45C354FC"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Nav.</w:t>
            </w:r>
          </w:p>
        </w:tc>
      </w:tr>
      <w:tr w:rsidR="00E93117" w:rsidRPr="00BA21DF" w14:paraId="4E4D9496" w14:textId="77777777" w:rsidTr="00106F9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56FD510" w14:textId="77777777" w:rsidR="00E93117" w:rsidRPr="00BA21DF" w:rsidRDefault="00E93117" w:rsidP="00E93117">
            <w:pPr>
              <w:spacing w:after="0" w:line="240" w:lineRule="auto"/>
              <w:rPr>
                <w:rFonts w:ascii="Times New Roman" w:eastAsia="Times New Roman" w:hAnsi="Times New Roman"/>
                <w:b/>
                <w:bCs/>
                <w:iCs/>
                <w:sz w:val="24"/>
                <w:szCs w:val="24"/>
                <w:lang w:eastAsia="lv-LV"/>
              </w:rPr>
            </w:pPr>
            <w:r w:rsidRPr="00BA21DF">
              <w:rPr>
                <w:rFonts w:ascii="Times New Roman" w:eastAsia="Times New Roman" w:hAnsi="Times New Roman"/>
                <w:b/>
                <w:bCs/>
                <w:iCs/>
                <w:sz w:val="24"/>
                <w:szCs w:val="24"/>
                <w:lang w:eastAsia="lv-LV"/>
              </w:rPr>
              <w:t>2. tabula</w:t>
            </w:r>
            <w:r w:rsidRPr="00BA21DF">
              <w:rPr>
                <w:rFonts w:ascii="Times New Roman" w:eastAsia="Times New Roman" w:hAnsi="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A21DF">
              <w:rPr>
                <w:rFonts w:ascii="Times New Roman" w:eastAsia="Times New Roman" w:hAnsi="Times New Roman"/>
                <w:b/>
                <w:bCs/>
                <w:iCs/>
                <w:sz w:val="24"/>
                <w:szCs w:val="24"/>
                <w:lang w:eastAsia="lv-LV"/>
              </w:rPr>
              <w:br/>
              <w:t>Pasākumi šo saistību izpildei</w:t>
            </w:r>
          </w:p>
        </w:tc>
      </w:tr>
      <w:tr w:rsidR="00E93117" w:rsidRPr="00BA21DF" w14:paraId="2DDA6638"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14A2D2A"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 xml:space="preserve">Attiecīgā starptautiskā tiesību akta vai starptautiskas institūcijas vai organizācijas dokumenta (turpmāk – starptautiskais dokuments) datums, </w:t>
            </w:r>
            <w:r w:rsidRPr="00BA21DF">
              <w:rPr>
                <w:rFonts w:ascii="Times New Roman" w:eastAsia="Times New Roman" w:hAnsi="Times New Roman"/>
                <w:iCs/>
                <w:sz w:val="24"/>
                <w:szCs w:val="24"/>
                <w:lang w:eastAsia="lv-LV"/>
              </w:rPr>
              <w:lastRenderedPageBreak/>
              <w:t>numurs un nosaukums</w:t>
            </w:r>
          </w:p>
        </w:tc>
        <w:tc>
          <w:tcPr>
            <w:tcW w:w="3763" w:type="pct"/>
            <w:gridSpan w:val="4"/>
            <w:tcBorders>
              <w:top w:val="outset" w:sz="6" w:space="0" w:color="auto"/>
              <w:left w:val="outset" w:sz="6" w:space="0" w:color="auto"/>
              <w:bottom w:val="outset" w:sz="6" w:space="0" w:color="auto"/>
              <w:right w:val="outset" w:sz="6" w:space="0" w:color="auto"/>
            </w:tcBorders>
            <w:hideMark/>
          </w:tcPr>
          <w:p w14:paraId="65B36299" w14:textId="28CB5F5D"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lastRenderedPageBreak/>
              <w:t>Nav.</w:t>
            </w:r>
          </w:p>
        </w:tc>
      </w:tr>
      <w:tr w:rsidR="00E93117" w:rsidRPr="00BA21DF" w14:paraId="1886237D"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vAlign w:val="center"/>
            <w:hideMark/>
          </w:tcPr>
          <w:p w14:paraId="2E9035A1"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A</w:t>
            </w:r>
          </w:p>
        </w:tc>
        <w:tc>
          <w:tcPr>
            <w:tcW w:w="1777" w:type="pct"/>
            <w:gridSpan w:val="2"/>
            <w:tcBorders>
              <w:top w:val="outset" w:sz="6" w:space="0" w:color="auto"/>
              <w:left w:val="outset" w:sz="6" w:space="0" w:color="auto"/>
              <w:bottom w:val="outset" w:sz="6" w:space="0" w:color="auto"/>
              <w:right w:val="outset" w:sz="6" w:space="0" w:color="auto"/>
            </w:tcBorders>
            <w:vAlign w:val="center"/>
            <w:hideMark/>
          </w:tcPr>
          <w:p w14:paraId="6D663FAC"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B</w:t>
            </w:r>
          </w:p>
        </w:tc>
        <w:tc>
          <w:tcPr>
            <w:tcW w:w="1969" w:type="pct"/>
            <w:gridSpan w:val="2"/>
            <w:tcBorders>
              <w:top w:val="outset" w:sz="6" w:space="0" w:color="auto"/>
              <w:left w:val="outset" w:sz="6" w:space="0" w:color="auto"/>
              <w:bottom w:val="outset" w:sz="6" w:space="0" w:color="auto"/>
              <w:right w:val="outset" w:sz="6" w:space="0" w:color="auto"/>
            </w:tcBorders>
            <w:vAlign w:val="center"/>
            <w:hideMark/>
          </w:tcPr>
          <w:p w14:paraId="06A58FB1"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C</w:t>
            </w:r>
          </w:p>
        </w:tc>
      </w:tr>
      <w:tr w:rsidR="00E93117" w:rsidRPr="00BA21DF" w14:paraId="105D7C48"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6D0C3000"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Starptautiskās saistības (pēc būtības), kas izriet no norādītā starptautiskā dokumenta.</w:t>
            </w:r>
            <w:r w:rsidRPr="00BA21DF">
              <w:rPr>
                <w:rFonts w:ascii="Times New Roman" w:eastAsia="Times New Roman" w:hAnsi="Times New Roman"/>
                <w:iCs/>
                <w:sz w:val="24"/>
                <w:szCs w:val="24"/>
                <w:lang w:eastAsia="lv-LV"/>
              </w:rPr>
              <w:br/>
              <w:t>Konkrēti veicamie pasākumi vai uzdevumi, kas nepieciešami šo starptautisko saistību izpildei</w:t>
            </w:r>
          </w:p>
        </w:tc>
        <w:tc>
          <w:tcPr>
            <w:tcW w:w="1777" w:type="pct"/>
            <w:gridSpan w:val="2"/>
            <w:tcBorders>
              <w:top w:val="outset" w:sz="6" w:space="0" w:color="auto"/>
              <w:left w:val="outset" w:sz="6" w:space="0" w:color="auto"/>
              <w:bottom w:val="outset" w:sz="6" w:space="0" w:color="auto"/>
              <w:right w:val="outset" w:sz="6" w:space="0" w:color="auto"/>
            </w:tcBorders>
            <w:hideMark/>
          </w:tcPr>
          <w:p w14:paraId="079A55AE"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69" w:type="pct"/>
            <w:gridSpan w:val="2"/>
            <w:tcBorders>
              <w:top w:val="outset" w:sz="6" w:space="0" w:color="auto"/>
              <w:left w:val="outset" w:sz="6" w:space="0" w:color="auto"/>
              <w:bottom w:val="outset" w:sz="6" w:space="0" w:color="auto"/>
              <w:right w:val="outset" w:sz="6" w:space="0" w:color="auto"/>
            </w:tcBorders>
            <w:hideMark/>
          </w:tcPr>
          <w:p w14:paraId="46D5BA6B"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Informācija par to, vai starptautiskās saistības, kas minētas šīs tabulas A ailē, tiek izpildītas pilnībā vai daļēji.</w:t>
            </w:r>
            <w:r w:rsidRPr="00BA21DF">
              <w:rPr>
                <w:rFonts w:ascii="Times New Roman" w:eastAsia="Times New Roman" w:hAnsi="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A21DF">
              <w:rPr>
                <w:rFonts w:ascii="Times New Roman" w:eastAsia="Times New Roman" w:hAnsi="Times New Roman"/>
                <w:iCs/>
                <w:sz w:val="24"/>
                <w:szCs w:val="24"/>
                <w:lang w:eastAsia="lv-LV"/>
              </w:rPr>
              <w:br/>
              <w:t>Norāda institūciju, kas ir atbildīga par šo saistību izpildi pilnībā</w:t>
            </w:r>
          </w:p>
        </w:tc>
      </w:tr>
      <w:tr w:rsidR="00E93117" w:rsidRPr="00BA21DF" w14:paraId="35D0894B"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6D758EBA" w14:textId="1D163A58"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Nav.</w:t>
            </w:r>
          </w:p>
        </w:tc>
        <w:tc>
          <w:tcPr>
            <w:tcW w:w="1777" w:type="pct"/>
            <w:gridSpan w:val="2"/>
            <w:tcBorders>
              <w:top w:val="outset" w:sz="6" w:space="0" w:color="auto"/>
              <w:left w:val="outset" w:sz="6" w:space="0" w:color="auto"/>
              <w:bottom w:val="outset" w:sz="6" w:space="0" w:color="auto"/>
              <w:right w:val="outset" w:sz="6" w:space="0" w:color="auto"/>
            </w:tcBorders>
            <w:hideMark/>
          </w:tcPr>
          <w:p w14:paraId="51F154BA" w14:textId="532BE92D"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Nav.</w:t>
            </w:r>
          </w:p>
        </w:tc>
        <w:tc>
          <w:tcPr>
            <w:tcW w:w="1969" w:type="pct"/>
            <w:gridSpan w:val="2"/>
            <w:tcBorders>
              <w:top w:val="outset" w:sz="6" w:space="0" w:color="auto"/>
              <w:left w:val="outset" w:sz="6" w:space="0" w:color="auto"/>
              <w:bottom w:val="outset" w:sz="6" w:space="0" w:color="auto"/>
              <w:right w:val="outset" w:sz="6" w:space="0" w:color="auto"/>
            </w:tcBorders>
            <w:hideMark/>
          </w:tcPr>
          <w:p w14:paraId="324C57C9" w14:textId="569D4953"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Nav.</w:t>
            </w:r>
          </w:p>
        </w:tc>
      </w:tr>
      <w:tr w:rsidR="00E93117" w:rsidRPr="00BA21DF" w14:paraId="340FD24F"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1C2FE2D5"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Vai starptautiskajā dokumentā paredzētās saistības nav pretrunā ar jau esošajām Latvijas Republikas starptautiskajām saistībām</w:t>
            </w:r>
          </w:p>
        </w:tc>
        <w:tc>
          <w:tcPr>
            <w:tcW w:w="3763" w:type="pct"/>
            <w:gridSpan w:val="4"/>
            <w:tcBorders>
              <w:top w:val="outset" w:sz="6" w:space="0" w:color="auto"/>
              <w:left w:val="outset" w:sz="6" w:space="0" w:color="auto"/>
              <w:bottom w:val="outset" w:sz="6" w:space="0" w:color="auto"/>
              <w:right w:val="outset" w:sz="6" w:space="0" w:color="auto"/>
            </w:tcBorders>
            <w:hideMark/>
          </w:tcPr>
          <w:p w14:paraId="741DBE06" w14:textId="6B12D728"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Nav.</w:t>
            </w:r>
          </w:p>
        </w:tc>
      </w:tr>
      <w:tr w:rsidR="00E93117" w:rsidRPr="00E56E60" w14:paraId="2A78CCD8" w14:textId="77777777" w:rsidTr="00E93117">
        <w:trPr>
          <w:tblCellSpacing w:w="15" w:type="dxa"/>
        </w:trPr>
        <w:tc>
          <w:tcPr>
            <w:tcW w:w="1188" w:type="pct"/>
            <w:tcBorders>
              <w:top w:val="outset" w:sz="6" w:space="0" w:color="auto"/>
              <w:left w:val="outset" w:sz="6" w:space="0" w:color="auto"/>
              <w:bottom w:val="outset" w:sz="6" w:space="0" w:color="auto"/>
              <w:right w:val="outset" w:sz="6" w:space="0" w:color="auto"/>
            </w:tcBorders>
            <w:hideMark/>
          </w:tcPr>
          <w:p w14:paraId="5E03EA5A" w14:textId="77777777" w:rsidR="00E93117" w:rsidRPr="00BA21DF"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Cita informācija</w:t>
            </w:r>
          </w:p>
        </w:tc>
        <w:tc>
          <w:tcPr>
            <w:tcW w:w="3763" w:type="pct"/>
            <w:gridSpan w:val="4"/>
            <w:tcBorders>
              <w:top w:val="outset" w:sz="6" w:space="0" w:color="auto"/>
              <w:left w:val="outset" w:sz="6" w:space="0" w:color="auto"/>
              <w:bottom w:val="outset" w:sz="6" w:space="0" w:color="auto"/>
              <w:right w:val="outset" w:sz="6" w:space="0" w:color="auto"/>
            </w:tcBorders>
            <w:hideMark/>
          </w:tcPr>
          <w:p w14:paraId="57426DBD" w14:textId="23E7AE76" w:rsidR="00E93117" w:rsidRPr="00E56E60" w:rsidRDefault="00E93117" w:rsidP="00E93117">
            <w:pPr>
              <w:spacing w:after="0" w:line="240" w:lineRule="auto"/>
              <w:rPr>
                <w:rFonts w:ascii="Times New Roman" w:eastAsia="Times New Roman" w:hAnsi="Times New Roman"/>
                <w:iCs/>
                <w:sz w:val="24"/>
                <w:szCs w:val="24"/>
                <w:lang w:eastAsia="lv-LV"/>
              </w:rPr>
            </w:pPr>
            <w:r w:rsidRPr="00BA21DF">
              <w:rPr>
                <w:rFonts w:ascii="Times New Roman" w:eastAsia="Times New Roman" w:hAnsi="Times New Roman"/>
                <w:iCs/>
                <w:sz w:val="24"/>
                <w:szCs w:val="24"/>
                <w:lang w:eastAsia="lv-LV"/>
              </w:rPr>
              <w:t>Nav.</w:t>
            </w:r>
          </w:p>
        </w:tc>
      </w:tr>
    </w:tbl>
    <w:p w14:paraId="3D5C43D7" w14:textId="7741F65F" w:rsidR="00B6584F" w:rsidRPr="006A24C2" w:rsidRDefault="00B6584F" w:rsidP="00B6584F">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139"/>
        <w:gridCol w:w="5532"/>
      </w:tblGrid>
      <w:tr w:rsidR="00B6584F" w:rsidRPr="006A24C2" w14:paraId="7034FDA8" w14:textId="77777777" w:rsidTr="00106F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A3565D"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VI. Sabiedrības līdzdalība un komunikācijas aktivitātes</w:t>
            </w:r>
          </w:p>
        </w:tc>
      </w:tr>
      <w:tr w:rsidR="00B6584F" w:rsidRPr="006A24C2" w14:paraId="52676E23"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F407FF"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E3A61E"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6896A2" w14:textId="1641E5ED" w:rsidR="00B6584F" w:rsidRPr="006A24C2" w:rsidRDefault="00B6584F" w:rsidP="00106F92">
            <w:pPr>
              <w:spacing w:after="0" w:line="240" w:lineRule="auto"/>
              <w:jc w:val="both"/>
              <w:rPr>
                <w:rFonts w:ascii="Times New Roman" w:eastAsia="Times New Roman" w:hAnsi="Times New Roman"/>
                <w:iCs/>
                <w:sz w:val="24"/>
                <w:szCs w:val="24"/>
                <w:lang w:eastAsia="lv-LV"/>
              </w:rPr>
            </w:pPr>
            <w:r w:rsidRPr="00253039">
              <w:rPr>
                <w:rFonts w:ascii="Times New Roman" w:hAnsi="Times New Roman"/>
                <w:kern w:val="2"/>
                <w:sz w:val="24"/>
                <w:szCs w:val="24"/>
              </w:rPr>
              <w:t xml:space="preserve">Likumprojekts </w:t>
            </w:r>
            <w:r w:rsidRPr="00812C4E">
              <w:rPr>
                <w:rFonts w:ascii="Times New Roman" w:hAnsi="Times New Roman"/>
                <w:kern w:val="2"/>
                <w:sz w:val="24"/>
                <w:szCs w:val="24"/>
              </w:rPr>
              <w:t xml:space="preserve">nosūtīts </w:t>
            </w:r>
            <w:r>
              <w:rPr>
                <w:rFonts w:ascii="Times New Roman" w:hAnsi="Times New Roman"/>
                <w:kern w:val="2"/>
                <w:sz w:val="24"/>
                <w:szCs w:val="24"/>
              </w:rPr>
              <w:t>izskatīšanai</w:t>
            </w:r>
            <w:r w:rsidRPr="00812C4E">
              <w:rPr>
                <w:rFonts w:ascii="Times New Roman" w:hAnsi="Times New Roman"/>
                <w:kern w:val="2"/>
                <w:sz w:val="24"/>
                <w:szCs w:val="24"/>
              </w:rPr>
              <w:t xml:space="preserve"> biedrībām </w:t>
            </w:r>
            <w:r w:rsidR="00A8478A" w:rsidRPr="00812C4E">
              <w:rPr>
                <w:rFonts w:ascii="Times New Roman" w:hAnsi="Times New Roman"/>
                <w:kern w:val="2"/>
                <w:sz w:val="24"/>
                <w:szCs w:val="24"/>
              </w:rPr>
              <w:t>"</w:t>
            </w:r>
            <w:r w:rsidRPr="00812C4E">
              <w:rPr>
                <w:rFonts w:ascii="Times New Roman" w:hAnsi="Times New Roman"/>
                <w:kern w:val="2"/>
                <w:sz w:val="24"/>
                <w:szCs w:val="24"/>
              </w:rPr>
              <w:t>Lauksaimnieku organizāciju sadarbības padome</w:t>
            </w:r>
            <w:r w:rsidR="00A8478A" w:rsidRPr="00812C4E">
              <w:rPr>
                <w:rFonts w:ascii="Times New Roman" w:hAnsi="Times New Roman"/>
                <w:kern w:val="2"/>
                <w:sz w:val="24"/>
                <w:szCs w:val="24"/>
              </w:rPr>
              <w:t>"</w:t>
            </w:r>
            <w:r w:rsidRPr="00812C4E">
              <w:rPr>
                <w:rFonts w:ascii="Times New Roman" w:hAnsi="Times New Roman"/>
                <w:kern w:val="2"/>
                <w:sz w:val="24"/>
                <w:szCs w:val="24"/>
              </w:rPr>
              <w:t>, "Zemnieku saeima", "Latvijas Lauksaimniecības kooperatīvu asociācija", "Lauksaimniecības statūtsabiedrību asociācija", "Latvijas Pārtikas uzņēmumu federācija", "Latvijas Bioloģiskās lauksaimniecības asociācija", "Latvijas Jauno zemnieku klubs", "Latvijas Zemnieku federācija" un "Lauksaimnieku apvienība".</w:t>
            </w:r>
          </w:p>
        </w:tc>
      </w:tr>
      <w:tr w:rsidR="00B6584F" w:rsidRPr="006A24C2" w14:paraId="5A4FF371" w14:textId="77777777" w:rsidTr="00B916B4">
        <w:trPr>
          <w:trHeight w:val="50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F911C6"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2BC9B2"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4E599AB" w14:textId="77777777" w:rsidR="004A193D" w:rsidRDefault="004A193D" w:rsidP="00755264">
            <w:pPr>
              <w:spacing w:after="0" w:line="240" w:lineRule="auto"/>
              <w:jc w:val="both"/>
              <w:rPr>
                <w:rFonts w:ascii="Times New Roman" w:hAnsi="Times New Roman"/>
                <w:iCs/>
                <w:sz w:val="24"/>
                <w:szCs w:val="24"/>
                <w:lang w:eastAsia="lv-LV"/>
              </w:rPr>
            </w:pPr>
            <w:r w:rsidRPr="004A193D">
              <w:rPr>
                <w:rFonts w:ascii="Times New Roman" w:hAnsi="Times New Roman"/>
                <w:iCs/>
                <w:sz w:val="24"/>
                <w:szCs w:val="24"/>
                <w:lang w:eastAsia="lv-LV"/>
              </w:rPr>
              <w:t xml:space="preserve">Informācija par </w:t>
            </w:r>
            <w:r>
              <w:rPr>
                <w:rFonts w:ascii="Times New Roman" w:hAnsi="Times New Roman"/>
                <w:iCs/>
                <w:sz w:val="24"/>
                <w:szCs w:val="24"/>
                <w:lang w:eastAsia="lv-LV"/>
              </w:rPr>
              <w:t>likum</w:t>
            </w:r>
            <w:r w:rsidRPr="00F06C8A">
              <w:rPr>
                <w:rFonts w:ascii="Times New Roman" w:hAnsi="Times New Roman"/>
                <w:iCs/>
                <w:sz w:val="24"/>
                <w:szCs w:val="24"/>
                <w:lang w:eastAsia="lv-LV"/>
              </w:rPr>
              <w:t>projektu tika ievietota Ministru kabineta tīmekļvietnes sadaļā „Sabiedrības līdzdalība” un Zemkopības ministrijas tīmekļvietnes sadaļ</w:t>
            </w:r>
            <w:r w:rsidRPr="004A193D">
              <w:rPr>
                <w:rFonts w:ascii="Times New Roman" w:hAnsi="Times New Roman"/>
                <w:iCs/>
                <w:sz w:val="24"/>
                <w:szCs w:val="24"/>
                <w:lang w:eastAsia="lv-LV"/>
              </w:rPr>
              <w:t xml:space="preserve">ā „Sabiedrības līdzdalība” no </w:t>
            </w:r>
            <w:r>
              <w:rPr>
                <w:rFonts w:ascii="Times New Roman" w:hAnsi="Times New Roman"/>
                <w:iCs/>
                <w:sz w:val="24"/>
                <w:szCs w:val="24"/>
                <w:lang w:eastAsia="lv-LV"/>
              </w:rPr>
              <w:t>22</w:t>
            </w:r>
            <w:r w:rsidRPr="004A193D">
              <w:rPr>
                <w:rFonts w:ascii="Times New Roman" w:hAnsi="Times New Roman"/>
                <w:iCs/>
                <w:sz w:val="24"/>
                <w:szCs w:val="24"/>
                <w:lang w:eastAsia="lv-LV"/>
              </w:rPr>
              <w:t>.0</w:t>
            </w:r>
            <w:r>
              <w:rPr>
                <w:rFonts w:ascii="Times New Roman" w:hAnsi="Times New Roman"/>
                <w:iCs/>
                <w:sz w:val="24"/>
                <w:szCs w:val="24"/>
                <w:lang w:eastAsia="lv-LV"/>
              </w:rPr>
              <w:t>7</w:t>
            </w:r>
            <w:r w:rsidRPr="004A193D">
              <w:rPr>
                <w:rFonts w:ascii="Times New Roman" w:hAnsi="Times New Roman"/>
                <w:iCs/>
                <w:sz w:val="24"/>
                <w:szCs w:val="24"/>
                <w:lang w:eastAsia="lv-LV"/>
              </w:rPr>
              <w:t xml:space="preserve">.2020. līdz </w:t>
            </w:r>
            <w:r>
              <w:rPr>
                <w:rFonts w:ascii="Times New Roman" w:hAnsi="Times New Roman"/>
                <w:iCs/>
                <w:sz w:val="24"/>
                <w:szCs w:val="24"/>
                <w:lang w:eastAsia="lv-LV"/>
              </w:rPr>
              <w:t>05</w:t>
            </w:r>
            <w:r w:rsidRPr="004A193D">
              <w:rPr>
                <w:rFonts w:ascii="Times New Roman" w:hAnsi="Times New Roman"/>
                <w:iCs/>
                <w:sz w:val="24"/>
                <w:szCs w:val="24"/>
                <w:lang w:eastAsia="lv-LV"/>
              </w:rPr>
              <w:t>.0</w:t>
            </w:r>
            <w:r>
              <w:rPr>
                <w:rFonts w:ascii="Times New Roman" w:hAnsi="Times New Roman"/>
                <w:iCs/>
                <w:sz w:val="24"/>
                <w:szCs w:val="24"/>
                <w:lang w:eastAsia="lv-LV"/>
              </w:rPr>
              <w:t>8</w:t>
            </w:r>
            <w:r w:rsidRPr="00F06C8A">
              <w:rPr>
                <w:rFonts w:ascii="Times New Roman" w:hAnsi="Times New Roman"/>
                <w:iCs/>
                <w:sz w:val="24"/>
                <w:szCs w:val="24"/>
                <w:lang w:eastAsia="lv-LV"/>
              </w:rPr>
              <w:t>.2020.</w:t>
            </w:r>
          </w:p>
          <w:p w14:paraId="1744ED18" w14:textId="77777777" w:rsidR="00A663E8" w:rsidRDefault="00946BEB" w:rsidP="00755264">
            <w:pPr>
              <w:spacing w:after="0" w:line="240" w:lineRule="auto"/>
              <w:jc w:val="both"/>
              <w:rPr>
                <w:rFonts w:ascii="Times New Roman" w:hAnsi="Times New Roman"/>
                <w:iCs/>
                <w:sz w:val="24"/>
                <w:szCs w:val="24"/>
                <w:lang w:eastAsia="lv-LV"/>
              </w:rPr>
            </w:pPr>
            <w:hyperlink r:id="rId7" w:history="1">
              <w:r w:rsidR="00A663E8" w:rsidRPr="003C4E3C">
                <w:rPr>
                  <w:rStyle w:val="Hipersaite"/>
                  <w:rFonts w:ascii="Times New Roman" w:hAnsi="Times New Roman"/>
                  <w:iCs/>
                  <w:sz w:val="24"/>
                  <w:szCs w:val="24"/>
                  <w:lang w:eastAsia="lv-LV"/>
                </w:rPr>
                <w:t>https://www.zm.gov.lv/zemkopibas-ministrija/apspriesanas/grozijumi-likuma-par-nekustama-ipasuma-nodokli-?id=949</w:t>
              </w:r>
            </w:hyperlink>
          </w:p>
          <w:p w14:paraId="4A487F7E" w14:textId="77777777" w:rsidR="00B6584F" w:rsidRPr="00F06C8A" w:rsidRDefault="00946BEB" w:rsidP="00755264">
            <w:pPr>
              <w:spacing w:after="0" w:line="240" w:lineRule="auto"/>
              <w:jc w:val="both"/>
              <w:rPr>
                <w:rFonts w:ascii="Times New Roman" w:hAnsi="Times New Roman"/>
                <w:iCs/>
                <w:sz w:val="24"/>
                <w:szCs w:val="24"/>
                <w:lang w:eastAsia="lv-LV"/>
              </w:rPr>
            </w:pPr>
            <w:hyperlink r:id="rId8" w:history="1">
              <w:r w:rsidR="00A663E8" w:rsidRPr="003C4E3C">
                <w:rPr>
                  <w:rStyle w:val="Hipersaite"/>
                  <w:rFonts w:ascii="Times New Roman" w:hAnsi="Times New Roman"/>
                  <w:iCs/>
                  <w:sz w:val="24"/>
                  <w:szCs w:val="24"/>
                  <w:lang w:eastAsia="lv-LV"/>
                </w:rPr>
                <w:t>https://www.mk.gov.lv/content/ministru-kabineta-diskusiju-dokumenti</w:t>
              </w:r>
            </w:hyperlink>
          </w:p>
        </w:tc>
      </w:tr>
      <w:tr w:rsidR="00B6584F" w:rsidRPr="006A24C2" w14:paraId="0AE41875"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3B1AC1"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E3CC0"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D17DFC2" w14:textId="1EE95DB7" w:rsidR="00947A21" w:rsidRDefault="00007288" w:rsidP="00947A21">
            <w:pPr>
              <w:spacing w:after="0" w:line="240" w:lineRule="auto"/>
              <w:jc w:val="both"/>
              <w:rPr>
                <w:rFonts w:ascii="Times New Roman" w:hAnsi="Times New Roman"/>
                <w:sz w:val="24"/>
                <w:szCs w:val="24"/>
              </w:rPr>
            </w:pPr>
            <w:r w:rsidRPr="0003030F">
              <w:rPr>
                <w:rFonts w:ascii="Times New Roman" w:hAnsi="Times New Roman"/>
                <w:sz w:val="24"/>
                <w:szCs w:val="24"/>
              </w:rPr>
              <w:t xml:space="preserve">Biedrība “Latvijas Zemnieku federācija”, </w:t>
            </w:r>
            <w:r w:rsidR="00A8478A">
              <w:rPr>
                <w:rFonts w:ascii="Times New Roman" w:hAnsi="Times New Roman"/>
                <w:sz w:val="24"/>
                <w:szCs w:val="24"/>
              </w:rPr>
              <w:t>b</w:t>
            </w:r>
            <w:r w:rsidRPr="0003030F">
              <w:rPr>
                <w:rFonts w:ascii="Times New Roman" w:hAnsi="Times New Roman"/>
                <w:sz w:val="24"/>
                <w:szCs w:val="24"/>
              </w:rPr>
              <w:t>iedrība “</w:t>
            </w:r>
            <w:r w:rsidR="0003030F" w:rsidRPr="0003030F">
              <w:rPr>
                <w:rFonts w:ascii="Times New Roman" w:hAnsi="Times New Roman"/>
                <w:sz w:val="24"/>
                <w:szCs w:val="24"/>
              </w:rPr>
              <w:t>Lauksaimniecība</w:t>
            </w:r>
            <w:r w:rsidRPr="0003030F">
              <w:rPr>
                <w:rFonts w:ascii="Times New Roman" w:hAnsi="Times New Roman"/>
                <w:sz w:val="24"/>
                <w:szCs w:val="24"/>
              </w:rPr>
              <w:t xml:space="preserve">s Statūtsabiedrību asociācija” un SIA “Latvijas </w:t>
            </w:r>
            <w:r w:rsidR="0003030F" w:rsidRPr="0003030F">
              <w:rPr>
                <w:rFonts w:ascii="Times New Roman" w:hAnsi="Times New Roman"/>
                <w:sz w:val="24"/>
                <w:szCs w:val="24"/>
              </w:rPr>
              <w:t xml:space="preserve">Lauku </w:t>
            </w:r>
            <w:r w:rsidRPr="0003030F">
              <w:rPr>
                <w:rFonts w:ascii="Times New Roman" w:hAnsi="Times New Roman"/>
                <w:sz w:val="24"/>
                <w:szCs w:val="24"/>
              </w:rPr>
              <w:t>konsultā</w:t>
            </w:r>
            <w:r w:rsidR="0003030F" w:rsidRPr="0003030F">
              <w:rPr>
                <w:rFonts w:ascii="Times New Roman" w:hAnsi="Times New Roman"/>
                <w:sz w:val="24"/>
                <w:szCs w:val="24"/>
              </w:rPr>
              <w:t>ciju un izglītības centrs” atbalsta lauku zem</w:t>
            </w:r>
            <w:r w:rsidR="00D51910">
              <w:rPr>
                <w:rFonts w:ascii="Times New Roman" w:hAnsi="Times New Roman"/>
                <w:sz w:val="24"/>
                <w:szCs w:val="24"/>
              </w:rPr>
              <w:t>es</w:t>
            </w:r>
            <w:r w:rsidR="0003030F" w:rsidRPr="0003030F">
              <w:rPr>
                <w:rFonts w:ascii="Times New Roman" w:hAnsi="Times New Roman"/>
                <w:sz w:val="24"/>
                <w:szCs w:val="24"/>
              </w:rPr>
              <w:t xml:space="preserve"> speciālo vērtību iesaldēšanu no 2021.gada.</w:t>
            </w:r>
          </w:p>
          <w:p w14:paraId="17388EE2" w14:textId="09CA0667" w:rsidR="0046431A" w:rsidRPr="004E39DE" w:rsidRDefault="0046431A" w:rsidP="00D84D80">
            <w:pPr>
              <w:spacing w:after="0" w:line="240" w:lineRule="auto"/>
              <w:jc w:val="both"/>
              <w:rPr>
                <w:rFonts w:ascii="Times New Roman" w:hAnsi="Times New Roman"/>
                <w:sz w:val="24"/>
                <w:szCs w:val="24"/>
              </w:rPr>
            </w:pPr>
            <w:r w:rsidRPr="004E39DE">
              <w:rPr>
                <w:rFonts w:ascii="Times New Roman" w:hAnsi="Times New Roman"/>
                <w:iCs/>
                <w:sz w:val="24"/>
                <w:szCs w:val="24"/>
              </w:rPr>
              <w:t xml:space="preserve">Biedrība “Lauksaimniecības Statūtsabiedrību asociācija” </w:t>
            </w:r>
            <w:r w:rsidR="00A8478A">
              <w:rPr>
                <w:rFonts w:ascii="Times New Roman" w:hAnsi="Times New Roman"/>
                <w:iCs/>
                <w:sz w:val="24"/>
                <w:szCs w:val="24"/>
              </w:rPr>
              <w:t>arī ie</w:t>
            </w:r>
            <w:r w:rsidRPr="004E39DE">
              <w:rPr>
                <w:rFonts w:ascii="Times New Roman" w:hAnsi="Times New Roman"/>
                <w:sz w:val="24"/>
                <w:szCs w:val="24"/>
              </w:rPr>
              <w:t xml:space="preserve">rosina </w:t>
            </w:r>
            <w:r w:rsidR="00A8478A">
              <w:rPr>
                <w:rFonts w:ascii="Times New Roman" w:hAnsi="Times New Roman"/>
                <w:sz w:val="24"/>
                <w:szCs w:val="24"/>
              </w:rPr>
              <w:t>izdarīt grozījumus</w:t>
            </w:r>
            <w:r w:rsidRPr="004E39DE">
              <w:rPr>
                <w:rFonts w:ascii="Times New Roman" w:hAnsi="Times New Roman"/>
                <w:sz w:val="24"/>
                <w:szCs w:val="24"/>
              </w:rPr>
              <w:t xml:space="preserve"> likumā attiecībā uz lauku iedzīvotājiem, </w:t>
            </w:r>
            <w:r w:rsidR="00A8478A">
              <w:rPr>
                <w:rFonts w:ascii="Times New Roman" w:hAnsi="Times New Roman"/>
                <w:sz w:val="24"/>
                <w:szCs w:val="24"/>
              </w:rPr>
              <w:t>lai</w:t>
            </w:r>
            <w:r w:rsidRPr="004E39DE">
              <w:rPr>
                <w:rFonts w:ascii="Times New Roman" w:hAnsi="Times New Roman"/>
                <w:sz w:val="24"/>
                <w:szCs w:val="24"/>
              </w:rPr>
              <w:t xml:space="preserve"> stimulēt</w:t>
            </w:r>
            <w:r w:rsidR="00A8478A">
              <w:rPr>
                <w:rFonts w:ascii="Times New Roman" w:hAnsi="Times New Roman"/>
                <w:sz w:val="24"/>
                <w:szCs w:val="24"/>
              </w:rPr>
              <w:t>u</w:t>
            </w:r>
            <w:r w:rsidRPr="004E39DE">
              <w:rPr>
                <w:rFonts w:ascii="Times New Roman" w:hAnsi="Times New Roman"/>
                <w:sz w:val="24"/>
                <w:szCs w:val="24"/>
              </w:rPr>
              <w:t xml:space="preserve"> to palikšanu laukos un veicin</w:t>
            </w:r>
            <w:r w:rsidR="00A8478A">
              <w:rPr>
                <w:rFonts w:ascii="Times New Roman" w:hAnsi="Times New Roman"/>
                <w:sz w:val="24"/>
                <w:szCs w:val="24"/>
              </w:rPr>
              <w:t>ātu</w:t>
            </w:r>
            <w:r w:rsidRPr="004E39DE">
              <w:rPr>
                <w:rFonts w:ascii="Times New Roman" w:hAnsi="Times New Roman"/>
                <w:sz w:val="24"/>
                <w:szCs w:val="24"/>
              </w:rPr>
              <w:t xml:space="preserve"> lauku apdzīvotību:</w:t>
            </w:r>
          </w:p>
          <w:p w14:paraId="6FCE3A62" w14:textId="26644EDF" w:rsidR="0046431A" w:rsidRDefault="0046431A" w:rsidP="00D84D80">
            <w:pPr>
              <w:numPr>
                <w:ilvl w:val="0"/>
                <w:numId w:val="3"/>
              </w:numPr>
              <w:tabs>
                <w:tab w:val="left" w:pos="225"/>
              </w:tabs>
              <w:spacing w:after="0" w:line="240" w:lineRule="auto"/>
              <w:ind w:left="0" w:firstLine="0"/>
              <w:jc w:val="both"/>
              <w:rPr>
                <w:rFonts w:ascii="Times New Roman" w:hAnsi="Times New Roman"/>
                <w:sz w:val="24"/>
                <w:szCs w:val="24"/>
              </w:rPr>
            </w:pPr>
            <w:r>
              <w:rPr>
                <w:rFonts w:ascii="Times New Roman" w:hAnsi="Times New Roman"/>
                <w:sz w:val="24"/>
                <w:szCs w:val="24"/>
              </w:rPr>
              <w:t>3.panta pirmās daļas otro punktu papildināt ar piešķiramo atbrīvojumu no nodokļa aprēķina un nomaksas par pirmo mājokli personām, kuru tiesības uz nekustamo īpašumu ir nostiprinātas Zemesgrāmatā un kuras ir deklarējušās attiecīgajās administratīvajās teritorijās ārpus pilsētām</w:t>
            </w:r>
            <w:r w:rsidR="00D51910">
              <w:rPr>
                <w:rFonts w:ascii="Times New Roman" w:hAnsi="Times New Roman"/>
                <w:sz w:val="24"/>
                <w:szCs w:val="24"/>
              </w:rPr>
              <w:t>,</w:t>
            </w:r>
            <w:r>
              <w:rPr>
                <w:rFonts w:ascii="Times New Roman" w:hAnsi="Times New Roman"/>
                <w:sz w:val="24"/>
                <w:szCs w:val="24"/>
              </w:rPr>
              <w:t xml:space="preserve"> – dzīvojamajām ēkām un inženierbūvēm, ja to kadastrālā vērtība nepārsniedz 100 000 </w:t>
            </w:r>
            <w:proofErr w:type="spellStart"/>
            <w:r w:rsidRPr="00D84D80">
              <w:rPr>
                <w:rFonts w:ascii="Times New Roman" w:hAnsi="Times New Roman"/>
                <w:i/>
                <w:sz w:val="24"/>
                <w:szCs w:val="24"/>
              </w:rPr>
              <w:t>euro</w:t>
            </w:r>
            <w:proofErr w:type="spellEnd"/>
            <w:r>
              <w:rPr>
                <w:rFonts w:ascii="Times New Roman" w:hAnsi="Times New Roman"/>
                <w:sz w:val="24"/>
                <w:szCs w:val="24"/>
              </w:rPr>
              <w:t>.</w:t>
            </w:r>
          </w:p>
          <w:p w14:paraId="6111A6CF" w14:textId="28F5856F" w:rsidR="00D51910" w:rsidRDefault="0046431A" w:rsidP="00D84D80">
            <w:pPr>
              <w:numPr>
                <w:ilvl w:val="0"/>
                <w:numId w:val="3"/>
              </w:numPr>
              <w:tabs>
                <w:tab w:val="left" w:pos="225"/>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3.panta pirmās daļas pirmā punkta </w:t>
            </w:r>
            <w:r w:rsidR="00D51910">
              <w:rPr>
                <w:rFonts w:ascii="Times New Roman" w:hAnsi="Times New Roman"/>
                <w:sz w:val="24"/>
                <w:szCs w:val="24"/>
              </w:rPr>
              <w:t>“</w:t>
            </w:r>
            <w:r>
              <w:rPr>
                <w:rFonts w:ascii="Times New Roman" w:hAnsi="Times New Roman"/>
                <w:sz w:val="24"/>
                <w:szCs w:val="24"/>
              </w:rPr>
              <w:t>a</w:t>
            </w:r>
            <w:r w:rsidR="00D51910">
              <w:rPr>
                <w:rFonts w:ascii="Times New Roman" w:hAnsi="Times New Roman"/>
                <w:sz w:val="24"/>
                <w:szCs w:val="24"/>
              </w:rPr>
              <w:t>”</w:t>
            </w:r>
            <w:r>
              <w:rPr>
                <w:rFonts w:ascii="Times New Roman" w:hAnsi="Times New Roman"/>
                <w:sz w:val="24"/>
                <w:szCs w:val="24"/>
              </w:rPr>
              <w:t xml:space="preserve"> apakšpunktu papildināt ar atvieglojuma piešķīrumu personām, kuru zemes platība pārsniedz </w:t>
            </w:r>
            <w:r w:rsidR="00D51910">
              <w:rPr>
                <w:rFonts w:ascii="Times New Roman" w:hAnsi="Times New Roman"/>
                <w:sz w:val="24"/>
                <w:szCs w:val="24"/>
              </w:rPr>
              <w:t>trīs</w:t>
            </w:r>
            <w:r>
              <w:rPr>
                <w:rFonts w:ascii="Times New Roman" w:hAnsi="Times New Roman"/>
                <w:sz w:val="24"/>
                <w:szCs w:val="24"/>
              </w:rPr>
              <w:t xml:space="preserve"> hektārus, bet nepārsniedz 50 hektārus un atrodas administratīvajās teritorijās ārpus pilsētām</w:t>
            </w:r>
            <w:r w:rsidR="00D51910">
              <w:rPr>
                <w:rFonts w:ascii="Times New Roman" w:hAnsi="Times New Roman"/>
                <w:sz w:val="24"/>
                <w:szCs w:val="24"/>
              </w:rPr>
              <w:t>,</w:t>
            </w:r>
            <w:r>
              <w:rPr>
                <w:rFonts w:ascii="Times New Roman" w:hAnsi="Times New Roman"/>
                <w:sz w:val="24"/>
                <w:szCs w:val="24"/>
              </w:rPr>
              <w:t xml:space="preserve"> </w:t>
            </w:r>
            <w:r w:rsidR="00D51910">
              <w:rPr>
                <w:rFonts w:ascii="Times New Roman" w:hAnsi="Times New Roman"/>
                <w:sz w:val="24"/>
                <w:szCs w:val="24"/>
              </w:rPr>
              <w:t>piemērojot</w:t>
            </w:r>
            <w:r>
              <w:rPr>
                <w:rFonts w:ascii="Times New Roman" w:hAnsi="Times New Roman"/>
                <w:sz w:val="24"/>
                <w:szCs w:val="24"/>
              </w:rPr>
              <w:t xml:space="preserve"> nodokļa likme 0,2 procent</w:t>
            </w:r>
            <w:r w:rsidR="00D51910">
              <w:rPr>
                <w:rFonts w:ascii="Times New Roman" w:hAnsi="Times New Roman"/>
                <w:sz w:val="24"/>
                <w:szCs w:val="24"/>
              </w:rPr>
              <w:t>us</w:t>
            </w:r>
            <w:r>
              <w:rPr>
                <w:rFonts w:ascii="Times New Roman" w:hAnsi="Times New Roman"/>
                <w:sz w:val="24"/>
                <w:szCs w:val="24"/>
              </w:rPr>
              <w:t xml:space="preserve"> no nekustamā īpašuma kadastrālās </w:t>
            </w:r>
            <w:r w:rsidRPr="004E39DE">
              <w:rPr>
                <w:rFonts w:ascii="Times New Roman" w:hAnsi="Times New Roman"/>
                <w:sz w:val="24"/>
                <w:szCs w:val="24"/>
              </w:rPr>
              <w:t>vērtības.</w:t>
            </w:r>
            <w:r w:rsidR="004D0E53">
              <w:rPr>
                <w:rFonts w:ascii="Times New Roman" w:hAnsi="Times New Roman"/>
                <w:sz w:val="24"/>
                <w:szCs w:val="24"/>
              </w:rPr>
              <w:t xml:space="preserve"> </w:t>
            </w:r>
          </w:p>
          <w:p w14:paraId="55A2A9FA" w14:textId="7BBA5AD7" w:rsidR="0046431A" w:rsidRPr="004E39DE" w:rsidRDefault="004D0E53" w:rsidP="00B916B4">
            <w:pPr>
              <w:tabs>
                <w:tab w:val="left" w:pos="225"/>
              </w:tabs>
              <w:spacing w:after="0" w:line="240" w:lineRule="auto"/>
              <w:jc w:val="both"/>
              <w:rPr>
                <w:rFonts w:ascii="Times New Roman" w:hAnsi="Times New Roman"/>
                <w:sz w:val="24"/>
                <w:szCs w:val="24"/>
              </w:rPr>
            </w:pPr>
            <w:r>
              <w:rPr>
                <w:rFonts w:ascii="Times New Roman" w:hAnsi="Times New Roman"/>
                <w:sz w:val="24"/>
                <w:szCs w:val="24"/>
              </w:rPr>
              <w:t xml:space="preserve">Šie priekšlikumi nav ņemti vērā, jo jau </w:t>
            </w:r>
            <w:r w:rsidR="00D51910">
              <w:rPr>
                <w:rFonts w:ascii="Times New Roman" w:hAnsi="Times New Roman"/>
                <w:sz w:val="24"/>
                <w:szCs w:val="24"/>
              </w:rPr>
              <w:t xml:space="preserve">pašlaik </w:t>
            </w:r>
            <w:r>
              <w:rPr>
                <w:rFonts w:ascii="Times New Roman" w:hAnsi="Times New Roman"/>
                <w:sz w:val="24"/>
                <w:szCs w:val="24"/>
              </w:rPr>
              <w:t xml:space="preserve">pašvaldībām ir dotas tiesības likumā noteikt dažāda veida NĪN atvieglojumus atsevišķām personu grupām un noteikt samazinātas likmes </w:t>
            </w:r>
            <w:r w:rsidR="00D51910">
              <w:rPr>
                <w:rFonts w:ascii="Times New Roman" w:hAnsi="Times New Roman"/>
                <w:sz w:val="24"/>
                <w:szCs w:val="24"/>
              </w:rPr>
              <w:t xml:space="preserve">ar </w:t>
            </w:r>
            <w:r>
              <w:rPr>
                <w:rFonts w:ascii="Times New Roman" w:hAnsi="Times New Roman"/>
                <w:sz w:val="24"/>
                <w:szCs w:val="24"/>
              </w:rPr>
              <w:t>NĪN apliekamajiem objektiem.</w:t>
            </w:r>
          </w:p>
          <w:p w14:paraId="6BED5509" w14:textId="44716AC3" w:rsidR="0046431A" w:rsidRPr="005B6D88" w:rsidRDefault="0046431A" w:rsidP="00D84D80">
            <w:pPr>
              <w:spacing w:after="0" w:line="240" w:lineRule="auto"/>
              <w:jc w:val="both"/>
              <w:rPr>
                <w:rFonts w:ascii="Times New Roman" w:eastAsia="Times New Roman" w:hAnsi="Times New Roman"/>
                <w:iCs/>
                <w:sz w:val="24"/>
                <w:szCs w:val="24"/>
                <w:highlight w:val="yellow"/>
                <w:lang w:eastAsia="lv-LV"/>
              </w:rPr>
            </w:pPr>
            <w:r w:rsidRPr="004E39DE">
              <w:rPr>
                <w:rFonts w:ascii="Times New Roman" w:eastAsia="Times New Roman" w:hAnsi="Times New Roman"/>
                <w:iCs/>
                <w:sz w:val="24"/>
                <w:szCs w:val="24"/>
                <w:lang w:eastAsia="lv-LV"/>
              </w:rPr>
              <w:t xml:space="preserve">Biedrība “Latvijas Zemnieku federācija” neatbalsta </w:t>
            </w:r>
            <w:r w:rsidR="00662AC6" w:rsidRPr="004E39DE">
              <w:rPr>
                <w:rFonts w:ascii="Times New Roman" w:eastAsia="Times New Roman" w:hAnsi="Times New Roman"/>
                <w:iCs/>
                <w:sz w:val="24"/>
                <w:szCs w:val="24"/>
                <w:lang w:eastAsia="lv-LV"/>
              </w:rPr>
              <w:t>nekustamā ī</w:t>
            </w:r>
            <w:r w:rsidR="004E39DE" w:rsidRPr="004E39DE">
              <w:rPr>
                <w:rFonts w:ascii="Times New Roman" w:eastAsia="Times New Roman" w:hAnsi="Times New Roman"/>
                <w:iCs/>
                <w:sz w:val="24"/>
                <w:szCs w:val="24"/>
                <w:lang w:eastAsia="lv-LV"/>
              </w:rPr>
              <w:t>pašuma nodokļa celšanu.</w:t>
            </w:r>
          </w:p>
        </w:tc>
      </w:tr>
      <w:tr w:rsidR="00B6584F" w:rsidRPr="006A24C2" w14:paraId="7A158AEB"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8B006A"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FC15CC" w14:textId="373BED02"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1B22DF" w14:textId="110025CB"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sz w:val="24"/>
                <w:szCs w:val="24"/>
                <w:lang w:eastAsia="lv-LV"/>
              </w:rPr>
              <w:t>Nav.</w:t>
            </w:r>
          </w:p>
        </w:tc>
      </w:tr>
    </w:tbl>
    <w:p w14:paraId="277F4545" w14:textId="77777777" w:rsidR="00B6584F" w:rsidRPr="006A24C2" w:rsidRDefault="00B6584F" w:rsidP="00B6584F">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139"/>
        <w:gridCol w:w="5532"/>
      </w:tblGrid>
      <w:tr w:rsidR="00B6584F" w:rsidRPr="006A24C2" w14:paraId="55164FEC" w14:textId="77777777" w:rsidTr="00106F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91311F" w14:textId="77777777" w:rsidR="00B6584F" w:rsidRPr="006A24C2" w:rsidRDefault="00B6584F" w:rsidP="00106F92">
            <w:pPr>
              <w:spacing w:after="0" w:line="240" w:lineRule="auto"/>
              <w:rPr>
                <w:rFonts w:ascii="Times New Roman" w:eastAsia="Times New Roman" w:hAnsi="Times New Roman"/>
                <w:b/>
                <w:bCs/>
                <w:iCs/>
                <w:sz w:val="24"/>
                <w:szCs w:val="24"/>
                <w:lang w:eastAsia="lv-LV"/>
              </w:rPr>
            </w:pPr>
            <w:r w:rsidRPr="006A24C2">
              <w:rPr>
                <w:rFonts w:ascii="Times New Roman" w:eastAsia="Times New Roman" w:hAnsi="Times New Roman"/>
                <w:b/>
                <w:bCs/>
                <w:iCs/>
                <w:sz w:val="24"/>
                <w:szCs w:val="24"/>
                <w:lang w:eastAsia="lv-LV"/>
              </w:rPr>
              <w:t>VII. Tiesību akta projekta izpildes nodrošināšana un tās ietekme uz institūcijām</w:t>
            </w:r>
          </w:p>
        </w:tc>
      </w:tr>
      <w:tr w:rsidR="00B6584F" w:rsidRPr="006A24C2" w14:paraId="615FE49D"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04EC85"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ED54E" w14:textId="1ECEFBAF" w:rsidR="00B6584F" w:rsidRPr="00822EA3" w:rsidRDefault="00B6584F" w:rsidP="00106F92">
            <w:pPr>
              <w:spacing w:after="0" w:line="240" w:lineRule="auto"/>
              <w:rPr>
                <w:rFonts w:ascii="Times New Roman" w:eastAsia="Times New Roman" w:hAnsi="Times New Roman"/>
                <w:sz w:val="24"/>
                <w:szCs w:val="24"/>
                <w:lang w:eastAsia="lv-LV"/>
              </w:rPr>
            </w:pPr>
            <w:r w:rsidRPr="006A24C2">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F79DEA9" w14:textId="1D3F6187" w:rsidR="00B6584F" w:rsidRPr="006A24C2" w:rsidRDefault="00176EB3" w:rsidP="0075526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Valsts zemes dienests, pašvaldības</w:t>
            </w:r>
          </w:p>
        </w:tc>
      </w:tr>
      <w:tr w:rsidR="00B6584F" w:rsidRPr="006A24C2" w14:paraId="2CA333C9"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25877"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AFEAD1" w14:textId="059A2425"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Projekta izpildes ietekme uz pārvaldes funkcijām un institucionālo struktūru.</w:t>
            </w:r>
            <w:r w:rsidRPr="006A24C2">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D0144A" w14:textId="77777777" w:rsidR="00B6584F" w:rsidRPr="006A24C2" w:rsidRDefault="00B6584F" w:rsidP="001527E5">
            <w:pPr>
              <w:spacing w:after="0" w:line="240" w:lineRule="auto"/>
              <w:ind w:right="111"/>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Projekta izpilde paredzēta</w:t>
            </w:r>
            <w:r>
              <w:rPr>
                <w:rFonts w:ascii="Times New Roman" w:eastAsia="Times New Roman" w:hAnsi="Times New Roman"/>
                <w:sz w:val="24"/>
                <w:szCs w:val="24"/>
                <w:lang w:eastAsia="lv-LV"/>
              </w:rPr>
              <w:t>, īstenojot</w:t>
            </w:r>
            <w:r w:rsidRPr="006A24C2">
              <w:rPr>
                <w:rFonts w:ascii="Times New Roman" w:eastAsia="Times New Roman" w:hAnsi="Times New Roman"/>
                <w:sz w:val="24"/>
                <w:szCs w:val="24"/>
                <w:lang w:eastAsia="lv-LV"/>
              </w:rPr>
              <w:t xml:space="preserve"> esoš</w:t>
            </w:r>
            <w:r>
              <w:rPr>
                <w:rFonts w:ascii="Times New Roman" w:eastAsia="Times New Roman" w:hAnsi="Times New Roman"/>
                <w:sz w:val="24"/>
                <w:szCs w:val="24"/>
                <w:lang w:eastAsia="lv-LV"/>
              </w:rPr>
              <w:t>ās</w:t>
            </w:r>
            <w:r w:rsidRPr="006A24C2">
              <w:rPr>
                <w:rFonts w:ascii="Times New Roman" w:eastAsia="Times New Roman" w:hAnsi="Times New Roman"/>
                <w:sz w:val="24"/>
                <w:szCs w:val="24"/>
                <w:lang w:eastAsia="lv-LV"/>
              </w:rPr>
              <w:t xml:space="preserve"> funkcij</w:t>
            </w:r>
            <w:r>
              <w:rPr>
                <w:rFonts w:ascii="Times New Roman" w:eastAsia="Times New Roman" w:hAnsi="Times New Roman"/>
                <w:sz w:val="24"/>
                <w:szCs w:val="24"/>
                <w:lang w:eastAsia="lv-LV"/>
              </w:rPr>
              <w:t>as</w:t>
            </w:r>
            <w:r w:rsidRPr="006A24C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ar esošajiem</w:t>
            </w:r>
            <w:r w:rsidRPr="006A24C2">
              <w:rPr>
                <w:rFonts w:ascii="Times New Roman" w:eastAsia="Times New Roman" w:hAnsi="Times New Roman"/>
                <w:sz w:val="24"/>
                <w:szCs w:val="24"/>
                <w:lang w:eastAsia="lv-LV"/>
              </w:rPr>
              <w:t xml:space="preserve"> cilvēkresurs</w:t>
            </w:r>
            <w:r>
              <w:rPr>
                <w:rFonts w:ascii="Times New Roman" w:eastAsia="Times New Roman" w:hAnsi="Times New Roman"/>
                <w:sz w:val="24"/>
                <w:szCs w:val="24"/>
                <w:lang w:eastAsia="lv-LV"/>
              </w:rPr>
              <w:t>iem</w:t>
            </w:r>
            <w:r w:rsidRPr="006A24C2">
              <w:rPr>
                <w:rFonts w:ascii="Times New Roman" w:eastAsia="Times New Roman" w:hAnsi="Times New Roman"/>
                <w:sz w:val="24"/>
                <w:szCs w:val="24"/>
                <w:lang w:eastAsia="lv-LV"/>
              </w:rPr>
              <w:t>.</w:t>
            </w:r>
          </w:p>
          <w:p w14:paraId="4DA735D9" w14:textId="77777777" w:rsidR="00B6584F" w:rsidRPr="006A24C2" w:rsidRDefault="00B6584F" w:rsidP="001527E5">
            <w:pPr>
              <w:spacing w:after="0" w:line="240" w:lineRule="auto"/>
              <w:ind w:right="111"/>
              <w:jc w:val="both"/>
              <w:rPr>
                <w:rFonts w:ascii="Times New Roman" w:eastAsia="Times New Roman" w:hAnsi="Times New Roman"/>
                <w:sz w:val="24"/>
                <w:szCs w:val="24"/>
                <w:lang w:eastAsia="lv-LV"/>
              </w:rPr>
            </w:pPr>
            <w:r w:rsidRPr="006A24C2">
              <w:rPr>
                <w:rFonts w:ascii="Times New Roman" w:eastAsia="Times New Roman" w:hAnsi="Times New Roman"/>
                <w:sz w:val="24"/>
                <w:szCs w:val="24"/>
                <w:lang w:eastAsia="lv-LV"/>
              </w:rPr>
              <w:t>Jaunas institūcijas netiek veidotas, kā arī netiek paredzēta esošo institūciju likvidācija vai reorganizācija.</w:t>
            </w:r>
          </w:p>
          <w:p w14:paraId="22C9A3F2"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r>
      <w:tr w:rsidR="00B6584F" w:rsidRPr="006A24C2" w14:paraId="4F3A28D9" w14:textId="77777777" w:rsidTr="00106F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067AB1"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9D9584" w14:textId="77777777" w:rsidR="00B6584F" w:rsidRPr="006A24C2" w:rsidRDefault="00B6584F" w:rsidP="00106F92">
            <w:pPr>
              <w:spacing w:after="0" w:line="240" w:lineRule="auto"/>
              <w:rPr>
                <w:rFonts w:ascii="Times New Roman" w:eastAsia="Times New Roman" w:hAnsi="Times New Roman"/>
                <w:iCs/>
                <w:sz w:val="24"/>
                <w:szCs w:val="24"/>
                <w:lang w:eastAsia="lv-LV"/>
              </w:rPr>
            </w:pPr>
            <w:r w:rsidRPr="006A24C2">
              <w:rPr>
                <w:rFonts w:ascii="Times New Roman" w:eastAsia="Times New Roman" w:hAnsi="Times New Roman"/>
                <w:iCs/>
                <w:sz w:val="24"/>
                <w:szCs w:val="24"/>
                <w:lang w:eastAsia="lv-LV"/>
              </w:rPr>
              <w:t>Cita informācija</w:t>
            </w:r>
          </w:p>
          <w:p w14:paraId="0B7DD228" w14:textId="77777777" w:rsidR="00B6584F" w:rsidRPr="006A24C2" w:rsidRDefault="00B6584F" w:rsidP="00106F92">
            <w:pPr>
              <w:spacing w:after="0" w:line="240" w:lineRule="auto"/>
              <w:rPr>
                <w:rFonts w:ascii="Times New Roman" w:eastAsia="Times New Roman" w:hAnsi="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0BC36ED" w14:textId="7702C5C0" w:rsidR="001E4B5E" w:rsidRDefault="001E4B5E" w:rsidP="00B916B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Zemkopības ministrijā 2020.gada 5.augustā notika diskusija par Ministru kabineta dotā uzdevuma izpildi</w:t>
            </w:r>
            <w:r w:rsidR="00D5191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D51910">
              <w:rPr>
                <w:rFonts w:ascii="Times New Roman" w:eastAsia="Times New Roman" w:hAnsi="Times New Roman"/>
                <w:sz w:val="24"/>
                <w:szCs w:val="24"/>
                <w:lang w:eastAsia="lv-LV"/>
              </w:rPr>
              <w:t>Tajā</w:t>
            </w:r>
            <w:r>
              <w:rPr>
                <w:rFonts w:ascii="Times New Roman" w:eastAsia="Times New Roman" w:hAnsi="Times New Roman"/>
                <w:sz w:val="24"/>
                <w:szCs w:val="24"/>
                <w:lang w:eastAsia="lv-LV"/>
              </w:rPr>
              <w:t xml:space="preserve"> piedalījās Finanšu ministrija</w:t>
            </w:r>
            <w:r w:rsidR="00D51910">
              <w:rPr>
                <w:rFonts w:ascii="Times New Roman" w:eastAsia="Times New Roman" w:hAnsi="Times New Roman"/>
                <w:sz w:val="24"/>
                <w:szCs w:val="24"/>
                <w:lang w:eastAsia="lv-LV"/>
              </w:rPr>
              <w:t>s</w:t>
            </w:r>
            <w:r>
              <w:rPr>
                <w:rFonts w:ascii="Times New Roman" w:eastAsia="Times New Roman" w:hAnsi="Times New Roman"/>
                <w:sz w:val="24"/>
                <w:szCs w:val="24"/>
                <w:lang w:eastAsia="lv-LV"/>
              </w:rPr>
              <w:t>, Tieslietu ministrija</w:t>
            </w:r>
            <w:r w:rsidR="00D51910">
              <w:rPr>
                <w:rFonts w:ascii="Times New Roman" w:eastAsia="Times New Roman" w:hAnsi="Times New Roman"/>
                <w:sz w:val="24"/>
                <w:szCs w:val="24"/>
                <w:lang w:eastAsia="lv-LV"/>
              </w:rPr>
              <w:t>s</w:t>
            </w:r>
            <w:r>
              <w:rPr>
                <w:rFonts w:ascii="Times New Roman" w:eastAsia="Times New Roman" w:hAnsi="Times New Roman"/>
                <w:sz w:val="24"/>
                <w:szCs w:val="24"/>
                <w:lang w:eastAsia="lv-LV"/>
              </w:rPr>
              <w:t>, Valsts zemes dienest</w:t>
            </w:r>
            <w:r w:rsidR="00D51910">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un Latvijas Pašvaldību savienība</w:t>
            </w:r>
            <w:r w:rsidR="00D51910">
              <w:rPr>
                <w:rFonts w:ascii="Times New Roman" w:eastAsia="Times New Roman" w:hAnsi="Times New Roman"/>
                <w:sz w:val="24"/>
                <w:szCs w:val="24"/>
                <w:lang w:eastAsia="lv-LV"/>
              </w:rPr>
              <w:t>s pārstāvji</w:t>
            </w:r>
            <w:r>
              <w:rPr>
                <w:rFonts w:ascii="Times New Roman" w:eastAsia="Times New Roman" w:hAnsi="Times New Roman"/>
                <w:sz w:val="24"/>
                <w:szCs w:val="24"/>
                <w:lang w:eastAsia="lv-LV"/>
              </w:rPr>
              <w:t>.</w:t>
            </w:r>
          </w:p>
          <w:p w14:paraId="74F3FCE7" w14:textId="4DD4BAA4" w:rsidR="001E4B5E" w:rsidRPr="006A24C2" w:rsidRDefault="0046431A" w:rsidP="001E4B5E">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Finanšu ministrija</w:t>
            </w:r>
            <w:r w:rsidR="00D51910">
              <w:rPr>
                <w:rFonts w:ascii="Times New Roman" w:eastAsia="Times New Roman" w:hAnsi="Times New Roman"/>
                <w:iCs/>
                <w:sz w:val="24"/>
                <w:szCs w:val="24"/>
                <w:lang w:eastAsia="lv-LV"/>
              </w:rPr>
              <w:t>s</w:t>
            </w:r>
            <w:r>
              <w:rPr>
                <w:rFonts w:ascii="Times New Roman" w:eastAsia="Times New Roman" w:hAnsi="Times New Roman"/>
                <w:iCs/>
                <w:sz w:val="24"/>
                <w:szCs w:val="24"/>
                <w:lang w:eastAsia="lv-LV"/>
              </w:rPr>
              <w:t xml:space="preserve"> un Latvijas Pašvaldību savienība</w:t>
            </w:r>
            <w:r w:rsidR="00D51910">
              <w:rPr>
                <w:rFonts w:ascii="Times New Roman" w:eastAsia="Times New Roman" w:hAnsi="Times New Roman"/>
                <w:iCs/>
                <w:sz w:val="24"/>
                <w:szCs w:val="24"/>
                <w:lang w:eastAsia="lv-LV"/>
              </w:rPr>
              <w:t>s pārstāvji</w:t>
            </w:r>
            <w:r>
              <w:rPr>
                <w:rFonts w:ascii="Times New Roman" w:eastAsia="Times New Roman" w:hAnsi="Times New Roman"/>
                <w:iCs/>
                <w:sz w:val="24"/>
                <w:szCs w:val="24"/>
                <w:lang w:eastAsia="lv-LV"/>
              </w:rPr>
              <w:t xml:space="preserve"> neatbalstīja speciālās vērtības iesaldēšanu.</w:t>
            </w:r>
          </w:p>
        </w:tc>
      </w:tr>
    </w:tbl>
    <w:p w14:paraId="24815A2A" w14:textId="116CB04A" w:rsidR="00CB79B8" w:rsidRDefault="00CB79B8" w:rsidP="00B6584F">
      <w:pPr>
        <w:spacing w:after="0" w:line="240" w:lineRule="auto"/>
        <w:rPr>
          <w:rFonts w:ascii="Times New Roman" w:hAnsi="Times New Roman"/>
          <w:sz w:val="28"/>
          <w:szCs w:val="28"/>
          <w:highlight w:val="yellow"/>
        </w:rPr>
      </w:pPr>
    </w:p>
    <w:p w14:paraId="11B3AEBF" w14:textId="3837FA9D" w:rsidR="00CB79B8" w:rsidRDefault="00CB79B8" w:rsidP="00B6584F">
      <w:pPr>
        <w:spacing w:after="0" w:line="240" w:lineRule="auto"/>
        <w:rPr>
          <w:rFonts w:ascii="Times New Roman" w:hAnsi="Times New Roman"/>
          <w:sz w:val="28"/>
          <w:szCs w:val="28"/>
          <w:highlight w:val="yellow"/>
        </w:rPr>
      </w:pPr>
    </w:p>
    <w:p w14:paraId="56962443" w14:textId="77777777" w:rsidR="00946BEB" w:rsidRDefault="00946BEB" w:rsidP="00B6584F">
      <w:pPr>
        <w:spacing w:after="0" w:line="240" w:lineRule="auto"/>
        <w:rPr>
          <w:rFonts w:ascii="Times New Roman" w:hAnsi="Times New Roman"/>
          <w:sz w:val="28"/>
          <w:szCs w:val="28"/>
          <w:highlight w:val="yellow"/>
        </w:rPr>
      </w:pPr>
    </w:p>
    <w:p w14:paraId="070D7E25" w14:textId="77777777" w:rsidR="00B6584F" w:rsidRPr="006A24C2" w:rsidRDefault="00B6584F" w:rsidP="00B6584F">
      <w:pPr>
        <w:spacing w:after="0" w:line="240" w:lineRule="auto"/>
        <w:rPr>
          <w:rFonts w:ascii="Times New Roman" w:eastAsia="Times New Roman" w:hAnsi="Times New Roman"/>
          <w:bCs/>
          <w:iCs/>
          <w:kern w:val="1"/>
          <w:sz w:val="28"/>
          <w:szCs w:val="28"/>
          <w:lang w:eastAsia="ar-SA"/>
        </w:rPr>
      </w:pPr>
      <w:r w:rsidRPr="006A24C2">
        <w:rPr>
          <w:rFonts w:ascii="Times New Roman" w:eastAsia="Times New Roman" w:hAnsi="Times New Roman"/>
          <w:bCs/>
          <w:iCs/>
          <w:kern w:val="1"/>
          <w:sz w:val="28"/>
          <w:szCs w:val="28"/>
          <w:lang w:eastAsia="ar-SA"/>
        </w:rPr>
        <w:tab/>
        <w:t>Zemkopības ministrs</w:t>
      </w:r>
      <w:r w:rsidRPr="006A24C2">
        <w:rPr>
          <w:rFonts w:ascii="Times New Roman" w:eastAsia="Times New Roman" w:hAnsi="Times New Roman"/>
          <w:bCs/>
          <w:iCs/>
          <w:kern w:val="1"/>
          <w:sz w:val="28"/>
          <w:szCs w:val="28"/>
          <w:lang w:eastAsia="ar-SA"/>
        </w:rPr>
        <w:tab/>
      </w:r>
      <w:r w:rsidRPr="006A24C2">
        <w:rPr>
          <w:rFonts w:ascii="Times New Roman" w:eastAsia="Times New Roman" w:hAnsi="Times New Roman"/>
          <w:bCs/>
          <w:iCs/>
          <w:kern w:val="1"/>
          <w:sz w:val="28"/>
          <w:szCs w:val="28"/>
          <w:lang w:eastAsia="ar-SA"/>
        </w:rPr>
        <w:tab/>
      </w:r>
      <w:r w:rsidRPr="006A24C2">
        <w:rPr>
          <w:rFonts w:ascii="Times New Roman" w:eastAsia="Times New Roman" w:hAnsi="Times New Roman"/>
          <w:bCs/>
          <w:iCs/>
          <w:kern w:val="1"/>
          <w:sz w:val="28"/>
          <w:szCs w:val="28"/>
          <w:lang w:eastAsia="ar-SA"/>
        </w:rPr>
        <w:tab/>
      </w:r>
      <w:r w:rsidRPr="006A24C2">
        <w:rPr>
          <w:rFonts w:ascii="Times New Roman" w:eastAsia="Times New Roman" w:hAnsi="Times New Roman"/>
          <w:bCs/>
          <w:iCs/>
          <w:kern w:val="1"/>
          <w:sz w:val="28"/>
          <w:szCs w:val="28"/>
          <w:lang w:eastAsia="ar-SA"/>
        </w:rPr>
        <w:tab/>
      </w:r>
      <w:r w:rsidRPr="006A24C2">
        <w:rPr>
          <w:rFonts w:ascii="Times New Roman" w:eastAsia="Times New Roman" w:hAnsi="Times New Roman"/>
          <w:bCs/>
          <w:iCs/>
          <w:kern w:val="1"/>
          <w:sz w:val="28"/>
          <w:szCs w:val="28"/>
          <w:lang w:eastAsia="ar-SA"/>
        </w:rPr>
        <w:tab/>
      </w:r>
      <w:r w:rsidRPr="006A24C2">
        <w:rPr>
          <w:rFonts w:ascii="Times New Roman" w:eastAsia="Times New Roman" w:hAnsi="Times New Roman"/>
          <w:bCs/>
          <w:iCs/>
          <w:kern w:val="1"/>
          <w:sz w:val="28"/>
          <w:szCs w:val="28"/>
          <w:lang w:eastAsia="ar-SA"/>
        </w:rPr>
        <w:tab/>
        <w:t>K.Gerhards</w:t>
      </w:r>
    </w:p>
    <w:p w14:paraId="3D94C3EC" w14:textId="64635FD4" w:rsidR="00622374" w:rsidRDefault="00622374" w:rsidP="00B6584F">
      <w:pPr>
        <w:spacing w:after="0" w:line="240" w:lineRule="auto"/>
        <w:rPr>
          <w:rFonts w:ascii="Times New Roman" w:eastAsia="Times New Roman" w:hAnsi="Times New Roman"/>
          <w:bCs/>
          <w:iCs/>
          <w:kern w:val="1"/>
          <w:sz w:val="20"/>
          <w:szCs w:val="20"/>
          <w:lang w:eastAsia="ar-SA"/>
        </w:rPr>
      </w:pPr>
    </w:p>
    <w:p w14:paraId="536039FB" w14:textId="2D9D3697" w:rsidR="00CB79B8" w:rsidRDefault="00CB79B8" w:rsidP="00B6584F">
      <w:pPr>
        <w:spacing w:after="0" w:line="240" w:lineRule="auto"/>
        <w:rPr>
          <w:rFonts w:ascii="Times New Roman" w:eastAsia="Times New Roman" w:hAnsi="Times New Roman"/>
          <w:bCs/>
          <w:iCs/>
          <w:kern w:val="1"/>
          <w:sz w:val="20"/>
          <w:szCs w:val="20"/>
          <w:lang w:eastAsia="ar-SA"/>
        </w:rPr>
      </w:pPr>
    </w:p>
    <w:p w14:paraId="0344019F" w14:textId="62FEDE2B" w:rsidR="00CB79B8" w:rsidRDefault="00CB79B8" w:rsidP="00B6584F">
      <w:pPr>
        <w:spacing w:after="0" w:line="240" w:lineRule="auto"/>
        <w:rPr>
          <w:rFonts w:ascii="Times New Roman" w:eastAsia="Times New Roman" w:hAnsi="Times New Roman"/>
          <w:bCs/>
          <w:iCs/>
          <w:kern w:val="1"/>
          <w:sz w:val="20"/>
          <w:szCs w:val="20"/>
          <w:lang w:eastAsia="ar-SA"/>
        </w:rPr>
      </w:pPr>
    </w:p>
    <w:p w14:paraId="669DF44F" w14:textId="54B25FA0" w:rsidR="00CB79B8" w:rsidRDefault="00CB79B8" w:rsidP="00B6584F">
      <w:pPr>
        <w:spacing w:after="0" w:line="240" w:lineRule="auto"/>
        <w:rPr>
          <w:rFonts w:ascii="Times New Roman" w:eastAsia="Times New Roman" w:hAnsi="Times New Roman"/>
          <w:bCs/>
          <w:iCs/>
          <w:kern w:val="1"/>
          <w:sz w:val="20"/>
          <w:szCs w:val="20"/>
          <w:lang w:eastAsia="ar-SA"/>
        </w:rPr>
      </w:pPr>
    </w:p>
    <w:p w14:paraId="5A0B70AA" w14:textId="03EE070C" w:rsidR="00CB79B8" w:rsidRDefault="00CB79B8" w:rsidP="00B6584F">
      <w:pPr>
        <w:spacing w:after="0" w:line="240" w:lineRule="auto"/>
        <w:rPr>
          <w:rFonts w:ascii="Times New Roman" w:eastAsia="Times New Roman" w:hAnsi="Times New Roman"/>
          <w:bCs/>
          <w:iCs/>
          <w:kern w:val="1"/>
          <w:sz w:val="20"/>
          <w:szCs w:val="20"/>
          <w:lang w:eastAsia="ar-SA"/>
        </w:rPr>
      </w:pPr>
    </w:p>
    <w:p w14:paraId="5D91104E" w14:textId="212B5BFA" w:rsidR="00CB79B8" w:rsidRDefault="00CB79B8" w:rsidP="00B6584F">
      <w:pPr>
        <w:spacing w:after="0" w:line="240" w:lineRule="auto"/>
        <w:rPr>
          <w:rFonts w:ascii="Times New Roman" w:eastAsia="Times New Roman" w:hAnsi="Times New Roman"/>
          <w:bCs/>
          <w:iCs/>
          <w:kern w:val="1"/>
          <w:sz w:val="20"/>
          <w:szCs w:val="20"/>
          <w:lang w:eastAsia="ar-SA"/>
        </w:rPr>
      </w:pPr>
    </w:p>
    <w:p w14:paraId="17743EEB" w14:textId="619E8094" w:rsidR="00CB79B8" w:rsidRDefault="00CB79B8" w:rsidP="00B6584F">
      <w:pPr>
        <w:spacing w:after="0" w:line="240" w:lineRule="auto"/>
        <w:rPr>
          <w:rFonts w:ascii="Times New Roman" w:eastAsia="Times New Roman" w:hAnsi="Times New Roman"/>
          <w:bCs/>
          <w:iCs/>
          <w:kern w:val="1"/>
          <w:sz w:val="20"/>
          <w:szCs w:val="20"/>
          <w:lang w:eastAsia="ar-SA"/>
        </w:rPr>
      </w:pPr>
    </w:p>
    <w:p w14:paraId="18B7AB59" w14:textId="5935394A" w:rsidR="00CB79B8" w:rsidRDefault="00CB79B8" w:rsidP="00B6584F">
      <w:pPr>
        <w:spacing w:after="0" w:line="240" w:lineRule="auto"/>
        <w:rPr>
          <w:rFonts w:ascii="Times New Roman" w:eastAsia="Times New Roman" w:hAnsi="Times New Roman"/>
          <w:bCs/>
          <w:iCs/>
          <w:kern w:val="1"/>
          <w:sz w:val="20"/>
          <w:szCs w:val="20"/>
          <w:lang w:eastAsia="ar-SA"/>
        </w:rPr>
      </w:pPr>
    </w:p>
    <w:p w14:paraId="69E3C26B" w14:textId="61A66A58" w:rsidR="00CB79B8" w:rsidRDefault="00CB79B8" w:rsidP="00B6584F">
      <w:pPr>
        <w:spacing w:after="0" w:line="240" w:lineRule="auto"/>
        <w:rPr>
          <w:rFonts w:ascii="Times New Roman" w:eastAsia="Times New Roman" w:hAnsi="Times New Roman"/>
          <w:bCs/>
          <w:iCs/>
          <w:kern w:val="1"/>
          <w:sz w:val="20"/>
          <w:szCs w:val="20"/>
          <w:lang w:eastAsia="ar-SA"/>
        </w:rPr>
      </w:pPr>
    </w:p>
    <w:p w14:paraId="484AAC40" w14:textId="73BEFDDF" w:rsidR="00CB79B8" w:rsidRDefault="00CB79B8" w:rsidP="00B6584F">
      <w:pPr>
        <w:spacing w:after="0" w:line="240" w:lineRule="auto"/>
        <w:rPr>
          <w:rFonts w:ascii="Times New Roman" w:eastAsia="Times New Roman" w:hAnsi="Times New Roman"/>
          <w:bCs/>
          <w:iCs/>
          <w:kern w:val="1"/>
          <w:sz w:val="20"/>
          <w:szCs w:val="20"/>
          <w:lang w:eastAsia="ar-SA"/>
        </w:rPr>
      </w:pPr>
    </w:p>
    <w:p w14:paraId="011E4010" w14:textId="008C5698" w:rsidR="00CB79B8" w:rsidRDefault="00CB79B8" w:rsidP="00B6584F">
      <w:pPr>
        <w:spacing w:after="0" w:line="240" w:lineRule="auto"/>
        <w:rPr>
          <w:rFonts w:ascii="Times New Roman" w:eastAsia="Times New Roman" w:hAnsi="Times New Roman"/>
          <w:bCs/>
          <w:iCs/>
          <w:kern w:val="1"/>
          <w:sz w:val="20"/>
          <w:szCs w:val="20"/>
          <w:lang w:eastAsia="ar-SA"/>
        </w:rPr>
      </w:pPr>
    </w:p>
    <w:p w14:paraId="22E2C237" w14:textId="77777777" w:rsidR="00CB79B8" w:rsidRDefault="00CB79B8" w:rsidP="00B6584F">
      <w:pPr>
        <w:spacing w:after="0" w:line="240" w:lineRule="auto"/>
        <w:rPr>
          <w:rFonts w:ascii="Times New Roman" w:eastAsia="Times New Roman" w:hAnsi="Times New Roman"/>
          <w:bCs/>
          <w:iCs/>
          <w:kern w:val="1"/>
          <w:sz w:val="20"/>
          <w:szCs w:val="20"/>
          <w:lang w:eastAsia="ar-SA"/>
        </w:rPr>
      </w:pPr>
    </w:p>
    <w:p w14:paraId="63384F5F" w14:textId="3B2961AB" w:rsidR="00B6584F" w:rsidRPr="00946BEB" w:rsidRDefault="00B6584F" w:rsidP="00B6584F">
      <w:pPr>
        <w:spacing w:after="0" w:line="240" w:lineRule="auto"/>
        <w:rPr>
          <w:rFonts w:ascii="Times New Roman" w:eastAsia="Times New Roman" w:hAnsi="Times New Roman"/>
          <w:bCs/>
          <w:iCs/>
          <w:kern w:val="1"/>
          <w:sz w:val="24"/>
          <w:szCs w:val="24"/>
          <w:lang w:eastAsia="ar-SA"/>
        </w:rPr>
      </w:pPr>
      <w:bookmarkStart w:id="1" w:name="_GoBack"/>
      <w:r w:rsidRPr="00946BEB">
        <w:rPr>
          <w:rFonts w:ascii="Times New Roman" w:eastAsia="Times New Roman" w:hAnsi="Times New Roman"/>
          <w:bCs/>
          <w:iCs/>
          <w:kern w:val="1"/>
          <w:sz w:val="24"/>
          <w:szCs w:val="24"/>
          <w:lang w:eastAsia="ar-SA"/>
        </w:rPr>
        <w:t>Karlapa 67027216</w:t>
      </w:r>
    </w:p>
    <w:p w14:paraId="0249EB13" w14:textId="437F2257" w:rsidR="00B6584F" w:rsidRPr="006A24C2" w:rsidRDefault="00B6584F" w:rsidP="00755264">
      <w:pPr>
        <w:tabs>
          <w:tab w:val="center" w:pos="4557"/>
        </w:tabs>
        <w:spacing w:after="0" w:line="240" w:lineRule="auto"/>
        <w:rPr>
          <w:rFonts w:ascii="Times New Roman" w:eastAsia="Times New Roman" w:hAnsi="Times New Roman"/>
          <w:bCs/>
          <w:iCs/>
          <w:kern w:val="1"/>
          <w:szCs w:val="24"/>
          <w:lang w:eastAsia="ar-SA"/>
        </w:rPr>
      </w:pPr>
      <w:r w:rsidRPr="00946BEB">
        <w:rPr>
          <w:rStyle w:val="Hipersaite"/>
          <w:rFonts w:ascii="Times New Roman" w:eastAsia="Times New Roman" w:hAnsi="Times New Roman"/>
          <w:bCs/>
          <w:iCs/>
          <w:kern w:val="1"/>
          <w:sz w:val="24"/>
          <w:szCs w:val="24"/>
          <w:lang w:eastAsia="ar-SA"/>
        </w:rPr>
        <w:t>Agrita.Karlapa@zm.gov.lv</w:t>
      </w:r>
      <w:r w:rsidRPr="006A24C2">
        <w:rPr>
          <w:rFonts w:ascii="Times New Roman" w:eastAsia="Times New Roman" w:hAnsi="Times New Roman"/>
          <w:bCs/>
          <w:iCs/>
          <w:kern w:val="1"/>
          <w:szCs w:val="24"/>
          <w:lang w:eastAsia="ar-SA"/>
        </w:rPr>
        <w:t xml:space="preserve"> </w:t>
      </w:r>
      <w:bookmarkEnd w:id="1"/>
      <w:r w:rsidR="00755264">
        <w:rPr>
          <w:rFonts w:ascii="Times New Roman" w:eastAsia="Times New Roman" w:hAnsi="Times New Roman"/>
          <w:bCs/>
          <w:iCs/>
          <w:kern w:val="1"/>
          <w:szCs w:val="24"/>
          <w:lang w:eastAsia="ar-SA"/>
        </w:rPr>
        <w:tab/>
      </w:r>
    </w:p>
    <w:sectPr w:rsidR="00B6584F" w:rsidRPr="006A24C2" w:rsidSect="00176EB3">
      <w:headerReference w:type="default" r:id="rId9"/>
      <w:footerReference w:type="defaul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1DDC" w14:textId="77777777" w:rsidR="00D343C0" w:rsidRDefault="00D343C0" w:rsidP="001527E5">
      <w:pPr>
        <w:spacing w:after="0" w:line="240" w:lineRule="auto"/>
      </w:pPr>
      <w:r>
        <w:separator/>
      </w:r>
    </w:p>
  </w:endnote>
  <w:endnote w:type="continuationSeparator" w:id="0">
    <w:p w14:paraId="7BD203E5" w14:textId="77777777" w:rsidR="00D343C0" w:rsidRDefault="00D343C0" w:rsidP="0015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C9B3" w14:textId="0B7F268E" w:rsidR="00D343C0" w:rsidRPr="00C25C17" w:rsidRDefault="00C25C17" w:rsidP="00C25C17">
    <w:pPr>
      <w:pStyle w:val="Kjene"/>
    </w:pPr>
    <w:r w:rsidRPr="00C25C17">
      <w:rPr>
        <w:rFonts w:ascii="Times New Roman" w:hAnsi="Times New Roman"/>
        <w:sz w:val="20"/>
        <w:szCs w:val="20"/>
      </w:rPr>
      <w:t>ZManot_120121_NĪN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B222" w14:textId="2499B510" w:rsidR="00D343C0" w:rsidRPr="00C25C17" w:rsidRDefault="00C25C17" w:rsidP="00C25C17">
    <w:pPr>
      <w:pStyle w:val="Kjene"/>
    </w:pPr>
    <w:r w:rsidRPr="00C25C17">
      <w:rPr>
        <w:rFonts w:ascii="Times New Roman" w:hAnsi="Times New Roman"/>
        <w:sz w:val="20"/>
        <w:szCs w:val="20"/>
      </w:rPr>
      <w:t>ZManot_120121_NĪN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BF26" w14:textId="77777777" w:rsidR="00D343C0" w:rsidRDefault="00D343C0" w:rsidP="001527E5">
      <w:pPr>
        <w:spacing w:after="0" w:line="240" w:lineRule="auto"/>
      </w:pPr>
      <w:r>
        <w:separator/>
      </w:r>
    </w:p>
  </w:footnote>
  <w:footnote w:type="continuationSeparator" w:id="0">
    <w:p w14:paraId="662576BF" w14:textId="77777777" w:rsidR="00D343C0" w:rsidRDefault="00D343C0" w:rsidP="0015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666251"/>
      <w:docPartObj>
        <w:docPartGallery w:val="Page Numbers (Top of Page)"/>
        <w:docPartUnique/>
      </w:docPartObj>
    </w:sdtPr>
    <w:sdtEndPr>
      <w:rPr>
        <w:rFonts w:ascii="Times New Roman" w:hAnsi="Times New Roman"/>
        <w:sz w:val="24"/>
        <w:szCs w:val="24"/>
      </w:rPr>
    </w:sdtEndPr>
    <w:sdtContent>
      <w:p w14:paraId="6EDB2747" w14:textId="5FC46D41" w:rsidR="00D343C0" w:rsidRPr="00C25C17" w:rsidRDefault="00D343C0">
        <w:pPr>
          <w:pStyle w:val="Galvene"/>
          <w:jc w:val="center"/>
          <w:rPr>
            <w:rFonts w:ascii="Times New Roman" w:hAnsi="Times New Roman"/>
            <w:sz w:val="24"/>
            <w:szCs w:val="24"/>
          </w:rPr>
        </w:pPr>
        <w:r w:rsidRPr="00C25C17">
          <w:rPr>
            <w:rFonts w:ascii="Times New Roman" w:hAnsi="Times New Roman"/>
            <w:sz w:val="24"/>
            <w:szCs w:val="24"/>
          </w:rPr>
          <w:fldChar w:fldCharType="begin"/>
        </w:r>
        <w:r w:rsidRPr="00C25C17">
          <w:rPr>
            <w:rFonts w:ascii="Times New Roman" w:hAnsi="Times New Roman"/>
            <w:sz w:val="24"/>
            <w:szCs w:val="24"/>
          </w:rPr>
          <w:instrText>PAGE   \* MERGEFORMAT</w:instrText>
        </w:r>
        <w:r w:rsidRPr="00C25C17">
          <w:rPr>
            <w:rFonts w:ascii="Times New Roman" w:hAnsi="Times New Roman"/>
            <w:sz w:val="24"/>
            <w:szCs w:val="24"/>
          </w:rPr>
          <w:fldChar w:fldCharType="separate"/>
        </w:r>
        <w:r w:rsidRPr="00C25C17">
          <w:rPr>
            <w:rFonts w:ascii="Times New Roman" w:hAnsi="Times New Roman"/>
            <w:noProof/>
            <w:sz w:val="24"/>
            <w:szCs w:val="24"/>
          </w:rPr>
          <w:t>2</w:t>
        </w:r>
        <w:r w:rsidRPr="00C25C17">
          <w:rPr>
            <w:rFonts w:ascii="Times New Roman" w:hAnsi="Times New Roman"/>
            <w:sz w:val="24"/>
            <w:szCs w:val="24"/>
          </w:rPr>
          <w:fldChar w:fldCharType="end"/>
        </w:r>
      </w:p>
    </w:sdtContent>
  </w:sdt>
  <w:p w14:paraId="0DB833E6" w14:textId="48362404" w:rsidR="00D343C0" w:rsidRPr="00176EB3" w:rsidRDefault="00D343C0" w:rsidP="005F4C0A">
    <w:pPr>
      <w:pStyle w:val="Galvene"/>
      <w:tabs>
        <w:tab w:val="clear" w:pos="8306"/>
        <w:tab w:val="left" w:pos="4320"/>
        <w:tab w:val="left" w:pos="5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691A"/>
    <w:multiLevelType w:val="hybridMultilevel"/>
    <w:tmpl w:val="8A020E10"/>
    <w:lvl w:ilvl="0" w:tplc="0426000F">
      <w:start w:val="1"/>
      <w:numFmt w:val="decimal"/>
      <w:lvlText w:val="%1."/>
      <w:lvlJc w:val="left"/>
      <w:pPr>
        <w:ind w:left="957" w:hanging="360"/>
      </w:p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1" w15:restartNumberingAfterBreak="0">
    <w:nsid w:val="54230499"/>
    <w:multiLevelType w:val="hybridMultilevel"/>
    <w:tmpl w:val="2A4C16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5FA622C1"/>
    <w:multiLevelType w:val="hybridMultilevel"/>
    <w:tmpl w:val="F28C80E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63F16786"/>
    <w:multiLevelType w:val="hybridMultilevel"/>
    <w:tmpl w:val="061EFD0E"/>
    <w:lvl w:ilvl="0" w:tplc="660A22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84F"/>
    <w:rsid w:val="00007288"/>
    <w:rsid w:val="00024C29"/>
    <w:rsid w:val="000252EB"/>
    <w:rsid w:val="0003030F"/>
    <w:rsid w:val="000310F4"/>
    <w:rsid w:val="00035448"/>
    <w:rsid w:val="000465E1"/>
    <w:rsid w:val="00057A61"/>
    <w:rsid w:val="00065C07"/>
    <w:rsid w:val="0006792F"/>
    <w:rsid w:val="00071648"/>
    <w:rsid w:val="000A4814"/>
    <w:rsid w:val="000C2453"/>
    <w:rsid w:val="000C3FD3"/>
    <w:rsid w:val="000D2419"/>
    <w:rsid w:val="000D7C0D"/>
    <w:rsid w:val="000E05EC"/>
    <w:rsid w:val="000F1550"/>
    <w:rsid w:val="000F4F10"/>
    <w:rsid w:val="000F74C1"/>
    <w:rsid w:val="001020E7"/>
    <w:rsid w:val="00106F92"/>
    <w:rsid w:val="00111080"/>
    <w:rsid w:val="00117C31"/>
    <w:rsid w:val="00121325"/>
    <w:rsid w:val="0014148B"/>
    <w:rsid w:val="001527E5"/>
    <w:rsid w:val="00176EB3"/>
    <w:rsid w:val="001811B5"/>
    <w:rsid w:val="001E4B5E"/>
    <w:rsid w:val="001E6AA9"/>
    <w:rsid w:val="001E77FA"/>
    <w:rsid w:val="001F36A8"/>
    <w:rsid w:val="001F3B6D"/>
    <w:rsid w:val="002135CB"/>
    <w:rsid w:val="002474C6"/>
    <w:rsid w:val="00247505"/>
    <w:rsid w:val="00260F9E"/>
    <w:rsid w:val="00290CD8"/>
    <w:rsid w:val="002B706D"/>
    <w:rsid w:val="002C7A4F"/>
    <w:rsid w:val="002D0F0F"/>
    <w:rsid w:val="002E4048"/>
    <w:rsid w:val="00315F24"/>
    <w:rsid w:val="00324F23"/>
    <w:rsid w:val="00341175"/>
    <w:rsid w:val="00376A9A"/>
    <w:rsid w:val="00386724"/>
    <w:rsid w:val="00386FB2"/>
    <w:rsid w:val="003B1339"/>
    <w:rsid w:val="003B450D"/>
    <w:rsid w:val="003B72D7"/>
    <w:rsid w:val="003D22F8"/>
    <w:rsid w:val="003D3976"/>
    <w:rsid w:val="003D5974"/>
    <w:rsid w:val="003E36F7"/>
    <w:rsid w:val="003F4B27"/>
    <w:rsid w:val="0040516D"/>
    <w:rsid w:val="00405EBB"/>
    <w:rsid w:val="00422C7E"/>
    <w:rsid w:val="00424C91"/>
    <w:rsid w:val="00426E0B"/>
    <w:rsid w:val="00434F63"/>
    <w:rsid w:val="0046431A"/>
    <w:rsid w:val="00483ED7"/>
    <w:rsid w:val="00485C79"/>
    <w:rsid w:val="004A193D"/>
    <w:rsid w:val="004B45F9"/>
    <w:rsid w:val="004B6E9E"/>
    <w:rsid w:val="004C741B"/>
    <w:rsid w:val="004C7DEF"/>
    <w:rsid w:val="004D0E53"/>
    <w:rsid w:val="004E39DE"/>
    <w:rsid w:val="004E4F6F"/>
    <w:rsid w:val="004F1315"/>
    <w:rsid w:val="00543ED5"/>
    <w:rsid w:val="005968C9"/>
    <w:rsid w:val="005A14A8"/>
    <w:rsid w:val="005A47A9"/>
    <w:rsid w:val="005F4C0A"/>
    <w:rsid w:val="00612E06"/>
    <w:rsid w:val="00622374"/>
    <w:rsid w:val="0062515C"/>
    <w:rsid w:val="00641C72"/>
    <w:rsid w:val="006431BC"/>
    <w:rsid w:val="0065261E"/>
    <w:rsid w:val="00662AC6"/>
    <w:rsid w:val="00691F65"/>
    <w:rsid w:val="006A246B"/>
    <w:rsid w:val="006A422E"/>
    <w:rsid w:val="006A45B1"/>
    <w:rsid w:val="006B0B26"/>
    <w:rsid w:val="006B2337"/>
    <w:rsid w:val="006B2948"/>
    <w:rsid w:val="006B5D9C"/>
    <w:rsid w:val="006C64CB"/>
    <w:rsid w:val="0070737C"/>
    <w:rsid w:val="0073027B"/>
    <w:rsid w:val="007435FE"/>
    <w:rsid w:val="00755264"/>
    <w:rsid w:val="00755B1D"/>
    <w:rsid w:val="00760A74"/>
    <w:rsid w:val="00783681"/>
    <w:rsid w:val="007851A3"/>
    <w:rsid w:val="00792CA8"/>
    <w:rsid w:val="007958B8"/>
    <w:rsid w:val="00795D42"/>
    <w:rsid w:val="007A5094"/>
    <w:rsid w:val="00832737"/>
    <w:rsid w:val="00842BB8"/>
    <w:rsid w:val="00844EF0"/>
    <w:rsid w:val="00876AB7"/>
    <w:rsid w:val="0088229D"/>
    <w:rsid w:val="00885F57"/>
    <w:rsid w:val="008A2A25"/>
    <w:rsid w:val="008B7B0D"/>
    <w:rsid w:val="008D337E"/>
    <w:rsid w:val="009066D4"/>
    <w:rsid w:val="009202FC"/>
    <w:rsid w:val="00932A37"/>
    <w:rsid w:val="00941088"/>
    <w:rsid w:val="00946BEB"/>
    <w:rsid w:val="00947A21"/>
    <w:rsid w:val="00956363"/>
    <w:rsid w:val="0096174D"/>
    <w:rsid w:val="00970BDC"/>
    <w:rsid w:val="00970ED6"/>
    <w:rsid w:val="00972A66"/>
    <w:rsid w:val="0097578C"/>
    <w:rsid w:val="00997F51"/>
    <w:rsid w:val="009A3E75"/>
    <w:rsid w:val="009A7C72"/>
    <w:rsid w:val="009E2EC0"/>
    <w:rsid w:val="009E3BC0"/>
    <w:rsid w:val="009E4EDC"/>
    <w:rsid w:val="00A02564"/>
    <w:rsid w:val="00A42481"/>
    <w:rsid w:val="00A477AD"/>
    <w:rsid w:val="00A539AF"/>
    <w:rsid w:val="00A56A3B"/>
    <w:rsid w:val="00A629C1"/>
    <w:rsid w:val="00A663E8"/>
    <w:rsid w:val="00A7543C"/>
    <w:rsid w:val="00A80B14"/>
    <w:rsid w:val="00A8478A"/>
    <w:rsid w:val="00A861D1"/>
    <w:rsid w:val="00A91D49"/>
    <w:rsid w:val="00AA7D0E"/>
    <w:rsid w:val="00AC0E2E"/>
    <w:rsid w:val="00AD2614"/>
    <w:rsid w:val="00AD3952"/>
    <w:rsid w:val="00AF23D8"/>
    <w:rsid w:val="00AF72A6"/>
    <w:rsid w:val="00B268CE"/>
    <w:rsid w:val="00B3266D"/>
    <w:rsid w:val="00B64838"/>
    <w:rsid w:val="00B6584F"/>
    <w:rsid w:val="00B77608"/>
    <w:rsid w:val="00B87168"/>
    <w:rsid w:val="00B916B4"/>
    <w:rsid w:val="00B96D43"/>
    <w:rsid w:val="00BA21DF"/>
    <w:rsid w:val="00BC57EA"/>
    <w:rsid w:val="00C25C17"/>
    <w:rsid w:val="00C66B99"/>
    <w:rsid w:val="00C900F0"/>
    <w:rsid w:val="00CB2F75"/>
    <w:rsid w:val="00CB54B4"/>
    <w:rsid w:val="00CB79B8"/>
    <w:rsid w:val="00CE7503"/>
    <w:rsid w:val="00CF0597"/>
    <w:rsid w:val="00D063CA"/>
    <w:rsid w:val="00D1715A"/>
    <w:rsid w:val="00D2105D"/>
    <w:rsid w:val="00D33227"/>
    <w:rsid w:val="00D343C0"/>
    <w:rsid w:val="00D36E05"/>
    <w:rsid w:val="00D42D50"/>
    <w:rsid w:val="00D468E5"/>
    <w:rsid w:val="00D46944"/>
    <w:rsid w:val="00D51910"/>
    <w:rsid w:val="00D56349"/>
    <w:rsid w:val="00D84D80"/>
    <w:rsid w:val="00DA51DA"/>
    <w:rsid w:val="00DA79CF"/>
    <w:rsid w:val="00DB3959"/>
    <w:rsid w:val="00E006C9"/>
    <w:rsid w:val="00E036CF"/>
    <w:rsid w:val="00E04FCD"/>
    <w:rsid w:val="00E07058"/>
    <w:rsid w:val="00E2706C"/>
    <w:rsid w:val="00E37FC3"/>
    <w:rsid w:val="00E470A2"/>
    <w:rsid w:val="00E5145E"/>
    <w:rsid w:val="00E56E60"/>
    <w:rsid w:val="00E63FA6"/>
    <w:rsid w:val="00E70608"/>
    <w:rsid w:val="00E722C9"/>
    <w:rsid w:val="00E74C83"/>
    <w:rsid w:val="00E923F3"/>
    <w:rsid w:val="00E93117"/>
    <w:rsid w:val="00EA7B1D"/>
    <w:rsid w:val="00EB4BA4"/>
    <w:rsid w:val="00F01A98"/>
    <w:rsid w:val="00F06C8A"/>
    <w:rsid w:val="00F13201"/>
    <w:rsid w:val="00F14E7A"/>
    <w:rsid w:val="00F23578"/>
    <w:rsid w:val="00F27687"/>
    <w:rsid w:val="00F42619"/>
    <w:rsid w:val="00F426EA"/>
    <w:rsid w:val="00F52E70"/>
    <w:rsid w:val="00F55146"/>
    <w:rsid w:val="00FA6537"/>
    <w:rsid w:val="00FB4EC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6C91C"/>
  <w15:docId w15:val="{F2A570AE-C392-401D-85CC-C3710F9B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6584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B6584F"/>
    <w:rPr>
      <w:color w:val="0563C1"/>
      <w:u w:val="single"/>
    </w:rPr>
  </w:style>
  <w:style w:type="paragraph" w:styleId="Sarakstarindkopa">
    <w:name w:val="List Paragraph"/>
    <w:aliases w:val="2,list paragraph"/>
    <w:basedOn w:val="Parasts"/>
    <w:link w:val="SarakstarindkopaRakstz"/>
    <w:uiPriority w:val="34"/>
    <w:qFormat/>
    <w:rsid w:val="00B6584F"/>
    <w:pPr>
      <w:spacing w:after="200" w:line="276" w:lineRule="auto"/>
      <w:ind w:left="720"/>
      <w:contextualSpacing/>
    </w:pPr>
    <w:rPr>
      <w:lang w:val="x-none"/>
    </w:rPr>
  </w:style>
  <w:style w:type="character" w:customStyle="1" w:styleId="SarakstarindkopaRakstz">
    <w:name w:val="Saraksta rindkopa Rakstz."/>
    <w:aliases w:val="2 Rakstz.,list paragraph Rakstz."/>
    <w:link w:val="Sarakstarindkopa"/>
    <w:uiPriority w:val="34"/>
    <w:locked/>
    <w:rsid w:val="00B6584F"/>
    <w:rPr>
      <w:rFonts w:ascii="Calibri" w:eastAsia="Calibri" w:hAnsi="Calibri" w:cs="Times New Roman"/>
      <w:lang w:val="x-none"/>
    </w:rPr>
  </w:style>
  <w:style w:type="paragraph" w:styleId="Kjene">
    <w:name w:val="footer"/>
    <w:basedOn w:val="Parasts"/>
    <w:link w:val="KjeneRakstz"/>
    <w:uiPriority w:val="99"/>
    <w:unhideWhenUsed/>
    <w:rsid w:val="00B658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584F"/>
    <w:rPr>
      <w:rFonts w:ascii="Calibri" w:eastAsia="Calibri" w:hAnsi="Calibri" w:cs="Times New Roman"/>
    </w:rPr>
  </w:style>
  <w:style w:type="paragraph" w:customStyle="1" w:styleId="tvhtml">
    <w:name w:val="tv_html"/>
    <w:basedOn w:val="Parasts"/>
    <w:rsid w:val="000252EB"/>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1527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27E5"/>
    <w:rPr>
      <w:rFonts w:ascii="Calibri" w:eastAsia="Calibri" w:hAnsi="Calibri" w:cs="Times New Roman"/>
    </w:rPr>
  </w:style>
  <w:style w:type="character" w:styleId="Komentraatsauce">
    <w:name w:val="annotation reference"/>
    <w:basedOn w:val="Noklusjumarindkopasfonts"/>
    <w:uiPriority w:val="99"/>
    <w:semiHidden/>
    <w:unhideWhenUsed/>
    <w:rsid w:val="0040516D"/>
    <w:rPr>
      <w:sz w:val="16"/>
      <w:szCs w:val="16"/>
    </w:rPr>
  </w:style>
  <w:style w:type="paragraph" w:styleId="Komentrateksts">
    <w:name w:val="annotation text"/>
    <w:basedOn w:val="Parasts"/>
    <w:link w:val="KomentratekstsRakstz"/>
    <w:uiPriority w:val="99"/>
    <w:semiHidden/>
    <w:unhideWhenUsed/>
    <w:rsid w:val="0040516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0516D"/>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0516D"/>
    <w:rPr>
      <w:b/>
      <w:bCs/>
    </w:rPr>
  </w:style>
  <w:style w:type="character" w:customStyle="1" w:styleId="KomentratmaRakstz">
    <w:name w:val="Komentāra tēma Rakstz."/>
    <w:basedOn w:val="KomentratekstsRakstz"/>
    <w:link w:val="Komentratma"/>
    <w:uiPriority w:val="99"/>
    <w:semiHidden/>
    <w:rsid w:val="0040516D"/>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40516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516D"/>
    <w:rPr>
      <w:rFonts w:ascii="Tahoma" w:eastAsia="Calibri" w:hAnsi="Tahoma" w:cs="Tahoma"/>
      <w:sz w:val="16"/>
      <w:szCs w:val="16"/>
    </w:rPr>
  </w:style>
  <w:style w:type="table" w:styleId="Reatabula">
    <w:name w:val="Table Grid"/>
    <w:basedOn w:val="Parastatabula"/>
    <w:uiPriority w:val="39"/>
    <w:rsid w:val="0010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Parasts"/>
    <w:rsid w:val="00C66B99"/>
    <w:pPr>
      <w:spacing w:before="75" w:after="75" w:line="240" w:lineRule="auto"/>
      <w:jc w:val="center"/>
    </w:pPr>
    <w:rPr>
      <w:rFonts w:ascii="Times New Roman" w:eastAsia="Times New Roman" w:hAnsi="Times New Roman"/>
      <w:sz w:val="24"/>
      <w:szCs w:val="24"/>
      <w:lang w:eastAsia="lv-LV"/>
    </w:rPr>
  </w:style>
  <w:style w:type="paragraph" w:customStyle="1" w:styleId="hd-date">
    <w:name w:val="hd-date"/>
    <w:basedOn w:val="Parasts"/>
    <w:rsid w:val="0062515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hd-lg">
    <w:name w:val="hd-lg"/>
    <w:basedOn w:val="Parasts"/>
    <w:rsid w:val="0062515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hd-ti">
    <w:name w:val="hd-ti"/>
    <w:basedOn w:val="Parasts"/>
    <w:rsid w:val="0062515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hd-oj">
    <w:name w:val="hd-oj"/>
    <w:basedOn w:val="Parasts"/>
    <w:rsid w:val="0062515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9538">
      <w:bodyDiv w:val="1"/>
      <w:marLeft w:val="0"/>
      <w:marRight w:val="0"/>
      <w:marTop w:val="0"/>
      <w:marBottom w:val="0"/>
      <w:divBdr>
        <w:top w:val="none" w:sz="0" w:space="0" w:color="auto"/>
        <w:left w:val="none" w:sz="0" w:space="0" w:color="auto"/>
        <w:bottom w:val="none" w:sz="0" w:space="0" w:color="auto"/>
        <w:right w:val="none" w:sz="0" w:space="0" w:color="auto"/>
      </w:divBdr>
    </w:div>
    <w:div w:id="681130937">
      <w:bodyDiv w:val="1"/>
      <w:marLeft w:val="0"/>
      <w:marRight w:val="0"/>
      <w:marTop w:val="0"/>
      <w:marBottom w:val="0"/>
      <w:divBdr>
        <w:top w:val="none" w:sz="0" w:space="0" w:color="auto"/>
        <w:left w:val="none" w:sz="0" w:space="0" w:color="auto"/>
        <w:bottom w:val="none" w:sz="0" w:space="0" w:color="auto"/>
        <w:right w:val="none" w:sz="0" w:space="0" w:color="auto"/>
      </w:divBdr>
    </w:div>
    <w:div w:id="1838573751">
      <w:bodyDiv w:val="1"/>
      <w:marLeft w:val="0"/>
      <w:marRight w:val="0"/>
      <w:marTop w:val="0"/>
      <w:marBottom w:val="0"/>
      <w:divBdr>
        <w:top w:val="none" w:sz="0" w:space="0" w:color="auto"/>
        <w:left w:val="none" w:sz="0" w:space="0" w:color="auto"/>
        <w:bottom w:val="none" w:sz="0" w:space="0" w:color="auto"/>
        <w:right w:val="none" w:sz="0" w:space="0" w:color="auto"/>
      </w:divBdr>
    </w:div>
    <w:div w:id="184014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m.gov.lv/zemkopibas-ministrija/apspriesanas/grozijumi-likuma-par-nekustama-ipasuma-nodokli-?id=9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16107</Words>
  <Characters>9181</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 Karlapa</dc:creator>
  <cp:lastModifiedBy>Sanita Papinova</cp:lastModifiedBy>
  <cp:revision>26</cp:revision>
  <cp:lastPrinted>2020-10-01T10:19:00Z</cp:lastPrinted>
  <dcterms:created xsi:type="dcterms:W3CDTF">2021-01-11T09:01:00Z</dcterms:created>
  <dcterms:modified xsi:type="dcterms:W3CDTF">2021-01-12T11:42:00Z</dcterms:modified>
</cp:coreProperties>
</file>