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84C4" w14:textId="77777777" w:rsidR="00C45D1B" w:rsidRPr="004B7817" w:rsidRDefault="00C45D1B" w:rsidP="004B7817">
      <w:pPr>
        <w:pStyle w:val="NoSpacing"/>
        <w:jc w:val="center"/>
        <w:rPr>
          <w:rFonts w:ascii="Times New Roman" w:hAnsi="Times New Roman" w:cs="Times New Roman"/>
          <w:sz w:val="24"/>
          <w:szCs w:val="24"/>
          <w:lang w:eastAsia="lv-LV"/>
        </w:rPr>
      </w:pPr>
      <w:r w:rsidRPr="004B7817">
        <w:rPr>
          <w:rFonts w:ascii="Times New Roman" w:hAnsi="Times New Roman" w:cs="Times New Roman"/>
          <w:sz w:val="24"/>
          <w:szCs w:val="24"/>
          <w:lang w:eastAsia="lv-LV"/>
        </w:rPr>
        <w:t>Ministru kabineta rīkojuma projekta</w:t>
      </w:r>
    </w:p>
    <w:p w14:paraId="3B871969" w14:textId="548E31A1" w:rsidR="00C45D1B" w:rsidRPr="009B6B9C" w:rsidRDefault="00C45D1B" w:rsidP="00C2528F">
      <w:pPr>
        <w:pStyle w:val="NoSpacing"/>
        <w:jc w:val="center"/>
        <w:rPr>
          <w:rFonts w:ascii="Times New Roman" w:eastAsia="Times New Roman" w:hAnsi="Times New Roman" w:cs="Times New Roman"/>
          <w:b/>
          <w:bCs/>
          <w:sz w:val="24"/>
          <w:szCs w:val="24"/>
        </w:rPr>
      </w:pPr>
      <w:r w:rsidRPr="009B6B9C">
        <w:rPr>
          <w:rFonts w:ascii="Times New Roman" w:hAnsi="Times New Roman" w:cs="Times New Roman"/>
          <w:b/>
          <w:bCs/>
          <w:sz w:val="24"/>
          <w:szCs w:val="24"/>
          <w:lang w:eastAsia="lv-LV"/>
        </w:rPr>
        <w:t>„</w:t>
      </w:r>
      <w:r w:rsidR="00C2528F" w:rsidRPr="00C2528F">
        <w:t xml:space="preserve"> </w:t>
      </w:r>
      <w:r w:rsidR="00C2528F" w:rsidRPr="00C2528F">
        <w:rPr>
          <w:rFonts w:ascii="Times New Roman" w:eastAsia="Times New Roman" w:hAnsi="Times New Roman" w:cs="Times New Roman"/>
          <w:b/>
          <w:bCs/>
          <w:sz w:val="24"/>
          <w:szCs w:val="24"/>
        </w:rPr>
        <w:t xml:space="preserve">Par Latvijas institūta </w:t>
      </w:r>
      <w:r w:rsidR="00F4554B">
        <w:rPr>
          <w:rFonts w:ascii="Times New Roman" w:eastAsia="Times New Roman" w:hAnsi="Times New Roman" w:cs="Times New Roman"/>
          <w:b/>
          <w:bCs/>
          <w:sz w:val="24"/>
          <w:szCs w:val="24"/>
        </w:rPr>
        <w:t>pievienošanu</w:t>
      </w:r>
      <w:r w:rsidR="00C2528F" w:rsidRPr="00C2528F">
        <w:rPr>
          <w:rFonts w:ascii="Times New Roman" w:eastAsia="Times New Roman" w:hAnsi="Times New Roman" w:cs="Times New Roman"/>
          <w:b/>
          <w:bCs/>
          <w:sz w:val="24"/>
          <w:szCs w:val="24"/>
        </w:rPr>
        <w:t xml:space="preserve"> Latvijas In</w:t>
      </w:r>
      <w:r w:rsidR="00F4554B">
        <w:rPr>
          <w:rFonts w:ascii="Times New Roman" w:eastAsia="Times New Roman" w:hAnsi="Times New Roman" w:cs="Times New Roman"/>
          <w:b/>
          <w:bCs/>
          <w:sz w:val="24"/>
          <w:szCs w:val="24"/>
        </w:rPr>
        <w:t xml:space="preserve">vestīciju un attīstības aģentūrai </w:t>
      </w:r>
      <w:r w:rsidR="00C2528F" w:rsidRPr="00C2528F">
        <w:rPr>
          <w:rFonts w:ascii="Times New Roman" w:eastAsia="Times New Roman" w:hAnsi="Times New Roman" w:cs="Times New Roman"/>
          <w:b/>
          <w:bCs/>
          <w:sz w:val="24"/>
          <w:szCs w:val="24"/>
        </w:rPr>
        <w:t>Latvijas ārējā tēla stiprināšanai</w:t>
      </w:r>
      <w:r w:rsidRPr="009B6B9C">
        <w:rPr>
          <w:rFonts w:ascii="Times New Roman" w:hAnsi="Times New Roman" w:cs="Times New Roman"/>
          <w:b/>
          <w:bCs/>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611"/>
        <w:gridCol w:w="6361"/>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5F67F0">
        <w:trPr>
          <w:trHeight w:val="226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74FF86" w14:textId="7F8EC7B0" w:rsidR="00C2528F" w:rsidRPr="00BB2FEE" w:rsidRDefault="004B7817" w:rsidP="00C2528F">
            <w:pPr>
              <w:suppressAutoHyphens/>
              <w:autoSpaceDN w:val="0"/>
              <w:spacing w:after="0" w:line="240" w:lineRule="auto"/>
              <w:jc w:val="both"/>
              <w:textAlignment w:val="baseline"/>
              <w:rPr>
                <w:rFonts w:ascii="Times New Roman" w:eastAsia="Calibri" w:hAnsi="Times New Roman" w:cs="Times New Roman"/>
                <w:sz w:val="24"/>
                <w:szCs w:val="24"/>
              </w:rPr>
            </w:pPr>
            <w:r w:rsidRPr="00E32DBE">
              <w:rPr>
                <w:rFonts w:ascii="Times New Roman" w:eastAsia="Times New Roman" w:hAnsi="Times New Roman" w:cs="Times New Roman"/>
                <w:sz w:val="24"/>
                <w:szCs w:val="24"/>
                <w:lang w:eastAsia="lv-LV"/>
              </w:rPr>
              <w:t xml:space="preserve">Ministru kabineta rīkojuma projekts sagatavots, lai  </w:t>
            </w:r>
            <w:r w:rsidR="00C2528F">
              <w:rPr>
                <w:rFonts w:ascii="Times New Roman" w:eastAsia="Times New Roman" w:hAnsi="Times New Roman" w:cs="Times New Roman"/>
                <w:sz w:val="24"/>
                <w:szCs w:val="24"/>
                <w:lang w:eastAsia="lv-LV"/>
              </w:rPr>
              <w:t xml:space="preserve">Latvijas ārējā tēla stiprināšanas interesēs </w:t>
            </w:r>
            <w:r w:rsidR="00C2528F" w:rsidRPr="00C2528F">
              <w:rPr>
                <w:rFonts w:ascii="Times New Roman" w:eastAsia="Times New Roman" w:hAnsi="Times New Roman" w:cs="Times New Roman"/>
                <w:sz w:val="24"/>
                <w:szCs w:val="24"/>
                <w:lang w:eastAsia="lv-LV"/>
              </w:rPr>
              <w:t>ārlietu ministra pārraudzībā esošo tiešās pārvaldes iestādi - Latvijas institūtu -</w:t>
            </w:r>
            <w:r w:rsidR="00C2528F">
              <w:rPr>
                <w:rFonts w:ascii="Times New Roman" w:eastAsia="Times New Roman" w:hAnsi="Times New Roman" w:cs="Times New Roman"/>
                <w:sz w:val="24"/>
                <w:szCs w:val="24"/>
                <w:lang w:eastAsia="lv-LV"/>
              </w:rPr>
              <w:t xml:space="preserve"> pievienotu</w:t>
            </w:r>
            <w:r w:rsidR="00C2528F" w:rsidRPr="00C2528F">
              <w:rPr>
                <w:rFonts w:ascii="Times New Roman" w:eastAsia="Times New Roman" w:hAnsi="Times New Roman" w:cs="Times New Roman"/>
                <w:sz w:val="24"/>
                <w:szCs w:val="24"/>
                <w:lang w:eastAsia="lv-LV"/>
              </w:rPr>
              <w:t xml:space="preserve"> ekonomikas ministra pakļautībā esošajai tiešās pārvaldes iestādei Latvijas Inve</w:t>
            </w:r>
            <w:r w:rsidR="00C2528F">
              <w:rPr>
                <w:rFonts w:ascii="Times New Roman" w:eastAsia="Times New Roman" w:hAnsi="Times New Roman" w:cs="Times New Roman"/>
                <w:sz w:val="24"/>
                <w:szCs w:val="24"/>
                <w:lang w:eastAsia="lv-LV"/>
              </w:rPr>
              <w:t>stīciju un attīstības aģentūra.</w:t>
            </w:r>
            <w:r w:rsidR="00F4554B">
              <w:rPr>
                <w:rFonts w:ascii="Times New Roman" w:eastAsia="Times New Roman" w:hAnsi="Times New Roman" w:cs="Times New Roman"/>
                <w:sz w:val="24"/>
                <w:szCs w:val="24"/>
                <w:lang w:eastAsia="lv-LV"/>
              </w:rPr>
              <w:t xml:space="preserve"> Tādējādi Latvijas institūts atbilstoši Valsts pārvaldes iekārtas likuma 15.panta ceturtās daļas 1.punktam tiktu likvidēts kā atsevišķa iestāde.</w:t>
            </w:r>
          </w:p>
          <w:p w14:paraId="6C5D78FB" w14:textId="72BFFAFE" w:rsidR="00C45D1B" w:rsidRPr="00BB2FEE" w:rsidRDefault="00C45D1B" w:rsidP="00956BE6">
            <w:pPr>
              <w:suppressAutoHyphens/>
              <w:autoSpaceDN w:val="0"/>
              <w:spacing w:after="0" w:line="240" w:lineRule="auto"/>
              <w:ind w:firstLine="720"/>
              <w:jc w:val="both"/>
              <w:textAlignment w:val="baseline"/>
              <w:rPr>
                <w:rFonts w:ascii="Times New Roman" w:eastAsia="Calibri" w:hAnsi="Times New Roman" w:cs="Times New Roman"/>
                <w:sz w:val="24"/>
                <w:szCs w:val="24"/>
              </w:rPr>
            </w:pP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296"/>
        <w:gridCol w:w="6370"/>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5F67F0">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DB5D9A4" w14:textId="77777777" w:rsidR="00782D56" w:rsidRDefault="00C2528F" w:rsidP="00C2528F">
            <w:pPr>
              <w:suppressAutoHyphens/>
              <w:autoSpaceDN w:val="0"/>
              <w:spacing w:after="0" w:line="240" w:lineRule="auto"/>
              <w:ind w:right="31"/>
              <w:jc w:val="both"/>
              <w:textAlignment w:val="baseline"/>
              <w:rPr>
                <w:rFonts w:ascii="Times New Roman" w:eastAsia="Times New Roman" w:hAnsi="Times New Roman" w:cs="Times New Roman"/>
                <w:sz w:val="24"/>
                <w:szCs w:val="24"/>
              </w:rPr>
            </w:pPr>
            <w:r w:rsidRPr="00C2528F">
              <w:rPr>
                <w:rFonts w:ascii="Times New Roman" w:eastAsia="Times New Roman" w:hAnsi="Times New Roman" w:cs="Times New Roman"/>
                <w:sz w:val="24"/>
                <w:szCs w:val="24"/>
              </w:rPr>
              <w:t>Valsts pārvaldes iekārtas likuma 15. panta ceturtās daļas 1.pu</w:t>
            </w:r>
            <w:r>
              <w:rPr>
                <w:rFonts w:ascii="Times New Roman" w:eastAsia="Times New Roman" w:hAnsi="Times New Roman" w:cs="Times New Roman"/>
                <w:sz w:val="24"/>
                <w:szCs w:val="24"/>
              </w:rPr>
              <w:t>nkts</w:t>
            </w:r>
            <w:r w:rsidR="00782D56">
              <w:rPr>
                <w:rFonts w:ascii="Times New Roman" w:eastAsia="Times New Roman" w:hAnsi="Times New Roman" w:cs="Times New Roman"/>
                <w:sz w:val="24"/>
                <w:szCs w:val="24"/>
              </w:rPr>
              <w:t>;</w:t>
            </w:r>
          </w:p>
          <w:p w14:paraId="35737403" w14:textId="698502B6" w:rsidR="001C2C8F" w:rsidRPr="001C2C8F" w:rsidRDefault="00782D56" w:rsidP="00D04EAD">
            <w:pPr>
              <w:suppressAutoHyphens/>
              <w:autoSpaceDN w:val="0"/>
              <w:spacing w:after="0" w:line="240" w:lineRule="auto"/>
              <w:ind w:right="31"/>
              <w:jc w:val="both"/>
              <w:textAlignment w:val="baseline"/>
              <w:rPr>
                <w:rFonts w:ascii="Times New Roman" w:eastAsia="Times New Roman" w:hAnsi="Times New Roman" w:cs="Times New Roman"/>
                <w:sz w:val="24"/>
                <w:szCs w:val="24"/>
              </w:rPr>
            </w:pPr>
            <w:r w:rsidRPr="00782D56">
              <w:rPr>
                <w:rFonts w:ascii="Times New Roman" w:eastAsia="Times New Roman" w:hAnsi="Times New Roman" w:cs="Times New Roman"/>
                <w:sz w:val="24"/>
                <w:szCs w:val="24"/>
              </w:rPr>
              <w:t>Ministru kabineta 2020.gada 18.augusta sēdes protokol</w:t>
            </w:r>
            <w:r>
              <w:rPr>
                <w:rFonts w:ascii="Times New Roman" w:eastAsia="Times New Roman" w:hAnsi="Times New Roman" w:cs="Times New Roman"/>
                <w:sz w:val="24"/>
                <w:szCs w:val="24"/>
              </w:rPr>
              <w:t>a</w:t>
            </w:r>
            <w:r w:rsidR="009A3C44">
              <w:rPr>
                <w:rFonts w:ascii="Times New Roman" w:eastAsia="Times New Roman" w:hAnsi="Times New Roman" w:cs="Times New Roman"/>
                <w:sz w:val="24"/>
                <w:szCs w:val="24"/>
              </w:rPr>
              <w:t xml:space="preserve"> Nr.49. 46.paragrāfa 8.1.punkts; </w:t>
            </w:r>
            <w:r w:rsidR="009A3C44" w:rsidRPr="009A3C44">
              <w:rPr>
                <w:rFonts w:ascii="Times New Roman" w:eastAsia="Times New Roman" w:hAnsi="Times New Roman" w:cs="Times New Roman"/>
                <w:sz w:val="24"/>
                <w:szCs w:val="24"/>
              </w:rPr>
              <w:t>E</w:t>
            </w:r>
            <w:r w:rsidR="009A3C44">
              <w:rPr>
                <w:rFonts w:ascii="Times New Roman" w:eastAsia="Times New Roman" w:hAnsi="Times New Roman" w:cs="Times New Roman"/>
                <w:sz w:val="24"/>
                <w:szCs w:val="24"/>
              </w:rPr>
              <w:t>konomikas ministrijas izstrādātais</w:t>
            </w:r>
            <w:r w:rsidR="009A3C44" w:rsidRPr="009A3C44">
              <w:rPr>
                <w:rFonts w:ascii="Times New Roman" w:eastAsia="Times New Roman" w:hAnsi="Times New Roman" w:cs="Times New Roman"/>
                <w:sz w:val="24"/>
                <w:szCs w:val="24"/>
              </w:rPr>
              <w:t xml:space="preserve"> un Ministru kabineta 2020.</w:t>
            </w:r>
            <w:r w:rsidR="009A3C44">
              <w:rPr>
                <w:rFonts w:ascii="Times New Roman" w:eastAsia="Times New Roman" w:hAnsi="Times New Roman" w:cs="Times New Roman"/>
                <w:sz w:val="24"/>
                <w:szCs w:val="24"/>
              </w:rPr>
              <w:t>gada 29.septembra sēdē izskatītais informatīvais ziņojums</w:t>
            </w:r>
            <w:r w:rsidR="009A3C44" w:rsidRPr="009A3C44">
              <w:rPr>
                <w:rFonts w:ascii="Times New Roman" w:eastAsia="Times New Roman" w:hAnsi="Times New Roman" w:cs="Times New Roman"/>
                <w:sz w:val="24"/>
                <w:szCs w:val="24"/>
              </w:rPr>
              <w:t xml:space="preserve"> “Pa</w:t>
            </w:r>
            <w:r w:rsidR="009A3C44">
              <w:rPr>
                <w:rFonts w:ascii="Times New Roman" w:eastAsia="Times New Roman" w:hAnsi="Times New Roman" w:cs="Times New Roman"/>
                <w:sz w:val="24"/>
                <w:szCs w:val="24"/>
              </w:rPr>
              <w:t>r vienota valsts tēla izstrādi”; Ministru prezidenta 2020.gada 6.februāra rezolūcija Nr.90/TA-2031 (2018.)</w:t>
            </w:r>
            <w:r w:rsidR="00D04EAD">
              <w:rPr>
                <w:rFonts w:ascii="Times New Roman" w:eastAsia="Times New Roman" w:hAnsi="Times New Roman" w:cs="Times New Roman"/>
                <w:sz w:val="24"/>
                <w:szCs w:val="24"/>
              </w:rPr>
              <w:t xml:space="preserve">; </w:t>
            </w:r>
            <w:r w:rsidR="00D04EAD" w:rsidRPr="00D04EAD">
              <w:rPr>
                <w:rFonts w:ascii="Times New Roman" w:eastAsia="Times New Roman" w:hAnsi="Times New Roman" w:cs="Times New Roman"/>
                <w:sz w:val="24"/>
                <w:szCs w:val="24"/>
              </w:rPr>
              <w:t xml:space="preserve">Latvijas ārējā tēla politikas koordinācijas padomes </w:t>
            </w:r>
            <w:r w:rsidR="00D04EAD">
              <w:rPr>
                <w:rFonts w:ascii="Times New Roman" w:eastAsia="Times New Roman" w:hAnsi="Times New Roman" w:cs="Times New Roman"/>
                <w:sz w:val="24"/>
                <w:szCs w:val="24"/>
              </w:rPr>
              <w:t>2020. gada 7. oktobra</w:t>
            </w:r>
            <w:r w:rsidR="00D04EAD" w:rsidRPr="00D04EAD">
              <w:rPr>
                <w:rFonts w:ascii="Times New Roman" w:eastAsia="Times New Roman" w:hAnsi="Times New Roman" w:cs="Times New Roman"/>
                <w:sz w:val="24"/>
                <w:szCs w:val="24"/>
              </w:rPr>
              <w:t xml:space="preserve"> </w:t>
            </w:r>
            <w:r w:rsidR="00D04EAD">
              <w:rPr>
                <w:rFonts w:ascii="Times New Roman" w:eastAsia="Times New Roman" w:hAnsi="Times New Roman" w:cs="Times New Roman"/>
                <w:sz w:val="24"/>
                <w:szCs w:val="24"/>
              </w:rPr>
              <w:t>sēdes protokols.</w:t>
            </w:r>
          </w:p>
        </w:tc>
      </w:tr>
      <w:tr w:rsidR="001729AE" w:rsidRPr="001F3E50" w14:paraId="7CB7B17C" w14:textId="77777777" w:rsidTr="005F67F0">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Pr="008761BD"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8761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8761BD" w:rsidRDefault="004B0F46" w:rsidP="004B0F46">
            <w:pPr>
              <w:rPr>
                <w:rFonts w:ascii="Times New Roman" w:eastAsia="Times New Roman" w:hAnsi="Times New Roman" w:cs="Times New Roman"/>
                <w:sz w:val="24"/>
                <w:szCs w:val="24"/>
                <w:lang w:eastAsia="lv-LV"/>
              </w:rPr>
            </w:pPr>
          </w:p>
          <w:p w14:paraId="22715914" w14:textId="77777777" w:rsidR="004B0F46" w:rsidRPr="008761BD" w:rsidRDefault="004B0F46" w:rsidP="004B0F46">
            <w:pPr>
              <w:rPr>
                <w:rFonts w:ascii="Times New Roman" w:eastAsia="Times New Roman" w:hAnsi="Times New Roman" w:cs="Times New Roman"/>
                <w:sz w:val="24"/>
                <w:szCs w:val="24"/>
                <w:lang w:eastAsia="lv-LV"/>
              </w:rPr>
            </w:pPr>
          </w:p>
          <w:p w14:paraId="6735FC16" w14:textId="77777777" w:rsidR="004B0F46" w:rsidRPr="008761BD" w:rsidRDefault="004B0F46" w:rsidP="004B0F46">
            <w:pPr>
              <w:rPr>
                <w:rFonts w:ascii="Times New Roman" w:eastAsia="Times New Roman" w:hAnsi="Times New Roman" w:cs="Times New Roman"/>
                <w:sz w:val="24"/>
                <w:szCs w:val="24"/>
                <w:lang w:eastAsia="lv-LV"/>
              </w:rPr>
            </w:pPr>
          </w:p>
          <w:p w14:paraId="4218DA76" w14:textId="77777777" w:rsidR="004B0F46" w:rsidRPr="008761BD" w:rsidRDefault="004B0F46" w:rsidP="004B0F46">
            <w:pPr>
              <w:rPr>
                <w:rFonts w:ascii="Times New Roman" w:eastAsia="Times New Roman" w:hAnsi="Times New Roman" w:cs="Times New Roman"/>
                <w:sz w:val="24"/>
                <w:szCs w:val="24"/>
                <w:lang w:eastAsia="lv-LV"/>
              </w:rPr>
            </w:pPr>
          </w:p>
          <w:p w14:paraId="5EC56760" w14:textId="77777777" w:rsidR="004B0F46" w:rsidRPr="008761BD" w:rsidRDefault="004B0F46" w:rsidP="004B0F46">
            <w:pPr>
              <w:rPr>
                <w:rFonts w:ascii="Times New Roman" w:eastAsia="Times New Roman" w:hAnsi="Times New Roman" w:cs="Times New Roman"/>
                <w:sz w:val="24"/>
                <w:szCs w:val="24"/>
                <w:lang w:eastAsia="lv-LV"/>
              </w:rPr>
            </w:pPr>
          </w:p>
          <w:p w14:paraId="02E330C5" w14:textId="77777777" w:rsidR="004B0F46" w:rsidRPr="008761BD" w:rsidRDefault="004B0F46" w:rsidP="004B0F46">
            <w:pPr>
              <w:rPr>
                <w:rFonts w:ascii="Times New Roman" w:eastAsia="Times New Roman" w:hAnsi="Times New Roman" w:cs="Times New Roman"/>
                <w:sz w:val="24"/>
                <w:szCs w:val="24"/>
                <w:lang w:eastAsia="lv-LV"/>
              </w:rPr>
            </w:pPr>
          </w:p>
          <w:p w14:paraId="0D8C1296" w14:textId="77777777" w:rsidR="004B0F46" w:rsidRPr="008761BD" w:rsidRDefault="004B0F46" w:rsidP="004B0F46">
            <w:pPr>
              <w:rPr>
                <w:rFonts w:ascii="Times New Roman" w:eastAsia="Times New Roman" w:hAnsi="Times New Roman" w:cs="Times New Roman"/>
                <w:sz w:val="24"/>
                <w:szCs w:val="24"/>
                <w:lang w:eastAsia="lv-LV"/>
              </w:rPr>
            </w:pPr>
          </w:p>
          <w:p w14:paraId="2B1F08EE" w14:textId="77777777" w:rsidR="004B0F46" w:rsidRPr="008761BD" w:rsidRDefault="004B0F46" w:rsidP="004B0F46">
            <w:pPr>
              <w:rPr>
                <w:rFonts w:ascii="Times New Roman" w:eastAsia="Times New Roman" w:hAnsi="Times New Roman" w:cs="Times New Roman"/>
                <w:sz w:val="24"/>
                <w:szCs w:val="24"/>
                <w:lang w:eastAsia="lv-LV"/>
              </w:rPr>
            </w:pPr>
          </w:p>
          <w:p w14:paraId="68AD1923" w14:textId="77777777" w:rsidR="004B0F46" w:rsidRPr="008761BD" w:rsidRDefault="004B0F46" w:rsidP="004B0F46">
            <w:pPr>
              <w:rPr>
                <w:rFonts w:ascii="Times New Roman" w:eastAsia="Times New Roman" w:hAnsi="Times New Roman" w:cs="Times New Roman"/>
                <w:sz w:val="24"/>
                <w:szCs w:val="24"/>
                <w:lang w:eastAsia="lv-LV"/>
              </w:rPr>
            </w:pPr>
          </w:p>
          <w:p w14:paraId="474B5C96" w14:textId="77777777" w:rsidR="004B0F46" w:rsidRPr="008761BD" w:rsidRDefault="004B0F46" w:rsidP="004B4CEA">
            <w:pPr>
              <w:ind w:firstLine="720"/>
              <w:rPr>
                <w:rFonts w:ascii="Times New Roman" w:eastAsia="Times New Roman" w:hAnsi="Times New Roman" w:cs="Times New Roman"/>
                <w:sz w:val="24"/>
                <w:szCs w:val="24"/>
                <w:lang w:eastAsia="lv-LV"/>
              </w:rPr>
            </w:pPr>
          </w:p>
          <w:p w14:paraId="665C89B4" w14:textId="53AA4CA6" w:rsidR="004B0F46" w:rsidRPr="008761BD" w:rsidRDefault="004B0F46" w:rsidP="004B0F46">
            <w:pPr>
              <w:jc w:val="right"/>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1CFEAB" w14:textId="77777777" w:rsidR="00782D56" w:rsidRPr="00EA7ABF" w:rsidRDefault="00782D56" w:rsidP="00782D56">
            <w:pPr>
              <w:spacing w:after="120"/>
              <w:jc w:val="both"/>
              <w:rPr>
                <w:rFonts w:ascii="Times New Roman" w:eastAsia="Times New Roman" w:hAnsi="Times New Roman" w:cs="Times New Roman"/>
                <w:sz w:val="24"/>
                <w:szCs w:val="24"/>
              </w:rPr>
            </w:pPr>
            <w:r w:rsidRPr="00EA7ABF">
              <w:rPr>
                <w:rFonts w:ascii="Times New Roman" w:eastAsia="Times New Roman" w:hAnsi="Times New Roman" w:cs="Times New Roman"/>
                <w:sz w:val="24"/>
                <w:szCs w:val="24"/>
              </w:rPr>
              <w:lastRenderedPageBreak/>
              <w:t>Ņemot vērā nepieciešamību veidot efektīvu un vienotu Latvijas tēlu, kā arī panākt efektīvāku un lietderīgāku valsts budžeta līdzekļu izlietošanu valsts tēla aktivitātēm, ir jāpilnveido valsts institūciju, kas ir iesaistītas Latvijas valsts tēla koordin</w:t>
            </w:r>
            <w:r>
              <w:rPr>
                <w:rFonts w:ascii="Times New Roman" w:eastAsia="Times New Roman" w:hAnsi="Times New Roman" w:cs="Times New Roman"/>
                <w:sz w:val="24"/>
                <w:szCs w:val="24"/>
              </w:rPr>
              <w:t>ēšanas jomā, funkciju sadalījums</w:t>
            </w:r>
            <w:r w:rsidRPr="00EA7ABF">
              <w:rPr>
                <w:rFonts w:ascii="Times New Roman" w:eastAsia="Times New Roman" w:hAnsi="Times New Roman" w:cs="Times New Roman"/>
                <w:sz w:val="24"/>
                <w:szCs w:val="24"/>
              </w:rPr>
              <w:t>. Tas ir nepieciešams arī, lai panāktu Latvijas valsts tēla visu elementu (investīciju piesaiste, tūrisms, eksports, ārpolitika un drošība, sabiedrība, vēsture un kultūra u.c.) pilnvērtīgu savstarpējo sasaisti un mazinātu Latvijas valsts tēla kampaņu fragmentētas un savā starpā nesaskaņotas pieejas.</w:t>
            </w:r>
          </w:p>
          <w:p w14:paraId="0962981A" w14:textId="163DFBC8" w:rsidR="00782D56" w:rsidRPr="00EA7ABF" w:rsidRDefault="009A3C44" w:rsidP="00782D56">
            <w:pPr>
              <w:spacing w:after="120"/>
              <w:jc w:val="both"/>
              <w:rPr>
                <w:rFonts w:ascii="Times New Roman" w:hAnsi="Times New Roman" w:cs="Times New Roman"/>
                <w:sz w:val="24"/>
                <w:szCs w:val="24"/>
              </w:rPr>
            </w:pPr>
            <w:r>
              <w:rPr>
                <w:rFonts w:ascii="Times New Roman" w:hAnsi="Times New Roman" w:cs="Times New Roman"/>
                <w:sz w:val="24"/>
                <w:szCs w:val="24"/>
              </w:rPr>
              <w:t>Ministru kabineta rīkojuma mērķis ir</w:t>
            </w:r>
            <w:r w:rsidR="00782D56" w:rsidRPr="00EA7ABF">
              <w:rPr>
                <w:rFonts w:ascii="Times New Roman" w:hAnsi="Times New Roman" w:cs="Times New Roman"/>
                <w:sz w:val="24"/>
                <w:szCs w:val="24"/>
              </w:rPr>
              <w:t xml:space="preserve"> pievienot Latvijas institūtu (turpmāk – “institūts” vai “LI”) Latvijas Investīciju un attīstības aģentūrai (turpmāk – “LIAA” vai “aģentūra”) ar </w:t>
            </w:r>
            <w:r>
              <w:rPr>
                <w:rFonts w:ascii="Times New Roman" w:hAnsi="Times New Roman" w:cs="Times New Roman"/>
                <w:sz w:val="24"/>
                <w:szCs w:val="24"/>
              </w:rPr>
              <w:t>nolūku</w:t>
            </w:r>
            <w:r w:rsidR="00782D56" w:rsidRPr="00EA7ABF">
              <w:rPr>
                <w:rFonts w:ascii="Times New Roman" w:hAnsi="Times New Roman" w:cs="Times New Roman"/>
                <w:sz w:val="24"/>
                <w:szCs w:val="24"/>
              </w:rPr>
              <w:t xml:space="preserve"> stiprināt vienotu Latvijas ārējo tēlu. </w:t>
            </w:r>
            <w:r w:rsidR="009771CA">
              <w:rPr>
                <w:rFonts w:ascii="Times New Roman" w:hAnsi="Times New Roman" w:cs="Times New Roman"/>
                <w:sz w:val="24"/>
                <w:szCs w:val="24"/>
              </w:rPr>
              <w:t xml:space="preserve">Rezultātā </w:t>
            </w:r>
            <w:r w:rsidR="00060995">
              <w:rPr>
                <w:rFonts w:ascii="Times New Roman" w:hAnsi="Times New Roman" w:cs="Times New Roman"/>
                <w:sz w:val="24"/>
                <w:szCs w:val="24"/>
              </w:rPr>
              <w:t xml:space="preserve">un atbilstoši Valsts pārvaldes iekārtas likuma 15.panta ceturtās daļas 1.punktam </w:t>
            </w:r>
            <w:r w:rsidR="009771CA">
              <w:rPr>
                <w:rFonts w:ascii="Times New Roman" w:hAnsi="Times New Roman" w:cs="Times New Roman"/>
                <w:sz w:val="24"/>
                <w:szCs w:val="24"/>
              </w:rPr>
              <w:t>LI tiktu likvidēts kā atsevišķa iestāde.</w:t>
            </w:r>
          </w:p>
          <w:p w14:paraId="2671D6D8" w14:textId="7C7784CD" w:rsidR="00782D56" w:rsidRDefault="009A3C44" w:rsidP="00782D56">
            <w:pPr>
              <w:spacing w:after="120"/>
              <w:jc w:val="both"/>
              <w:rPr>
                <w:rFonts w:ascii="Times New Roman" w:hAnsi="Times New Roman" w:cs="Times New Roman"/>
                <w:sz w:val="24"/>
                <w:szCs w:val="24"/>
              </w:rPr>
            </w:pPr>
            <w:r>
              <w:rPr>
                <w:rFonts w:ascii="Times New Roman" w:hAnsi="Times New Roman" w:cs="Times New Roman"/>
                <w:sz w:val="24"/>
                <w:szCs w:val="24"/>
              </w:rPr>
              <w:t xml:space="preserve">Ministru kabineta rīkojuma projekts </w:t>
            </w:r>
            <w:r w:rsidR="00782D56" w:rsidRPr="00EA7ABF">
              <w:rPr>
                <w:rFonts w:ascii="Times New Roman" w:hAnsi="Times New Roman" w:cs="Times New Roman"/>
                <w:sz w:val="24"/>
                <w:szCs w:val="24"/>
              </w:rPr>
              <w:t xml:space="preserve">ir tapis, ņemot vērā Ekonomikas ministrijas izstrādāto </w:t>
            </w:r>
            <w:r w:rsidR="00782D56">
              <w:rPr>
                <w:rFonts w:ascii="Times New Roman" w:hAnsi="Times New Roman" w:cs="Times New Roman"/>
                <w:sz w:val="24"/>
                <w:szCs w:val="24"/>
              </w:rPr>
              <w:t xml:space="preserve">un Ministru kabineta 2020.gada 29.septembra sēdē izskatīto </w:t>
            </w:r>
            <w:r w:rsidR="00782D56" w:rsidRPr="00EA7ABF">
              <w:rPr>
                <w:rFonts w:ascii="Times New Roman" w:hAnsi="Times New Roman" w:cs="Times New Roman"/>
                <w:sz w:val="24"/>
                <w:szCs w:val="24"/>
              </w:rPr>
              <w:t>informatīvo ziņojumu “Par vienota valsts tēla izstrādi”.</w:t>
            </w:r>
          </w:p>
          <w:p w14:paraId="784BD530" w14:textId="77777777" w:rsidR="00782D56" w:rsidRPr="00EA7ABF" w:rsidRDefault="00782D56" w:rsidP="00782D56">
            <w:pPr>
              <w:spacing w:after="120"/>
              <w:jc w:val="both"/>
              <w:rPr>
                <w:rFonts w:ascii="Times New Roman" w:hAnsi="Times New Roman" w:cs="Times New Roman"/>
                <w:sz w:val="24"/>
                <w:szCs w:val="24"/>
              </w:rPr>
            </w:pPr>
            <w:r w:rsidRPr="00CD3FCA">
              <w:rPr>
                <w:rFonts w:ascii="Times New Roman" w:hAnsi="Times New Roman" w:cs="Times New Roman"/>
                <w:sz w:val="24"/>
                <w:szCs w:val="24"/>
              </w:rPr>
              <w:t xml:space="preserve">2020. gada 7. oktobrī Latvijas ārējā tēla politikas koordinācijas padomes sēdē tika diskutēts par </w:t>
            </w:r>
            <w:r>
              <w:rPr>
                <w:rFonts w:ascii="Times New Roman" w:hAnsi="Times New Roman" w:cs="Times New Roman"/>
                <w:sz w:val="24"/>
                <w:szCs w:val="24"/>
              </w:rPr>
              <w:t xml:space="preserve">funkciju sadalījumu starp Latvijas </w:t>
            </w:r>
            <w:r>
              <w:rPr>
                <w:rFonts w:ascii="Times New Roman" w:hAnsi="Times New Roman" w:cs="Times New Roman"/>
                <w:sz w:val="24"/>
                <w:szCs w:val="24"/>
              </w:rPr>
              <w:lastRenderedPageBreak/>
              <w:t>ārējā tēla veidošanā iesaistītajām institūcijām</w:t>
            </w:r>
            <w:r w:rsidRPr="00CD3FCA">
              <w:rPr>
                <w:rFonts w:ascii="Times New Roman" w:hAnsi="Times New Roman" w:cs="Times New Roman"/>
                <w:sz w:val="24"/>
                <w:szCs w:val="24"/>
              </w:rPr>
              <w:t xml:space="preserve"> un citiem vienotā tēla institucionālajiem aspektiem. Padome atbalstīja Ārlietu ministrijas un Ekonomikas ministrijas priekšlikumu par LIAA un LI apvienošanu, ņemot vērā nepieciešamību veidot vienotu Latvijas tēlu un panākt efektīvāku valsts budžeta līdzekļu izlietošanu un valsts pārva</w:t>
            </w:r>
            <w:r>
              <w:rPr>
                <w:rFonts w:ascii="Times New Roman" w:hAnsi="Times New Roman" w:cs="Times New Roman"/>
                <w:sz w:val="24"/>
                <w:szCs w:val="24"/>
              </w:rPr>
              <w:t>ldes funkcionēšanu valsts tēla veidošanā</w:t>
            </w:r>
            <w:r w:rsidRPr="00CD3FCA">
              <w:rPr>
                <w:rFonts w:ascii="Times New Roman" w:hAnsi="Times New Roman" w:cs="Times New Roman"/>
                <w:sz w:val="24"/>
                <w:szCs w:val="24"/>
              </w:rPr>
              <w:t>. Padome atbalstīja priekšlikumu</w:t>
            </w:r>
            <w:r>
              <w:rPr>
                <w:rFonts w:ascii="Times New Roman" w:hAnsi="Times New Roman" w:cs="Times New Roman"/>
                <w:sz w:val="24"/>
                <w:szCs w:val="24"/>
              </w:rPr>
              <w:t>, ka LI funkcijas un resursi tiek pilnībā nodoti LIAA</w:t>
            </w:r>
            <w:r w:rsidRPr="00CD3FCA">
              <w:rPr>
                <w:rFonts w:ascii="Times New Roman" w:hAnsi="Times New Roman" w:cs="Times New Roman"/>
                <w:sz w:val="24"/>
                <w:szCs w:val="24"/>
              </w:rPr>
              <w:t xml:space="preserve">, lai </w:t>
            </w:r>
            <w:r>
              <w:rPr>
                <w:rFonts w:ascii="Times New Roman" w:hAnsi="Times New Roman" w:cs="Times New Roman"/>
                <w:sz w:val="24"/>
                <w:szCs w:val="24"/>
              </w:rPr>
              <w:t xml:space="preserve">pēc būtības </w:t>
            </w:r>
            <w:r w:rsidRPr="00CD3FCA">
              <w:rPr>
                <w:rFonts w:ascii="Times New Roman" w:hAnsi="Times New Roman" w:cs="Times New Roman"/>
                <w:sz w:val="24"/>
                <w:szCs w:val="24"/>
              </w:rPr>
              <w:t>saglabātu un turpinātu</w:t>
            </w:r>
            <w:r>
              <w:rPr>
                <w:rFonts w:ascii="Times New Roman" w:hAnsi="Times New Roman" w:cs="Times New Roman"/>
                <w:sz w:val="24"/>
                <w:szCs w:val="24"/>
              </w:rPr>
              <w:t xml:space="preserve"> līdzšinējo</w:t>
            </w:r>
            <w:r w:rsidRPr="00CD3FCA">
              <w:rPr>
                <w:rFonts w:ascii="Times New Roman" w:hAnsi="Times New Roman" w:cs="Times New Roman"/>
                <w:sz w:val="24"/>
                <w:szCs w:val="24"/>
              </w:rPr>
              <w:t xml:space="preserve"> LI </w:t>
            </w:r>
            <w:r>
              <w:rPr>
                <w:rFonts w:ascii="Times New Roman" w:hAnsi="Times New Roman" w:cs="Times New Roman"/>
                <w:sz w:val="24"/>
                <w:szCs w:val="24"/>
              </w:rPr>
              <w:t>darbību</w:t>
            </w:r>
            <w:r w:rsidRPr="00CD3FCA">
              <w:rPr>
                <w:rFonts w:ascii="Times New Roman" w:hAnsi="Times New Roman" w:cs="Times New Roman"/>
                <w:sz w:val="24"/>
                <w:szCs w:val="24"/>
              </w:rPr>
              <w:t xml:space="preserve"> valsts ārējā tēla jomā vēstures, kultūras un ārpolitikas kontekstā un tādējādi veidotu Latvijas ārējo tēlu jaunā kvalitātē.</w:t>
            </w:r>
          </w:p>
          <w:p w14:paraId="103E7F89" w14:textId="77777777" w:rsidR="00782D56" w:rsidRPr="00EA7ABF" w:rsidRDefault="00782D56" w:rsidP="00782D56">
            <w:pPr>
              <w:spacing w:after="120"/>
              <w:jc w:val="both"/>
              <w:rPr>
                <w:rFonts w:ascii="Times New Roman" w:hAnsi="Times New Roman" w:cs="Times New Roman"/>
                <w:sz w:val="24"/>
                <w:szCs w:val="24"/>
              </w:rPr>
            </w:pPr>
          </w:p>
          <w:p w14:paraId="48AF703A" w14:textId="77777777" w:rsidR="00782D56" w:rsidRDefault="00782D56" w:rsidP="00782D56">
            <w:pPr>
              <w:spacing w:after="120"/>
              <w:jc w:val="both"/>
              <w:rPr>
                <w:rFonts w:ascii="Times New Roman" w:eastAsia="Calibri" w:hAnsi="Times New Roman" w:cs="Times New Roman"/>
                <w:b/>
                <w:sz w:val="24"/>
                <w:szCs w:val="24"/>
              </w:rPr>
            </w:pPr>
            <w:r w:rsidRPr="00EA7ABF">
              <w:rPr>
                <w:rFonts w:ascii="Times New Roman" w:eastAsia="Calibri" w:hAnsi="Times New Roman" w:cs="Times New Roman"/>
                <w:b/>
                <w:sz w:val="24"/>
                <w:szCs w:val="24"/>
              </w:rPr>
              <w:t>Esošās situācijas apraksts</w:t>
            </w:r>
          </w:p>
          <w:p w14:paraId="0D714986" w14:textId="77777777" w:rsidR="00782D56" w:rsidRPr="00EA7ABF" w:rsidRDefault="00782D56" w:rsidP="00782D56">
            <w:pPr>
              <w:spacing w:after="120"/>
              <w:jc w:val="both"/>
              <w:rPr>
                <w:rFonts w:ascii="Times New Roman" w:eastAsia="Calibri" w:hAnsi="Times New Roman" w:cs="Times New Roman"/>
                <w:i/>
                <w:sz w:val="24"/>
                <w:szCs w:val="24"/>
              </w:rPr>
            </w:pPr>
            <w:r w:rsidRPr="00EA7ABF">
              <w:rPr>
                <w:rFonts w:ascii="Times New Roman" w:eastAsia="Calibri" w:hAnsi="Times New Roman" w:cs="Times New Roman"/>
                <w:i/>
                <w:sz w:val="24"/>
                <w:szCs w:val="24"/>
              </w:rPr>
              <w:t>Vispārīgā situācija</w:t>
            </w:r>
          </w:p>
          <w:p w14:paraId="4E1E5519" w14:textId="77777777" w:rsidR="00782D56" w:rsidRDefault="00782D56" w:rsidP="00782D56">
            <w:pPr>
              <w:spacing w:after="0"/>
              <w:jc w:val="both"/>
              <w:rPr>
                <w:rFonts w:ascii="Times New Roman" w:hAnsi="Times New Roman" w:cs="Times New Roman"/>
                <w:noProof/>
                <w:sz w:val="24"/>
                <w:szCs w:val="24"/>
              </w:rPr>
            </w:pPr>
            <w:r w:rsidRPr="00EA7ABF">
              <w:rPr>
                <w:rFonts w:ascii="Times New Roman" w:hAnsi="Times New Roman" w:cs="Times New Roman"/>
                <w:sz w:val="24"/>
                <w:szCs w:val="24"/>
              </w:rPr>
              <w:t xml:space="preserve">LI dibināts 1998. gadā. Tā mērķis ir Latvijas pozitīvas starptautiskas atpazīstamības veicināšana, veidojot konkurētspējīgu valsts identitātes tēlu ārvalstu auditorijās, izmantojot uz pozitīvu realitāti balstītu informāciju par valsti – tās cilvēkiem, vērtībām, kultūru, tradīcijām, kopienām, inovācijām, sasniegumiem. Tuvinoties šim mērķim, </w:t>
            </w:r>
            <w:r w:rsidRPr="00EA7ABF">
              <w:rPr>
                <w:rFonts w:ascii="Times New Roman" w:hAnsi="Times New Roman" w:cs="Times New Roman"/>
                <w:color w:val="1B1D1F"/>
                <w:sz w:val="24"/>
                <w:szCs w:val="24"/>
                <w:shd w:val="clear" w:color="auto" w:fill="FFFFFF"/>
              </w:rPr>
              <w:t xml:space="preserve">tiek paaugstināta Latvijas starptautiskā konkurētspēja un reputācija, valsts tiek popularizēta kā attīstīta, demokrātiska un droša Rietumu valsts, </w:t>
            </w:r>
            <w:r w:rsidRPr="00EA7ABF">
              <w:rPr>
                <w:rFonts w:ascii="Times New Roman" w:hAnsi="Times New Roman" w:cs="Times New Roman"/>
                <w:sz w:val="24"/>
                <w:szCs w:val="24"/>
              </w:rPr>
              <w:t>atpūtai, kultūras baudīšanai un biznesa darījumiem pievilcīgs galamērķis,</w:t>
            </w:r>
            <w:r w:rsidRPr="00EA7ABF">
              <w:rPr>
                <w:rFonts w:ascii="Times New Roman" w:hAnsi="Times New Roman" w:cs="Times New Roman"/>
                <w:color w:val="1B1D1F"/>
                <w:sz w:val="24"/>
                <w:szCs w:val="24"/>
                <w:shd w:val="clear" w:color="auto" w:fill="FFFFFF"/>
              </w:rPr>
              <w:t xml:space="preserve"> pozitīvi virzīta potenciālo investoru attieksme pret Latviju un uzlaboti partnerības mehānismi starp valsts, pašvaldības institūcijām, privāto sektoru un </w:t>
            </w:r>
            <w:r>
              <w:rPr>
                <w:rFonts w:ascii="Times New Roman" w:hAnsi="Times New Roman" w:cs="Times New Roman"/>
                <w:color w:val="1B1D1F"/>
                <w:sz w:val="24"/>
                <w:szCs w:val="24"/>
                <w:shd w:val="clear" w:color="auto" w:fill="FFFFFF"/>
              </w:rPr>
              <w:t>nevalstiskajām</w:t>
            </w:r>
            <w:r w:rsidRPr="00EA7ABF">
              <w:rPr>
                <w:rFonts w:ascii="Times New Roman" w:hAnsi="Times New Roman" w:cs="Times New Roman"/>
                <w:color w:val="1B1D1F"/>
                <w:sz w:val="24"/>
                <w:szCs w:val="24"/>
                <w:shd w:val="clear" w:color="auto" w:fill="FFFFFF"/>
              </w:rPr>
              <w:t xml:space="preserve"> organizācijām valsts tēla popularizēšanai.</w:t>
            </w:r>
            <w:r w:rsidRPr="00EA7ABF">
              <w:rPr>
                <w:rFonts w:ascii="Times New Roman" w:hAnsi="Times New Roman" w:cs="Times New Roman"/>
                <w:sz w:val="24"/>
                <w:szCs w:val="24"/>
              </w:rPr>
              <w:t xml:space="preserve"> </w:t>
            </w:r>
            <w:r w:rsidRPr="00EA7ABF">
              <w:rPr>
                <w:rFonts w:ascii="Times New Roman" w:hAnsi="Times New Roman" w:cs="Times New Roman"/>
                <w:noProof/>
                <w:sz w:val="24"/>
                <w:szCs w:val="24"/>
              </w:rPr>
              <w:t>Vienots, nesaskaldīts valsts tēls ir arī būtisks instruments Latvijas vēstniecībām un pārstāvniecībām, lai mērķtiecīgi strādātu ar starptautiskajiem partneriem attiecībā uz Latvijas valsts stiprajām pusēm un attīstības virzieniem.</w:t>
            </w:r>
          </w:p>
          <w:p w14:paraId="7CB37B7E" w14:textId="77777777" w:rsidR="00782D56" w:rsidRPr="00EA7ABF" w:rsidRDefault="00782D56" w:rsidP="00782D56">
            <w:pPr>
              <w:spacing w:after="0"/>
              <w:jc w:val="both"/>
              <w:rPr>
                <w:rFonts w:ascii="Times New Roman" w:hAnsi="Times New Roman" w:cs="Times New Roman"/>
                <w:sz w:val="24"/>
                <w:szCs w:val="24"/>
              </w:rPr>
            </w:pPr>
          </w:p>
          <w:p w14:paraId="0C9581B2" w14:textId="77777777" w:rsidR="00782D56" w:rsidRPr="00EA7ABF" w:rsidRDefault="00782D56" w:rsidP="00782D56">
            <w:pPr>
              <w:jc w:val="both"/>
              <w:rPr>
                <w:rFonts w:ascii="Times New Roman" w:hAnsi="Times New Roman" w:cs="Times New Roman"/>
                <w:sz w:val="24"/>
                <w:szCs w:val="24"/>
              </w:rPr>
            </w:pPr>
            <w:r w:rsidRPr="00EA7ABF">
              <w:rPr>
                <w:rFonts w:ascii="Times New Roman" w:eastAsia="Calibri" w:hAnsi="Times New Roman" w:cs="Times New Roman"/>
                <w:sz w:val="24"/>
                <w:szCs w:val="24"/>
              </w:rPr>
              <w:t>LI pamatfunkcijas ir Latvijas tēla politikas veidošana, koordinācija un popularizēšana ārvalstīs. Šīs pamatfunkcijas skar visas valsts un sabiedrības dzīves jomas ar īpašu uzsvaru uz kultūru, vēsturi un valsts sabiedriskās dzīves aspektiem. Saskaņā ar Ekonomikas ministrijas izstrādāto</w:t>
            </w:r>
            <w:r>
              <w:rPr>
                <w:rFonts w:ascii="Times New Roman" w:eastAsia="Calibri" w:hAnsi="Times New Roman" w:cs="Times New Roman"/>
                <w:sz w:val="24"/>
                <w:szCs w:val="24"/>
              </w:rPr>
              <w:t xml:space="preserve"> un Ministru kabineta 2020.gada 29.septembra sēdē izskatīto</w:t>
            </w:r>
            <w:r w:rsidRPr="00EA7ABF">
              <w:rPr>
                <w:rFonts w:ascii="Times New Roman" w:eastAsia="Calibri" w:hAnsi="Times New Roman" w:cs="Times New Roman"/>
                <w:sz w:val="24"/>
                <w:szCs w:val="24"/>
              </w:rPr>
              <w:t xml:space="preserve"> informatīvo ziņojumu “Par vienota valsts tēla izstrādi” </w:t>
            </w:r>
            <w:r w:rsidRPr="00EA7ABF">
              <w:rPr>
                <w:rFonts w:ascii="Times New Roman" w:hAnsi="Times New Roman" w:cs="Times New Roman"/>
                <w:noProof/>
                <w:sz w:val="24"/>
                <w:szCs w:val="24"/>
              </w:rPr>
              <w:t xml:space="preserve">šobrīd Latvijā pastāv vairāki savstarpēji nesaistīti dažādu nozaru un institūciju zīmoli un kampaņas, taču nav izveidots vienots valsts tēls. Vienota Latvijas valsts tēla neesamība būtiski ietekmē un fragmentē Latvijas darbu starptautiskajā vidē. </w:t>
            </w:r>
            <w:r w:rsidRPr="00EA7ABF">
              <w:rPr>
                <w:rFonts w:ascii="Times New Roman" w:eastAsia="Calibri" w:hAnsi="Times New Roman" w:cs="Times New Roman"/>
                <w:sz w:val="24"/>
                <w:szCs w:val="24"/>
              </w:rPr>
              <w:t xml:space="preserve">Ņemot vērā, ka LI šobrīd ir ierobežotas iespējas un dalīta kompetence Latvijas tēla veidošanā, kā arī ievērojot LIAA būtisko lomu Latvijas tēla starptautiskās atpazīstamības veidošanā un investīciju piesaistīšanā, būtu </w:t>
            </w:r>
            <w:r w:rsidRPr="00EA7ABF">
              <w:rPr>
                <w:rFonts w:ascii="Times New Roman" w:eastAsia="Calibri" w:hAnsi="Times New Roman" w:cs="Times New Roman"/>
                <w:sz w:val="24"/>
                <w:szCs w:val="24"/>
              </w:rPr>
              <w:lastRenderedPageBreak/>
              <w:t xml:space="preserve">izskatāmas iespējas, kā padarīt efektīvāku minēto funkciju veikšanu valstī kopumā, apvienojot resursus un esošās iestrādes vienā iestādē, kā arī stiprinot kopējo iestāžu atpazīstamību. </w:t>
            </w:r>
            <w:r w:rsidRPr="00EA7ABF">
              <w:rPr>
                <w:rFonts w:ascii="Times New Roman" w:hAnsi="Times New Roman" w:cs="Times New Roman"/>
                <w:sz w:val="24"/>
                <w:szCs w:val="24"/>
              </w:rPr>
              <w:t xml:space="preserve">LI ir četras pilna laika štata vietas, kamēr LIAA jau šobrīd ar valsts tēla jautājumiem strādā ievērojami lielāks darbinieku skaits. </w:t>
            </w:r>
          </w:p>
          <w:p w14:paraId="5E9D32F3" w14:textId="77777777" w:rsidR="00782D56" w:rsidRPr="00EA7ABF" w:rsidRDefault="00782D56" w:rsidP="00782D56">
            <w:pPr>
              <w:spacing w:after="120"/>
              <w:jc w:val="both"/>
              <w:rPr>
                <w:rFonts w:ascii="Times New Roman" w:eastAsia="Calibri" w:hAnsi="Times New Roman" w:cs="Times New Roman"/>
                <w:sz w:val="24"/>
                <w:szCs w:val="24"/>
              </w:rPr>
            </w:pPr>
            <w:r w:rsidRPr="00EA7ABF">
              <w:rPr>
                <w:rFonts w:ascii="Times New Roman" w:eastAsia="Calibri" w:hAnsi="Times New Roman" w:cs="Times New Roman"/>
                <w:sz w:val="24"/>
                <w:szCs w:val="24"/>
              </w:rPr>
              <w:t xml:space="preserve">Atbilstoši “Valsts pārvaldes reformu plānam 2020” viens no uzdevumiem valsts pārvaldes procesu pārskatīšanā ir atbalsta funkciju centralizācija un mazo iestāžu lietderības izvērtēšana. Atbilstoši paredzētajiem pasākumiem šī mērķa sasniegšanai ir uzdevums “4.2. Balstoties uz Valsts kontroles revīziju rezultātiem, kā arī iepriekšējos gados veikto funkciju auditu rezultātiem, nodrošināt ļoti mazo un mazo iestāžu efektivitātes celšanu un radniecīgo iestāžu vai funkciju apvienošanu”, kura ietvaros arī ir vērtēts LI un tā tālākā attīstība. LI ir </w:t>
            </w:r>
            <w:r>
              <w:rPr>
                <w:rFonts w:ascii="Times New Roman" w:eastAsia="Calibri" w:hAnsi="Times New Roman" w:cs="Times New Roman"/>
                <w:sz w:val="24"/>
                <w:szCs w:val="24"/>
              </w:rPr>
              <w:t>mazākā</w:t>
            </w:r>
            <w:r w:rsidRPr="00EA7ABF">
              <w:rPr>
                <w:rFonts w:ascii="Times New Roman" w:eastAsia="Calibri" w:hAnsi="Times New Roman" w:cs="Times New Roman"/>
                <w:sz w:val="24"/>
                <w:szCs w:val="24"/>
              </w:rPr>
              <w:t xml:space="preserve"> valsts pārvaldes iestād</w:t>
            </w:r>
            <w:r>
              <w:rPr>
                <w:rFonts w:ascii="Times New Roman" w:eastAsia="Calibri" w:hAnsi="Times New Roman" w:cs="Times New Roman"/>
                <w:sz w:val="24"/>
                <w:szCs w:val="24"/>
              </w:rPr>
              <w:t>e</w:t>
            </w:r>
            <w:r w:rsidRPr="00EA7ABF">
              <w:rPr>
                <w:rFonts w:ascii="Times New Roman" w:eastAsia="Calibri" w:hAnsi="Times New Roman" w:cs="Times New Roman"/>
                <w:sz w:val="24"/>
                <w:szCs w:val="24"/>
              </w:rPr>
              <w:t xml:space="preserve">, tajā ir 4 nodarbinātie, kuri </w:t>
            </w:r>
            <w:r>
              <w:rPr>
                <w:rFonts w:ascii="Times New Roman" w:eastAsia="Calibri" w:hAnsi="Times New Roman" w:cs="Times New Roman"/>
                <w:sz w:val="24"/>
                <w:szCs w:val="24"/>
              </w:rPr>
              <w:t>iespēju robežās</w:t>
            </w:r>
            <w:r w:rsidRPr="00EA7ABF">
              <w:rPr>
                <w:rFonts w:ascii="Times New Roman" w:eastAsia="Calibri" w:hAnsi="Times New Roman" w:cs="Times New Roman"/>
                <w:sz w:val="24"/>
                <w:szCs w:val="24"/>
              </w:rPr>
              <w:t xml:space="preserve"> šobrīd nodrošina arī atbalsta funkciju veikšanu. Ņemot vērā LIAA radniecīgo lomu valsts tēla popularizēšanā, atbilstoši reformu plāna izvirzītajam mērķim kā efektīvs risinājums būtu izskatām</w:t>
            </w:r>
            <w:r>
              <w:rPr>
                <w:rFonts w:ascii="Times New Roman" w:eastAsia="Calibri" w:hAnsi="Times New Roman" w:cs="Times New Roman"/>
                <w:sz w:val="24"/>
                <w:szCs w:val="24"/>
              </w:rPr>
              <w:t>a</w:t>
            </w:r>
            <w:r w:rsidRPr="00EA7ABF">
              <w:rPr>
                <w:rFonts w:ascii="Times New Roman" w:eastAsia="Calibri" w:hAnsi="Times New Roman" w:cs="Times New Roman"/>
                <w:sz w:val="24"/>
                <w:szCs w:val="24"/>
              </w:rPr>
              <w:t xml:space="preserve"> LI pievienošana LIAA gan no radniecīgo funkciju apvienošanas vienā iestādē</w:t>
            </w:r>
            <w:r>
              <w:rPr>
                <w:rFonts w:ascii="Times New Roman" w:eastAsia="Calibri" w:hAnsi="Times New Roman" w:cs="Times New Roman"/>
                <w:sz w:val="24"/>
                <w:szCs w:val="24"/>
              </w:rPr>
              <w:t xml:space="preserve"> puses</w:t>
            </w:r>
            <w:r w:rsidRPr="00EA7ABF">
              <w:rPr>
                <w:rFonts w:ascii="Times New Roman" w:eastAsia="Calibri" w:hAnsi="Times New Roman" w:cs="Times New Roman"/>
                <w:sz w:val="24"/>
                <w:szCs w:val="24"/>
              </w:rPr>
              <w:t>, gan no administratīvo resursu un atbalsta optimizēšanas puses. Jautājums par ierobežojumiem LI pilnvērtīgai darbībai un iespējamajiem risinājumiem jau iepriekš ticis aktualizēts dažādos formātos, t.sk., Ārlietu ministrijas 2018.gada aprīlī izstrādātajā informatīvajā ziņojumā “Par Latvijas institūt</w:t>
            </w:r>
            <w:r>
              <w:rPr>
                <w:rFonts w:ascii="Times New Roman" w:eastAsia="Calibri" w:hAnsi="Times New Roman" w:cs="Times New Roman"/>
                <w:sz w:val="24"/>
                <w:szCs w:val="24"/>
              </w:rPr>
              <w:t>a institucionālā statusa maiņu” (TA-2031 (2018)).</w:t>
            </w:r>
          </w:p>
          <w:p w14:paraId="4FB87156" w14:textId="77777777" w:rsidR="00782D56" w:rsidRPr="00EA7ABF" w:rsidRDefault="00782D56" w:rsidP="00782D56">
            <w:pPr>
              <w:spacing w:after="120"/>
              <w:jc w:val="both"/>
              <w:rPr>
                <w:rFonts w:ascii="Times New Roman" w:hAnsi="Times New Roman" w:cs="Times New Roman"/>
                <w:sz w:val="24"/>
                <w:szCs w:val="24"/>
              </w:rPr>
            </w:pPr>
          </w:p>
          <w:p w14:paraId="71E0E102" w14:textId="77777777" w:rsidR="00782D56" w:rsidRPr="00EA7ABF" w:rsidRDefault="00782D56" w:rsidP="00782D56">
            <w:pPr>
              <w:spacing w:after="120"/>
              <w:jc w:val="both"/>
              <w:rPr>
                <w:rFonts w:ascii="Times New Roman" w:hAnsi="Times New Roman" w:cs="Times New Roman"/>
                <w:i/>
                <w:sz w:val="24"/>
                <w:szCs w:val="24"/>
              </w:rPr>
            </w:pPr>
            <w:r w:rsidRPr="00EA7ABF">
              <w:rPr>
                <w:rFonts w:ascii="Times New Roman" w:hAnsi="Times New Roman" w:cs="Times New Roman"/>
                <w:i/>
                <w:sz w:val="24"/>
                <w:szCs w:val="24"/>
              </w:rPr>
              <w:t>LI mērķis, funkcijas un darbības virzieni</w:t>
            </w:r>
          </w:p>
          <w:p w14:paraId="5B24F1BA" w14:textId="77777777" w:rsidR="00782D56" w:rsidRPr="00EA7ABF" w:rsidRDefault="00782D56" w:rsidP="00782D56">
            <w:pPr>
              <w:spacing w:after="120"/>
              <w:jc w:val="both"/>
              <w:rPr>
                <w:rFonts w:ascii="Times New Roman" w:hAnsi="Times New Roman" w:cs="Times New Roman"/>
                <w:color w:val="000000" w:themeColor="text1"/>
                <w:sz w:val="24"/>
                <w:szCs w:val="24"/>
              </w:rPr>
            </w:pPr>
            <w:r w:rsidRPr="00EA7ABF">
              <w:rPr>
                <w:rFonts w:ascii="Times New Roman" w:hAnsi="Times New Roman" w:cs="Times New Roman"/>
                <w:color w:val="000000" w:themeColor="text1"/>
                <w:sz w:val="24"/>
                <w:szCs w:val="24"/>
              </w:rPr>
              <w:t xml:space="preserve">Ņemot vērā LI mērķi, LI uzdevums ir darboties kā starpsektorālai koordinējošai institūcijai, nodrošinot ekonomikas, politikas un kultūras sasniegumu mijiedarbību tēla veidošanas perspektīvā. LI ir uzdevums piedalīties tēla politikas veidošanā un īstenošanas koordinēšanā, radīt valsts pārvaldes, pašvaldību, privāto struktūru un privātpersonu (ekspertu), kā arī nevalstisko organizāciju partnerības kontakttīklu Latvijas pozitīvas starptautiskās atpazīstamības veicināšanai un organizēt Latvijas tēla popularizēšanas pasākumus ārvalstīs un Latvijā. </w:t>
            </w:r>
          </w:p>
          <w:p w14:paraId="335A4AE8" w14:textId="77777777" w:rsidR="00782D56" w:rsidRPr="00EA7ABF" w:rsidRDefault="00782D56" w:rsidP="00782D56">
            <w:pPr>
              <w:spacing w:after="120"/>
              <w:jc w:val="both"/>
              <w:rPr>
                <w:rFonts w:ascii="Times New Roman" w:hAnsi="Times New Roman" w:cs="Times New Roman"/>
                <w:bCs/>
                <w:sz w:val="24"/>
                <w:szCs w:val="24"/>
              </w:rPr>
            </w:pPr>
            <w:r w:rsidRPr="00EA7ABF">
              <w:rPr>
                <w:rFonts w:ascii="Times New Roman" w:hAnsi="Times New Roman" w:cs="Times New Roman"/>
                <w:sz w:val="24"/>
                <w:szCs w:val="24"/>
              </w:rPr>
              <w:t>Saskaņā ar LI nolikumu institūts veic šādas funkcijas</w:t>
            </w:r>
            <w:r w:rsidRPr="00EA7ABF">
              <w:rPr>
                <w:rFonts w:ascii="Times New Roman" w:hAnsi="Times New Roman" w:cs="Times New Roman"/>
                <w:bCs/>
                <w:sz w:val="24"/>
                <w:szCs w:val="24"/>
              </w:rPr>
              <w:t xml:space="preserve">: </w:t>
            </w:r>
          </w:p>
          <w:p w14:paraId="29F8740F" w14:textId="77777777" w:rsidR="00782D56" w:rsidRPr="00EA7ABF" w:rsidRDefault="00782D56" w:rsidP="00782D56">
            <w:pPr>
              <w:pStyle w:val="ListParagraph"/>
              <w:numPr>
                <w:ilvl w:val="0"/>
                <w:numId w:val="12"/>
              </w:numPr>
              <w:spacing w:after="120" w:line="276" w:lineRule="auto"/>
              <w:jc w:val="both"/>
              <w:rPr>
                <w:rFonts w:ascii="Times New Roman" w:hAnsi="Times New Roman" w:cs="Times New Roman"/>
                <w:sz w:val="24"/>
                <w:szCs w:val="24"/>
              </w:rPr>
            </w:pPr>
            <w:r w:rsidRPr="00EA7ABF">
              <w:rPr>
                <w:rFonts w:ascii="Times New Roman" w:hAnsi="Times New Roman" w:cs="Times New Roman"/>
                <w:sz w:val="24"/>
                <w:szCs w:val="24"/>
              </w:rPr>
              <w:t xml:space="preserve">piedalās Latvijas tēla politikas </w:t>
            </w:r>
            <w:r w:rsidRPr="00EA7ABF">
              <w:rPr>
                <w:rFonts w:ascii="Times New Roman" w:hAnsi="Times New Roman" w:cs="Times New Roman"/>
                <w:bCs/>
                <w:sz w:val="24"/>
                <w:szCs w:val="24"/>
              </w:rPr>
              <w:t xml:space="preserve">veidošanā </w:t>
            </w:r>
            <w:r w:rsidRPr="00EA7ABF">
              <w:rPr>
                <w:rFonts w:ascii="Times New Roman" w:hAnsi="Times New Roman" w:cs="Times New Roman"/>
                <w:sz w:val="24"/>
                <w:szCs w:val="24"/>
              </w:rPr>
              <w:t>un koordinē tās īstenošanu;</w:t>
            </w:r>
          </w:p>
          <w:p w14:paraId="3B892BC1" w14:textId="77777777" w:rsidR="00782D56" w:rsidRPr="00EA7ABF" w:rsidRDefault="00782D56" w:rsidP="00782D56">
            <w:pPr>
              <w:pStyle w:val="ListParagraph"/>
              <w:numPr>
                <w:ilvl w:val="0"/>
                <w:numId w:val="12"/>
              </w:numPr>
              <w:spacing w:after="120" w:line="276" w:lineRule="auto"/>
              <w:jc w:val="both"/>
              <w:rPr>
                <w:rFonts w:ascii="Times New Roman" w:hAnsi="Times New Roman" w:cs="Times New Roman"/>
                <w:sz w:val="24"/>
                <w:szCs w:val="24"/>
              </w:rPr>
            </w:pPr>
            <w:r w:rsidRPr="00EA7ABF">
              <w:rPr>
                <w:rFonts w:ascii="Times New Roman" w:hAnsi="Times New Roman" w:cs="Times New Roman"/>
                <w:sz w:val="24"/>
                <w:szCs w:val="24"/>
              </w:rPr>
              <w:t>rada valsts pārvaldes, pašvaldību, privāto struktūru un privātpersonu (ekspertu), kā arī nevalstisko organizāciju partnerības kontakttīklu Latvijas pozitīvas starptautiskās atpazīstamības veicināšanai;</w:t>
            </w:r>
          </w:p>
          <w:p w14:paraId="18606FD2" w14:textId="77777777" w:rsidR="00782D56" w:rsidRPr="00EA7ABF" w:rsidRDefault="00782D56" w:rsidP="00782D56">
            <w:pPr>
              <w:pStyle w:val="ListParagraph"/>
              <w:numPr>
                <w:ilvl w:val="0"/>
                <w:numId w:val="12"/>
              </w:numPr>
              <w:spacing w:after="120" w:line="276" w:lineRule="auto"/>
              <w:jc w:val="both"/>
              <w:rPr>
                <w:rFonts w:ascii="Times New Roman" w:hAnsi="Times New Roman" w:cs="Times New Roman"/>
                <w:sz w:val="24"/>
                <w:szCs w:val="24"/>
              </w:rPr>
            </w:pPr>
            <w:r w:rsidRPr="00EA7ABF">
              <w:rPr>
                <w:rFonts w:ascii="Times New Roman" w:hAnsi="Times New Roman" w:cs="Times New Roman"/>
                <w:sz w:val="24"/>
                <w:szCs w:val="24"/>
              </w:rPr>
              <w:lastRenderedPageBreak/>
              <w:t>organizē Latvijas tēla popularizēšanas pasākumus ārvalstīs un Latvijā.</w:t>
            </w:r>
          </w:p>
          <w:p w14:paraId="46AE838F" w14:textId="77777777" w:rsidR="00782D56" w:rsidRPr="00EA7ABF" w:rsidRDefault="00782D56" w:rsidP="00782D56">
            <w:pPr>
              <w:spacing w:after="120"/>
              <w:jc w:val="both"/>
              <w:rPr>
                <w:rFonts w:ascii="Times New Roman" w:hAnsi="Times New Roman" w:cs="Times New Roman"/>
                <w:sz w:val="24"/>
                <w:szCs w:val="24"/>
              </w:rPr>
            </w:pPr>
            <w:r w:rsidRPr="00EA7ABF">
              <w:rPr>
                <w:rFonts w:ascii="Times New Roman" w:hAnsi="Times New Roman" w:cs="Times New Roman"/>
                <w:sz w:val="24"/>
                <w:szCs w:val="24"/>
              </w:rPr>
              <w:t>Šobrīd LI veic šād</w:t>
            </w:r>
            <w:r>
              <w:rPr>
                <w:rFonts w:ascii="Times New Roman" w:hAnsi="Times New Roman" w:cs="Times New Roman"/>
                <w:sz w:val="24"/>
                <w:szCs w:val="24"/>
              </w:rPr>
              <w:t xml:space="preserve">us uzdevumus </w:t>
            </w:r>
            <w:r w:rsidRPr="00EA7ABF">
              <w:rPr>
                <w:rFonts w:ascii="Times New Roman" w:hAnsi="Times New Roman" w:cs="Times New Roman"/>
                <w:sz w:val="24"/>
                <w:szCs w:val="24"/>
              </w:rPr>
              <w:t>dažādos virzienos:</w:t>
            </w:r>
          </w:p>
          <w:p w14:paraId="2FF9EE99" w14:textId="77777777" w:rsidR="00782D56" w:rsidRPr="00EA7ABF" w:rsidRDefault="00782D56" w:rsidP="00782D56">
            <w:pPr>
              <w:pStyle w:val="ListParagraph"/>
              <w:numPr>
                <w:ilvl w:val="0"/>
                <w:numId w:val="13"/>
              </w:numPr>
              <w:spacing w:after="120" w:line="276" w:lineRule="auto"/>
              <w:jc w:val="both"/>
              <w:rPr>
                <w:rFonts w:ascii="Times New Roman" w:hAnsi="Times New Roman" w:cs="Times New Roman"/>
                <w:sz w:val="24"/>
                <w:szCs w:val="24"/>
              </w:rPr>
            </w:pPr>
            <w:r w:rsidRPr="00EA7ABF">
              <w:rPr>
                <w:rFonts w:ascii="Times New Roman" w:hAnsi="Times New Roman" w:cs="Times New Roman"/>
                <w:sz w:val="24"/>
                <w:szCs w:val="24"/>
              </w:rPr>
              <w:t>sabiedrības un valsts pārvaldes izglītošana par valsts tēla veidošanu ārvalstīs un konsultācijas par valsts pozitīvas atpazīstamības veicināšanu;</w:t>
            </w:r>
          </w:p>
          <w:p w14:paraId="224341C5" w14:textId="77777777" w:rsidR="00782D56" w:rsidRPr="00EA7ABF" w:rsidRDefault="00782D56" w:rsidP="00782D56">
            <w:pPr>
              <w:pStyle w:val="ListParagraph"/>
              <w:numPr>
                <w:ilvl w:val="0"/>
                <w:numId w:val="13"/>
              </w:numPr>
              <w:spacing w:after="120" w:line="276" w:lineRule="auto"/>
              <w:jc w:val="both"/>
              <w:rPr>
                <w:rFonts w:ascii="Times New Roman" w:hAnsi="Times New Roman" w:cs="Times New Roman"/>
                <w:sz w:val="24"/>
                <w:szCs w:val="24"/>
              </w:rPr>
            </w:pPr>
            <w:r w:rsidRPr="00EA7ABF">
              <w:rPr>
                <w:rFonts w:ascii="Times New Roman" w:hAnsi="Times New Roman" w:cs="Times New Roman"/>
                <w:sz w:val="24"/>
                <w:szCs w:val="24"/>
              </w:rPr>
              <w:t>diasporas iesaiste starptautiskos komunikācijas projektos;</w:t>
            </w:r>
          </w:p>
          <w:p w14:paraId="093EE269" w14:textId="77777777" w:rsidR="00782D56" w:rsidRPr="00EA7ABF" w:rsidRDefault="00782D56" w:rsidP="00782D56">
            <w:pPr>
              <w:pStyle w:val="ListParagraph"/>
              <w:numPr>
                <w:ilvl w:val="0"/>
                <w:numId w:val="13"/>
              </w:numPr>
              <w:spacing w:after="120" w:line="276" w:lineRule="auto"/>
              <w:jc w:val="both"/>
              <w:rPr>
                <w:rFonts w:ascii="Times New Roman" w:hAnsi="Times New Roman" w:cs="Times New Roman"/>
                <w:sz w:val="24"/>
                <w:szCs w:val="24"/>
              </w:rPr>
            </w:pPr>
            <w:r w:rsidRPr="00EA7ABF">
              <w:rPr>
                <w:rFonts w:ascii="Times New Roman" w:hAnsi="Times New Roman" w:cs="Times New Roman"/>
                <w:sz w:val="24"/>
                <w:szCs w:val="24"/>
              </w:rPr>
              <w:t>ārvalstu mediju vizīšu Latvijā organizēšana, sadarbība ar starptautiskajiem medijiem;</w:t>
            </w:r>
          </w:p>
          <w:p w14:paraId="4C808054" w14:textId="77777777" w:rsidR="00782D56" w:rsidRPr="00EA7ABF" w:rsidRDefault="00782D56" w:rsidP="00782D56">
            <w:pPr>
              <w:pStyle w:val="ListParagraph"/>
              <w:numPr>
                <w:ilvl w:val="0"/>
                <w:numId w:val="13"/>
              </w:numPr>
              <w:spacing w:after="120" w:line="276" w:lineRule="auto"/>
              <w:jc w:val="both"/>
              <w:rPr>
                <w:rFonts w:ascii="Times New Roman" w:hAnsi="Times New Roman" w:cs="Times New Roman"/>
                <w:sz w:val="24"/>
                <w:szCs w:val="24"/>
              </w:rPr>
            </w:pPr>
            <w:r w:rsidRPr="00EA7ABF">
              <w:rPr>
                <w:rFonts w:ascii="Times New Roman" w:hAnsi="Times New Roman" w:cs="Times New Roman"/>
                <w:sz w:val="24"/>
                <w:szCs w:val="24"/>
              </w:rPr>
              <w:t>informatīvo materiālu veidošana par Latvijas aktualitātēm;</w:t>
            </w:r>
          </w:p>
          <w:p w14:paraId="78C7FA78" w14:textId="77777777" w:rsidR="00782D56" w:rsidRPr="00EA7ABF" w:rsidRDefault="00782D56" w:rsidP="00782D56">
            <w:pPr>
              <w:pStyle w:val="ListParagraph"/>
              <w:numPr>
                <w:ilvl w:val="0"/>
                <w:numId w:val="13"/>
              </w:numPr>
              <w:spacing w:after="120" w:line="276" w:lineRule="auto"/>
              <w:jc w:val="both"/>
              <w:rPr>
                <w:rFonts w:ascii="Times New Roman" w:hAnsi="Times New Roman" w:cs="Times New Roman"/>
                <w:sz w:val="24"/>
                <w:szCs w:val="24"/>
              </w:rPr>
            </w:pPr>
            <w:r w:rsidRPr="00EA7ABF">
              <w:rPr>
                <w:rFonts w:ascii="Times New Roman" w:hAnsi="Times New Roman" w:cs="Times New Roman"/>
                <w:sz w:val="24"/>
                <w:szCs w:val="24"/>
              </w:rPr>
              <w:t>regulāra komunikācija par aktualitātēm valstī, izmantojot digitālās informācijas kanālus;</w:t>
            </w:r>
          </w:p>
          <w:p w14:paraId="2AE0B346" w14:textId="77777777" w:rsidR="00782D56" w:rsidRPr="00EA7ABF" w:rsidRDefault="00782D56" w:rsidP="00782D56">
            <w:pPr>
              <w:pStyle w:val="ListParagraph"/>
              <w:numPr>
                <w:ilvl w:val="0"/>
                <w:numId w:val="13"/>
              </w:numPr>
              <w:spacing w:after="120" w:line="276" w:lineRule="auto"/>
              <w:jc w:val="both"/>
              <w:rPr>
                <w:rFonts w:ascii="Times New Roman" w:hAnsi="Times New Roman" w:cs="Times New Roman"/>
                <w:sz w:val="24"/>
                <w:szCs w:val="24"/>
              </w:rPr>
            </w:pPr>
            <w:r w:rsidRPr="00EA7ABF">
              <w:rPr>
                <w:rFonts w:ascii="Times New Roman" w:hAnsi="Times New Roman" w:cs="Times New Roman"/>
                <w:sz w:val="24"/>
                <w:szCs w:val="24"/>
              </w:rPr>
              <w:t>publiskās diplomātijas projektu īstenošana, līdzdalība partneru organizētos pasākumos, atbalsts Ārlietu ministrijas publiskās diplomātijas projektiem;</w:t>
            </w:r>
          </w:p>
          <w:p w14:paraId="094A4AA4" w14:textId="77777777" w:rsidR="00782D56" w:rsidRPr="00EA7ABF" w:rsidRDefault="00782D56" w:rsidP="00782D56">
            <w:pPr>
              <w:pStyle w:val="ListParagraph"/>
              <w:numPr>
                <w:ilvl w:val="0"/>
                <w:numId w:val="13"/>
              </w:numPr>
              <w:spacing w:after="120" w:line="276" w:lineRule="auto"/>
              <w:jc w:val="both"/>
              <w:rPr>
                <w:rFonts w:ascii="Times New Roman" w:hAnsi="Times New Roman" w:cs="Times New Roman"/>
                <w:sz w:val="24"/>
                <w:szCs w:val="24"/>
              </w:rPr>
            </w:pPr>
            <w:r w:rsidRPr="00EA7ABF">
              <w:rPr>
                <w:rFonts w:ascii="Times New Roman" w:hAnsi="Times New Roman" w:cs="Times New Roman"/>
                <w:sz w:val="24"/>
                <w:szCs w:val="24"/>
              </w:rPr>
              <w:t>sadarbības tīklu veidošana ar Latvijas publisko, nevalstisko un privāto sektoru;</w:t>
            </w:r>
          </w:p>
          <w:p w14:paraId="021E30A0" w14:textId="77777777" w:rsidR="00782D56" w:rsidRPr="00EA7ABF" w:rsidRDefault="00782D56" w:rsidP="00782D56">
            <w:pPr>
              <w:pStyle w:val="ListParagraph"/>
              <w:numPr>
                <w:ilvl w:val="0"/>
                <w:numId w:val="13"/>
              </w:numPr>
              <w:spacing w:after="120" w:line="276" w:lineRule="auto"/>
              <w:jc w:val="both"/>
              <w:rPr>
                <w:rFonts w:ascii="Times New Roman" w:hAnsi="Times New Roman" w:cs="Times New Roman"/>
                <w:sz w:val="24"/>
                <w:szCs w:val="24"/>
              </w:rPr>
            </w:pPr>
            <w:r w:rsidRPr="00EA7ABF">
              <w:rPr>
                <w:rFonts w:ascii="Times New Roman" w:hAnsi="Times New Roman" w:cs="Times New Roman"/>
                <w:sz w:val="24"/>
                <w:szCs w:val="24"/>
              </w:rPr>
              <w:t>iesaiste starptautiskos sadarbības tīklos. Kopš 2013. gada LI ir ES nacionālo kultūras institūtu (EUNIC) biedrs.</w:t>
            </w:r>
          </w:p>
          <w:p w14:paraId="5B3C22B2" w14:textId="77777777" w:rsidR="00782D56" w:rsidRPr="00EA7ABF" w:rsidRDefault="00782D56" w:rsidP="00782D56">
            <w:pPr>
              <w:spacing w:after="120"/>
              <w:jc w:val="both"/>
              <w:rPr>
                <w:rFonts w:ascii="Times New Roman" w:hAnsi="Times New Roman" w:cs="Times New Roman"/>
                <w:i/>
                <w:sz w:val="24"/>
                <w:szCs w:val="24"/>
              </w:rPr>
            </w:pPr>
            <w:r w:rsidRPr="00EA7ABF">
              <w:rPr>
                <w:rFonts w:ascii="Times New Roman" w:hAnsi="Times New Roman" w:cs="Times New Roman"/>
                <w:i/>
                <w:sz w:val="24"/>
                <w:szCs w:val="24"/>
              </w:rPr>
              <w:t xml:space="preserve">LI struktūra </w:t>
            </w:r>
          </w:p>
          <w:p w14:paraId="2D0BE5D4" w14:textId="77777777" w:rsidR="00782D56" w:rsidRPr="00EA7ABF" w:rsidRDefault="00782D56" w:rsidP="00782D56">
            <w:pPr>
              <w:spacing w:after="120"/>
              <w:jc w:val="both"/>
              <w:rPr>
                <w:rFonts w:ascii="Times New Roman" w:hAnsi="Times New Roman" w:cs="Times New Roman"/>
                <w:sz w:val="24"/>
                <w:szCs w:val="24"/>
              </w:rPr>
            </w:pPr>
            <w:r w:rsidRPr="00EA7ABF">
              <w:rPr>
                <w:rFonts w:ascii="Times New Roman" w:hAnsi="Times New Roman" w:cs="Times New Roman"/>
                <w:sz w:val="24"/>
                <w:szCs w:val="24"/>
              </w:rPr>
              <w:t>LI ir vismazākā valsts pārvaldes iestāde valstī. Tajā ir četri darbinieki, direktors vada sabiedrisko attiecību speciālistu, informatīvo projektu koordinatoru</w:t>
            </w:r>
            <w:r>
              <w:rPr>
                <w:rFonts w:ascii="Times New Roman" w:hAnsi="Times New Roman" w:cs="Times New Roman"/>
                <w:sz w:val="24"/>
                <w:szCs w:val="24"/>
              </w:rPr>
              <w:t xml:space="preserve"> un</w:t>
            </w:r>
            <w:r w:rsidRPr="00EA7ABF">
              <w:rPr>
                <w:rFonts w:ascii="Times New Roman" w:hAnsi="Times New Roman" w:cs="Times New Roman"/>
                <w:sz w:val="24"/>
                <w:szCs w:val="24"/>
              </w:rPr>
              <w:t xml:space="preserve"> administratīvo projektu koordinatoru. </w:t>
            </w:r>
          </w:p>
          <w:p w14:paraId="3C7CB45B" w14:textId="77777777" w:rsidR="00782D56" w:rsidRPr="00EA7ABF" w:rsidRDefault="00782D56" w:rsidP="00782D56">
            <w:pPr>
              <w:spacing w:after="120"/>
              <w:jc w:val="both"/>
              <w:rPr>
                <w:rFonts w:ascii="Times New Roman" w:hAnsi="Times New Roman" w:cs="Times New Roman"/>
                <w:sz w:val="24"/>
                <w:szCs w:val="24"/>
              </w:rPr>
            </w:pPr>
          </w:p>
          <w:p w14:paraId="171FE5B2" w14:textId="77777777" w:rsidR="00782D56" w:rsidRPr="00EA7ABF" w:rsidRDefault="00782D56" w:rsidP="00782D56">
            <w:pPr>
              <w:spacing w:after="120"/>
              <w:jc w:val="both"/>
              <w:rPr>
                <w:rFonts w:ascii="Times New Roman" w:hAnsi="Times New Roman" w:cs="Times New Roman"/>
                <w:sz w:val="24"/>
                <w:szCs w:val="24"/>
              </w:rPr>
            </w:pPr>
            <w:r w:rsidRPr="00EA7ABF">
              <w:rPr>
                <w:rFonts w:ascii="Times New Roman" w:hAnsi="Times New Roman" w:cs="Times New Roman"/>
                <w:i/>
                <w:sz w:val="24"/>
                <w:szCs w:val="24"/>
              </w:rPr>
              <w:t xml:space="preserve">Finansējuma avoti </w:t>
            </w:r>
          </w:p>
          <w:p w14:paraId="3DBBA0F3" w14:textId="77777777" w:rsidR="00782D56" w:rsidRPr="00EA7ABF" w:rsidRDefault="00782D56" w:rsidP="00782D56">
            <w:pPr>
              <w:spacing w:after="120"/>
              <w:jc w:val="both"/>
              <w:rPr>
                <w:rFonts w:ascii="Times New Roman" w:hAnsi="Times New Roman" w:cs="Times New Roman"/>
                <w:sz w:val="24"/>
                <w:szCs w:val="24"/>
              </w:rPr>
            </w:pPr>
            <w:r w:rsidRPr="00EA7ABF">
              <w:rPr>
                <w:rFonts w:ascii="Times New Roman" w:hAnsi="Times New Roman" w:cs="Times New Roman"/>
                <w:sz w:val="24"/>
                <w:szCs w:val="24"/>
              </w:rPr>
              <w:t xml:space="preserve">LI iespējamos finanšu avotus veido valsts budžeta dotācija no vispārējiem ieņēmumiem, ieņēmumi no LI sniegtajiem maksas pakalpojumiem, ziedojumi un dāvinājumi, ārvalstu fondi. 2020.gadā LI pamatbudžets ir 162 663 </w:t>
            </w:r>
            <w:r w:rsidRPr="00EA7ABF">
              <w:rPr>
                <w:rFonts w:ascii="Times New Roman" w:hAnsi="Times New Roman" w:cs="Times New Roman"/>
                <w:i/>
                <w:sz w:val="24"/>
                <w:szCs w:val="24"/>
              </w:rPr>
              <w:t>euro</w:t>
            </w:r>
            <w:r w:rsidRPr="00EA7ABF">
              <w:rPr>
                <w:rFonts w:ascii="Times New Roman" w:hAnsi="Times New Roman" w:cs="Times New Roman"/>
                <w:sz w:val="24"/>
                <w:szCs w:val="24"/>
              </w:rPr>
              <w:t xml:space="preserve">, tai skaitā ~ 75 % sastāda atlīdzības un LI uzturēšanas izmaksas. Papildus 2020.gadā LI ir pieejams Latvijas valsts simtgades pasākumu īstenošanai piešķirtais finansējums - 75 000 </w:t>
            </w:r>
            <w:r w:rsidRPr="00EA7ABF">
              <w:rPr>
                <w:rFonts w:ascii="Times New Roman" w:hAnsi="Times New Roman" w:cs="Times New Roman"/>
                <w:i/>
                <w:sz w:val="24"/>
                <w:szCs w:val="24"/>
              </w:rPr>
              <w:t>euro</w:t>
            </w:r>
            <w:r w:rsidRPr="00EA7ABF">
              <w:rPr>
                <w:rFonts w:ascii="Times New Roman" w:hAnsi="Times New Roman" w:cs="Times New Roman"/>
                <w:sz w:val="24"/>
                <w:szCs w:val="24"/>
              </w:rPr>
              <w:t xml:space="preserve"> apmērā.</w:t>
            </w:r>
          </w:p>
          <w:p w14:paraId="621A6876" w14:textId="77777777" w:rsidR="00782D56" w:rsidRPr="00EA7ABF" w:rsidRDefault="00782D56" w:rsidP="00782D56">
            <w:pPr>
              <w:jc w:val="both"/>
              <w:rPr>
                <w:rFonts w:ascii="Times New Roman" w:hAnsi="Times New Roman" w:cs="Times New Roman"/>
                <w:sz w:val="24"/>
                <w:szCs w:val="24"/>
              </w:rPr>
            </w:pPr>
            <w:r w:rsidRPr="00EA7ABF">
              <w:rPr>
                <w:rFonts w:ascii="Times New Roman" w:hAnsi="Times New Roman" w:cs="Times New Roman"/>
                <w:sz w:val="24"/>
                <w:szCs w:val="24"/>
              </w:rPr>
              <w:t>Ar šādu finansējumu nav iespējams pilnvērtīgi realizēt LI funkcijas un uzdevumus. LI ir</w:t>
            </w:r>
            <w:r w:rsidRPr="00EA7ABF">
              <w:rPr>
                <w:rFonts w:ascii="Times New Roman" w:hAnsi="Times New Roman" w:cs="Times New Roman"/>
                <w:b/>
                <w:sz w:val="24"/>
                <w:szCs w:val="24"/>
              </w:rPr>
              <w:t xml:space="preserve"> </w:t>
            </w:r>
            <w:r w:rsidRPr="00EA7ABF">
              <w:rPr>
                <w:rFonts w:ascii="Times New Roman" w:hAnsi="Times New Roman" w:cs="Times New Roman"/>
                <w:sz w:val="24"/>
                <w:szCs w:val="24"/>
              </w:rPr>
              <w:t>nepietiekami cilvēkresursi,</w:t>
            </w:r>
            <w:r w:rsidRPr="00EA7ABF">
              <w:rPr>
                <w:rFonts w:ascii="Times New Roman" w:hAnsi="Times New Roman" w:cs="Times New Roman"/>
                <w:b/>
                <w:sz w:val="24"/>
                <w:szCs w:val="24"/>
              </w:rPr>
              <w:t xml:space="preserve"> </w:t>
            </w:r>
            <w:r w:rsidRPr="00EA7ABF">
              <w:rPr>
                <w:rFonts w:ascii="Times New Roman" w:hAnsi="Times New Roman" w:cs="Times New Roman"/>
                <w:sz w:val="24"/>
                <w:szCs w:val="24"/>
              </w:rPr>
              <w:t>un tā darbību negatīvi ietekmē</w:t>
            </w:r>
            <w:r w:rsidRPr="00EA7ABF">
              <w:rPr>
                <w:rFonts w:ascii="Times New Roman" w:hAnsi="Times New Roman" w:cs="Times New Roman"/>
                <w:b/>
                <w:sz w:val="24"/>
                <w:szCs w:val="24"/>
              </w:rPr>
              <w:t xml:space="preserve"> </w:t>
            </w:r>
            <w:r w:rsidRPr="00EA7ABF">
              <w:rPr>
                <w:rFonts w:ascii="Times New Roman" w:hAnsi="Times New Roman" w:cs="Times New Roman"/>
                <w:sz w:val="24"/>
                <w:szCs w:val="24"/>
              </w:rPr>
              <w:t>personālsastāva mainība un pieredzes nepastāvība neatbilstoša atalgojuma dēļ</w:t>
            </w:r>
            <w:r w:rsidRPr="00EA7ABF">
              <w:rPr>
                <w:rFonts w:ascii="Times New Roman" w:hAnsi="Times New Roman" w:cs="Times New Roman"/>
                <w:b/>
                <w:sz w:val="24"/>
                <w:szCs w:val="24"/>
              </w:rPr>
              <w:t xml:space="preserve"> </w:t>
            </w:r>
            <w:r w:rsidRPr="00EA7ABF">
              <w:rPr>
                <w:rFonts w:ascii="Times New Roman" w:hAnsi="Times New Roman" w:cs="Times New Roman"/>
                <w:sz w:val="24"/>
                <w:szCs w:val="24"/>
              </w:rPr>
              <w:t>iepretim darba slodzei un atbildības apjomam. Esošā pamatbudžeta ietvaros nav iespējams pilnvērtīgi nodrošināt ārvalstu auditorijas ar informatīvajiem</w:t>
            </w:r>
            <w:r w:rsidRPr="00EA7ABF">
              <w:rPr>
                <w:rFonts w:ascii="Times New Roman" w:hAnsi="Times New Roman" w:cs="Times New Roman"/>
                <w:b/>
                <w:sz w:val="24"/>
                <w:szCs w:val="24"/>
              </w:rPr>
              <w:t xml:space="preserve"> </w:t>
            </w:r>
            <w:r w:rsidRPr="00EA7ABF">
              <w:rPr>
                <w:rFonts w:ascii="Times New Roman" w:hAnsi="Times New Roman" w:cs="Times New Roman"/>
                <w:sz w:val="24"/>
                <w:szCs w:val="24"/>
              </w:rPr>
              <w:t>materiāliem, tostarp, arī digitālo saturu atbilstoši mūsdienu komunikācijas prasībām. Finansējuma trūkuma dēļ LI nespēj arī pilnībā izmantot Eiropas kultūras institūtu sadarbības tīklā</w:t>
            </w:r>
            <w:r w:rsidRPr="00EA7ABF">
              <w:rPr>
                <w:rFonts w:ascii="Times New Roman" w:hAnsi="Times New Roman" w:cs="Times New Roman"/>
                <w:b/>
                <w:sz w:val="24"/>
                <w:szCs w:val="24"/>
              </w:rPr>
              <w:t xml:space="preserve"> </w:t>
            </w:r>
            <w:r w:rsidRPr="00EA7ABF">
              <w:rPr>
                <w:rFonts w:ascii="Times New Roman" w:hAnsi="Times New Roman" w:cs="Times New Roman"/>
                <w:sz w:val="24"/>
                <w:szCs w:val="24"/>
              </w:rPr>
              <w:t>(EUNIC)</w:t>
            </w:r>
            <w:r w:rsidRPr="00EA7ABF">
              <w:rPr>
                <w:rFonts w:ascii="Times New Roman" w:hAnsi="Times New Roman" w:cs="Times New Roman"/>
                <w:b/>
                <w:sz w:val="24"/>
                <w:szCs w:val="24"/>
              </w:rPr>
              <w:t xml:space="preserve"> </w:t>
            </w:r>
            <w:r w:rsidRPr="00EA7ABF">
              <w:rPr>
                <w:rFonts w:ascii="Times New Roman" w:hAnsi="Times New Roman" w:cs="Times New Roman"/>
                <w:sz w:val="24"/>
                <w:szCs w:val="24"/>
              </w:rPr>
              <w:t xml:space="preserve">piedāvātās sadarbības iespējas. Esošais budžets neļauj </w:t>
            </w:r>
            <w:r w:rsidRPr="00EA7ABF">
              <w:rPr>
                <w:rFonts w:ascii="Times New Roman" w:hAnsi="Times New Roman" w:cs="Times New Roman"/>
                <w:sz w:val="24"/>
                <w:szCs w:val="24"/>
              </w:rPr>
              <w:lastRenderedPageBreak/>
              <w:t xml:space="preserve">plānot un īstenot ilgtermiņa kampaņas un komunikācijas programmas, kā arī trūkst finansējuma būtiskiem komunikācijas elementiem kā valsts zīmolvedības izstrāde un ieviešana. Lai īstenotu savas pamatfunkcijas, LI līdz šim ir saņēmis būtisku atbalstu no Ārlietu ministrijas atbildīgajām struktūrvienībām finanšu, juridiskajos un citos jautājumos, jo minētās atbalsta funkcijas nav iespējams veikt LI esošās autonomās kapacitātes ietvaros. </w:t>
            </w:r>
          </w:p>
          <w:p w14:paraId="2A265D12" w14:textId="77777777" w:rsidR="00782D56" w:rsidRPr="00EA7ABF" w:rsidRDefault="00782D56" w:rsidP="00782D56">
            <w:pPr>
              <w:spacing w:after="120"/>
              <w:jc w:val="both"/>
              <w:rPr>
                <w:rFonts w:ascii="Times New Roman" w:hAnsi="Times New Roman" w:cs="Times New Roman"/>
                <w:sz w:val="24"/>
                <w:szCs w:val="24"/>
              </w:rPr>
            </w:pPr>
          </w:p>
          <w:p w14:paraId="1CCD4C17" w14:textId="77777777" w:rsidR="00782D56" w:rsidRPr="00EA7ABF" w:rsidRDefault="00782D56" w:rsidP="00782D56">
            <w:pPr>
              <w:spacing w:after="120"/>
              <w:jc w:val="both"/>
              <w:rPr>
                <w:rFonts w:ascii="Times New Roman" w:eastAsia="Calibri" w:hAnsi="Times New Roman" w:cs="Times New Roman"/>
                <w:b/>
                <w:sz w:val="24"/>
                <w:szCs w:val="24"/>
              </w:rPr>
            </w:pPr>
            <w:r w:rsidRPr="00EA7ABF">
              <w:rPr>
                <w:rFonts w:ascii="Times New Roman" w:eastAsia="Calibri" w:hAnsi="Times New Roman" w:cs="Times New Roman"/>
                <w:b/>
                <w:sz w:val="24"/>
                <w:szCs w:val="24"/>
              </w:rPr>
              <w:t>Ārlietu ministrijas sadarbība ar LI</w:t>
            </w:r>
          </w:p>
          <w:p w14:paraId="0AECCBF3" w14:textId="77777777" w:rsidR="00782D56" w:rsidRPr="00EA7ABF" w:rsidRDefault="00782D56" w:rsidP="00782D56">
            <w:pPr>
              <w:spacing w:after="120"/>
              <w:jc w:val="both"/>
              <w:rPr>
                <w:rFonts w:ascii="Times New Roman" w:eastAsia="Calibri" w:hAnsi="Times New Roman" w:cs="Times New Roman"/>
                <w:sz w:val="24"/>
                <w:szCs w:val="24"/>
              </w:rPr>
            </w:pPr>
            <w:r w:rsidRPr="00EA7ABF">
              <w:rPr>
                <w:rFonts w:ascii="Times New Roman" w:eastAsia="Calibri" w:hAnsi="Times New Roman" w:cs="Times New Roman"/>
                <w:sz w:val="24"/>
                <w:szCs w:val="24"/>
              </w:rPr>
              <w:t xml:space="preserve">LI ir ārlietu ministra pārraudzībā esoša </w:t>
            </w:r>
            <w:r>
              <w:rPr>
                <w:rFonts w:ascii="Times New Roman" w:eastAsia="Calibri" w:hAnsi="Times New Roman" w:cs="Times New Roman"/>
                <w:sz w:val="24"/>
                <w:szCs w:val="24"/>
              </w:rPr>
              <w:t xml:space="preserve">valsts </w:t>
            </w:r>
            <w:r w:rsidRPr="00EA7ABF">
              <w:rPr>
                <w:rFonts w:ascii="Times New Roman" w:eastAsia="Calibri" w:hAnsi="Times New Roman" w:cs="Times New Roman"/>
                <w:sz w:val="24"/>
                <w:szCs w:val="24"/>
              </w:rPr>
              <w:t>tiešās pārvaldes iestāde. Ārlietu ministrs institūta pārraudzību īsteno ar Ārlietu ministrijas (turpmāk – “ĀM”) starpniecību.</w:t>
            </w:r>
          </w:p>
          <w:p w14:paraId="3958E898" w14:textId="77777777" w:rsidR="00782D56" w:rsidRPr="00EA7ABF" w:rsidRDefault="00782D56" w:rsidP="00782D56">
            <w:pPr>
              <w:spacing w:after="120"/>
              <w:jc w:val="both"/>
              <w:rPr>
                <w:rFonts w:ascii="Times New Roman" w:eastAsia="Calibri" w:hAnsi="Times New Roman" w:cs="Times New Roman"/>
                <w:sz w:val="24"/>
                <w:szCs w:val="24"/>
              </w:rPr>
            </w:pPr>
            <w:r w:rsidRPr="00EA7ABF">
              <w:rPr>
                <w:rFonts w:ascii="Times New Roman" w:eastAsia="Calibri" w:hAnsi="Times New Roman" w:cs="Times New Roman"/>
                <w:sz w:val="24"/>
                <w:szCs w:val="24"/>
              </w:rPr>
              <w:t xml:space="preserve">ĀM un Latvijas diplomātiskās un konsulārās pārstāvniecības izmanto dažādus LI resursus (digitālos un drukātos informatīvos materiālus) par Latviju. LI veidotajā un uzturētajā Latvijas oficiālajā portālā </w:t>
            </w:r>
            <w:hyperlink r:id="rId12" w:history="1">
              <w:r w:rsidRPr="00EA7ABF">
                <w:rPr>
                  <w:rStyle w:val="Hyperlink"/>
                  <w:rFonts w:ascii="Times New Roman" w:eastAsia="Calibri" w:hAnsi="Times New Roman" w:cs="Times New Roman"/>
                  <w:sz w:val="24"/>
                  <w:szCs w:val="24"/>
                </w:rPr>
                <w:t>https://www.latvia.eu/</w:t>
              </w:r>
            </w:hyperlink>
            <w:r>
              <w:rPr>
                <w:rFonts w:ascii="Times New Roman" w:eastAsia="Calibri" w:hAnsi="Times New Roman" w:cs="Times New Roman"/>
                <w:sz w:val="24"/>
                <w:szCs w:val="24"/>
              </w:rPr>
              <w:t xml:space="preserve"> </w:t>
            </w:r>
            <w:r w:rsidRPr="00EA7ABF">
              <w:rPr>
                <w:rFonts w:ascii="Times New Roman" w:eastAsia="Calibri" w:hAnsi="Times New Roman" w:cs="Times New Roman"/>
                <w:sz w:val="24"/>
                <w:szCs w:val="24"/>
              </w:rPr>
              <w:t xml:space="preserve">ĀM komunikācijai ir pieejams plašs fotomateriālu arhīvs. Notiek savstarpēja koordinācija informatīvo kampaņu publicitātes īstenošanā, LI sociālo tīklu platformās regulāri dalās ar ĀM sagatavotajiem publicitātes materiāliem. Tāpat ĀM un pārstāvniecības ārvalstīs izmanto LI veidotos videomateriālus un īsfilmas. </w:t>
            </w:r>
          </w:p>
          <w:p w14:paraId="22DFD55B" w14:textId="77777777" w:rsidR="00782D56" w:rsidRPr="00EA7ABF" w:rsidRDefault="00782D56" w:rsidP="00782D56">
            <w:pPr>
              <w:spacing w:after="120"/>
              <w:jc w:val="both"/>
              <w:rPr>
                <w:rFonts w:ascii="Times New Roman" w:eastAsia="Calibri" w:hAnsi="Times New Roman" w:cs="Times New Roman"/>
                <w:sz w:val="24"/>
                <w:szCs w:val="24"/>
              </w:rPr>
            </w:pPr>
            <w:r w:rsidRPr="0074522D">
              <w:rPr>
                <w:rFonts w:ascii="Times New Roman" w:eastAsia="Calibri" w:hAnsi="Times New Roman" w:cs="Times New Roman"/>
                <w:sz w:val="24"/>
                <w:szCs w:val="24"/>
              </w:rPr>
              <w:t>LI direktors ir piedalījies lēmumu pieņemšanā ĀM īstenotājā Latvijas simtgades publiskās diplomātijas programmā, kuras komisijas sēdes vada ĀM valsts sekretārs. Turpmāka LI pārstāvja dalība komisijas sastāvā būtu vērtējama.</w:t>
            </w:r>
            <w:r>
              <w:rPr>
                <w:rFonts w:ascii="Times New Roman" w:eastAsia="Calibri" w:hAnsi="Times New Roman" w:cs="Times New Roman"/>
                <w:sz w:val="24"/>
                <w:szCs w:val="24"/>
              </w:rPr>
              <w:t xml:space="preserve"> </w:t>
            </w:r>
            <w:r w:rsidRPr="00EA7ABF">
              <w:rPr>
                <w:rFonts w:ascii="Times New Roman" w:eastAsia="Calibri" w:hAnsi="Times New Roman" w:cs="Times New Roman"/>
                <w:sz w:val="24"/>
                <w:szCs w:val="24"/>
              </w:rPr>
              <w:t xml:space="preserve"> ĀM publicē Latvijas simtgades publiskās diplomātijas programmas pasākumus LI izveidotajā virtuālajā pasākumu kalendārā </w:t>
            </w:r>
            <w:hyperlink r:id="rId13" w:history="1">
              <w:r w:rsidRPr="00EA7ABF">
                <w:rPr>
                  <w:rStyle w:val="Hyperlink"/>
                  <w:rFonts w:ascii="Times New Roman" w:hAnsi="Times New Roman" w:cs="Times New Roman"/>
                  <w:sz w:val="24"/>
                  <w:szCs w:val="24"/>
                </w:rPr>
                <w:t>https://kurpes.lv/pasakumi/</w:t>
              </w:r>
            </w:hyperlink>
            <w:r w:rsidRPr="00EA7ABF">
              <w:rPr>
                <w:rFonts w:ascii="Times New Roman" w:eastAsia="Calibri" w:hAnsi="Times New Roman" w:cs="Times New Roman"/>
                <w:sz w:val="24"/>
                <w:szCs w:val="24"/>
              </w:rPr>
              <w:t>. No 2017. līdz 2018. gadam LI bija koordinējošā institūcija Latvijas valsts simtgades starptautiskajā komunikācijā: tika veidoti informatīvie materiāli ārvalstu auditorijām, organizētas ārvalstu mediju vizītes Latvijā (vidēji 70 vizītes gadā) un citas komunikācijas aktivitātes. Sadarbībā ar ĀM un Latvijas pārstāvniecībām ārvalstīs Simtgades publiskās diplomātijas programmā tika īstenoti vairāki vērienīgi projekti.</w:t>
            </w:r>
          </w:p>
          <w:p w14:paraId="0008B823" w14:textId="77777777" w:rsidR="00782D56" w:rsidRPr="00EA7ABF" w:rsidRDefault="00782D56" w:rsidP="00782D56">
            <w:pPr>
              <w:spacing w:after="120"/>
              <w:jc w:val="both"/>
              <w:rPr>
                <w:rFonts w:ascii="Times New Roman" w:eastAsia="Calibri" w:hAnsi="Times New Roman" w:cs="Times New Roman"/>
                <w:sz w:val="24"/>
                <w:szCs w:val="24"/>
              </w:rPr>
            </w:pPr>
            <w:r w:rsidRPr="00EA7ABF">
              <w:rPr>
                <w:rFonts w:ascii="Times New Roman" w:eastAsia="Calibri" w:hAnsi="Times New Roman" w:cs="Times New Roman"/>
                <w:sz w:val="24"/>
                <w:szCs w:val="24"/>
              </w:rPr>
              <w:t xml:space="preserve">LI sniedz atbalstu ĀM īstenoto publiskās diplomātijas pasākumu organizēšanā. LI ir ĀM sadarbības partneris saiknes uzturēšanā ar Latvijas diasporu pasaulē, aktīvi sadarbojoties ar Eiropas Latviešu apvienību (ELA) platformā </w:t>
            </w:r>
            <w:hyperlink r:id="rId14" w:history="1">
              <w:r w:rsidRPr="00EA7ABF">
                <w:rPr>
                  <w:rStyle w:val="Hyperlink"/>
                  <w:rFonts w:ascii="Times New Roman" w:hAnsi="Times New Roman" w:cs="Times New Roman"/>
                  <w:sz w:val="24"/>
                  <w:szCs w:val="24"/>
                </w:rPr>
                <w:t>https://www.latviesi.com/</w:t>
              </w:r>
            </w:hyperlink>
            <w:r w:rsidRPr="00EA7ABF">
              <w:rPr>
                <w:rFonts w:ascii="Times New Roman" w:eastAsia="Calibri" w:hAnsi="Times New Roman" w:cs="Times New Roman"/>
                <w:sz w:val="24"/>
                <w:szCs w:val="24"/>
              </w:rPr>
              <w:t>.</w:t>
            </w:r>
          </w:p>
          <w:p w14:paraId="698CD368" w14:textId="77777777" w:rsidR="00782D56" w:rsidRPr="00EA7ABF" w:rsidRDefault="00782D56" w:rsidP="00782D56">
            <w:pPr>
              <w:spacing w:after="120"/>
              <w:jc w:val="both"/>
              <w:rPr>
                <w:rFonts w:ascii="Times New Roman" w:eastAsia="Calibri" w:hAnsi="Times New Roman" w:cs="Times New Roman"/>
                <w:sz w:val="24"/>
                <w:szCs w:val="24"/>
              </w:rPr>
            </w:pPr>
            <w:r w:rsidRPr="00EA7ABF">
              <w:rPr>
                <w:rFonts w:ascii="Times New Roman" w:eastAsia="Calibri" w:hAnsi="Times New Roman" w:cs="Times New Roman"/>
                <w:sz w:val="24"/>
                <w:szCs w:val="24"/>
              </w:rPr>
              <w:t xml:space="preserve">Ārlietu ministrs ir Latvijas ārējā tēla politikas koordinācijas padomes (LĀTPKP) priekšsēdētājs, savukārt LI darbojas kā minētās padomes sekretariāts. LI arī rīko dažādas diskusijas un tiekas ar Latvijas diplomātisko pārstāvniecību vadītājiem ar mērķi koordinēt Latvijas vienota valsts tēla veidošanas procesu, apzināt </w:t>
            </w:r>
            <w:r w:rsidRPr="00EA7ABF">
              <w:rPr>
                <w:rFonts w:ascii="Times New Roman" w:eastAsia="Calibri" w:hAnsi="Times New Roman" w:cs="Times New Roman"/>
                <w:sz w:val="24"/>
                <w:szCs w:val="24"/>
              </w:rPr>
              <w:lastRenderedPageBreak/>
              <w:t>kopīgās vērtības un uzskatus par Latvijas stiprajām pusēm un Latvijas iespējamo pienesumu starptautiskai sabiedrībai.</w:t>
            </w:r>
          </w:p>
          <w:p w14:paraId="5A971B91" w14:textId="77777777" w:rsidR="00782D56" w:rsidRPr="00EA7ABF" w:rsidRDefault="00782D56" w:rsidP="00782D56">
            <w:pPr>
              <w:spacing w:after="120"/>
              <w:jc w:val="both"/>
              <w:rPr>
                <w:rFonts w:ascii="Times New Roman" w:eastAsia="Calibri" w:hAnsi="Times New Roman" w:cs="Times New Roman"/>
                <w:sz w:val="24"/>
                <w:szCs w:val="24"/>
              </w:rPr>
            </w:pPr>
          </w:p>
          <w:p w14:paraId="72096888" w14:textId="77777777" w:rsidR="00782D56" w:rsidRPr="00EA7ABF" w:rsidRDefault="00782D56" w:rsidP="00782D56">
            <w:pPr>
              <w:spacing w:after="120"/>
              <w:jc w:val="both"/>
              <w:rPr>
                <w:rFonts w:ascii="Times New Roman" w:eastAsia="Calibri" w:hAnsi="Times New Roman" w:cs="Times New Roman"/>
                <w:b/>
                <w:sz w:val="24"/>
                <w:szCs w:val="24"/>
              </w:rPr>
            </w:pPr>
            <w:r w:rsidRPr="00EA7ABF">
              <w:rPr>
                <w:rFonts w:ascii="Times New Roman" w:eastAsia="Calibri" w:hAnsi="Times New Roman" w:cs="Times New Roman"/>
                <w:b/>
                <w:sz w:val="24"/>
                <w:szCs w:val="24"/>
              </w:rPr>
              <w:t xml:space="preserve">Normatīvais ietvars </w:t>
            </w:r>
          </w:p>
          <w:p w14:paraId="6DFC27F5" w14:textId="77777777" w:rsidR="00782D56" w:rsidRPr="00EA7ABF" w:rsidRDefault="00782D56" w:rsidP="00782D56">
            <w:pPr>
              <w:spacing w:after="120"/>
              <w:jc w:val="both"/>
              <w:rPr>
                <w:rFonts w:ascii="Times New Roman" w:eastAsia="Calibri" w:hAnsi="Times New Roman" w:cs="Times New Roman"/>
                <w:sz w:val="24"/>
                <w:szCs w:val="24"/>
              </w:rPr>
            </w:pPr>
            <w:r w:rsidRPr="00EA7ABF">
              <w:rPr>
                <w:rFonts w:ascii="Times New Roman" w:eastAsia="Calibri" w:hAnsi="Times New Roman" w:cs="Times New Roman"/>
                <w:sz w:val="24"/>
                <w:szCs w:val="24"/>
              </w:rPr>
              <w:t>Saskaņā ar Ministru kabineta 2020.gada 18.augusta sēdes protokola Nr.49. 46.paragrāfa 8.1.punktu Ārlietu ministrijai sadarbībā ar Ekonomikas ministriju ir uzdots izvērtēt LI reorganizācijas iespējas un līdz 2021.gada 1.jūnijam iesniegt informāciju izskatīšanai Ministru kabinetā.</w:t>
            </w:r>
          </w:p>
          <w:p w14:paraId="7D95DA43" w14:textId="77777777" w:rsidR="00782D56" w:rsidRPr="00EA7ABF" w:rsidRDefault="00782D56" w:rsidP="00782D56">
            <w:pPr>
              <w:spacing w:after="120"/>
              <w:jc w:val="both"/>
              <w:rPr>
                <w:rFonts w:ascii="Times New Roman" w:eastAsia="Calibri" w:hAnsi="Times New Roman" w:cs="Times New Roman"/>
                <w:sz w:val="24"/>
                <w:szCs w:val="24"/>
              </w:rPr>
            </w:pPr>
            <w:r w:rsidRPr="00EA7ABF">
              <w:rPr>
                <w:rFonts w:ascii="Times New Roman" w:eastAsia="Calibri" w:hAnsi="Times New Roman" w:cs="Times New Roman"/>
                <w:sz w:val="24"/>
                <w:szCs w:val="24"/>
              </w:rPr>
              <w:t>Saskaņā ar Valsts pārvaldes iekārtas likuma 15.pantu Ministru kabinets izveido, reorganizē un likvidē tiešās pārvaldes iestādi, pamatojoties uz likumu vai pēc savas iniciatīvas, ievērojot valsts pārvaldes principus, veicot funkciju izvērtējumu, funkciju un pakalpojumu izmaksu salīdzinājumu un izvērtējot ietekmi uz iestādes saistībām. Saskaņā ar minētā likuma 15.panta ceturtās daļas pirmo punktu tiešās pārvaldes iestādi var pievienot citai iestādei.</w:t>
            </w:r>
          </w:p>
          <w:p w14:paraId="78E32AB5" w14:textId="77777777" w:rsidR="00782D56" w:rsidRPr="00EA7ABF" w:rsidRDefault="00782D56" w:rsidP="00782D56">
            <w:pPr>
              <w:spacing w:after="120"/>
              <w:jc w:val="both"/>
              <w:rPr>
                <w:rFonts w:ascii="Times New Roman" w:eastAsia="Calibri" w:hAnsi="Times New Roman" w:cs="Times New Roman"/>
                <w:sz w:val="24"/>
                <w:szCs w:val="24"/>
              </w:rPr>
            </w:pPr>
          </w:p>
          <w:p w14:paraId="3DEA5106" w14:textId="77777777" w:rsidR="00782D56" w:rsidRPr="00EA7ABF" w:rsidRDefault="00782D56" w:rsidP="00782D56">
            <w:pPr>
              <w:spacing w:after="120"/>
              <w:jc w:val="both"/>
              <w:rPr>
                <w:rFonts w:ascii="Times New Roman" w:eastAsia="Calibri" w:hAnsi="Times New Roman" w:cs="Times New Roman"/>
                <w:b/>
                <w:sz w:val="24"/>
                <w:szCs w:val="24"/>
              </w:rPr>
            </w:pPr>
            <w:r w:rsidRPr="00EA7ABF">
              <w:rPr>
                <w:rFonts w:ascii="Times New Roman" w:eastAsia="Calibri" w:hAnsi="Times New Roman" w:cs="Times New Roman"/>
                <w:b/>
                <w:sz w:val="24"/>
                <w:szCs w:val="24"/>
              </w:rPr>
              <w:t>LI apvienošanas ar LIAA praktiskie aspekti</w:t>
            </w:r>
          </w:p>
          <w:p w14:paraId="613322FA" w14:textId="77777777" w:rsidR="00782D56" w:rsidRPr="0082575D" w:rsidRDefault="00782D56" w:rsidP="00782D56">
            <w:pPr>
              <w:jc w:val="both"/>
              <w:rPr>
                <w:rFonts w:ascii="Times New Roman" w:hAnsi="Times New Roman" w:cs="Times New Roman"/>
                <w:color w:val="000000"/>
                <w:sz w:val="24"/>
                <w:szCs w:val="24"/>
              </w:rPr>
            </w:pPr>
            <w:r w:rsidRPr="0082575D">
              <w:rPr>
                <w:rFonts w:ascii="Times New Roman" w:hAnsi="Times New Roman" w:cs="Times New Roman"/>
                <w:color w:val="000000"/>
                <w:sz w:val="24"/>
                <w:szCs w:val="24"/>
              </w:rPr>
              <w:t>Sākotnēji LIAA un Ekonomikas ministrija uzsāka darbu pie </w:t>
            </w:r>
            <w:r w:rsidRPr="0082575D">
              <w:rPr>
                <w:rFonts w:ascii="Times New Roman" w:hAnsi="Times New Roman" w:cs="Times New Roman"/>
                <w:i/>
                <w:iCs/>
                <w:color w:val="000000"/>
                <w:sz w:val="24"/>
                <w:szCs w:val="24"/>
              </w:rPr>
              <w:t>Latvijas ekonomiskā tēla</w:t>
            </w:r>
            <w:r w:rsidRPr="0082575D">
              <w:rPr>
                <w:rFonts w:ascii="Times New Roman" w:hAnsi="Times New Roman" w:cs="Times New Roman"/>
                <w:color w:val="000000"/>
                <w:sz w:val="24"/>
                <w:szCs w:val="24"/>
              </w:rPr>
              <w:t xml:space="preserve"> definēšanas un ieviešanas stratēģijas izstrādes. Pēc </w:t>
            </w:r>
            <w:r w:rsidRPr="0082575D">
              <w:rPr>
                <w:rFonts w:ascii="Times New Roman" w:hAnsi="Times New Roman" w:cs="Times New Roman"/>
                <w:color w:val="000000"/>
                <w:sz w:val="24"/>
                <w:szCs w:val="24"/>
                <w:shd w:val="clear" w:color="auto" w:fill="FFFFFF"/>
              </w:rPr>
              <w:t>padziļinātas situācijas analīzes</w:t>
            </w:r>
            <w:r w:rsidRPr="004B0433">
              <w:rPr>
                <w:rFonts w:ascii="Times New Roman" w:hAnsi="Times New Roman" w:cs="Times New Roman"/>
                <w:color w:val="000000"/>
                <w:sz w:val="24"/>
                <w:szCs w:val="24"/>
              </w:rPr>
              <w:t xml:space="preserve"> </w:t>
            </w:r>
            <w:r w:rsidRPr="0082575D">
              <w:rPr>
                <w:rFonts w:ascii="Times New Roman" w:hAnsi="Times New Roman" w:cs="Times New Roman"/>
                <w:color w:val="000000"/>
                <w:sz w:val="24"/>
                <w:szCs w:val="24"/>
              </w:rPr>
              <w:t>ekonomikas, kultūras, izglītības, sporta un ārpolitikas jomā</w:t>
            </w:r>
            <w:r>
              <w:rPr>
                <w:rFonts w:ascii="Times New Roman" w:hAnsi="Times New Roman" w:cs="Times New Roman"/>
                <w:color w:val="000000"/>
                <w:sz w:val="24"/>
                <w:szCs w:val="24"/>
                <w:shd w:val="clear" w:color="auto" w:fill="FFFFFF"/>
              </w:rPr>
              <w:t>, ko veica</w:t>
            </w:r>
            <w:r w:rsidRPr="0082575D">
              <w:rPr>
                <w:rFonts w:ascii="Times New Roman" w:hAnsi="Times New Roman" w:cs="Times New Roman"/>
                <w:color w:val="000000"/>
                <w:sz w:val="24"/>
                <w:szCs w:val="24"/>
                <w:shd w:val="clear" w:color="auto" w:fill="FFFFFF"/>
              </w:rPr>
              <w:t xml:space="preserve"> </w:t>
            </w:r>
            <w:r w:rsidRPr="0082575D">
              <w:rPr>
                <w:rFonts w:ascii="Times New Roman" w:hAnsi="Times New Roman" w:cs="Times New Roman"/>
                <w:color w:val="000000"/>
                <w:sz w:val="24"/>
                <w:szCs w:val="24"/>
              </w:rPr>
              <w:t>starpinstitucionālas</w:t>
            </w:r>
            <w:r>
              <w:rPr>
                <w:rFonts w:ascii="Times New Roman" w:hAnsi="Times New Roman" w:cs="Times New Roman"/>
                <w:color w:val="000000"/>
                <w:sz w:val="24"/>
                <w:szCs w:val="24"/>
              </w:rPr>
              <w:t xml:space="preserve"> </w:t>
            </w:r>
            <w:r w:rsidRPr="0082575D">
              <w:rPr>
                <w:rFonts w:ascii="Times New Roman" w:hAnsi="Times New Roman" w:cs="Times New Roman"/>
                <w:color w:val="000000"/>
                <w:sz w:val="24"/>
                <w:szCs w:val="24"/>
              </w:rPr>
              <w:t>publiskā sektora</w:t>
            </w:r>
            <w:r>
              <w:rPr>
                <w:rFonts w:ascii="Times New Roman" w:hAnsi="Times New Roman" w:cs="Times New Roman"/>
                <w:color w:val="000000"/>
                <w:sz w:val="24"/>
                <w:szCs w:val="24"/>
              </w:rPr>
              <w:t xml:space="preserve"> </w:t>
            </w:r>
            <w:r w:rsidRPr="0082575D">
              <w:rPr>
                <w:rFonts w:ascii="Times New Roman" w:hAnsi="Times New Roman" w:cs="Times New Roman"/>
                <w:color w:val="000000"/>
                <w:sz w:val="24"/>
                <w:szCs w:val="24"/>
              </w:rPr>
              <w:t>darba grup</w:t>
            </w:r>
            <w:r>
              <w:rPr>
                <w:rFonts w:ascii="Times New Roman" w:hAnsi="Times New Roman" w:cs="Times New Roman"/>
                <w:color w:val="000000"/>
                <w:sz w:val="24"/>
                <w:szCs w:val="24"/>
              </w:rPr>
              <w:t>a,</w:t>
            </w:r>
            <w:r w:rsidRPr="0082575D">
              <w:rPr>
                <w:rFonts w:ascii="Times New Roman" w:hAnsi="Times New Roman" w:cs="Times New Roman"/>
                <w:color w:val="000000"/>
                <w:sz w:val="24"/>
                <w:szCs w:val="24"/>
              </w:rPr>
              <w:t xml:space="preserve"> tika secināts, ka dažādu jomu valsts vērtības sakrīt un</w:t>
            </w:r>
            <w:r>
              <w:rPr>
                <w:rFonts w:ascii="Times New Roman" w:hAnsi="Times New Roman" w:cs="Times New Roman"/>
                <w:color w:val="000000"/>
                <w:sz w:val="24"/>
                <w:szCs w:val="24"/>
              </w:rPr>
              <w:t xml:space="preserve"> ka </w:t>
            </w:r>
            <w:r w:rsidRPr="0082575D">
              <w:rPr>
                <w:rFonts w:ascii="Times New Roman" w:hAnsi="Times New Roman" w:cs="Times New Roman"/>
                <w:b/>
                <w:bCs/>
                <w:color w:val="000000"/>
                <w:sz w:val="24"/>
                <w:szCs w:val="24"/>
              </w:rPr>
              <w:t>Latvijas vērtību piedāvājums ir veidojams kā vienots vēstījums</w:t>
            </w:r>
            <w:r w:rsidRPr="0082575D">
              <w:rPr>
                <w:rFonts w:ascii="Times New Roman" w:hAnsi="Times New Roman" w:cs="Times New Roman"/>
                <w:color w:val="000000"/>
                <w:sz w:val="24"/>
                <w:szCs w:val="24"/>
              </w:rPr>
              <w:t xml:space="preserve">. </w:t>
            </w:r>
          </w:p>
          <w:p w14:paraId="01D1BBD2" w14:textId="77777777" w:rsidR="00782D56" w:rsidRPr="0082575D" w:rsidRDefault="00782D56" w:rsidP="00782D56">
            <w:pPr>
              <w:pStyle w:val="NormalWeb"/>
              <w:spacing w:before="200"/>
              <w:jc w:val="both"/>
              <w:rPr>
                <w:rFonts w:ascii="Times New Roman" w:hAnsi="Times New Roman"/>
                <w:color w:val="000000"/>
                <w:sz w:val="24"/>
                <w:szCs w:val="24"/>
                <w:shd w:val="clear" w:color="auto" w:fill="FFFFFF"/>
              </w:rPr>
            </w:pPr>
            <w:r w:rsidRPr="0082575D">
              <w:rPr>
                <w:rFonts w:ascii="Times New Roman" w:hAnsi="Times New Roman"/>
                <w:color w:val="000000"/>
                <w:sz w:val="24"/>
                <w:szCs w:val="24"/>
              </w:rPr>
              <w:t>Vienotu valsts tēlu nav iespējams efektīgi komunicēt, sadalot pa atsevišķām nozarēm un to darot savstarpēji nesaistītiem vēstnešiem</w:t>
            </w:r>
            <w:r>
              <w:rPr>
                <w:rFonts w:ascii="Times New Roman" w:hAnsi="Times New Roman"/>
                <w:color w:val="000000"/>
                <w:sz w:val="24"/>
                <w:szCs w:val="24"/>
              </w:rPr>
              <w:t>.</w:t>
            </w:r>
            <w:r w:rsidRPr="0082575D">
              <w:rPr>
                <w:rFonts w:ascii="Times New Roman" w:hAnsi="Times New Roman"/>
                <w:color w:val="000000"/>
                <w:sz w:val="24"/>
                <w:szCs w:val="24"/>
              </w:rPr>
              <w:t xml:space="preserve"> </w:t>
            </w:r>
            <w:r>
              <w:rPr>
                <w:rFonts w:ascii="Times New Roman" w:hAnsi="Times New Roman"/>
                <w:color w:val="000000"/>
                <w:sz w:val="24"/>
                <w:szCs w:val="24"/>
              </w:rPr>
              <w:t>V</w:t>
            </w:r>
            <w:r w:rsidRPr="0082575D">
              <w:rPr>
                <w:rFonts w:ascii="Times New Roman" w:hAnsi="Times New Roman"/>
                <w:color w:val="000000"/>
                <w:sz w:val="24"/>
                <w:szCs w:val="24"/>
              </w:rPr>
              <w:t xml:space="preserve">ienotā tēla ieviešanai nepieciešama kopēja virsuzraudzība un izpilde. Līdz šim LIAA prioritātes </w:t>
            </w:r>
            <w:r>
              <w:rPr>
                <w:rFonts w:ascii="Times New Roman" w:hAnsi="Times New Roman"/>
                <w:color w:val="000000"/>
                <w:sz w:val="24"/>
                <w:szCs w:val="24"/>
              </w:rPr>
              <w:t xml:space="preserve">ir </w:t>
            </w:r>
            <w:r w:rsidRPr="0082575D">
              <w:rPr>
                <w:rFonts w:ascii="Times New Roman" w:hAnsi="Times New Roman"/>
                <w:color w:val="000000"/>
                <w:sz w:val="24"/>
                <w:szCs w:val="24"/>
              </w:rPr>
              <w:t>bijušas eksports, tūrisms un investīciju piesaiste, bet LI valsts atpazīstamības veidošan</w:t>
            </w:r>
            <w:r>
              <w:rPr>
                <w:rFonts w:ascii="Times New Roman" w:hAnsi="Times New Roman"/>
                <w:color w:val="000000"/>
                <w:sz w:val="24"/>
                <w:szCs w:val="24"/>
              </w:rPr>
              <w:t>u</w:t>
            </w:r>
            <w:r w:rsidRPr="0082575D">
              <w:rPr>
                <w:rFonts w:ascii="Times New Roman" w:hAnsi="Times New Roman"/>
                <w:color w:val="000000"/>
                <w:sz w:val="24"/>
                <w:szCs w:val="24"/>
              </w:rPr>
              <w:t xml:space="preserve"> </w:t>
            </w:r>
            <w:r>
              <w:rPr>
                <w:rFonts w:ascii="Times New Roman" w:hAnsi="Times New Roman"/>
                <w:color w:val="000000"/>
                <w:sz w:val="24"/>
                <w:szCs w:val="24"/>
              </w:rPr>
              <w:t>veica</w:t>
            </w:r>
            <w:r w:rsidRPr="0082575D">
              <w:rPr>
                <w:rFonts w:ascii="Times New Roman" w:hAnsi="Times New Roman"/>
                <w:color w:val="000000"/>
                <w:sz w:val="24"/>
                <w:szCs w:val="24"/>
              </w:rPr>
              <w:t xml:space="preserve"> caur kultūras, sporta un drošības prizmu, un katra institūcija komunicēja ar dažādiem vērtību piedāvājumiem. Abu institūciju apvienošana ļautu stiprināt konkurētspējīgas valsts identitātes izveidi un sekmēs veiksmīgu </w:t>
            </w:r>
            <w:r w:rsidRPr="0082575D">
              <w:rPr>
                <w:rFonts w:ascii="Times New Roman" w:hAnsi="Times New Roman"/>
                <w:color w:val="000000"/>
                <w:sz w:val="24"/>
                <w:szCs w:val="24"/>
                <w:shd w:val="clear" w:color="auto" w:fill="FFFFFF"/>
              </w:rPr>
              <w:t xml:space="preserve">vienotā valsts tēla ieviešanas koordināciju. Ir pierādīts, ka valstis ar vienotu un zināmu identitāti jeb valsts zīmola stāstu veiksmīgāk piesaista ārvalstu interesi, investīcijas un talantus. Lai valsts tēls būtu noderīgs vietējai sabiedrībai, sniedzot identitātes un skaidru valsts vīzijas pakalpojumu iedzīvotājiem, kā arī pildītu vienota vēstījuma funkciju ārvalstu esošiem un potenciāliem sadarbības </w:t>
            </w:r>
            <w:r w:rsidRPr="0082575D">
              <w:rPr>
                <w:rFonts w:ascii="Times New Roman" w:hAnsi="Times New Roman"/>
                <w:color w:val="000000"/>
                <w:sz w:val="24"/>
                <w:szCs w:val="24"/>
                <w:shd w:val="clear" w:color="auto" w:fill="FFFFFF"/>
              </w:rPr>
              <w:lastRenderedPageBreak/>
              <w:t>partneriem, nepieciešams iekļaut visas nozares zem vienota valsts zīmola.</w:t>
            </w:r>
          </w:p>
          <w:p w14:paraId="661F2973" w14:textId="77777777" w:rsidR="00782D56" w:rsidRDefault="00782D56" w:rsidP="00782D56">
            <w:pPr>
              <w:spacing w:after="120"/>
              <w:jc w:val="both"/>
              <w:rPr>
                <w:rFonts w:ascii="Times New Roman" w:eastAsia="Calibri" w:hAnsi="Times New Roman" w:cs="Times New Roman"/>
                <w:sz w:val="24"/>
                <w:szCs w:val="24"/>
              </w:rPr>
            </w:pPr>
            <w:r w:rsidRPr="00EA7ABF">
              <w:rPr>
                <w:rFonts w:ascii="Times New Roman" w:eastAsia="Calibri" w:hAnsi="Times New Roman" w:cs="Times New Roman"/>
                <w:sz w:val="24"/>
                <w:szCs w:val="24"/>
              </w:rPr>
              <w:t>Pēc LI pievienošanas LIAA aģentūra iegūs papildu funkcijas un uzdevumus, nodrošinot līdz šim LI veikto funkciju un uzdevumu nepārtrauktību un attīstību. Arī LI finansējums no valsts budžeta un citiem avotiem pilnā apmērā pārietu LIAA</w:t>
            </w:r>
            <w:r>
              <w:rPr>
                <w:rFonts w:ascii="Times New Roman" w:eastAsia="Calibri" w:hAnsi="Times New Roman" w:cs="Times New Roman"/>
                <w:sz w:val="24"/>
                <w:szCs w:val="24"/>
              </w:rPr>
              <w:t>, finansējumu iekļaujot LIAA īstenotajā 28.00.00 programmā “Ārējās ekonomiskās politikas ieviešana”.</w:t>
            </w:r>
          </w:p>
          <w:p w14:paraId="54860987" w14:textId="77777777" w:rsidR="00782D56" w:rsidRDefault="00782D56" w:rsidP="00782D56">
            <w:pPr>
              <w:spacing w:after="240"/>
              <w:jc w:val="both"/>
              <w:rPr>
                <w:rFonts w:ascii="Times New Roman" w:hAnsi="Times New Roman" w:cs="Times New Roman"/>
                <w:bCs/>
                <w:sz w:val="24"/>
                <w:szCs w:val="24"/>
              </w:rPr>
            </w:pPr>
            <w:r w:rsidRPr="00AD104D">
              <w:rPr>
                <w:rFonts w:ascii="Times New Roman" w:hAnsi="Times New Roman" w:cs="Times New Roman"/>
                <w:bCs/>
                <w:sz w:val="24"/>
                <w:szCs w:val="24"/>
              </w:rPr>
              <w:t xml:space="preserve">LIAA pārņems </w:t>
            </w:r>
            <w:r>
              <w:rPr>
                <w:rFonts w:ascii="Times New Roman" w:hAnsi="Times New Roman" w:cs="Times New Roman"/>
                <w:bCs/>
                <w:sz w:val="24"/>
                <w:szCs w:val="24"/>
              </w:rPr>
              <w:t>LI</w:t>
            </w:r>
            <w:r w:rsidRPr="00AD104D">
              <w:rPr>
                <w:rFonts w:ascii="Times New Roman" w:hAnsi="Times New Roman" w:cs="Times New Roman"/>
                <w:bCs/>
                <w:sz w:val="24"/>
                <w:szCs w:val="24"/>
              </w:rPr>
              <w:t xml:space="preserve"> funkcijas, tiesības, saistības, prasības, informācijas sistēmas, mantu, finanšu līdzekļus, krājumus un ilgtermiņa ieguldījumus, materiālās un nemateriālās vērtība</w:t>
            </w:r>
            <w:r w:rsidRPr="0082575D">
              <w:rPr>
                <w:rFonts w:ascii="Times New Roman" w:hAnsi="Times New Roman" w:cs="Times New Roman"/>
                <w:bCs/>
                <w:sz w:val="24"/>
                <w:szCs w:val="24"/>
              </w:rPr>
              <w:t>s un arhīvu.</w:t>
            </w:r>
          </w:p>
          <w:p w14:paraId="35286E57" w14:textId="77777777" w:rsidR="00782D56" w:rsidRPr="00EF157D" w:rsidRDefault="00782D56" w:rsidP="00782D56">
            <w:pPr>
              <w:spacing w:after="120"/>
              <w:jc w:val="both"/>
              <w:rPr>
                <w:rFonts w:ascii="Times New Roman" w:eastAsia="Calibri" w:hAnsi="Times New Roman" w:cs="Times New Roman"/>
                <w:sz w:val="24"/>
                <w:szCs w:val="24"/>
              </w:rPr>
            </w:pPr>
            <w:r w:rsidRPr="00EA7ABF">
              <w:rPr>
                <w:rFonts w:ascii="Times New Roman" w:eastAsia="Calibri" w:hAnsi="Times New Roman" w:cs="Times New Roman"/>
                <w:sz w:val="24"/>
                <w:szCs w:val="24"/>
              </w:rPr>
              <w:t>Ievērojot nepieciešamību nodrošināt starpresoru koordināciju apvienotā LI un LIAA darbībā, ņemot vērā, ka veicamie uzdevumi būs saistīti arī ar ārpolitikas īstenošanu un Latvijas interešu pārstāvību ārvalstīs, ārlietu ministram būtu jāturpina vadīt Latvijas ārējā tēla politikas koordinācijas padom</w:t>
            </w:r>
            <w:r>
              <w:rPr>
                <w:rFonts w:ascii="Times New Roman" w:eastAsia="Calibri" w:hAnsi="Times New Roman" w:cs="Times New Roman"/>
                <w:sz w:val="24"/>
                <w:szCs w:val="24"/>
              </w:rPr>
              <w:t>e</w:t>
            </w:r>
            <w:r w:rsidRPr="00EA7ABF">
              <w:rPr>
                <w:rFonts w:ascii="Times New Roman" w:eastAsia="Calibri" w:hAnsi="Times New Roman" w:cs="Times New Roman"/>
                <w:sz w:val="24"/>
                <w:szCs w:val="24"/>
              </w:rPr>
              <w:t>. Vienlaikus, ņemot vērā piedāvātās izmaiņas, varētu izskatīt iespēju padom</w:t>
            </w:r>
            <w:r>
              <w:rPr>
                <w:rFonts w:ascii="Times New Roman" w:eastAsia="Calibri" w:hAnsi="Times New Roman" w:cs="Times New Roman"/>
                <w:sz w:val="24"/>
                <w:szCs w:val="24"/>
              </w:rPr>
              <w:t xml:space="preserve">i </w:t>
            </w:r>
            <w:r w:rsidRPr="00EF157D">
              <w:rPr>
                <w:rFonts w:ascii="Times New Roman" w:eastAsia="Calibri" w:hAnsi="Times New Roman" w:cs="Times New Roman"/>
                <w:sz w:val="24"/>
                <w:szCs w:val="24"/>
              </w:rPr>
              <w:t xml:space="preserve">turpmāk vadīt kopā ārlietu un ekonomikas ministriem. </w:t>
            </w:r>
          </w:p>
          <w:p w14:paraId="6B1DC177" w14:textId="77777777" w:rsidR="00782D56" w:rsidRDefault="00782D56" w:rsidP="00782D56">
            <w:pPr>
              <w:spacing w:after="120"/>
              <w:jc w:val="both"/>
              <w:rPr>
                <w:rFonts w:ascii="Times New Roman" w:eastAsia="Calibri" w:hAnsi="Times New Roman" w:cs="Times New Roman"/>
                <w:color w:val="000000"/>
                <w:sz w:val="24"/>
                <w:szCs w:val="24"/>
                <w:shd w:val="clear" w:color="auto" w:fill="FFFFFF"/>
                <w:lang w:eastAsia="lv-LV"/>
              </w:rPr>
            </w:pPr>
            <w:r w:rsidRPr="00EF157D">
              <w:rPr>
                <w:rFonts w:ascii="Times New Roman" w:eastAsia="Calibri" w:hAnsi="Times New Roman" w:cs="Times New Roman"/>
                <w:sz w:val="24"/>
                <w:szCs w:val="24"/>
              </w:rPr>
              <w:t xml:space="preserve">LI noteiktās četras amatu vietas plānots pārcelt uz LIAA </w:t>
            </w:r>
            <w:r w:rsidRPr="00EF157D">
              <w:rPr>
                <w:rFonts w:ascii="Times New Roman" w:eastAsia="Calibri" w:hAnsi="Times New Roman" w:cs="Times New Roman"/>
                <w:color w:val="000000"/>
                <w:sz w:val="24"/>
                <w:szCs w:val="24"/>
                <w:shd w:val="clear" w:color="auto" w:fill="FFFFFF"/>
                <w:lang w:eastAsia="lv-LV"/>
              </w:rPr>
              <w:t>Valsts tēla un komunikācijas departamentu</w:t>
            </w:r>
            <w:r w:rsidRPr="00EF157D">
              <w:rPr>
                <w:rFonts w:ascii="Times New Roman" w:eastAsia="Calibri" w:hAnsi="Times New Roman" w:cs="Times New Roman"/>
                <w:i/>
                <w:iCs/>
                <w:color w:val="000000"/>
                <w:sz w:val="24"/>
                <w:szCs w:val="24"/>
                <w:shd w:val="clear" w:color="auto" w:fill="FFFFFF"/>
                <w:lang w:eastAsia="lv-LV"/>
              </w:rPr>
              <w:t xml:space="preserve"> </w:t>
            </w:r>
            <w:r w:rsidRPr="00EF157D">
              <w:rPr>
                <w:rFonts w:ascii="Times New Roman" w:eastAsia="Calibri" w:hAnsi="Times New Roman" w:cs="Times New Roman"/>
                <w:color w:val="000000"/>
                <w:sz w:val="24"/>
                <w:szCs w:val="24"/>
                <w:shd w:val="clear" w:color="auto" w:fill="FFFFFF"/>
                <w:lang w:eastAsia="lv-LV"/>
              </w:rPr>
              <w:t>(turpmāk – VTKD, struktūrvienības nosaukums var tikt precizēts)</w:t>
            </w:r>
            <w:r w:rsidRPr="00EF157D">
              <w:rPr>
                <w:rFonts w:ascii="Times New Roman" w:eastAsia="Calibri" w:hAnsi="Times New Roman" w:cs="Times New Roman"/>
                <w:sz w:val="24"/>
                <w:szCs w:val="24"/>
              </w:rPr>
              <w:t>,</w:t>
            </w:r>
            <w:r>
              <w:rPr>
                <w:rFonts w:ascii="Times New Roman" w:eastAsia="Calibri" w:hAnsi="Times New Roman" w:cs="Times New Roman"/>
                <w:sz w:val="24"/>
                <w:szCs w:val="24"/>
              </w:rPr>
              <w:t xml:space="preserve"> kas tiks izveidots, reorganizējot LIAA Komunikācijas un informācijas departamentu (turpmāk – KID), kas nodrošina</w:t>
            </w:r>
            <w:r>
              <w:rPr>
                <w:rFonts w:ascii="Times New Roman" w:eastAsia="Calibri" w:hAnsi="Times New Roman" w:cs="Times New Roman"/>
                <w:color w:val="000000"/>
                <w:sz w:val="24"/>
                <w:szCs w:val="24"/>
                <w:shd w:val="clear" w:color="auto" w:fill="FFFFFF"/>
                <w:lang w:eastAsia="lv-LV"/>
              </w:rPr>
              <w:t xml:space="preserve"> </w:t>
            </w:r>
            <w:r w:rsidRPr="0082575D">
              <w:rPr>
                <w:rFonts w:ascii="Times New Roman" w:eastAsia="Calibri" w:hAnsi="Times New Roman" w:cs="Times New Roman"/>
                <w:color w:val="000000"/>
                <w:sz w:val="24"/>
                <w:szCs w:val="24"/>
                <w:shd w:val="clear" w:color="auto" w:fill="FFFFFF"/>
                <w:lang w:eastAsia="lv-LV"/>
              </w:rPr>
              <w:t>komunikāciju un mārketinga funkciju koordināciju, kā arī strādā pie Latvijas valsts tēla izpētes un procesa koordinēšanas</w:t>
            </w:r>
            <w:r>
              <w:rPr>
                <w:rFonts w:ascii="Times New Roman" w:eastAsia="Calibri" w:hAnsi="Times New Roman" w:cs="Times New Roman"/>
                <w:color w:val="000000"/>
                <w:sz w:val="24"/>
                <w:szCs w:val="24"/>
                <w:shd w:val="clear" w:color="auto" w:fill="FFFFFF"/>
                <w:lang w:eastAsia="lv-LV"/>
              </w:rPr>
              <w:t xml:space="preserve">). VTKD kopā ar LI četrām amata vietām tiks noteiktas 18 amatu vietas un tiešā pakļautība LIAA direktoram. Reorganizācijas rezultātā tiks nodrošināta VTKD funkciju izpilde ar KID resursiem, kas savukārt ļaus nodrošināt nepieciešamās </w:t>
            </w:r>
            <w:r w:rsidRPr="0082575D">
              <w:rPr>
                <w:rFonts w:ascii="Times New Roman" w:eastAsia="Calibri" w:hAnsi="Times New Roman" w:cs="Times New Roman"/>
                <w:color w:val="000000"/>
                <w:sz w:val="24"/>
                <w:szCs w:val="24"/>
                <w:shd w:val="clear" w:color="auto" w:fill="FFFFFF"/>
                <w:lang w:eastAsia="lv-LV"/>
              </w:rPr>
              <w:t>projekt</w:t>
            </w:r>
            <w:r>
              <w:rPr>
                <w:rFonts w:ascii="Times New Roman" w:eastAsia="Calibri" w:hAnsi="Times New Roman" w:cs="Times New Roman"/>
                <w:color w:val="000000"/>
                <w:sz w:val="24"/>
                <w:szCs w:val="24"/>
                <w:shd w:val="clear" w:color="auto" w:fill="FFFFFF"/>
                <w:lang w:eastAsia="lv-LV"/>
              </w:rPr>
              <w:t>u</w:t>
            </w:r>
            <w:r w:rsidRPr="0082575D">
              <w:rPr>
                <w:rFonts w:ascii="Times New Roman" w:eastAsia="Calibri" w:hAnsi="Times New Roman" w:cs="Times New Roman"/>
                <w:color w:val="000000"/>
                <w:sz w:val="24"/>
                <w:szCs w:val="24"/>
                <w:shd w:val="clear" w:color="auto" w:fill="FFFFFF"/>
                <w:lang w:eastAsia="lv-LV"/>
              </w:rPr>
              <w:t xml:space="preserve"> vadības, satura izstrādes, komunikācijas un vadības kompetenc</w:t>
            </w:r>
            <w:r>
              <w:rPr>
                <w:rFonts w:ascii="Times New Roman" w:eastAsia="Calibri" w:hAnsi="Times New Roman" w:cs="Times New Roman"/>
                <w:color w:val="000000"/>
                <w:sz w:val="24"/>
                <w:szCs w:val="24"/>
                <w:shd w:val="clear" w:color="auto" w:fill="FFFFFF"/>
                <w:lang w:eastAsia="lv-LV"/>
              </w:rPr>
              <w:t xml:space="preserve">es. </w:t>
            </w:r>
            <w:bookmarkStart w:id="0" w:name="_Hlk51749263"/>
            <w:r>
              <w:rPr>
                <w:rFonts w:ascii="Times New Roman" w:eastAsia="Calibri" w:hAnsi="Times New Roman" w:cs="Times New Roman"/>
                <w:color w:val="000000"/>
                <w:sz w:val="24"/>
                <w:szCs w:val="24"/>
                <w:shd w:val="clear" w:color="auto" w:fill="FFFFFF"/>
                <w:lang w:eastAsia="lv-LV"/>
              </w:rPr>
              <w:t>A</w:t>
            </w:r>
            <w:r w:rsidRPr="0082575D">
              <w:rPr>
                <w:rFonts w:ascii="Times New Roman" w:eastAsia="Calibri" w:hAnsi="Times New Roman" w:cs="Times New Roman"/>
                <w:color w:val="000000"/>
                <w:sz w:val="24"/>
                <w:szCs w:val="24"/>
                <w:shd w:val="clear" w:color="auto" w:fill="FFFFFF"/>
                <w:lang w:eastAsia="lv-LV"/>
              </w:rPr>
              <w:t>tbalst</w:t>
            </w:r>
            <w:r>
              <w:rPr>
                <w:rFonts w:ascii="Times New Roman" w:eastAsia="Calibri" w:hAnsi="Times New Roman" w:cs="Times New Roman"/>
                <w:color w:val="000000"/>
                <w:sz w:val="24"/>
                <w:szCs w:val="24"/>
                <w:shd w:val="clear" w:color="auto" w:fill="FFFFFF"/>
                <w:lang w:eastAsia="lv-LV"/>
              </w:rPr>
              <w:t>a</w:t>
            </w:r>
            <w:r w:rsidRPr="0082575D">
              <w:rPr>
                <w:rFonts w:ascii="Times New Roman" w:eastAsia="Calibri" w:hAnsi="Times New Roman" w:cs="Times New Roman"/>
                <w:color w:val="000000"/>
                <w:sz w:val="24"/>
                <w:szCs w:val="24"/>
                <w:shd w:val="clear" w:color="auto" w:fill="FFFFFF"/>
                <w:lang w:eastAsia="lv-LV"/>
              </w:rPr>
              <w:t xml:space="preserve"> </w:t>
            </w:r>
            <w:r>
              <w:rPr>
                <w:rFonts w:ascii="Times New Roman" w:eastAsia="Calibri" w:hAnsi="Times New Roman" w:cs="Times New Roman"/>
                <w:color w:val="000000"/>
                <w:sz w:val="24"/>
                <w:szCs w:val="24"/>
                <w:shd w:val="clear" w:color="auto" w:fill="FFFFFF"/>
                <w:lang w:eastAsia="lv-LV"/>
              </w:rPr>
              <w:t>funkcijas (</w:t>
            </w:r>
            <w:r w:rsidRPr="0082575D">
              <w:rPr>
                <w:rFonts w:ascii="Times New Roman" w:eastAsia="Calibri" w:hAnsi="Times New Roman" w:cs="Times New Roman"/>
                <w:color w:val="000000"/>
                <w:sz w:val="24"/>
                <w:szCs w:val="24"/>
                <w:shd w:val="clear" w:color="auto" w:fill="FFFFFF"/>
                <w:lang w:eastAsia="lv-LV"/>
              </w:rPr>
              <w:t>finanšu, personāl</w:t>
            </w:r>
            <w:r>
              <w:rPr>
                <w:rFonts w:ascii="Times New Roman" w:eastAsia="Calibri" w:hAnsi="Times New Roman" w:cs="Times New Roman"/>
                <w:color w:val="000000"/>
                <w:sz w:val="24"/>
                <w:szCs w:val="24"/>
                <w:shd w:val="clear" w:color="auto" w:fill="FFFFFF"/>
                <w:lang w:eastAsia="lv-LV"/>
              </w:rPr>
              <w:t xml:space="preserve">a </w:t>
            </w:r>
            <w:r w:rsidRPr="0082575D">
              <w:rPr>
                <w:rFonts w:ascii="Times New Roman" w:eastAsia="Calibri" w:hAnsi="Times New Roman" w:cs="Times New Roman"/>
                <w:color w:val="000000"/>
                <w:sz w:val="24"/>
                <w:szCs w:val="24"/>
                <w:shd w:val="clear" w:color="auto" w:fill="FFFFFF"/>
                <w:lang w:eastAsia="lv-LV"/>
              </w:rPr>
              <w:t>vadības, juridiskos, lietvedības un saimniecisk</w:t>
            </w:r>
            <w:r>
              <w:rPr>
                <w:rFonts w:ascii="Times New Roman" w:eastAsia="Calibri" w:hAnsi="Times New Roman" w:cs="Times New Roman"/>
                <w:color w:val="000000"/>
                <w:sz w:val="24"/>
                <w:szCs w:val="24"/>
                <w:shd w:val="clear" w:color="auto" w:fill="FFFFFF"/>
                <w:lang w:eastAsia="lv-LV"/>
              </w:rPr>
              <w:t>ajos jautājumos) tiks realizētas caur LIAA atbildīgajām atbalsta struktūrvienībām</w:t>
            </w:r>
            <w:bookmarkEnd w:id="0"/>
            <w:r>
              <w:rPr>
                <w:rFonts w:ascii="Times New Roman" w:eastAsia="Calibri" w:hAnsi="Times New Roman" w:cs="Times New Roman"/>
                <w:color w:val="000000"/>
                <w:sz w:val="24"/>
                <w:szCs w:val="24"/>
                <w:shd w:val="clear" w:color="auto" w:fill="FFFFFF"/>
                <w:lang w:eastAsia="lv-LV"/>
              </w:rPr>
              <w:t>. VTKD darbinieku darba izpildes vieta būs Pērses ielā 2, Rīgā.</w:t>
            </w:r>
          </w:p>
          <w:p w14:paraId="258865D7" w14:textId="6F93E578" w:rsidR="00C45D1B" w:rsidRPr="008761BD" w:rsidRDefault="00782D56" w:rsidP="00782D56">
            <w:pPr>
              <w:suppressAutoHyphens/>
              <w:autoSpaceDN w:val="0"/>
              <w:spacing w:after="0" w:line="240" w:lineRule="auto"/>
              <w:ind w:left="58" w:right="58"/>
              <w:jc w:val="both"/>
              <w:textAlignment w:val="baseline"/>
              <w:rPr>
                <w:rFonts w:ascii="Times New Roman" w:eastAsia="Times New Roman" w:hAnsi="Times New Roman" w:cs="Times New Roman"/>
                <w:sz w:val="24"/>
                <w:szCs w:val="24"/>
              </w:rPr>
            </w:pPr>
            <w:r w:rsidRPr="00C34E19">
              <w:rPr>
                <w:rFonts w:ascii="Times New Roman" w:eastAsia="Calibri" w:hAnsi="Times New Roman" w:cs="Times New Roman"/>
                <w:color w:val="000000"/>
                <w:sz w:val="24"/>
                <w:szCs w:val="24"/>
                <w:shd w:val="clear" w:color="auto" w:fill="FFFFFF"/>
                <w:lang w:eastAsia="lv-LV"/>
              </w:rPr>
              <w:t>LI pievienošanas LIAA rezultātā ietekme uz valsts budžetu ir neitrāla, savukārt, ar Latvijas tēla veidošanu un uzturēšanu saistīto funkciju izpilde ti</w:t>
            </w:r>
            <w:r>
              <w:rPr>
                <w:rFonts w:ascii="Times New Roman" w:eastAsia="Calibri" w:hAnsi="Times New Roman" w:cs="Times New Roman"/>
                <w:color w:val="000000"/>
                <w:sz w:val="24"/>
                <w:szCs w:val="24"/>
                <w:shd w:val="clear" w:color="auto" w:fill="FFFFFF"/>
                <w:lang w:eastAsia="lv-LV"/>
              </w:rPr>
              <w:t>ks</w:t>
            </w:r>
            <w:r w:rsidRPr="00C34E19">
              <w:rPr>
                <w:rFonts w:ascii="Times New Roman" w:eastAsia="Calibri" w:hAnsi="Times New Roman" w:cs="Times New Roman"/>
                <w:color w:val="000000"/>
                <w:sz w:val="24"/>
                <w:szCs w:val="24"/>
                <w:shd w:val="clear" w:color="auto" w:fill="FFFFFF"/>
                <w:lang w:eastAsia="lv-LV"/>
              </w:rPr>
              <w:t xml:space="preserve"> nodrošināta vienoti un optimāli</w:t>
            </w:r>
            <w:r>
              <w:rPr>
                <w:rFonts w:ascii="Times New Roman" w:eastAsia="Calibri" w:hAnsi="Times New Roman" w:cs="Times New Roman"/>
                <w:color w:val="000000"/>
                <w:sz w:val="24"/>
                <w:szCs w:val="24"/>
                <w:shd w:val="clear" w:color="auto" w:fill="FFFFFF"/>
                <w:lang w:eastAsia="lv-LV"/>
              </w:rPr>
              <w:t>.</w:t>
            </w:r>
          </w:p>
        </w:tc>
      </w:tr>
      <w:tr w:rsidR="001729AE" w:rsidRPr="00BB2FEE" w14:paraId="4EEC392F"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30871615" w:rsidR="00C45D1B" w:rsidRPr="00BB2FEE" w:rsidRDefault="00782D56" w:rsidP="00782D56">
            <w:pPr>
              <w:suppressAutoHyphens/>
              <w:autoSpaceDN w:val="0"/>
              <w:spacing w:before="100" w:after="10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Ārlietu ministrija, Latvijas institūts, Ekonomikas ministrija, Latvijas Investīciju un attīstības aģentūra</w:t>
            </w:r>
          </w:p>
        </w:tc>
      </w:tr>
      <w:tr w:rsidR="001729AE" w:rsidRPr="00BB2FEE" w14:paraId="4CC227E1"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62681B8D" w:rsidR="00C45D1B" w:rsidRPr="00BB2FEE" w:rsidRDefault="00782D56" w:rsidP="00782D56">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53C7AF1F" w:rsidR="002A5369" w:rsidRPr="00BB2FEE" w:rsidRDefault="00BB7233" w:rsidP="00BB723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Latvijas Tirdzniecības un rūpniecības kamera, Latvijas Darba devēju konfederācija, Latvijas Pašvaldību savienība un to biedri.</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3C880BCF" w:rsidR="002A5369" w:rsidRPr="00BB2FEE" w:rsidRDefault="00992CFC" w:rsidP="00C80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4A39CEAD" w:rsidR="002A5369" w:rsidRPr="00BB2FEE" w:rsidRDefault="00992CFC" w:rsidP="00C80AD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26BAB1D1" w:rsidR="002A5369" w:rsidRPr="00BB2FEE" w:rsidRDefault="00992CFC" w:rsidP="00C80AD7">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63447923" w:rsidR="002A5369" w:rsidRPr="00BB2FEE" w:rsidRDefault="00992CFC" w:rsidP="009F02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92C86">
              <w:rPr>
                <w:rFonts w:ascii="Times New Roman" w:eastAsia="Times New Roman" w:hAnsi="Times New Roman" w:cs="Times New Roman"/>
                <w:sz w:val="24"/>
                <w:szCs w:val="24"/>
                <w:lang w:eastAsia="lv-LV"/>
              </w:rPr>
              <w:t>Nav.</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357860">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695C2437" w:rsidR="002A5369" w:rsidRPr="00BB2FEE" w:rsidRDefault="00992CFC" w:rsidP="00342274">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2012346B" w:rsidR="004B4CEA" w:rsidRPr="00BB2FEE" w:rsidRDefault="004B4CEA" w:rsidP="006A6A63">
            <w:pPr>
              <w:shd w:val="clear" w:color="auto" w:fill="FFFFFF"/>
              <w:spacing w:after="0" w:line="240" w:lineRule="auto"/>
              <w:jc w:val="both"/>
              <w:rPr>
                <w:rFonts w:ascii="Times New Roman" w:eastAsia="Times New Roman" w:hAnsi="Times New Roman" w:cs="Times New Roman"/>
                <w:sz w:val="24"/>
                <w:szCs w:val="24"/>
                <w:lang w:eastAsia="lv-LV"/>
              </w:rPr>
            </w:pPr>
            <w:bookmarkStart w:id="1" w:name="_GoBack"/>
            <w:bookmarkEnd w:id="1"/>
            <w:r w:rsidRPr="004B4CEA">
              <w:rPr>
                <w:rFonts w:ascii="Times New Roman" w:eastAsia="Times New Roman" w:hAnsi="Times New Roman" w:cs="Times New Roman"/>
                <w:sz w:val="24"/>
                <w:szCs w:val="24"/>
                <w:lang w:eastAsia="lv-LV"/>
              </w:rPr>
              <w:t>Rīkojuma projekts nerada ietekmi uz valsts budžetu, savukārt ietekme uz Ārlietu ministrijas (Latvijas institūta) uz Ekonomikas ministrijas (Latvijas Investīciju un attīstības aģentūras) budžetu 2021.gadā un turpmākajos gados tiks norādīta Ekonomikas ministrijas saskaņā ar MK rīkojuma projekta 6.punktu sagatavojamajā Ministru kabineta rīkojuma projektā par apropriācijas pārdali.</w:t>
            </w:r>
          </w:p>
        </w:tc>
      </w:tr>
    </w:tbl>
    <w:p w14:paraId="6D1ACF78" w14:textId="5D045D71"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11354B" w:rsidRPr="008D5215" w14:paraId="4B42B00A" w14:textId="77777777" w:rsidTr="0011354B">
        <w:trPr>
          <w:tblCellSpacing w:w="15" w:type="dxa"/>
        </w:trPr>
        <w:tc>
          <w:tcPr>
            <w:tcW w:w="0" w:type="auto"/>
            <w:gridSpan w:val="3"/>
            <w:vAlign w:val="center"/>
            <w:hideMark/>
          </w:tcPr>
          <w:p w14:paraId="33908B74" w14:textId="77777777" w:rsidR="0011354B" w:rsidRPr="008D5215" w:rsidRDefault="0011354B" w:rsidP="00FB5DA0">
            <w:pPr>
              <w:spacing w:after="0" w:line="240" w:lineRule="auto"/>
              <w:jc w:val="center"/>
              <w:rPr>
                <w:rFonts w:ascii="Times New Roman" w:eastAsia="Times New Roman" w:hAnsi="Times New Roman" w:cs="Times New Roman"/>
                <w:b/>
                <w:bCs/>
                <w:iCs/>
                <w:sz w:val="24"/>
                <w:szCs w:val="24"/>
                <w:lang w:eastAsia="lv-LV"/>
              </w:rPr>
            </w:pPr>
            <w:r w:rsidRPr="008D5215">
              <w:rPr>
                <w:rFonts w:ascii="Times New Roman" w:eastAsia="Times New Roman" w:hAnsi="Times New Roman" w:cs="Times New Roman"/>
                <w:b/>
                <w:bCs/>
                <w:iCs/>
                <w:sz w:val="24"/>
                <w:szCs w:val="24"/>
                <w:lang w:eastAsia="lv-LV"/>
              </w:rPr>
              <w:t>IV. Tiesību akta projekta ietekme uz spēkā esošo tiesību normu sistēmu</w:t>
            </w:r>
          </w:p>
        </w:tc>
      </w:tr>
      <w:tr w:rsidR="0011354B" w:rsidRPr="008D5215" w14:paraId="082F1EBF" w14:textId="77777777" w:rsidTr="0011354B">
        <w:trPr>
          <w:tblCellSpacing w:w="15" w:type="dxa"/>
        </w:trPr>
        <w:tc>
          <w:tcPr>
            <w:tcW w:w="268" w:type="pct"/>
            <w:hideMark/>
          </w:tcPr>
          <w:p w14:paraId="586853BC"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1.</w:t>
            </w:r>
          </w:p>
        </w:tc>
        <w:tc>
          <w:tcPr>
            <w:tcW w:w="1174" w:type="pct"/>
            <w:hideMark/>
          </w:tcPr>
          <w:p w14:paraId="356146EA"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Saistītie tiesību aktu projekti</w:t>
            </w:r>
          </w:p>
        </w:tc>
        <w:tc>
          <w:tcPr>
            <w:tcW w:w="3492" w:type="pct"/>
            <w:hideMark/>
          </w:tcPr>
          <w:p w14:paraId="468E111D" w14:textId="64B14CE3" w:rsidR="00060995" w:rsidRDefault="00060995" w:rsidP="00FB5D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rīkojuma projekta 6.punktam</w:t>
            </w:r>
            <w:r w:rsidR="00EA4BB5">
              <w:rPr>
                <w:rFonts w:ascii="Times New Roman" w:hAnsi="Times New Roman" w:cs="Times New Roman"/>
                <w:sz w:val="24"/>
                <w:szCs w:val="24"/>
              </w:rPr>
              <w:t xml:space="preserve"> Ārlietu ministrija </w:t>
            </w:r>
            <w:r>
              <w:rPr>
                <w:rFonts w:ascii="Times New Roman" w:hAnsi="Times New Roman" w:cs="Times New Roman"/>
                <w:sz w:val="24"/>
                <w:szCs w:val="24"/>
              </w:rPr>
              <w:t>sagatavos grozījumus Ministru kabineta 2003.gada 29.aprīļa noteikumos Nr.237 “Ārlietu ministrijas nolikums”</w:t>
            </w:r>
            <w:r w:rsidR="00EF2F6F">
              <w:rPr>
                <w:rFonts w:ascii="Times New Roman" w:hAnsi="Times New Roman" w:cs="Times New Roman"/>
                <w:sz w:val="24"/>
                <w:szCs w:val="24"/>
              </w:rPr>
              <w:t>. Ar minēto grozījumu stāšanos spēkā spēku zaudēs LI nolikums.</w:t>
            </w:r>
            <w:r>
              <w:rPr>
                <w:rFonts w:ascii="Times New Roman" w:hAnsi="Times New Roman" w:cs="Times New Roman"/>
                <w:sz w:val="24"/>
                <w:szCs w:val="24"/>
              </w:rPr>
              <w:t xml:space="preserve"> </w:t>
            </w:r>
          </w:p>
          <w:p w14:paraId="11B13318" w14:textId="77777777" w:rsidR="00060995" w:rsidRDefault="00060995" w:rsidP="00FB5DA0">
            <w:pPr>
              <w:spacing w:after="0" w:line="240" w:lineRule="auto"/>
              <w:jc w:val="both"/>
              <w:rPr>
                <w:rFonts w:ascii="Times New Roman" w:hAnsi="Times New Roman" w:cs="Times New Roman"/>
                <w:sz w:val="24"/>
                <w:szCs w:val="24"/>
              </w:rPr>
            </w:pPr>
          </w:p>
          <w:p w14:paraId="6FEA3CE5" w14:textId="78EC4A27" w:rsidR="0011354B" w:rsidRPr="008D5215" w:rsidRDefault="00EA4BB5" w:rsidP="00E8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Ekonomikas ministrija sagatavos grozījumus </w:t>
            </w:r>
            <w:r w:rsidR="00104E0B">
              <w:rPr>
                <w:rFonts w:ascii="Times New Roman" w:hAnsi="Times New Roman" w:cs="Times New Roman"/>
                <w:sz w:val="24"/>
                <w:szCs w:val="24"/>
              </w:rPr>
              <w:t>Ministru kabineta 2012.gada 11.decembra noteikumos Nr.857 “</w:t>
            </w:r>
            <w:r w:rsidR="00104E0B" w:rsidRPr="00104E0B">
              <w:rPr>
                <w:rFonts w:ascii="Times New Roman" w:hAnsi="Times New Roman" w:cs="Times New Roman"/>
                <w:sz w:val="24"/>
                <w:szCs w:val="24"/>
              </w:rPr>
              <w:t>Latvijas Investīciju un attīstības aģentūras nolikums</w:t>
            </w:r>
            <w:r w:rsidR="00104E0B">
              <w:rPr>
                <w:rFonts w:ascii="Times New Roman" w:hAnsi="Times New Roman" w:cs="Times New Roman"/>
                <w:sz w:val="24"/>
                <w:szCs w:val="24"/>
              </w:rPr>
              <w:t>”</w:t>
            </w:r>
            <w:r w:rsidR="00E86485">
              <w:rPr>
                <w:rFonts w:ascii="Times New Roman" w:hAnsi="Times New Roman" w:cs="Times New Roman"/>
                <w:sz w:val="24"/>
                <w:szCs w:val="24"/>
              </w:rPr>
              <w:t xml:space="preserve"> un </w:t>
            </w:r>
            <w:r w:rsidR="00E86485" w:rsidRPr="00E86485">
              <w:rPr>
                <w:rFonts w:ascii="Times New Roman" w:hAnsi="Times New Roman" w:cs="Times New Roman"/>
                <w:sz w:val="24"/>
                <w:szCs w:val="24"/>
              </w:rPr>
              <w:t>Ministru kabineta rīkojuma projektu par apropriācijas pārdali 2021.gadā un turpmākajos gados no Ārlietu ministrijas budžeta uz Ekonomikas ministrijas budžetu.</w:t>
            </w:r>
          </w:p>
        </w:tc>
      </w:tr>
      <w:tr w:rsidR="0011354B" w:rsidRPr="008D5215" w14:paraId="155A6601" w14:textId="77777777" w:rsidTr="0011354B">
        <w:trPr>
          <w:tblCellSpacing w:w="15" w:type="dxa"/>
        </w:trPr>
        <w:tc>
          <w:tcPr>
            <w:tcW w:w="268" w:type="pct"/>
            <w:hideMark/>
          </w:tcPr>
          <w:p w14:paraId="12BB3B1D"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2.</w:t>
            </w:r>
          </w:p>
        </w:tc>
        <w:tc>
          <w:tcPr>
            <w:tcW w:w="1174" w:type="pct"/>
            <w:hideMark/>
          </w:tcPr>
          <w:p w14:paraId="33D78414"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Atbildīgā institūcija</w:t>
            </w:r>
          </w:p>
        </w:tc>
        <w:tc>
          <w:tcPr>
            <w:tcW w:w="3492" w:type="pct"/>
            <w:hideMark/>
          </w:tcPr>
          <w:p w14:paraId="6DF2C41C" w14:textId="3D276938" w:rsidR="0011354B" w:rsidRPr="008D5215" w:rsidRDefault="0011354B" w:rsidP="0011354B">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 xml:space="preserve">Ārlietu ministrija, </w:t>
            </w:r>
            <w:r>
              <w:rPr>
                <w:rFonts w:ascii="Times New Roman" w:eastAsia="Times New Roman" w:hAnsi="Times New Roman" w:cs="Times New Roman"/>
                <w:iCs/>
                <w:sz w:val="24"/>
                <w:szCs w:val="24"/>
                <w:lang w:eastAsia="lv-LV"/>
              </w:rPr>
              <w:t>Ekonomikas ministrija</w:t>
            </w:r>
          </w:p>
        </w:tc>
      </w:tr>
      <w:tr w:rsidR="0011354B" w:rsidRPr="008D5215" w14:paraId="4FC6EEB5" w14:textId="77777777" w:rsidTr="0011354B">
        <w:trPr>
          <w:tblCellSpacing w:w="15" w:type="dxa"/>
        </w:trPr>
        <w:tc>
          <w:tcPr>
            <w:tcW w:w="268" w:type="pct"/>
            <w:hideMark/>
          </w:tcPr>
          <w:p w14:paraId="4807E358"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3.</w:t>
            </w:r>
          </w:p>
        </w:tc>
        <w:tc>
          <w:tcPr>
            <w:tcW w:w="1174" w:type="pct"/>
            <w:hideMark/>
          </w:tcPr>
          <w:p w14:paraId="71A97C89"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Cita informācija</w:t>
            </w:r>
          </w:p>
        </w:tc>
        <w:tc>
          <w:tcPr>
            <w:tcW w:w="3492" w:type="pct"/>
            <w:hideMark/>
          </w:tcPr>
          <w:p w14:paraId="0E1B7E3F"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hAnsi="Times New Roman" w:cs="Times New Roman"/>
                <w:sz w:val="24"/>
                <w:szCs w:val="24"/>
              </w:rPr>
              <w:t>Nav.</w:t>
            </w:r>
          </w:p>
        </w:tc>
      </w:tr>
    </w:tbl>
    <w:p w14:paraId="0B819065" w14:textId="2934452E" w:rsidR="0011354B" w:rsidRDefault="0011354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54ECC54" w14:textId="77777777" w:rsidR="0011354B" w:rsidRPr="00C45D1B" w:rsidRDefault="0011354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48D2FCD7"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Atbilstoši Ministru kabineta 2009.gada 25.augusta noteikumu Nr.970 „Sabiedrības līdzdalības kārtība </w:t>
            </w:r>
            <w:r w:rsidR="004D6349">
              <w:rPr>
                <w:rFonts w:ascii="Times New Roman" w:eastAsia="Times New Roman" w:hAnsi="Times New Roman" w:cs="Times New Roman"/>
                <w:sz w:val="24"/>
                <w:szCs w:val="24"/>
                <w:lang w:eastAsia="lv-LV"/>
              </w:rPr>
              <w:t xml:space="preserve">attīstības plānošanas procesā” un ņemot vērā </w:t>
            </w:r>
            <w:r w:rsidR="004D6349" w:rsidRPr="004D6349">
              <w:rPr>
                <w:rFonts w:ascii="Times New Roman" w:eastAsia="Times New Roman" w:hAnsi="Times New Roman" w:cs="Times New Roman"/>
                <w:sz w:val="24"/>
                <w:szCs w:val="24"/>
                <w:lang w:eastAsia="lv-LV"/>
              </w:rPr>
              <w:t xml:space="preserve">ar COVID-19 izplatību saistītos ierobežojumus, kā arī to, ka jautājums konceptuāli saskaņots Latvijas ārējā tēla politikas koordinācijas padomē sabiedrības līdzdalība </w:t>
            </w:r>
            <w:r w:rsidR="004D6349">
              <w:rPr>
                <w:rFonts w:ascii="Times New Roman" w:eastAsia="Times New Roman" w:hAnsi="Times New Roman" w:cs="Times New Roman"/>
                <w:sz w:val="24"/>
                <w:szCs w:val="24"/>
                <w:lang w:eastAsia="lv-LV"/>
              </w:rPr>
              <w:t>īstenota</w:t>
            </w:r>
            <w:r w:rsidR="004D6349" w:rsidRPr="004D6349">
              <w:rPr>
                <w:rFonts w:ascii="Times New Roman" w:eastAsia="Times New Roman" w:hAnsi="Times New Roman" w:cs="Times New Roman"/>
                <w:sz w:val="24"/>
                <w:szCs w:val="24"/>
                <w:lang w:eastAsia="lv-LV"/>
              </w:rPr>
              <w:t xml:space="preserve"> rakstiski sniedzot viedokli par attīstības plānošanas dokumentu tā i</w:t>
            </w:r>
            <w:r w:rsidR="004D6349">
              <w:rPr>
                <w:rFonts w:ascii="Times New Roman" w:eastAsia="Times New Roman" w:hAnsi="Times New Roman" w:cs="Times New Roman"/>
                <w:sz w:val="24"/>
                <w:szCs w:val="24"/>
                <w:lang w:eastAsia="lv-LV"/>
              </w:rPr>
              <w:t>zstrādes stadijā – līdz 2020.gada 1.novembrim.</w:t>
            </w:r>
          </w:p>
          <w:p w14:paraId="57AD24ED" w14:textId="332BD914" w:rsidR="00C45D1B" w:rsidRPr="00C45D1B" w:rsidRDefault="00992CFC" w:rsidP="002007F7">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ab/>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78592A76" w:rsidR="00C45D1B" w:rsidRPr="00C45D1B" w:rsidRDefault="004D6349" w:rsidP="004D63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 pievienošanu LIAA atbalstīja visi sabiedrības līdzdalības dalībnieki, kuri sniedza viedokli -  Latvijas Pašvaldību savienība, Latvijas Valsts prezidenta kanceleja. LDDK un LTRK atbalstīja LI pievienošanu LIAA </w:t>
            </w:r>
            <w:r w:rsidR="00A12EC3" w:rsidRPr="00A12EC3">
              <w:rPr>
                <w:rFonts w:ascii="Times New Roman" w:eastAsia="Times New Roman" w:hAnsi="Times New Roman" w:cs="Times New Roman"/>
                <w:sz w:val="24"/>
                <w:szCs w:val="24"/>
                <w:lang w:eastAsia="lv-LV"/>
              </w:rPr>
              <w:t>Latvijas ārējā tēla politikas koordinācijas pad</w:t>
            </w:r>
            <w:r w:rsidR="00A12EC3">
              <w:rPr>
                <w:rFonts w:ascii="Times New Roman" w:eastAsia="Times New Roman" w:hAnsi="Times New Roman" w:cs="Times New Roman"/>
                <w:sz w:val="24"/>
                <w:szCs w:val="24"/>
                <w:lang w:eastAsia="lv-LV"/>
              </w:rPr>
              <w:t>omes 2020. gada 7. oktobra sēdē</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7012D845" w:rsidR="00C45D1B" w:rsidRPr="00C45D1B" w:rsidRDefault="00992CFC" w:rsidP="002007F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91E60">
              <w:rPr>
                <w:rFonts w:ascii="Times New Roman" w:eastAsia="Times New Roman" w:hAnsi="Times New Roman" w:cs="Times New Roman"/>
                <w:sz w:val="24"/>
                <w:szCs w:val="24"/>
                <w:lang w:eastAsia="lv-LV"/>
              </w:rPr>
              <w:t>Visi iesaistītie sabiedrības pārstāvji atbalstīja LI pievienošanu LIAA.</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56FD1C23" w:rsidR="00C45D1B" w:rsidRPr="00C45D1B" w:rsidRDefault="00992CFC" w:rsidP="002007F7">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91E60">
              <w:rPr>
                <w:rFonts w:ascii="Times New Roman" w:eastAsia="Times New Roman" w:hAnsi="Times New Roman" w:cs="Times New Roman"/>
                <w:sz w:val="24"/>
                <w:szCs w:val="24"/>
                <w:lang w:eastAsia="lv-LV"/>
              </w:rPr>
              <w:t>Nav.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7C6A5911" w:rsidR="00C45D1B" w:rsidRPr="00C45D1B" w:rsidRDefault="00992CFC" w:rsidP="002007F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007F7">
              <w:rPr>
                <w:rFonts w:ascii="Times New Roman" w:eastAsia="Times New Roman" w:hAnsi="Times New Roman" w:cs="Times New Roman"/>
                <w:sz w:val="24"/>
                <w:szCs w:val="24"/>
                <w:lang w:eastAsia="lv-LV"/>
              </w:rPr>
              <w:t>Ārlietu ministrija, Ekonomikas ministrija, Latvijas institūts, Latvijas Investīciju un attīstības aģentūra</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BFFF28" w14:textId="73286F27" w:rsidR="00C45D1B" w:rsidRDefault="002007F7" w:rsidP="002007F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007F7">
              <w:rPr>
                <w:rFonts w:ascii="Times New Roman" w:eastAsia="Times New Roman" w:hAnsi="Times New Roman" w:cs="Times New Roman"/>
                <w:sz w:val="24"/>
                <w:szCs w:val="24"/>
                <w:lang w:eastAsia="lv-LV"/>
              </w:rPr>
              <w:t>Latvijas ārējā tēla stiprināšanas interesēs ār</w:t>
            </w:r>
            <w:r>
              <w:rPr>
                <w:rFonts w:ascii="Times New Roman" w:eastAsia="Times New Roman" w:hAnsi="Times New Roman" w:cs="Times New Roman"/>
                <w:sz w:val="24"/>
                <w:szCs w:val="24"/>
                <w:lang w:eastAsia="lv-LV"/>
              </w:rPr>
              <w:t>lietu ministra pārraudzībā esošā tiešās pārvaldes iestāde - Latvijas institūts – tiks pievienots</w:t>
            </w:r>
            <w:r w:rsidRPr="002007F7">
              <w:rPr>
                <w:rFonts w:ascii="Times New Roman" w:eastAsia="Times New Roman" w:hAnsi="Times New Roman" w:cs="Times New Roman"/>
                <w:sz w:val="24"/>
                <w:szCs w:val="24"/>
                <w:lang w:eastAsia="lv-LV"/>
              </w:rPr>
              <w:t xml:space="preserve"> ekonomikas ministra pakļautībā esošajai tiešās pārvaldes iestādei Latvijas Investīciju un attīstības aģentūra</w:t>
            </w:r>
            <w:r w:rsidR="009C61AD">
              <w:rPr>
                <w:rFonts w:ascii="Times New Roman" w:eastAsia="Times New Roman" w:hAnsi="Times New Roman" w:cs="Times New Roman"/>
                <w:sz w:val="24"/>
                <w:szCs w:val="24"/>
                <w:lang w:eastAsia="lv-LV"/>
              </w:rPr>
              <w:t>. Rezultātā LI tiks likvidēts kā atsevišķa iestāde</w:t>
            </w:r>
            <w:r w:rsidRPr="002007F7">
              <w:rPr>
                <w:rFonts w:ascii="Times New Roman" w:eastAsia="Times New Roman" w:hAnsi="Times New Roman" w:cs="Times New Roman"/>
                <w:sz w:val="24"/>
                <w:szCs w:val="24"/>
                <w:lang w:eastAsia="lv-LV"/>
              </w:rPr>
              <w:t>.</w:t>
            </w:r>
          </w:p>
          <w:p w14:paraId="6070E3B1" w14:textId="77777777" w:rsidR="00224092" w:rsidRDefault="00224092" w:rsidP="002007F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12686973" w14:textId="1B25FCB8" w:rsidR="00224092" w:rsidRPr="00C45D1B" w:rsidRDefault="00224092" w:rsidP="002007F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24092">
              <w:rPr>
                <w:rFonts w:ascii="Times New Roman" w:eastAsia="Times New Roman" w:hAnsi="Times New Roman" w:cs="Times New Roman"/>
                <w:sz w:val="24"/>
                <w:szCs w:val="24"/>
                <w:lang w:eastAsia="lv-LV"/>
              </w:rPr>
              <w:t>LI noteiktās četras amatu vietas plānots pārcelt uz LIAA Valsts tēla un komunikācijas departamentu</w:t>
            </w:r>
            <w:r>
              <w:rPr>
                <w:rFonts w:ascii="Times New Roman" w:eastAsia="Times New Roman" w:hAnsi="Times New Roman" w:cs="Times New Roman"/>
                <w:sz w:val="24"/>
                <w:szCs w:val="24"/>
                <w:lang w:eastAsia="lv-LV"/>
              </w:rPr>
              <w:t>.</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5D20F219" w:rsidR="00C45D1B" w:rsidRPr="00C45D1B" w:rsidRDefault="00992CFC"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0EFC3870" w:rsidR="00C45D1B" w:rsidRPr="00C45D1B" w:rsidRDefault="00C2528F"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ministrs</w:t>
      </w:r>
      <w:r w:rsidR="00C45D1B" w:rsidRPr="00C45D1B">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E. Rinkēvičs</w:t>
      </w: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5E01B2EB"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239C76D" w14:textId="5498517E" w:rsidR="00D65EE8" w:rsidRDefault="00D65EE8"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27B314D" w14:textId="085314A0" w:rsidR="00D65EE8" w:rsidRDefault="00D65EE8"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64AEF5A" w14:textId="65E29121" w:rsidR="00D65EE8" w:rsidRDefault="00D65EE8"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FE67D1A" w14:textId="66826D87" w:rsidR="00D65EE8" w:rsidRDefault="00D65EE8"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4B0C483" w14:textId="77777777" w:rsidR="00D65EE8" w:rsidRDefault="00D65EE8"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8ED4D76" w14:textId="27598527" w:rsidR="00C45D1B" w:rsidRDefault="00C2528F" w:rsidP="002C7B6A">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Krastiņa, 67016388</w:t>
      </w:r>
    </w:p>
    <w:p w14:paraId="3055EC15" w14:textId="6F787F05" w:rsidR="00C2528F" w:rsidRPr="002C7B6A" w:rsidRDefault="00C2528F" w:rsidP="002C7B6A">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saiva.krastina@mfa.gov.lv</w:t>
      </w:r>
    </w:p>
    <w:p w14:paraId="42C1A29A" w14:textId="6A19D96B" w:rsidR="00C45D1B" w:rsidRPr="00C45D1B" w:rsidRDefault="00D27917" w:rsidP="00D85B5D">
      <w:pPr>
        <w:tabs>
          <w:tab w:val="left" w:pos="1710"/>
        </w:tabs>
        <w:suppressAutoHyphens/>
        <w:autoSpaceDN w:val="0"/>
        <w:spacing w:after="200" w:line="276" w:lineRule="auto"/>
        <w:textAlignment w:val="baseline"/>
        <w:rPr>
          <w:rFonts w:ascii="Calibri" w:eastAsia="Calibri" w:hAnsi="Calibri" w:cs="Times New Roman"/>
        </w:rPr>
      </w:pPr>
      <w:r>
        <w:rPr>
          <w:noProof/>
          <w:lang w:eastAsia="lv-LV"/>
        </w:rPr>
        <mc:AlternateContent>
          <mc:Choice Requires="wpc">
            <w:drawing>
              <wp:anchor distT="0" distB="0" distL="114300" distR="114300" simplePos="0" relativeHeight="251658240" behindDoc="0" locked="0" layoutInCell="1" allowOverlap="1" wp14:anchorId="04C042A2" wp14:editId="59F5DFF3">
                <wp:simplePos x="0" y="0"/>
                <wp:positionH relativeFrom="column">
                  <wp:posOffset>-1080135</wp:posOffset>
                </wp:positionH>
                <wp:positionV relativeFrom="paragraph">
                  <wp:posOffset>-9723120</wp:posOffset>
                </wp:positionV>
                <wp:extent cx="5276850" cy="417830"/>
                <wp:effectExtent l="0" t="0" r="0" b="127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5715"/>
                            <a:ext cx="1019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E292" w14:textId="5BCB66E0" w:rsidR="00D27917" w:rsidRDefault="00D27917">
                              <w:r>
                                <w:rPr>
                                  <w:rFonts w:ascii="Times New Roman" w:hAnsi="Times New Roman" w:cs="Times New Roman"/>
                                  <w:color w:val="000000"/>
                                  <w:sz w:val="20"/>
                                  <w:szCs w:val="20"/>
                                  <w:lang w:val="en-US"/>
                                </w:rPr>
                                <w:t>Deņisova 25600849</w:t>
                              </w:r>
                            </w:p>
                          </w:txbxContent>
                        </wps:txbx>
                        <wps:bodyPr rot="0" vert="horz" wrap="none" lIns="0" tIns="0" rIns="0" bIns="0" anchor="t" anchorCtr="0">
                          <a:spAutoFit/>
                        </wps:bodyPr>
                      </wps:wsp>
                      <wps:wsp>
                        <wps:cNvPr id="4" name="Rectangle 6"/>
                        <wps:cNvSpPr>
                          <a:spLocks noChangeArrowheads="1"/>
                        </wps:cNvSpPr>
                        <wps:spPr bwMode="auto">
                          <a:xfrm>
                            <a:off x="1021080" y="57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0374" w14:textId="19D6A016" w:rsidR="00D27917" w:rsidRDefault="00D27917">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153670"/>
                            <a:ext cx="1146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29FC" w14:textId="34DC9650" w:rsidR="00D27917" w:rsidRDefault="00D27917">
                              <w:r>
                                <w:rPr>
                                  <w:rFonts w:ascii="Times New Roman" w:hAnsi="Times New Roman" w:cs="Times New Roman"/>
                                  <w:color w:val="0000FF"/>
                                  <w:sz w:val="20"/>
                                  <w:szCs w:val="20"/>
                                  <w:lang w:val="en-US"/>
                                </w:rPr>
                                <w:t>mara.denisova@vni.lv</w:t>
                              </w:r>
                            </w:p>
                          </w:txbxContent>
                        </wps:txbx>
                        <wps:bodyPr rot="0" vert="horz" wrap="none" lIns="0" tIns="0" rIns="0" bIns="0" anchor="t" anchorCtr="0">
                          <a:spAutoFit/>
                        </wps:bodyPr>
                      </wps:wsp>
                      <wps:wsp>
                        <wps:cNvPr id="6" name="Rectangle 8"/>
                        <wps:cNvSpPr>
                          <a:spLocks noChangeArrowheads="1"/>
                        </wps:cNvSpPr>
                        <wps:spPr bwMode="auto">
                          <a:xfrm>
                            <a:off x="1149350" y="1320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C6E1" w14:textId="370572E7" w:rsidR="00D27917" w:rsidRDefault="00D27917">
                              <w:r>
                                <w:rPr>
                                  <w:rFonts w:ascii="Calibri" w:hAnsi="Calibri" w:cs="Calibri"/>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281940"/>
                            <a:ext cx="11493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C042A2" id="Canvas 8" o:spid="_x0000_s1026" editas="canvas" style="position:absolute;margin-left:-85.05pt;margin-top:-765.6pt;width:415.5pt;height:32.9pt;z-index:251658240" coordsize="5276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4178;visibility:visible;mso-wrap-style:square">
                  <v:fill o:detectmouseclick="t"/>
                  <v:path o:connecttype="none"/>
                </v:shape>
                <v:rect id="Rectangle 5" o:spid="_x0000_s1028" style="position:absolute;top:57;width:10198;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D7FE292" w14:textId="5BCB66E0" w:rsidR="00D27917" w:rsidRDefault="00D27917">
                        <w:r>
                          <w:rPr>
                            <w:rFonts w:ascii="Times New Roman" w:hAnsi="Times New Roman" w:cs="Times New Roman"/>
                            <w:color w:val="000000"/>
                            <w:sz w:val="20"/>
                            <w:szCs w:val="20"/>
                            <w:lang w:val="en-US"/>
                          </w:rPr>
                          <w:t>Deņisova 25600849</w:t>
                        </w:r>
                      </w:p>
                    </w:txbxContent>
                  </v:textbox>
                </v:rect>
                <v:rect id="Rectangle 6" o:spid="_x0000_s1029" style="position:absolute;left:10210;top:5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E1A0374" w14:textId="19D6A016" w:rsidR="00D27917" w:rsidRDefault="00D27917">
                        <w:r>
                          <w:rPr>
                            <w:rFonts w:ascii="Times New Roman" w:hAnsi="Times New Roman" w:cs="Times New Roman"/>
                            <w:color w:val="000000"/>
                            <w:sz w:val="20"/>
                            <w:szCs w:val="20"/>
                            <w:lang w:val="en-US"/>
                          </w:rPr>
                          <w:t xml:space="preserve"> </w:t>
                        </w:r>
                      </w:p>
                    </w:txbxContent>
                  </v:textbox>
                </v:rect>
                <v:rect id="Rectangle 7" o:spid="_x0000_s1030" style="position:absolute;top:1536;width:1146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41D29FC" w14:textId="34DC9650" w:rsidR="00D27917" w:rsidRDefault="00D27917">
                        <w:r>
                          <w:rPr>
                            <w:rFonts w:ascii="Times New Roman" w:hAnsi="Times New Roman" w:cs="Times New Roman"/>
                            <w:color w:val="0000FF"/>
                            <w:sz w:val="20"/>
                            <w:szCs w:val="20"/>
                            <w:lang w:val="en-US"/>
                          </w:rPr>
                          <w:t>mara.denisova@vni.lv</w:t>
                        </w:r>
                      </w:p>
                    </w:txbxContent>
                  </v:textbox>
                </v:rect>
                <v:rect id="Rectangle 8" o:spid="_x0000_s1031" style="position:absolute;left:11493;top:1320;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6CDC6E1" w14:textId="370572E7" w:rsidR="00D27917" w:rsidRDefault="00D27917">
                        <w:r>
                          <w:rPr>
                            <w:rFonts w:ascii="Calibri" w:hAnsi="Calibri" w:cs="Calibri"/>
                            <w:color w:val="000000"/>
                            <w:lang w:val="en-US"/>
                          </w:rPr>
                          <w:t xml:space="preserve"> </w:t>
                        </w:r>
                      </w:p>
                    </w:txbxContent>
                  </v:textbox>
                </v:rect>
                <v:rect id="Rectangle 9" o:spid="_x0000_s1032" style="position:absolute;top:2819;width:1149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v:group>
            </w:pict>
          </mc:Fallback>
        </mc:AlternateContent>
      </w:r>
      <w:r w:rsidR="00D85B5D">
        <w:rPr>
          <w:rFonts w:ascii="Calibri" w:eastAsia="Calibri" w:hAnsi="Calibri" w:cs="Times New Roman"/>
        </w:rPr>
        <w:tab/>
      </w:r>
    </w:p>
    <w:sectPr w:rsidR="00C45D1B" w:rsidRPr="00C45D1B" w:rsidSect="009E359C">
      <w:headerReference w:type="default" r:id="rId15"/>
      <w:footerReference w:type="default" r:id="rId16"/>
      <w:footerReference w:type="first" r:id="rId17"/>
      <w:pgSz w:w="11906" w:h="16838"/>
      <w:pgMar w:top="1418"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506EB" w14:textId="77777777" w:rsidR="00577AD6" w:rsidRDefault="00577AD6" w:rsidP="00C45D1B">
      <w:pPr>
        <w:spacing w:after="0" w:line="240" w:lineRule="auto"/>
      </w:pPr>
      <w:r>
        <w:separator/>
      </w:r>
    </w:p>
  </w:endnote>
  <w:endnote w:type="continuationSeparator" w:id="0">
    <w:p w14:paraId="592B3C75" w14:textId="77777777" w:rsidR="00577AD6" w:rsidRDefault="00577AD6" w:rsidP="00C45D1B">
      <w:pPr>
        <w:spacing w:after="0" w:line="240" w:lineRule="auto"/>
      </w:pPr>
      <w:r>
        <w:continuationSeparator/>
      </w:r>
    </w:p>
  </w:endnote>
  <w:endnote w:type="continuationNotice" w:id="1">
    <w:p w14:paraId="2CCAB6AA" w14:textId="77777777" w:rsidR="00577AD6" w:rsidRDefault="00577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2D8F" w14:textId="44B6E7E6" w:rsidR="0032288A" w:rsidRPr="0032288A" w:rsidRDefault="004B4CEA" w:rsidP="0032288A">
    <w:pPr>
      <w:spacing w:after="0" w:line="240" w:lineRule="auto"/>
      <w:jc w:val="both"/>
      <w:rPr>
        <w:rFonts w:ascii="Times New Roman" w:hAnsi="Times New Roman"/>
        <w:sz w:val="20"/>
      </w:rPr>
    </w:pPr>
    <w:r>
      <w:rPr>
        <w:rFonts w:ascii="Times New Roman" w:hAnsi="Times New Roman"/>
        <w:sz w:val="20"/>
        <w:szCs w:val="20"/>
      </w:rPr>
      <w:t>AManot_LI_0212</w:t>
    </w:r>
    <w:r w:rsidR="00D85B5D">
      <w:rPr>
        <w:rFonts w:ascii="Times New Roman" w:hAnsi="Times New Roman"/>
        <w:sz w:val="20"/>
        <w:szCs w:val="20"/>
      </w:rPr>
      <w:t>2020</w:t>
    </w:r>
  </w:p>
  <w:p w14:paraId="27B0789F" w14:textId="77777777" w:rsidR="00705C15" w:rsidRDefault="004B4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81BC" w14:textId="63B720CE" w:rsidR="0032288A" w:rsidRPr="0032288A" w:rsidRDefault="001729AE">
    <w:pPr>
      <w:spacing w:after="0" w:line="240" w:lineRule="auto"/>
      <w:jc w:val="both"/>
      <w:rPr>
        <w:rFonts w:ascii="Times New Roman" w:hAnsi="Times New Roman"/>
        <w:sz w:val="20"/>
      </w:rPr>
    </w:pPr>
    <w:r>
      <w:rPr>
        <w:rFonts w:ascii="Times New Roman" w:hAnsi="Times New Roman"/>
        <w:sz w:val="20"/>
        <w:szCs w:val="20"/>
      </w:rPr>
      <w:t>FMAnot_</w:t>
    </w:r>
    <w:r w:rsidR="009E359C">
      <w:rPr>
        <w:rFonts w:ascii="Times New Roman" w:hAnsi="Times New Roman"/>
        <w:sz w:val="20"/>
        <w:szCs w:val="20"/>
      </w:rPr>
      <w:t>09</w:t>
    </w:r>
    <w:r w:rsidR="0032288A">
      <w:rPr>
        <w:rFonts w:ascii="Times New Roman" w:hAnsi="Times New Roman"/>
        <w:sz w:val="20"/>
        <w:szCs w:val="20"/>
      </w:rPr>
      <w:t>0</w:t>
    </w:r>
    <w:r w:rsidR="009E359C">
      <w:rPr>
        <w:rFonts w:ascii="Times New Roman" w:hAnsi="Times New Roman"/>
        <w:sz w:val="20"/>
        <w:szCs w:val="20"/>
      </w:rPr>
      <w:t>9</w:t>
    </w:r>
    <w:r w:rsidR="00571F33">
      <w:rPr>
        <w:rFonts w:ascii="Times New Roman" w:hAnsi="Times New Roman"/>
        <w:sz w:val="20"/>
        <w:szCs w:val="20"/>
      </w:rPr>
      <w:t>20</w:t>
    </w:r>
    <w:r>
      <w:rPr>
        <w:rFonts w:ascii="Times New Roman" w:hAnsi="Times New Roman"/>
        <w:sz w:val="20"/>
      </w:rPr>
      <w:t>_</w:t>
    </w:r>
    <w:r w:rsidR="001457BE">
      <w:rPr>
        <w:rFonts w:ascii="Times New Roman" w:hAnsi="Times New Roman"/>
        <w:sz w:val="20"/>
      </w:rPr>
      <w:t>Pīlādžu6A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85A9" w14:textId="77777777" w:rsidR="00577AD6" w:rsidRDefault="00577AD6" w:rsidP="00C45D1B">
      <w:pPr>
        <w:spacing w:after="0" w:line="240" w:lineRule="auto"/>
      </w:pPr>
      <w:r>
        <w:separator/>
      </w:r>
    </w:p>
  </w:footnote>
  <w:footnote w:type="continuationSeparator" w:id="0">
    <w:p w14:paraId="71C4A3F3" w14:textId="77777777" w:rsidR="00577AD6" w:rsidRDefault="00577AD6" w:rsidP="00C45D1B">
      <w:pPr>
        <w:spacing w:after="0" w:line="240" w:lineRule="auto"/>
      </w:pPr>
      <w:r>
        <w:continuationSeparator/>
      </w:r>
    </w:p>
  </w:footnote>
  <w:footnote w:type="continuationNotice" w:id="1">
    <w:p w14:paraId="6EA67C22" w14:textId="77777777" w:rsidR="00577AD6" w:rsidRDefault="00577A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13FD9B2B"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4B4CEA">
                            <w:rPr>
                              <w:rStyle w:val="PageNumber"/>
                              <w:noProof/>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33"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13FD9B2B"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4B4CEA">
                      <w:rPr>
                        <w:rStyle w:val="PageNumber"/>
                        <w:noProof/>
                      </w:rPr>
                      <w:t>11</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1" w15:restartNumberingAfterBreak="0">
    <w:nsid w:val="73E02E90"/>
    <w:multiLevelType w:val="hybridMultilevel"/>
    <w:tmpl w:val="2AD0EF16"/>
    <w:lvl w:ilvl="0" w:tplc="8B20F4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A9040EF"/>
    <w:multiLevelType w:val="hybridMultilevel"/>
    <w:tmpl w:val="8FCE7B58"/>
    <w:lvl w:ilvl="0" w:tplc="8B20F4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6"/>
  </w:num>
  <w:num w:numId="6">
    <w:abstractNumId w:val="9"/>
  </w:num>
  <w:num w:numId="7">
    <w:abstractNumId w:val="5"/>
  </w:num>
  <w:num w:numId="8">
    <w:abstractNumId w:val="4"/>
  </w:num>
  <w:num w:numId="9">
    <w:abstractNumId w:val="1"/>
  </w:num>
  <w:num w:numId="10">
    <w:abstractNumId w:val="2"/>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1B"/>
    <w:rsid w:val="00003328"/>
    <w:rsid w:val="000111BA"/>
    <w:rsid w:val="00011325"/>
    <w:rsid w:val="00016005"/>
    <w:rsid w:val="00017919"/>
    <w:rsid w:val="000226D5"/>
    <w:rsid w:val="000313BA"/>
    <w:rsid w:val="00032AD4"/>
    <w:rsid w:val="00034768"/>
    <w:rsid w:val="0003541F"/>
    <w:rsid w:val="00037E61"/>
    <w:rsid w:val="000424B2"/>
    <w:rsid w:val="0004298C"/>
    <w:rsid w:val="00044614"/>
    <w:rsid w:val="0004737F"/>
    <w:rsid w:val="0005641C"/>
    <w:rsid w:val="00057254"/>
    <w:rsid w:val="00060995"/>
    <w:rsid w:val="00063D64"/>
    <w:rsid w:val="00071D99"/>
    <w:rsid w:val="00074C63"/>
    <w:rsid w:val="00076230"/>
    <w:rsid w:val="00081F3B"/>
    <w:rsid w:val="000827E5"/>
    <w:rsid w:val="00085697"/>
    <w:rsid w:val="00086D7F"/>
    <w:rsid w:val="000A0779"/>
    <w:rsid w:val="000A495E"/>
    <w:rsid w:val="000A78F0"/>
    <w:rsid w:val="000B38CC"/>
    <w:rsid w:val="000B555E"/>
    <w:rsid w:val="000B7C2D"/>
    <w:rsid w:val="000C04AA"/>
    <w:rsid w:val="000C4EBF"/>
    <w:rsid w:val="000D1CAE"/>
    <w:rsid w:val="000D50D4"/>
    <w:rsid w:val="000D796A"/>
    <w:rsid w:val="000E0F7D"/>
    <w:rsid w:val="000E4507"/>
    <w:rsid w:val="000E6EC7"/>
    <w:rsid w:val="000F26A9"/>
    <w:rsid w:val="000F67C0"/>
    <w:rsid w:val="000F70ED"/>
    <w:rsid w:val="000F7187"/>
    <w:rsid w:val="00104E0B"/>
    <w:rsid w:val="001128BA"/>
    <w:rsid w:val="001131E6"/>
    <w:rsid w:val="0011354B"/>
    <w:rsid w:val="00114E92"/>
    <w:rsid w:val="001210EF"/>
    <w:rsid w:val="001239CB"/>
    <w:rsid w:val="00127804"/>
    <w:rsid w:val="00127A61"/>
    <w:rsid w:val="00131D4E"/>
    <w:rsid w:val="001334EC"/>
    <w:rsid w:val="001357C2"/>
    <w:rsid w:val="001365EA"/>
    <w:rsid w:val="0013771B"/>
    <w:rsid w:val="001424A2"/>
    <w:rsid w:val="001441AE"/>
    <w:rsid w:val="00144DC7"/>
    <w:rsid w:val="001457BE"/>
    <w:rsid w:val="00153A65"/>
    <w:rsid w:val="001633CA"/>
    <w:rsid w:val="00170B2A"/>
    <w:rsid w:val="00172257"/>
    <w:rsid w:val="001729AE"/>
    <w:rsid w:val="00175905"/>
    <w:rsid w:val="00186279"/>
    <w:rsid w:val="00191E60"/>
    <w:rsid w:val="001935B8"/>
    <w:rsid w:val="001946EB"/>
    <w:rsid w:val="0019774D"/>
    <w:rsid w:val="001A5243"/>
    <w:rsid w:val="001A6EFF"/>
    <w:rsid w:val="001B006E"/>
    <w:rsid w:val="001B05A4"/>
    <w:rsid w:val="001B094F"/>
    <w:rsid w:val="001B4555"/>
    <w:rsid w:val="001B5380"/>
    <w:rsid w:val="001B6063"/>
    <w:rsid w:val="001C2C8F"/>
    <w:rsid w:val="001E2E2E"/>
    <w:rsid w:val="001F3E50"/>
    <w:rsid w:val="002007F7"/>
    <w:rsid w:val="00205E70"/>
    <w:rsid w:val="00206FF2"/>
    <w:rsid w:val="00214E4B"/>
    <w:rsid w:val="0022002E"/>
    <w:rsid w:val="00222A3F"/>
    <w:rsid w:val="002235AD"/>
    <w:rsid w:val="00224092"/>
    <w:rsid w:val="002262A7"/>
    <w:rsid w:val="00226394"/>
    <w:rsid w:val="00227AC3"/>
    <w:rsid w:val="002308B4"/>
    <w:rsid w:val="00240674"/>
    <w:rsid w:val="0024715C"/>
    <w:rsid w:val="002526AB"/>
    <w:rsid w:val="00252F82"/>
    <w:rsid w:val="002542E8"/>
    <w:rsid w:val="002565BC"/>
    <w:rsid w:val="00256EB2"/>
    <w:rsid w:val="00260FA7"/>
    <w:rsid w:val="00263F01"/>
    <w:rsid w:val="00270B77"/>
    <w:rsid w:val="002769AD"/>
    <w:rsid w:val="00282C14"/>
    <w:rsid w:val="0028367B"/>
    <w:rsid w:val="00284273"/>
    <w:rsid w:val="00286A9A"/>
    <w:rsid w:val="00290DA5"/>
    <w:rsid w:val="00291A67"/>
    <w:rsid w:val="00292E68"/>
    <w:rsid w:val="002957DA"/>
    <w:rsid w:val="00297043"/>
    <w:rsid w:val="00297D63"/>
    <w:rsid w:val="002A3033"/>
    <w:rsid w:val="002A5369"/>
    <w:rsid w:val="002B031C"/>
    <w:rsid w:val="002B6364"/>
    <w:rsid w:val="002B66BE"/>
    <w:rsid w:val="002C064C"/>
    <w:rsid w:val="002C1125"/>
    <w:rsid w:val="002C1782"/>
    <w:rsid w:val="002C29FE"/>
    <w:rsid w:val="002C3868"/>
    <w:rsid w:val="002C5D7D"/>
    <w:rsid w:val="002C7B6A"/>
    <w:rsid w:val="002D6E87"/>
    <w:rsid w:val="002E3ABC"/>
    <w:rsid w:val="002E60AE"/>
    <w:rsid w:val="002F5135"/>
    <w:rsid w:val="0030082D"/>
    <w:rsid w:val="00301CED"/>
    <w:rsid w:val="00307305"/>
    <w:rsid w:val="003074F8"/>
    <w:rsid w:val="00317FDB"/>
    <w:rsid w:val="0032288A"/>
    <w:rsid w:val="00327A05"/>
    <w:rsid w:val="0033670E"/>
    <w:rsid w:val="00341F05"/>
    <w:rsid w:val="0034641F"/>
    <w:rsid w:val="00347E22"/>
    <w:rsid w:val="003514A9"/>
    <w:rsid w:val="00352713"/>
    <w:rsid w:val="00352AB5"/>
    <w:rsid w:val="00353221"/>
    <w:rsid w:val="003539EE"/>
    <w:rsid w:val="00355C2C"/>
    <w:rsid w:val="00357860"/>
    <w:rsid w:val="00370C77"/>
    <w:rsid w:val="00373CF6"/>
    <w:rsid w:val="003748EF"/>
    <w:rsid w:val="003754C0"/>
    <w:rsid w:val="00375CD2"/>
    <w:rsid w:val="00381820"/>
    <w:rsid w:val="00382521"/>
    <w:rsid w:val="00383D35"/>
    <w:rsid w:val="00383E9C"/>
    <w:rsid w:val="003917F7"/>
    <w:rsid w:val="00392D07"/>
    <w:rsid w:val="003A089D"/>
    <w:rsid w:val="003A7896"/>
    <w:rsid w:val="003B5381"/>
    <w:rsid w:val="003D094A"/>
    <w:rsid w:val="003D3F43"/>
    <w:rsid w:val="003D454E"/>
    <w:rsid w:val="003D4EA7"/>
    <w:rsid w:val="003D5652"/>
    <w:rsid w:val="003D64EB"/>
    <w:rsid w:val="003D7BFF"/>
    <w:rsid w:val="003E37A1"/>
    <w:rsid w:val="003E3D42"/>
    <w:rsid w:val="003E55E1"/>
    <w:rsid w:val="003E6DBD"/>
    <w:rsid w:val="003F1800"/>
    <w:rsid w:val="00400314"/>
    <w:rsid w:val="0040346A"/>
    <w:rsid w:val="00407C97"/>
    <w:rsid w:val="00415823"/>
    <w:rsid w:val="00416DDB"/>
    <w:rsid w:val="0041740C"/>
    <w:rsid w:val="004257D1"/>
    <w:rsid w:val="0043498E"/>
    <w:rsid w:val="00435590"/>
    <w:rsid w:val="00441487"/>
    <w:rsid w:val="00441CA9"/>
    <w:rsid w:val="00441ED6"/>
    <w:rsid w:val="00442CFB"/>
    <w:rsid w:val="004443E5"/>
    <w:rsid w:val="004471BD"/>
    <w:rsid w:val="004515DD"/>
    <w:rsid w:val="0045188B"/>
    <w:rsid w:val="00451B19"/>
    <w:rsid w:val="00453813"/>
    <w:rsid w:val="004540CF"/>
    <w:rsid w:val="004547E8"/>
    <w:rsid w:val="00454F25"/>
    <w:rsid w:val="004560C0"/>
    <w:rsid w:val="00460F6A"/>
    <w:rsid w:val="00461560"/>
    <w:rsid w:val="00461FC9"/>
    <w:rsid w:val="00462B54"/>
    <w:rsid w:val="0046653D"/>
    <w:rsid w:val="00467ABB"/>
    <w:rsid w:val="0047015C"/>
    <w:rsid w:val="00471DFE"/>
    <w:rsid w:val="00472A62"/>
    <w:rsid w:val="00473A92"/>
    <w:rsid w:val="00482B84"/>
    <w:rsid w:val="0048484D"/>
    <w:rsid w:val="00485873"/>
    <w:rsid w:val="004866F0"/>
    <w:rsid w:val="004901E1"/>
    <w:rsid w:val="00496402"/>
    <w:rsid w:val="0049646D"/>
    <w:rsid w:val="00496FBF"/>
    <w:rsid w:val="00497E4B"/>
    <w:rsid w:val="004A17DE"/>
    <w:rsid w:val="004A4E36"/>
    <w:rsid w:val="004B0F46"/>
    <w:rsid w:val="004B205B"/>
    <w:rsid w:val="004B221B"/>
    <w:rsid w:val="004B2C6D"/>
    <w:rsid w:val="004B4CEA"/>
    <w:rsid w:val="004B7817"/>
    <w:rsid w:val="004C10E0"/>
    <w:rsid w:val="004C11EA"/>
    <w:rsid w:val="004C3FB7"/>
    <w:rsid w:val="004C508B"/>
    <w:rsid w:val="004C7735"/>
    <w:rsid w:val="004D096D"/>
    <w:rsid w:val="004D0C18"/>
    <w:rsid w:val="004D4292"/>
    <w:rsid w:val="004D6349"/>
    <w:rsid w:val="004E1EE9"/>
    <w:rsid w:val="004E3181"/>
    <w:rsid w:val="004E41DF"/>
    <w:rsid w:val="004F0999"/>
    <w:rsid w:val="004F46BF"/>
    <w:rsid w:val="004F5ABB"/>
    <w:rsid w:val="00501F16"/>
    <w:rsid w:val="005038D0"/>
    <w:rsid w:val="00505FC0"/>
    <w:rsid w:val="00510CE7"/>
    <w:rsid w:val="00513C13"/>
    <w:rsid w:val="00521B5C"/>
    <w:rsid w:val="0052298A"/>
    <w:rsid w:val="00524BA0"/>
    <w:rsid w:val="00540352"/>
    <w:rsid w:val="0054079D"/>
    <w:rsid w:val="00541AF6"/>
    <w:rsid w:val="005458CC"/>
    <w:rsid w:val="00545E0A"/>
    <w:rsid w:val="00551F7F"/>
    <w:rsid w:val="00557615"/>
    <w:rsid w:val="0055796D"/>
    <w:rsid w:val="005646CD"/>
    <w:rsid w:val="005666AD"/>
    <w:rsid w:val="00571F33"/>
    <w:rsid w:val="00572510"/>
    <w:rsid w:val="00576DF8"/>
    <w:rsid w:val="0057759D"/>
    <w:rsid w:val="00577832"/>
    <w:rsid w:val="00577AD6"/>
    <w:rsid w:val="00582E35"/>
    <w:rsid w:val="00583DFA"/>
    <w:rsid w:val="005914CE"/>
    <w:rsid w:val="005A47D1"/>
    <w:rsid w:val="005A4CF5"/>
    <w:rsid w:val="005B5380"/>
    <w:rsid w:val="005B77DA"/>
    <w:rsid w:val="005C18A7"/>
    <w:rsid w:val="005D072B"/>
    <w:rsid w:val="005D12FA"/>
    <w:rsid w:val="005D464D"/>
    <w:rsid w:val="005D5128"/>
    <w:rsid w:val="005D5916"/>
    <w:rsid w:val="005D6D0E"/>
    <w:rsid w:val="005E053C"/>
    <w:rsid w:val="005E310B"/>
    <w:rsid w:val="005E7B88"/>
    <w:rsid w:val="005F2CE7"/>
    <w:rsid w:val="005F67F0"/>
    <w:rsid w:val="00603669"/>
    <w:rsid w:val="00605347"/>
    <w:rsid w:val="0060671F"/>
    <w:rsid w:val="00610724"/>
    <w:rsid w:val="00616D97"/>
    <w:rsid w:val="0061798F"/>
    <w:rsid w:val="00620265"/>
    <w:rsid w:val="0062294F"/>
    <w:rsid w:val="00622B1A"/>
    <w:rsid w:val="00625C3C"/>
    <w:rsid w:val="0064013C"/>
    <w:rsid w:val="00640E34"/>
    <w:rsid w:val="00644705"/>
    <w:rsid w:val="0064550F"/>
    <w:rsid w:val="00647A1E"/>
    <w:rsid w:val="00652EA6"/>
    <w:rsid w:val="00656C22"/>
    <w:rsid w:val="006623B5"/>
    <w:rsid w:val="0067029C"/>
    <w:rsid w:val="0067101F"/>
    <w:rsid w:val="00672353"/>
    <w:rsid w:val="00673BAB"/>
    <w:rsid w:val="00675694"/>
    <w:rsid w:val="006756A7"/>
    <w:rsid w:val="00677450"/>
    <w:rsid w:val="00686CF1"/>
    <w:rsid w:val="00687ACC"/>
    <w:rsid w:val="006927EC"/>
    <w:rsid w:val="006939A6"/>
    <w:rsid w:val="0069413D"/>
    <w:rsid w:val="00696A8F"/>
    <w:rsid w:val="006A6A63"/>
    <w:rsid w:val="006A742B"/>
    <w:rsid w:val="006B53B6"/>
    <w:rsid w:val="006B5A92"/>
    <w:rsid w:val="006B5D9B"/>
    <w:rsid w:val="006B7C2D"/>
    <w:rsid w:val="006C0A22"/>
    <w:rsid w:val="006C122E"/>
    <w:rsid w:val="006D12AB"/>
    <w:rsid w:val="006D4926"/>
    <w:rsid w:val="006D5167"/>
    <w:rsid w:val="006D68C6"/>
    <w:rsid w:val="006D71EB"/>
    <w:rsid w:val="006E1F72"/>
    <w:rsid w:val="006E3120"/>
    <w:rsid w:val="006F43C4"/>
    <w:rsid w:val="006F4EE5"/>
    <w:rsid w:val="00704B83"/>
    <w:rsid w:val="00705123"/>
    <w:rsid w:val="00705FB6"/>
    <w:rsid w:val="00707AF9"/>
    <w:rsid w:val="00711A69"/>
    <w:rsid w:val="00715A23"/>
    <w:rsid w:val="0071685B"/>
    <w:rsid w:val="00716AC0"/>
    <w:rsid w:val="00721210"/>
    <w:rsid w:val="00724325"/>
    <w:rsid w:val="00734C2A"/>
    <w:rsid w:val="00735376"/>
    <w:rsid w:val="00735CBD"/>
    <w:rsid w:val="007429D8"/>
    <w:rsid w:val="00743A74"/>
    <w:rsid w:val="0074437E"/>
    <w:rsid w:val="00745F09"/>
    <w:rsid w:val="00747A02"/>
    <w:rsid w:val="00756D59"/>
    <w:rsid w:val="00757226"/>
    <w:rsid w:val="00757337"/>
    <w:rsid w:val="00761E3C"/>
    <w:rsid w:val="007675CB"/>
    <w:rsid w:val="0077060E"/>
    <w:rsid w:val="0077134B"/>
    <w:rsid w:val="007768BB"/>
    <w:rsid w:val="00780698"/>
    <w:rsid w:val="00782D56"/>
    <w:rsid w:val="00782D69"/>
    <w:rsid w:val="00786F02"/>
    <w:rsid w:val="00790CBE"/>
    <w:rsid w:val="00795DD9"/>
    <w:rsid w:val="00796BA0"/>
    <w:rsid w:val="00797520"/>
    <w:rsid w:val="007A0C51"/>
    <w:rsid w:val="007A1917"/>
    <w:rsid w:val="007B18BD"/>
    <w:rsid w:val="007C0654"/>
    <w:rsid w:val="007C7A6D"/>
    <w:rsid w:val="007D2194"/>
    <w:rsid w:val="007D3F04"/>
    <w:rsid w:val="007D6FB8"/>
    <w:rsid w:val="007E2E47"/>
    <w:rsid w:val="007E4E57"/>
    <w:rsid w:val="007E5B75"/>
    <w:rsid w:val="007F0A53"/>
    <w:rsid w:val="0080315A"/>
    <w:rsid w:val="0080676C"/>
    <w:rsid w:val="008077D9"/>
    <w:rsid w:val="00812361"/>
    <w:rsid w:val="008205FC"/>
    <w:rsid w:val="008277A4"/>
    <w:rsid w:val="00832D16"/>
    <w:rsid w:val="00834988"/>
    <w:rsid w:val="0083568E"/>
    <w:rsid w:val="00844064"/>
    <w:rsid w:val="00847EF4"/>
    <w:rsid w:val="0085235A"/>
    <w:rsid w:val="008671FB"/>
    <w:rsid w:val="00872C0A"/>
    <w:rsid w:val="0087436B"/>
    <w:rsid w:val="00874825"/>
    <w:rsid w:val="008761BD"/>
    <w:rsid w:val="00884C53"/>
    <w:rsid w:val="00890EE1"/>
    <w:rsid w:val="00895E4B"/>
    <w:rsid w:val="00897F21"/>
    <w:rsid w:val="008A230D"/>
    <w:rsid w:val="008A4B69"/>
    <w:rsid w:val="008B04BC"/>
    <w:rsid w:val="008B628A"/>
    <w:rsid w:val="008C05D7"/>
    <w:rsid w:val="008C1D3F"/>
    <w:rsid w:val="008C27BE"/>
    <w:rsid w:val="008C5EA0"/>
    <w:rsid w:val="008C6609"/>
    <w:rsid w:val="008D2D3D"/>
    <w:rsid w:val="008D5DDA"/>
    <w:rsid w:val="008E39A0"/>
    <w:rsid w:val="008E660C"/>
    <w:rsid w:val="008F7296"/>
    <w:rsid w:val="009020AB"/>
    <w:rsid w:val="009021E5"/>
    <w:rsid w:val="009039F8"/>
    <w:rsid w:val="00914456"/>
    <w:rsid w:val="0091452F"/>
    <w:rsid w:val="00916A09"/>
    <w:rsid w:val="0092153B"/>
    <w:rsid w:val="0092267C"/>
    <w:rsid w:val="009232EF"/>
    <w:rsid w:val="009264DF"/>
    <w:rsid w:val="00926FEA"/>
    <w:rsid w:val="00931285"/>
    <w:rsid w:val="0093693C"/>
    <w:rsid w:val="00937CBD"/>
    <w:rsid w:val="00943A15"/>
    <w:rsid w:val="00944149"/>
    <w:rsid w:val="00944A95"/>
    <w:rsid w:val="00945351"/>
    <w:rsid w:val="009466F3"/>
    <w:rsid w:val="00946746"/>
    <w:rsid w:val="00950D05"/>
    <w:rsid w:val="00952BB0"/>
    <w:rsid w:val="009552AB"/>
    <w:rsid w:val="00956BE6"/>
    <w:rsid w:val="00970F63"/>
    <w:rsid w:val="00974FA3"/>
    <w:rsid w:val="009771CA"/>
    <w:rsid w:val="00980F9F"/>
    <w:rsid w:val="00981480"/>
    <w:rsid w:val="0098247A"/>
    <w:rsid w:val="00984EB6"/>
    <w:rsid w:val="00992C46"/>
    <w:rsid w:val="00992CFC"/>
    <w:rsid w:val="009A1018"/>
    <w:rsid w:val="009A3C44"/>
    <w:rsid w:val="009A7D60"/>
    <w:rsid w:val="009B0260"/>
    <w:rsid w:val="009B4C7D"/>
    <w:rsid w:val="009B6B9C"/>
    <w:rsid w:val="009C02F3"/>
    <w:rsid w:val="009C1A06"/>
    <w:rsid w:val="009C34B7"/>
    <w:rsid w:val="009C61AD"/>
    <w:rsid w:val="009C7ECB"/>
    <w:rsid w:val="009D0B8B"/>
    <w:rsid w:val="009D3EAE"/>
    <w:rsid w:val="009E3592"/>
    <w:rsid w:val="009E359C"/>
    <w:rsid w:val="009E455D"/>
    <w:rsid w:val="009E6D2B"/>
    <w:rsid w:val="009F0250"/>
    <w:rsid w:val="009F2A6A"/>
    <w:rsid w:val="009F5657"/>
    <w:rsid w:val="009F6A5E"/>
    <w:rsid w:val="009F7A23"/>
    <w:rsid w:val="00A06FB9"/>
    <w:rsid w:val="00A12EC3"/>
    <w:rsid w:val="00A14007"/>
    <w:rsid w:val="00A14590"/>
    <w:rsid w:val="00A15AC1"/>
    <w:rsid w:val="00A1622F"/>
    <w:rsid w:val="00A174EF"/>
    <w:rsid w:val="00A177F0"/>
    <w:rsid w:val="00A21617"/>
    <w:rsid w:val="00A21658"/>
    <w:rsid w:val="00A239BC"/>
    <w:rsid w:val="00A24753"/>
    <w:rsid w:val="00A26B48"/>
    <w:rsid w:val="00A279A2"/>
    <w:rsid w:val="00A37C65"/>
    <w:rsid w:val="00A40457"/>
    <w:rsid w:val="00A41D40"/>
    <w:rsid w:val="00A46091"/>
    <w:rsid w:val="00A5689D"/>
    <w:rsid w:val="00A66497"/>
    <w:rsid w:val="00A70001"/>
    <w:rsid w:val="00A701D1"/>
    <w:rsid w:val="00A740F2"/>
    <w:rsid w:val="00A77B4E"/>
    <w:rsid w:val="00A80DC0"/>
    <w:rsid w:val="00A8362D"/>
    <w:rsid w:val="00A860B9"/>
    <w:rsid w:val="00A93562"/>
    <w:rsid w:val="00AA0C6E"/>
    <w:rsid w:val="00AA258F"/>
    <w:rsid w:val="00AA5FAE"/>
    <w:rsid w:val="00AB2D21"/>
    <w:rsid w:val="00AB3D81"/>
    <w:rsid w:val="00AC26C7"/>
    <w:rsid w:val="00AC524C"/>
    <w:rsid w:val="00AC570E"/>
    <w:rsid w:val="00AD3C91"/>
    <w:rsid w:val="00AD7A91"/>
    <w:rsid w:val="00AE26E4"/>
    <w:rsid w:val="00AF1C1C"/>
    <w:rsid w:val="00B00B01"/>
    <w:rsid w:val="00B00EDF"/>
    <w:rsid w:val="00B026EA"/>
    <w:rsid w:val="00B0535F"/>
    <w:rsid w:val="00B10073"/>
    <w:rsid w:val="00B14D19"/>
    <w:rsid w:val="00B20496"/>
    <w:rsid w:val="00B2053D"/>
    <w:rsid w:val="00B20758"/>
    <w:rsid w:val="00B21587"/>
    <w:rsid w:val="00B21FE1"/>
    <w:rsid w:val="00B30542"/>
    <w:rsid w:val="00B35273"/>
    <w:rsid w:val="00B460C1"/>
    <w:rsid w:val="00B5062D"/>
    <w:rsid w:val="00B50A15"/>
    <w:rsid w:val="00B5179A"/>
    <w:rsid w:val="00B55163"/>
    <w:rsid w:val="00B61D72"/>
    <w:rsid w:val="00B6436F"/>
    <w:rsid w:val="00B65781"/>
    <w:rsid w:val="00B65E00"/>
    <w:rsid w:val="00B74CB0"/>
    <w:rsid w:val="00B75251"/>
    <w:rsid w:val="00B811DF"/>
    <w:rsid w:val="00B8218C"/>
    <w:rsid w:val="00B83014"/>
    <w:rsid w:val="00B83ADA"/>
    <w:rsid w:val="00BA37AA"/>
    <w:rsid w:val="00BA5234"/>
    <w:rsid w:val="00BA6ABE"/>
    <w:rsid w:val="00BB2FEE"/>
    <w:rsid w:val="00BB5CAE"/>
    <w:rsid w:val="00BB7233"/>
    <w:rsid w:val="00BC05AD"/>
    <w:rsid w:val="00BC109F"/>
    <w:rsid w:val="00BC1381"/>
    <w:rsid w:val="00BC1F4B"/>
    <w:rsid w:val="00BC249E"/>
    <w:rsid w:val="00BD45BC"/>
    <w:rsid w:val="00BD4FBC"/>
    <w:rsid w:val="00BE3E16"/>
    <w:rsid w:val="00BF1510"/>
    <w:rsid w:val="00BF2311"/>
    <w:rsid w:val="00BF45B7"/>
    <w:rsid w:val="00BF5118"/>
    <w:rsid w:val="00C10C96"/>
    <w:rsid w:val="00C112E4"/>
    <w:rsid w:val="00C11DDA"/>
    <w:rsid w:val="00C15521"/>
    <w:rsid w:val="00C24A7D"/>
    <w:rsid w:val="00C2528F"/>
    <w:rsid w:val="00C27C3F"/>
    <w:rsid w:val="00C31D48"/>
    <w:rsid w:val="00C33706"/>
    <w:rsid w:val="00C33F17"/>
    <w:rsid w:val="00C37EAB"/>
    <w:rsid w:val="00C40DB0"/>
    <w:rsid w:val="00C43A6B"/>
    <w:rsid w:val="00C43B1E"/>
    <w:rsid w:val="00C45D1B"/>
    <w:rsid w:val="00C52498"/>
    <w:rsid w:val="00C53CCA"/>
    <w:rsid w:val="00C56B09"/>
    <w:rsid w:val="00C575B5"/>
    <w:rsid w:val="00C57CFE"/>
    <w:rsid w:val="00C67F9C"/>
    <w:rsid w:val="00C73918"/>
    <w:rsid w:val="00C7718C"/>
    <w:rsid w:val="00C80AD7"/>
    <w:rsid w:val="00C80B2C"/>
    <w:rsid w:val="00C842A3"/>
    <w:rsid w:val="00C86207"/>
    <w:rsid w:val="00C913C6"/>
    <w:rsid w:val="00C95ECF"/>
    <w:rsid w:val="00CA2A04"/>
    <w:rsid w:val="00CA5D4A"/>
    <w:rsid w:val="00CB6737"/>
    <w:rsid w:val="00CB68C4"/>
    <w:rsid w:val="00CC4DB3"/>
    <w:rsid w:val="00CC58E5"/>
    <w:rsid w:val="00CC72A1"/>
    <w:rsid w:val="00CD5346"/>
    <w:rsid w:val="00CD791E"/>
    <w:rsid w:val="00CE0A7E"/>
    <w:rsid w:val="00CE0CBB"/>
    <w:rsid w:val="00CE2E05"/>
    <w:rsid w:val="00CE6BC6"/>
    <w:rsid w:val="00CE7863"/>
    <w:rsid w:val="00CF079B"/>
    <w:rsid w:val="00CF4EC0"/>
    <w:rsid w:val="00CF6A5D"/>
    <w:rsid w:val="00CF7DE1"/>
    <w:rsid w:val="00D04A0C"/>
    <w:rsid w:val="00D04EAD"/>
    <w:rsid w:val="00D0783B"/>
    <w:rsid w:val="00D10CA2"/>
    <w:rsid w:val="00D11381"/>
    <w:rsid w:val="00D21C62"/>
    <w:rsid w:val="00D21DE5"/>
    <w:rsid w:val="00D22DE0"/>
    <w:rsid w:val="00D26C37"/>
    <w:rsid w:val="00D276F2"/>
    <w:rsid w:val="00D27917"/>
    <w:rsid w:val="00D313D2"/>
    <w:rsid w:val="00D317F4"/>
    <w:rsid w:val="00D32E8D"/>
    <w:rsid w:val="00D356D1"/>
    <w:rsid w:val="00D3634F"/>
    <w:rsid w:val="00D41B8D"/>
    <w:rsid w:val="00D5219C"/>
    <w:rsid w:val="00D52F90"/>
    <w:rsid w:val="00D57600"/>
    <w:rsid w:val="00D65EE8"/>
    <w:rsid w:val="00D66DF5"/>
    <w:rsid w:val="00D67623"/>
    <w:rsid w:val="00D717BD"/>
    <w:rsid w:val="00D718F7"/>
    <w:rsid w:val="00D71B0A"/>
    <w:rsid w:val="00D73328"/>
    <w:rsid w:val="00D77F25"/>
    <w:rsid w:val="00D81095"/>
    <w:rsid w:val="00D85B5D"/>
    <w:rsid w:val="00D86ABD"/>
    <w:rsid w:val="00D92C86"/>
    <w:rsid w:val="00D93BE4"/>
    <w:rsid w:val="00D946B4"/>
    <w:rsid w:val="00DA204A"/>
    <w:rsid w:val="00DA26E8"/>
    <w:rsid w:val="00DA3AC7"/>
    <w:rsid w:val="00DA409A"/>
    <w:rsid w:val="00DB0CA2"/>
    <w:rsid w:val="00DB1694"/>
    <w:rsid w:val="00DB1C40"/>
    <w:rsid w:val="00DB216A"/>
    <w:rsid w:val="00DC5A13"/>
    <w:rsid w:val="00DD5A81"/>
    <w:rsid w:val="00DE2A89"/>
    <w:rsid w:val="00DE7444"/>
    <w:rsid w:val="00DF6302"/>
    <w:rsid w:val="00DF7A31"/>
    <w:rsid w:val="00E02AD0"/>
    <w:rsid w:val="00E03A52"/>
    <w:rsid w:val="00E046BB"/>
    <w:rsid w:val="00E04E18"/>
    <w:rsid w:val="00E10E75"/>
    <w:rsid w:val="00E114B2"/>
    <w:rsid w:val="00E12490"/>
    <w:rsid w:val="00E12795"/>
    <w:rsid w:val="00E1378A"/>
    <w:rsid w:val="00E1416C"/>
    <w:rsid w:val="00E23431"/>
    <w:rsid w:val="00E2346A"/>
    <w:rsid w:val="00E26AEA"/>
    <w:rsid w:val="00E270EC"/>
    <w:rsid w:val="00E27A54"/>
    <w:rsid w:val="00E27ABA"/>
    <w:rsid w:val="00E27EC3"/>
    <w:rsid w:val="00E31DCA"/>
    <w:rsid w:val="00E32DBE"/>
    <w:rsid w:val="00E378DA"/>
    <w:rsid w:val="00E410B0"/>
    <w:rsid w:val="00E41EA5"/>
    <w:rsid w:val="00E42E82"/>
    <w:rsid w:val="00E43E1C"/>
    <w:rsid w:val="00E5717B"/>
    <w:rsid w:val="00E574E8"/>
    <w:rsid w:val="00E576AD"/>
    <w:rsid w:val="00E61824"/>
    <w:rsid w:val="00E6303E"/>
    <w:rsid w:val="00E65672"/>
    <w:rsid w:val="00E67140"/>
    <w:rsid w:val="00E67D06"/>
    <w:rsid w:val="00E67F89"/>
    <w:rsid w:val="00E70F04"/>
    <w:rsid w:val="00E71BF8"/>
    <w:rsid w:val="00E743FE"/>
    <w:rsid w:val="00E81E38"/>
    <w:rsid w:val="00E821EC"/>
    <w:rsid w:val="00E853B4"/>
    <w:rsid w:val="00E857FD"/>
    <w:rsid w:val="00E86485"/>
    <w:rsid w:val="00E87596"/>
    <w:rsid w:val="00E940D3"/>
    <w:rsid w:val="00E94E28"/>
    <w:rsid w:val="00E97EB4"/>
    <w:rsid w:val="00EA05CF"/>
    <w:rsid w:val="00EA1C3E"/>
    <w:rsid w:val="00EA426F"/>
    <w:rsid w:val="00EA4BB5"/>
    <w:rsid w:val="00EB200E"/>
    <w:rsid w:val="00EB54C1"/>
    <w:rsid w:val="00EC17BC"/>
    <w:rsid w:val="00EC641E"/>
    <w:rsid w:val="00EC6B94"/>
    <w:rsid w:val="00ED2ACB"/>
    <w:rsid w:val="00ED31C4"/>
    <w:rsid w:val="00ED3289"/>
    <w:rsid w:val="00ED40F4"/>
    <w:rsid w:val="00ED7C88"/>
    <w:rsid w:val="00EE3C0B"/>
    <w:rsid w:val="00EE60B4"/>
    <w:rsid w:val="00EE74BF"/>
    <w:rsid w:val="00EF092F"/>
    <w:rsid w:val="00EF2F6F"/>
    <w:rsid w:val="00EF7D0F"/>
    <w:rsid w:val="00F10FBB"/>
    <w:rsid w:val="00F136B3"/>
    <w:rsid w:val="00F1643C"/>
    <w:rsid w:val="00F165A0"/>
    <w:rsid w:val="00F17963"/>
    <w:rsid w:val="00F23C57"/>
    <w:rsid w:val="00F273FE"/>
    <w:rsid w:val="00F33127"/>
    <w:rsid w:val="00F34909"/>
    <w:rsid w:val="00F35CC6"/>
    <w:rsid w:val="00F41347"/>
    <w:rsid w:val="00F43FEE"/>
    <w:rsid w:val="00F443BF"/>
    <w:rsid w:val="00F4554B"/>
    <w:rsid w:val="00F46A9A"/>
    <w:rsid w:val="00F50DF2"/>
    <w:rsid w:val="00F60C62"/>
    <w:rsid w:val="00F63A72"/>
    <w:rsid w:val="00F656A0"/>
    <w:rsid w:val="00F66536"/>
    <w:rsid w:val="00F678CA"/>
    <w:rsid w:val="00F763F8"/>
    <w:rsid w:val="00F8305B"/>
    <w:rsid w:val="00F853EC"/>
    <w:rsid w:val="00F90845"/>
    <w:rsid w:val="00F91998"/>
    <w:rsid w:val="00F92C61"/>
    <w:rsid w:val="00F931CF"/>
    <w:rsid w:val="00F95B0A"/>
    <w:rsid w:val="00FB0B8F"/>
    <w:rsid w:val="00FB3E24"/>
    <w:rsid w:val="00FB5759"/>
    <w:rsid w:val="00FB62DD"/>
    <w:rsid w:val="00FB74CD"/>
    <w:rsid w:val="00FC00EC"/>
    <w:rsid w:val="00FC15A9"/>
    <w:rsid w:val="00FD6570"/>
    <w:rsid w:val="00FD7637"/>
    <w:rsid w:val="00FE3523"/>
    <w:rsid w:val="00FE51C6"/>
    <w:rsid w:val="00FF066B"/>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11"/>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1">
    <w:name w:val="Unresolved Mention1"/>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53EC"/>
    <w:rPr>
      <w:sz w:val="16"/>
      <w:szCs w:val="16"/>
    </w:rPr>
  </w:style>
  <w:style w:type="paragraph" w:styleId="CommentText">
    <w:name w:val="annotation text"/>
    <w:basedOn w:val="Normal"/>
    <w:link w:val="CommentTextChar"/>
    <w:uiPriority w:val="99"/>
    <w:semiHidden/>
    <w:unhideWhenUsed/>
    <w:rsid w:val="00F853EC"/>
    <w:pPr>
      <w:spacing w:line="240" w:lineRule="auto"/>
    </w:pPr>
    <w:rPr>
      <w:sz w:val="20"/>
      <w:szCs w:val="20"/>
    </w:rPr>
  </w:style>
  <w:style w:type="character" w:customStyle="1" w:styleId="CommentTextChar">
    <w:name w:val="Comment Text Char"/>
    <w:basedOn w:val="DefaultParagraphFont"/>
    <w:link w:val="CommentText"/>
    <w:uiPriority w:val="99"/>
    <w:semiHidden/>
    <w:rsid w:val="00F853EC"/>
    <w:rPr>
      <w:sz w:val="20"/>
      <w:szCs w:val="20"/>
    </w:rPr>
  </w:style>
  <w:style w:type="paragraph" w:styleId="CommentSubject">
    <w:name w:val="annotation subject"/>
    <w:basedOn w:val="CommentText"/>
    <w:next w:val="CommentText"/>
    <w:link w:val="CommentSubjectChar"/>
    <w:uiPriority w:val="99"/>
    <w:semiHidden/>
    <w:unhideWhenUsed/>
    <w:rsid w:val="00F853EC"/>
    <w:rPr>
      <w:b/>
      <w:bCs/>
    </w:rPr>
  </w:style>
  <w:style w:type="character" w:customStyle="1" w:styleId="CommentSubjectChar">
    <w:name w:val="Comment Subject Char"/>
    <w:basedOn w:val="CommentTextChar"/>
    <w:link w:val="CommentSubject"/>
    <w:uiPriority w:val="99"/>
    <w:semiHidden/>
    <w:rsid w:val="00F853EC"/>
    <w:rPr>
      <w:b/>
      <w:bCs/>
      <w:sz w:val="20"/>
      <w:szCs w:val="20"/>
    </w:rPr>
  </w:style>
  <w:style w:type="paragraph" w:customStyle="1" w:styleId="Default">
    <w:name w:val="Default"/>
    <w:rsid w:val="005D464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782D56"/>
    <w:pPr>
      <w:spacing w:after="200" w:line="276" w:lineRule="auto"/>
    </w:pPr>
    <w:rPr>
      <w:rFonts w:cs="Times New Roman"/>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8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74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35">
          <w:marLeft w:val="0"/>
          <w:marRight w:val="0"/>
          <w:marTop w:val="0"/>
          <w:marBottom w:val="0"/>
          <w:divBdr>
            <w:top w:val="none" w:sz="0" w:space="0" w:color="auto"/>
            <w:left w:val="none" w:sz="0" w:space="0" w:color="auto"/>
            <w:bottom w:val="none" w:sz="0" w:space="0" w:color="auto"/>
            <w:right w:val="none" w:sz="0" w:space="0" w:color="auto"/>
          </w:divBdr>
          <w:divsChild>
            <w:div w:id="709457626">
              <w:marLeft w:val="0"/>
              <w:marRight w:val="0"/>
              <w:marTop w:val="0"/>
              <w:marBottom w:val="0"/>
              <w:divBdr>
                <w:top w:val="none" w:sz="0" w:space="0" w:color="auto"/>
                <w:left w:val="none" w:sz="0" w:space="0" w:color="auto"/>
                <w:bottom w:val="none" w:sz="0" w:space="0" w:color="auto"/>
                <w:right w:val="none" w:sz="0" w:space="0" w:color="auto"/>
              </w:divBdr>
              <w:divsChild>
                <w:div w:id="825777663">
                  <w:marLeft w:val="0"/>
                  <w:marRight w:val="0"/>
                  <w:marTop w:val="0"/>
                  <w:marBottom w:val="0"/>
                  <w:divBdr>
                    <w:top w:val="none" w:sz="0" w:space="0" w:color="auto"/>
                    <w:left w:val="none" w:sz="0" w:space="0" w:color="auto"/>
                    <w:bottom w:val="none" w:sz="0" w:space="0" w:color="auto"/>
                    <w:right w:val="none" w:sz="0" w:space="0" w:color="auto"/>
                  </w:divBdr>
                  <w:divsChild>
                    <w:div w:id="1411464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85781131">
      <w:bodyDiv w:val="1"/>
      <w:marLeft w:val="0"/>
      <w:marRight w:val="0"/>
      <w:marTop w:val="0"/>
      <w:marBottom w:val="0"/>
      <w:divBdr>
        <w:top w:val="none" w:sz="0" w:space="0" w:color="auto"/>
        <w:left w:val="none" w:sz="0" w:space="0" w:color="auto"/>
        <w:bottom w:val="none" w:sz="0" w:space="0" w:color="auto"/>
        <w:right w:val="none" w:sz="0" w:space="0" w:color="auto"/>
      </w:divBdr>
      <w:divsChild>
        <w:div w:id="2140607330">
          <w:marLeft w:val="0"/>
          <w:marRight w:val="0"/>
          <w:marTop w:val="0"/>
          <w:marBottom w:val="0"/>
          <w:divBdr>
            <w:top w:val="none" w:sz="0" w:space="0" w:color="auto"/>
            <w:left w:val="none" w:sz="0" w:space="0" w:color="auto"/>
            <w:bottom w:val="none" w:sz="0" w:space="0" w:color="auto"/>
            <w:right w:val="none" w:sz="0" w:space="0" w:color="auto"/>
          </w:divBdr>
          <w:divsChild>
            <w:div w:id="1600943342">
              <w:marLeft w:val="0"/>
              <w:marRight w:val="0"/>
              <w:marTop w:val="0"/>
              <w:marBottom w:val="0"/>
              <w:divBdr>
                <w:top w:val="none" w:sz="0" w:space="0" w:color="auto"/>
                <w:left w:val="none" w:sz="0" w:space="0" w:color="auto"/>
                <w:bottom w:val="none" w:sz="0" w:space="0" w:color="auto"/>
                <w:right w:val="none" w:sz="0" w:space="0" w:color="auto"/>
              </w:divBdr>
              <w:divsChild>
                <w:div w:id="351614385">
                  <w:marLeft w:val="0"/>
                  <w:marRight w:val="0"/>
                  <w:marTop w:val="0"/>
                  <w:marBottom w:val="0"/>
                  <w:divBdr>
                    <w:top w:val="none" w:sz="0" w:space="0" w:color="auto"/>
                    <w:left w:val="none" w:sz="0" w:space="0" w:color="auto"/>
                    <w:bottom w:val="none" w:sz="0" w:space="0" w:color="auto"/>
                    <w:right w:val="none" w:sz="0" w:space="0" w:color="auto"/>
                  </w:divBdr>
                  <w:divsChild>
                    <w:div w:id="2096239441">
                      <w:marLeft w:val="0"/>
                      <w:marRight w:val="0"/>
                      <w:marTop w:val="0"/>
                      <w:marBottom w:val="0"/>
                      <w:divBdr>
                        <w:top w:val="none" w:sz="0" w:space="0" w:color="auto"/>
                        <w:left w:val="none" w:sz="0" w:space="0" w:color="auto"/>
                        <w:bottom w:val="none" w:sz="0" w:space="0" w:color="auto"/>
                        <w:right w:val="none" w:sz="0" w:space="0" w:color="auto"/>
                      </w:divBdr>
                      <w:divsChild>
                        <w:div w:id="846672696">
                          <w:marLeft w:val="0"/>
                          <w:marRight w:val="0"/>
                          <w:marTop w:val="0"/>
                          <w:marBottom w:val="0"/>
                          <w:divBdr>
                            <w:top w:val="none" w:sz="0" w:space="0" w:color="auto"/>
                            <w:left w:val="none" w:sz="0" w:space="0" w:color="auto"/>
                            <w:bottom w:val="none" w:sz="0" w:space="0" w:color="auto"/>
                            <w:right w:val="none" w:sz="0" w:space="0" w:color="auto"/>
                          </w:divBdr>
                          <w:divsChild>
                            <w:div w:id="842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4506">
      <w:bodyDiv w:val="1"/>
      <w:marLeft w:val="0"/>
      <w:marRight w:val="0"/>
      <w:marTop w:val="0"/>
      <w:marBottom w:val="0"/>
      <w:divBdr>
        <w:top w:val="none" w:sz="0" w:space="0" w:color="auto"/>
        <w:left w:val="none" w:sz="0" w:space="0" w:color="auto"/>
        <w:bottom w:val="none" w:sz="0" w:space="0" w:color="auto"/>
        <w:right w:val="none" w:sz="0" w:space="0" w:color="auto"/>
      </w:divBdr>
      <w:divsChild>
        <w:div w:id="2086100936">
          <w:marLeft w:val="0"/>
          <w:marRight w:val="0"/>
          <w:marTop w:val="0"/>
          <w:marBottom w:val="0"/>
          <w:divBdr>
            <w:top w:val="none" w:sz="0" w:space="0" w:color="auto"/>
            <w:left w:val="none" w:sz="0" w:space="0" w:color="auto"/>
            <w:bottom w:val="none" w:sz="0" w:space="0" w:color="auto"/>
            <w:right w:val="none" w:sz="0" w:space="0" w:color="auto"/>
          </w:divBdr>
          <w:divsChild>
            <w:div w:id="808136597">
              <w:marLeft w:val="0"/>
              <w:marRight w:val="0"/>
              <w:marTop w:val="0"/>
              <w:marBottom w:val="0"/>
              <w:divBdr>
                <w:top w:val="none" w:sz="0" w:space="0" w:color="auto"/>
                <w:left w:val="none" w:sz="0" w:space="0" w:color="auto"/>
                <w:bottom w:val="none" w:sz="0" w:space="0" w:color="auto"/>
                <w:right w:val="none" w:sz="0" w:space="0" w:color="auto"/>
              </w:divBdr>
              <w:divsChild>
                <w:div w:id="891035561">
                  <w:marLeft w:val="0"/>
                  <w:marRight w:val="0"/>
                  <w:marTop w:val="0"/>
                  <w:marBottom w:val="0"/>
                  <w:divBdr>
                    <w:top w:val="none" w:sz="0" w:space="0" w:color="auto"/>
                    <w:left w:val="none" w:sz="0" w:space="0" w:color="auto"/>
                    <w:bottom w:val="none" w:sz="0" w:space="0" w:color="auto"/>
                    <w:right w:val="none" w:sz="0" w:space="0" w:color="auto"/>
                  </w:divBdr>
                  <w:divsChild>
                    <w:div w:id="1471169942">
                      <w:marLeft w:val="0"/>
                      <w:marRight w:val="0"/>
                      <w:marTop w:val="0"/>
                      <w:marBottom w:val="0"/>
                      <w:divBdr>
                        <w:top w:val="none" w:sz="0" w:space="0" w:color="auto"/>
                        <w:left w:val="none" w:sz="0" w:space="0" w:color="auto"/>
                        <w:bottom w:val="none" w:sz="0" w:space="0" w:color="auto"/>
                        <w:right w:val="none" w:sz="0" w:space="0" w:color="auto"/>
                      </w:divBdr>
                      <w:divsChild>
                        <w:div w:id="490751065">
                          <w:marLeft w:val="0"/>
                          <w:marRight w:val="0"/>
                          <w:marTop w:val="0"/>
                          <w:marBottom w:val="0"/>
                          <w:divBdr>
                            <w:top w:val="none" w:sz="0" w:space="0" w:color="auto"/>
                            <w:left w:val="none" w:sz="0" w:space="0" w:color="auto"/>
                            <w:bottom w:val="none" w:sz="0" w:space="0" w:color="auto"/>
                            <w:right w:val="none" w:sz="0" w:space="0" w:color="auto"/>
                          </w:divBdr>
                          <w:divsChild>
                            <w:div w:id="914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1596790934">
      <w:bodyDiv w:val="1"/>
      <w:marLeft w:val="0"/>
      <w:marRight w:val="0"/>
      <w:marTop w:val="0"/>
      <w:marBottom w:val="0"/>
      <w:divBdr>
        <w:top w:val="none" w:sz="0" w:space="0" w:color="auto"/>
        <w:left w:val="none" w:sz="0" w:space="0" w:color="auto"/>
        <w:bottom w:val="none" w:sz="0" w:space="0" w:color="auto"/>
        <w:right w:val="none" w:sz="0" w:space="0" w:color="auto"/>
      </w:divBdr>
    </w:div>
    <w:div w:id="1703943651">
      <w:bodyDiv w:val="1"/>
      <w:marLeft w:val="0"/>
      <w:marRight w:val="0"/>
      <w:marTop w:val="0"/>
      <w:marBottom w:val="0"/>
      <w:divBdr>
        <w:top w:val="none" w:sz="0" w:space="0" w:color="auto"/>
        <w:left w:val="none" w:sz="0" w:space="0" w:color="auto"/>
        <w:bottom w:val="none" w:sz="0" w:space="0" w:color="auto"/>
        <w:right w:val="none" w:sz="0" w:space="0" w:color="auto"/>
      </w:divBdr>
      <w:divsChild>
        <w:div w:id="750932130">
          <w:marLeft w:val="0"/>
          <w:marRight w:val="0"/>
          <w:marTop w:val="0"/>
          <w:marBottom w:val="0"/>
          <w:divBdr>
            <w:top w:val="none" w:sz="0" w:space="0" w:color="auto"/>
            <w:left w:val="none" w:sz="0" w:space="0" w:color="auto"/>
            <w:bottom w:val="none" w:sz="0" w:space="0" w:color="auto"/>
            <w:right w:val="none" w:sz="0" w:space="0" w:color="auto"/>
          </w:divBdr>
          <w:divsChild>
            <w:div w:id="1787694913">
              <w:marLeft w:val="0"/>
              <w:marRight w:val="0"/>
              <w:marTop w:val="0"/>
              <w:marBottom w:val="0"/>
              <w:divBdr>
                <w:top w:val="none" w:sz="0" w:space="0" w:color="auto"/>
                <w:left w:val="none" w:sz="0" w:space="0" w:color="auto"/>
                <w:bottom w:val="none" w:sz="0" w:space="0" w:color="auto"/>
                <w:right w:val="none" w:sz="0" w:space="0" w:color="auto"/>
              </w:divBdr>
              <w:divsChild>
                <w:div w:id="1253128776">
                  <w:marLeft w:val="0"/>
                  <w:marRight w:val="0"/>
                  <w:marTop w:val="0"/>
                  <w:marBottom w:val="0"/>
                  <w:divBdr>
                    <w:top w:val="none" w:sz="0" w:space="0" w:color="auto"/>
                    <w:left w:val="none" w:sz="0" w:space="0" w:color="auto"/>
                    <w:bottom w:val="none" w:sz="0" w:space="0" w:color="auto"/>
                    <w:right w:val="none" w:sz="0" w:space="0" w:color="auto"/>
                  </w:divBdr>
                  <w:divsChild>
                    <w:div w:id="5918158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urpes.lv/pasakum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tvi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tvi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6807DCC430DF214A9453AC9A465A32BE" ma:contentTypeVersion="328" ma:contentTypeDescription="Izveidot jaunu dokumentu." ma:contentTypeScope="" ma:versionID="72fea6e1694e77ebc1b5ab243cdc3a57">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547d6dc65b6623554a53660115060bb2"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id="306" href="/hub/Lists/ArejieKontakti/DispForm.aspx?ID=306" target="_blank"&gt;Valsts prezidenta kanceleja&lt;/a&gt;;&lt;/p&gt;&lt;p&gt;&lt;a id="300" href="/hub/Lists/ArejieKontakti/DispForm.aspx?ID=300" target="_blank"&gt;Valsts kanceleja&lt;/a&gt;;&lt;/p&gt;&lt;p&gt;&lt;a id="909" href="/hub/Lists/ArejieKontakti/DispForm.aspx?ID=909" target="_blank"&gt;Tieslietu ministrija&lt;/a&gt;;&lt;/p&gt;&lt;p&gt;&lt;a id="83" href="/hub/Lists/ArejieKontakti/DispForm.aspx?ID=83" target="_blank"&gt;Finanšu ministrija (FM)&lt;/a&gt;;&lt;/p&gt;&lt;p&gt;&lt;a id="135" href="/hub/Lists/ArejieKontakti/DispForm.aspx?ID=135" target="_blank"&gt;Kultūras ministrija (KM)&lt;/a&gt;;&lt;/p&gt;&lt;p&gt;&lt;a id="111" href="/hub/Lists/ArejieKontakti/DispForm.aspx?ID=111" target="_blank"&gt;Izglītības un zinātnes ministrija (IZM)&lt;/a&gt;;&lt;/p&gt;&lt;p&gt;&lt;a id="78" href="/hub/Lists/ArejieKontakti/DispForm.aspx?ID=78" target="_blank"&gt;Ekonomikas ministrija (EM)&lt;/a&gt;;&lt;/p&gt;&lt;p&gt;&lt;a id="142" href="/hub/Lists/ArejieKontakti/DispForm.aspx?ID=142" target="_blank"&gt;Latvijas Investīciju un attīstības aģentūra (LIAA)&lt;/a&gt;;&lt;/p&gt;&lt;p&gt;&lt;a id="141" href="/hub/Lists/ArejieKontakti/DispForm.aspx?ID=141" target="_blank"&gt;Latvijas Institūts (LI)&lt;/a&gt;;&lt;/p&gt;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1) Ministru kabineta rīkojuma projekts (AMrik_LI_24112020) 
2) Ministru kabineta rīkojuma projekta anotācija (AManot_LI_24112020) 
3) Izziņa par saņemtajiem iebildumiem (AMizz_LI_241120) </amDokPielikumi>
    <amDokSaturs xmlns="801ff49e-5150-41f0-9cd7-015d16134d38">Par precizētā projekta par LI pievienošanu LIAA saskaņošanu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Juridiskais departaments</TermName>
          <TermId xmlns="http://schemas.microsoft.com/office/infopath/2007/PartnerControls">60454ff7-9902-465c-9f30-b40df7ce8b1b</TermId>
        </TermInfo>
      </Terms>
    </n85de85c44494d77850ec883bf791ea1>
    <TaxCatchAll xmlns="21a93588-6fe8-41e9-94dc-424b783ca979">
      <Value>281</Value>
      <Value>11</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Sankciju nodaļa</TermName>
          <TermId xmlns="http://schemas.microsoft.com/office/infopath/2007/PartnerControls">8aa1ba4a-6cf7-4287-b9c6-7078308acacc</TermId>
        </TermInfo>
      </Terms>
    </aee6b300c46d41ecb957189889b62b92>
    <amLietasNumurs xmlns="801ff49e-5150-41f0-9cd7-015d16134d38" xsi:nil="true"/>
    <amSagatavotajs xmlns="801ff49e-5150-41f0-9cd7-015d16134d38">
      <UserInfo>
        <DisplayName>Saiva Krastiņa</DisplayName>
        <AccountId>287</AccountId>
        <AccountType/>
      </UserInfo>
    </amSagatavotajs>
    <amDokParakstitaji xmlns="801ff49e-5150-41f0-9cd7-015d16134d38">
      <UserInfo>
        <DisplayName>Andris Pelšs</DisplayName>
        <AccountId>640</AccountId>
        <AccountType/>
      </UserInfo>
    </amDokParakstitaji>
    <amLidzautori xmlns="801ff49e-5150-41f0-9cd7-015d16134d38">
      <UserInfo>
        <DisplayName/>
        <AccountId xsi:nil="true"/>
        <AccountType/>
      </UserInfo>
    </amLidzautori>
    <amNumurs xmlns="801ff49e-5150-41f0-9cd7-015d16134d38">41-23531</amNumurs>
    <amPiekluvesLimenaPamatojums xmlns="801ff49e-5150-41f0-9cd7-015d16134d3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A792D-9E95-45CB-ACDD-E59975E26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7A818-050D-462A-9034-69C8FFE7A52F}">
  <ds:schemaRefs>
    <ds:schemaRef ds:uri="Microsoft.SharePoint.Taxonomy.ContentTypeSync"/>
  </ds:schemaRefs>
</ds:datastoreItem>
</file>

<file path=customXml/itemProps3.xml><?xml version="1.0" encoding="utf-8"?>
<ds:datastoreItem xmlns:ds="http://schemas.openxmlformats.org/officeDocument/2006/customXml" ds:itemID="{00D5718B-92BF-485B-BB8B-B182F747E2C5}">
  <ds:schemaRefs>
    <ds:schemaRef ds:uri="http://schemas.microsoft.com/sharepoint/events"/>
  </ds:schemaRefs>
</ds:datastoreItem>
</file>

<file path=customXml/itemProps4.xml><?xml version="1.0" encoding="utf-8"?>
<ds:datastoreItem xmlns:ds="http://schemas.openxmlformats.org/officeDocument/2006/customXml" ds:itemID="{7D8010C0-5067-4A59-9EC9-FCEF9B6E63DD}">
  <ds:schemaRefs>
    <ds:schemaRef ds:uri="http://schemas.microsoft.com/office/infopath/2007/PartnerControls"/>
    <ds:schemaRef ds:uri="http://purl.org/dc/elements/1.1/"/>
    <ds:schemaRef ds:uri="http://schemas.microsoft.com/office/2006/metadata/properties"/>
    <ds:schemaRef ds:uri="http://purl.org/dc/terms/"/>
    <ds:schemaRef ds:uri="801ff49e-5150-41f0-9cd7-015d16134d38"/>
    <ds:schemaRef ds:uri="ec5eb65c-7d19-4b23-bf65-ca68bcd53ae2"/>
    <ds:schemaRef ds:uri="http://schemas.microsoft.com/office/2006/documentManagement/types"/>
    <ds:schemaRef ds:uri="21a93588-6fe8-41e9-94dc-424b783ca979"/>
    <ds:schemaRef ds:uri="http://schemas.openxmlformats.org/package/2006/metadata/core-properties"/>
    <ds:schemaRef ds:uri="aaa33240-aed4-492d-84f2-cf9262a9abbc"/>
    <ds:schemaRef ds:uri="http://www.w3.org/XML/1998/namespace"/>
    <ds:schemaRef ds:uri="http://purl.org/dc/dcmitype/"/>
  </ds:schemaRefs>
</ds:datastoreItem>
</file>

<file path=customXml/itemProps5.xml><?xml version="1.0" encoding="utf-8"?>
<ds:datastoreItem xmlns:ds="http://schemas.openxmlformats.org/officeDocument/2006/customXml" ds:itemID="{B9E96538-24A8-4CBD-BB55-14B2D5A63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14578</Words>
  <Characters>8311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Anotācija MK rīkojuma projektam "Par valsts nekustamā īpašuma Koku ielā 10, Rēzeknē, nodošanu Rēzeknes novada pašvaldības īpašumā"</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rīkojuma projektam "Par valsts nekustamā īpašuma Koku ielā 10, Rēzeknē, nodošanu Rēzeknes novada pašvaldības īpašumā"</dc:title>
  <dc:subject/>
  <dc:creator>Mara.Denisova@vni.lv</dc:creator>
  <cp:keywords/>
  <dc:description>mara.denisova@vni.lv, 25600849</dc:description>
  <cp:lastModifiedBy>Saiva Krastiņa</cp:lastModifiedBy>
  <cp:revision>10</cp:revision>
  <cp:lastPrinted>2020-08-26T07:25:00Z</cp:lastPrinted>
  <dcterms:created xsi:type="dcterms:W3CDTF">2020-11-24T13:51:00Z</dcterms:created>
  <dcterms:modified xsi:type="dcterms:W3CDTF">2020-12-02T07:39:00Z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0x010100B1C2858224DA4374904E017A8E9DA548006807DCC430DF214A9453AC9A465A32BE</vt:lpwstr>
  </property>
  <property fmtid="{D5CDD505-2E9C-101B-9397-08002B2CF9AE}" pid="3" name="amStrukturvieniba">
    <vt:lpwstr>281;#Sankciju nodaļa|8aa1ba4a-6cf7-4287-b9c6-7078308acacc</vt:lpwstr>
  </property>
  <property fmtid="{D5CDD505-2E9C-101B-9397-08002B2CF9AE}" pid="4" name="amRegistrStrukturvieniba">
    <vt:lpwstr>11;#Juridiskais departaments|60454ff7-9902-465c-9f30-b40df7ce8b1b</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