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C7896" w14:textId="77777777" w:rsidR="004F17EE" w:rsidRPr="00A85021" w:rsidRDefault="004F17EE" w:rsidP="00A85021">
      <w:pPr>
        <w:jc w:val="both"/>
        <w:rPr>
          <w:sz w:val="28"/>
          <w:szCs w:val="28"/>
        </w:rPr>
      </w:pPr>
    </w:p>
    <w:p w14:paraId="7845237D" w14:textId="77777777" w:rsidR="00A85021" w:rsidRPr="00A85021" w:rsidRDefault="00A85021" w:rsidP="00A85021">
      <w:pPr>
        <w:jc w:val="both"/>
        <w:rPr>
          <w:sz w:val="28"/>
          <w:szCs w:val="28"/>
        </w:rPr>
      </w:pPr>
    </w:p>
    <w:p w14:paraId="1ABAD422" w14:textId="77777777" w:rsidR="00FE0C65" w:rsidRPr="00A85021" w:rsidRDefault="00FE0C65" w:rsidP="00A85021">
      <w:pPr>
        <w:jc w:val="both"/>
        <w:rPr>
          <w:sz w:val="28"/>
          <w:szCs w:val="28"/>
        </w:rPr>
      </w:pPr>
    </w:p>
    <w:p w14:paraId="6D243884" w14:textId="23B45A24" w:rsidR="00A85021" w:rsidRPr="00A85021" w:rsidRDefault="00A85021" w:rsidP="00A85021">
      <w:pPr>
        <w:tabs>
          <w:tab w:val="left" w:pos="6663"/>
        </w:tabs>
        <w:rPr>
          <w:b/>
          <w:sz w:val="28"/>
          <w:szCs w:val="28"/>
        </w:rPr>
      </w:pPr>
      <w:r w:rsidRPr="00A85021">
        <w:rPr>
          <w:sz w:val="28"/>
          <w:szCs w:val="28"/>
        </w:rPr>
        <w:t xml:space="preserve">2021. gada </w:t>
      </w:r>
      <w:r w:rsidR="00840CCC">
        <w:rPr>
          <w:sz w:val="28"/>
          <w:szCs w:val="28"/>
        </w:rPr>
        <w:t>18. martā</w:t>
      </w:r>
      <w:r w:rsidRPr="00A85021">
        <w:rPr>
          <w:sz w:val="28"/>
          <w:szCs w:val="28"/>
        </w:rPr>
        <w:tab/>
        <w:t>Rīkojums Nr.</w:t>
      </w:r>
      <w:r w:rsidR="00840CCC">
        <w:rPr>
          <w:sz w:val="28"/>
          <w:szCs w:val="28"/>
        </w:rPr>
        <w:t> 170</w:t>
      </w:r>
    </w:p>
    <w:p w14:paraId="21990F86" w14:textId="10C15E2A" w:rsidR="00A85021" w:rsidRPr="00A85021" w:rsidRDefault="00A85021" w:rsidP="00A85021">
      <w:pPr>
        <w:tabs>
          <w:tab w:val="left" w:pos="6663"/>
        </w:tabs>
        <w:rPr>
          <w:sz w:val="28"/>
          <w:szCs w:val="28"/>
        </w:rPr>
      </w:pPr>
      <w:r w:rsidRPr="00A85021">
        <w:rPr>
          <w:sz w:val="28"/>
          <w:szCs w:val="28"/>
        </w:rPr>
        <w:t>Rīgā</w:t>
      </w:r>
      <w:r w:rsidRPr="00A85021">
        <w:rPr>
          <w:sz w:val="28"/>
          <w:szCs w:val="28"/>
        </w:rPr>
        <w:tab/>
        <w:t>(prot. Nr.</w:t>
      </w:r>
      <w:r w:rsidR="00840CCC">
        <w:rPr>
          <w:sz w:val="28"/>
          <w:szCs w:val="28"/>
        </w:rPr>
        <w:t> 28 </w:t>
      </w:r>
      <w:bookmarkStart w:id="0" w:name="_GoBack"/>
      <w:bookmarkEnd w:id="0"/>
      <w:r w:rsidR="00840CCC">
        <w:rPr>
          <w:sz w:val="28"/>
          <w:szCs w:val="28"/>
        </w:rPr>
        <w:t>2</w:t>
      </w:r>
      <w:r w:rsidRPr="00A85021">
        <w:rPr>
          <w:sz w:val="28"/>
          <w:szCs w:val="28"/>
        </w:rPr>
        <w:t>. §)</w:t>
      </w:r>
    </w:p>
    <w:p w14:paraId="013C0FC5" w14:textId="77777777" w:rsidR="00767965" w:rsidRPr="00A85021" w:rsidRDefault="00767965" w:rsidP="00A85021">
      <w:pPr>
        <w:jc w:val="center"/>
        <w:rPr>
          <w:sz w:val="28"/>
          <w:szCs w:val="28"/>
        </w:rPr>
      </w:pPr>
    </w:p>
    <w:p w14:paraId="7835B6E7" w14:textId="1DA7BD08" w:rsidR="00431EAD" w:rsidRPr="00A85021" w:rsidRDefault="00767965" w:rsidP="00A85021">
      <w:pPr>
        <w:jc w:val="center"/>
        <w:rPr>
          <w:b/>
          <w:sz w:val="28"/>
          <w:szCs w:val="28"/>
        </w:rPr>
      </w:pPr>
      <w:r w:rsidRPr="00A85021">
        <w:rPr>
          <w:b/>
          <w:sz w:val="28"/>
          <w:szCs w:val="28"/>
        </w:rPr>
        <w:t xml:space="preserve">Par </w:t>
      </w:r>
      <w:r w:rsidR="00D0660F" w:rsidRPr="00A85021">
        <w:rPr>
          <w:b/>
          <w:sz w:val="28"/>
          <w:szCs w:val="28"/>
        </w:rPr>
        <w:t>civilo ekspertu</w:t>
      </w:r>
      <w:r w:rsidR="004761C3" w:rsidRPr="00A85021">
        <w:rPr>
          <w:b/>
          <w:sz w:val="28"/>
          <w:szCs w:val="28"/>
        </w:rPr>
        <w:t xml:space="preserve"> </w:t>
      </w:r>
      <w:r w:rsidR="0023355F" w:rsidRPr="00A85021">
        <w:rPr>
          <w:b/>
          <w:sz w:val="28"/>
          <w:szCs w:val="28"/>
        </w:rPr>
        <w:t>dalības laika pagarināšanu</w:t>
      </w:r>
      <w:r w:rsidR="004761C3" w:rsidRPr="00A85021">
        <w:rPr>
          <w:b/>
          <w:sz w:val="28"/>
          <w:szCs w:val="28"/>
        </w:rPr>
        <w:t xml:space="preserve"> Eiropas Savienības Padomdevēja misijā civilā drošības sektora reformām Ukrainā</w:t>
      </w:r>
    </w:p>
    <w:p w14:paraId="3FB6C0EB" w14:textId="77777777" w:rsidR="00767965" w:rsidRPr="00A85021" w:rsidRDefault="00767965" w:rsidP="00A85021">
      <w:pPr>
        <w:jc w:val="center"/>
        <w:rPr>
          <w:sz w:val="28"/>
          <w:szCs w:val="28"/>
        </w:rPr>
      </w:pPr>
    </w:p>
    <w:p w14:paraId="1881FECE" w14:textId="58C37339" w:rsidR="00516641" w:rsidRPr="00A85021" w:rsidRDefault="00516641" w:rsidP="00A85021">
      <w:pPr>
        <w:pStyle w:val="naisf"/>
        <w:spacing w:before="0" w:after="0"/>
        <w:ind w:firstLine="709"/>
        <w:rPr>
          <w:iCs/>
          <w:sz w:val="28"/>
          <w:szCs w:val="28"/>
        </w:rPr>
      </w:pPr>
      <w:r w:rsidRPr="00A85021">
        <w:rPr>
          <w:iCs/>
          <w:sz w:val="28"/>
          <w:szCs w:val="28"/>
        </w:rPr>
        <w:t xml:space="preserve">1. Pamatojoties uz Starptautiskās palīdzības likuma 12. panta otro daļu, atbalstīt civilo ekspertu </w:t>
      </w:r>
      <w:r w:rsidR="00BF5151" w:rsidRPr="00A85021">
        <w:rPr>
          <w:iCs/>
          <w:sz w:val="28"/>
          <w:szCs w:val="28"/>
        </w:rPr>
        <w:t>Raimonda Deičmaņa</w:t>
      </w:r>
      <w:r w:rsidRPr="00A85021">
        <w:rPr>
          <w:iCs/>
          <w:sz w:val="28"/>
          <w:szCs w:val="28"/>
        </w:rPr>
        <w:t xml:space="preserve"> </w:t>
      </w:r>
      <w:r w:rsidR="0002249A" w:rsidRPr="00A85021">
        <w:rPr>
          <w:iCs/>
          <w:sz w:val="28"/>
          <w:szCs w:val="28"/>
        </w:rPr>
        <w:t>(personas kods (ierobežotas pieejamības informācija))</w:t>
      </w:r>
      <w:r w:rsidRPr="00A85021">
        <w:rPr>
          <w:iCs/>
          <w:sz w:val="28"/>
          <w:szCs w:val="28"/>
        </w:rPr>
        <w:t xml:space="preserve">, </w:t>
      </w:r>
      <w:r w:rsidR="00BF5151" w:rsidRPr="00A85021">
        <w:rPr>
          <w:iCs/>
          <w:sz w:val="28"/>
          <w:szCs w:val="28"/>
        </w:rPr>
        <w:t>Evas Ikaunieces</w:t>
      </w:r>
      <w:r w:rsidRPr="00A85021">
        <w:rPr>
          <w:iCs/>
          <w:sz w:val="28"/>
          <w:szCs w:val="28"/>
        </w:rPr>
        <w:t xml:space="preserve"> </w:t>
      </w:r>
      <w:r w:rsidR="0088244C" w:rsidRPr="00A85021">
        <w:rPr>
          <w:iCs/>
          <w:sz w:val="28"/>
          <w:szCs w:val="28"/>
        </w:rPr>
        <w:t>(personas kods (ierobežotas pieejamības informācija))</w:t>
      </w:r>
      <w:r w:rsidRPr="00A85021">
        <w:rPr>
          <w:iCs/>
          <w:sz w:val="28"/>
          <w:szCs w:val="28"/>
        </w:rPr>
        <w:t xml:space="preserve"> un </w:t>
      </w:r>
      <w:r w:rsidR="00BF5151" w:rsidRPr="00A85021">
        <w:rPr>
          <w:iCs/>
          <w:sz w:val="28"/>
          <w:szCs w:val="28"/>
        </w:rPr>
        <w:t xml:space="preserve">Raimonda </w:t>
      </w:r>
      <w:proofErr w:type="spellStart"/>
      <w:r w:rsidR="00BF5151" w:rsidRPr="00A85021">
        <w:rPr>
          <w:iCs/>
          <w:sz w:val="28"/>
          <w:szCs w:val="28"/>
        </w:rPr>
        <w:t>Koptenkova</w:t>
      </w:r>
      <w:proofErr w:type="spellEnd"/>
      <w:r w:rsidRPr="00A85021">
        <w:rPr>
          <w:iCs/>
          <w:sz w:val="28"/>
          <w:szCs w:val="28"/>
        </w:rPr>
        <w:t xml:space="preserve"> </w:t>
      </w:r>
      <w:r w:rsidR="0088244C" w:rsidRPr="00A85021">
        <w:rPr>
          <w:iCs/>
          <w:sz w:val="28"/>
          <w:szCs w:val="28"/>
        </w:rPr>
        <w:t xml:space="preserve">(personas kods (ierobežotas pieejamības informācija)) </w:t>
      </w:r>
      <w:r w:rsidRPr="00A85021">
        <w:rPr>
          <w:iCs/>
          <w:sz w:val="28"/>
          <w:szCs w:val="28"/>
        </w:rPr>
        <w:t>(turpmāk – civilie eksperti) dalības laika pagarināšanu Eiropas Savienības Padomdevēja misijā civilā drošības sektora reformām Ukrainā (turpmāk – starptautiskā misija).</w:t>
      </w:r>
    </w:p>
    <w:p w14:paraId="4E18D40A" w14:textId="77777777" w:rsidR="00516641" w:rsidRPr="00A85021" w:rsidRDefault="00516641" w:rsidP="00A85021">
      <w:pPr>
        <w:pStyle w:val="naisf"/>
        <w:spacing w:before="0" w:after="0"/>
        <w:ind w:firstLine="709"/>
        <w:rPr>
          <w:iCs/>
          <w:sz w:val="28"/>
          <w:szCs w:val="28"/>
        </w:rPr>
      </w:pPr>
    </w:p>
    <w:p w14:paraId="6A2C8D8F" w14:textId="77777777" w:rsidR="004A304A" w:rsidRPr="00FC2C10" w:rsidRDefault="004A304A" w:rsidP="004A304A">
      <w:pPr>
        <w:pStyle w:val="naisf"/>
        <w:spacing w:before="0" w:after="0"/>
        <w:ind w:firstLine="709"/>
        <w:rPr>
          <w:iCs/>
          <w:sz w:val="28"/>
          <w:szCs w:val="28"/>
        </w:rPr>
      </w:pPr>
      <w:r w:rsidRPr="00FC2C10">
        <w:rPr>
          <w:iCs/>
          <w:sz w:val="28"/>
          <w:szCs w:val="28"/>
        </w:rPr>
        <w:t>2. Saskaņā ar Ministru kabineta 2020. gada 22. septembra noteikumu Nr. 598 "Kārtība, kādā civilo ekspertu nosūta dalībai starptautiskajā misijā vai operācijā" (turpmāk – noteikumi) 7.3. apakšpunktu noteikt, ka:</w:t>
      </w:r>
    </w:p>
    <w:p w14:paraId="4A3F8CB4" w14:textId="304F6B2E" w:rsidR="004A304A" w:rsidRPr="00FC2C10" w:rsidRDefault="004A304A" w:rsidP="004A304A">
      <w:pPr>
        <w:pStyle w:val="naisf"/>
        <w:spacing w:before="0" w:after="0"/>
        <w:ind w:firstLine="709"/>
        <w:rPr>
          <w:iCs/>
          <w:sz w:val="28"/>
          <w:szCs w:val="28"/>
        </w:rPr>
      </w:pPr>
      <w:r w:rsidRPr="00FC2C10">
        <w:rPr>
          <w:iCs/>
          <w:sz w:val="28"/>
          <w:szCs w:val="28"/>
        </w:rPr>
        <w:t>2.1.</w:t>
      </w:r>
      <w:r>
        <w:rPr>
          <w:iCs/>
          <w:sz w:val="28"/>
          <w:szCs w:val="28"/>
        </w:rPr>
        <w:t> </w:t>
      </w:r>
      <w:r w:rsidRPr="00FC2C10">
        <w:rPr>
          <w:iCs/>
          <w:sz w:val="28"/>
          <w:szCs w:val="28"/>
        </w:rPr>
        <w:t>R. Deičmaņa dalības laiku starptautiskajā misijā pagarina līdz 2022. gada 2. jūnijam;</w:t>
      </w:r>
    </w:p>
    <w:p w14:paraId="0305A27F" w14:textId="27B5A84D" w:rsidR="004A304A" w:rsidRPr="00FC2C10" w:rsidRDefault="004A304A" w:rsidP="004A304A">
      <w:pPr>
        <w:pStyle w:val="naisf"/>
        <w:spacing w:before="0" w:after="0"/>
        <w:ind w:firstLine="709"/>
        <w:rPr>
          <w:iCs/>
          <w:sz w:val="28"/>
          <w:szCs w:val="28"/>
        </w:rPr>
      </w:pPr>
      <w:r w:rsidRPr="00FC2C10">
        <w:rPr>
          <w:iCs/>
          <w:sz w:val="28"/>
          <w:szCs w:val="28"/>
        </w:rPr>
        <w:t>2.2.</w:t>
      </w:r>
      <w:r>
        <w:rPr>
          <w:iCs/>
          <w:sz w:val="28"/>
          <w:szCs w:val="28"/>
        </w:rPr>
        <w:t> </w:t>
      </w:r>
      <w:r w:rsidRPr="00FC2C10">
        <w:rPr>
          <w:iCs/>
          <w:sz w:val="28"/>
          <w:szCs w:val="28"/>
        </w:rPr>
        <w:t>E. Ikaunieces dalības laiku starptautiskajā misijā pagarina līdz 2022. gada 2. jūnijam;</w:t>
      </w:r>
    </w:p>
    <w:p w14:paraId="0A379218" w14:textId="67CC839F" w:rsidR="004A304A" w:rsidRPr="00FC2C10" w:rsidRDefault="004A304A" w:rsidP="004A304A">
      <w:pPr>
        <w:pStyle w:val="naisf"/>
        <w:spacing w:before="0" w:after="0"/>
        <w:ind w:firstLine="709"/>
        <w:rPr>
          <w:iCs/>
          <w:sz w:val="28"/>
          <w:szCs w:val="28"/>
        </w:rPr>
      </w:pPr>
      <w:r w:rsidRPr="00FC2C10">
        <w:rPr>
          <w:iCs/>
          <w:sz w:val="28"/>
          <w:szCs w:val="28"/>
        </w:rPr>
        <w:t>2.3.</w:t>
      </w:r>
      <w:r>
        <w:rPr>
          <w:iCs/>
          <w:sz w:val="28"/>
          <w:szCs w:val="28"/>
        </w:rPr>
        <w:t> </w:t>
      </w:r>
      <w:r w:rsidRPr="00FC2C10">
        <w:rPr>
          <w:iCs/>
          <w:sz w:val="28"/>
          <w:szCs w:val="28"/>
        </w:rPr>
        <w:t>R. </w:t>
      </w:r>
      <w:proofErr w:type="spellStart"/>
      <w:r w:rsidRPr="00FC2C10">
        <w:rPr>
          <w:iCs/>
          <w:sz w:val="28"/>
          <w:szCs w:val="28"/>
        </w:rPr>
        <w:t>Koptenkova</w:t>
      </w:r>
      <w:proofErr w:type="spellEnd"/>
      <w:r w:rsidRPr="00FC2C10">
        <w:rPr>
          <w:sz w:val="28"/>
          <w:szCs w:val="28"/>
        </w:rPr>
        <w:t xml:space="preserve"> </w:t>
      </w:r>
      <w:r w:rsidRPr="00FC2C10">
        <w:rPr>
          <w:iCs/>
          <w:sz w:val="28"/>
          <w:szCs w:val="28"/>
        </w:rPr>
        <w:t>dalības laiku starptautiskajā misijā pagarina līdz 2022. gada 31. jūlijam.</w:t>
      </w:r>
    </w:p>
    <w:p w14:paraId="10EC5FCA" w14:textId="77777777" w:rsidR="004A304A" w:rsidRPr="00FC2C10" w:rsidRDefault="004A304A" w:rsidP="004A304A">
      <w:pPr>
        <w:pStyle w:val="naisf"/>
        <w:spacing w:before="0" w:after="0"/>
        <w:ind w:firstLine="709"/>
        <w:rPr>
          <w:iCs/>
          <w:sz w:val="28"/>
          <w:szCs w:val="28"/>
        </w:rPr>
      </w:pPr>
    </w:p>
    <w:p w14:paraId="57239446" w14:textId="77777777" w:rsidR="004A304A" w:rsidRPr="00FC2C10" w:rsidRDefault="004A304A" w:rsidP="004A304A">
      <w:pPr>
        <w:pStyle w:val="naisf"/>
        <w:spacing w:before="0" w:after="0"/>
        <w:ind w:firstLine="720"/>
        <w:rPr>
          <w:color w:val="000000"/>
          <w:sz w:val="28"/>
          <w:szCs w:val="28"/>
        </w:rPr>
      </w:pPr>
      <w:r w:rsidRPr="00FC2C10">
        <w:rPr>
          <w:iCs/>
          <w:sz w:val="28"/>
          <w:szCs w:val="28"/>
        </w:rPr>
        <w:t>3. </w:t>
      </w:r>
      <w:r w:rsidRPr="00FC2C10">
        <w:rPr>
          <w:color w:val="000000"/>
          <w:sz w:val="28"/>
          <w:szCs w:val="28"/>
        </w:rPr>
        <w:t>Pamatojoties uz noteikumu 7.4. apakšpunktu, noteikt civilajiem ekspertiem koeficientu 1,4 piemaksas aprēķināšanai par dalību starptautiskajā misijā.</w:t>
      </w:r>
    </w:p>
    <w:p w14:paraId="0AFC3276" w14:textId="77777777" w:rsidR="004A304A" w:rsidRPr="00FC2C10" w:rsidRDefault="004A304A" w:rsidP="004A304A">
      <w:pPr>
        <w:pStyle w:val="naisf"/>
        <w:spacing w:before="0" w:after="0"/>
        <w:ind w:firstLine="709"/>
        <w:rPr>
          <w:iCs/>
          <w:sz w:val="28"/>
          <w:szCs w:val="28"/>
        </w:rPr>
      </w:pPr>
    </w:p>
    <w:p w14:paraId="08289FC1" w14:textId="239007CB" w:rsidR="004A304A" w:rsidRPr="00FC2C10" w:rsidRDefault="004A304A" w:rsidP="004A304A">
      <w:pPr>
        <w:ind w:firstLine="709"/>
        <w:jc w:val="both"/>
        <w:rPr>
          <w:sz w:val="28"/>
          <w:szCs w:val="28"/>
        </w:rPr>
      </w:pPr>
      <w:r w:rsidRPr="00FC2C10">
        <w:rPr>
          <w:iCs/>
          <w:sz w:val="28"/>
          <w:szCs w:val="28"/>
        </w:rPr>
        <w:t>4. Paredzēt, ka saskaņā ar noteikumu 17.</w:t>
      </w:r>
      <w:r w:rsidRPr="00FC2C10">
        <w:rPr>
          <w:sz w:val="28"/>
          <w:szCs w:val="28"/>
        </w:rPr>
        <w:t xml:space="preserve"> un 18. punktu:</w:t>
      </w:r>
    </w:p>
    <w:p w14:paraId="19855C26" w14:textId="5E267583" w:rsidR="004A304A" w:rsidRPr="00FC2C10" w:rsidRDefault="004A304A" w:rsidP="004A304A">
      <w:pPr>
        <w:ind w:firstLine="709"/>
        <w:jc w:val="both"/>
        <w:rPr>
          <w:iCs/>
          <w:sz w:val="28"/>
          <w:szCs w:val="28"/>
          <w:highlight w:val="yellow"/>
        </w:rPr>
      </w:pPr>
      <w:r w:rsidRPr="00FC2C10">
        <w:rPr>
          <w:sz w:val="28"/>
          <w:szCs w:val="28"/>
        </w:rPr>
        <w:t>4.1. R. Deičmanim t</w:t>
      </w:r>
      <w:r w:rsidRPr="00FC2C10">
        <w:rPr>
          <w:iCs/>
          <w:sz w:val="28"/>
          <w:szCs w:val="28"/>
        </w:rPr>
        <w:t>iek izmaksāts atalgojums (minimālās mēneša darba algas apmērā) 2021. gadā 3 450 </w:t>
      </w:r>
      <w:r w:rsidRPr="00FC2C10">
        <w:rPr>
          <w:i/>
          <w:iCs/>
          <w:sz w:val="28"/>
          <w:szCs w:val="28"/>
        </w:rPr>
        <w:t>euro</w:t>
      </w:r>
      <w:r w:rsidRPr="00FC2C10">
        <w:rPr>
          <w:iCs/>
          <w:sz w:val="28"/>
          <w:szCs w:val="28"/>
        </w:rPr>
        <w:t xml:space="preserve"> un 2022. gadā 2 550 </w:t>
      </w:r>
      <w:r w:rsidRPr="00FC2C10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>, kā arī</w:t>
      </w:r>
      <w:r w:rsidRPr="00FC2C10">
        <w:rPr>
          <w:iCs/>
          <w:sz w:val="28"/>
          <w:szCs w:val="28"/>
        </w:rPr>
        <w:t xml:space="preserve"> </w:t>
      </w:r>
      <w:r w:rsidRPr="00FC2C10">
        <w:rPr>
          <w:sz w:val="28"/>
          <w:szCs w:val="28"/>
        </w:rPr>
        <w:t>piemaksa 2021. gadā 18 761 </w:t>
      </w:r>
      <w:r w:rsidRPr="00FC2C10">
        <w:rPr>
          <w:i/>
          <w:sz w:val="28"/>
          <w:szCs w:val="28"/>
        </w:rPr>
        <w:t>euro</w:t>
      </w:r>
      <w:r w:rsidRPr="00FC2C10">
        <w:rPr>
          <w:sz w:val="28"/>
          <w:szCs w:val="28"/>
        </w:rPr>
        <w:t xml:space="preserve"> un 2022. gadā 13 710 </w:t>
      </w:r>
      <w:r w:rsidRPr="00FC2C10">
        <w:rPr>
          <w:i/>
          <w:sz w:val="28"/>
          <w:szCs w:val="28"/>
        </w:rPr>
        <w:t>euro</w:t>
      </w:r>
      <w:r w:rsidRPr="00FC2C10">
        <w:rPr>
          <w:sz w:val="28"/>
          <w:szCs w:val="28"/>
        </w:rPr>
        <w:t>.</w:t>
      </w:r>
      <w:r w:rsidRPr="00FC2C10">
        <w:rPr>
          <w:iCs/>
          <w:sz w:val="28"/>
          <w:szCs w:val="28"/>
        </w:rPr>
        <w:t xml:space="preserve"> Ārlietu ministrijai veikt valsts sociālās apdrošināšanas iemaksas 2021. gadā 5 240 </w:t>
      </w:r>
      <w:r w:rsidRPr="00FC2C10">
        <w:rPr>
          <w:i/>
          <w:iCs/>
          <w:sz w:val="28"/>
          <w:szCs w:val="28"/>
        </w:rPr>
        <w:t>euro</w:t>
      </w:r>
      <w:r w:rsidRPr="00FC2C10">
        <w:rPr>
          <w:iCs/>
          <w:sz w:val="28"/>
          <w:szCs w:val="28"/>
        </w:rPr>
        <w:t xml:space="preserve"> un 2022. gadā 3 836 </w:t>
      </w:r>
      <w:r w:rsidRPr="00FC2C10">
        <w:rPr>
          <w:i/>
          <w:iCs/>
          <w:sz w:val="28"/>
          <w:szCs w:val="28"/>
        </w:rPr>
        <w:t>euro</w:t>
      </w:r>
      <w:r w:rsidRPr="00FC2C10">
        <w:rPr>
          <w:iCs/>
          <w:sz w:val="28"/>
          <w:szCs w:val="28"/>
        </w:rPr>
        <w:t xml:space="preserve"> apmērā;</w:t>
      </w:r>
    </w:p>
    <w:p w14:paraId="2C2CD7A7" w14:textId="63FE16C9" w:rsidR="004A304A" w:rsidRPr="00FC2C10" w:rsidRDefault="004A304A" w:rsidP="004A304A">
      <w:pPr>
        <w:ind w:firstLine="709"/>
        <w:jc w:val="both"/>
        <w:rPr>
          <w:iCs/>
          <w:sz w:val="28"/>
          <w:szCs w:val="28"/>
          <w:highlight w:val="yellow"/>
        </w:rPr>
      </w:pPr>
      <w:r w:rsidRPr="00FC2C10">
        <w:rPr>
          <w:iCs/>
          <w:sz w:val="28"/>
          <w:szCs w:val="28"/>
        </w:rPr>
        <w:t>4.2. </w:t>
      </w:r>
      <w:r w:rsidRPr="00FC2C10">
        <w:rPr>
          <w:sz w:val="28"/>
          <w:szCs w:val="28"/>
        </w:rPr>
        <w:t>E. Ikauniecei t</w:t>
      </w:r>
      <w:r w:rsidRPr="00FC2C10">
        <w:rPr>
          <w:iCs/>
          <w:sz w:val="28"/>
          <w:szCs w:val="28"/>
        </w:rPr>
        <w:t>iek izmaksāts atalgojums (minimālās mēneša darba algas apmērā) 2021. gadā 3 450 </w:t>
      </w:r>
      <w:r w:rsidRPr="00FC2C10">
        <w:rPr>
          <w:i/>
          <w:iCs/>
          <w:sz w:val="28"/>
          <w:szCs w:val="28"/>
        </w:rPr>
        <w:t>euro</w:t>
      </w:r>
      <w:r w:rsidRPr="00FC2C10">
        <w:rPr>
          <w:iCs/>
          <w:sz w:val="28"/>
          <w:szCs w:val="28"/>
        </w:rPr>
        <w:t xml:space="preserve"> un 2022. gadā 2 550 </w:t>
      </w:r>
      <w:r w:rsidRPr="00FC2C10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>, kā arī</w:t>
      </w:r>
      <w:r w:rsidRPr="00FC2C10">
        <w:rPr>
          <w:iCs/>
          <w:sz w:val="28"/>
          <w:szCs w:val="28"/>
        </w:rPr>
        <w:t xml:space="preserve"> </w:t>
      </w:r>
      <w:r w:rsidRPr="00FC2C10">
        <w:rPr>
          <w:sz w:val="28"/>
          <w:szCs w:val="28"/>
        </w:rPr>
        <w:t>piemaksa 2021. gadā 15 999 </w:t>
      </w:r>
      <w:r w:rsidRPr="00FC2C10">
        <w:rPr>
          <w:i/>
          <w:sz w:val="28"/>
          <w:szCs w:val="28"/>
        </w:rPr>
        <w:t>euro</w:t>
      </w:r>
      <w:r w:rsidRPr="00FC2C10">
        <w:rPr>
          <w:sz w:val="28"/>
          <w:szCs w:val="28"/>
        </w:rPr>
        <w:t xml:space="preserve"> un 2022. gadā 11 692 </w:t>
      </w:r>
      <w:r w:rsidRPr="00FC2C10">
        <w:rPr>
          <w:i/>
          <w:sz w:val="28"/>
          <w:szCs w:val="28"/>
        </w:rPr>
        <w:t>euro</w:t>
      </w:r>
      <w:r w:rsidRPr="00FC2C10">
        <w:rPr>
          <w:sz w:val="28"/>
          <w:szCs w:val="28"/>
        </w:rPr>
        <w:t>.</w:t>
      </w:r>
      <w:r w:rsidRPr="00FC2C10">
        <w:rPr>
          <w:iCs/>
          <w:sz w:val="28"/>
          <w:szCs w:val="28"/>
        </w:rPr>
        <w:t xml:space="preserve"> Ārlietu ministrijai veikt </w:t>
      </w:r>
      <w:r w:rsidRPr="00FC2C10">
        <w:rPr>
          <w:iCs/>
          <w:sz w:val="28"/>
          <w:szCs w:val="28"/>
        </w:rPr>
        <w:lastRenderedPageBreak/>
        <w:t>valsts sociālās apdrošināšanas iemaksas</w:t>
      </w:r>
      <w:r>
        <w:rPr>
          <w:iCs/>
          <w:sz w:val="28"/>
          <w:szCs w:val="28"/>
        </w:rPr>
        <w:t xml:space="preserve"> </w:t>
      </w:r>
      <w:r w:rsidRPr="00FC2C10">
        <w:rPr>
          <w:iCs/>
          <w:sz w:val="28"/>
          <w:szCs w:val="28"/>
        </w:rPr>
        <w:t>2021. gadā 4 589 </w:t>
      </w:r>
      <w:r w:rsidRPr="00FC2C10">
        <w:rPr>
          <w:i/>
          <w:iCs/>
          <w:sz w:val="28"/>
          <w:szCs w:val="28"/>
        </w:rPr>
        <w:t>euro</w:t>
      </w:r>
      <w:r w:rsidRPr="00FC2C10">
        <w:rPr>
          <w:iCs/>
          <w:sz w:val="28"/>
          <w:szCs w:val="28"/>
        </w:rPr>
        <w:t xml:space="preserve"> un 2022. gadā 3 360 </w:t>
      </w:r>
      <w:r w:rsidRPr="00FC2C10">
        <w:rPr>
          <w:i/>
          <w:iCs/>
          <w:sz w:val="28"/>
          <w:szCs w:val="28"/>
        </w:rPr>
        <w:t>euro</w:t>
      </w:r>
      <w:r w:rsidRPr="00FC2C10">
        <w:rPr>
          <w:iCs/>
          <w:sz w:val="28"/>
          <w:szCs w:val="28"/>
        </w:rPr>
        <w:t xml:space="preserve"> apmērā;</w:t>
      </w:r>
    </w:p>
    <w:p w14:paraId="4F59DDD6" w14:textId="60EEFE35" w:rsidR="004A304A" w:rsidRPr="00FC2C10" w:rsidRDefault="004A304A" w:rsidP="004A304A">
      <w:pPr>
        <w:ind w:firstLine="709"/>
        <w:jc w:val="both"/>
        <w:rPr>
          <w:iCs/>
          <w:sz w:val="28"/>
          <w:szCs w:val="28"/>
          <w:highlight w:val="yellow"/>
        </w:rPr>
      </w:pPr>
      <w:r w:rsidRPr="00FC2C10">
        <w:rPr>
          <w:iCs/>
          <w:sz w:val="28"/>
          <w:szCs w:val="28"/>
        </w:rPr>
        <w:t>4.3. </w:t>
      </w:r>
      <w:r w:rsidRPr="00FC2C10">
        <w:rPr>
          <w:sz w:val="28"/>
          <w:szCs w:val="28"/>
        </w:rPr>
        <w:t>R. </w:t>
      </w:r>
      <w:proofErr w:type="spellStart"/>
      <w:r w:rsidRPr="00FC2C10">
        <w:rPr>
          <w:sz w:val="28"/>
          <w:szCs w:val="28"/>
        </w:rPr>
        <w:t>Koptenkovam</w:t>
      </w:r>
      <w:proofErr w:type="spellEnd"/>
      <w:r w:rsidRPr="00FC2C10">
        <w:rPr>
          <w:sz w:val="28"/>
          <w:szCs w:val="28"/>
        </w:rPr>
        <w:t xml:space="preserve"> t</w:t>
      </w:r>
      <w:r w:rsidRPr="00FC2C10">
        <w:rPr>
          <w:iCs/>
          <w:sz w:val="28"/>
          <w:szCs w:val="28"/>
        </w:rPr>
        <w:t>iek izmaksāts atalgojums (minimālās mēneša darba algas apmērā) 2021. gadā 2 500 </w:t>
      </w:r>
      <w:r w:rsidRPr="00FC2C10">
        <w:rPr>
          <w:i/>
          <w:iCs/>
          <w:sz w:val="28"/>
          <w:szCs w:val="28"/>
        </w:rPr>
        <w:t>euro</w:t>
      </w:r>
      <w:r w:rsidRPr="00FC2C10">
        <w:rPr>
          <w:iCs/>
          <w:sz w:val="28"/>
          <w:szCs w:val="28"/>
        </w:rPr>
        <w:t xml:space="preserve"> un 2022. gadā 3 500 </w:t>
      </w:r>
      <w:r w:rsidRPr="00FC2C10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>, kā arī</w:t>
      </w:r>
      <w:r w:rsidRPr="00FC2C10">
        <w:rPr>
          <w:iCs/>
          <w:sz w:val="28"/>
          <w:szCs w:val="28"/>
        </w:rPr>
        <w:t xml:space="preserve"> </w:t>
      </w:r>
      <w:r w:rsidRPr="00FC2C10">
        <w:rPr>
          <w:sz w:val="28"/>
          <w:szCs w:val="28"/>
        </w:rPr>
        <w:t>piemaksa 2021. gadā 11 538 </w:t>
      </w:r>
      <w:r w:rsidRPr="00FC2C10">
        <w:rPr>
          <w:i/>
          <w:sz w:val="28"/>
          <w:szCs w:val="28"/>
        </w:rPr>
        <w:t>euro</w:t>
      </w:r>
      <w:r w:rsidRPr="00FC2C10">
        <w:rPr>
          <w:sz w:val="28"/>
          <w:szCs w:val="28"/>
        </w:rPr>
        <w:t xml:space="preserve"> un 2022. gadā 16 153 </w:t>
      </w:r>
      <w:r w:rsidRPr="00FC2C10">
        <w:rPr>
          <w:i/>
          <w:sz w:val="28"/>
          <w:szCs w:val="28"/>
        </w:rPr>
        <w:t>euro</w:t>
      </w:r>
      <w:r w:rsidRPr="00FC2C10">
        <w:rPr>
          <w:sz w:val="28"/>
          <w:szCs w:val="28"/>
        </w:rPr>
        <w:t>.</w:t>
      </w:r>
      <w:r w:rsidRPr="00FC2C10">
        <w:rPr>
          <w:iCs/>
          <w:sz w:val="28"/>
          <w:szCs w:val="28"/>
        </w:rPr>
        <w:t xml:space="preserve"> Ārlietu ministrijai veikt valsts sociālās apdrošināšanas iemaksas 2021. gadā 3 312 </w:t>
      </w:r>
      <w:r w:rsidRPr="00FC2C10">
        <w:rPr>
          <w:i/>
          <w:iCs/>
          <w:sz w:val="28"/>
          <w:szCs w:val="28"/>
        </w:rPr>
        <w:t>euro</w:t>
      </w:r>
      <w:r w:rsidRPr="00FC2C10">
        <w:rPr>
          <w:iCs/>
          <w:sz w:val="28"/>
          <w:szCs w:val="28"/>
        </w:rPr>
        <w:t xml:space="preserve"> un 2022. gadā 4 637 </w:t>
      </w:r>
      <w:r w:rsidRPr="00FC2C10">
        <w:rPr>
          <w:i/>
          <w:iCs/>
          <w:sz w:val="28"/>
          <w:szCs w:val="28"/>
        </w:rPr>
        <w:t>euro</w:t>
      </w:r>
      <w:r w:rsidRPr="00FC2C10">
        <w:rPr>
          <w:iCs/>
          <w:sz w:val="28"/>
          <w:szCs w:val="28"/>
        </w:rPr>
        <w:t xml:space="preserve"> apmērā.</w:t>
      </w:r>
    </w:p>
    <w:p w14:paraId="45A02F1D" w14:textId="77777777" w:rsidR="004A304A" w:rsidRPr="00FC2C10" w:rsidRDefault="004A304A" w:rsidP="004A304A">
      <w:pPr>
        <w:ind w:firstLine="709"/>
        <w:jc w:val="both"/>
        <w:rPr>
          <w:iCs/>
          <w:sz w:val="28"/>
          <w:szCs w:val="28"/>
          <w:highlight w:val="yellow"/>
        </w:rPr>
      </w:pPr>
    </w:p>
    <w:p w14:paraId="2D3C333E" w14:textId="77777777" w:rsidR="004A304A" w:rsidRPr="00FC2C10" w:rsidRDefault="004A304A" w:rsidP="004A304A">
      <w:pPr>
        <w:ind w:firstLine="709"/>
        <w:jc w:val="both"/>
        <w:rPr>
          <w:iCs/>
          <w:sz w:val="28"/>
          <w:szCs w:val="28"/>
        </w:rPr>
      </w:pPr>
      <w:r w:rsidRPr="00FC2C10">
        <w:rPr>
          <w:iCs/>
          <w:sz w:val="28"/>
          <w:szCs w:val="28"/>
        </w:rPr>
        <w:t>5. Ņemot vērā starptautiskās misijas finansēšanas nosacījumus un ievērojot noteikumu 19.</w:t>
      </w:r>
      <w:r w:rsidRPr="00FC2C10">
        <w:rPr>
          <w:sz w:val="28"/>
          <w:szCs w:val="28"/>
        </w:rPr>
        <w:t> </w:t>
      </w:r>
      <w:r w:rsidRPr="00FC2C10">
        <w:rPr>
          <w:iCs/>
          <w:sz w:val="28"/>
          <w:szCs w:val="28"/>
        </w:rPr>
        <w:t>punktu, noteikt, ka:</w:t>
      </w:r>
    </w:p>
    <w:p w14:paraId="7986A4D7" w14:textId="291E11F1" w:rsidR="004A304A" w:rsidRPr="00FC2C10" w:rsidRDefault="004A304A" w:rsidP="004A304A">
      <w:pPr>
        <w:ind w:firstLine="709"/>
        <w:jc w:val="both"/>
        <w:rPr>
          <w:iCs/>
          <w:sz w:val="28"/>
          <w:szCs w:val="28"/>
        </w:rPr>
      </w:pPr>
      <w:r w:rsidRPr="00FC2C10">
        <w:rPr>
          <w:iCs/>
          <w:sz w:val="28"/>
          <w:szCs w:val="28"/>
        </w:rPr>
        <w:t>5.1.</w:t>
      </w:r>
      <w:r>
        <w:rPr>
          <w:iCs/>
          <w:sz w:val="28"/>
          <w:szCs w:val="28"/>
        </w:rPr>
        <w:t> </w:t>
      </w:r>
      <w:r w:rsidRPr="00FC2C10">
        <w:rPr>
          <w:iCs/>
          <w:sz w:val="28"/>
          <w:szCs w:val="28"/>
        </w:rPr>
        <w:t>R. Deičmanim tiek segti faktiskie izdevumi</w:t>
      </w:r>
      <w:r>
        <w:rPr>
          <w:iCs/>
          <w:sz w:val="28"/>
          <w:szCs w:val="28"/>
        </w:rPr>
        <w:t>, nepārsniedzot šajā apakšpunktā</w:t>
      </w:r>
      <w:r w:rsidRPr="00FC2C1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norādītās summas</w:t>
      </w:r>
      <w:r w:rsidRPr="00FC2C10">
        <w:rPr>
          <w:iCs/>
          <w:sz w:val="28"/>
          <w:szCs w:val="28"/>
        </w:rPr>
        <w:t>:</w:t>
      </w:r>
    </w:p>
    <w:p w14:paraId="3D6ECBB5" w14:textId="1A722EC9" w:rsidR="004A304A" w:rsidRPr="00FC2C10" w:rsidRDefault="004A304A" w:rsidP="004A304A">
      <w:pPr>
        <w:ind w:firstLine="709"/>
        <w:jc w:val="both"/>
        <w:rPr>
          <w:iCs/>
          <w:sz w:val="28"/>
          <w:szCs w:val="28"/>
          <w:highlight w:val="yellow"/>
        </w:rPr>
      </w:pPr>
      <w:r w:rsidRPr="00FC2C10">
        <w:rPr>
          <w:iCs/>
          <w:sz w:val="28"/>
          <w:szCs w:val="28"/>
        </w:rPr>
        <w:t>5.1.1.</w:t>
      </w:r>
      <w:r w:rsidR="00B45C4A">
        <w:rPr>
          <w:iCs/>
          <w:sz w:val="28"/>
          <w:szCs w:val="28"/>
        </w:rPr>
        <w:t> </w:t>
      </w:r>
      <w:r w:rsidRPr="00FC2C10">
        <w:rPr>
          <w:sz w:val="28"/>
          <w:szCs w:val="28"/>
        </w:rPr>
        <w:t xml:space="preserve">dzīvokļa (dzīvojamās telpas) īres un citu </w:t>
      </w:r>
      <w:r>
        <w:rPr>
          <w:sz w:val="28"/>
          <w:szCs w:val="28"/>
        </w:rPr>
        <w:t xml:space="preserve">ar </w:t>
      </w:r>
      <w:r w:rsidRPr="00FC2C10">
        <w:rPr>
          <w:sz w:val="28"/>
          <w:szCs w:val="28"/>
        </w:rPr>
        <w:t xml:space="preserve">dzīvojamās telpas lietošanu </w:t>
      </w:r>
      <w:r>
        <w:rPr>
          <w:sz w:val="28"/>
          <w:szCs w:val="28"/>
        </w:rPr>
        <w:t xml:space="preserve">saistīto </w:t>
      </w:r>
      <w:r w:rsidRPr="00FC2C10">
        <w:rPr>
          <w:sz w:val="28"/>
          <w:szCs w:val="28"/>
        </w:rPr>
        <w:t>pakalpojumu</w:t>
      </w:r>
      <w:r>
        <w:rPr>
          <w:sz w:val="28"/>
          <w:szCs w:val="28"/>
        </w:rPr>
        <w:t xml:space="preserve"> </w:t>
      </w:r>
      <w:r w:rsidRPr="00FC2C10">
        <w:rPr>
          <w:sz w:val="28"/>
          <w:szCs w:val="28"/>
        </w:rPr>
        <w:t>izdevumi (</w:t>
      </w:r>
      <w:r w:rsidRPr="00FC2C10">
        <w:rPr>
          <w:iCs/>
          <w:sz w:val="28"/>
          <w:szCs w:val="28"/>
        </w:rPr>
        <w:t>nepārsniedzot</w:t>
      </w:r>
      <w:r w:rsidRPr="00FC2C10">
        <w:rPr>
          <w:sz w:val="28"/>
          <w:szCs w:val="28"/>
        </w:rPr>
        <w:t xml:space="preserve"> 15 793,88 </w:t>
      </w:r>
      <w:r w:rsidRPr="00FC2C10">
        <w:rPr>
          <w:i/>
          <w:sz w:val="28"/>
          <w:szCs w:val="28"/>
        </w:rPr>
        <w:t>euro</w:t>
      </w:r>
      <w:r w:rsidRPr="00FC2C10">
        <w:rPr>
          <w:sz w:val="28"/>
          <w:szCs w:val="28"/>
        </w:rPr>
        <w:t xml:space="preserve"> gadā)</w:t>
      </w:r>
      <w:r w:rsidR="00EC1913">
        <w:rPr>
          <w:sz w:val="28"/>
          <w:szCs w:val="28"/>
        </w:rPr>
        <w:t> </w:t>
      </w:r>
      <w:r w:rsidRPr="00FC2C10">
        <w:rPr>
          <w:sz w:val="28"/>
          <w:szCs w:val="28"/>
        </w:rPr>
        <w:t>– 2021. gadā 9 126 </w:t>
      </w:r>
      <w:r w:rsidRPr="00FC2C10">
        <w:rPr>
          <w:i/>
          <w:sz w:val="28"/>
          <w:szCs w:val="28"/>
        </w:rPr>
        <w:t>euro</w:t>
      </w:r>
      <w:r w:rsidRPr="00FC2C10">
        <w:rPr>
          <w:sz w:val="28"/>
          <w:szCs w:val="28"/>
        </w:rPr>
        <w:t>, 2022. gadā 6 669 </w:t>
      </w:r>
      <w:r w:rsidRPr="00FC2C10">
        <w:rPr>
          <w:i/>
          <w:sz w:val="28"/>
          <w:szCs w:val="28"/>
        </w:rPr>
        <w:t>euro</w:t>
      </w:r>
      <w:r w:rsidRPr="00FC2C10">
        <w:rPr>
          <w:iCs/>
          <w:sz w:val="28"/>
          <w:szCs w:val="28"/>
        </w:rPr>
        <w:t>;</w:t>
      </w:r>
    </w:p>
    <w:p w14:paraId="5E89C57B" w14:textId="29799263" w:rsidR="004A304A" w:rsidRPr="00FC2C10" w:rsidRDefault="004A304A" w:rsidP="004A304A">
      <w:pPr>
        <w:ind w:firstLine="709"/>
        <w:jc w:val="both"/>
        <w:rPr>
          <w:iCs/>
          <w:sz w:val="28"/>
          <w:szCs w:val="28"/>
        </w:rPr>
      </w:pPr>
      <w:r w:rsidRPr="00FC2C10">
        <w:rPr>
          <w:iCs/>
          <w:sz w:val="28"/>
          <w:szCs w:val="28"/>
        </w:rPr>
        <w:t>5.1.2.</w:t>
      </w:r>
      <w:r w:rsidR="00B45C4A">
        <w:rPr>
          <w:iCs/>
          <w:sz w:val="28"/>
          <w:szCs w:val="28"/>
        </w:rPr>
        <w:t> </w:t>
      </w:r>
      <w:r w:rsidRPr="00FC2C10">
        <w:rPr>
          <w:sz w:val="28"/>
          <w:szCs w:val="28"/>
        </w:rPr>
        <w:t xml:space="preserve">dzīvības un veselības apdrošināšana, atgriežoties no dienesta vietas, – 5 </w:t>
      </w:r>
      <w:r w:rsidRPr="00FC2C10">
        <w:rPr>
          <w:i/>
          <w:sz w:val="28"/>
          <w:szCs w:val="28"/>
        </w:rPr>
        <w:t xml:space="preserve">euro </w:t>
      </w:r>
      <w:r w:rsidRPr="00FC2C10">
        <w:rPr>
          <w:sz w:val="28"/>
          <w:szCs w:val="28"/>
        </w:rPr>
        <w:t>gadā (2022.</w:t>
      </w:r>
      <w:r w:rsidR="00B45C4A">
        <w:rPr>
          <w:sz w:val="28"/>
          <w:szCs w:val="28"/>
        </w:rPr>
        <w:t> </w:t>
      </w:r>
      <w:r w:rsidRPr="00FC2C10">
        <w:rPr>
          <w:sz w:val="28"/>
          <w:szCs w:val="28"/>
        </w:rPr>
        <w:t>gadā);</w:t>
      </w:r>
    </w:p>
    <w:p w14:paraId="6669DAA5" w14:textId="77777777" w:rsidR="004A304A" w:rsidRPr="00FC2C10" w:rsidRDefault="004A304A" w:rsidP="004A304A">
      <w:pPr>
        <w:pStyle w:val="naisf"/>
        <w:spacing w:before="0" w:after="0"/>
        <w:ind w:firstLine="709"/>
        <w:rPr>
          <w:sz w:val="28"/>
          <w:szCs w:val="28"/>
        </w:rPr>
      </w:pPr>
      <w:r w:rsidRPr="00FC2C10">
        <w:rPr>
          <w:sz w:val="28"/>
          <w:szCs w:val="28"/>
        </w:rPr>
        <w:t>5.1.3. ceļa izdevumi – 750 </w:t>
      </w:r>
      <w:r w:rsidRPr="00FC2C10">
        <w:rPr>
          <w:i/>
          <w:sz w:val="28"/>
          <w:szCs w:val="28"/>
        </w:rPr>
        <w:t>euro</w:t>
      </w:r>
      <w:r w:rsidRPr="00FC2C10">
        <w:rPr>
          <w:sz w:val="28"/>
          <w:szCs w:val="28"/>
        </w:rPr>
        <w:t xml:space="preserve"> (500 </w:t>
      </w:r>
      <w:r w:rsidRPr="00FC2C10">
        <w:rPr>
          <w:i/>
          <w:sz w:val="28"/>
          <w:szCs w:val="28"/>
        </w:rPr>
        <w:t>euro</w:t>
      </w:r>
      <w:r w:rsidRPr="00FC2C10">
        <w:rPr>
          <w:sz w:val="28"/>
          <w:szCs w:val="28"/>
        </w:rPr>
        <w:t xml:space="preserve"> atvaļinājuma braucienam 2021. gadā un 250 </w:t>
      </w:r>
      <w:r w:rsidRPr="00FC2C10">
        <w:rPr>
          <w:i/>
          <w:sz w:val="28"/>
          <w:szCs w:val="28"/>
        </w:rPr>
        <w:t>euro</w:t>
      </w:r>
      <w:r w:rsidRPr="00FC2C10">
        <w:rPr>
          <w:sz w:val="28"/>
          <w:szCs w:val="28"/>
        </w:rPr>
        <w:t xml:space="preserve"> pārcelšanās no dienesta vietas 2022. gadā);</w:t>
      </w:r>
    </w:p>
    <w:p w14:paraId="05F5D96A" w14:textId="77777777" w:rsidR="004A304A" w:rsidRPr="00FC2C10" w:rsidRDefault="004A304A" w:rsidP="004A304A">
      <w:pPr>
        <w:pStyle w:val="naisf"/>
        <w:spacing w:before="0" w:after="0"/>
        <w:ind w:firstLine="709"/>
        <w:rPr>
          <w:sz w:val="28"/>
          <w:szCs w:val="28"/>
        </w:rPr>
      </w:pPr>
      <w:r w:rsidRPr="00FC2C10">
        <w:rPr>
          <w:sz w:val="28"/>
          <w:szCs w:val="28"/>
        </w:rPr>
        <w:t>5.1.4. izdevumi par bagāžas transportēšanu –</w:t>
      </w:r>
      <w:r w:rsidRPr="00FC2C10">
        <w:rPr>
          <w:i/>
          <w:sz w:val="28"/>
          <w:szCs w:val="28"/>
        </w:rPr>
        <w:t xml:space="preserve"> </w:t>
      </w:r>
      <w:r w:rsidRPr="00FC2C10">
        <w:rPr>
          <w:sz w:val="28"/>
          <w:szCs w:val="28"/>
        </w:rPr>
        <w:t>100 </w:t>
      </w:r>
      <w:r w:rsidRPr="00FC2C10">
        <w:rPr>
          <w:i/>
          <w:sz w:val="28"/>
          <w:szCs w:val="28"/>
        </w:rPr>
        <w:t>euro</w:t>
      </w:r>
      <w:r w:rsidRPr="00FC2C10">
        <w:rPr>
          <w:sz w:val="28"/>
          <w:szCs w:val="28"/>
        </w:rPr>
        <w:t xml:space="preserve"> (pārceļoties no dienesta vietas 2022. gadā);</w:t>
      </w:r>
    </w:p>
    <w:p w14:paraId="43A27972" w14:textId="5E508B8A" w:rsidR="004A304A" w:rsidRPr="00FC2C10" w:rsidRDefault="004A304A" w:rsidP="004A304A">
      <w:pPr>
        <w:ind w:firstLine="709"/>
        <w:jc w:val="both"/>
        <w:rPr>
          <w:iCs/>
          <w:sz w:val="28"/>
          <w:szCs w:val="28"/>
        </w:rPr>
      </w:pPr>
      <w:r w:rsidRPr="00FC2C10">
        <w:rPr>
          <w:iCs/>
          <w:sz w:val="28"/>
          <w:szCs w:val="28"/>
        </w:rPr>
        <w:t>5.2. E.</w:t>
      </w:r>
      <w:r>
        <w:rPr>
          <w:iCs/>
          <w:sz w:val="28"/>
          <w:szCs w:val="28"/>
        </w:rPr>
        <w:t> </w:t>
      </w:r>
      <w:r w:rsidRPr="00FC2C10">
        <w:rPr>
          <w:iCs/>
          <w:sz w:val="28"/>
          <w:szCs w:val="28"/>
        </w:rPr>
        <w:t>Ikauniecei tiek segti faktiskie izdevumi</w:t>
      </w:r>
      <w:r>
        <w:rPr>
          <w:iCs/>
          <w:sz w:val="28"/>
          <w:szCs w:val="28"/>
        </w:rPr>
        <w:t>,</w:t>
      </w:r>
      <w:r w:rsidRPr="00FC2C1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nepārsniedzot šajā apakšpunktā</w:t>
      </w:r>
      <w:r w:rsidRPr="00FC2C1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norādītās summas</w:t>
      </w:r>
      <w:r w:rsidRPr="00FC2C10">
        <w:rPr>
          <w:iCs/>
          <w:sz w:val="28"/>
          <w:szCs w:val="28"/>
        </w:rPr>
        <w:t>:</w:t>
      </w:r>
      <w:r>
        <w:rPr>
          <w:iCs/>
          <w:sz w:val="28"/>
          <w:szCs w:val="28"/>
        </w:rPr>
        <w:t xml:space="preserve"> </w:t>
      </w:r>
    </w:p>
    <w:p w14:paraId="4B19DE42" w14:textId="44C4FCEE" w:rsidR="004A304A" w:rsidRPr="00FC2C10" w:rsidRDefault="004A304A" w:rsidP="004A304A">
      <w:pPr>
        <w:ind w:firstLine="709"/>
        <w:jc w:val="both"/>
        <w:rPr>
          <w:iCs/>
          <w:sz w:val="28"/>
          <w:szCs w:val="28"/>
          <w:highlight w:val="yellow"/>
        </w:rPr>
      </w:pPr>
      <w:r w:rsidRPr="00FC2C10">
        <w:rPr>
          <w:iCs/>
          <w:sz w:val="28"/>
          <w:szCs w:val="28"/>
        </w:rPr>
        <w:t>5.2.1.</w:t>
      </w:r>
      <w:r>
        <w:rPr>
          <w:iCs/>
          <w:sz w:val="28"/>
          <w:szCs w:val="28"/>
        </w:rPr>
        <w:t> </w:t>
      </w:r>
      <w:r w:rsidRPr="00FC2C10">
        <w:rPr>
          <w:sz w:val="28"/>
          <w:szCs w:val="28"/>
        </w:rPr>
        <w:t xml:space="preserve">dzīvokļa (dzīvojamās telpas) īres un citu </w:t>
      </w:r>
      <w:r>
        <w:rPr>
          <w:sz w:val="28"/>
          <w:szCs w:val="28"/>
        </w:rPr>
        <w:t xml:space="preserve">ar </w:t>
      </w:r>
      <w:r w:rsidRPr="00FC2C10">
        <w:rPr>
          <w:sz w:val="28"/>
          <w:szCs w:val="28"/>
        </w:rPr>
        <w:t xml:space="preserve">dzīvojamās telpas lietošanu </w:t>
      </w:r>
      <w:r>
        <w:rPr>
          <w:sz w:val="28"/>
          <w:szCs w:val="28"/>
        </w:rPr>
        <w:t xml:space="preserve">saistīto </w:t>
      </w:r>
      <w:r w:rsidRPr="00FC2C10">
        <w:rPr>
          <w:sz w:val="28"/>
          <w:szCs w:val="28"/>
        </w:rPr>
        <w:t>pakalpojumu</w:t>
      </w:r>
      <w:r>
        <w:rPr>
          <w:sz w:val="28"/>
          <w:szCs w:val="28"/>
        </w:rPr>
        <w:t xml:space="preserve"> </w:t>
      </w:r>
      <w:r w:rsidRPr="00FC2C10">
        <w:rPr>
          <w:sz w:val="28"/>
          <w:szCs w:val="28"/>
        </w:rPr>
        <w:t>izdevumi (</w:t>
      </w:r>
      <w:r w:rsidRPr="00FC2C10">
        <w:rPr>
          <w:iCs/>
          <w:sz w:val="28"/>
          <w:szCs w:val="28"/>
        </w:rPr>
        <w:t>nepārsniedzot</w:t>
      </w:r>
      <w:r w:rsidRPr="00FC2C10">
        <w:rPr>
          <w:sz w:val="28"/>
          <w:szCs w:val="28"/>
        </w:rPr>
        <w:t xml:space="preserve"> 11 895,21 </w:t>
      </w:r>
      <w:r w:rsidRPr="00FC2C10">
        <w:rPr>
          <w:i/>
          <w:sz w:val="28"/>
          <w:szCs w:val="28"/>
        </w:rPr>
        <w:t>euro</w:t>
      </w:r>
      <w:r w:rsidRPr="00FC2C10">
        <w:rPr>
          <w:sz w:val="28"/>
          <w:szCs w:val="28"/>
        </w:rPr>
        <w:t xml:space="preserve"> gadā) – 2021. gadā 6 873 </w:t>
      </w:r>
      <w:r w:rsidRPr="00FC2C10">
        <w:rPr>
          <w:i/>
          <w:sz w:val="28"/>
          <w:szCs w:val="28"/>
        </w:rPr>
        <w:t>euro</w:t>
      </w:r>
      <w:r w:rsidRPr="00FC2C10">
        <w:rPr>
          <w:sz w:val="28"/>
          <w:szCs w:val="28"/>
        </w:rPr>
        <w:t>, 2022. gadā 5 023 </w:t>
      </w:r>
      <w:r w:rsidRPr="00FC2C10">
        <w:rPr>
          <w:i/>
          <w:sz w:val="28"/>
          <w:szCs w:val="28"/>
        </w:rPr>
        <w:t>euro</w:t>
      </w:r>
      <w:r w:rsidRPr="00FC2C10">
        <w:rPr>
          <w:iCs/>
          <w:sz w:val="28"/>
          <w:szCs w:val="28"/>
        </w:rPr>
        <w:t>;</w:t>
      </w:r>
    </w:p>
    <w:p w14:paraId="3A706DA2" w14:textId="1F2BB57A" w:rsidR="004A304A" w:rsidRPr="00FC2C10" w:rsidRDefault="004A304A" w:rsidP="004A304A">
      <w:pPr>
        <w:ind w:firstLine="709"/>
        <w:jc w:val="both"/>
        <w:rPr>
          <w:iCs/>
          <w:sz w:val="28"/>
          <w:szCs w:val="28"/>
        </w:rPr>
      </w:pPr>
      <w:r w:rsidRPr="00FC2C10">
        <w:rPr>
          <w:iCs/>
          <w:sz w:val="28"/>
          <w:szCs w:val="28"/>
        </w:rPr>
        <w:t>5.2.2.</w:t>
      </w:r>
      <w:r>
        <w:rPr>
          <w:iCs/>
          <w:sz w:val="28"/>
          <w:szCs w:val="28"/>
        </w:rPr>
        <w:t> </w:t>
      </w:r>
      <w:r w:rsidRPr="00FC2C10">
        <w:rPr>
          <w:sz w:val="28"/>
          <w:szCs w:val="28"/>
        </w:rPr>
        <w:t xml:space="preserve">dzīvības un veselības apdrošināšana, atgriežoties no dienesta vietas, – 5 </w:t>
      </w:r>
      <w:r w:rsidRPr="00FC2C10">
        <w:rPr>
          <w:i/>
          <w:sz w:val="28"/>
          <w:szCs w:val="28"/>
        </w:rPr>
        <w:t xml:space="preserve">euro </w:t>
      </w:r>
      <w:r w:rsidRPr="00FC2C10">
        <w:rPr>
          <w:sz w:val="28"/>
          <w:szCs w:val="28"/>
        </w:rPr>
        <w:t>gadā (2022.</w:t>
      </w:r>
      <w:r>
        <w:rPr>
          <w:sz w:val="28"/>
          <w:szCs w:val="28"/>
        </w:rPr>
        <w:t> </w:t>
      </w:r>
      <w:r w:rsidRPr="00FC2C10">
        <w:rPr>
          <w:sz w:val="28"/>
          <w:szCs w:val="28"/>
        </w:rPr>
        <w:t>gadā);</w:t>
      </w:r>
    </w:p>
    <w:p w14:paraId="062AA9A9" w14:textId="77777777" w:rsidR="004A304A" w:rsidRPr="00FC2C10" w:rsidRDefault="004A304A" w:rsidP="004A304A">
      <w:pPr>
        <w:pStyle w:val="naisf"/>
        <w:spacing w:before="0" w:after="0"/>
        <w:ind w:firstLine="709"/>
        <w:rPr>
          <w:sz w:val="28"/>
          <w:szCs w:val="28"/>
        </w:rPr>
      </w:pPr>
      <w:r w:rsidRPr="00FC2C10">
        <w:rPr>
          <w:sz w:val="28"/>
          <w:szCs w:val="28"/>
        </w:rPr>
        <w:t>5.2.3. ceļa izdevumi – 750 </w:t>
      </w:r>
      <w:r w:rsidRPr="00FC2C10">
        <w:rPr>
          <w:i/>
          <w:sz w:val="28"/>
          <w:szCs w:val="28"/>
        </w:rPr>
        <w:t>euro</w:t>
      </w:r>
      <w:r w:rsidRPr="00FC2C10">
        <w:rPr>
          <w:sz w:val="28"/>
          <w:szCs w:val="28"/>
        </w:rPr>
        <w:t xml:space="preserve"> (500 </w:t>
      </w:r>
      <w:r w:rsidRPr="00FC2C10">
        <w:rPr>
          <w:i/>
          <w:sz w:val="28"/>
          <w:szCs w:val="28"/>
        </w:rPr>
        <w:t>euro</w:t>
      </w:r>
      <w:r w:rsidRPr="00FC2C10">
        <w:rPr>
          <w:sz w:val="28"/>
          <w:szCs w:val="28"/>
        </w:rPr>
        <w:t xml:space="preserve"> atvaļinājuma braucienam 2021. gadā un 250 </w:t>
      </w:r>
      <w:r w:rsidRPr="00FC2C10">
        <w:rPr>
          <w:i/>
          <w:sz w:val="28"/>
          <w:szCs w:val="28"/>
        </w:rPr>
        <w:t>euro</w:t>
      </w:r>
      <w:r w:rsidRPr="00FC2C10">
        <w:rPr>
          <w:sz w:val="28"/>
          <w:szCs w:val="28"/>
        </w:rPr>
        <w:t xml:space="preserve"> pārcelšanās no dienesta vietas 2022. gadā);</w:t>
      </w:r>
    </w:p>
    <w:p w14:paraId="2DBB68A6" w14:textId="77777777" w:rsidR="004A304A" w:rsidRPr="00FC2C10" w:rsidRDefault="004A304A" w:rsidP="004A304A">
      <w:pPr>
        <w:pStyle w:val="naisf"/>
        <w:spacing w:before="0" w:after="0"/>
        <w:ind w:firstLine="709"/>
        <w:rPr>
          <w:sz w:val="28"/>
          <w:szCs w:val="28"/>
        </w:rPr>
      </w:pPr>
      <w:r w:rsidRPr="00FC2C10">
        <w:rPr>
          <w:sz w:val="28"/>
          <w:szCs w:val="28"/>
        </w:rPr>
        <w:t>5.2.4. izdevumi par bagāžas transportēšanu –</w:t>
      </w:r>
      <w:r w:rsidRPr="00FC2C10">
        <w:rPr>
          <w:i/>
          <w:sz w:val="28"/>
          <w:szCs w:val="28"/>
        </w:rPr>
        <w:t xml:space="preserve"> </w:t>
      </w:r>
      <w:r w:rsidRPr="00FC2C10">
        <w:rPr>
          <w:sz w:val="28"/>
          <w:szCs w:val="28"/>
        </w:rPr>
        <w:t>100 </w:t>
      </w:r>
      <w:r w:rsidRPr="00FC2C10">
        <w:rPr>
          <w:i/>
          <w:sz w:val="28"/>
          <w:szCs w:val="28"/>
        </w:rPr>
        <w:t>euro</w:t>
      </w:r>
      <w:r w:rsidRPr="00FC2C10">
        <w:rPr>
          <w:sz w:val="28"/>
          <w:szCs w:val="28"/>
        </w:rPr>
        <w:t xml:space="preserve"> (pārceļoties no dienesta vietas 2022. gadā);</w:t>
      </w:r>
    </w:p>
    <w:p w14:paraId="09AA8140" w14:textId="77777777" w:rsidR="004A304A" w:rsidRPr="00FC2C10" w:rsidRDefault="004A304A" w:rsidP="004A304A">
      <w:pPr>
        <w:ind w:firstLine="709"/>
        <w:jc w:val="both"/>
        <w:rPr>
          <w:iCs/>
          <w:sz w:val="28"/>
          <w:szCs w:val="28"/>
        </w:rPr>
      </w:pPr>
      <w:r w:rsidRPr="00FC2C10">
        <w:rPr>
          <w:iCs/>
          <w:sz w:val="28"/>
          <w:szCs w:val="28"/>
        </w:rPr>
        <w:t>5.3. R. </w:t>
      </w:r>
      <w:proofErr w:type="spellStart"/>
      <w:r w:rsidRPr="00FC2C10">
        <w:rPr>
          <w:iCs/>
          <w:sz w:val="28"/>
          <w:szCs w:val="28"/>
        </w:rPr>
        <w:t>Koptenkovam</w:t>
      </w:r>
      <w:proofErr w:type="spellEnd"/>
      <w:r w:rsidRPr="00FC2C10">
        <w:rPr>
          <w:iCs/>
          <w:sz w:val="28"/>
          <w:szCs w:val="28"/>
        </w:rPr>
        <w:t xml:space="preserve"> tiek segti faktiskie izdevumi</w:t>
      </w:r>
      <w:r>
        <w:rPr>
          <w:iCs/>
          <w:sz w:val="28"/>
          <w:szCs w:val="28"/>
        </w:rPr>
        <w:t>, nepārsniedzot šajā apakšpunktā</w:t>
      </w:r>
      <w:r w:rsidRPr="00FC2C1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norādītās summas</w:t>
      </w:r>
      <w:r w:rsidRPr="00FC2C10">
        <w:rPr>
          <w:iCs/>
          <w:sz w:val="28"/>
          <w:szCs w:val="28"/>
        </w:rPr>
        <w:t>:</w:t>
      </w:r>
    </w:p>
    <w:p w14:paraId="6D2D18AA" w14:textId="77777777" w:rsidR="004A304A" w:rsidRPr="00FC2C10" w:rsidRDefault="004A304A" w:rsidP="004A304A">
      <w:pPr>
        <w:ind w:firstLine="709"/>
        <w:jc w:val="both"/>
        <w:rPr>
          <w:iCs/>
          <w:sz w:val="28"/>
          <w:szCs w:val="28"/>
          <w:highlight w:val="yellow"/>
        </w:rPr>
      </w:pPr>
      <w:r w:rsidRPr="00FC2C10">
        <w:rPr>
          <w:iCs/>
          <w:sz w:val="28"/>
          <w:szCs w:val="28"/>
        </w:rPr>
        <w:t>5.3.1.</w:t>
      </w:r>
      <w:r>
        <w:rPr>
          <w:iCs/>
          <w:sz w:val="28"/>
          <w:szCs w:val="28"/>
        </w:rPr>
        <w:t> </w:t>
      </w:r>
      <w:r w:rsidRPr="00FC2C10">
        <w:rPr>
          <w:sz w:val="28"/>
          <w:szCs w:val="28"/>
        </w:rPr>
        <w:t xml:space="preserve">dzīvokļa (dzīvojamās telpas) īres un citu </w:t>
      </w:r>
      <w:r>
        <w:rPr>
          <w:sz w:val="28"/>
          <w:szCs w:val="28"/>
        </w:rPr>
        <w:t xml:space="preserve">ar </w:t>
      </w:r>
      <w:r w:rsidRPr="00FC2C10">
        <w:rPr>
          <w:sz w:val="28"/>
          <w:szCs w:val="28"/>
        </w:rPr>
        <w:t xml:space="preserve">dzīvojamās telpas lietošanu </w:t>
      </w:r>
      <w:r>
        <w:rPr>
          <w:sz w:val="28"/>
          <w:szCs w:val="28"/>
        </w:rPr>
        <w:t xml:space="preserve">saistīto </w:t>
      </w:r>
      <w:r w:rsidRPr="00FC2C10">
        <w:rPr>
          <w:sz w:val="28"/>
          <w:szCs w:val="28"/>
        </w:rPr>
        <w:t>pakalpojumu</w:t>
      </w:r>
      <w:r>
        <w:rPr>
          <w:sz w:val="28"/>
          <w:szCs w:val="28"/>
        </w:rPr>
        <w:t xml:space="preserve"> </w:t>
      </w:r>
      <w:r w:rsidRPr="00FC2C10">
        <w:rPr>
          <w:sz w:val="28"/>
          <w:szCs w:val="28"/>
        </w:rPr>
        <w:t>izdevumi (</w:t>
      </w:r>
      <w:r w:rsidRPr="00FC2C10">
        <w:rPr>
          <w:iCs/>
          <w:sz w:val="28"/>
          <w:szCs w:val="28"/>
        </w:rPr>
        <w:t>nepārsniedzot</w:t>
      </w:r>
      <w:r w:rsidRPr="00FC2C10">
        <w:rPr>
          <w:sz w:val="28"/>
          <w:szCs w:val="28"/>
        </w:rPr>
        <w:t xml:space="preserve"> 11 895,21 </w:t>
      </w:r>
      <w:r w:rsidRPr="00FC2C10">
        <w:rPr>
          <w:i/>
          <w:sz w:val="28"/>
          <w:szCs w:val="28"/>
        </w:rPr>
        <w:t>euro</w:t>
      </w:r>
      <w:r w:rsidRPr="00FC2C10">
        <w:rPr>
          <w:sz w:val="28"/>
          <w:szCs w:val="28"/>
        </w:rPr>
        <w:t xml:space="preserve"> gadā) – 2021. gadā 4 957 </w:t>
      </w:r>
      <w:r w:rsidRPr="00FC2C10">
        <w:rPr>
          <w:i/>
          <w:sz w:val="28"/>
          <w:szCs w:val="28"/>
        </w:rPr>
        <w:t>euro</w:t>
      </w:r>
      <w:r w:rsidRPr="00FC2C10">
        <w:rPr>
          <w:sz w:val="28"/>
          <w:szCs w:val="28"/>
        </w:rPr>
        <w:t>, 2022. gadā 6 939 </w:t>
      </w:r>
      <w:r w:rsidRPr="00FC2C10">
        <w:rPr>
          <w:i/>
          <w:sz w:val="28"/>
          <w:szCs w:val="28"/>
        </w:rPr>
        <w:t>euro</w:t>
      </w:r>
      <w:r w:rsidRPr="00FC2C10">
        <w:rPr>
          <w:iCs/>
          <w:sz w:val="28"/>
          <w:szCs w:val="28"/>
        </w:rPr>
        <w:t>;</w:t>
      </w:r>
    </w:p>
    <w:p w14:paraId="7618163C" w14:textId="77777777" w:rsidR="004A304A" w:rsidRPr="00FC2C10" w:rsidRDefault="004A304A" w:rsidP="004A304A">
      <w:pPr>
        <w:ind w:firstLine="709"/>
        <w:jc w:val="both"/>
        <w:rPr>
          <w:iCs/>
          <w:sz w:val="28"/>
          <w:szCs w:val="28"/>
        </w:rPr>
      </w:pPr>
      <w:r w:rsidRPr="00FC2C10">
        <w:rPr>
          <w:iCs/>
          <w:sz w:val="28"/>
          <w:szCs w:val="28"/>
        </w:rPr>
        <w:t>5.3.2.</w:t>
      </w:r>
      <w:r>
        <w:rPr>
          <w:iCs/>
          <w:sz w:val="28"/>
          <w:szCs w:val="28"/>
        </w:rPr>
        <w:t> </w:t>
      </w:r>
      <w:r w:rsidRPr="00FC2C10">
        <w:rPr>
          <w:sz w:val="28"/>
          <w:szCs w:val="28"/>
        </w:rPr>
        <w:t xml:space="preserve">dzīvības un veselības apdrošināšana, atgriežoties no dienesta vietas, – 5 </w:t>
      </w:r>
      <w:r w:rsidRPr="00FC2C10">
        <w:rPr>
          <w:i/>
          <w:sz w:val="28"/>
          <w:szCs w:val="28"/>
        </w:rPr>
        <w:t xml:space="preserve">euro </w:t>
      </w:r>
      <w:r w:rsidRPr="00FC2C10">
        <w:rPr>
          <w:sz w:val="28"/>
          <w:szCs w:val="28"/>
        </w:rPr>
        <w:t>gadā (2022.</w:t>
      </w:r>
      <w:r>
        <w:rPr>
          <w:sz w:val="28"/>
          <w:szCs w:val="28"/>
        </w:rPr>
        <w:t> </w:t>
      </w:r>
      <w:r w:rsidRPr="00FC2C10">
        <w:rPr>
          <w:sz w:val="28"/>
          <w:szCs w:val="28"/>
        </w:rPr>
        <w:t>gadā);</w:t>
      </w:r>
    </w:p>
    <w:p w14:paraId="1519EBF8" w14:textId="77777777" w:rsidR="004A304A" w:rsidRPr="00FC2C10" w:rsidRDefault="004A304A" w:rsidP="004A304A">
      <w:pPr>
        <w:pStyle w:val="naisf"/>
        <w:spacing w:before="0" w:after="0"/>
        <w:ind w:firstLine="709"/>
        <w:rPr>
          <w:sz w:val="28"/>
          <w:szCs w:val="28"/>
        </w:rPr>
      </w:pPr>
      <w:r w:rsidRPr="00FC2C10">
        <w:rPr>
          <w:sz w:val="28"/>
          <w:szCs w:val="28"/>
        </w:rPr>
        <w:t>5.3.3. ceļa izdevumi – 750 </w:t>
      </w:r>
      <w:r w:rsidRPr="00FC2C10">
        <w:rPr>
          <w:i/>
          <w:sz w:val="28"/>
          <w:szCs w:val="28"/>
        </w:rPr>
        <w:t>euro</w:t>
      </w:r>
      <w:r w:rsidRPr="00FC2C10">
        <w:rPr>
          <w:sz w:val="28"/>
          <w:szCs w:val="28"/>
        </w:rPr>
        <w:t xml:space="preserve"> (500 </w:t>
      </w:r>
      <w:r w:rsidRPr="00FC2C10">
        <w:rPr>
          <w:i/>
          <w:sz w:val="28"/>
          <w:szCs w:val="28"/>
        </w:rPr>
        <w:t>euro</w:t>
      </w:r>
      <w:r w:rsidRPr="00FC2C10">
        <w:rPr>
          <w:sz w:val="28"/>
          <w:szCs w:val="28"/>
        </w:rPr>
        <w:t xml:space="preserve"> atvaļinājuma braucienam 2021. gadā un 250 </w:t>
      </w:r>
      <w:r w:rsidRPr="00FC2C10">
        <w:rPr>
          <w:i/>
          <w:sz w:val="28"/>
          <w:szCs w:val="28"/>
        </w:rPr>
        <w:t>euro</w:t>
      </w:r>
      <w:r w:rsidRPr="00FC2C10">
        <w:rPr>
          <w:sz w:val="28"/>
          <w:szCs w:val="28"/>
        </w:rPr>
        <w:t xml:space="preserve"> pārcelšanās no dienesta vietas 2022. gadā);</w:t>
      </w:r>
    </w:p>
    <w:p w14:paraId="1E7E396D" w14:textId="37F1B0BD" w:rsidR="004A304A" w:rsidRPr="00FC2C10" w:rsidRDefault="004A304A" w:rsidP="004A304A">
      <w:pPr>
        <w:pStyle w:val="naisf"/>
        <w:spacing w:before="0" w:after="0"/>
        <w:ind w:firstLine="709"/>
        <w:rPr>
          <w:sz w:val="28"/>
          <w:szCs w:val="28"/>
        </w:rPr>
      </w:pPr>
      <w:r w:rsidRPr="00FC2C10">
        <w:rPr>
          <w:sz w:val="28"/>
          <w:szCs w:val="28"/>
        </w:rPr>
        <w:t>5.3.4. izdevumi par bagāžas transportēšanu –</w:t>
      </w:r>
      <w:r w:rsidRPr="00FC2C10">
        <w:rPr>
          <w:i/>
          <w:sz w:val="28"/>
          <w:szCs w:val="28"/>
        </w:rPr>
        <w:t xml:space="preserve"> </w:t>
      </w:r>
      <w:r w:rsidRPr="00FC2C10">
        <w:rPr>
          <w:sz w:val="28"/>
          <w:szCs w:val="28"/>
        </w:rPr>
        <w:t>100 </w:t>
      </w:r>
      <w:r w:rsidRPr="00FC2C10">
        <w:rPr>
          <w:i/>
          <w:sz w:val="28"/>
          <w:szCs w:val="28"/>
        </w:rPr>
        <w:t>euro</w:t>
      </w:r>
      <w:r w:rsidRPr="00FC2C10">
        <w:rPr>
          <w:sz w:val="28"/>
          <w:szCs w:val="28"/>
        </w:rPr>
        <w:t xml:space="preserve"> (pārceļoties no dienesta vietas 2022. gadā)</w:t>
      </w:r>
      <w:r w:rsidR="00D56A19">
        <w:rPr>
          <w:sz w:val="28"/>
          <w:szCs w:val="28"/>
        </w:rPr>
        <w:t>.</w:t>
      </w:r>
    </w:p>
    <w:p w14:paraId="6B6DC424" w14:textId="77777777" w:rsidR="004A304A" w:rsidRPr="00FC2C10" w:rsidRDefault="004A304A" w:rsidP="004A304A">
      <w:pPr>
        <w:ind w:firstLine="709"/>
        <w:jc w:val="both"/>
        <w:rPr>
          <w:sz w:val="28"/>
          <w:szCs w:val="28"/>
        </w:rPr>
      </w:pPr>
    </w:p>
    <w:p w14:paraId="6D0A8619" w14:textId="77777777" w:rsidR="004A304A" w:rsidRPr="00FC2C10" w:rsidRDefault="004A304A" w:rsidP="004A304A">
      <w:pPr>
        <w:ind w:firstLine="709"/>
        <w:jc w:val="both"/>
        <w:rPr>
          <w:iCs/>
          <w:sz w:val="28"/>
          <w:szCs w:val="28"/>
        </w:rPr>
      </w:pPr>
      <w:r w:rsidRPr="00FC2C10">
        <w:rPr>
          <w:iCs/>
          <w:sz w:val="28"/>
          <w:szCs w:val="28"/>
        </w:rPr>
        <w:lastRenderedPageBreak/>
        <w:t>6. Finanšu ministrijai no valsts budžeta programmas 02.00.00 "Līdzekļi neparedzētiem gadījumiem" piešķirt Ārlietu ministrijai finansējumu 90 230 </w:t>
      </w:r>
      <w:r w:rsidRPr="00FC2C10">
        <w:rPr>
          <w:i/>
          <w:iCs/>
          <w:sz w:val="28"/>
          <w:szCs w:val="28"/>
        </w:rPr>
        <w:t>euro</w:t>
      </w:r>
      <w:r w:rsidRPr="00FC2C10">
        <w:rPr>
          <w:iCs/>
          <w:sz w:val="28"/>
          <w:szCs w:val="28"/>
        </w:rPr>
        <w:t xml:space="preserve"> apmērā šā rīkojuma 4. un 5. punktā minēto izdevumu segšanai. </w:t>
      </w:r>
    </w:p>
    <w:p w14:paraId="47C75203" w14:textId="77777777" w:rsidR="004A304A" w:rsidRPr="00FC2C10" w:rsidRDefault="004A304A" w:rsidP="004A304A">
      <w:pPr>
        <w:ind w:firstLine="375"/>
        <w:jc w:val="both"/>
        <w:rPr>
          <w:iCs/>
          <w:sz w:val="28"/>
          <w:szCs w:val="28"/>
        </w:rPr>
      </w:pPr>
    </w:p>
    <w:p w14:paraId="44A20A57" w14:textId="77777777" w:rsidR="004A304A" w:rsidRPr="00FC2C10" w:rsidRDefault="004A304A" w:rsidP="004A304A">
      <w:pPr>
        <w:ind w:firstLine="709"/>
        <w:jc w:val="both"/>
        <w:rPr>
          <w:iCs/>
          <w:sz w:val="28"/>
          <w:szCs w:val="28"/>
        </w:rPr>
      </w:pPr>
      <w:r w:rsidRPr="00FC2C10">
        <w:rPr>
          <w:iCs/>
          <w:sz w:val="28"/>
          <w:szCs w:val="28"/>
        </w:rPr>
        <w:t>7. Finanšu ministrijai precizēt un palielināt Ārlietu ministrijas budžeta bāzes izdevumus 2022. gadam apakšprogrammā 01.04.00 "Diplomātiskās misijas ārvalstīs" 81 684 </w:t>
      </w:r>
      <w:r w:rsidRPr="00FC2C10">
        <w:rPr>
          <w:i/>
          <w:iCs/>
          <w:sz w:val="28"/>
          <w:szCs w:val="28"/>
        </w:rPr>
        <w:t xml:space="preserve">euro </w:t>
      </w:r>
      <w:r w:rsidRPr="00FC2C10">
        <w:rPr>
          <w:iCs/>
          <w:sz w:val="28"/>
          <w:szCs w:val="28"/>
        </w:rPr>
        <w:t>apmērā civilo ekspertu darbības nodrošināšanai no 2022. gada 1. janvāra.</w:t>
      </w:r>
      <w:r>
        <w:rPr>
          <w:iCs/>
          <w:sz w:val="28"/>
          <w:szCs w:val="28"/>
        </w:rPr>
        <w:t xml:space="preserve"> </w:t>
      </w:r>
    </w:p>
    <w:p w14:paraId="17738FDD" w14:textId="77777777" w:rsidR="004A304A" w:rsidRPr="00FC2C10" w:rsidRDefault="004A304A" w:rsidP="004A304A">
      <w:pPr>
        <w:ind w:firstLine="709"/>
        <w:jc w:val="both"/>
        <w:rPr>
          <w:iCs/>
          <w:sz w:val="28"/>
          <w:szCs w:val="28"/>
        </w:rPr>
      </w:pPr>
    </w:p>
    <w:p w14:paraId="60C66154" w14:textId="565B1697" w:rsidR="00CD734A" w:rsidRPr="00A85021" w:rsidRDefault="004A304A" w:rsidP="00A85021">
      <w:pPr>
        <w:ind w:firstLine="709"/>
        <w:jc w:val="both"/>
        <w:rPr>
          <w:iCs/>
          <w:sz w:val="28"/>
          <w:szCs w:val="28"/>
        </w:rPr>
      </w:pPr>
      <w:r w:rsidRPr="00FC2C10">
        <w:rPr>
          <w:iCs/>
          <w:sz w:val="28"/>
          <w:szCs w:val="28"/>
        </w:rPr>
        <w:t>8. Uz dalības laiku starptautiskajā misijā Aizsardzības ministrijai nodrošināt civilajiem ekspertiem nepieciešamo ekipējumu – ķiveri un bruņuvesti.</w:t>
      </w:r>
    </w:p>
    <w:p w14:paraId="3590B9A5" w14:textId="77777777" w:rsidR="00CD734A" w:rsidRPr="00A85021" w:rsidRDefault="00CD734A" w:rsidP="00A85021">
      <w:pPr>
        <w:ind w:firstLine="709"/>
        <w:jc w:val="both"/>
        <w:rPr>
          <w:iCs/>
          <w:sz w:val="28"/>
          <w:szCs w:val="28"/>
        </w:rPr>
      </w:pPr>
    </w:p>
    <w:p w14:paraId="2A006540" w14:textId="77777777" w:rsidR="00A85021" w:rsidRPr="00A85021" w:rsidRDefault="00A85021" w:rsidP="00A85021">
      <w:pPr>
        <w:ind w:firstLine="709"/>
        <w:jc w:val="both"/>
        <w:rPr>
          <w:iCs/>
          <w:sz w:val="28"/>
          <w:szCs w:val="28"/>
        </w:rPr>
      </w:pPr>
    </w:p>
    <w:p w14:paraId="0C2EC6E9" w14:textId="77777777" w:rsidR="00CD734A" w:rsidRPr="00A85021" w:rsidRDefault="00CD734A" w:rsidP="00A85021">
      <w:pPr>
        <w:ind w:firstLine="709"/>
        <w:jc w:val="both"/>
        <w:rPr>
          <w:sz w:val="28"/>
          <w:szCs w:val="28"/>
        </w:rPr>
      </w:pPr>
    </w:p>
    <w:p w14:paraId="7991958F" w14:textId="6F77161D" w:rsidR="00CD734A" w:rsidRPr="00A85021" w:rsidRDefault="00A85021" w:rsidP="00A85021">
      <w:pPr>
        <w:tabs>
          <w:tab w:val="left" w:pos="6521"/>
        </w:tabs>
        <w:ind w:firstLine="709"/>
        <w:jc w:val="both"/>
        <w:rPr>
          <w:sz w:val="28"/>
          <w:szCs w:val="28"/>
        </w:rPr>
      </w:pPr>
      <w:r w:rsidRPr="00A85021">
        <w:rPr>
          <w:sz w:val="28"/>
          <w:szCs w:val="28"/>
        </w:rPr>
        <w:t>Ministru prezidents</w:t>
      </w:r>
      <w:r w:rsidRPr="00A85021">
        <w:rPr>
          <w:sz w:val="28"/>
          <w:szCs w:val="28"/>
        </w:rPr>
        <w:tab/>
        <w:t>A. K. Kariņš</w:t>
      </w:r>
    </w:p>
    <w:p w14:paraId="612382A3" w14:textId="77777777" w:rsidR="00CD734A" w:rsidRPr="00A85021" w:rsidRDefault="00CD734A" w:rsidP="00A85021">
      <w:pPr>
        <w:ind w:firstLine="709"/>
        <w:jc w:val="both"/>
        <w:rPr>
          <w:sz w:val="28"/>
          <w:szCs w:val="28"/>
        </w:rPr>
      </w:pPr>
    </w:p>
    <w:p w14:paraId="2A579270" w14:textId="77777777" w:rsidR="00CD734A" w:rsidRPr="00A85021" w:rsidRDefault="00CD734A" w:rsidP="00A85021">
      <w:pPr>
        <w:ind w:firstLine="709"/>
        <w:rPr>
          <w:color w:val="000000" w:themeColor="text1"/>
          <w:sz w:val="28"/>
          <w:szCs w:val="28"/>
        </w:rPr>
      </w:pPr>
    </w:p>
    <w:p w14:paraId="6C391B6B" w14:textId="77777777" w:rsidR="00A85021" w:rsidRPr="00A85021" w:rsidRDefault="00A85021" w:rsidP="00A85021">
      <w:pPr>
        <w:ind w:firstLine="709"/>
        <w:rPr>
          <w:color w:val="000000" w:themeColor="text1"/>
          <w:sz w:val="28"/>
          <w:szCs w:val="28"/>
        </w:rPr>
      </w:pPr>
    </w:p>
    <w:p w14:paraId="7C99A9C0" w14:textId="08897BBE" w:rsidR="00CD734A" w:rsidRPr="00A85021" w:rsidRDefault="00A85021" w:rsidP="00A85021">
      <w:pPr>
        <w:tabs>
          <w:tab w:val="left" w:pos="6521"/>
        </w:tabs>
        <w:ind w:firstLine="709"/>
        <w:rPr>
          <w:color w:val="000000" w:themeColor="text1"/>
          <w:sz w:val="28"/>
          <w:szCs w:val="28"/>
        </w:rPr>
      </w:pPr>
      <w:r w:rsidRPr="00A85021">
        <w:rPr>
          <w:color w:val="000000" w:themeColor="text1"/>
          <w:sz w:val="28"/>
          <w:szCs w:val="28"/>
        </w:rPr>
        <w:t>Ārlietu ministrs</w:t>
      </w:r>
      <w:r w:rsidRPr="00A85021">
        <w:rPr>
          <w:color w:val="000000" w:themeColor="text1"/>
          <w:sz w:val="28"/>
          <w:szCs w:val="28"/>
        </w:rPr>
        <w:tab/>
      </w:r>
      <w:r w:rsidR="00CD734A" w:rsidRPr="00A85021">
        <w:rPr>
          <w:color w:val="000000" w:themeColor="text1"/>
          <w:sz w:val="28"/>
          <w:szCs w:val="28"/>
        </w:rPr>
        <w:t>E. Rinkēvičs</w:t>
      </w:r>
    </w:p>
    <w:sectPr w:rsidR="00CD734A" w:rsidRPr="00A85021" w:rsidSect="00A85021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540D0" w14:textId="77777777" w:rsidR="00E75A06" w:rsidRDefault="00E75A06" w:rsidP="00F42C2F">
      <w:r>
        <w:separator/>
      </w:r>
    </w:p>
  </w:endnote>
  <w:endnote w:type="continuationSeparator" w:id="0">
    <w:p w14:paraId="39FEAC54" w14:textId="77777777" w:rsidR="00E75A06" w:rsidRDefault="00E75A06" w:rsidP="00F4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E2A0A" w14:textId="77777777" w:rsidR="004915B9" w:rsidRDefault="004915B9" w:rsidP="006E54F7">
    <w:pPr>
      <w:pStyle w:val="Footer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949AF" w14:textId="77777777" w:rsidR="00A85021" w:rsidRPr="00A85021" w:rsidRDefault="00A85021" w:rsidP="00A85021">
    <w:pPr>
      <w:rPr>
        <w:sz w:val="16"/>
        <w:szCs w:val="16"/>
      </w:rPr>
    </w:pPr>
    <w:r>
      <w:rPr>
        <w:sz w:val="16"/>
        <w:szCs w:val="16"/>
      </w:rPr>
      <w:t>R0464_1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E608B" w14:textId="75C9D598" w:rsidR="00A85021" w:rsidRPr="00A85021" w:rsidRDefault="00A85021">
    <w:pPr>
      <w:rPr>
        <w:sz w:val="16"/>
        <w:szCs w:val="16"/>
      </w:rPr>
    </w:pPr>
    <w:r>
      <w:rPr>
        <w:sz w:val="16"/>
        <w:szCs w:val="16"/>
      </w:rPr>
      <w:t>R0464_1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E8E3B" w14:textId="77777777" w:rsidR="00E75A06" w:rsidRDefault="00E75A06" w:rsidP="00F42C2F">
      <w:r>
        <w:separator/>
      </w:r>
    </w:p>
  </w:footnote>
  <w:footnote w:type="continuationSeparator" w:id="0">
    <w:p w14:paraId="3A9A4DE4" w14:textId="77777777" w:rsidR="00E75A06" w:rsidRDefault="00E75A06" w:rsidP="00F42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77273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BE84E0" w14:textId="21D49C06" w:rsidR="00A85021" w:rsidRDefault="00A8502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47E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82713" w14:textId="77777777" w:rsidR="00A85021" w:rsidRDefault="00A85021">
    <w:pPr>
      <w:pStyle w:val="Header"/>
    </w:pPr>
  </w:p>
  <w:p w14:paraId="106099ED" w14:textId="77777777" w:rsidR="00A85021" w:rsidRDefault="00A85021" w:rsidP="00A85021">
    <w:pPr>
      <w:pStyle w:val="Header"/>
    </w:pPr>
    <w:r>
      <w:rPr>
        <w:noProof/>
      </w:rPr>
      <w:drawing>
        <wp:inline distT="0" distB="0" distL="0" distR="0" wp14:anchorId="64FDDC9B" wp14:editId="7A051965">
          <wp:extent cx="5939790" cy="1002030"/>
          <wp:effectExtent l="0" t="0" r="0" b="0"/>
          <wp:docPr id="2" name="Picture 2" descr="vienkrasu_header_veidlap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enkrasu_header_veidlapa_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965"/>
    <w:rsid w:val="00005E90"/>
    <w:rsid w:val="0001180A"/>
    <w:rsid w:val="0002249A"/>
    <w:rsid w:val="0002346B"/>
    <w:rsid w:val="00026A3D"/>
    <w:rsid w:val="0003107A"/>
    <w:rsid w:val="00034EC7"/>
    <w:rsid w:val="0004014A"/>
    <w:rsid w:val="0007408C"/>
    <w:rsid w:val="00087C61"/>
    <w:rsid w:val="0009027C"/>
    <w:rsid w:val="000935E3"/>
    <w:rsid w:val="000965D9"/>
    <w:rsid w:val="00097703"/>
    <w:rsid w:val="000A11EB"/>
    <w:rsid w:val="000C38A6"/>
    <w:rsid w:val="000E3F06"/>
    <w:rsid w:val="000F7C16"/>
    <w:rsid w:val="00101A6D"/>
    <w:rsid w:val="00110E1F"/>
    <w:rsid w:val="001165D4"/>
    <w:rsid w:val="00120611"/>
    <w:rsid w:val="001246CC"/>
    <w:rsid w:val="0013544F"/>
    <w:rsid w:val="00146E73"/>
    <w:rsid w:val="0016737C"/>
    <w:rsid w:val="00193F84"/>
    <w:rsid w:val="001944E4"/>
    <w:rsid w:val="00196CAD"/>
    <w:rsid w:val="001A2347"/>
    <w:rsid w:val="001A44FB"/>
    <w:rsid w:val="001B6D7A"/>
    <w:rsid w:val="001C35AF"/>
    <w:rsid w:val="001D2F89"/>
    <w:rsid w:val="001D3519"/>
    <w:rsid w:val="00207DB0"/>
    <w:rsid w:val="00213729"/>
    <w:rsid w:val="00227D89"/>
    <w:rsid w:val="00232D6D"/>
    <w:rsid w:val="0023355F"/>
    <w:rsid w:val="00237977"/>
    <w:rsid w:val="00245BA9"/>
    <w:rsid w:val="00253B9C"/>
    <w:rsid w:val="0025507D"/>
    <w:rsid w:val="00257D7F"/>
    <w:rsid w:val="002723FE"/>
    <w:rsid w:val="00272493"/>
    <w:rsid w:val="00287452"/>
    <w:rsid w:val="002A3A62"/>
    <w:rsid w:val="002B7268"/>
    <w:rsid w:val="002C10AB"/>
    <w:rsid w:val="002C1317"/>
    <w:rsid w:val="002C3F85"/>
    <w:rsid w:val="002D6F78"/>
    <w:rsid w:val="002D7CE1"/>
    <w:rsid w:val="002F7E73"/>
    <w:rsid w:val="003207A0"/>
    <w:rsid w:val="00324120"/>
    <w:rsid w:val="00326642"/>
    <w:rsid w:val="00341DB5"/>
    <w:rsid w:val="003439BA"/>
    <w:rsid w:val="0034696F"/>
    <w:rsid w:val="003515BC"/>
    <w:rsid w:val="00354A0C"/>
    <w:rsid w:val="0035787E"/>
    <w:rsid w:val="003828A4"/>
    <w:rsid w:val="00385B00"/>
    <w:rsid w:val="003A27BE"/>
    <w:rsid w:val="003A6EFB"/>
    <w:rsid w:val="003D50AA"/>
    <w:rsid w:val="003E2794"/>
    <w:rsid w:val="003E4F24"/>
    <w:rsid w:val="003E7C3A"/>
    <w:rsid w:val="0041535E"/>
    <w:rsid w:val="00431EAD"/>
    <w:rsid w:val="00441089"/>
    <w:rsid w:val="00444462"/>
    <w:rsid w:val="0046146C"/>
    <w:rsid w:val="00462138"/>
    <w:rsid w:val="00463D59"/>
    <w:rsid w:val="00475564"/>
    <w:rsid w:val="004761C3"/>
    <w:rsid w:val="00480D84"/>
    <w:rsid w:val="004915B9"/>
    <w:rsid w:val="00492532"/>
    <w:rsid w:val="004A304A"/>
    <w:rsid w:val="004B4DE6"/>
    <w:rsid w:val="004C5ACF"/>
    <w:rsid w:val="004D7F4A"/>
    <w:rsid w:val="004F0CAB"/>
    <w:rsid w:val="004F17EE"/>
    <w:rsid w:val="004F1F6D"/>
    <w:rsid w:val="0050173B"/>
    <w:rsid w:val="00504B24"/>
    <w:rsid w:val="00516641"/>
    <w:rsid w:val="00541634"/>
    <w:rsid w:val="00541A91"/>
    <w:rsid w:val="005451DD"/>
    <w:rsid w:val="00595C6C"/>
    <w:rsid w:val="005A47E2"/>
    <w:rsid w:val="005A561F"/>
    <w:rsid w:val="005B17D5"/>
    <w:rsid w:val="005B3552"/>
    <w:rsid w:val="005B7600"/>
    <w:rsid w:val="005C3895"/>
    <w:rsid w:val="005E270E"/>
    <w:rsid w:val="005E408F"/>
    <w:rsid w:val="00610B7A"/>
    <w:rsid w:val="0061394F"/>
    <w:rsid w:val="00633A8B"/>
    <w:rsid w:val="00635E57"/>
    <w:rsid w:val="00644F1B"/>
    <w:rsid w:val="006633A1"/>
    <w:rsid w:val="00681AFA"/>
    <w:rsid w:val="00685C69"/>
    <w:rsid w:val="006C4391"/>
    <w:rsid w:val="006D1707"/>
    <w:rsid w:val="006E54F7"/>
    <w:rsid w:val="006F6C2E"/>
    <w:rsid w:val="00703E5B"/>
    <w:rsid w:val="007154BD"/>
    <w:rsid w:val="00720FB6"/>
    <w:rsid w:val="007270E9"/>
    <w:rsid w:val="00733402"/>
    <w:rsid w:val="00740C73"/>
    <w:rsid w:val="007462EA"/>
    <w:rsid w:val="007520CC"/>
    <w:rsid w:val="007552BA"/>
    <w:rsid w:val="00766CFE"/>
    <w:rsid w:val="00767965"/>
    <w:rsid w:val="007679D8"/>
    <w:rsid w:val="0077214C"/>
    <w:rsid w:val="007731F7"/>
    <w:rsid w:val="00775D93"/>
    <w:rsid w:val="00787933"/>
    <w:rsid w:val="00790FDA"/>
    <w:rsid w:val="007A18F9"/>
    <w:rsid w:val="007B34FA"/>
    <w:rsid w:val="007C7712"/>
    <w:rsid w:val="007D3D1E"/>
    <w:rsid w:val="007D4682"/>
    <w:rsid w:val="007D65F3"/>
    <w:rsid w:val="007D7FD1"/>
    <w:rsid w:val="007F1E0A"/>
    <w:rsid w:val="007F411B"/>
    <w:rsid w:val="007F71AC"/>
    <w:rsid w:val="00800558"/>
    <w:rsid w:val="00804F88"/>
    <w:rsid w:val="0082715B"/>
    <w:rsid w:val="008322E6"/>
    <w:rsid w:val="00840CCC"/>
    <w:rsid w:val="008545B1"/>
    <w:rsid w:val="0085488D"/>
    <w:rsid w:val="00855A4E"/>
    <w:rsid w:val="00875DC6"/>
    <w:rsid w:val="0088244C"/>
    <w:rsid w:val="00884B2D"/>
    <w:rsid w:val="00890124"/>
    <w:rsid w:val="008A12F8"/>
    <w:rsid w:val="008A3276"/>
    <w:rsid w:val="008C13F9"/>
    <w:rsid w:val="008E1011"/>
    <w:rsid w:val="008E7C02"/>
    <w:rsid w:val="008E7F3D"/>
    <w:rsid w:val="008F457E"/>
    <w:rsid w:val="008F5A49"/>
    <w:rsid w:val="008F73EB"/>
    <w:rsid w:val="0090631C"/>
    <w:rsid w:val="0091784D"/>
    <w:rsid w:val="00931E3D"/>
    <w:rsid w:val="0093282C"/>
    <w:rsid w:val="00993A0F"/>
    <w:rsid w:val="00995FE5"/>
    <w:rsid w:val="009A5CB7"/>
    <w:rsid w:val="009B65F5"/>
    <w:rsid w:val="009B79B2"/>
    <w:rsid w:val="009D280D"/>
    <w:rsid w:val="009E12CB"/>
    <w:rsid w:val="009E1DF7"/>
    <w:rsid w:val="009E1FD3"/>
    <w:rsid w:val="00A070D8"/>
    <w:rsid w:val="00A07682"/>
    <w:rsid w:val="00A34442"/>
    <w:rsid w:val="00A41B75"/>
    <w:rsid w:val="00A431A6"/>
    <w:rsid w:val="00A57832"/>
    <w:rsid w:val="00A66C48"/>
    <w:rsid w:val="00A67AA7"/>
    <w:rsid w:val="00A711B9"/>
    <w:rsid w:val="00A770C3"/>
    <w:rsid w:val="00A85021"/>
    <w:rsid w:val="00A86B39"/>
    <w:rsid w:val="00A91467"/>
    <w:rsid w:val="00AA411B"/>
    <w:rsid w:val="00AA73A1"/>
    <w:rsid w:val="00AB1AD6"/>
    <w:rsid w:val="00AC3CEA"/>
    <w:rsid w:val="00AE5B46"/>
    <w:rsid w:val="00B04C5A"/>
    <w:rsid w:val="00B10B8B"/>
    <w:rsid w:val="00B33818"/>
    <w:rsid w:val="00B45C4A"/>
    <w:rsid w:val="00B53789"/>
    <w:rsid w:val="00B64B0C"/>
    <w:rsid w:val="00B923E5"/>
    <w:rsid w:val="00BA5814"/>
    <w:rsid w:val="00BE1C40"/>
    <w:rsid w:val="00BE38DD"/>
    <w:rsid w:val="00BE4A06"/>
    <w:rsid w:val="00BF5151"/>
    <w:rsid w:val="00C123FE"/>
    <w:rsid w:val="00C150EF"/>
    <w:rsid w:val="00C2174E"/>
    <w:rsid w:val="00C21C2C"/>
    <w:rsid w:val="00C6506A"/>
    <w:rsid w:val="00C7216A"/>
    <w:rsid w:val="00C84A7C"/>
    <w:rsid w:val="00CA01F2"/>
    <w:rsid w:val="00CA1E3B"/>
    <w:rsid w:val="00CB2E65"/>
    <w:rsid w:val="00CB3C23"/>
    <w:rsid w:val="00CC02AB"/>
    <w:rsid w:val="00CD1CAF"/>
    <w:rsid w:val="00CD67B9"/>
    <w:rsid w:val="00CD734A"/>
    <w:rsid w:val="00D002B9"/>
    <w:rsid w:val="00D051EF"/>
    <w:rsid w:val="00D0660F"/>
    <w:rsid w:val="00D13EAC"/>
    <w:rsid w:val="00D1780B"/>
    <w:rsid w:val="00D25683"/>
    <w:rsid w:val="00D3373E"/>
    <w:rsid w:val="00D35854"/>
    <w:rsid w:val="00D55F41"/>
    <w:rsid w:val="00D56A19"/>
    <w:rsid w:val="00D57287"/>
    <w:rsid w:val="00D6399C"/>
    <w:rsid w:val="00D66533"/>
    <w:rsid w:val="00D74C7A"/>
    <w:rsid w:val="00D814A6"/>
    <w:rsid w:val="00D967EC"/>
    <w:rsid w:val="00D979CE"/>
    <w:rsid w:val="00DA40D9"/>
    <w:rsid w:val="00DA6340"/>
    <w:rsid w:val="00DC724D"/>
    <w:rsid w:val="00DD5BE6"/>
    <w:rsid w:val="00DE77CF"/>
    <w:rsid w:val="00DF4439"/>
    <w:rsid w:val="00E1143B"/>
    <w:rsid w:val="00E15F05"/>
    <w:rsid w:val="00E21647"/>
    <w:rsid w:val="00E461CE"/>
    <w:rsid w:val="00E75A06"/>
    <w:rsid w:val="00E81789"/>
    <w:rsid w:val="00E81D6A"/>
    <w:rsid w:val="00E83B1F"/>
    <w:rsid w:val="00E905AE"/>
    <w:rsid w:val="00EB295A"/>
    <w:rsid w:val="00EB7988"/>
    <w:rsid w:val="00EC0E87"/>
    <w:rsid w:val="00EC1913"/>
    <w:rsid w:val="00EC3880"/>
    <w:rsid w:val="00ED391D"/>
    <w:rsid w:val="00EE18AA"/>
    <w:rsid w:val="00EE2E05"/>
    <w:rsid w:val="00EF4EB7"/>
    <w:rsid w:val="00F01912"/>
    <w:rsid w:val="00F100B0"/>
    <w:rsid w:val="00F1605A"/>
    <w:rsid w:val="00F256AD"/>
    <w:rsid w:val="00F26AE3"/>
    <w:rsid w:val="00F32ED3"/>
    <w:rsid w:val="00F42C2F"/>
    <w:rsid w:val="00F60602"/>
    <w:rsid w:val="00F73ACE"/>
    <w:rsid w:val="00F86131"/>
    <w:rsid w:val="00F940BE"/>
    <w:rsid w:val="00F94D19"/>
    <w:rsid w:val="00F94E19"/>
    <w:rsid w:val="00F95F83"/>
    <w:rsid w:val="00F96F06"/>
    <w:rsid w:val="00FB36EE"/>
    <w:rsid w:val="00FC3BEC"/>
    <w:rsid w:val="00FC4094"/>
    <w:rsid w:val="00FC5548"/>
    <w:rsid w:val="00FE0C65"/>
    <w:rsid w:val="00FE42C4"/>
    <w:rsid w:val="00FF3CCB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5A56D6EA"/>
  <w15:docId w15:val="{4D7FB4CD-AC74-48ED-8963-7CFFD663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3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7965"/>
    <w:rPr>
      <w:strike w:val="0"/>
      <w:dstrike w:val="0"/>
      <w:color w:val="0000FF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F42C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C2F"/>
  </w:style>
  <w:style w:type="paragraph" w:styleId="Footer">
    <w:name w:val="footer"/>
    <w:basedOn w:val="Normal"/>
    <w:link w:val="FooterChar"/>
    <w:uiPriority w:val="99"/>
    <w:unhideWhenUsed/>
    <w:rsid w:val="00F42C2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C2F"/>
  </w:style>
  <w:style w:type="paragraph" w:styleId="BalloonText">
    <w:name w:val="Balloon Text"/>
    <w:basedOn w:val="Normal"/>
    <w:link w:val="BalloonTextChar"/>
    <w:uiPriority w:val="99"/>
    <w:semiHidden/>
    <w:unhideWhenUsed/>
    <w:rsid w:val="00F42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C2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A1E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E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E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E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E3B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07408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7408C"/>
    <w:rPr>
      <w:rFonts w:ascii="Times New Roman" w:eastAsia="Times New Roman" w:hAnsi="Times New Roman" w:cs="Times New Roman"/>
      <w:sz w:val="24"/>
      <w:szCs w:val="24"/>
    </w:rPr>
  </w:style>
  <w:style w:type="paragraph" w:customStyle="1" w:styleId="tv2132">
    <w:name w:val="tv2132"/>
    <w:basedOn w:val="Normal"/>
    <w:rsid w:val="0061394F"/>
    <w:pPr>
      <w:spacing w:line="360" w:lineRule="auto"/>
      <w:ind w:firstLine="300"/>
    </w:pPr>
    <w:rPr>
      <w:color w:val="414142"/>
      <w:sz w:val="20"/>
      <w:szCs w:val="20"/>
    </w:rPr>
  </w:style>
  <w:style w:type="paragraph" w:styleId="ListParagraph">
    <w:name w:val="List Paragraph"/>
    <w:basedOn w:val="Normal"/>
    <w:uiPriority w:val="34"/>
    <w:qFormat/>
    <w:rsid w:val="008F73EB"/>
    <w:pPr>
      <w:ind w:left="720"/>
      <w:contextualSpacing/>
    </w:pPr>
  </w:style>
  <w:style w:type="paragraph" w:customStyle="1" w:styleId="naisf">
    <w:name w:val="naisf"/>
    <w:basedOn w:val="Normal"/>
    <w:rsid w:val="004761C3"/>
    <w:pPr>
      <w:spacing w:before="75" w:after="75"/>
      <w:ind w:firstLine="37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9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8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0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6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0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4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6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1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0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rīvā forma" ma:contentTypeID="0x010100B1C2858224DA4374904E017A8E9DA548009C469DFE2E873149BE8C9927BB7AB36A" ma:contentTypeVersion="336" ma:contentTypeDescription="Izveidot jaunu dokumentu." ma:contentTypeScope="" ma:versionID="573a79b7788b7c31a8c90418adfc38f2">
  <xsd:schema xmlns:xsd="http://www.w3.org/2001/XMLSchema" xmlns:xs="http://www.w3.org/2001/XMLSchema" xmlns:p="http://schemas.microsoft.com/office/2006/metadata/properties" xmlns:ns2="868a9e47-9582-4ad3-b31f-392ce2da298b" xmlns:ns3="801ff49e-5150-41f0-9cd7-015d16134d38" xmlns:ns4="21a93588-6fe8-41e9-94dc-424b783ca979" xmlns:ns5="aaa33240-aed4-492d-84f2-cf9262a9abbc" targetNamespace="http://schemas.microsoft.com/office/2006/metadata/properties" ma:root="true" ma:fieldsID="6352d0a3f1a2e091a69d7a8de055f07a" ns2:_="" ns3:_="" ns4:_="" ns5:_="">
    <xsd:import namespace="868a9e47-9582-4ad3-b31f-392ce2da298b"/>
    <xsd:import namespace="801ff49e-5150-41f0-9cd7-015d16134d38"/>
    <xsd:import namespace="21a93588-6fe8-41e9-94dc-424b783ca979"/>
    <xsd:import namespace="aaa33240-aed4-492d-84f2-cf9262a9abbc"/>
    <xsd:element name="properties">
      <xsd:complexType>
        <xsd:sequence>
          <xsd:element name="documentManagement">
            <xsd:complexType>
              <xsd:all>
                <xsd:element ref="ns2:amPiekluvesLimenis" minOccurs="0"/>
                <xsd:element ref="ns3:amKonfTermins" minOccurs="0"/>
                <xsd:element ref="ns3:amPiekluvesLimenaPamatojums" minOccurs="0"/>
                <xsd:element ref="ns4:aee6b300c46d41ecb957189889b62b92" minOccurs="0"/>
                <xsd:element ref="ns4:TaxCatchAll" minOccurs="0"/>
                <xsd:element ref="ns4:TaxCatchAllLabel" minOccurs="0"/>
                <xsd:element ref="ns3:amNumurs" minOccurs="0"/>
                <xsd:element ref="ns3:amRegistresanasDatums" minOccurs="0"/>
                <xsd:element ref="ns3:amLietasNumurs" minOccurs="0"/>
                <xsd:element ref="ns3:amDokRoutingState" minOccurs="0"/>
                <xsd:element ref="ns3:amDokParakstitaji" minOccurs="0"/>
                <xsd:element ref="ns3:amSagatavotajs" minOccurs="0"/>
                <xsd:element ref="ns3:amLidzautori" minOccurs="0"/>
                <xsd:element ref="ns5:LTT_UniqueId" minOccurs="0"/>
                <xsd:element ref="ns5:LTT_RelatedDocumentsField" minOccurs="0"/>
                <xsd:element ref="ns3:amPiezimes" minOccurs="0"/>
                <xsd:element ref="ns3:amDokPielikumi" minOccurs="0"/>
                <xsd:element ref="ns3:amAdresats" minOccurs="0"/>
                <xsd:element ref="ns2:amIerobezotaPieejamiba" minOccurs="0"/>
                <xsd:element ref="ns2:amDienestaVajadzibam" minOccurs="0"/>
                <xsd:element ref="ns3:amDokumentaIndeks" minOccurs="0"/>
                <xsd:element ref="ns3:amDokSaturs" minOccurs="0"/>
                <xsd:element ref="ns4:n85de85c44494d77850ec883bf791ea1" minOccurs="0"/>
                <xsd:element ref="ns3:amLapuSkai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a9e47-9582-4ad3-b31f-392ce2da298b" elementFormDefault="qualified">
    <xsd:import namespace="http://schemas.microsoft.com/office/2006/documentManagement/types"/>
    <xsd:import namespace="http://schemas.microsoft.com/office/infopath/2007/PartnerControls"/>
    <xsd:element name="amPiekluvesLimenis" ma:index="8" nillable="true" ma:displayName="Pieejamība" ma:description="Pagaidu lauks ar aprēķinātu pieejamības vērtību" ma:hidden="true" ma:internalName="amPiekluvesLimenis" ma:readOnly="true">
      <xsd:simpleType>
        <xsd:restriction base="dms:Text">
          <xsd:maxLength value="255"/>
        </xsd:restriction>
      </xsd:simpleType>
    </xsd:element>
    <xsd:element name="amIerobezotaPieejamiba" ma:index="27" nillable="true" ma:displayName="Tikai tiem, kam vajadzība zināt" ma:default="Nē" ma:description="" ma:format="Dropdown" ma:internalName="amIerobezotaPieejamiba" ma:readOnly="false">
      <xsd:simpleType>
        <xsd:restriction base="dms:Choice">
          <xsd:enumeration value="Jā"/>
          <xsd:enumeration value="Nē"/>
        </xsd:restriction>
      </xsd:simpleType>
    </xsd:element>
    <xsd:element name="amDienestaVajadzibam" ma:index="28" nillable="true" ma:displayName="Dienesta vajadzībām" ma:default="Nē" ma:description="" ma:format="Dropdown" ma:internalName="amDienestaVajadzibam" ma:readOnly="false">
      <xsd:simpleType>
        <xsd:restriction base="dms:Choice">
          <xsd:enumeration value="Jā"/>
          <xsd:enumeration value="Nē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ff49e-5150-41f0-9cd7-015d16134d38" elementFormDefault="qualified">
    <xsd:import namespace="http://schemas.microsoft.com/office/2006/documentManagement/types"/>
    <xsd:import namespace="http://schemas.microsoft.com/office/infopath/2007/PartnerControls"/>
    <xsd:element name="amKonfTermins" ma:index="9" nillable="true" ma:displayName="Statusa pārskatīšanas laiks" ma:description="" ma:format="DateOnly" ma:hidden="true" ma:internalName="amKonfTermins" ma:readOnly="true">
      <xsd:simpleType>
        <xsd:restriction base="dms:DateTime"/>
      </xsd:simpleType>
    </xsd:element>
    <xsd:element name="amPiekluvesLimenaPamatojums" ma:index="10" nillable="true" ma:displayName="Ierobežotas pieejamības pamatojums" ma:description="" ma:hidden="true" ma:internalName="amPiekluvesLimenaPamatojums" ma:readOnly="true">
      <xsd:simpleType>
        <xsd:restriction base="dms:Choice">
          <xsd:enumeration value=""/>
          <xsd:enumeration value=""/>
          <xsd:enumeration value=""/>
          <xsd:enumeration value=""/>
          <xsd:enumeration value="Noteikts ar likumu"/>
          <xsd:enumeration value="Paredzēta un noteikta iestādes iekšējai lietošanai"/>
          <xsd:enumeration value="Komercnoslēpums"/>
          <xsd:enumeration value="Par fiziskās personas privāto dzīvi"/>
          <xsd:enumeration value="Attiecas uz atestācijas, konkursu u.c. līdzīga rakstura novērtējumu procesu"/>
          <xsd:enumeration value="Dienesta vajadzībām"/>
          <xsd:enumeration value="NATO informācija &quot;NATO UNCLASSIFIED&quot;"/>
          <xsd:enumeration value="ES informācija &quot;LIMITE&quot;"/>
        </xsd:restriction>
      </xsd:simpleType>
    </xsd:element>
    <xsd:element name="amNumurs" ma:index="15" nillable="true" ma:displayName="Reģistrācijas numurs" ma:description="" ma:hidden="true" ma:internalName="amNumurs" ma:readOnly="true">
      <xsd:simpleType>
        <xsd:restriction base="dms:Text">
          <xsd:maxLength value="255"/>
        </xsd:restriction>
      </xsd:simpleType>
    </xsd:element>
    <xsd:element name="amRegistresanasDatums" ma:index="16" nillable="true" ma:displayName="Reģistrācijas datums" ma:description="" ma:format="DateOnly" ma:hidden="true" ma:internalName="amRegistresanasDatums" ma:readOnly="true">
      <xsd:simpleType>
        <xsd:restriction base="dms:DateTime"/>
      </xsd:simpleType>
    </xsd:element>
    <xsd:element name="amLietasNumurs" ma:index="17" nillable="true" ma:displayName="Lieta" ma:description="" ma:hidden="true" ma:internalName="amLietasNumurs" ma:readOnly="true">
      <xsd:simpleType>
        <xsd:restriction base="dms:Note"/>
      </xsd:simpleType>
    </xsd:element>
    <xsd:element name="amDokRoutingState" ma:index="18" nillable="true" ma:displayName="Dokumenta stāvoklis" ma:default="Izstrādē" ma:format="Dropdown" ma:internalName="amDokRoutingState" ma:readOnly="true">
      <xsd:simpleType>
        <xsd:restriction base="dms:Choice">
          <xsd:enumeration value="Izstrādē"/>
          <xsd:enumeration value="Izstrāde pabeigta"/>
          <xsd:enumeration value="Šķirotavā"/>
          <xsd:enumeration value="Reģistrēts"/>
          <xsd:enumeration value="Šķirošana pabeigta"/>
          <xsd:enumeration value="Reģistrā"/>
          <xsd:enumeration value="Beidzies glabāšanas termiņš"/>
        </xsd:restriction>
      </xsd:simpleType>
    </xsd:element>
    <xsd:element name="amDokParakstitaji" ma:index="19" nillable="true" ma:displayName="Parakstītājs (ĀM)" ma:description="" ma:hidden="true" ma:list="UserInfo" ma:SharePointGroup="0" ma:internalName="amDokParakstitaji" ma:readOnly="tru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Sagatavotajs" ma:index="20" nillable="true" ma:displayName="Sagatavotājs (ĀM)" ma:description="" ma:hidden="true" ma:list="UserInfo" ma:SharePointGroup="0" ma:internalName="amSagatavotajs" ma:readOnly="tr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Lidzautori" ma:index="21" nillable="true" ma:displayName="Līdzautori" ma:description="" ma:hidden="true" ma:list="UserInfo" ma:SharePointGroup="0" ma:internalName="amLidzautori" ma:readOnly="tru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Piezimes" ma:index="24" nillable="true" ma:displayName="Piezīmes" ma:description="" ma:internalName="amPiezimes" ma:readOnly="false">
      <xsd:simpleType>
        <xsd:restriction base="dms:Note"/>
      </xsd:simpleType>
    </xsd:element>
    <xsd:element name="amDokPielikumi" ma:index="25" nillable="true" ma:displayName="Pielikumi" ma:description="" ma:internalName="amDokPielikumi" ma:readOnly="false">
      <xsd:simpleType>
        <xsd:restriction base="dms:Note"/>
      </xsd:simpleType>
    </xsd:element>
    <xsd:element name="amAdresats" ma:index="26" nillable="true" ma:displayName="Adresāta nosaukums" ma:description="" ma:internalName="amAdresats" ma:readOnly="false">
      <xsd:simpleType>
        <xsd:restriction base="dms:Note"/>
      </xsd:simpleType>
    </xsd:element>
    <xsd:element name="amDokumentaIndeks" ma:index="29" nillable="true" ma:displayName="Dokumenta indekss" ma:description="" ma:internalName="amDokumentaIndeks" ma:readOnly="false">
      <xsd:simpleType>
        <xsd:restriction base="dms:Text">
          <xsd:maxLength value="255"/>
        </xsd:restriction>
      </xsd:simpleType>
    </xsd:element>
    <xsd:element name="amDokSaturs" ma:index="30" nillable="true" ma:displayName="Saturs" ma:description="" ma:internalName="amDokSaturs" ma:readOnly="false">
      <xsd:simpleType>
        <xsd:restriction base="dms:Note"/>
      </xsd:simpleType>
    </xsd:element>
    <xsd:element name="amLapuSkaits" ma:index="33" nillable="true" ma:displayName="Lapu skaits" ma:decimals="0" ma:description="" ma:internalName="amLapuSkaits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93588-6fe8-41e9-94dc-424b783ca979" elementFormDefault="qualified">
    <xsd:import namespace="http://schemas.microsoft.com/office/2006/documentManagement/types"/>
    <xsd:import namespace="http://schemas.microsoft.com/office/infopath/2007/PartnerControls"/>
    <xsd:element name="aee6b300c46d41ecb957189889b62b92" ma:index="11" nillable="true" ma:taxonomy="true" ma:internalName="aee6b300c46d41ecb957189889b62b92" ma:taxonomyFieldName="amStrukturvieniba" ma:displayName="Struktūrvienība" ma:readOnly="true" ma:fieldId="{aee6b300-c46d-41ec-b957-189889b62b92}" ma:sspId="05fd8e5c-e166-4372-bd4c-18511f509f6b" ma:termSetId="b854d195-98f6-4c92-ac03-32ebed813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fa77dc95-81e9-4eb9-a741-f5045b2c9942}" ma:internalName="TaxCatchAll" ma:showField="CatchAllData" ma:web="868a9e47-9582-4ad3-b31f-392ce2da2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fa77dc95-81e9-4eb9-a741-f5045b2c9942}" ma:internalName="TaxCatchAllLabel" ma:readOnly="true" ma:showField="CatchAllDataLabel" ma:web="868a9e47-9582-4ad3-b31f-392ce2da2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85de85c44494d77850ec883bf791ea1" ma:index="31" nillable="true" ma:taxonomy="true" ma:internalName="n85de85c44494d77850ec883bf791ea1" ma:taxonomyFieldName="amRegistrStrukturvieniba" ma:displayName="Reģistrācijas struktūrvienība" ma:readOnly="false" ma:fieldId="{785de85c-4449-4d77-850e-c883bf791ea1}" ma:sspId="05fd8e5c-e166-4372-bd4c-18511f509f6b" ma:termSetId="b854d195-98f6-4c92-ac03-32ebed813a3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3240-aed4-492d-84f2-cf9262a9abbc" elementFormDefault="qualified">
    <xsd:import namespace="http://schemas.microsoft.com/office/2006/documentManagement/types"/>
    <xsd:import namespace="http://schemas.microsoft.com/office/infopath/2007/PartnerControls"/>
    <xsd:element name="LTT_UniqueId" ma:index="22" nillable="true" ma:displayName="Unikāls Id" ma:default="" ma:hidden="true" ma:internalName="LTT_UniqueId" ma:readOnly="false">
      <xsd:simpleType>
        <xsd:restriction base="dms:Unknown"/>
      </xsd:simpleType>
    </xsd:element>
    <xsd:element name="LTT_RelatedDocumentsField" ma:index="23" nillable="true" ma:displayName="Saistītie ieraksti" ma:default="" ma:hidden="true" ma:internalName="LTT_RelatedDocumentsFiel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TT_UniqueId xmlns="aaa33240-aed4-492d-84f2-cf9262a9abbc" xsi:nil="true"/>
    <amIerobezotaPieejamiba xmlns="868a9e47-9582-4ad3-b31f-392ce2da298b">Nē</amIerobezotaPieejamiba>
    <amDienestaVajadzibam xmlns="868a9e47-9582-4ad3-b31f-392ce2da298b">Nē</amDienestaVajadzibam>
    <amLapuSkaits xmlns="801ff49e-5150-41f0-9cd7-015d16134d38" xsi:nil="true"/>
    <amAdresats xmlns="801ff49e-5150-41f0-9cd7-015d16134d38">&lt;p&gt;&lt;a id="300" href="/hub/Lists/ArejieKontakti/DispForm.aspx?ID=300" target="_blank"&gt;Valsts kanceleja&lt;/a&gt;;&lt;/p&gt;</amAdresats>
    <amDokumentaIndeks xmlns="801ff49e-5150-41f0-9cd7-015d16134d38" xsi:nil="true"/>
    <LTT_RelatedDocumentsField xmlns="aaa33240-aed4-492d-84f2-cf9262a9abbc" xsi:nil="true"/>
    <amDokPielikumi xmlns="801ff49e-5150-41f0-9cd7-015d16134d38" xsi:nil="true"/>
    <amDokSaturs xmlns="801ff49e-5150-41f0-9cd7-015d16134d38">Par Ministru kabineta rīkojuma projektu “Par civilo ekspertu dalības laika pagarināšanu Eiropas Savienības Padomdevēja misijā civilā drošības sektora reformām Ukrainā”</amDokSaturs>
    <n85de85c44494d77850ec883bf791ea1 xmlns="21a93588-6fe8-41e9-94dc-424b783ca9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Drošības politikas departaments</TermName>
          <TermId xmlns="http://schemas.microsoft.com/office/infopath/2007/PartnerControls">101c6c33-fb23-464f-9583-39d16137657a</TermId>
        </TermInfo>
      </Terms>
    </n85de85c44494d77850ec883bf791ea1>
    <TaxCatchAll xmlns="21a93588-6fe8-41e9-94dc-424b783ca979">
      <Value>17</Value>
      <Value>24</Value>
    </TaxCatchAll>
    <amPiezimes xmlns="801ff49e-5150-41f0-9cd7-015d16134d38" xsi:nil="true"/>
    <amPiekluvesLimenis xmlns="868a9e47-9582-4ad3-b31f-392ce2da298b">IP='Nē', DV='Nē'</amPiekluvesLimenis>
    <amRegistresanasDatums xmlns="801ff49e-5150-41f0-9cd7-015d16134d38">2021-02-25T08:54:10Z</amRegistresanasDatums>
    <aee6b300c46d41ecb957189889b62b92 xmlns="21a93588-6fe8-41e9-94dc-424b783ca9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Starptautisko operāciju un krīžu noregulējuma nodaļa</TermName>
          <TermId xmlns="http://schemas.microsoft.com/office/infopath/2007/PartnerControls">48f7f12b-806a-4967-add9-4576dd52a31f</TermId>
        </TermInfo>
      </Terms>
    </aee6b300c46d41ecb957189889b62b92>
    <amLietasNumurs xmlns="801ff49e-5150-41f0-9cd7-015d16134d38" xsi:nil="true"/>
    <amSagatavotajs xmlns="801ff49e-5150-41f0-9cd7-015d16134d38">
      <UserInfo>
        <DisplayName>Valda Pastare</DisplayName>
        <AccountId>348</AccountId>
        <AccountType/>
      </UserInfo>
    </amSagatavotajs>
    <amDokParakstitaji xmlns="801ff49e-5150-41f0-9cd7-015d16134d38">
      <UserInfo>
        <DisplayName>Ministra birojs</DisplayName>
        <AccountId>892</AccountId>
        <AccountType/>
      </UserInfo>
    </amDokParakstitaji>
    <amLidzautori xmlns="801ff49e-5150-41f0-9cd7-015d16134d38">
      <UserInfo>
        <DisplayName/>
        <AccountId xsi:nil="true"/>
        <AccountType/>
      </UserInfo>
    </amLidzautori>
    <amNumurs xmlns="801ff49e-5150-41f0-9cd7-015d16134d38">32-3930</amNumurs>
    <amPiekluvesLimenaPamatojums xmlns="801ff49e-5150-41f0-9cd7-015d16134d38" xsi:nil="true"/>
  </documentManagement>
</p:properties>
</file>

<file path=customXml/item3.xml><?xml version="1.0" encoding="utf-8"?>
<?mso-contentType ?>
<SharedContentType xmlns="Microsoft.SharePoint.Taxonomy.ContentTypeSync" SourceId="05fd8e5c-e166-4372-bd4c-18511f509f6b" ContentTypeId="0x010100B1C2858224DA4374904E017A8E9DA548" PreviousValue="false"/>
</file>

<file path=customXml/item4.xml><?xml version="1.0" encoding="utf-8"?>
<?mso-contentType ?>
<spe:Receivers xmlns:spe="http://schemas.microsoft.com/sharepoint/events">
  <Receiver>
    <Name>UniqueIdEventReceiverAdded</Name>
    <Synchronization>Synchronous</Synchronization>
    <Type>10001</Type>
    <SequenceNumber>11000</SequenceNumber>
    <Assembly>LTT.RelatedListItems, Version=1.0.0.0, Culture=neutral, PublicKeyToken=5eefd3befc9c1ada</Assembly>
    <Class>LTT.RelatedListItems.EventReceivers.UniqueIdEventReceiver</Class>
    <Data/>
    <Filter/>
  </Receiver>
  <Receiver>
    <Name>UniqueIdEventReceiverUpdated</Name>
    <Synchronization>Synchronous</Synchronization>
    <Type>10002</Type>
    <SequenceNumber>11000</SequenceNumber>
    <Assembly>LTT.RelatedListItems, Version=1.0.0.0, Culture=neutral, PublicKeyToken=5eefd3befc9c1ada</Assembly>
    <Class>LTT.RelatedListItems.EventReceivers.UniqueIdEventReceiver</Class>
    <Data/>
    <Filter/>
  </Receiver>
  <Receiver>
    <Name>UniqueIdEventReceiverDeleting</Name>
    <Synchronization>Synchronous</Synchronization>
    <Type>3</Type>
    <SequenceNumber>11000</SequenceNumber>
    <Assembly>LTT.RelatedListItems, Version=1.0.0.0, Culture=neutral, PublicKeyToken=5eefd3befc9c1ada</Assembly>
    <Class>LTT.RelatedListItems.EventReceivers.UniqueIdEventReceiver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3BBF2-A09A-45A2-8E90-2F848FA73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a9e47-9582-4ad3-b31f-392ce2da298b"/>
    <ds:schemaRef ds:uri="801ff49e-5150-41f0-9cd7-015d16134d38"/>
    <ds:schemaRef ds:uri="21a93588-6fe8-41e9-94dc-424b783ca979"/>
    <ds:schemaRef ds:uri="aaa33240-aed4-492d-84f2-cf9262a9a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4CFF48-ABAB-4BE8-9FE3-895C6FF422F9}">
  <ds:schemaRefs>
    <ds:schemaRef ds:uri="http://schemas.microsoft.com/office/2006/metadata/properties"/>
    <ds:schemaRef ds:uri="http://schemas.microsoft.com/office/infopath/2007/PartnerControls"/>
    <ds:schemaRef ds:uri="aaa33240-aed4-492d-84f2-cf9262a9abbc"/>
    <ds:schemaRef ds:uri="868a9e47-9582-4ad3-b31f-392ce2da298b"/>
    <ds:schemaRef ds:uri="801ff49e-5150-41f0-9cd7-015d16134d38"/>
    <ds:schemaRef ds:uri="21a93588-6fe8-41e9-94dc-424b783ca979"/>
  </ds:schemaRefs>
</ds:datastoreItem>
</file>

<file path=customXml/itemProps3.xml><?xml version="1.0" encoding="utf-8"?>
<ds:datastoreItem xmlns:ds="http://schemas.openxmlformats.org/officeDocument/2006/customXml" ds:itemID="{7EADAF5E-74FA-408B-90F5-C3C0B352161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697EEAD-2147-468F-9FD4-1E122972BC5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C0ABE6F-24FD-41B0-88D7-0B222E59FCE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5F7C18A-361B-435A-85F6-26C566C8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3194</Words>
  <Characters>1822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AMrik_230221_CivEksp_EUAM</vt:lpstr>
    </vt:vector>
  </TitlesOfParts>
  <Company>Ārlietu ministrija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AMrik_230221_CivEksp_EUAM</dc:title>
  <dc:subject>Rīkojuma projekts</dc:subject>
  <dc:creator>Valda Pastare</dc:creator>
  <dc:description>67015920, valda.pastare@mfa.gov.lv</dc:description>
  <cp:lastModifiedBy>Leontine Babkina</cp:lastModifiedBy>
  <cp:revision>11</cp:revision>
  <cp:lastPrinted>2019-05-15T13:48:00Z</cp:lastPrinted>
  <dcterms:created xsi:type="dcterms:W3CDTF">2021-02-12T11:56:00Z</dcterms:created>
  <dcterms:modified xsi:type="dcterms:W3CDTF">2021-03-19T08:19:00Z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0x010100B1C2858224DA4374904E017A8E9DA548009C469DFE2E873149BE8C9927BB7AB36A</vt:lpwstr>
  </property>
  <property fmtid="{D5CDD505-2E9C-101B-9397-08002B2CF9AE}" pid="3" name="amStrukturvieniba">
    <vt:lpwstr>24;#Starptautisko operāciju un krīžu noregulējuma nodaļa|48f7f12b-806a-4967-add9-4576dd52a31f</vt:lpwstr>
  </property>
  <property fmtid="{D5CDD505-2E9C-101B-9397-08002B2CF9AE}" pid="4" name="amRegistrStrukturvieniba">
    <vt:lpwstr>17;#Drošības politikas departaments|101c6c33-fb23-464f-9583-39d16137657a</vt:lpwstr>
  </property>
  <property fmtid="{D5CDD505-2E9C-101B-9397-08002B2CF9AE}" pid="5" name="_dlc_policyId">
    <vt:lpwstr/>
  </property>
  <property fmtid="{D5CDD505-2E9C-101B-9397-08002B2CF9AE}" pid="6" name="ItemRetentionFormula">
    <vt:lpwstr/>
  </property>
  <property fmtid="{D5CDD505-2E9C-101B-9397-08002B2CF9AE}" pid="7" name="TaxKeywordTaxHTField">
    <vt:lpwstr/>
  </property>
  <property fmtid="{D5CDD505-2E9C-101B-9397-08002B2CF9AE}" pid="8" name="amPazimes">
    <vt:lpwstr/>
  </property>
  <property fmtid="{D5CDD505-2E9C-101B-9397-08002B2CF9AE}" pid="9" name="amKlasifikators3">
    <vt:lpwstr/>
  </property>
  <property fmtid="{D5CDD505-2E9C-101B-9397-08002B2CF9AE}" pid="10" name="h71ae947574d4b79a5c438e93525dbed">
    <vt:lpwstr/>
  </property>
  <property fmtid="{D5CDD505-2E9C-101B-9397-08002B2CF9AE}" pid="11" name="b6ce33424859414bb055d9baa8a6747d">
    <vt:lpwstr/>
  </property>
  <property fmtid="{D5CDD505-2E9C-101B-9397-08002B2CF9AE}" pid="12" name="amKlasifikators1">
    <vt:lpwstr/>
  </property>
  <property fmtid="{D5CDD505-2E9C-101B-9397-08002B2CF9AE}" pid="13" name="bd7b18180f0f400ca769f616f0c275d4">
    <vt:lpwstr/>
  </property>
  <property fmtid="{D5CDD505-2E9C-101B-9397-08002B2CF9AE}" pid="14" name="_docset_NoMedatataSyncRequired">
    <vt:lpwstr>False</vt:lpwstr>
  </property>
  <property fmtid="{D5CDD505-2E9C-101B-9397-08002B2CF9AE}" pid="15" name="amKlasifikators4">
    <vt:lpwstr/>
  </property>
  <property fmtid="{D5CDD505-2E9C-101B-9397-08002B2CF9AE}" pid="16" name="g1d73c0bd3d74d51b9f1d6542264a3d0">
    <vt:lpwstr/>
  </property>
  <property fmtid="{D5CDD505-2E9C-101B-9397-08002B2CF9AE}" pid="17" name="fd98f198e6504849b4ef719fdb39b6db">
    <vt:lpwstr/>
  </property>
  <property fmtid="{D5CDD505-2E9C-101B-9397-08002B2CF9AE}" pid="18" name="amKlasifikators2">
    <vt:lpwstr/>
  </property>
  <property fmtid="{D5CDD505-2E9C-101B-9397-08002B2CF9AE}" pid="19" name="amNosutisanasVeids">
    <vt:lpwstr/>
  </property>
</Properties>
</file>