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 Target="docProps/custom.xml" Type="http://schemas.openxmlformats.org/officeDocument/2006/relationships/custom-properties" Id="rId4"/>
</Relationships>

</file>

<file path=word/document.xml><?xml version="1.0" encoding="utf-8"?>
<w:document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rsidRPr="000B6066" w:rsidR="004F1B83" w:rsidP="001C1E3E" w:rsidRDefault="004F1B83" w14:paraId="3B5C41BC" w14:textId="77777777">
      <w:pPr>
        <w:snapToGrid w:val="false"/>
        <w:spacing w:before="120" w:after="120" w:line="240" w:lineRule="auto"/>
        <w:jc w:val="center"/>
        <w15:collapsed w:val="false"/>
        <w:rPr>
          <w:rFonts w:ascii="Times New Roman" w:hAnsi="Times New Roman" w:eastAsia="Times New Roman" w:cs="Times New Roman"/>
          <w:b/>
          <w:bCs/>
          <w:sz w:val="24"/>
          <w:szCs w:val="24"/>
          <w:lang w:eastAsia="lv-LV"/>
        </w:rPr>
      </w:pPr>
      <w:r w:rsidRPr="000B6066">
        <w:rPr>
          <w:rFonts w:ascii="Times New Roman" w:hAnsi="Times New Roman" w:eastAsia="Times New Roman" w:cs="Times New Roman"/>
          <w:b/>
          <w:bCs/>
          <w:sz w:val="24"/>
          <w:szCs w:val="24"/>
          <w:lang w:eastAsia="lv-LV"/>
        </w:rPr>
        <w:t>Informatīvais ziņojums</w:t>
      </w:r>
    </w:p>
    <w:p w:rsidRPr="000B6066" w:rsidR="004F1B83" w:rsidP="001C1E3E" w:rsidRDefault="004F1B83" w14:paraId="5D52A5C2" w14:textId="44046CF4">
      <w:pPr>
        <w:snapToGrid w:val="false"/>
        <w:spacing w:before="120" w:after="120" w:line="240" w:lineRule="auto"/>
        <w:jc w:val="center"/>
        <w:rPr>
          <w:rFonts w:ascii="Times New Roman" w:hAnsi="Times New Roman" w:eastAsia="Times New Roman" w:cs="Times New Roman"/>
          <w:b/>
          <w:bCs/>
          <w:sz w:val="24"/>
          <w:szCs w:val="24"/>
          <w:lang w:eastAsia="lv-LV"/>
        </w:rPr>
      </w:pPr>
      <w:r w:rsidRPr="000B6066">
        <w:rPr>
          <w:rFonts w:ascii="Times New Roman" w:hAnsi="Times New Roman" w:eastAsia="Times New Roman" w:cs="Times New Roman"/>
          <w:b/>
          <w:bCs/>
          <w:sz w:val="24"/>
          <w:szCs w:val="24"/>
          <w:lang w:eastAsia="lv-LV"/>
        </w:rPr>
        <w:t xml:space="preserve">“Par Eiropas Savienības Ārlietu padomes Kopējās tirdzniecības politikas jautājumos </w:t>
      </w:r>
      <w:r>
        <w:rPr>
          <w:rFonts w:ascii="Times New Roman" w:hAnsi="Times New Roman" w:eastAsia="Times New Roman" w:cs="Times New Roman"/>
          <w:b/>
          <w:bCs/>
          <w:sz w:val="24"/>
          <w:szCs w:val="24"/>
          <w:lang w:eastAsia="lv-LV"/>
        </w:rPr>
        <w:t>neformālo sanāksmi 202</w:t>
      </w:r>
      <w:r w:rsidR="00F11FF2">
        <w:rPr>
          <w:rFonts w:ascii="Times New Roman" w:hAnsi="Times New Roman" w:eastAsia="Times New Roman" w:cs="Times New Roman"/>
          <w:b/>
          <w:bCs/>
          <w:sz w:val="24"/>
          <w:szCs w:val="24"/>
          <w:lang w:eastAsia="lv-LV"/>
        </w:rPr>
        <w:t>1</w:t>
      </w:r>
      <w:r>
        <w:rPr>
          <w:rFonts w:ascii="Times New Roman" w:hAnsi="Times New Roman" w:eastAsia="Times New Roman" w:cs="Times New Roman"/>
          <w:b/>
          <w:bCs/>
          <w:sz w:val="24"/>
          <w:szCs w:val="24"/>
          <w:lang w:eastAsia="lv-LV"/>
        </w:rPr>
        <w:t xml:space="preserve">. gada </w:t>
      </w:r>
      <w:r w:rsidR="00F11FF2">
        <w:rPr>
          <w:rFonts w:ascii="Times New Roman" w:hAnsi="Times New Roman" w:eastAsia="Times New Roman" w:cs="Times New Roman"/>
          <w:b/>
          <w:bCs/>
          <w:sz w:val="24"/>
          <w:szCs w:val="24"/>
          <w:lang w:eastAsia="lv-LV"/>
        </w:rPr>
        <w:t>2</w:t>
      </w:r>
      <w:r>
        <w:rPr>
          <w:rFonts w:ascii="Times New Roman" w:hAnsi="Times New Roman" w:eastAsia="Times New Roman" w:cs="Times New Roman"/>
          <w:b/>
          <w:bCs/>
          <w:sz w:val="24"/>
          <w:szCs w:val="24"/>
          <w:lang w:eastAsia="lv-LV"/>
        </w:rPr>
        <w:t>. </w:t>
      </w:r>
      <w:r w:rsidR="00F11FF2">
        <w:rPr>
          <w:rFonts w:ascii="Times New Roman" w:hAnsi="Times New Roman" w:eastAsia="Times New Roman" w:cs="Times New Roman"/>
          <w:b/>
          <w:bCs/>
          <w:sz w:val="24"/>
          <w:szCs w:val="24"/>
          <w:lang w:eastAsia="lv-LV"/>
        </w:rPr>
        <w:t>martā</w:t>
      </w:r>
      <w:r>
        <w:rPr>
          <w:rFonts w:ascii="Times New Roman" w:hAnsi="Times New Roman" w:eastAsia="Times New Roman" w:cs="Times New Roman"/>
          <w:b/>
          <w:bCs/>
          <w:sz w:val="24"/>
          <w:szCs w:val="24"/>
          <w:lang w:eastAsia="lv-LV"/>
        </w:rPr>
        <w:t>”</w:t>
      </w:r>
    </w:p>
    <w:p w:rsidRPr="000B6066" w:rsidR="004F1B83" w:rsidP="001C1E3E" w:rsidRDefault="004F1B83" w14:paraId="46ADE2DC" w14:textId="77777777">
      <w:pPr>
        <w:snapToGrid w:val="false"/>
        <w:spacing w:before="120" w:after="120" w:line="240" w:lineRule="auto"/>
        <w:jc w:val="both"/>
        <w:rPr>
          <w:rFonts w:ascii="Times New Roman" w:hAnsi="Times New Roman" w:eastAsia="Calibri" w:cs="Times New Roman"/>
          <w:sz w:val="24"/>
          <w:szCs w:val="24"/>
        </w:rPr>
      </w:pPr>
    </w:p>
    <w:p w:rsidR="0078782F" w:rsidP="001C1E3E" w:rsidRDefault="004F1B83" w14:paraId="6B2937EE" w14:textId="25F93AD5">
      <w:pPr>
        <w:snapToGrid w:val="false"/>
        <w:spacing w:before="120" w:after="12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202</w:t>
      </w:r>
      <w:r w:rsidR="00F11FF2">
        <w:rPr>
          <w:rFonts w:ascii="Times New Roman" w:hAnsi="Times New Roman" w:eastAsia="Calibri" w:cs="Times New Roman"/>
          <w:sz w:val="24"/>
          <w:szCs w:val="24"/>
        </w:rPr>
        <w:t>1</w:t>
      </w:r>
      <w:r>
        <w:rPr>
          <w:rFonts w:ascii="Times New Roman" w:hAnsi="Times New Roman" w:eastAsia="Calibri" w:cs="Times New Roman"/>
          <w:sz w:val="24"/>
          <w:szCs w:val="24"/>
        </w:rPr>
        <w:t xml:space="preserve">. gada </w:t>
      </w:r>
      <w:r w:rsidR="00F11FF2">
        <w:rPr>
          <w:rFonts w:ascii="Times New Roman" w:hAnsi="Times New Roman" w:eastAsia="Calibri" w:cs="Times New Roman"/>
          <w:sz w:val="24"/>
          <w:szCs w:val="24"/>
        </w:rPr>
        <w:t>2. martā</w:t>
      </w:r>
      <w:r>
        <w:rPr>
          <w:rFonts w:ascii="Times New Roman" w:hAnsi="Times New Roman" w:eastAsia="Calibri" w:cs="Times New Roman"/>
          <w:sz w:val="24"/>
          <w:szCs w:val="24"/>
        </w:rPr>
        <w:t xml:space="preserve"> </w:t>
      </w:r>
      <w:r w:rsidR="00F11FF2">
        <w:rPr>
          <w:rFonts w:ascii="Times New Roman" w:hAnsi="Times New Roman" w:eastAsia="Calibri" w:cs="Times New Roman"/>
          <w:sz w:val="24"/>
          <w:szCs w:val="24"/>
        </w:rPr>
        <w:t>videokonferences formātā</w:t>
      </w:r>
      <w:r>
        <w:rPr>
          <w:rFonts w:ascii="Times New Roman" w:hAnsi="Times New Roman" w:eastAsia="Calibri" w:cs="Times New Roman"/>
          <w:sz w:val="24"/>
          <w:szCs w:val="24"/>
        </w:rPr>
        <w:t xml:space="preserve"> notiks Eiropas Savienības (turpmāk – ES) Ārlietu padomes Kopējās tirdzniecības politikas jautājumos neformālā </w:t>
      </w:r>
      <w:r w:rsidRPr="0080582E">
        <w:rPr>
          <w:rFonts w:ascii="Times New Roman" w:hAnsi="Times New Roman" w:eastAsia="Calibri" w:cs="Times New Roman"/>
          <w:sz w:val="24"/>
          <w:szCs w:val="24"/>
        </w:rPr>
        <w:t>sanāksme</w:t>
      </w:r>
      <w:r w:rsidR="0078782F">
        <w:rPr>
          <w:rFonts w:ascii="Times New Roman" w:hAnsi="Times New Roman" w:eastAsia="Calibri" w:cs="Times New Roman"/>
          <w:sz w:val="24"/>
          <w:szCs w:val="24"/>
        </w:rPr>
        <w:t>. Sanāksmē Eiropas Komisija (turpmāk – Komisija) iepazīstinās ministrus ar š.g. 1</w:t>
      </w:r>
      <w:r w:rsidR="003C0D6B">
        <w:rPr>
          <w:rFonts w:ascii="Times New Roman" w:hAnsi="Times New Roman" w:eastAsia="Calibri" w:cs="Times New Roman"/>
          <w:sz w:val="24"/>
          <w:szCs w:val="24"/>
        </w:rPr>
        <w:t>8</w:t>
      </w:r>
      <w:r w:rsidR="0078782F">
        <w:rPr>
          <w:rFonts w:ascii="Times New Roman" w:hAnsi="Times New Roman" w:eastAsia="Calibri" w:cs="Times New Roman"/>
          <w:sz w:val="24"/>
          <w:szCs w:val="24"/>
        </w:rPr>
        <w:t xml:space="preserve">. februārī publicēto Komisijas </w:t>
      </w:r>
      <w:r w:rsidRPr="008B5362" w:rsidR="0078782F">
        <w:rPr>
          <w:rFonts w:ascii="Times New Roman" w:hAnsi="Times New Roman" w:eastAsia="Calibri" w:cs="Times New Roman"/>
          <w:sz w:val="24"/>
          <w:szCs w:val="24"/>
        </w:rPr>
        <w:t>paziņojumu</w:t>
      </w:r>
      <w:r w:rsidR="0078782F">
        <w:rPr>
          <w:rFonts w:ascii="Times New Roman" w:hAnsi="Times New Roman" w:eastAsia="Calibri" w:cs="Times New Roman"/>
          <w:sz w:val="24"/>
          <w:szCs w:val="24"/>
        </w:rPr>
        <w:t xml:space="preserve"> par ES Tirdzniecības politikas pārskatu</w:t>
      </w:r>
      <w:r w:rsidR="00740208">
        <w:rPr>
          <w:rFonts w:ascii="Times New Roman" w:hAnsi="Times New Roman" w:eastAsia="Calibri" w:cs="Times New Roman"/>
          <w:sz w:val="24"/>
          <w:szCs w:val="24"/>
        </w:rPr>
        <w:t xml:space="preserve"> “Atvērta, ilgtspējīga un </w:t>
      </w:r>
      <w:r w:rsidR="00442CAF">
        <w:rPr>
          <w:rFonts w:ascii="Times New Roman" w:hAnsi="Times New Roman" w:eastAsia="Calibri" w:cs="Times New Roman"/>
          <w:sz w:val="24"/>
          <w:szCs w:val="24"/>
        </w:rPr>
        <w:t>pārliecinoša</w:t>
      </w:r>
      <w:r w:rsidR="00740208">
        <w:rPr>
          <w:rFonts w:ascii="Times New Roman" w:hAnsi="Times New Roman" w:eastAsia="Calibri" w:cs="Times New Roman"/>
          <w:sz w:val="24"/>
          <w:szCs w:val="24"/>
        </w:rPr>
        <w:t xml:space="preserve"> tirdzniecības politika”</w:t>
      </w:r>
      <w:r w:rsidR="0078782F">
        <w:rPr>
          <w:rFonts w:ascii="Times New Roman" w:hAnsi="Times New Roman" w:eastAsia="Calibri" w:cs="Times New Roman"/>
          <w:sz w:val="24"/>
          <w:szCs w:val="24"/>
        </w:rPr>
        <w:t xml:space="preserve"> un </w:t>
      </w:r>
      <w:r w:rsidR="00380A2B">
        <w:rPr>
          <w:rFonts w:ascii="Times New Roman" w:hAnsi="Times New Roman" w:eastAsia="Calibri" w:cs="Times New Roman"/>
          <w:sz w:val="24"/>
          <w:szCs w:val="24"/>
        </w:rPr>
        <w:t xml:space="preserve">aicinās ministrus uz sākotnējo viedokļu apmaiņu un diskusijām par </w:t>
      </w:r>
      <w:r w:rsidR="0078782F">
        <w:rPr>
          <w:rFonts w:ascii="Times New Roman" w:hAnsi="Times New Roman" w:eastAsia="Calibri" w:cs="Times New Roman"/>
          <w:sz w:val="24"/>
          <w:szCs w:val="24"/>
        </w:rPr>
        <w:t xml:space="preserve">Komisijas </w:t>
      </w:r>
      <w:r w:rsidR="00380A2B">
        <w:rPr>
          <w:rFonts w:ascii="Times New Roman" w:hAnsi="Times New Roman" w:eastAsia="Calibri" w:cs="Times New Roman"/>
          <w:sz w:val="24"/>
          <w:szCs w:val="24"/>
        </w:rPr>
        <w:t xml:space="preserve">paziņojumā </w:t>
      </w:r>
      <w:r w:rsidR="0078782F">
        <w:rPr>
          <w:rFonts w:ascii="Times New Roman" w:hAnsi="Times New Roman" w:eastAsia="Calibri" w:cs="Times New Roman"/>
          <w:sz w:val="24"/>
          <w:szCs w:val="24"/>
        </w:rPr>
        <w:t>piedāvāto stratēģiju vidēj</w:t>
      </w:r>
      <w:r w:rsidR="004C3BFE">
        <w:rPr>
          <w:rFonts w:ascii="Times New Roman" w:hAnsi="Times New Roman" w:eastAsia="Calibri" w:cs="Times New Roman"/>
          <w:sz w:val="24"/>
          <w:szCs w:val="24"/>
        </w:rPr>
        <w:t>a</w:t>
      </w:r>
      <w:r w:rsidR="0078782F">
        <w:rPr>
          <w:rFonts w:ascii="Times New Roman" w:hAnsi="Times New Roman" w:eastAsia="Calibri" w:cs="Times New Roman"/>
          <w:sz w:val="24"/>
          <w:szCs w:val="24"/>
        </w:rPr>
        <w:t xml:space="preserve"> termiņa prioritāt</w:t>
      </w:r>
      <w:r w:rsidR="00380A2B">
        <w:rPr>
          <w:rFonts w:ascii="Times New Roman" w:hAnsi="Times New Roman" w:eastAsia="Calibri" w:cs="Times New Roman"/>
          <w:sz w:val="24"/>
          <w:szCs w:val="24"/>
        </w:rPr>
        <w:t xml:space="preserve">ēm un darbības virzieniem </w:t>
      </w:r>
      <w:r w:rsidR="0078782F">
        <w:rPr>
          <w:rFonts w:ascii="Times New Roman" w:hAnsi="Times New Roman" w:eastAsia="Calibri" w:cs="Times New Roman"/>
          <w:sz w:val="24"/>
          <w:szCs w:val="24"/>
        </w:rPr>
        <w:t>ES tirdzniecības politikā.</w:t>
      </w:r>
    </w:p>
    <w:p w:rsidRPr="003048A5" w:rsidR="004F1B83" w:rsidP="001C1E3E" w:rsidRDefault="004F1B83" w14:paraId="4585BA61" w14:textId="77777777">
      <w:pPr>
        <w:snapToGrid w:val="false"/>
        <w:spacing w:before="120" w:after="120" w:line="240" w:lineRule="auto"/>
        <w:jc w:val="both"/>
        <w:rPr>
          <w:rFonts w:ascii="Times New Roman" w:hAnsi="Times New Roman" w:eastAsia="Calibri" w:cs="Times New Roman"/>
          <w:sz w:val="24"/>
          <w:szCs w:val="24"/>
        </w:rPr>
      </w:pPr>
    </w:p>
    <w:p w:rsidRPr="00782012" w:rsidR="003214C9" w:rsidP="001C1E3E" w:rsidRDefault="00A53A94" w14:paraId="6D0C5F51" w14:textId="461826A2">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KOMISIJAS </w:t>
      </w:r>
      <w:r w:rsidRPr="008B5362" w:rsidR="00380A2B">
        <w:rPr>
          <w:rFonts w:ascii="Times New Roman" w:hAnsi="Times New Roman" w:cs="Times New Roman"/>
          <w:b/>
          <w:sz w:val="24"/>
          <w:szCs w:val="24"/>
        </w:rPr>
        <w:t>PAZIŅOJUMS</w:t>
      </w:r>
      <w:r w:rsidR="00380A2B">
        <w:rPr>
          <w:rFonts w:ascii="Times New Roman" w:hAnsi="Times New Roman" w:cs="Times New Roman"/>
          <w:b/>
          <w:sz w:val="24"/>
          <w:szCs w:val="24"/>
        </w:rPr>
        <w:t xml:space="preserve"> </w:t>
      </w:r>
      <w:r>
        <w:rPr>
          <w:rFonts w:ascii="Times New Roman" w:hAnsi="Times New Roman" w:cs="Times New Roman"/>
          <w:b/>
          <w:sz w:val="24"/>
          <w:szCs w:val="24"/>
        </w:rPr>
        <w:t xml:space="preserve">PAR </w:t>
      </w:r>
      <w:r w:rsidR="003214C9">
        <w:rPr>
          <w:rFonts w:ascii="Times New Roman" w:hAnsi="Times New Roman" w:cs="Times New Roman"/>
          <w:b/>
          <w:sz w:val="24"/>
          <w:szCs w:val="24"/>
        </w:rPr>
        <w:t>ES TIRDZNIECĪBAS POLITIKAS PĀRSKAT</w:t>
      </w:r>
      <w:r>
        <w:rPr>
          <w:rFonts w:ascii="Times New Roman" w:hAnsi="Times New Roman" w:cs="Times New Roman"/>
          <w:b/>
          <w:sz w:val="24"/>
          <w:szCs w:val="24"/>
        </w:rPr>
        <w:t>U</w:t>
      </w:r>
    </w:p>
    <w:p w:rsidR="003214C9" w:rsidP="001C1E3E" w:rsidRDefault="00A53A94" w14:paraId="0EB1A3A2" w14:textId="0958F65B">
      <w:pPr>
        <w:tabs>
          <w:tab w:val="right" w:pos="9072"/>
        </w:tab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I</w:t>
      </w:r>
      <w:r w:rsidR="003214C9">
        <w:rPr>
          <w:rFonts w:ascii="Times New Roman" w:hAnsi="Times New Roman" w:cs="Times New Roman"/>
          <w:sz w:val="24"/>
          <w:szCs w:val="24"/>
        </w:rPr>
        <w:t xml:space="preserve">epriekšējā </w:t>
      </w:r>
      <w:r>
        <w:rPr>
          <w:rFonts w:ascii="Times New Roman" w:hAnsi="Times New Roman" w:cs="Times New Roman"/>
          <w:sz w:val="24"/>
          <w:szCs w:val="24"/>
        </w:rPr>
        <w:t xml:space="preserve">ES </w:t>
      </w:r>
      <w:r w:rsidR="003214C9">
        <w:rPr>
          <w:rFonts w:ascii="Times New Roman" w:hAnsi="Times New Roman" w:cs="Times New Roman"/>
          <w:sz w:val="24"/>
          <w:szCs w:val="24"/>
        </w:rPr>
        <w:t>tirdzniecības stratēģija</w:t>
      </w:r>
      <w:r>
        <w:rPr>
          <w:rFonts w:ascii="Times New Roman" w:hAnsi="Times New Roman" w:cs="Times New Roman"/>
          <w:sz w:val="24"/>
          <w:szCs w:val="24"/>
        </w:rPr>
        <w:t xml:space="preserve"> </w:t>
      </w:r>
      <w:r w:rsidR="003214C9">
        <w:rPr>
          <w:rFonts w:ascii="Times New Roman" w:hAnsi="Times New Roman" w:cs="Times New Roman"/>
          <w:sz w:val="24"/>
          <w:szCs w:val="24"/>
        </w:rPr>
        <w:t xml:space="preserve">“Tirdzniecība visiem” </w:t>
      </w:r>
      <w:r>
        <w:rPr>
          <w:rFonts w:ascii="Times New Roman" w:hAnsi="Times New Roman" w:cs="Times New Roman"/>
          <w:sz w:val="24"/>
          <w:szCs w:val="24"/>
        </w:rPr>
        <w:t>tika izstrādāta 2015. gadā</w:t>
      </w:r>
      <w:r w:rsidR="00AC0BFA">
        <w:rPr>
          <w:rFonts w:ascii="Times New Roman" w:hAnsi="Times New Roman" w:cs="Times New Roman"/>
          <w:sz w:val="24"/>
          <w:szCs w:val="24"/>
        </w:rPr>
        <w:t>, bet 2020. gadā, ņemot vērā, ka</w:t>
      </w:r>
      <w:r>
        <w:rPr>
          <w:rFonts w:ascii="Times New Roman" w:hAnsi="Times New Roman" w:cs="Times New Roman"/>
          <w:sz w:val="24"/>
          <w:szCs w:val="24"/>
        </w:rPr>
        <w:t xml:space="preserve"> </w:t>
      </w:r>
      <w:r w:rsidR="003214C9">
        <w:rPr>
          <w:rFonts w:ascii="Times New Roman" w:hAnsi="Times New Roman" w:cs="Times New Roman"/>
          <w:sz w:val="24"/>
          <w:szCs w:val="24"/>
        </w:rPr>
        <w:t xml:space="preserve">būtiski ir </w:t>
      </w:r>
      <w:r w:rsidR="00D82C83">
        <w:rPr>
          <w:rFonts w:ascii="Times New Roman" w:hAnsi="Times New Roman" w:cs="Times New Roman"/>
          <w:sz w:val="24"/>
          <w:szCs w:val="24"/>
        </w:rPr>
        <w:t xml:space="preserve">mainījušies apstākļi un </w:t>
      </w:r>
      <w:r w:rsidR="003214C9">
        <w:rPr>
          <w:rFonts w:ascii="Times New Roman" w:hAnsi="Times New Roman" w:cs="Times New Roman"/>
          <w:sz w:val="24"/>
          <w:szCs w:val="24"/>
        </w:rPr>
        <w:t>vide, kurā ES īsteno tirdzniecības politiku</w:t>
      </w:r>
      <w:r w:rsidR="00AC0BFA">
        <w:rPr>
          <w:rFonts w:ascii="Times New Roman" w:hAnsi="Times New Roman" w:cs="Times New Roman"/>
          <w:sz w:val="24"/>
          <w:szCs w:val="24"/>
        </w:rPr>
        <w:t>,</w:t>
      </w:r>
      <w:r w:rsidR="003214C9">
        <w:rPr>
          <w:rFonts w:ascii="Times New Roman" w:hAnsi="Times New Roman" w:cs="Times New Roman"/>
          <w:sz w:val="24"/>
          <w:szCs w:val="24"/>
        </w:rPr>
        <w:t xml:space="preserve"> Komisija</w:t>
      </w:r>
      <w:r w:rsidR="00AC0BFA">
        <w:rPr>
          <w:rFonts w:ascii="Times New Roman" w:hAnsi="Times New Roman" w:cs="Times New Roman"/>
          <w:sz w:val="24"/>
          <w:szCs w:val="24"/>
        </w:rPr>
        <w:t xml:space="preserve"> tika aicināt</w:t>
      </w:r>
      <w:r w:rsidR="00DB1A04">
        <w:rPr>
          <w:rFonts w:ascii="Times New Roman" w:hAnsi="Times New Roman" w:cs="Times New Roman"/>
          <w:sz w:val="24"/>
          <w:szCs w:val="24"/>
        </w:rPr>
        <w:t>a</w:t>
      </w:r>
      <w:r w:rsidR="00AC0BFA">
        <w:rPr>
          <w:rFonts w:ascii="Times New Roman" w:hAnsi="Times New Roman" w:cs="Times New Roman"/>
          <w:sz w:val="24"/>
          <w:szCs w:val="24"/>
        </w:rPr>
        <w:t xml:space="preserve"> veikt</w:t>
      </w:r>
      <w:r w:rsidR="003214C9">
        <w:rPr>
          <w:rFonts w:ascii="Times New Roman" w:hAnsi="Times New Roman" w:cs="Times New Roman"/>
          <w:sz w:val="24"/>
          <w:szCs w:val="24"/>
        </w:rPr>
        <w:t xml:space="preserve"> ES tirdzniecības politikas pārskatīšanu</w:t>
      </w:r>
      <w:r w:rsidR="00F27C29">
        <w:rPr>
          <w:rFonts w:ascii="Times New Roman" w:hAnsi="Times New Roman" w:cs="Times New Roman"/>
          <w:sz w:val="24"/>
          <w:szCs w:val="24"/>
        </w:rPr>
        <w:t xml:space="preserve"> un aktualizēšan</w:t>
      </w:r>
      <w:r w:rsidR="008350C4">
        <w:rPr>
          <w:rFonts w:ascii="Times New Roman" w:hAnsi="Times New Roman" w:cs="Times New Roman"/>
          <w:sz w:val="24"/>
          <w:szCs w:val="24"/>
        </w:rPr>
        <w:t>u</w:t>
      </w:r>
      <w:r w:rsidR="00AC0BFA">
        <w:rPr>
          <w:rFonts w:ascii="Times New Roman" w:hAnsi="Times New Roman" w:cs="Times New Roman"/>
          <w:sz w:val="24"/>
          <w:szCs w:val="24"/>
        </w:rPr>
        <w:t>.</w:t>
      </w:r>
      <w:r w:rsidR="00CC4B41">
        <w:rPr>
          <w:rFonts w:ascii="Times New Roman" w:hAnsi="Times New Roman" w:cs="Times New Roman"/>
          <w:sz w:val="24"/>
          <w:szCs w:val="24"/>
        </w:rPr>
        <w:t xml:space="preserve"> </w:t>
      </w:r>
      <w:r w:rsidRPr="008B5362" w:rsidR="00380A2B">
        <w:rPr>
          <w:rFonts w:ascii="Times New Roman" w:hAnsi="Times New Roman" w:cs="Times New Roman"/>
          <w:sz w:val="24"/>
          <w:szCs w:val="24"/>
        </w:rPr>
        <w:t>Paziņojumā</w:t>
      </w:r>
      <w:r w:rsidR="00FF421D">
        <w:rPr>
          <w:rFonts w:ascii="Times New Roman" w:hAnsi="Times New Roman" w:cs="Times New Roman"/>
          <w:sz w:val="24"/>
          <w:szCs w:val="24"/>
        </w:rPr>
        <w:t xml:space="preserve"> </w:t>
      </w:r>
      <w:r w:rsidR="003214C9">
        <w:rPr>
          <w:rFonts w:ascii="Times New Roman" w:hAnsi="Times New Roman" w:cs="Times New Roman"/>
          <w:sz w:val="24"/>
          <w:szCs w:val="24"/>
        </w:rPr>
        <w:t>Komisija</w:t>
      </w:r>
      <w:r w:rsidR="005A2234">
        <w:rPr>
          <w:rFonts w:ascii="Times New Roman" w:hAnsi="Times New Roman" w:cs="Times New Roman"/>
          <w:sz w:val="24"/>
          <w:szCs w:val="24"/>
        </w:rPr>
        <w:t xml:space="preserve"> </w:t>
      </w:r>
      <w:r w:rsidR="00CC4B41">
        <w:rPr>
          <w:rFonts w:ascii="Times New Roman" w:hAnsi="Times New Roman" w:cs="Times New Roman"/>
          <w:sz w:val="24"/>
          <w:szCs w:val="24"/>
        </w:rPr>
        <w:t>identificē</w:t>
      </w:r>
      <w:r w:rsidR="005A2234">
        <w:rPr>
          <w:rFonts w:ascii="Times New Roman" w:hAnsi="Times New Roman" w:cs="Times New Roman"/>
          <w:sz w:val="24"/>
          <w:szCs w:val="24"/>
        </w:rPr>
        <w:t xml:space="preserve"> </w:t>
      </w:r>
      <w:r w:rsidR="00CC4B41">
        <w:rPr>
          <w:rFonts w:ascii="Times New Roman" w:hAnsi="Times New Roman" w:cs="Times New Roman"/>
          <w:sz w:val="24"/>
          <w:szCs w:val="24"/>
        </w:rPr>
        <w:t>svarīgākos</w:t>
      </w:r>
      <w:r w:rsidR="00A01AFC">
        <w:rPr>
          <w:rFonts w:ascii="Times New Roman" w:hAnsi="Times New Roman" w:cs="Times New Roman"/>
          <w:sz w:val="24"/>
          <w:szCs w:val="24"/>
        </w:rPr>
        <w:t xml:space="preserve"> iemeslus un</w:t>
      </w:r>
      <w:r w:rsidR="005A2234">
        <w:rPr>
          <w:rFonts w:ascii="Times New Roman" w:hAnsi="Times New Roman" w:cs="Times New Roman"/>
          <w:sz w:val="24"/>
          <w:szCs w:val="24"/>
        </w:rPr>
        <w:t xml:space="preserve"> </w:t>
      </w:r>
      <w:r w:rsidR="002314AC">
        <w:rPr>
          <w:rFonts w:ascii="Times New Roman" w:hAnsi="Times New Roman" w:cs="Times New Roman"/>
          <w:sz w:val="24"/>
          <w:szCs w:val="24"/>
        </w:rPr>
        <w:t>izaicinājumus</w:t>
      </w:r>
      <w:r w:rsidR="00CC4B41">
        <w:rPr>
          <w:rFonts w:ascii="Times New Roman" w:hAnsi="Times New Roman" w:cs="Times New Roman"/>
          <w:sz w:val="24"/>
          <w:szCs w:val="24"/>
        </w:rPr>
        <w:t xml:space="preserve"> tirdzniecības jomā</w:t>
      </w:r>
      <w:r w:rsidR="002314AC">
        <w:rPr>
          <w:rFonts w:ascii="Times New Roman" w:hAnsi="Times New Roman" w:cs="Times New Roman"/>
          <w:sz w:val="24"/>
          <w:szCs w:val="24"/>
        </w:rPr>
        <w:t>,</w:t>
      </w:r>
      <w:r w:rsidR="00CC4B41">
        <w:rPr>
          <w:rFonts w:ascii="Times New Roman" w:hAnsi="Times New Roman" w:cs="Times New Roman"/>
          <w:sz w:val="24"/>
          <w:szCs w:val="24"/>
        </w:rPr>
        <w:t xml:space="preserve"> ieskicē galven</w:t>
      </w:r>
      <w:r w:rsidR="00353A98">
        <w:rPr>
          <w:rFonts w:ascii="Times New Roman" w:hAnsi="Times New Roman" w:cs="Times New Roman"/>
          <w:sz w:val="24"/>
          <w:szCs w:val="24"/>
        </w:rPr>
        <w:t>os darbības virzienus</w:t>
      </w:r>
      <w:r w:rsidR="00CC4B41">
        <w:rPr>
          <w:rFonts w:ascii="Times New Roman" w:hAnsi="Times New Roman" w:cs="Times New Roman"/>
          <w:sz w:val="24"/>
          <w:szCs w:val="24"/>
        </w:rPr>
        <w:t>, kā arī</w:t>
      </w:r>
      <w:r w:rsidR="00D61C96">
        <w:rPr>
          <w:rFonts w:ascii="Times New Roman" w:hAnsi="Times New Roman" w:cs="Times New Roman"/>
          <w:sz w:val="24"/>
          <w:szCs w:val="24"/>
        </w:rPr>
        <w:t xml:space="preserve"> </w:t>
      </w:r>
      <w:r w:rsidR="00CC4B41">
        <w:rPr>
          <w:rFonts w:ascii="Times New Roman" w:hAnsi="Times New Roman" w:cs="Times New Roman"/>
          <w:sz w:val="24"/>
          <w:szCs w:val="24"/>
        </w:rPr>
        <w:t>izvirza</w:t>
      </w:r>
      <w:r w:rsidR="003214C9">
        <w:rPr>
          <w:rFonts w:ascii="Times New Roman" w:hAnsi="Times New Roman" w:cs="Times New Roman"/>
          <w:sz w:val="24"/>
          <w:szCs w:val="24"/>
        </w:rPr>
        <w:t xml:space="preserve"> ES tirdzniecības politikas vidēj</w:t>
      </w:r>
      <w:r w:rsidR="00FF421D">
        <w:rPr>
          <w:rFonts w:ascii="Times New Roman" w:hAnsi="Times New Roman" w:cs="Times New Roman"/>
          <w:sz w:val="24"/>
          <w:szCs w:val="24"/>
        </w:rPr>
        <w:t>a</w:t>
      </w:r>
      <w:r w:rsidR="003214C9">
        <w:rPr>
          <w:rFonts w:ascii="Times New Roman" w:hAnsi="Times New Roman" w:cs="Times New Roman"/>
          <w:sz w:val="24"/>
          <w:szCs w:val="24"/>
        </w:rPr>
        <w:t xml:space="preserve"> termiņa</w:t>
      </w:r>
      <w:r w:rsidR="002314AC">
        <w:rPr>
          <w:rFonts w:ascii="Times New Roman" w:hAnsi="Times New Roman" w:cs="Times New Roman"/>
          <w:sz w:val="24"/>
          <w:szCs w:val="24"/>
        </w:rPr>
        <w:t xml:space="preserve"> mērķus</w:t>
      </w:r>
      <w:r w:rsidR="00536F4A">
        <w:rPr>
          <w:rFonts w:ascii="Times New Roman" w:hAnsi="Times New Roman" w:cs="Times New Roman"/>
          <w:sz w:val="24"/>
          <w:szCs w:val="24"/>
        </w:rPr>
        <w:t xml:space="preserve"> līdz 2030.</w:t>
      </w:r>
      <w:r w:rsidR="004C3BFE">
        <w:rPr>
          <w:rFonts w:ascii="Times New Roman" w:hAnsi="Times New Roman" w:cs="Times New Roman"/>
          <w:sz w:val="24"/>
          <w:szCs w:val="24"/>
        </w:rPr>
        <w:t> </w:t>
      </w:r>
      <w:r w:rsidR="00536F4A">
        <w:rPr>
          <w:rFonts w:ascii="Times New Roman" w:hAnsi="Times New Roman" w:cs="Times New Roman"/>
          <w:sz w:val="24"/>
          <w:szCs w:val="24"/>
        </w:rPr>
        <w:t>gadam</w:t>
      </w:r>
      <w:r w:rsidR="003214C9">
        <w:rPr>
          <w:rFonts w:ascii="Times New Roman" w:hAnsi="Times New Roman" w:cs="Times New Roman"/>
          <w:sz w:val="24"/>
          <w:szCs w:val="24"/>
        </w:rPr>
        <w:t xml:space="preserve">, </w:t>
      </w:r>
      <w:r w:rsidR="00FF421D">
        <w:rPr>
          <w:rFonts w:ascii="Times New Roman" w:hAnsi="Times New Roman" w:cs="Times New Roman"/>
          <w:sz w:val="24"/>
          <w:szCs w:val="24"/>
        </w:rPr>
        <w:t>lai</w:t>
      </w:r>
      <w:r w:rsidR="00A01AFC">
        <w:rPr>
          <w:rFonts w:ascii="Times New Roman" w:hAnsi="Times New Roman" w:cs="Times New Roman"/>
          <w:sz w:val="24"/>
          <w:szCs w:val="24"/>
        </w:rPr>
        <w:t xml:space="preserve"> </w:t>
      </w:r>
      <w:r w:rsidR="003214C9">
        <w:rPr>
          <w:rFonts w:ascii="Times New Roman" w:hAnsi="Times New Roman" w:cs="Times New Roman"/>
          <w:sz w:val="24"/>
          <w:szCs w:val="24"/>
        </w:rPr>
        <w:t xml:space="preserve">spētu reaģēt uz dažādiem jauniem, globāliem izaicinājumiem un ņemtu vērā </w:t>
      </w:r>
      <w:proofErr w:type="spellStart"/>
      <w:r w:rsidR="003214C9">
        <w:rPr>
          <w:rFonts w:ascii="Times New Roman" w:hAnsi="Times New Roman" w:cs="Times New Roman"/>
          <w:sz w:val="24"/>
          <w:szCs w:val="24"/>
        </w:rPr>
        <w:t>C</w:t>
      </w:r>
      <w:r w:rsidR="0061429B">
        <w:rPr>
          <w:rFonts w:ascii="Times New Roman" w:hAnsi="Times New Roman" w:cs="Times New Roman"/>
          <w:sz w:val="24"/>
          <w:szCs w:val="24"/>
        </w:rPr>
        <w:t>ovid</w:t>
      </w:r>
      <w:r w:rsidR="003214C9">
        <w:rPr>
          <w:rFonts w:ascii="Times New Roman" w:hAnsi="Times New Roman" w:cs="Times New Roman"/>
          <w:sz w:val="24"/>
          <w:szCs w:val="24"/>
        </w:rPr>
        <w:t>-19</w:t>
      </w:r>
      <w:proofErr w:type="spellEnd"/>
      <w:r w:rsidR="003214C9">
        <w:rPr>
          <w:rFonts w:ascii="Times New Roman" w:hAnsi="Times New Roman" w:cs="Times New Roman"/>
          <w:sz w:val="24"/>
          <w:szCs w:val="24"/>
        </w:rPr>
        <w:t xml:space="preserve"> krīzes laikā </w:t>
      </w:r>
      <w:r w:rsidR="00D61C96">
        <w:rPr>
          <w:rFonts w:ascii="Times New Roman" w:hAnsi="Times New Roman" w:cs="Times New Roman"/>
          <w:sz w:val="24"/>
          <w:szCs w:val="24"/>
        </w:rPr>
        <w:t>g</w:t>
      </w:r>
      <w:r w:rsidR="003214C9">
        <w:rPr>
          <w:rFonts w:ascii="Times New Roman" w:hAnsi="Times New Roman" w:cs="Times New Roman"/>
          <w:sz w:val="24"/>
          <w:szCs w:val="24"/>
        </w:rPr>
        <w:t>ūto pieredzi.</w:t>
      </w:r>
    </w:p>
    <w:p w:rsidRPr="00054DDD" w:rsidR="008D50D3" w:rsidP="001C1E3E" w:rsidRDefault="008D50D3" w14:paraId="29EA41D7" w14:textId="519840FA">
      <w:pPr>
        <w:tabs>
          <w:tab w:val="right" w:pos="9072"/>
        </w:tabs>
        <w:spacing w:before="120" w:after="120" w:line="240" w:lineRule="auto"/>
        <w:jc w:val="both"/>
        <w:rPr>
          <w:rFonts w:ascii="Times New Roman" w:hAnsi="Times New Roman" w:cs="Times New Roman"/>
          <w:sz w:val="24"/>
          <w:szCs w:val="24"/>
        </w:rPr>
      </w:pPr>
      <w:r w:rsidRPr="008D50D3">
        <w:rPr>
          <w:rFonts w:ascii="Times New Roman" w:hAnsi="Times New Roman" w:cs="Times New Roman"/>
          <w:sz w:val="24"/>
          <w:szCs w:val="24"/>
        </w:rPr>
        <w:t>Komisija uzsver, ka atvērta tirdzniecības politika ir ES ekonomikas uzplaukuma un konkurētspējas pamatā un nodrošina tās līderību pakalpojumu un lauksaimniecības preču tirdzniecībā. ES vienotais tirgus un kopējā tirdzniecības politika ir spēcīgs ietekmes instruments pasaulē un tirdzniecības politika ir spējīga risināt arvien jaunus izaicinājumus, piemēram, atbalstīt jaun</w:t>
      </w:r>
      <w:r w:rsidR="004C3BFE">
        <w:rPr>
          <w:rFonts w:ascii="Times New Roman" w:hAnsi="Times New Roman" w:cs="Times New Roman"/>
          <w:sz w:val="24"/>
          <w:szCs w:val="24"/>
        </w:rPr>
        <w:t>u</w:t>
      </w:r>
      <w:r w:rsidRPr="008D50D3">
        <w:rPr>
          <w:rFonts w:ascii="Times New Roman" w:hAnsi="Times New Roman" w:cs="Times New Roman"/>
          <w:sz w:val="24"/>
          <w:szCs w:val="24"/>
        </w:rPr>
        <w:t xml:space="preserve"> un daudz ilgtspējīgāku izaugsmes modeli, ko definē Eiropas Zaļais kurss un Eiropas Digitālā stratēģija. Ārējos izaicinājumus raksturo arvien lielāka globālā nenoteiktība. Globalizācija, tehnoloģiskā attīstība un globālo vērtību ķēžu ekspansija ir visaptveroši ietekmēju</w:t>
      </w:r>
      <w:r w:rsidR="00A75626">
        <w:rPr>
          <w:rFonts w:ascii="Times New Roman" w:hAnsi="Times New Roman" w:cs="Times New Roman"/>
          <w:sz w:val="24"/>
          <w:szCs w:val="24"/>
        </w:rPr>
        <w:t>si</w:t>
      </w:r>
      <w:r w:rsidRPr="008D50D3">
        <w:rPr>
          <w:rFonts w:ascii="Times New Roman" w:hAnsi="Times New Roman" w:cs="Times New Roman"/>
          <w:sz w:val="24"/>
          <w:szCs w:val="24"/>
        </w:rPr>
        <w:t xml:space="preserve"> ekonomiku un sabiedrību – ir pieredzēti milzīgi efektivitātes ieguvu</w:t>
      </w:r>
      <w:r w:rsidRPr="00C955A9">
        <w:rPr>
          <w:rFonts w:ascii="Times New Roman" w:hAnsi="Times New Roman" w:cs="Times New Roman"/>
          <w:sz w:val="24"/>
          <w:szCs w:val="24"/>
        </w:rPr>
        <w:t xml:space="preserve">mi, </w:t>
      </w:r>
      <w:r w:rsidRPr="00C955A9" w:rsidR="00C955A9">
        <w:rPr>
          <w:rFonts w:ascii="Times New Roman" w:hAnsi="Times New Roman" w:cs="Times New Roman"/>
          <w:sz w:val="24"/>
          <w:szCs w:val="24"/>
        </w:rPr>
        <w:t>tomēr</w:t>
      </w:r>
      <w:r w:rsidRPr="008D50D3">
        <w:rPr>
          <w:rFonts w:ascii="Times New Roman" w:hAnsi="Times New Roman" w:cs="Times New Roman"/>
          <w:sz w:val="24"/>
          <w:szCs w:val="24"/>
        </w:rPr>
        <w:t xml:space="preserve"> ne visa sabiedrība ir ieguvusi vienmērīgi, raisot aicinājumus </w:t>
      </w:r>
      <w:r w:rsidRPr="00F54BC0" w:rsidR="0078177F">
        <w:rPr>
          <w:rFonts w:ascii="Times New Roman" w:hAnsi="Times New Roman" w:cs="Times New Roman"/>
          <w:sz w:val="24"/>
          <w:szCs w:val="24"/>
        </w:rPr>
        <w:t xml:space="preserve">mazināt </w:t>
      </w:r>
      <w:r w:rsidRPr="00F54BC0">
        <w:rPr>
          <w:rFonts w:ascii="Times New Roman" w:hAnsi="Times New Roman" w:cs="Times New Roman"/>
          <w:sz w:val="24"/>
          <w:szCs w:val="24"/>
        </w:rPr>
        <w:t>globalizāciju</w:t>
      </w:r>
      <w:r w:rsidRPr="008D50D3">
        <w:rPr>
          <w:rFonts w:ascii="Times New Roman" w:hAnsi="Times New Roman" w:cs="Times New Roman"/>
          <w:sz w:val="24"/>
          <w:szCs w:val="24"/>
        </w:rPr>
        <w:t xml:space="preserve"> un protekcionismu</w:t>
      </w:r>
      <w:r w:rsidR="008B5362">
        <w:rPr>
          <w:rFonts w:ascii="Times New Roman" w:hAnsi="Times New Roman" w:cs="Times New Roman"/>
          <w:sz w:val="24"/>
          <w:szCs w:val="24"/>
        </w:rPr>
        <w:t>. Izaicinājumus rada s</w:t>
      </w:r>
      <w:r w:rsidRPr="008D50D3">
        <w:rPr>
          <w:rFonts w:ascii="Times New Roman" w:hAnsi="Times New Roman" w:cs="Times New Roman"/>
          <w:sz w:val="24"/>
          <w:szCs w:val="24"/>
        </w:rPr>
        <w:t xml:space="preserve">traujā Ķīnas izaugsme, tās globālās ambīcijas un valsts kapitālisma modelis, kas fundamentāli </w:t>
      </w:r>
      <w:r w:rsidR="000F0B04">
        <w:rPr>
          <w:rFonts w:ascii="Times New Roman" w:hAnsi="Times New Roman" w:cs="Times New Roman"/>
          <w:sz w:val="24"/>
          <w:szCs w:val="24"/>
        </w:rPr>
        <w:t xml:space="preserve">ir </w:t>
      </w:r>
      <w:r w:rsidRPr="008D50D3">
        <w:rPr>
          <w:rFonts w:ascii="Times New Roman" w:hAnsi="Times New Roman" w:cs="Times New Roman"/>
          <w:sz w:val="24"/>
          <w:szCs w:val="24"/>
        </w:rPr>
        <w:t>izmainīji</w:t>
      </w:r>
      <w:r w:rsidR="000F0B04">
        <w:rPr>
          <w:rFonts w:ascii="Times New Roman" w:hAnsi="Times New Roman" w:cs="Times New Roman"/>
          <w:sz w:val="24"/>
          <w:szCs w:val="24"/>
        </w:rPr>
        <w:t>s</w:t>
      </w:r>
      <w:r w:rsidRPr="008D50D3">
        <w:rPr>
          <w:rFonts w:ascii="Times New Roman" w:hAnsi="Times New Roman" w:cs="Times New Roman"/>
          <w:sz w:val="24"/>
          <w:szCs w:val="24"/>
        </w:rPr>
        <w:t xml:space="preserve"> globālo ekonomiku un politisko kārtību</w:t>
      </w:r>
      <w:r w:rsidR="005350ED">
        <w:rPr>
          <w:rFonts w:ascii="Times New Roman" w:hAnsi="Times New Roman" w:cs="Times New Roman"/>
          <w:sz w:val="24"/>
          <w:szCs w:val="24"/>
        </w:rPr>
        <w:t>. Tas</w:t>
      </w:r>
      <w:r w:rsidRPr="008D50D3">
        <w:rPr>
          <w:rFonts w:ascii="Times New Roman" w:hAnsi="Times New Roman" w:cs="Times New Roman"/>
          <w:sz w:val="24"/>
          <w:szCs w:val="24"/>
        </w:rPr>
        <w:t xml:space="preserve"> rad</w:t>
      </w:r>
      <w:r w:rsidR="005350ED">
        <w:rPr>
          <w:rFonts w:ascii="Times New Roman" w:hAnsi="Times New Roman" w:cs="Times New Roman"/>
          <w:sz w:val="24"/>
          <w:szCs w:val="24"/>
        </w:rPr>
        <w:t>a</w:t>
      </w:r>
      <w:r w:rsidRPr="008D50D3">
        <w:rPr>
          <w:rFonts w:ascii="Times New Roman" w:hAnsi="Times New Roman" w:cs="Times New Roman"/>
          <w:sz w:val="24"/>
          <w:szCs w:val="24"/>
        </w:rPr>
        <w:t xml:space="preserve"> izaicinājumus globālajai pārvaldības sistēmai</w:t>
      </w:r>
      <w:r w:rsidR="005350ED">
        <w:rPr>
          <w:rFonts w:ascii="Times New Roman" w:hAnsi="Times New Roman" w:cs="Times New Roman"/>
          <w:sz w:val="24"/>
          <w:szCs w:val="24"/>
        </w:rPr>
        <w:t xml:space="preserve"> un ietekmē vienlīdzīgus konkurences apstākļus Eiropas uzņēmumiem gan globālā, gan mājas tirgū</w:t>
      </w:r>
      <w:r w:rsidRPr="008D50D3">
        <w:rPr>
          <w:rFonts w:ascii="Times New Roman" w:hAnsi="Times New Roman" w:cs="Times New Roman"/>
          <w:sz w:val="24"/>
          <w:szCs w:val="24"/>
        </w:rPr>
        <w:t xml:space="preserve">. Savukārt klimata pārmaiņu paātrināšanās kopā ar bioloģiskās daudzveidības mazināšanos un vides degradāciju ir sekmējušas nepieciešamību pēc zaļās pārejas un vides jautājumu arvien lielāku </w:t>
      </w:r>
      <w:r w:rsidRPr="00054DDD">
        <w:rPr>
          <w:rFonts w:ascii="Times New Roman" w:hAnsi="Times New Roman" w:cs="Times New Roman"/>
          <w:sz w:val="24"/>
          <w:szCs w:val="24"/>
        </w:rPr>
        <w:t xml:space="preserve">lomu kopējā tirdzniecības politikā. </w:t>
      </w:r>
      <w:r w:rsidR="005350ED">
        <w:rPr>
          <w:rFonts w:ascii="Times New Roman" w:hAnsi="Times New Roman" w:cs="Times New Roman"/>
          <w:sz w:val="24"/>
          <w:szCs w:val="24"/>
        </w:rPr>
        <w:t>Visbeidzot digitālā pāreja veicina ilgtspējīgu attīstību, vienlaikus pieaugošā konkurence un nepietiekamā daudzpusējā pārvaldība rada nenoteiktību.</w:t>
      </w:r>
    </w:p>
    <w:p w:rsidR="008350C4" w:rsidP="001C1E3E" w:rsidRDefault="00E639D1" w14:paraId="2EACB8F0" w14:textId="77777777">
      <w:pPr>
        <w:tabs>
          <w:tab w:val="right" w:pos="9072"/>
        </w:tabs>
        <w:spacing w:before="120" w:after="120" w:line="240" w:lineRule="auto"/>
        <w:jc w:val="both"/>
        <w:rPr>
          <w:rFonts w:ascii="Times New Roman" w:hAnsi="Times New Roman" w:cs="Times New Roman"/>
          <w:sz w:val="24"/>
          <w:szCs w:val="24"/>
        </w:rPr>
      </w:pPr>
      <w:r w:rsidRPr="00054DDD">
        <w:rPr>
          <w:rFonts w:ascii="Times New Roman" w:hAnsi="Times New Roman" w:cs="Times New Roman"/>
          <w:sz w:val="24"/>
          <w:szCs w:val="24"/>
        </w:rPr>
        <w:t>Iepriekš minētie faktori prasa pielāgot ES tirdzniecības politiku, piešķirot tai noteikt</w:t>
      </w:r>
      <w:r w:rsidR="00A01AFC">
        <w:rPr>
          <w:rFonts w:ascii="Times New Roman" w:hAnsi="Times New Roman" w:cs="Times New Roman"/>
          <w:sz w:val="24"/>
          <w:szCs w:val="24"/>
        </w:rPr>
        <w:t>u virzienu</w:t>
      </w:r>
      <w:r w:rsidRPr="00054DDD">
        <w:rPr>
          <w:rFonts w:ascii="Times New Roman" w:hAnsi="Times New Roman" w:cs="Times New Roman"/>
          <w:sz w:val="24"/>
          <w:szCs w:val="24"/>
        </w:rPr>
        <w:t xml:space="preserve"> </w:t>
      </w:r>
      <w:r w:rsidRPr="00054DDD" w:rsidR="00137D17">
        <w:rPr>
          <w:rFonts w:ascii="Times New Roman" w:hAnsi="Times New Roman" w:cs="Times New Roman"/>
          <w:sz w:val="24"/>
          <w:szCs w:val="24"/>
        </w:rPr>
        <w:t>un domāšanas veidu</w:t>
      </w:r>
      <w:r w:rsidRPr="00054DDD">
        <w:rPr>
          <w:rFonts w:ascii="Times New Roman" w:hAnsi="Times New Roman" w:cs="Times New Roman"/>
          <w:sz w:val="24"/>
          <w:szCs w:val="24"/>
        </w:rPr>
        <w:t>, kas ļautu ES saglabāt tirdzniecības lielvaras statusu</w:t>
      </w:r>
      <w:r w:rsidRPr="00054DDD" w:rsidR="00137D17">
        <w:rPr>
          <w:rFonts w:ascii="Times New Roman" w:hAnsi="Times New Roman" w:cs="Times New Roman"/>
          <w:sz w:val="24"/>
          <w:szCs w:val="24"/>
        </w:rPr>
        <w:t xml:space="preserve">, efektīvi </w:t>
      </w:r>
      <w:r w:rsidRPr="00054DDD">
        <w:rPr>
          <w:rFonts w:ascii="Times New Roman" w:hAnsi="Times New Roman" w:cs="Times New Roman"/>
          <w:sz w:val="24"/>
          <w:szCs w:val="24"/>
        </w:rPr>
        <w:t>sargājot savas ekonomiskās intereses</w:t>
      </w:r>
      <w:r w:rsidRPr="00054DDD" w:rsidR="00137D17">
        <w:rPr>
          <w:rFonts w:ascii="Times New Roman" w:hAnsi="Times New Roman" w:cs="Times New Roman"/>
          <w:sz w:val="24"/>
          <w:szCs w:val="24"/>
        </w:rPr>
        <w:t xml:space="preserve"> un</w:t>
      </w:r>
      <w:r w:rsidRPr="00054DDD">
        <w:rPr>
          <w:rFonts w:ascii="Times New Roman" w:hAnsi="Times New Roman" w:cs="Times New Roman"/>
          <w:sz w:val="24"/>
          <w:szCs w:val="24"/>
        </w:rPr>
        <w:t xml:space="preserve"> neatsakoties no brīvas un atvērtas tirdzniecības principiem. </w:t>
      </w:r>
      <w:r w:rsidR="007038B2">
        <w:rPr>
          <w:rFonts w:ascii="Times New Roman" w:hAnsi="Times New Roman" w:cs="Times New Roman"/>
          <w:sz w:val="24"/>
          <w:szCs w:val="24"/>
        </w:rPr>
        <w:t xml:space="preserve">Komisijas skatījumā </w:t>
      </w:r>
      <w:r w:rsidRPr="008350C4" w:rsidR="007038B2">
        <w:rPr>
          <w:rFonts w:ascii="Times New Roman" w:hAnsi="Times New Roman" w:cs="Times New Roman"/>
          <w:sz w:val="24"/>
          <w:szCs w:val="24"/>
        </w:rPr>
        <w:t>pārskatītās ES t</w:t>
      </w:r>
      <w:r w:rsidRPr="008350C4" w:rsidR="00137D17">
        <w:rPr>
          <w:rFonts w:ascii="Times New Roman" w:hAnsi="Times New Roman" w:cs="Times New Roman"/>
          <w:sz w:val="24"/>
          <w:szCs w:val="24"/>
        </w:rPr>
        <w:t xml:space="preserve">irdzniecības </w:t>
      </w:r>
      <w:r w:rsidRPr="008350C4" w:rsidR="007038B2">
        <w:rPr>
          <w:rFonts w:ascii="Times New Roman" w:hAnsi="Times New Roman" w:cs="Times New Roman"/>
          <w:sz w:val="24"/>
          <w:szCs w:val="24"/>
        </w:rPr>
        <w:t xml:space="preserve">politikas </w:t>
      </w:r>
      <w:r w:rsidRPr="008350C4" w:rsidR="00F17688">
        <w:rPr>
          <w:rFonts w:ascii="Times New Roman" w:hAnsi="Times New Roman" w:cs="Times New Roman"/>
          <w:sz w:val="24"/>
          <w:szCs w:val="24"/>
        </w:rPr>
        <w:t>kodols</w:t>
      </w:r>
      <w:r w:rsidR="00F17688">
        <w:rPr>
          <w:rFonts w:ascii="Times New Roman" w:hAnsi="Times New Roman" w:cs="Times New Roman"/>
          <w:b/>
          <w:sz w:val="24"/>
          <w:szCs w:val="24"/>
        </w:rPr>
        <w:t xml:space="preserve"> </w:t>
      </w:r>
      <w:r w:rsidRPr="008350C4" w:rsidR="00F17688">
        <w:rPr>
          <w:rFonts w:ascii="Times New Roman" w:hAnsi="Times New Roman" w:cs="Times New Roman"/>
          <w:sz w:val="24"/>
          <w:szCs w:val="24"/>
        </w:rPr>
        <w:t xml:space="preserve">ir </w:t>
      </w:r>
      <w:bookmarkStart w:name="_Hlk64637329" w:id="0"/>
      <w:r w:rsidRPr="007038B2" w:rsidR="00137D17">
        <w:rPr>
          <w:rFonts w:ascii="Times New Roman" w:hAnsi="Times New Roman" w:cs="Times New Roman"/>
          <w:b/>
          <w:sz w:val="24"/>
          <w:szCs w:val="24"/>
        </w:rPr>
        <w:t xml:space="preserve">“atvērtas stratēģiskās autonomijas” </w:t>
      </w:r>
      <w:r w:rsidRPr="008350C4" w:rsidR="00137D17">
        <w:rPr>
          <w:rFonts w:ascii="Times New Roman" w:hAnsi="Times New Roman" w:cs="Times New Roman"/>
          <w:sz w:val="24"/>
          <w:szCs w:val="24"/>
        </w:rPr>
        <w:t>koncept</w:t>
      </w:r>
      <w:bookmarkEnd w:id="0"/>
      <w:r w:rsidRPr="008350C4" w:rsidR="008350C4">
        <w:rPr>
          <w:rFonts w:ascii="Times New Roman" w:hAnsi="Times New Roman" w:cs="Times New Roman"/>
          <w:sz w:val="24"/>
          <w:szCs w:val="24"/>
        </w:rPr>
        <w:t>s</w:t>
      </w:r>
      <w:r w:rsidRPr="00054DDD" w:rsidR="00137D17">
        <w:rPr>
          <w:rFonts w:ascii="Times New Roman" w:hAnsi="Times New Roman" w:cs="Times New Roman"/>
          <w:sz w:val="24"/>
          <w:szCs w:val="24"/>
        </w:rPr>
        <w:t xml:space="preserve">, kas apvieno ES iekšējo un ārējo darbību, saskaņo un izmanto </w:t>
      </w:r>
      <w:r w:rsidRPr="00054DDD" w:rsidR="00137D17">
        <w:rPr>
          <w:rFonts w:ascii="Times New Roman" w:hAnsi="Times New Roman" w:cs="Times New Roman"/>
          <w:sz w:val="24"/>
          <w:szCs w:val="24"/>
        </w:rPr>
        <w:lastRenderedPageBreak/>
        <w:t>tirdzniecības instrumentus, lai atbalstītu ES stratēģiskās intereses un vērtības.</w:t>
      </w:r>
      <w:r w:rsidRPr="00617CCD" w:rsidR="00617CCD">
        <w:t xml:space="preserve"> </w:t>
      </w:r>
      <w:r w:rsidRPr="00617CCD" w:rsidR="00617CCD">
        <w:rPr>
          <w:rFonts w:ascii="Times New Roman" w:hAnsi="Times New Roman" w:cs="Times New Roman"/>
          <w:sz w:val="24"/>
          <w:szCs w:val="24"/>
        </w:rPr>
        <w:t>“</w:t>
      </w:r>
      <w:r w:rsidR="00617CCD">
        <w:rPr>
          <w:rFonts w:ascii="Times New Roman" w:hAnsi="Times New Roman" w:cs="Times New Roman"/>
          <w:sz w:val="24"/>
          <w:szCs w:val="24"/>
        </w:rPr>
        <w:t>A</w:t>
      </w:r>
      <w:r w:rsidRPr="00617CCD" w:rsidR="00617CCD">
        <w:rPr>
          <w:rFonts w:ascii="Times New Roman" w:hAnsi="Times New Roman" w:cs="Times New Roman"/>
          <w:sz w:val="24"/>
          <w:szCs w:val="24"/>
        </w:rPr>
        <w:t>tvērtas stratēģiskās autonomijas” koncepts</w:t>
      </w:r>
      <w:r w:rsidR="00617CCD">
        <w:rPr>
          <w:rFonts w:ascii="Times New Roman" w:hAnsi="Times New Roman" w:cs="Times New Roman"/>
          <w:sz w:val="24"/>
          <w:szCs w:val="24"/>
        </w:rPr>
        <w:t xml:space="preserve"> balstās uz vairākiem viens otru papildinošiem elementiem. </w:t>
      </w:r>
    </w:p>
    <w:p w:rsidR="00617CCD" w:rsidP="001C1E3E" w:rsidRDefault="00617CCD" w14:paraId="4B0E62E1" w14:textId="611646F3">
      <w:pPr>
        <w:tabs>
          <w:tab w:val="right" w:pos="9072"/>
        </w:tab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Pirmkārt, t</w:t>
      </w:r>
      <w:r w:rsidRPr="00054DDD" w:rsidR="00137D17">
        <w:rPr>
          <w:rFonts w:ascii="Times New Roman" w:hAnsi="Times New Roman" w:cs="Times New Roman"/>
          <w:sz w:val="24"/>
          <w:szCs w:val="24"/>
        </w:rPr>
        <w:t xml:space="preserve">ās pamatā </w:t>
      </w:r>
      <w:r w:rsidRPr="00617CCD" w:rsidR="00137D17">
        <w:rPr>
          <w:rFonts w:ascii="Times New Roman" w:hAnsi="Times New Roman" w:cs="Times New Roman"/>
          <w:sz w:val="24"/>
          <w:szCs w:val="24"/>
        </w:rPr>
        <w:t>ir</w:t>
      </w:r>
      <w:r w:rsidRPr="00617CCD" w:rsidR="00137D17">
        <w:rPr>
          <w:rFonts w:ascii="Times New Roman" w:hAnsi="Times New Roman" w:cs="Times New Roman"/>
          <w:b/>
          <w:sz w:val="24"/>
          <w:szCs w:val="24"/>
        </w:rPr>
        <w:t xml:space="preserve"> </w:t>
      </w:r>
      <w:r w:rsidRPr="00617CCD">
        <w:rPr>
          <w:rFonts w:ascii="Times New Roman" w:hAnsi="Times New Roman" w:cs="Times New Roman"/>
          <w:b/>
          <w:sz w:val="24"/>
          <w:szCs w:val="24"/>
        </w:rPr>
        <w:t xml:space="preserve">ekonomiskās </w:t>
      </w:r>
      <w:r w:rsidRPr="00617CCD" w:rsidR="00137D17">
        <w:rPr>
          <w:rFonts w:ascii="Times New Roman" w:hAnsi="Times New Roman" w:cs="Times New Roman"/>
          <w:b/>
          <w:sz w:val="24"/>
          <w:szCs w:val="24"/>
        </w:rPr>
        <w:t xml:space="preserve">atvērtības </w:t>
      </w:r>
      <w:r w:rsidRPr="00617CCD">
        <w:rPr>
          <w:rFonts w:ascii="Times New Roman" w:hAnsi="Times New Roman" w:cs="Times New Roman"/>
          <w:b/>
          <w:sz w:val="24"/>
          <w:szCs w:val="24"/>
        </w:rPr>
        <w:t xml:space="preserve">un sadarbības </w:t>
      </w:r>
      <w:r w:rsidRPr="00617CCD" w:rsidR="00137D17">
        <w:rPr>
          <w:rFonts w:ascii="Times New Roman" w:hAnsi="Times New Roman" w:cs="Times New Roman"/>
          <w:b/>
          <w:sz w:val="24"/>
          <w:szCs w:val="24"/>
        </w:rPr>
        <w:t>nozīmīgums</w:t>
      </w:r>
      <w:r w:rsidRPr="00054DDD" w:rsidR="00137D17">
        <w:rPr>
          <w:rFonts w:ascii="Times New Roman" w:hAnsi="Times New Roman" w:cs="Times New Roman"/>
          <w:sz w:val="24"/>
          <w:szCs w:val="24"/>
        </w:rPr>
        <w:t xml:space="preserve">, atgādinot ES apņemšanos </w:t>
      </w:r>
      <w:r w:rsidRPr="00054DDD">
        <w:rPr>
          <w:rFonts w:ascii="Times New Roman" w:hAnsi="Times New Roman" w:cs="Times New Roman"/>
          <w:sz w:val="24"/>
          <w:szCs w:val="24"/>
        </w:rPr>
        <w:t>uz</w:t>
      </w:r>
      <w:r>
        <w:rPr>
          <w:rFonts w:ascii="Times New Roman" w:hAnsi="Times New Roman" w:cs="Times New Roman"/>
          <w:sz w:val="24"/>
          <w:szCs w:val="24"/>
        </w:rPr>
        <w:t>turēt</w:t>
      </w:r>
      <w:r w:rsidRPr="00054DDD">
        <w:rPr>
          <w:rFonts w:ascii="Times New Roman" w:hAnsi="Times New Roman" w:cs="Times New Roman"/>
          <w:sz w:val="24"/>
          <w:szCs w:val="24"/>
        </w:rPr>
        <w:t xml:space="preserve"> </w:t>
      </w:r>
      <w:r w:rsidRPr="00054DDD" w:rsidR="00137D17">
        <w:rPr>
          <w:rFonts w:ascii="Times New Roman" w:hAnsi="Times New Roman" w:cs="Times New Roman"/>
          <w:sz w:val="24"/>
          <w:szCs w:val="24"/>
        </w:rPr>
        <w:t>atvērtu un godīgu tirdzniecību ar labi funkcionējošām un ilgtspējīgām globālām vērtību ķēdēm</w:t>
      </w:r>
      <w:r w:rsidR="0072411F">
        <w:rPr>
          <w:rFonts w:ascii="Times New Roman" w:hAnsi="Times New Roman" w:cs="Times New Roman"/>
          <w:sz w:val="24"/>
          <w:szCs w:val="24"/>
        </w:rPr>
        <w:t xml:space="preserve">, kas balstītas uz </w:t>
      </w:r>
      <w:r w:rsidR="00E63CBE">
        <w:rPr>
          <w:rFonts w:ascii="Times New Roman" w:hAnsi="Times New Roman" w:cs="Times New Roman"/>
          <w:sz w:val="24"/>
          <w:szCs w:val="24"/>
        </w:rPr>
        <w:t>savstarpējo uzticēšanos ne tikai starp valstīm, bet arī starp valdībām un privāto sektoru</w:t>
      </w:r>
      <w:r w:rsidRPr="00054DDD" w:rsidR="00137D17">
        <w:rPr>
          <w:rFonts w:ascii="Times New Roman" w:hAnsi="Times New Roman" w:cs="Times New Roman"/>
          <w:sz w:val="24"/>
          <w:szCs w:val="24"/>
        </w:rPr>
        <w:t>.</w:t>
      </w:r>
      <w:r w:rsidR="00E63CBE">
        <w:rPr>
          <w:rFonts w:ascii="Times New Roman" w:hAnsi="Times New Roman" w:cs="Times New Roman"/>
          <w:sz w:val="24"/>
          <w:szCs w:val="24"/>
        </w:rPr>
        <w:t xml:space="preserve"> Kā p</w:t>
      </w:r>
      <w:r w:rsidR="00F17688">
        <w:rPr>
          <w:rFonts w:ascii="Times New Roman" w:hAnsi="Times New Roman" w:cs="Times New Roman"/>
          <w:sz w:val="24"/>
          <w:szCs w:val="24"/>
        </w:rPr>
        <w:t>a</w:t>
      </w:r>
      <w:r w:rsidR="00E63CBE">
        <w:rPr>
          <w:rFonts w:ascii="Times New Roman" w:hAnsi="Times New Roman" w:cs="Times New Roman"/>
          <w:sz w:val="24"/>
          <w:szCs w:val="24"/>
        </w:rPr>
        <w:t xml:space="preserve">rādīja </w:t>
      </w:r>
      <w:proofErr w:type="spellStart"/>
      <w:r w:rsidR="00E63CBE">
        <w:rPr>
          <w:rFonts w:ascii="Times New Roman" w:hAnsi="Times New Roman" w:cs="Times New Roman"/>
          <w:sz w:val="24"/>
          <w:szCs w:val="24"/>
        </w:rPr>
        <w:t>Covid-19</w:t>
      </w:r>
      <w:proofErr w:type="spellEnd"/>
      <w:r w:rsidR="00E63CBE">
        <w:rPr>
          <w:rFonts w:ascii="Times New Roman" w:hAnsi="Times New Roman" w:cs="Times New Roman"/>
          <w:sz w:val="24"/>
          <w:szCs w:val="24"/>
        </w:rPr>
        <w:t xml:space="preserve"> pandēmija, uzticības pilnas attiecības kļūst īpaši svarīgas, kad ir runa par</w:t>
      </w:r>
      <w:r w:rsidR="00FE7A29">
        <w:rPr>
          <w:rFonts w:ascii="Times New Roman" w:hAnsi="Times New Roman" w:cs="Times New Roman"/>
          <w:sz w:val="24"/>
          <w:szCs w:val="24"/>
        </w:rPr>
        <w:t xml:space="preserve"> </w:t>
      </w:r>
      <w:r w:rsidR="0022377C">
        <w:rPr>
          <w:rFonts w:ascii="Times New Roman" w:hAnsi="Times New Roman" w:cs="Times New Roman"/>
          <w:sz w:val="24"/>
          <w:szCs w:val="24"/>
        </w:rPr>
        <w:t>sadarbības</w:t>
      </w:r>
      <w:r w:rsidR="00FE7A29">
        <w:rPr>
          <w:rFonts w:ascii="Times New Roman" w:hAnsi="Times New Roman" w:cs="Times New Roman"/>
          <w:sz w:val="24"/>
          <w:szCs w:val="24"/>
        </w:rPr>
        <w:t xml:space="preserve"> ietvara veidošanu</w:t>
      </w:r>
      <w:r w:rsidR="00E63CBE">
        <w:rPr>
          <w:rFonts w:ascii="Times New Roman" w:hAnsi="Times New Roman" w:cs="Times New Roman"/>
          <w:sz w:val="24"/>
          <w:szCs w:val="24"/>
        </w:rPr>
        <w:t xml:space="preserve"> kritiski svarīgu piegāžu ķēžu </w:t>
      </w:r>
      <w:r w:rsidR="00FE7A29">
        <w:rPr>
          <w:rFonts w:ascii="Times New Roman" w:hAnsi="Times New Roman" w:cs="Times New Roman"/>
          <w:sz w:val="24"/>
          <w:szCs w:val="24"/>
        </w:rPr>
        <w:t>darbībai</w:t>
      </w:r>
      <w:r w:rsidR="00F54BC0">
        <w:rPr>
          <w:rFonts w:ascii="Times New Roman" w:hAnsi="Times New Roman" w:cs="Times New Roman"/>
          <w:sz w:val="24"/>
          <w:szCs w:val="24"/>
        </w:rPr>
        <w:t>, piemēram, veselības preču jomā</w:t>
      </w:r>
      <w:r w:rsidR="00E63CBE">
        <w:rPr>
          <w:rFonts w:ascii="Times New Roman" w:hAnsi="Times New Roman" w:cs="Times New Roman"/>
          <w:sz w:val="24"/>
          <w:szCs w:val="24"/>
        </w:rPr>
        <w:t>.</w:t>
      </w:r>
      <w:r w:rsidRPr="00054DDD" w:rsidR="00137D17">
        <w:rPr>
          <w:rFonts w:ascii="Times New Roman" w:hAnsi="Times New Roman" w:cs="Times New Roman"/>
          <w:sz w:val="24"/>
          <w:szCs w:val="24"/>
        </w:rPr>
        <w:t xml:space="preserve"> Šis koncepts ietver noturību un konkurētspēju, lai stiprinātu ES ekonomiku; ilgtspējību un taisnīgumu, kas atspoguļo vajadzību pēc atbildīgas un taisnīgas ES rīcības; pārliecību un uz noteikumiem balstītu sadarbību, lai parādītu, ka ES dod priekšroku starptautiskai sadarbībai un dialogam, kā arī tās gatavību vērsties pret negodīgu tirdzniecības praksi un izmantot autonomus instrumentus, lai vajadzības gadījumā īstenotu savas intereses. </w:t>
      </w:r>
      <w:r w:rsidRPr="00054DDD" w:rsidR="00955780">
        <w:rPr>
          <w:rFonts w:ascii="Times New Roman" w:hAnsi="Times New Roman" w:cs="Times New Roman"/>
          <w:sz w:val="24"/>
          <w:szCs w:val="24"/>
        </w:rPr>
        <w:t>Tas nozīmē, ka tiek stiprināta ES spēja neatkarīgi un pārliecinoši īstenot savas intereses, turpinot</w:t>
      </w:r>
      <w:r w:rsidRPr="00955780" w:rsidR="00955780">
        <w:rPr>
          <w:rFonts w:ascii="Times New Roman" w:hAnsi="Times New Roman" w:cs="Times New Roman"/>
          <w:sz w:val="24"/>
          <w:szCs w:val="24"/>
        </w:rPr>
        <w:t xml:space="preserve"> strādāt ar partneriem visā pasaulē nolūkā rast globālus risinājumus globālām problēmām</w:t>
      </w:r>
      <w:r w:rsidR="00955780">
        <w:rPr>
          <w:rFonts w:ascii="Times New Roman" w:hAnsi="Times New Roman" w:cs="Times New Roman"/>
          <w:sz w:val="24"/>
          <w:szCs w:val="24"/>
        </w:rPr>
        <w:t xml:space="preserve">. </w:t>
      </w:r>
    </w:p>
    <w:p w:rsidR="005D7B7A" w:rsidP="001C1E3E" w:rsidRDefault="00617CCD" w14:paraId="2D97638F" w14:textId="1B9C023B">
      <w:pPr>
        <w:tabs>
          <w:tab w:val="right" w:pos="9072"/>
        </w:tab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Otrkārt, </w:t>
      </w:r>
      <w:r w:rsidRPr="00617CCD" w:rsidR="00A83FB7">
        <w:rPr>
          <w:rFonts w:ascii="Times New Roman" w:hAnsi="Times New Roman" w:cs="Times New Roman"/>
          <w:b/>
          <w:sz w:val="24"/>
          <w:szCs w:val="24"/>
        </w:rPr>
        <w:t>atvērtas stratēģiskās autonomijas princips ietver arī</w:t>
      </w:r>
      <w:r w:rsidR="00A83FB7">
        <w:rPr>
          <w:rFonts w:ascii="Times New Roman" w:hAnsi="Times New Roman" w:cs="Times New Roman"/>
          <w:sz w:val="24"/>
          <w:szCs w:val="24"/>
        </w:rPr>
        <w:t xml:space="preserve"> </w:t>
      </w:r>
      <w:r w:rsidRPr="00617CCD" w:rsidR="00A83FB7">
        <w:rPr>
          <w:rFonts w:ascii="Times New Roman" w:hAnsi="Times New Roman" w:cs="Times New Roman"/>
          <w:b/>
          <w:sz w:val="24"/>
          <w:szCs w:val="24"/>
        </w:rPr>
        <w:t>vērtību ķēžu ilgtspējas veicināšanu</w:t>
      </w:r>
      <w:r w:rsidR="00A83FB7">
        <w:rPr>
          <w:rFonts w:ascii="Times New Roman" w:hAnsi="Times New Roman" w:cs="Times New Roman"/>
          <w:sz w:val="24"/>
          <w:szCs w:val="24"/>
        </w:rPr>
        <w:t>, kas ilgtermiņā palīdzēs ES ekonomiskās noturības sekmēšanai.</w:t>
      </w:r>
      <w:r w:rsidR="009B417F">
        <w:rPr>
          <w:rFonts w:ascii="Times New Roman" w:hAnsi="Times New Roman" w:cs="Times New Roman"/>
          <w:sz w:val="24"/>
          <w:szCs w:val="24"/>
        </w:rPr>
        <w:t xml:space="preserve"> Uzticamas un diversificētas vērtību ķēdes un raita to darbība vai pielāgošanās jauniem apstākļiem palīdzēs labāk nodrošināties pret satricinājumiem, kam, kā pierādīja </w:t>
      </w:r>
      <w:proofErr w:type="spellStart"/>
      <w:r w:rsidR="009B417F">
        <w:rPr>
          <w:rFonts w:ascii="Times New Roman" w:hAnsi="Times New Roman" w:cs="Times New Roman"/>
          <w:sz w:val="24"/>
          <w:szCs w:val="24"/>
        </w:rPr>
        <w:t>Covid-19</w:t>
      </w:r>
      <w:proofErr w:type="spellEnd"/>
      <w:r w:rsidR="009B417F">
        <w:rPr>
          <w:rFonts w:ascii="Times New Roman" w:hAnsi="Times New Roman" w:cs="Times New Roman"/>
          <w:sz w:val="24"/>
          <w:szCs w:val="24"/>
        </w:rPr>
        <w:t xml:space="preserve"> pandēmija, ne vienmēr ir ekonomiska izcelsme. Vērtību ķēžu kontekstā svarīgi apzināties arī </w:t>
      </w:r>
      <w:r w:rsidR="00686626">
        <w:rPr>
          <w:rFonts w:ascii="Times New Roman" w:hAnsi="Times New Roman" w:cs="Times New Roman"/>
          <w:sz w:val="24"/>
          <w:szCs w:val="24"/>
        </w:rPr>
        <w:t xml:space="preserve">ES </w:t>
      </w:r>
      <w:r w:rsidR="0073613D">
        <w:rPr>
          <w:rFonts w:ascii="Times New Roman" w:hAnsi="Times New Roman" w:cs="Times New Roman"/>
          <w:sz w:val="24"/>
          <w:szCs w:val="24"/>
        </w:rPr>
        <w:t>stratēģiskās ievainojamības un pārlieku lielas atkarības no dažiem piegādātājiem riskus, tāpēc atsevišķās</w:t>
      </w:r>
      <w:r w:rsidR="005D7B7A">
        <w:rPr>
          <w:rFonts w:ascii="Times New Roman" w:hAnsi="Times New Roman" w:cs="Times New Roman"/>
          <w:sz w:val="24"/>
          <w:szCs w:val="24"/>
        </w:rPr>
        <w:t>,</w:t>
      </w:r>
      <w:r w:rsidR="0073613D">
        <w:rPr>
          <w:rFonts w:ascii="Times New Roman" w:hAnsi="Times New Roman" w:cs="Times New Roman"/>
          <w:sz w:val="24"/>
          <w:szCs w:val="24"/>
        </w:rPr>
        <w:t xml:space="preserve"> īpaši sensitīvās </w:t>
      </w:r>
      <w:r w:rsidR="00686626">
        <w:rPr>
          <w:rFonts w:ascii="Times New Roman" w:hAnsi="Times New Roman" w:cs="Times New Roman"/>
          <w:sz w:val="24"/>
          <w:szCs w:val="24"/>
        </w:rPr>
        <w:t>nozarēs (</w:t>
      </w:r>
      <w:r w:rsidR="00AB55DB">
        <w:rPr>
          <w:rFonts w:ascii="Times New Roman" w:hAnsi="Times New Roman" w:cs="Times New Roman"/>
          <w:sz w:val="24"/>
          <w:szCs w:val="24"/>
        </w:rPr>
        <w:t xml:space="preserve">kā </w:t>
      </w:r>
      <w:r w:rsidR="00686626">
        <w:rPr>
          <w:rFonts w:ascii="Times New Roman" w:hAnsi="Times New Roman" w:cs="Times New Roman"/>
          <w:sz w:val="24"/>
          <w:szCs w:val="24"/>
        </w:rPr>
        <w:t xml:space="preserve">farmācija, </w:t>
      </w:r>
      <w:r w:rsidR="0073181E">
        <w:rPr>
          <w:rFonts w:ascii="Times New Roman" w:hAnsi="Times New Roman" w:cs="Times New Roman"/>
          <w:sz w:val="24"/>
          <w:szCs w:val="24"/>
        </w:rPr>
        <w:t>aizsardzība</w:t>
      </w:r>
      <w:r w:rsidR="00686626">
        <w:rPr>
          <w:rFonts w:ascii="Times New Roman" w:hAnsi="Times New Roman" w:cs="Times New Roman"/>
          <w:sz w:val="24"/>
          <w:szCs w:val="24"/>
        </w:rPr>
        <w:t xml:space="preserve">) </w:t>
      </w:r>
      <w:r w:rsidR="00AB55DB">
        <w:rPr>
          <w:rFonts w:ascii="Times New Roman" w:hAnsi="Times New Roman" w:cs="Times New Roman"/>
          <w:sz w:val="24"/>
          <w:szCs w:val="24"/>
        </w:rPr>
        <w:t>jā</w:t>
      </w:r>
      <w:r w:rsidR="00686626">
        <w:rPr>
          <w:rFonts w:ascii="Times New Roman" w:hAnsi="Times New Roman" w:cs="Times New Roman"/>
          <w:sz w:val="24"/>
          <w:szCs w:val="24"/>
        </w:rPr>
        <w:t xml:space="preserve">salāgo, piemēram, industriālās politikas </w:t>
      </w:r>
      <w:r w:rsidR="00AB55DB">
        <w:rPr>
          <w:rFonts w:ascii="Times New Roman" w:hAnsi="Times New Roman" w:cs="Times New Roman"/>
          <w:sz w:val="24"/>
          <w:szCs w:val="24"/>
        </w:rPr>
        <w:t xml:space="preserve">stratēģija </w:t>
      </w:r>
      <w:r w:rsidR="00686626">
        <w:rPr>
          <w:rFonts w:ascii="Times New Roman" w:hAnsi="Times New Roman" w:cs="Times New Roman"/>
          <w:sz w:val="24"/>
          <w:szCs w:val="24"/>
        </w:rPr>
        <w:t xml:space="preserve">ar aktivitātēm ārējās tirdzniecības jomā. Šeit </w:t>
      </w:r>
      <w:r w:rsidR="00AB55DB">
        <w:rPr>
          <w:rFonts w:ascii="Times New Roman" w:hAnsi="Times New Roman" w:cs="Times New Roman"/>
          <w:sz w:val="24"/>
          <w:szCs w:val="24"/>
        </w:rPr>
        <w:t>jācenšas</w:t>
      </w:r>
      <w:r w:rsidR="00686626">
        <w:rPr>
          <w:rFonts w:ascii="Times New Roman" w:hAnsi="Times New Roman" w:cs="Times New Roman"/>
          <w:sz w:val="24"/>
          <w:szCs w:val="24"/>
        </w:rPr>
        <w:t xml:space="preserve"> nodrošināt, ka vērtību ķēdes darbojas uz noteikumiem balstītā globālā tirdzniecības vidē. </w:t>
      </w:r>
    </w:p>
    <w:p w:rsidR="005D7B7A" w:rsidP="001C1E3E" w:rsidRDefault="0056252D" w14:paraId="2C00E727" w14:textId="033CEA45">
      <w:pPr>
        <w:tabs>
          <w:tab w:val="right" w:pos="9072"/>
        </w:tab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Treškārt,</w:t>
      </w:r>
      <w:r w:rsidR="00A7057F">
        <w:rPr>
          <w:rFonts w:ascii="Times New Roman" w:hAnsi="Times New Roman" w:cs="Times New Roman"/>
          <w:sz w:val="24"/>
          <w:szCs w:val="24"/>
        </w:rPr>
        <w:t xml:space="preserve"> </w:t>
      </w:r>
      <w:r w:rsidRPr="0056252D" w:rsidR="00A7057F">
        <w:rPr>
          <w:rFonts w:ascii="Times New Roman" w:hAnsi="Times New Roman" w:cs="Times New Roman"/>
          <w:b/>
          <w:sz w:val="24"/>
          <w:szCs w:val="24"/>
        </w:rPr>
        <w:t>jāturpina at</w:t>
      </w:r>
      <w:r>
        <w:rPr>
          <w:rFonts w:ascii="Times New Roman" w:hAnsi="Times New Roman" w:cs="Times New Roman"/>
          <w:b/>
          <w:sz w:val="24"/>
          <w:szCs w:val="24"/>
        </w:rPr>
        <w:t>bal</w:t>
      </w:r>
      <w:r w:rsidRPr="0056252D" w:rsidR="00A7057F">
        <w:rPr>
          <w:rFonts w:ascii="Times New Roman" w:hAnsi="Times New Roman" w:cs="Times New Roman"/>
          <w:b/>
          <w:sz w:val="24"/>
          <w:szCs w:val="24"/>
        </w:rPr>
        <w:t xml:space="preserve">stīt </w:t>
      </w:r>
      <w:proofErr w:type="spellStart"/>
      <w:r w:rsidRPr="0056252D" w:rsidR="00A7057F">
        <w:rPr>
          <w:rFonts w:ascii="Times New Roman" w:hAnsi="Times New Roman" w:cs="Times New Roman"/>
          <w:b/>
          <w:sz w:val="24"/>
          <w:szCs w:val="24"/>
        </w:rPr>
        <w:t>multilaterālisma</w:t>
      </w:r>
      <w:proofErr w:type="spellEnd"/>
      <w:r w:rsidRPr="0056252D" w:rsidR="00A7057F">
        <w:rPr>
          <w:rFonts w:ascii="Times New Roman" w:hAnsi="Times New Roman" w:cs="Times New Roman"/>
          <w:b/>
          <w:sz w:val="24"/>
          <w:szCs w:val="24"/>
        </w:rPr>
        <w:t xml:space="preserve"> pieeja</w:t>
      </w:r>
      <w:r w:rsidR="00A7057F">
        <w:rPr>
          <w:rFonts w:ascii="Times New Roman" w:hAnsi="Times New Roman" w:cs="Times New Roman"/>
          <w:sz w:val="24"/>
          <w:szCs w:val="24"/>
        </w:rPr>
        <w:t>, kas, cita starpā, paredz arī visaptverošu P</w:t>
      </w:r>
      <w:r w:rsidR="005D58DE">
        <w:rPr>
          <w:rFonts w:ascii="Times New Roman" w:hAnsi="Times New Roman" w:cs="Times New Roman"/>
          <w:sz w:val="24"/>
          <w:szCs w:val="24"/>
        </w:rPr>
        <w:t xml:space="preserve">asaules </w:t>
      </w:r>
      <w:r w:rsidR="00A7057F">
        <w:rPr>
          <w:rFonts w:ascii="Times New Roman" w:hAnsi="Times New Roman" w:cs="Times New Roman"/>
          <w:sz w:val="24"/>
          <w:szCs w:val="24"/>
        </w:rPr>
        <w:t>T</w:t>
      </w:r>
      <w:r w:rsidR="005D58DE">
        <w:rPr>
          <w:rFonts w:ascii="Times New Roman" w:hAnsi="Times New Roman" w:cs="Times New Roman"/>
          <w:sz w:val="24"/>
          <w:szCs w:val="24"/>
        </w:rPr>
        <w:t>irdzniecības organizācijas (turpmāk – PTO)</w:t>
      </w:r>
      <w:r w:rsidR="00A7057F">
        <w:rPr>
          <w:rFonts w:ascii="Times New Roman" w:hAnsi="Times New Roman" w:cs="Times New Roman"/>
          <w:sz w:val="24"/>
          <w:szCs w:val="24"/>
        </w:rPr>
        <w:t xml:space="preserve"> reformu. Tik pat svarīgi, apzinoties savas ekonomiskās lielvaras statusu, pozicionēties un veidot ekonomiskās attiecības kā ar sabiedrotajiem, tā ar sāncenšiem. Cieša sadarbība ar līdzīgi domājošiem partneriem, īpaši izceļot transatlantisko saikni, ir būtiska, lai ES spētu realizēt savus globālos mērķus</w:t>
      </w:r>
      <w:r w:rsidR="008B5362">
        <w:rPr>
          <w:rFonts w:ascii="Times New Roman" w:hAnsi="Times New Roman" w:cs="Times New Roman"/>
          <w:sz w:val="24"/>
          <w:szCs w:val="24"/>
        </w:rPr>
        <w:t xml:space="preserve"> - </w:t>
      </w:r>
      <w:r w:rsidR="00602310">
        <w:rPr>
          <w:rFonts w:ascii="Times New Roman" w:hAnsi="Times New Roman" w:cs="Times New Roman"/>
          <w:sz w:val="24"/>
          <w:szCs w:val="24"/>
        </w:rPr>
        <w:t xml:space="preserve">PTO reforma, kropļojošu industriālo subsīdiju ierobežošana un </w:t>
      </w:r>
      <w:r w:rsidR="002C1AB3">
        <w:rPr>
          <w:rFonts w:ascii="Times New Roman" w:hAnsi="Times New Roman" w:cs="Times New Roman"/>
          <w:sz w:val="24"/>
          <w:szCs w:val="24"/>
        </w:rPr>
        <w:t xml:space="preserve">ambīcijas klimata un vides jomā. </w:t>
      </w:r>
      <w:r w:rsidRPr="00E5162A" w:rsidR="008D50D3">
        <w:rPr>
          <w:rFonts w:ascii="Times New Roman" w:hAnsi="Times New Roman" w:cs="Times New Roman"/>
          <w:sz w:val="24"/>
          <w:szCs w:val="24"/>
        </w:rPr>
        <w:t>Tirdzniecības un ieguldījumu attiecības ar Ķīnu</w:t>
      </w:r>
      <w:r w:rsidRPr="00F85E9E" w:rsidR="008D50D3">
        <w:rPr>
          <w:rFonts w:ascii="Times New Roman" w:hAnsi="Times New Roman" w:cs="Times New Roman"/>
          <w:sz w:val="24"/>
          <w:szCs w:val="24"/>
        </w:rPr>
        <w:t xml:space="preserve"> </w:t>
      </w:r>
      <w:r w:rsidRPr="00AB55DB" w:rsidR="00AB55DB">
        <w:rPr>
          <w:rFonts w:ascii="Times New Roman" w:hAnsi="Times New Roman" w:cs="Times New Roman"/>
          <w:sz w:val="24"/>
          <w:szCs w:val="24"/>
        </w:rPr>
        <w:t>ir</w:t>
      </w:r>
      <w:r w:rsidR="00F85E9E">
        <w:rPr>
          <w:rFonts w:ascii="Times New Roman" w:hAnsi="Times New Roman" w:cs="Times New Roman"/>
          <w:sz w:val="24"/>
          <w:szCs w:val="24"/>
        </w:rPr>
        <w:t xml:space="preserve"> vienlaikus </w:t>
      </w:r>
      <w:r w:rsidRPr="00AB55DB" w:rsidR="00AB55DB">
        <w:rPr>
          <w:rFonts w:ascii="Times New Roman" w:hAnsi="Times New Roman" w:cs="Times New Roman"/>
          <w:sz w:val="24"/>
          <w:szCs w:val="24"/>
        </w:rPr>
        <w:t>nozīmīg</w:t>
      </w:r>
      <w:r w:rsidR="00AB55DB">
        <w:rPr>
          <w:rFonts w:ascii="Times New Roman" w:hAnsi="Times New Roman" w:cs="Times New Roman"/>
          <w:sz w:val="24"/>
          <w:szCs w:val="24"/>
        </w:rPr>
        <w:t>as</w:t>
      </w:r>
      <w:r w:rsidRPr="00AB55DB" w:rsidR="00AB55DB">
        <w:rPr>
          <w:rFonts w:ascii="Times New Roman" w:hAnsi="Times New Roman" w:cs="Times New Roman"/>
          <w:sz w:val="24"/>
          <w:szCs w:val="24"/>
        </w:rPr>
        <w:t xml:space="preserve"> un sarežģītas</w:t>
      </w:r>
      <w:r w:rsidRPr="008D50D3" w:rsidR="008D50D3">
        <w:rPr>
          <w:rFonts w:ascii="Times New Roman" w:hAnsi="Times New Roman" w:cs="Times New Roman"/>
          <w:sz w:val="24"/>
          <w:szCs w:val="24"/>
        </w:rPr>
        <w:t xml:space="preserve">. </w:t>
      </w:r>
      <w:r w:rsidR="00D275F6">
        <w:rPr>
          <w:rFonts w:ascii="Times New Roman" w:hAnsi="Times New Roman" w:cs="Times New Roman"/>
          <w:sz w:val="24"/>
          <w:szCs w:val="24"/>
        </w:rPr>
        <w:t xml:space="preserve">ES </w:t>
      </w:r>
      <w:r w:rsidRPr="008D50D3" w:rsidR="008D50D3">
        <w:rPr>
          <w:rFonts w:ascii="Times New Roman" w:hAnsi="Times New Roman" w:cs="Times New Roman"/>
          <w:sz w:val="24"/>
          <w:szCs w:val="24"/>
        </w:rPr>
        <w:t>prioritāte ir veidot godīgākas un uz noteikumiem balstītas ekonomiskās attiecības, nodrošinot, ka Ķīna uzņemas lielākas saistības starptautiskajā tirdzniecībā</w:t>
      </w:r>
      <w:r w:rsidR="0061429B">
        <w:rPr>
          <w:rFonts w:ascii="Times New Roman" w:hAnsi="Times New Roman" w:cs="Times New Roman"/>
          <w:sz w:val="24"/>
          <w:szCs w:val="24"/>
        </w:rPr>
        <w:t>,</w:t>
      </w:r>
      <w:r w:rsidRPr="008D50D3" w:rsidR="008D50D3">
        <w:rPr>
          <w:rFonts w:ascii="Times New Roman" w:hAnsi="Times New Roman" w:cs="Times New Roman"/>
          <w:sz w:val="24"/>
          <w:szCs w:val="24"/>
        </w:rPr>
        <w:t xml:space="preserve"> </w:t>
      </w:r>
      <w:r w:rsidR="005D7B7A">
        <w:rPr>
          <w:rFonts w:ascii="Times New Roman" w:hAnsi="Times New Roman" w:cs="Times New Roman"/>
          <w:sz w:val="24"/>
          <w:szCs w:val="24"/>
        </w:rPr>
        <w:t>kā arī</w:t>
      </w:r>
      <w:r w:rsidRPr="008D50D3" w:rsidR="008D50D3">
        <w:rPr>
          <w:rFonts w:ascii="Times New Roman" w:hAnsi="Times New Roman" w:cs="Times New Roman"/>
          <w:sz w:val="24"/>
          <w:szCs w:val="24"/>
        </w:rPr>
        <w:t xml:space="preserve"> risinot </w:t>
      </w:r>
      <w:r w:rsidR="00D275F6">
        <w:rPr>
          <w:rFonts w:ascii="Times New Roman" w:hAnsi="Times New Roman" w:cs="Times New Roman"/>
          <w:sz w:val="24"/>
          <w:szCs w:val="24"/>
        </w:rPr>
        <w:t xml:space="preserve">tās ekonomiskās sistēmas </w:t>
      </w:r>
      <w:r w:rsidRPr="008D50D3" w:rsidR="008D50D3">
        <w:rPr>
          <w:rFonts w:ascii="Times New Roman" w:hAnsi="Times New Roman" w:cs="Times New Roman"/>
          <w:sz w:val="24"/>
          <w:szCs w:val="24"/>
        </w:rPr>
        <w:t>negatīvo ietekmi</w:t>
      </w:r>
      <w:r w:rsidR="00D275F6">
        <w:rPr>
          <w:rFonts w:ascii="Times New Roman" w:hAnsi="Times New Roman" w:cs="Times New Roman"/>
          <w:sz w:val="24"/>
          <w:szCs w:val="24"/>
        </w:rPr>
        <w:t>.</w:t>
      </w:r>
      <w:r w:rsidRPr="008D50D3" w:rsidR="008D50D3">
        <w:rPr>
          <w:rFonts w:ascii="Times New Roman" w:hAnsi="Times New Roman" w:cs="Times New Roman"/>
          <w:sz w:val="24"/>
          <w:szCs w:val="24"/>
        </w:rPr>
        <w:t xml:space="preserve"> </w:t>
      </w:r>
      <w:r w:rsidR="00D275F6">
        <w:rPr>
          <w:rFonts w:ascii="Times New Roman" w:hAnsi="Times New Roman" w:cs="Times New Roman"/>
          <w:sz w:val="24"/>
          <w:szCs w:val="24"/>
        </w:rPr>
        <w:t xml:space="preserve">ES </w:t>
      </w:r>
      <w:r w:rsidR="007F02AB">
        <w:rPr>
          <w:rFonts w:ascii="Times New Roman" w:hAnsi="Times New Roman" w:cs="Times New Roman"/>
          <w:sz w:val="24"/>
          <w:szCs w:val="24"/>
        </w:rPr>
        <w:t xml:space="preserve">ir svarīgi </w:t>
      </w:r>
      <w:r w:rsidRPr="008D50D3" w:rsidR="008D50D3">
        <w:rPr>
          <w:rFonts w:ascii="Times New Roman" w:hAnsi="Times New Roman" w:cs="Times New Roman"/>
          <w:sz w:val="24"/>
          <w:szCs w:val="24"/>
        </w:rPr>
        <w:t xml:space="preserve">līdzsvarot tirdzniecības attiecības gan divpusējos un daudzpusējos formātos, gan attīstot un ieviešot autonomus instrumentus. </w:t>
      </w:r>
      <w:r w:rsidRPr="00F85E9E" w:rsidR="008D50D3">
        <w:rPr>
          <w:rFonts w:ascii="Times New Roman" w:hAnsi="Times New Roman" w:cs="Times New Roman"/>
          <w:sz w:val="24"/>
          <w:szCs w:val="24"/>
          <w:u w:val="single"/>
        </w:rPr>
        <w:t>ES-Ķīnas Visaptverošais ieguldījumu nolīgums ir daļa no šīs stratēģijas</w:t>
      </w:r>
      <w:r w:rsidR="00526904">
        <w:rPr>
          <w:rStyle w:val="FootnoteReference"/>
          <w:rFonts w:ascii="Times New Roman" w:hAnsi="Times New Roman" w:cs="Times New Roman"/>
          <w:sz w:val="24"/>
          <w:szCs w:val="24"/>
          <w:u w:val="single"/>
        </w:rPr>
        <w:footnoteReference w:id="2"/>
      </w:r>
      <w:r w:rsidRPr="008D50D3" w:rsidR="008D50D3">
        <w:rPr>
          <w:rFonts w:ascii="Times New Roman" w:hAnsi="Times New Roman" w:cs="Times New Roman"/>
          <w:sz w:val="24"/>
          <w:szCs w:val="24"/>
        </w:rPr>
        <w:t>.</w:t>
      </w:r>
      <w:r w:rsidR="00955780">
        <w:rPr>
          <w:rFonts w:ascii="Times New Roman" w:hAnsi="Times New Roman" w:cs="Times New Roman"/>
          <w:sz w:val="24"/>
          <w:szCs w:val="24"/>
        </w:rPr>
        <w:t xml:space="preserve"> </w:t>
      </w:r>
    </w:p>
    <w:p w:rsidR="005D7B7A" w:rsidP="001C1E3E" w:rsidRDefault="00FA394D" w14:paraId="72130CEF" w14:textId="5C75BDD8">
      <w:pPr>
        <w:tabs>
          <w:tab w:val="right" w:pos="9072"/>
        </w:tabs>
        <w:spacing w:before="120" w:after="120" w:line="240" w:lineRule="auto"/>
        <w:jc w:val="both"/>
        <w:rPr>
          <w:rFonts w:ascii="Times New Roman" w:hAnsi="Times New Roman" w:cs="Times New Roman"/>
          <w:sz w:val="24"/>
          <w:szCs w:val="24"/>
        </w:rPr>
      </w:pPr>
      <w:r w:rsidRPr="00FA394D">
        <w:rPr>
          <w:rFonts w:ascii="Times New Roman" w:hAnsi="Times New Roman" w:cs="Times New Roman"/>
          <w:sz w:val="24"/>
          <w:szCs w:val="24"/>
        </w:rPr>
        <w:t xml:space="preserve">Lai </w:t>
      </w:r>
      <w:r w:rsidRPr="00E5162A">
        <w:rPr>
          <w:rFonts w:ascii="Times New Roman" w:hAnsi="Times New Roman" w:cs="Times New Roman"/>
          <w:sz w:val="24"/>
          <w:szCs w:val="24"/>
        </w:rPr>
        <w:t>padziļinātu ekonomiskās attiecības ar Āfrikas reģionu</w:t>
      </w:r>
      <w:r w:rsidRPr="00FA394D">
        <w:rPr>
          <w:rFonts w:ascii="Times New Roman" w:hAnsi="Times New Roman" w:cs="Times New Roman"/>
          <w:sz w:val="24"/>
          <w:szCs w:val="24"/>
        </w:rPr>
        <w:t xml:space="preserve">, paredzēts īstenot ilgtspējīgu </w:t>
      </w:r>
      <w:r w:rsidR="002E641A">
        <w:rPr>
          <w:rFonts w:ascii="Times New Roman" w:hAnsi="Times New Roman" w:cs="Times New Roman"/>
          <w:sz w:val="24"/>
          <w:szCs w:val="24"/>
        </w:rPr>
        <w:t>ieguldījumu</w:t>
      </w:r>
      <w:r w:rsidRPr="00FA394D">
        <w:rPr>
          <w:rFonts w:ascii="Times New Roman" w:hAnsi="Times New Roman" w:cs="Times New Roman"/>
          <w:sz w:val="24"/>
          <w:szCs w:val="24"/>
        </w:rPr>
        <w:t xml:space="preserve"> iniciatīvu, kas praktiski izpaustos kā jaunu </w:t>
      </w:r>
      <w:r w:rsidR="002E641A">
        <w:rPr>
          <w:rFonts w:ascii="Times New Roman" w:hAnsi="Times New Roman" w:cs="Times New Roman"/>
          <w:sz w:val="24"/>
          <w:szCs w:val="24"/>
        </w:rPr>
        <w:t>ieguldījumu</w:t>
      </w:r>
      <w:r w:rsidRPr="00FA394D">
        <w:rPr>
          <w:rFonts w:ascii="Times New Roman" w:hAnsi="Times New Roman" w:cs="Times New Roman"/>
          <w:sz w:val="24"/>
          <w:szCs w:val="24"/>
        </w:rPr>
        <w:t xml:space="preserve"> nolīgumu slēgšana un esošo tirdzniecības nolīgumu modernizēšana ar mērķi reģionā uzlabot uzņēmējdarbības vidi un </w:t>
      </w:r>
      <w:r w:rsidR="002E641A">
        <w:rPr>
          <w:rFonts w:ascii="Times New Roman" w:hAnsi="Times New Roman" w:cs="Times New Roman"/>
          <w:sz w:val="24"/>
          <w:szCs w:val="24"/>
        </w:rPr>
        <w:t>ieguldījumu</w:t>
      </w:r>
      <w:r w:rsidRPr="00FA394D">
        <w:rPr>
          <w:rFonts w:ascii="Times New Roman" w:hAnsi="Times New Roman" w:cs="Times New Roman"/>
          <w:sz w:val="24"/>
          <w:szCs w:val="24"/>
        </w:rPr>
        <w:t xml:space="preserve"> klimatu. Lai nodrošinātu šādu nolīgumu efektivitāti, tie tiks izstrādāti, pamatojoties uz ES attīstības sadarbības instrumentiem. </w:t>
      </w:r>
    </w:p>
    <w:p w:rsidRPr="005D7B7A" w:rsidR="00E639D1" w:rsidP="001C1E3E" w:rsidRDefault="005D7B7A" w14:paraId="6C65363A" w14:textId="1A935BFF">
      <w:pPr>
        <w:tabs>
          <w:tab w:val="right" w:pos="9072"/>
        </w:tabs>
        <w:spacing w:before="120" w:after="120" w:line="240" w:lineRule="auto"/>
        <w:jc w:val="both"/>
        <w:rPr>
          <w:rFonts w:ascii="Times New Roman" w:hAnsi="Times New Roman" w:cs="Times New Roman"/>
          <w:sz w:val="24"/>
          <w:szCs w:val="24"/>
        </w:rPr>
      </w:pPr>
      <w:r w:rsidRPr="005D7B7A">
        <w:rPr>
          <w:rFonts w:ascii="Times New Roman" w:hAnsi="Times New Roman" w:cs="Times New Roman"/>
          <w:sz w:val="24"/>
          <w:szCs w:val="24"/>
        </w:rPr>
        <w:lastRenderedPageBreak/>
        <w:t xml:space="preserve">Lai palīdzētu īstenot </w:t>
      </w:r>
      <w:r>
        <w:rPr>
          <w:rFonts w:ascii="Times New Roman" w:hAnsi="Times New Roman" w:cs="Times New Roman"/>
          <w:sz w:val="24"/>
          <w:szCs w:val="24"/>
        </w:rPr>
        <w:t>ES</w:t>
      </w:r>
      <w:r w:rsidRPr="005D7B7A">
        <w:rPr>
          <w:rFonts w:ascii="Times New Roman" w:hAnsi="Times New Roman" w:cs="Times New Roman"/>
          <w:sz w:val="24"/>
          <w:szCs w:val="24"/>
        </w:rPr>
        <w:t xml:space="preserve"> ģeopolitiskos mērķus visā pasaulē, ES būs jādažādo savas attiecības un jāveido apvienības ar līdzīgi domājošiem partneriem</w:t>
      </w:r>
      <w:r w:rsidR="00A7276C">
        <w:rPr>
          <w:rFonts w:ascii="Times New Roman" w:hAnsi="Times New Roman" w:cs="Times New Roman"/>
          <w:sz w:val="24"/>
          <w:szCs w:val="24"/>
        </w:rPr>
        <w:t>, vispirms</w:t>
      </w:r>
      <w:r w:rsidR="0056252D">
        <w:rPr>
          <w:rFonts w:ascii="Times New Roman" w:hAnsi="Times New Roman" w:cs="Times New Roman"/>
          <w:sz w:val="24"/>
          <w:szCs w:val="24"/>
        </w:rPr>
        <w:t xml:space="preserve"> </w:t>
      </w:r>
      <w:r w:rsidR="00F17688">
        <w:rPr>
          <w:rFonts w:ascii="Times New Roman" w:hAnsi="Times New Roman" w:cs="Times New Roman"/>
          <w:sz w:val="24"/>
          <w:szCs w:val="24"/>
        </w:rPr>
        <w:t xml:space="preserve">stiprinot </w:t>
      </w:r>
      <w:r w:rsidR="00A7276C">
        <w:rPr>
          <w:rFonts w:ascii="Times New Roman" w:hAnsi="Times New Roman" w:cs="Times New Roman"/>
          <w:sz w:val="24"/>
          <w:szCs w:val="24"/>
        </w:rPr>
        <w:t>transatlantisk</w:t>
      </w:r>
      <w:r w:rsidR="00F17688">
        <w:rPr>
          <w:rFonts w:ascii="Times New Roman" w:hAnsi="Times New Roman" w:cs="Times New Roman"/>
          <w:sz w:val="24"/>
          <w:szCs w:val="24"/>
        </w:rPr>
        <w:t>o</w:t>
      </w:r>
      <w:r w:rsidR="00A7276C">
        <w:rPr>
          <w:rFonts w:ascii="Times New Roman" w:hAnsi="Times New Roman" w:cs="Times New Roman"/>
          <w:sz w:val="24"/>
          <w:szCs w:val="24"/>
        </w:rPr>
        <w:t xml:space="preserve"> sai</w:t>
      </w:r>
      <w:r w:rsidR="00F17688">
        <w:rPr>
          <w:rFonts w:ascii="Times New Roman" w:hAnsi="Times New Roman" w:cs="Times New Roman"/>
          <w:sz w:val="24"/>
          <w:szCs w:val="24"/>
        </w:rPr>
        <w:t>ti</w:t>
      </w:r>
      <w:r w:rsidRPr="005D7B7A">
        <w:rPr>
          <w:rFonts w:ascii="Times New Roman" w:hAnsi="Times New Roman" w:cs="Times New Roman"/>
          <w:sz w:val="24"/>
          <w:szCs w:val="24"/>
        </w:rPr>
        <w:t xml:space="preserve">, </w:t>
      </w:r>
      <w:r w:rsidR="00A7276C">
        <w:rPr>
          <w:rFonts w:ascii="Times New Roman" w:hAnsi="Times New Roman" w:cs="Times New Roman"/>
          <w:sz w:val="24"/>
          <w:szCs w:val="24"/>
        </w:rPr>
        <w:t>kā arī</w:t>
      </w:r>
      <w:r w:rsidRPr="005D7B7A" w:rsidR="00A7276C">
        <w:rPr>
          <w:rFonts w:ascii="Times New Roman" w:hAnsi="Times New Roman" w:cs="Times New Roman"/>
          <w:sz w:val="24"/>
          <w:szCs w:val="24"/>
        </w:rPr>
        <w:t xml:space="preserve"> </w:t>
      </w:r>
      <w:r w:rsidRPr="005D7B7A">
        <w:rPr>
          <w:rFonts w:ascii="Times New Roman" w:hAnsi="Times New Roman" w:cs="Times New Roman"/>
          <w:sz w:val="24"/>
          <w:szCs w:val="24"/>
        </w:rPr>
        <w:t xml:space="preserve">izmantojot plašu tirdzniecības nolīgumu tīklu. Šis tīkls ir svarīgs ar katru pašreizējo un nākamo nolīgumu, kas veido </w:t>
      </w:r>
      <w:r>
        <w:rPr>
          <w:rFonts w:ascii="Times New Roman" w:hAnsi="Times New Roman" w:cs="Times New Roman"/>
          <w:sz w:val="24"/>
          <w:szCs w:val="24"/>
        </w:rPr>
        <w:t xml:space="preserve">ES </w:t>
      </w:r>
      <w:r w:rsidRPr="005D7B7A">
        <w:rPr>
          <w:rFonts w:ascii="Times New Roman" w:hAnsi="Times New Roman" w:cs="Times New Roman"/>
          <w:sz w:val="24"/>
          <w:szCs w:val="24"/>
        </w:rPr>
        <w:t>attiecības ar partneriem. E</w:t>
      </w:r>
      <w:r>
        <w:rPr>
          <w:rFonts w:ascii="Times New Roman" w:hAnsi="Times New Roman" w:cs="Times New Roman"/>
          <w:sz w:val="24"/>
          <w:szCs w:val="24"/>
        </w:rPr>
        <w:t>S</w:t>
      </w:r>
      <w:r w:rsidRPr="005D7B7A">
        <w:rPr>
          <w:rFonts w:ascii="Times New Roman" w:hAnsi="Times New Roman" w:cs="Times New Roman"/>
          <w:sz w:val="24"/>
          <w:szCs w:val="24"/>
        </w:rPr>
        <w:t xml:space="preserve"> brīvās tirdzniecības nolīgumi ir platformas ciešākai sadarbībai ar svarīgiem tirgiem un valstīm visā pasaulē, jo īpaši Āzijas un Klusā okeāna reģionā, Latīņamerikā un Karību jūras reģionā.</w:t>
      </w:r>
      <w:r>
        <w:rPr>
          <w:rFonts w:ascii="Times New Roman" w:hAnsi="Times New Roman" w:cs="Times New Roman"/>
          <w:sz w:val="24"/>
          <w:szCs w:val="24"/>
        </w:rPr>
        <w:t xml:space="preserve"> </w:t>
      </w:r>
      <w:r w:rsidRPr="005D7B7A" w:rsidR="009B7B50">
        <w:rPr>
          <w:rFonts w:ascii="Times New Roman" w:hAnsi="Times New Roman" w:cs="Times New Roman"/>
          <w:sz w:val="24"/>
          <w:szCs w:val="24"/>
        </w:rPr>
        <w:t>Šāda</w:t>
      </w:r>
      <w:r w:rsidRPr="005D7B7A" w:rsidR="00955780">
        <w:rPr>
          <w:rFonts w:ascii="Times New Roman" w:hAnsi="Times New Roman" w:cs="Times New Roman"/>
          <w:sz w:val="24"/>
          <w:szCs w:val="24"/>
        </w:rPr>
        <w:t xml:space="preserve"> pieeja ne tikai sniedz ekonomiskās izaugsmes iespējas</w:t>
      </w:r>
      <w:r w:rsidRPr="005D7B7A" w:rsidR="009B7B50">
        <w:rPr>
          <w:rFonts w:ascii="Times New Roman" w:hAnsi="Times New Roman" w:cs="Times New Roman"/>
          <w:sz w:val="24"/>
          <w:szCs w:val="24"/>
        </w:rPr>
        <w:t xml:space="preserve"> </w:t>
      </w:r>
      <w:r w:rsidRPr="005D7B7A" w:rsidR="0003796C">
        <w:rPr>
          <w:rFonts w:ascii="Times New Roman" w:hAnsi="Times New Roman" w:cs="Times New Roman"/>
          <w:sz w:val="24"/>
          <w:szCs w:val="24"/>
        </w:rPr>
        <w:t>ES</w:t>
      </w:r>
      <w:r w:rsidRPr="005D7B7A" w:rsidR="009B7B50">
        <w:rPr>
          <w:rFonts w:ascii="Times New Roman" w:hAnsi="Times New Roman" w:cs="Times New Roman"/>
          <w:sz w:val="24"/>
          <w:szCs w:val="24"/>
        </w:rPr>
        <w:t xml:space="preserve"> sabiedrībai</w:t>
      </w:r>
      <w:r w:rsidRPr="005D7B7A" w:rsidR="00955780">
        <w:rPr>
          <w:rFonts w:ascii="Times New Roman" w:hAnsi="Times New Roman" w:cs="Times New Roman"/>
          <w:sz w:val="24"/>
          <w:szCs w:val="24"/>
        </w:rPr>
        <w:t xml:space="preserve">, bet arī ir viens no efektīvākajiem veidiem kā </w:t>
      </w:r>
      <w:r w:rsidR="008273A4">
        <w:rPr>
          <w:rFonts w:ascii="Times New Roman" w:hAnsi="Times New Roman" w:cs="Times New Roman"/>
          <w:sz w:val="24"/>
          <w:szCs w:val="24"/>
        </w:rPr>
        <w:t xml:space="preserve">tirdzniecības partnervalstu griezumā </w:t>
      </w:r>
      <w:r w:rsidRPr="00907EE3" w:rsidR="00955780">
        <w:rPr>
          <w:rFonts w:ascii="Times New Roman" w:hAnsi="Times New Roman" w:cs="Times New Roman"/>
          <w:i/>
          <w:sz w:val="24"/>
          <w:szCs w:val="24"/>
        </w:rPr>
        <w:t>eksportēt</w:t>
      </w:r>
      <w:r w:rsidRPr="005D7B7A" w:rsidR="00955780">
        <w:rPr>
          <w:rFonts w:ascii="Times New Roman" w:hAnsi="Times New Roman" w:cs="Times New Roman"/>
          <w:sz w:val="24"/>
          <w:szCs w:val="24"/>
        </w:rPr>
        <w:t xml:space="preserve"> ES vērtības virknē jomu – </w:t>
      </w:r>
      <w:r w:rsidRPr="005D7B7A" w:rsidR="009B7B50">
        <w:rPr>
          <w:rFonts w:ascii="Times New Roman" w:hAnsi="Times New Roman" w:cs="Times New Roman"/>
          <w:sz w:val="24"/>
          <w:szCs w:val="24"/>
        </w:rPr>
        <w:t xml:space="preserve">standarti, </w:t>
      </w:r>
      <w:r w:rsidRPr="005D7B7A" w:rsidR="00955780">
        <w:rPr>
          <w:rFonts w:ascii="Times New Roman" w:hAnsi="Times New Roman" w:cs="Times New Roman"/>
          <w:sz w:val="24"/>
          <w:szCs w:val="24"/>
        </w:rPr>
        <w:t>cilvēktiesības, vides ilgtspēja, demokrātisko institūciju stiprināšana</w:t>
      </w:r>
      <w:r w:rsidRPr="005D7B7A" w:rsidR="009B7B50">
        <w:rPr>
          <w:rFonts w:ascii="Times New Roman" w:hAnsi="Times New Roman" w:cs="Times New Roman"/>
          <w:sz w:val="24"/>
          <w:szCs w:val="24"/>
        </w:rPr>
        <w:t>.</w:t>
      </w:r>
    </w:p>
    <w:p w:rsidR="005D7B7A" w:rsidP="001C1E3E" w:rsidRDefault="005D7B7A" w14:paraId="69FB9214" w14:textId="77777777">
      <w:pPr>
        <w:tabs>
          <w:tab w:val="right" w:pos="9072"/>
        </w:tabs>
        <w:spacing w:before="120" w:after="120" w:line="240" w:lineRule="auto"/>
        <w:jc w:val="both"/>
        <w:rPr>
          <w:rFonts w:ascii="Times New Roman" w:hAnsi="Times New Roman" w:cs="Times New Roman"/>
          <w:sz w:val="24"/>
          <w:szCs w:val="24"/>
        </w:rPr>
      </w:pPr>
    </w:p>
    <w:p w:rsidRPr="008273A4" w:rsidR="005D4153" w:rsidP="001C1E3E" w:rsidRDefault="005D4153" w14:paraId="068DAD54" w14:textId="3E800808">
      <w:pPr>
        <w:tabs>
          <w:tab w:val="right" w:pos="9072"/>
        </w:tabs>
        <w:spacing w:before="120" w:after="120" w:line="240" w:lineRule="auto"/>
        <w:jc w:val="both"/>
        <w:rPr>
          <w:rFonts w:ascii="Times New Roman" w:hAnsi="Times New Roman" w:cs="Times New Roman"/>
          <w:sz w:val="24"/>
          <w:szCs w:val="24"/>
          <w:u w:val="single"/>
        </w:rPr>
      </w:pPr>
      <w:r w:rsidRPr="008273A4">
        <w:rPr>
          <w:rFonts w:ascii="Times New Roman" w:hAnsi="Times New Roman" w:cs="Times New Roman"/>
          <w:sz w:val="24"/>
          <w:szCs w:val="24"/>
          <w:u w:val="single"/>
        </w:rPr>
        <w:t xml:space="preserve">Komisija </w:t>
      </w:r>
      <w:r w:rsidRPr="008273A4" w:rsidR="00C07E38">
        <w:rPr>
          <w:rFonts w:ascii="Times New Roman" w:hAnsi="Times New Roman" w:cs="Times New Roman"/>
          <w:sz w:val="24"/>
          <w:szCs w:val="24"/>
          <w:u w:val="single"/>
        </w:rPr>
        <w:t xml:space="preserve">ir </w:t>
      </w:r>
      <w:r w:rsidRPr="008273A4">
        <w:rPr>
          <w:rFonts w:ascii="Times New Roman" w:hAnsi="Times New Roman" w:cs="Times New Roman"/>
          <w:sz w:val="24"/>
          <w:szCs w:val="24"/>
          <w:u w:val="single"/>
        </w:rPr>
        <w:t xml:space="preserve">definējusi </w:t>
      </w:r>
      <w:r w:rsidRPr="008273A4" w:rsidR="00C07E38">
        <w:rPr>
          <w:rFonts w:ascii="Times New Roman" w:hAnsi="Times New Roman" w:cs="Times New Roman"/>
          <w:sz w:val="24"/>
          <w:szCs w:val="24"/>
          <w:u w:val="single"/>
        </w:rPr>
        <w:t xml:space="preserve">trīs </w:t>
      </w:r>
      <w:r w:rsidRPr="008273A4">
        <w:rPr>
          <w:rFonts w:ascii="Times New Roman" w:hAnsi="Times New Roman" w:cs="Times New Roman"/>
          <w:sz w:val="24"/>
          <w:szCs w:val="24"/>
          <w:u w:val="single"/>
        </w:rPr>
        <w:t xml:space="preserve">ES tirdzniecības politikas pamatmērķus </w:t>
      </w:r>
      <w:r w:rsidRPr="008273A4" w:rsidR="00C07E38">
        <w:rPr>
          <w:rFonts w:ascii="Times New Roman" w:hAnsi="Times New Roman" w:cs="Times New Roman"/>
          <w:sz w:val="24"/>
          <w:szCs w:val="24"/>
          <w:u w:val="single"/>
        </w:rPr>
        <w:t>vidējā termiņā</w:t>
      </w:r>
      <w:r w:rsidRPr="008273A4" w:rsidR="008273A4">
        <w:rPr>
          <w:rFonts w:ascii="Times New Roman" w:hAnsi="Times New Roman" w:cs="Times New Roman"/>
          <w:sz w:val="24"/>
          <w:szCs w:val="24"/>
          <w:u w:val="single"/>
        </w:rPr>
        <w:t>:</w:t>
      </w:r>
    </w:p>
    <w:p w:rsidRPr="00C07E38" w:rsidR="007A77F9" w:rsidP="001C1E3E" w:rsidRDefault="007A77F9" w14:paraId="4256E596" w14:textId="26C2D1E4">
      <w:pPr>
        <w:pStyle w:val="ListParagraph"/>
        <w:numPr>
          <w:ilvl w:val="0"/>
          <w:numId w:val="4"/>
        </w:numPr>
        <w:tabs>
          <w:tab w:val="right" w:pos="9072"/>
        </w:tabs>
        <w:spacing w:before="120" w:after="120" w:line="240" w:lineRule="auto"/>
        <w:jc w:val="both"/>
        <w:rPr>
          <w:rFonts w:ascii="Times New Roman" w:hAnsi="Times New Roman" w:cs="Times New Roman"/>
          <w:sz w:val="24"/>
          <w:szCs w:val="24"/>
        </w:rPr>
      </w:pPr>
      <w:r w:rsidRPr="00C07E38">
        <w:rPr>
          <w:rFonts w:ascii="Times New Roman" w:hAnsi="Times New Roman" w:cs="Times New Roman"/>
          <w:sz w:val="24"/>
          <w:szCs w:val="24"/>
        </w:rPr>
        <w:t>atbalstīt ES ekonomikas atveseļošanu un fundamentālu pārveidi saskaņā ar tās zaļajiem un digitālajiem mērķiem</w:t>
      </w:r>
      <w:r w:rsidRPr="00C07E38" w:rsidR="00033699">
        <w:rPr>
          <w:rFonts w:ascii="Times New Roman" w:hAnsi="Times New Roman" w:cs="Times New Roman"/>
          <w:sz w:val="24"/>
          <w:szCs w:val="24"/>
        </w:rPr>
        <w:t>;</w:t>
      </w:r>
    </w:p>
    <w:p w:rsidRPr="00C07E38" w:rsidR="00033699" w:rsidP="001C1E3E" w:rsidRDefault="00033699" w14:paraId="3B70A064" w14:textId="50610D2B">
      <w:pPr>
        <w:pStyle w:val="ListParagraph"/>
        <w:numPr>
          <w:ilvl w:val="0"/>
          <w:numId w:val="4"/>
        </w:numPr>
        <w:tabs>
          <w:tab w:val="right" w:pos="9072"/>
        </w:tabs>
        <w:spacing w:before="120" w:after="120" w:line="240" w:lineRule="auto"/>
        <w:jc w:val="both"/>
        <w:rPr>
          <w:rFonts w:ascii="Times New Roman" w:hAnsi="Times New Roman" w:cs="Times New Roman"/>
          <w:sz w:val="24"/>
          <w:szCs w:val="24"/>
        </w:rPr>
      </w:pPr>
      <w:r w:rsidRPr="00C07E38">
        <w:rPr>
          <w:rFonts w:ascii="Times New Roman" w:hAnsi="Times New Roman" w:cs="Times New Roman"/>
          <w:sz w:val="24"/>
          <w:szCs w:val="24"/>
        </w:rPr>
        <w:t xml:space="preserve"> </w:t>
      </w:r>
      <w:r w:rsidR="00C07E38">
        <w:rPr>
          <w:rFonts w:ascii="Times New Roman" w:hAnsi="Times New Roman" w:cs="Times New Roman"/>
          <w:sz w:val="24"/>
          <w:szCs w:val="24"/>
        </w:rPr>
        <w:t xml:space="preserve">globālu </w:t>
      </w:r>
      <w:r w:rsidRPr="00C07E38">
        <w:rPr>
          <w:rFonts w:ascii="Times New Roman" w:hAnsi="Times New Roman" w:cs="Times New Roman"/>
          <w:sz w:val="24"/>
          <w:szCs w:val="24"/>
        </w:rPr>
        <w:t>noteikumu izstrāde, lai panāktu ilgtspējīgāku un taisnīgāku globalizāciju;</w:t>
      </w:r>
    </w:p>
    <w:p w:rsidRPr="00C07E38" w:rsidR="00033699" w:rsidP="001C1E3E" w:rsidRDefault="00033699" w14:paraId="37F82B31" w14:textId="6518E181">
      <w:pPr>
        <w:pStyle w:val="ListParagraph"/>
        <w:numPr>
          <w:ilvl w:val="0"/>
          <w:numId w:val="4"/>
        </w:numPr>
        <w:tabs>
          <w:tab w:val="right" w:pos="9072"/>
        </w:tabs>
        <w:spacing w:before="120" w:after="120" w:line="240" w:lineRule="auto"/>
        <w:jc w:val="both"/>
        <w:rPr>
          <w:rFonts w:ascii="Times New Roman" w:hAnsi="Times New Roman" w:cs="Times New Roman"/>
          <w:sz w:val="24"/>
          <w:szCs w:val="24"/>
        </w:rPr>
      </w:pPr>
      <w:r w:rsidRPr="00C07E38">
        <w:rPr>
          <w:rFonts w:ascii="Times New Roman" w:hAnsi="Times New Roman" w:cs="Times New Roman"/>
          <w:sz w:val="24"/>
          <w:szCs w:val="24"/>
        </w:rPr>
        <w:t>palielināt ES spēju īstenot savas intereses un tiesības, tostarp vajadzības gadījumā neatkarīgi.</w:t>
      </w:r>
    </w:p>
    <w:p w:rsidR="00DB26D5" w:rsidP="001C1E3E" w:rsidRDefault="007E061F" w14:paraId="7F9D9098" w14:textId="45167C03">
      <w:pPr>
        <w:tabs>
          <w:tab w:val="right" w:pos="9072"/>
        </w:tab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Lai </w:t>
      </w:r>
      <w:r w:rsidR="00AD1276">
        <w:rPr>
          <w:rFonts w:ascii="Times New Roman" w:hAnsi="Times New Roman" w:cs="Times New Roman"/>
          <w:sz w:val="24"/>
          <w:szCs w:val="24"/>
        </w:rPr>
        <w:t xml:space="preserve">sasniegtu </w:t>
      </w:r>
      <w:r>
        <w:rPr>
          <w:rFonts w:ascii="Times New Roman" w:hAnsi="Times New Roman" w:cs="Times New Roman"/>
          <w:sz w:val="24"/>
          <w:szCs w:val="24"/>
        </w:rPr>
        <w:t xml:space="preserve">šos </w:t>
      </w:r>
      <w:r w:rsidR="00AD1276">
        <w:rPr>
          <w:rFonts w:ascii="Times New Roman" w:hAnsi="Times New Roman" w:cs="Times New Roman"/>
          <w:sz w:val="24"/>
          <w:szCs w:val="24"/>
        </w:rPr>
        <w:t xml:space="preserve">ES </w:t>
      </w:r>
      <w:r>
        <w:rPr>
          <w:rFonts w:ascii="Times New Roman" w:hAnsi="Times New Roman" w:cs="Times New Roman"/>
          <w:sz w:val="24"/>
          <w:szCs w:val="24"/>
        </w:rPr>
        <w:t xml:space="preserve">mērķus, </w:t>
      </w:r>
      <w:r w:rsidR="001A16EF">
        <w:rPr>
          <w:rFonts w:ascii="Times New Roman" w:hAnsi="Times New Roman" w:cs="Times New Roman"/>
          <w:sz w:val="24"/>
          <w:szCs w:val="24"/>
        </w:rPr>
        <w:t xml:space="preserve">pamatā </w:t>
      </w:r>
      <w:r w:rsidR="008273A4">
        <w:rPr>
          <w:rFonts w:ascii="Times New Roman" w:hAnsi="Times New Roman" w:cs="Times New Roman"/>
          <w:sz w:val="24"/>
          <w:szCs w:val="24"/>
        </w:rPr>
        <w:t xml:space="preserve">Komisija </w:t>
      </w:r>
      <w:r>
        <w:rPr>
          <w:rFonts w:ascii="Times New Roman" w:hAnsi="Times New Roman" w:cs="Times New Roman"/>
          <w:sz w:val="24"/>
          <w:szCs w:val="24"/>
        </w:rPr>
        <w:t>koncentrē</w:t>
      </w:r>
      <w:r w:rsidR="008273A4">
        <w:rPr>
          <w:rFonts w:ascii="Times New Roman" w:hAnsi="Times New Roman" w:cs="Times New Roman"/>
          <w:sz w:val="24"/>
          <w:szCs w:val="24"/>
        </w:rPr>
        <w:t>sies</w:t>
      </w:r>
      <w:r>
        <w:rPr>
          <w:rFonts w:ascii="Times New Roman" w:hAnsi="Times New Roman" w:cs="Times New Roman"/>
          <w:sz w:val="24"/>
          <w:szCs w:val="24"/>
        </w:rPr>
        <w:t xml:space="preserve"> uz </w:t>
      </w:r>
      <w:r w:rsidR="001A16EF">
        <w:rPr>
          <w:rFonts w:ascii="Times New Roman" w:hAnsi="Times New Roman" w:cs="Times New Roman"/>
          <w:sz w:val="24"/>
          <w:szCs w:val="24"/>
        </w:rPr>
        <w:t xml:space="preserve">mērķtiecīgu darbību sešās jomās. </w:t>
      </w:r>
    </w:p>
    <w:p w:rsidR="00B16CC6" w:rsidP="001C1E3E" w:rsidRDefault="00B16CC6" w14:paraId="11F6055A" w14:textId="77777777">
      <w:pPr>
        <w:tabs>
          <w:tab w:val="right" w:pos="9072"/>
        </w:tabs>
        <w:spacing w:before="120" w:after="120" w:line="240" w:lineRule="auto"/>
        <w:jc w:val="both"/>
        <w:rPr>
          <w:rFonts w:ascii="Times New Roman" w:hAnsi="Times New Roman" w:cs="Times New Roman"/>
          <w:sz w:val="24"/>
          <w:szCs w:val="24"/>
        </w:rPr>
      </w:pPr>
    </w:p>
    <w:p w:rsidRPr="00DB26D5" w:rsidR="00DB26D5" w:rsidP="001C1E3E" w:rsidRDefault="00DB26D5" w14:paraId="2A2527FE" w14:textId="60109753">
      <w:pPr>
        <w:tabs>
          <w:tab w:val="right" w:pos="9072"/>
        </w:tabs>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1</w:t>
      </w:r>
      <w:r w:rsidRPr="00FD632F">
        <w:rPr>
          <w:rFonts w:ascii="Times New Roman" w:hAnsi="Times New Roman" w:cs="Times New Roman"/>
          <w:b/>
          <w:sz w:val="24"/>
          <w:szCs w:val="24"/>
        </w:rPr>
        <w:t xml:space="preserve">. </w:t>
      </w:r>
      <w:r>
        <w:rPr>
          <w:rFonts w:ascii="Times New Roman" w:hAnsi="Times New Roman" w:cs="Times New Roman"/>
          <w:b/>
          <w:sz w:val="24"/>
          <w:szCs w:val="24"/>
        </w:rPr>
        <w:t>PTO modernizācija un reforma</w:t>
      </w:r>
    </w:p>
    <w:p w:rsidRPr="005D398D" w:rsidR="005D398D" w:rsidP="001C1E3E" w:rsidRDefault="005D398D" w14:paraId="20512949" w14:textId="223D02C8">
      <w:pPr>
        <w:tabs>
          <w:tab w:val="right" w:pos="9072"/>
        </w:tabs>
        <w:spacing w:before="120" w:after="120" w:line="240" w:lineRule="auto"/>
        <w:jc w:val="both"/>
        <w:rPr>
          <w:rFonts w:ascii="Times New Roman" w:hAnsi="Times New Roman" w:cs="Times New Roman"/>
          <w:sz w:val="24"/>
          <w:szCs w:val="24"/>
        </w:rPr>
      </w:pPr>
      <w:r w:rsidRPr="005D398D">
        <w:rPr>
          <w:rFonts w:ascii="Times New Roman" w:hAnsi="Times New Roman" w:cs="Times New Roman"/>
          <w:sz w:val="24"/>
          <w:szCs w:val="24"/>
        </w:rPr>
        <w:t xml:space="preserve">Darbs pie PTO reformas ir stūrakmens </w:t>
      </w:r>
      <w:proofErr w:type="spellStart"/>
      <w:r w:rsidRPr="005D398D">
        <w:rPr>
          <w:rFonts w:ascii="Times New Roman" w:hAnsi="Times New Roman" w:cs="Times New Roman"/>
          <w:sz w:val="24"/>
          <w:szCs w:val="24"/>
        </w:rPr>
        <w:t>multilaterālās</w:t>
      </w:r>
      <w:proofErr w:type="spellEnd"/>
      <w:r w:rsidRPr="005D398D">
        <w:rPr>
          <w:rFonts w:ascii="Times New Roman" w:hAnsi="Times New Roman" w:cs="Times New Roman"/>
          <w:sz w:val="24"/>
          <w:szCs w:val="24"/>
        </w:rPr>
        <w:t xml:space="preserve"> pieejas stiprināšanā. PTO ir bijusi ārkārtīgi noderīga stabilas, paredzamas un nediskriminējošas tirdzniecības vides veidošanā. Taču šobrīd </w:t>
      </w:r>
      <w:r w:rsidR="00B16CC6">
        <w:rPr>
          <w:rFonts w:ascii="Times New Roman" w:hAnsi="Times New Roman" w:cs="Times New Roman"/>
          <w:sz w:val="24"/>
          <w:szCs w:val="24"/>
        </w:rPr>
        <w:t>organizācija</w:t>
      </w:r>
      <w:r w:rsidRPr="005D398D">
        <w:rPr>
          <w:rFonts w:ascii="Times New Roman" w:hAnsi="Times New Roman" w:cs="Times New Roman"/>
          <w:sz w:val="24"/>
          <w:szCs w:val="24"/>
        </w:rPr>
        <w:t xml:space="preserve"> saskaras ar izaicinājumiem trijās tās pamatfunkcijās – sarunu ceļā nav modernizēti tirdzniecības noteikumi, strīdu noregulēšanas sistēma funkcionē nepilnīgi, tirdzniecības politiku uzraudzība ir neefektīva.</w:t>
      </w:r>
    </w:p>
    <w:p w:rsidRPr="005D398D" w:rsidR="005D398D" w:rsidP="001C1E3E" w:rsidRDefault="004E633E" w14:paraId="59BF705D" w14:textId="0A66B932">
      <w:pPr>
        <w:tabs>
          <w:tab w:val="right" w:pos="9072"/>
        </w:tab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Komisija</w:t>
      </w:r>
      <w:r w:rsidRPr="005D398D" w:rsidR="005D398D">
        <w:rPr>
          <w:rFonts w:ascii="Times New Roman" w:hAnsi="Times New Roman" w:cs="Times New Roman"/>
          <w:sz w:val="24"/>
          <w:szCs w:val="24"/>
        </w:rPr>
        <w:t xml:space="preserve"> ierosina PTO dalībvalstīm atjaunot savstarpējo uzticēšanos un nospraust kopīgu mērķi – PTO ieguldījums ilgtspējīgā attīstībā, kur jēgpilns risinājums iespējams tikai globālā līmenī –</w:t>
      </w:r>
      <w:r>
        <w:rPr>
          <w:rFonts w:ascii="Times New Roman" w:hAnsi="Times New Roman" w:cs="Times New Roman"/>
          <w:sz w:val="24"/>
          <w:szCs w:val="24"/>
        </w:rPr>
        <w:t xml:space="preserve"> </w:t>
      </w:r>
      <w:r w:rsidRPr="005D398D" w:rsidR="005D398D">
        <w:rPr>
          <w:rFonts w:ascii="Times New Roman" w:hAnsi="Times New Roman" w:cs="Times New Roman"/>
          <w:sz w:val="24"/>
          <w:szCs w:val="24"/>
        </w:rPr>
        <w:t>kaitīgu zivsaimniecības subsīdiju aizliegšan</w:t>
      </w:r>
      <w:r w:rsidR="00B16CC6">
        <w:rPr>
          <w:rFonts w:ascii="Times New Roman" w:hAnsi="Times New Roman" w:cs="Times New Roman"/>
          <w:sz w:val="24"/>
          <w:szCs w:val="24"/>
        </w:rPr>
        <w:t>a</w:t>
      </w:r>
      <w:r w:rsidRPr="005D398D" w:rsidR="005D398D">
        <w:rPr>
          <w:rFonts w:ascii="Times New Roman" w:hAnsi="Times New Roman" w:cs="Times New Roman"/>
          <w:sz w:val="24"/>
          <w:szCs w:val="24"/>
        </w:rPr>
        <w:t>, tirdzniecības un veselības, vides un klimata aizsardzības jautājumu risināšana.</w:t>
      </w:r>
      <w:r w:rsidRPr="00C11C6F" w:rsidR="00C11C6F">
        <w:t xml:space="preserve"> </w:t>
      </w:r>
      <w:r w:rsidRPr="00C11C6F" w:rsidR="00C11C6F">
        <w:rPr>
          <w:rFonts w:ascii="Times New Roman" w:hAnsi="Times New Roman" w:cs="Times New Roman"/>
          <w:sz w:val="24"/>
          <w:szCs w:val="24"/>
        </w:rPr>
        <w:t>PTO var arī palīdzēt īstenot ilgtspējīgas attīstības mērķus nodarbinātības un dzimu līdztiesības jomā.</w:t>
      </w:r>
      <w:r w:rsidRPr="005D398D" w:rsidR="005D398D">
        <w:rPr>
          <w:rFonts w:ascii="Times New Roman" w:hAnsi="Times New Roman" w:cs="Times New Roman"/>
          <w:sz w:val="24"/>
          <w:szCs w:val="24"/>
        </w:rPr>
        <w:t xml:space="preserve"> Jāmeklē jauna pieej</w:t>
      </w:r>
      <w:r w:rsidR="00B16CC6">
        <w:rPr>
          <w:rFonts w:ascii="Times New Roman" w:hAnsi="Times New Roman" w:cs="Times New Roman"/>
          <w:sz w:val="24"/>
          <w:szCs w:val="24"/>
        </w:rPr>
        <w:t>a</w:t>
      </w:r>
      <w:r w:rsidRPr="005D398D" w:rsidR="005D398D">
        <w:rPr>
          <w:rFonts w:ascii="Times New Roman" w:hAnsi="Times New Roman" w:cs="Times New Roman"/>
          <w:sz w:val="24"/>
          <w:szCs w:val="24"/>
        </w:rPr>
        <w:t xml:space="preserve"> īpašas un atšķirīgas attieksmes jautājumā, lai tā sekmētu attīstības valstu ekonomisko integrāciju, taču būtu precīzāk mērķēta, ar lielāku, vajadzībās balstītu diferenciāciju attīstības valstu starpā, uzņemoties saistības atbilstoši to attīstības līmenim.</w:t>
      </w:r>
      <w:r w:rsidR="005D398D">
        <w:rPr>
          <w:rFonts w:ascii="Times New Roman" w:hAnsi="Times New Roman" w:cs="Times New Roman"/>
          <w:sz w:val="24"/>
          <w:szCs w:val="24"/>
        </w:rPr>
        <w:t xml:space="preserve"> </w:t>
      </w:r>
      <w:r w:rsidR="00C11C6F">
        <w:rPr>
          <w:rFonts w:ascii="Times New Roman" w:hAnsi="Times New Roman" w:cs="Times New Roman"/>
          <w:sz w:val="24"/>
          <w:szCs w:val="24"/>
        </w:rPr>
        <w:t>Būtiska</w:t>
      </w:r>
      <w:r w:rsidRPr="005D398D" w:rsidR="00C11C6F">
        <w:rPr>
          <w:rFonts w:ascii="Times New Roman" w:hAnsi="Times New Roman" w:cs="Times New Roman"/>
          <w:sz w:val="24"/>
          <w:szCs w:val="24"/>
        </w:rPr>
        <w:t xml:space="preserve"> </w:t>
      </w:r>
      <w:r w:rsidRPr="005D398D" w:rsidR="005D398D">
        <w:rPr>
          <w:rFonts w:ascii="Times New Roman" w:hAnsi="Times New Roman" w:cs="Times New Roman"/>
          <w:sz w:val="24"/>
          <w:szCs w:val="24"/>
        </w:rPr>
        <w:t>ir arī pilnībā funkcionējošas strīdu noregulēšanas sistēmas atjaunošan</w:t>
      </w:r>
      <w:r w:rsidR="00B16CC6">
        <w:rPr>
          <w:rFonts w:ascii="Times New Roman" w:hAnsi="Times New Roman" w:cs="Times New Roman"/>
          <w:sz w:val="24"/>
          <w:szCs w:val="24"/>
        </w:rPr>
        <w:t>a</w:t>
      </w:r>
      <w:r w:rsidRPr="005D398D" w:rsidR="005D398D">
        <w:rPr>
          <w:rFonts w:ascii="Times New Roman" w:hAnsi="Times New Roman" w:cs="Times New Roman"/>
          <w:sz w:val="24"/>
          <w:szCs w:val="24"/>
        </w:rPr>
        <w:t xml:space="preserve">, reformējot </w:t>
      </w:r>
      <w:r w:rsidR="00B16CC6">
        <w:rPr>
          <w:rFonts w:ascii="Times New Roman" w:hAnsi="Times New Roman" w:cs="Times New Roman"/>
          <w:sz w:val="24"/>
          <w:szCs w:val="24"/>
        </w:rPr>
        <w:t xml:space="preserve">PTO </w:t>
      </w:r>
      <w:r w:rsidRPr="005D398D" w:rsidR="005D398D">
        <w:rPr>
          <w:rFonts w:ascii="Times New Roman" w:hAnsi="Times New Roman" w:cs="Times New Roman"/>
          <w:sz w:val="24"/>
          <w:szCs w:val="24"/>
        </w:rPr>
        <w:t>Apelācijas institūciju. Te nepieciešama arī ASV iesaiste, kas jau iepriekš norādīja uz vairākiem pamatotiem trūkumiem institūcijas darbā. Vienlaikus jāpievēršas arī organizācijas darba metožu un funkciju praktiskai uzlabošanai</w:t>
      </w:r>
      <w:r w:rsidR="00C11C6F">
        <w:rPr>
          <w:rFonts w:ascii="Times New Roman" w:hAnsi="Times New Roman" w:cs="Times New Roman"/>
          <w:sz w:val="24"/>
          <w:szCs w:val="24"/>
        </w:rPr>
        <w:t xml:space="preserve">. </w:t>
      </w:r>
      <w:r w:rsidR="00773BAF">
        <w:rPr>
          <w:rFonts w:ascii="Times New Roman" w:hAnsi="Times New Roman" w:cs="Times New Roman"/>
          <w:sz w:val="24"/>
          <w:szCs w:val="24"/>
        </w:rPr>
        <w:t>Ir</w:t>
      </w:r>
      <w:r w:rsidRPr="005D398D" w:rsidR="00773BAF">
        <w:rPr>
          <w:rFonts w:ascii="Times New Roman" w:hAnsi="Times New Roman" w:cs="Times New Roman"/>
          <w:sz w:val="24"/>
          <w:szCs w:val="24"/>
        </w:rPr>
        <w:t xml:space="preserve"> jāmeklē</w:t>
      </w:r>
      <w:r w:rsidRPr="005D398D" w:rsidR="005D398D">
        <w:rPr>
          <w:rFonts w:ascii="Times New Roman" w:hAnsi="Times New Roman" w:cs="Times New Roman"/>
          <w:sz w:val="24"/>
          <w:szCs w:val="24"/>
        </w:rPr>
        <w:t xml:space="preserve"> veidi kā padarīt efektīvāku sarunu funkciju, jāvienojas par jauniem noteikumiem digitālajā, iekšzemes pakalpojumu regulācijā, </w:t>
      </w:r>
      <w:r w:rsidR="002E641A">
        <w:rPr>
          <w:rFonts w:ascii="Times New Roman" w:hAnsi="Times New Roman" w:cs="Times New Roman"/>
          <w:sz w:val="24"/>
          <w:szCs w:val="24"/>
        </w:rPr>
        <w:t>ieguldījumu</w:t>
      </w:r>
      <w:r w:rsidRPr="005D398D" w:rsidR="005D398D">
        <w:rPr>
          <w:rFonts w:ascii="Times New Roman" w:hAnsi="Times New Roman" w:cs="Times New Roman"/>
          <w:sz w:val="24"/>
          <w:szCs w:val="24"/>
        </w:rPr>
        <w:t xml:space="preserve"> veicināšanā</w:t>
      </w:r>
      <w:r w:rsidR="00773BAF">
        <w:rPr>
          <w:rFonts w:ascii="Times New Roman" w:hAnsi="Times New Roman" w:cs="Times New Roman"/>
          <w:sz w:val="24"/>
          <w:szCs w:val="24"/>
        </w:rPr>
        <w:t xml:space="preserve"> un attiecībā uz </w:t>
      </w:r>
      <w:r w:rsidRPr="00C11C6F" w:rsidR="00C11C6F">
        <w:rPr>
          <w:rFonts w:ascii="Times New Roman" w:hAnsi="Times New Roman" w:cs="Times New Roman"/>
          <w:sz w:val="24"/>
          <w:szCs w:val="24"/>
        </w:rPr>
        <w:t>konkurences neitralitāti  (konkurences kropļojumi no valsts iejaukšanās ekonomikā)</w:t>
      </w:r>
      <w:r w:rsidR="001D1C4F">
        <w:rPr>
          <w:rFonts w:ascii="Times New Roman" w:hAnsi="Times New Roman" w:cs="Times New Roman"/>
          <w:sz w:val="24"/>
          <w:szCs w:val="24"/>
        </w:rPr>
        <w:t>.</w:t>
      </w:r>
      <w:r w:rsidR="008062F1">
        <w:rPr>
          <w:rFonts w:ascii="Times New Roman" w:hAnsi="Times New Roman" w:cs="Times New Roman"/>
          <w:sz w:val="24"/>
          <w:szCs w:val="24"/>
        </w:rPr>
        <w:t xml:space="preserve"> </w:t>
      </w:r>
      <w:r w:rsidR="001D1C4F">
        <w:rPr>
          <w:rFonts w:ascii="Times New Roman" w:hAnsi="Times New Roman" w:cs="Times New Roman"/>
          <w:sz w:val="24"/>
          <w:szCs w:val="24"/>
        </w:rPr>
        <w:t xml:space="preserve">Ir </w:t>
      </w:r>
      <w:r w:rsidRPr="005D398D" w:rsidR="005D398D">
        <w:rPr>
          <w:rFonts w:ascii="Times New Roman" w:hAnsi="Times New Roman" w:cs="Times New Roman"/>
          <w:sz w:val="24"/>
          <w:szCs w:val="24"/>
        </w:rPr>
        <w:t>jānovērš dalībvalstu tirgus piekļuves saistību nelīdzsvarotība</w:t>
      </w:r>
      <w:r w:rsidRPr="00C11C6F" w:rsidR="00C11C6F">
        <w:rPr>
          <w:rFonts w:ascii="Times New Roman" w:hAnsi="Times New Roman" w:cs="Times New Roman"/>
          <w:sz w:val="24"/>
          <w:szCs w:val="24"/>
        </w:rPr>
        <w:t xml:space="preserve">, līdztekus ar noteikumu </w:t>
      </w:r>
      <w:r w:rsidRPr="00C11C6F" w:rsidR="001D1C4F">
        <w:rPr>
          <w:rFonts w:ascii="Times New Roman" w:hAnsi="Times New Roman" w:cs="Times New Roman"/>
          <w:sz w:val="24"/>
          <w:szCs w:val="24"/>
        </w:rPr>
        <w:t>pilnveidošanu</w:t>
      </w:r>
      <w:r w:rsidR="001D1C4F">
        <w:rPr>
          <w:rFonts w:ascii="Times New Roman" w:hAnsi="Times New Roman" w:cs="Times New Roman"/>
          <w:sz w:val="24"/>
          <w:szCs w:val="24"/>
        </w:rPr>
        <w:t>,</w:t>
      </w:r>
      <w:r w:rsidRPr="005D398D" w:rsidR="001D1C4F">
        <w:rPr>
          <w:rFonts w:ascii="Times New Roman" w:hAnsi="Times New Roman" w:cs="Times New Roman"/>
          <w:sz w:val="24"/>
          <w:szCs w:val="24"/>
        </w:rPr>
        <w:t xml:space="preserve"> pie</w:t>
      </w:r>
      <w:r w:rsidR="001D1C4F">
        <w:rPr>
          <w:rFonts w:ascii="Times New Roman" w:hAnsi="Times New Roman" w:cs="Times New Roman"/>
          <w:sz w:val="24"/>
          <w:szCs w:val="24"/>
        </w:rPr>
        <w:t>mēram</w:t>
      </w:r>
      <w:r w:rsidRPr="005D398D" w:rsidR="005D398D">
        <w:rPr>
          <w:rFonts w:ascii="Times New Roman" w:hAnsi="Times New Roman" w:cs="Times New Roman"/>
          <w:sz w:val="24"/>
          <w:szCs w:val="24"/>
        </w:rPr>
        <w:t>, vides preču un pakalpojumu sarunās</w:t>
      </w:r>
      <w:r w:rsidR="00C11C6F">
        <w:rPr>
          <w:rFonts w:ascii="Times New Roman" w:hAnsi="Times New Roman" w:cs="Times New Roman"/>
          <w:sz w:val="24"/>
          <w:szCs w:val="24"/>
        </w:rPr>
        <w:t>,</w:t>
      </w:r>
      <w:r w:rsidRPr="00C11C6F" w:rsidR="00C11C6F">
        <w:t xml:space="preserve"> </w:t>
      </w:r>
      <w:r w:rsidRPr="00C11C6F" w:rsidR="00C11C6F">
        <w:rPr>
          <w:rFonts w:ascii="Times New Roman" w:hAnsi="Times New Roman" w:cs="Times New Roman"/>
          <w:sz w:val="24"/>
          <w:szCs w:val="24"/>
        </w:rPr>
        <w:t>kā arī jāturpina lauksaimniecības sarunas</w:t>
      </w:r>
      <w:r w:rsidRPr="005D398D" w:rsidR="005D398D">
        <w:rPr>
          <w:rFonts w:ascii="Times New Roman" w:hAnsi="Times New Roman" w:cs="Times New Roman"/>
          <w:sz w:val="24"/>
          <w:szCs w:val="24"/>
        </w:rPr>
        <w:t xml:space="preserve">. Jārod efektīvs risinājums dalībvalstu vairākpusējo vienošanos integrācijai PTO juridiskajā ietvarā. Papildus jāpilnveido PTO sistēmas darbība – jāstiprina </w:t>
      </w:r>
      <w:r w:rsidRPr="005D398D" w:rsidR="005D398D">
        <w:rPr>
          <w:rFonts w:ascii="Times New Roman" w:hAnsi="Times New Roman" w:cs="Times New Roman"/>
          <w:sz w:val="24"/>
          <w:szCs w:val="24"/>
        </w:rPr>
        <w:lastRenderedPageBreak/>
        <w:t>uzraudzības (piem</w:t>
      </w:r>
      <w:r w:rsidR="007E68CD">
        <w:rPr>
          <w:rFonts w:ascii="Times New Roman" w:hAnsi="Times New Roman" w:cs="Times New Roman"/>
          <w:sz w:val="24"/>
          <w:szCs w:val="24"/>
        </w:rPr>
        <w:t>ēram</w:t>
      </w:r>
      <w:r w:rsidRPr="005D398D" w:rsidR="005D398D">
        <w:rPr>
          <w:rFonts w:ascii="Times New Roman" w:hAnsi="Times New Roman" w:cs="Times New Roman"/>
          <w:sz w:val="24"/>
          <w:szCs w:val="24"/>
        </w:rPr>
        <w:t>, striktāka paziņošanas saistību ievērošana) un apspriešanās funkcijas (tirdzniecības politiku uzraudzība, tirdzniecības apgrūtinājumu risināšana), jāstiprina ģenerāldirektora un sekretariāta loma, kā arī jāpilnveido sadarbība ar biznesa un pilsonisko sabiedrību un citām starptautiskajām organizācijām.</w:t>
      </w:r>
    </w:p>
    <w:p w:rsidR="000A2B3D" w:rsidP="001C1E3E" w:rsidRDefault="005D398D" w14:paraId="067A460F" w14:textId="5244175A">
      <w:pPr>
        <w:tabs>
          <w:tab w:val="right" w:pos="9072"/>
        </w:tabs>
        <w:spacing w:before="120" w:after="120" w:line="240" w:lineRule="auto"/>
        <w:jc w:val="both"/>
        <w:rPr>
          <w:rFonts w:ascii="Times New Roman" w:hAnsi="Times New Roman" w:cs="Times New Roman"/>
          <w:sz w:val="24"/>
          <w:szCs w:val="24"/>
        </w:rPr>
      </w:pPr>
      <w:r w:rsidRPr="005D398D">
        <w:rPr>
          <w:rFonts w:ascii="Times New Roman" w:hAnsi="Times New Roman" w:cs="Times New Roman"/>
          <w:sz w:val="24"/>
          <w:szCs w:val="24"/>
        </w:rPr>
        <w:t>Ņemot vērā reformas mērogu</w:t>
      </w:r>
      <w:r w:rsidR="00A3235F">
        <w:rPr>
          <w:rFonts w:ascii="Times New Roman" w:hAnsi="Times New Roman" w:cs="Times New Roman"/>
          <w:sz w:val="24"/>
          <w:szCs w:val="24"/>
        </w:rPr>
        <w:t xml:space="preserve"> un</w:t>
      </w:r>
      <w:r w:rsidRPr="005D398D" w:rsidR="00A3235F">
        <w:rPr>
          <w:rFonts w:ascii="Times New Roman" w:hAnsi="Times New Roman" w:cs="Times New Roman"/>
          <w:sz w:val="24"/>
          <w:szCs w:val="24"/>
        </w:rPr>
        <w:t xml:space="preserve"> lai</w:t>
      </w:r>
      <w:r w:rsidRPr="005D398D">
        <w:rPr>
          <w:rFonts w:ascii="Times New Roman" w:hAnsi="Times New Roman" w:cs="Times New Roman"/>
          <w:sz w:val="24"/>
          <w:szCs w:val="24"/>
        </w:rPr>
        <w:t xml:space="preserve"> sekmīgi paveiktu </w:t>
      </w:r>
      <w:r w:rsidR="00A3235F">
        <w:rPr>
          <w:rFonts w:ascii="Times New Roman" w:hAnsi="Times New Roman" w:cs="Times New Roman"/>
          <w:sz w:val="24"/>
          <w:szCs w:val="24"/>
        </w:rPr>
        <w:t xml:space="preserve">organizācijas modernizācijas </w:t>
      </w:r>
      <w:r w:rsidRPr="005D398D">
        <w:rPr>
          <w:rFonts w:ascii="Times New Roman" w:hAnsi="Times New Roman" w:cs="Times New Roman"/>
          <w:sz w:val="24"/>
          <w:szCs w:val="24"/>
        </w:rPr>
        <w:t>uzdevumu,</w:t>
      </w:r>
      <w:r w:rsidR="00CA15C1">
        <w:rPr>
          <w:rFonts w:ascii="Times New Roman" w:hAnsi="Times New Roman" w:cs="Times New Roman"/>
          <w:sz w:val="24"/>
          <w:szCs w:val="24"/>
        </w:rPr>
        <w:t xml:space="preserve"> </w:t>
      </w:r>
      <w:r w:rsidR="00C20A50">
        <w:rPr>
          <w:rFonts w:ascii="Times New Roman" w:hAnsi="Times New Roman" w:cs="Times New Roman"/>
          <w:sz w:val="24"/>
          <w:szCs w:val="24"/>
        </w:rPr>
        <w:t xml:space="preserve">ES ir </w:t>
      </w:r>
      <w:r w:rsidRPr="005D398D">
        <w:rPr>
          <w:rFonts w:ascii="Times New Roman" w:hAnsi="Times New Roman" w:cs="Times New Roman"/>
          <w:sz w:val="24"/>
          <w:szCs w:val="24"/>
        </w:rPr>
        <w:t>jāstrādā ar visām</w:t>
      </w:r>
      <w:r w:rsidR="00B16CC6">
        <w:rPr>
          <w:rFonts w:ascii="Times New Roman" w:hAnsi="Times New Roman" w:cs="Times New Roman"/>
          <w:sz w:val="24"/>
          <w:szCs w:val="24"/>
        </w:rPr>
        <w:t xml:space="preserve"> dalībvalstīm</w:t>
      </w:r>
      <w:r w:rsidRPr="005D398D">
        <w:rPr>
          <w:rFonts w:ascii="Times New Roman" w:hAnsi="Times New Roman" w:cs="Times New Roman"/>
          <w:sz w:val="24"/>
          <w:szCs w:val="24"/>
        </w:rPr>
        <w:t>, bet visvairāk ar ietekmīgākajām kā ASV un Japāna</w:t>
      </w:r>
      <w:r w:rsidR="00B16CC6">
        <w:rPr>
          <w:rFonts w:ascii="Times New Roman" w:hAnsi="Times New Roman" w:cs="Times New Roman"/>
          <w:sz w:val="24"/>
          <w:szCs w:val="24"/>
        </w:rPr>
        <w:t xml:space="preserve"> un </w:t>
      </w:r>
      <w:r w:rsidRPr="005D398D">
        <w:rPr>
          <w:rFonts w:ascii="Times New Roman" w:hAnsi="Times New Roman" w:cs="Times New Roman"/>
          <w:sz w:val="24"/>
          <w:szCs w:val="24"/>
        </w:rPr>
        <w:t>līdzīgi domājošajām valstīm (piem</w:t>
      </w:r>
      <w:r w:rsidR="002C4A1D">
        <w:rPr>
          <w:rFonts w:ascii="Times New Roman" w:hAnsi="Times New Roman" w:cs="Times New Roman"/>
          <w:sz w:val="24"/>
          <w:szCs w:val="24"/>
        </w:rPr>
        <w:t>ēram</w:t>
      </w:r>
      <w:r w:rsidRPr="005D398D">
        <w:rPr>
          <w:rFonts w:ascii="Times New Roman" w:hAnsi="Times New Roman" w:cs="Times New Roman"/>
          <w:sz w:val="24"/>
          <w:szCs w:val="24"/>
        </w:rPr>
        <w:t>, Otavas grupu</w:t>
      </w:r>
      <w:r w:rsidR="00CA15C1">
        <w:rPr>
          <w:rStyle w:val="FootnoteReference"/>
          <w:rFonts w:ascii="Times New Roman" w:hAnsi="Times New Roman" w:cs="Times New Roman"/>
          <w:sz w:val="24"/>
          <w:szCs w:val="24"/>
        </w:rPr>
        <w:footnoteReference w:id="3"/>
      </w:r>
      <w:r w:rsidRPr="005D398D">
        <w:rPr>
          <w:rFonts w:ascii="Times New Roman" w:hAnsi="Times New Roman" w:cs="Times New Roman"/>
          <w:sz w:val="24"/>
          <w:szCs w:val="24"/>
        </w:rPr>
        <w:t xml:space="preserve"> tirdzniecības un veselības</w:t>
      </w:r>
      <w:r w:rsidR="00954894">
        <w:rPr>
          <w:rFonts w:ascii="Times New Roman" w:hAnsi="Times New Roman" w:cs="Times New Roman"/>
          <w:sz w:val="24"/>
          <w:szCs w:val="24"/>
        </w:rPr>
        <w:t xml:space="preserve"> </w:t>
      </w:r>
    </w:p>
    <w:p w:rsidR="005D398D" w:rsidP="001C1E3E" w:rsidRDefault="005D398D" w14:paraId="62491BB1" w14:textId="4499FB97">
      <w:pPr>
        <w:tabs>
          <w:tab w:val="right" w:pos="9072"/>
        </w:tabs>
        <w:spacing w:before="120" w:after="120" w:line="240" w:lineRule="auto"/>
        <w:jc w:val="both"/>
        <w:rPr>
          <w:rFonts w:ascii="Times New Roman" w:hAnsi="Times New Roman" w:cs="Times New Roman"/>
          <w:sz w:val="24"/>
          <w:szCs w:val="24"/>
        </w:rPr>
      </w:pPr>
      <w:r w:rsidRPr="005D398D">
        <w:rPr>
          <w:rFonts w:ascii="Times New Roman" w:hAnsi="Times New Roman" w:cs="Times New Roman"/>
          <w:sz w:val="24"/>
          <w:szCs w:val="24"/>
        </w:rPr>
        <w:t>iniciatīvā, FAST grupu</w:t>
      </w:r>
      <w:r w:rsidR="00CA15C1">
        <w:rPr>
          <w:rStyle w:val="FootnoteReference"/>
          <w:rFonts w:ascii="Times New Roman" w:hAnsi="Times New Roman" w:cs="Times New Roman"/>
          <w:sz w:val="24"/>
          <w:szCs w:val="24"/>
        </w:rPr>
        <w:footnoteReference w:id="4"/>
      </w:r>
      <w:r w:rsidRPr="005D398D">
        <w:rPr>
          <w:rFonts w:ascii="Times New Roman" w:hAnsi="Times New Roman" w:cs="Times New Roman"/>
          <w:sz w:val="24"/>
          <w:szCs w:val="24"/>
        </w:rPr>
        <w:t xml:space="preserve"> vides jautājumos)</w:t>
      </w:r>
      <w:r w:rsidR="00B16CC6">
        <w:rPr>
          <w:rFonts w:ascii="Times New Roman" w:hAnsi="Times New Roman" w:cs="Times New Roman"/>
          <w:sz w:val="24"/>
          <w:szCs w:val="24"/>
        </w:rPr>
        <w:t>. P</w:t>
      </w:r>
      <w:r w:rsidRPr="005D398D">
        <w:rPr>
          <w:rFonts w:ascii="Times New Roman" w:hAnsi="Times New Roman" w:cs="Times New Roman"/>
          <w:sz w:val="24"/>
          <w:szCs w:val="24"/>
        </w:rPr>
        <w:t xml:space="preserve">ar prioritāti jānosaka dialogs ar Āfrikas valstīm un jāturpina iesaistīties ar Ķīnu un Indiju. Svarīgs atskaites punkts būs veiksmīga 12. Ministru konference – </w:t>
      </w:r>
      <w:r w:rsidR="00B16CC6">
        <w:rPr>
          <w:rFonts w:ascii="Times New Roman" w:hAnsi="Times New Roman" w:cs="Times New Roman"/>
          <w:sz w:val="24"/>
          <w:szCs w:val="24"/>
        </w:rPr>
        <w:t xml:space="preserve">ir </w:t>
      </w:r>
      <w:r w:rsidRPr="005D398D">
        <w:rPr>
          <w:rFonts w:ascii="Times New Roman" w:hAnsi="Times New Roman" w:cs="Times New Roman"/>
          <w:sz w:val="24"/>
          <w:szCs w:val="24"/>
        </w:rPr>
        <w:t>jāvienojas par strīdus noregulēšanas sistēmas atjaunošanu</w:t>
      </w:r>
      <w:r w:rsidR="00B16CC6">
        <w:rPr>
          <w:rFonts w:ascii="Times New Roman" w:hAnsi="Times New Roman" w:cs="Times New Roman"/>
          <w:sz w:val="24"/>
          <w:szCs w:val="24"/>
        </w:rPr>
        <w:t xml:space="preserve"> un jaunas </w:t>
      </w:r>
      <w:r w:rsidRPr="005D398D">
        <w:rPr>
          <w:rFonts w:ascii="Times New Roman" w:hAnsi="Times New Roman" w:cs="Times New Roman"/>
          <w:sz w:val="24"/>
          <w:szCs w:val="24"/>
        </w:rPr>
        <w:t>iniciatīvas uzsākšan</w:t>
      </w:r>
      <w:r w:rsidR="00B16CC6">
        <w:rPr>
          <w:rFonts w:ascii="Times New Roman" w:hAnsi="Times New Roman" w:cs="Times New Roman"/>
          <w:sz w:val="24"/>
          <w:szCs w:val="24"/>
        </w:rPr>
        <w:t>u</w:t>
      </w:r>
      <w:r w:rsidRPr="005D398D">
        <w:rPr>
          <w:rFonts w:ascii="Times New Roman" w:hAnsi="Times New Roman" w:cs="Times New Roman"/>
          <w:sz w:val="24"/>
          <w:szCs w:val="24"/>
        </w:rPr>
        <w:t xml:space="preserve"> veselības jomā, kā arī </w:t>
      </w:r>
      <w:r w:rsidR="0090095C">
        <w:rPr>
          <w:rFonts w:ascii="Times New Roman" w:hAnsi="Times New Roman" w:cs="Times New Roman"/>
          <w:sz w:val="24"/>
          <w:szCs w:val="24"/>
        </w:rPr>
        <w:t xml:space="preserve">nepieciešams rezultāts </w:t>
      </w:r>
      <w:r w:rsidRPr="005D398D">
        <w:rPr>
          <w:rFonts w:ascii="Times New Roman" w:hAnsi="Times New Roman" w:cs="Times New Roman"/>
          <w:sz w:val="24"/>
          <w:szCs w:val="24"/>
        </w:rPr>
        <w:t>kaitīgo zivsaimniecības subsīdiju aizliegšana</w:t>
      </w:r>
      <w:r w:rsidR="0090095C">
        <w:rPr>
          <w:rFonts w:ascii="Times New Roman" w:hAnsi="Times New Roman" w:cs="Times New Roman"/>
          <w:sz w:val="24"/>
          <w:szCs w:val="24"/>
        </w:rPr>
        <w:t>i</w:t>
      </w:r>
      <w:r w:rsidRPr="005D398D">
        <w:rPr>
          <w:rFonts w:ascii="Times New Roman" w:hAnsi="Times New Roman" w:cs="Times New Roman"/>
          <w:sz w:val="24"/>
          <w:szCs w:val="24"/>
        </w:rPr>
        <w:t xml:space="preserve">. </w:t>
      </w:r>
      <w:r w:rsidR="0090095C">
        <w:rPr>
          <w:rFonts w:ascii="Times New Roman" w:hAnsi="Times New Roman" w:cs="Times New Roman"/>
          <w:sz w:val="24"/>
          <w:szCs w:val="24"/>
        </w:rPr>
        <w:t xml:space="preserve">Vienlīdz būtiski ir </w:t>
      </w:r>
      <w:r w:rsidRPr="005D398D">
        <w:rPr>
          <w:rFonts w:ascii="Times New Roman" w:hAnsi="Times New Roman" w:cs="Times New Roman"/>
          <w:sz w:val="24"/>
          <w:szCs w:val="24"/>
        </w:rPr>
        <w:t>iezīmē</w:t>
      </w:r>
      <w:r w:rsidR="0090095C">
        <w:rPr>
          <w:rFonts w:ascii="Times New Roman" w:hAnsi="Times New Roman" w:cs="Times New Roman"/>
          <w:sz w:val="24"/>
          <w:szCs w:val="24"/>
        </w:rPr>
        <w:t>t</w:t>
      </w:r>
      <w:r w:rsidRPr="005D398D">
        <w:rPr>
          <w:rFonts w:ascii="Times New Roman" w:hAnsi="Times New Roman" w:cs="Times New Roman"/>
          <w:sz w:val="24"/>
          <w:szCs w:val="24"/>
        </w:rPr>
        <w:t xml:space="preserve"> turpmāk</w:t>
      </w:r>
      <w:r w:rsidR="0090095C">
        <w:rPr>
          <w:rFonts w:ascii="Times New Roman" w:hAnsi="Times New Roman" w:cs="Times New Roman"/>
          <w:sz w:val="24"/>
          <w:szCs w:val="24"/>
        </w:rPr>
        <w:t>os</w:t>
      </w:r>
      <w:r w:rsidRPr="005D398D">
        <w:rPr>
          <w:rFonts w:ascii="Times New Roman" w:hAnsi="Times New Roman" w:cs="Times New Roman"/>
          <w:sz w:val="24"/>
          <w:szCs w:val="24"/>
        </w:rPr>
        <w:t xml:space="preserve"> </w:t>
      </w:r>
      <w:r w:rsidR="0090095C">
        <w:rPr>
          <w:rFonts w:ascii="Times New Roman" w:hAnsi="Times New Roman" w:cs="Times New Roman"/>
          <w:sz w:val="24"/>
          <w:szCs w:val="24"/>
        </w:rPr>
        <w:t>virzienus</w:t>
      </w:r>
      <w:r w:rsidRPr="005D398D">
        <w:rPr>
          <w:rFonts w:ascii="Times New Roman" w:hAnsi="Times New Roman" w:cs="Times New Roman"/>
          <w:sz w:val="24"/>
          <w:szCs w:val="24"/>
        </w:rPr>
        <w:t xml:space="preserve"> tirdzniecības un vides, konkurences neitralitātes (rūpniecības subsīdiju), vairākpusējo iniciatīvu, lauksaimniecības un regulārā darba jautājumos. Ministru konferences deklarācijā būtu jāiekļauj dalībvalstu apņemšanās reformu jautājumos un jāizveido </w:t>
      </w:r>
      <w:r w:rsidR="0090095C">
        <w:rPr>
          <w:rFonts w:ascii="Times New Roman" w:hAnsi="Times New Roman" w:cs="Times New Roman"/>
          <w:sz w:val="24"/>
          <w:szCs w:val="24"/>
        </w:rPr>
        <w:t xml:space="preserve">PTO </w:t>
      </w:r>
      <w:r w:rsidRPr="005D398D">
        <w:rPr>
          <w:rFonts w:ascii="Times New Roman" w:hAnsi="Times New Roman" w:cs="Times New Roman"/>
          <w:sz w:val="24"/>
          <w:szCs w:val="24"/>
        </w:rPr>
        <w:t>reformas darba grupa.</w:t>
      </w:r>
    </w:p>
    <w:p w:rsidR="00954894" w:rsidP="001C1E3E" w:rsidRDefault="00954894" w14:paraId="033EF064" w14:textId="77777777">
      <w:pPr>
        <w:tabs>
          <w:tab w:val="right" w:pos="9072"/>
        </w:tabs>
        <w:spacing w:before="120" w:after="120" w:line="240" w:lineRule="auto"/>
        <w:jc w:val="both"/>
        <w:rPr>
          <w:rFonts w:ascii="Times New Roman" w:hAnsi="Times New Roman" w:cs="Times New Roman"/>
          <w:b/>
          <w:sz w:val="24"/>
          <w:szCs w:val="24"/>
        </w:rPr>
      </w:pPr>
    </w:p>
    <w:p w:rsidRPr="00DB26D5" w:rsidR="00DB26D5" w:rsidP="001C1E3E" w:rsidRDefault="00DB26D5" w14:paraId="281C17F3" w14:textId="2B875E71">
      <w:pPr>
        <w:tabs>
          <w:tab w:val="right" w:pos="9072"/>
        </w:tabs>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2</w:t>
      </w:r>
      <w:r w:rsidRPr="00FD632F">
        <w:rPr>
          <w:rFonts w:ascii="Times New Roman" w:hAnsi="Times New Roman" w:cs="Times New Roman"/>
          <w:b/>
          <w:sz w:val="24"/>
          <w:szCs w:val="24"/>
        </w:rPr>
        <w:t xml:space="preserve">. </w:t>
      </w:r>
      <w:r>
        <w:rPr>
          <w:rFonts w:ascii="Times New Roman" w:hAnsi="Times New Roman" w:cs="Times New Roman"/>
          <w:b/>
          <w:sz w:val="24"/>
          <w:szCs w:val="24"/>
        </w:rPr>
        <w:t>Atbalsts zaļajai pārejai un atbildīgu, ilgtspējīgu vērtību ķēžu veicināšana</w:t>
      </w:r>
    </w:p>
    <w:p w:rsidRPr="00860518" w:rsidR="00860518" w:rsidP="001C1E3E" w:rsidRDefault="00860518" w14:paraId="0CE8F357" w14:textId="6EEC2AD8">
      <w:pPr>
        <w:tabs>
          <w:tab w:val="right" w:pos="9072"/>
        </w:tabs>
        <w:spacing w:before="120" w:after="120" w:line="240" w:lineRule="auto"/>
        <w:jc w:val="both"/>
        <w:rPr>
          <w:rFonts w:ascii="Times New Roman" w:hAnsi="Times New Roman" w:cs="Times New Roman"/>
          <w:sz w:val="24"/>
          <w:szCs w:val="24"/>
        </w:rPr>
      </w:pPr>
      <w:bookmarkStart w:name="_Hlk64289992" w:id="1"/>
      <w:r w:rsidRPr="00860518">
        <w:rPr>
          <w:rFonts w:ascii="Times New Roman" w:hAnsi="Times New Roman" w:cs="Times New Roman"/>
          <w:sz w:val="24"/>
          <w:szCs w:val="24"/>
        </w:rPr>
        <w:t xml:space="preserve">ES </w:t>
      </w:r>
      <w:r w:rsidR="002C4A1D">
        <w:rPr>
          <w:rFonts w:ascii="Times New Roman" w:hAnsi="Times New Roman" w:cs="Times New Roman"/>
          <w:sz w:val="24"/>
          <w:szCs w:val="24"/>
        </w:rPr>
        <w:t>t</w:t>
      </w:r>
      <w:r w:rsidRPr="00860518">
        <w:rPr>
          <w:rFonts w:ascii="Times New Roman" w:hAnsi="Times New Roman" w:cs="Times New Roman"/>
          <w:sz w:val="24"/>
          <w:szCs w:val="24"/>
        </w:rPr>
        <w:t xml:space="preserve">irdzniecības politikai būs atbalsta loma tādos ES kopējā darba virzienos kā Eiropas Zaļais kurss, cīņai pret klimata pārmaiņām un vides degradāciju. Komisija apņēmusies nodrošināt, ka tirdzniecības instrumenti papildina un atbalsta globālu pāreju uz </w:t>
      </w:r>
      <w:proofErr w:type="spellStart"/>
      <w:r w:rsidRPr="00860518">
        <w:rPr>
          <w:rFonts w:ascii="Times New Roman" w:hAnsi="Times New Roman" w:cs="Times New Roman"/>
          <w:sz w:val="24"/>
          <w:szCs w:val="24"/>
        </w:rPr>
        <w:t>klimatneitrālu</w:t>
      </w:r>
      <w:proofErr w:type="spellEnd"/>
      <w:r w:rsidRPr="00860518">
        <w:rPr>
          <w:rFonts w:ascii="Times New Roman" w:hAnsi="Times New Roman" w:cs="Times New Roman"/>
          <w:sz w:val="24"/>
          <w:szCs w:val="24"/>
        </w:rPr>
        <w:t xml:space="preserve"> ekonomiku un veicina atbildīgas un ilgtspējīgas vērtību ķēdes. Lai šo redzējumu realizētu, nepieciešama saskaņota rīcība daudzpusēji PTO līmenī, divpusēji sarunās ar konkrētiem tirdzniecības partneriem un vienpusēji, izmantojot ES autonomos tirdzniecības instrumentus.</w:t>
      </w:r>
    </w:p>
    <w:p w:rsidRPr="00860518" w:rsidR="00860518" w:rsidP="001C1E3E" w:rsidRDefault="00676440" w14:paraId="5FCC091A" w14:textId="420BEEF6">
      <w:pPr>
        <w:tabs>
          <w:tab w:val="right" w:pos="9072"/>
        </w:tab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Daudzpusējā </w:t>
      </w:r>
      <w:r w:rsidRPr="00860518" w:rsidR="00860518">
        <w:rPr>
          <w:rFonts w:ascii="Times New Roman" w:hAnsi="Times New Roman" w:cs="Times New Roman"/>
          <w:sz w:val="24"/>
          <w:szCs w:val="24"/>
        </w:rPr>
        <w:t>līmenī ES jāsadarbojas ar līdzīgi domājošām valstīm, lai PTO īstenotu iniciatīvas un pasākumus, kas veicina klimata un ilgtspējības politiku, piemēram</w:t>
      </w:r>
      <w:r w:rsidR="002C4A1D">
        <w:rPr>
          <w:rFonts w:ascii="Times New Roman" w:hAnsi="Times New Roman" w:cs="Times New Roman"/>
          <w:sz w:val="24"/>
          <w:szCs w:val="24"/>
        </w:rPr>
        <w:t>,</w:t>
      </w:r>
      <w:r w:rsidRPr="00860518" w:rsidR="00860518">
        <w:rPr>
          <w:rFonts w:ascii="Times New Roman" w:hAnsi="Times New Roman" w:cs="Times New Roman"/>
          <w:sz w:val="24"/>
          <w:szCs w:val="24"/>
        </w:rPr>
        <w:t xml:space="preserve"> aktīvi virzot </w:t>
      </w:r>
      <w:r w:rsidR="001D1C4F">
        <w:rPr>
          <w:rFonts w:ascii="Times New Roman" w:hAnsi="Times New Roman" w:cs="Times New Roman"/>
          <w:sz w:val="24"/>
          <w:szCs w:val="24"/>
        </w:rPr>
        <w:t xml:space="preserve">un sekmējot atbalstu </w:t>
      </w:r>
      <w:r w:rsidRPr="00860518" w:rsidR="00860518">
        <w:rPr>
          <w:rFonts w:ascii="Times New Roman" w:hAnsi="Times New Roman" w:cs="Times New Roman"/>
          <w:sz w:val="24"/>
          <w:szCs w:val="24"/>
        </w:rPr>
        <w:t>tirdzniecības un klimata iniciatīv</w:t>
      </w:r>
      <w:r w:rsidR="001D1C4F">
        <w:rPr>
          <w:rFonts w:ascii="Times New Roman" w:hAnsi="Times New Roman" w:cs="Times New Roman"/>
          <w:sz w:val="24"/>
          <w:szCs w:val="24"/>
        </w:rPr>
        <w:t>ai</w:t>
      </w:r>
      <w:r w:rsidRPr="00860518" w:rsidR="00860518">
        <w:rPr>
          <w:rFonts w:ascii="Times New Roman" w:hAnsi="Times New Roman" w:cs="Times New Roman"/>
          <w:sz w:val="24"/>
          <w:szCs w:val="24"/>
        </w:rPr>
        <w:t xml:space="preserve"> </w:t>
      </w:r>
      <w:r w:rsidR="001D1C4F">
        <w:rPr>
          <w:rFonts w:ascii="Times New Roman" w:hAnsi="Times New Roman" w:cs="Times New Roman"/>
          <w:sz w:val="24"/>
          <w:szCs w:val="24"/>
        </w:rPr>
        <w:t xml:space="preserve">par </w:t>
      </w:r>
      <w:r w:rsidRPr="00860518" w:rsidR="00860518">
        <w:rPr>
          <w:rFonts w:ascii="Times New Roman" w:hAnsi="Times New Roman" w:cs="Times New Roman"/>
          <w:sz w:val="24"/>
          <w:szCs w:val="24"/>
        </w:rPr>
        <w:t xml:space="preserve">videi </w:t>
      </w:r>
      <w:r w:rsidRPr="00860518" w:rsidR="006E0EE5">
        <w:rPr>
          <w:rFonts w:ascii="Times New Roman" w:hAnsi="Times New Roman" w:cs="Times New Roman"/>
          <w:sz w:val="24"/>
          <w:szCs w:val="24"/>
        </w:rPr>
        <w:t>draudzīgāk</w:t>
      </w:r>
      <w:r w:rsidR="001D1C4F">
        <w:rPr>
          <w:rFonts w:ascii="Times New Roman" w:hAnsi="Times New Roman" w:cs="Times New Roman"/>
          <w:sz w:val="24"/>
          <w:szCs w:val="24"/>
        </w:rPr>
        <w:t>u</w:t>
      </w:r>
      <w:r w:rsidRPr="00860518" w:rsidR="006E0EE5">
        <w:rPr>
          <w:rFonts w:ascii="Times New Roman" w:hAnsi="Times New Roman" w:cs="Times New Roman"/>
          <w:sz w:val="24"/>
          <w:szCs w:val="24"/>
        </w:rPr>
        <w:t xml:space="preserve"> </w:t>
      </w:r>
      <w:r w:rsidRPr="00860518" w:rsidR="00860518">
        <w:rPr>
          <w:rFonts w:ascii="Times New Roman" w:hAnsi="Times New Roman" w:cs="Times New Roman"/>
          <w:sz w:val="24"/>
          <w:szCs w:val="24"/>
        </w:rPr>
        <w:t>tirdzniecīb</w:t>
      </w:r>
      <w:r w:rsidR="001D1C4F">
        <w:rPr>
          <w:rFonts w:ascii="Times New Roman" w:hAnsi="Times New Roman" w:cs="Times New Roman"/>
          <w:sz w:val="24"/>
          <w:szCs w:val="24"/>
        </w:rPr>
        <w:t>u</w:t>
      </w:r>
      <w:r w:rsidR="00FE7A29">
        <w:rPr>
          <w:rFonts w:ascii="Times New Roman" w:hAnsi="Times New Roman" w:cs="Times New Roman"/>
          <w:sz w:val="24"/>
          <w:szCs w:val="24"/>
        </w:rPr>
        <w:t xml:space="preserve"> ar precēm un pakalpojumiem</w:t>
      </w:r>
      <w:r w:rsidRPr="00860518" w:rsidR="00860518">
        <w:rPr>
          <w:rFonts w:ascii="Times New Roman" w:hAnsi="Times New Roman" w:cs="Times New Roman"/>
          <w:sz w:val="24"/>
          <w:szCs w:val="24"/>
        </w:rPr>
        <w:t>. Divpusējās tirdzniecības attiecībās esošie un topošie tirdzniecības nolīgumi var tikt izmantoti, lai aktīvāk veicinātu videi nekaitīgu tehnoloģiju, preču, pakalpojumu un ieguldījumu tirdzniecību</w:t>
      </w:r>
      <w:r w:rsidR="006E0EE5">
        <w:rPr>
          <w:rFonts w:ascii="Times New Roman" w:hAnsi="Times New Roman" w:cs="Times New Roman"/>
          <w:sz w:val="24"/>
          <w:szCs w:val="24"/>
        </w:rPr>
        <w:t xml:space="preserve">, paredzot labvēlīgus nosacījumus atjaunojamās un tīrās enerģijas griezumā, kas atvieglotu ES pāreju uz </w:t>
      </w:r>
      <w:proofErr w:type="spellStart"/>
      <w:r w:rsidR="006E0EE5">
        <w:rPr>
          <w:rFonts w:ascii="Times New Roman" w:hAnsi="Times New Roman" w:cs="Times New Roman"/>
          <w:sz w:val="24"/>
          <w:szCs w:val="24"/>
        </w:rPr>
        <w:t>klimatneitrālu</w:t>
      </w:r>
      <w:proofErr w:type="spellEnd"/>
      <w:r w:rsidR="006E0EE5">
        <w:rPr>
          <w:rFonts w:ascii="Times New Roman" w:hAnsi="Times New Roman" w:cs="Times New Roman"/>
          <w:sz w:val="24"/>
          <w:szCs w:val="24"/>
        </w:rPr>
        <w:t xml:space="preserve"> ekonomiku</w:t>
      </w:r>
      <w:r w:rsidRPr="00860518" w:rsidR="00860518">
        <w:rPr>
          <w:rFonts w:ascii="Times New Roman" w:hAnsi="Times New Roman" w:cs="Times New Roman"/>
          <w:sz w:val="24"/>
          <w:szCs w:val="24"/>
        </w:rPr>
        <w:t xml:space="preserve">. </w:t>
      </w:r>
      <w:r w:rsidR="00017C41">
        <w:rPr>
          <w:rFonts w:ascii="Times New Roman" w:hAnsi="Times New Roman" w:cs="Times New Roman"/>
          <w:sz w:val="24"/>
          <w:szCs w:val="24"/>
        </w:rPr>
        <w:t>T</w:t>
      </w:r>
      <w:r w:rsidRPr="00860518" w:rsidR="00860518">
        <w:rPr>
          <w:rFonts w:ascii="Times New Roman" w:hAnsi="Times New Roman" w:cs="Times New Roman"/>
          <w:sz w:val="24"/>
          <w:szCs w:val="24"/>
        </w:rPr>
        <w:t xml:space="preserve">irdzniecības nolīgumi, iekļaujot tajos spēcīgu ilgtspējības sadaļu, var kalpot </w:t>
      </w:r>
      <w:r w:rsidR="00017C41">
        <w:rPr>
          <w:rFonts w:ascii="Times New Roman" w:hAnsi="Times New Roman" w:cs="Times New Roman"/>
          <w:sz w:val="24"/>
          <w:szCs w:val="24"/>
        </w:rPr>
        <w:t xml:space="preserve">arī </w:t>
      </w:r>
      <w:r w:rsidRPr="00860518" w:rsidR="00860518">
        <w:rPr>
          <w:rFonts w:ascii="Times New Roman" w:hAnsi="Times New Roman" w:cs="Times New Roman"/>
          <w:sz w:val="24"/>
          <w:szCs w:val="24"/>
        </w:rPr>
        <w:t>kā sadarbības platforma klimata pārmaiņu, bioloģiskās daudzveidības, aprites ekonomikas un ilgtspējīgas pārtikas sistēmu jomā. Vispārējai preferenču sistēmai kā ES vienpusējam tirdzniecības instrumentam ir jāturpina</w:t>
      </w:r>
      <w:r w:rsidR="00FE7A29">
        <w:rPr>
          <w:rFonts w:ascii="Times New Roman" w:hAnsi="Times New Roman" w:cs="Times New Roman"/>
          <w:sz w:val="24"/>
          <w:szCs w:val="24"/>
        </w:rPr>
        <w:t xml:space="preserve"> nodrošināt izaugsmes iespējas saņēmējvalstīs,</w:t>
      </w:r>
      <w:r w:rsidRPr="00860518" w:rsidR="00860518">
        <w:rPr>
          <w:rFonts w:ascii="Times New Roman" w:hAnsi="Times New Roman" w:cs="Times New Roman"/>
          <w:sz w:val="24"/>
          <w:szCs w:val="24"/>
        </w:rPr>
        <w:t xml:space="preserve"> veicin</w:t>
      </w:r>
      <w:r w:rsidR="00FE7A29">
        <w:rPr>
          <w:rFonts w:ascii="Times New Roman" w:hAnsi="Times New Roman" w:cs="Times New Roman"/>
          <w:sz w:val="24"/>
          <w:szCs w:val="24"/>
        </w:rPr>
        <w:t>o</w:t>
      </w:r>
      <w:r w:rsidRPr="00860518" w:rsidR="00860518">
        <w:rPr>
          <w:rFonts w:ascii="Times New Roman" w:hAnsi="Times New Roman" w:cs="Times New Roman"/>
          <w:sz w:val="24"/>
          <w:szCs w:val="24"/>
        </w:rPr>
        <w:t>t cilvēktiesību un darba pamatstandartu, t.sk. bērnu darba izskaušan</w:t>
      </w:r>
      <w:r w:rsidR="00954894">
        <w:rPr>
          <w:rFonts w:ascii="Times New Roman" w:hAnsi="Times New Roman" w:cs="Times New Roman"/>
          <w:sz w:val="24"/>
          <w:szCs w:val="24"/>
        </w:rPr>
        <w:t>as</w:t>
      </w:r>
      <w:r w:rsidRPr="00860518" w:rsidR="00860518">
        <w:rPr>
          <w:rFonts w:ascii="Times New Roman" w:hAnsi="Times New Roman" w:cs="Times New Roman"/>
          <w:sz w:val="24"/>
          <w:szCs w:val="24"/>
        </w:rPr>
        <w:t>, praktisku iedzīvināšanu.</w:t>
      </w:r>
    </w:p>
    <w:p w:rsidR="00860518" w:rsidP="001C1E3E" w:rsidRDefault="00860518" w14:paraId="262D9472" w14:textId="60155A5D">
      <w:pPr>
        <w:tabs>
          <w:tab w:val="right" w:pos="9072"/>
        </w:tabs>
        <w:spacing w:before="120" w:after="120" w:line="240" w:lineRule="auto"/>
        <w:jc w:val="both"/>
        <w:rPr>
          <w:rFonts w:ascii="Times New Roman" w:hAnsi="Times New Roman" w:cs="Times New Roman"/>
          <w:sz w:val="24"/>
          <w:szCs w:val="24"/>
        </w:rPr>
      </w:pPr>
      <w:r w:rsidRPr="00860518">
        <w:rPr>
          <w:rFonts w:ascii="Times New Roman" w:hAnsi="Times New Roman" w:cs="Times New Roman"/>
          <w:sz w:val="24"/>
          <w:szCs w:val="24"/>
        </w:rPr>
        <w:t xml:space="preserve">Paralēli Komisija </w:t>
      </w:r>
      <w:r w:rsidR="00017C41">
        <w:rPr>
          <w:rFonts w:ascii="Times New Roman" w:hAnsi="Times New Roman" w:cs="Times New Roman"/>
          <w:sz w:val="24"/>
          <w:szCs w:val="24"/>
        </w:rPr>
        <w:t xml:space="preserve">paredz </w:t>
      </w:r>
      <w:r w:rsidRPr="00860518">
        <w:rPr>
          <w:rFonts w:ascii="Times New Roman" w:hAnsi="Times New Roman" w:cs="Times New Roman"/>
          <w:sz w:val="24"/>
          <w:szCs w:val="24"/>
        </w:rPr>
        <w:t>turpināt darbu pie</w:t>
      </w:r>
      <w:r w:rsidRPr="00860518">
        <w:rPr>
          <w:rFonts w:ascii="Times New Roman" w:hAnsi="Times New Roman" w:cs="Times New Roman"/>
          <w:sz w:val="24"/>
          <w:szCs w:val="24"/>
        </w:rPr>
        <w:t xml:space="preserve"> </w:t>
      </w:r>
      <w:r w:rsidRPr="00656887" w:rsidR="00656887">
        <w:rPr>
          <w:rFonts w:ascii="Times New Roman" w:hAnsi="Times New Roman" w:cs="Times New Roman"/>
          <w:bCs/>
          <w:color w:val="201F1E"/>
          <w:sz w:val="24"/>
          <w:szCs w:val="24"/>
          <w:shd w:val="clear" w:color="auto" w:fill="FFFFFF"/>
        </w:rPr>
        <w:t xml:space="preserve">oglekļa </w:t>
      </w:r>
      <w:proofErr w:type="spellStart"/>
      <w:r w:rsidRPr="00107BC6" w:rsidR="00656887">
        <w:rPr>
          <w:rFonts w:ascii="Times New Roman" w:hAnsi="Times New Roman" w:cs="Times New Roman"/>
          <w:bCs/>
          <w:sz w:val="24"/>
          <w:szCs w:val="24"/>
          <w:shd w:val="clear" w:color="auto" w:fill="FFFFFF"/>
        </w:rPr>
        <w:t>ievedkorekcijas</w:t>
      </w:r>
      <w:proofErr w:type="spellEnd"/>
      <w:r w:rsidRPr="00860518">
        <w:rPr>
          <w:rFonts w:ascii="Times New Roman" w:hAnsi="Times New Roman" w:cs="Times New Roman"/>
          <w:sz w:val="24"/>
          <w:szCs w:val="24"/>
        </w:rPr>
        <w:t xml:space="preserve"> mehānisma, lai izvairītos </w:t>
      </w:r>
      <w:r w:rsidR="00017C41">
        <w:rPr>
          <w:rFonts w:ascii="Times New Roman" w:hAnsi="Times New Roman" w:cs="Times New Roman"/>
          <w:sz w:val="24"/>
          <w:szCs w:val="24"/>
        </w:rPr>
        <w:t xml:space="preserve">no </w:t>
      </w:r>
      <w:r w:rsidRPr="00860518">
        <w:rPr>
          <w:rFonts w:ascii="Times New Roman" w:hAnsi="Times New Roman" w:cs="Times New Roman"/>
          <w:sz w:val="24"/>
          <w:szCs w:val="24"/>
        </w:rPr>
        <w:t>oglekļa emisiju pārvirzes</w:t>
      </w:r>
      <w:r w:rsidR="002C4A1D">
        <w:rPr>
          <w:rFonts w:ascii="Times New Roman" w:hAnsi="Times New Roman" w:cs="Times New Roman"/>
          <w:sz w:val="24"/>
          <w:szCs w:val="24"/>
        </w:rPr>
        <w:t>,</w:t>
      </w:r>
      <w:r w:rsidRPr="00860518">
        <w:rPr>
          <w:rFonts w:ascii="Times New Roman" w:hAnsi="Times New Roman" w:cs="Times New Roman"/>
          <w:sz w:val="24"/>
          <w:szCs w:val="24"/>
        </w:rPr>
        <w:t xml:space="preserve"> un ierosināt tiesību aktus par mežu izciršanu un degradāciju. Tāpat Komisija plāno priekšlikumu par ilgtspējīgu korporatīvo pārvaldību, lai nodrošinātu, ka produkti, kas saistīti ar piespiedu darbu, tiek izslēgti no ES uzņēmumu vērtību ķēdēm. Arī jaunajam globālajam cilvēktiesību sankciju režīmam būs nozīme tirdzniecības politikas </w:t>
      </w:r>
      <w:r w:rsidRPr="00860518">
        <w:rPr>
          <w:rFonts w:ascii="Times New Roman" w:hAnsi="Times New Roman" w:cs="Times New Roman"/>
          <w:sz w:val="24"/>
          <w:szCs w:val="24"/>
        </w:rPr>
        <w:lastRenderedPageBreak/>
        <w:t xml:space="preserve">veidošanā, jo tas ļaus vērsties pret indivīdiem, </w:t>
      </w:r>
      <w:r w:rsidR="00A771EC">
        <w:rPr>
          <w:rFonts w:ascii="Times New Roman" w:hAnsi="Times New Roman" w:cs="Times New Roman"/>
          <w:sz w:val="24"/>
          <w:szCs w:val="24"/>
        </w:rPr>
        <w:t>uzņēmumiem</w:t>
      </w:r>
      <w:r w:rsidRPr="00860518" w:rsidR="00A771EC">
        <w:rPr>
          <w:rFonts w:ascii="Times New Roman" w:hAnsi="Times New Roman" w:cs="Times New Roman"/>
          <w:sz w:val="24"/>
          <w:szCs w:val="24"/>
        </w:rPr>
        <w:t xml:space="preserve"> </w:t>
      </w:r>
      <w:r w:rsidRPr="00860518">
        <w:rPr>
          <w:rFonts w:ascii="Times New Roman" w:hAnsi="Times New Roman" w:cs="Times New Roman"/>
          <w:sz w:val="24"/>
          <w:szCs w:val="24"/>
        </w:rPr>
        <w:t>un struktūrām, tostarp valsts un nevalstisk</w:t>
      </w:r>
      <w:r w:rsidR="007151F6">
        <w:rPr>
          <w:rFonts w:ascii="Times New Roman" w:hAnsi="Times New Roman" w:cs="Times New Roman"/>
          <w:sz w:val="24"/>
          <w:szCs w:val="24"/>
        </w:rPr>
        <w:t>ām</w:t>
      </w:r>
      <w:r w:rsidRPr="00860518">
        <w:rPr>
          <w:rFonts w:ascii="Times New Roman" w:hAnsi="Times New Roman" w:cs="Times New Roman"/>
          <w:sz w:val="24"/>
          <w:szCs w:val="24"/>
        </w:rPr>
        <w:t>, kur</w:t>
      </w:r>
      <w:r w:rsidR="0090095C">
        <w:rPr>
          <w:rFonts w:ascii="Times New Roman" w:hAnsi="Times New Roman" w:cs="Times New Roman"/>
          <w:sz w:val="24"/>
          <w:szCs w:val="24"/>
        </w:rPr>
        <w:t>as</w:t>
      </w:r>
      <w:r w:rsidRPr="00860518">
        <w:rPr>
          <w:rFonts w:ascii="Times New Roman" w:hAnsi="Times New Roman" w:cs="Times New Roman"/>
          <w:sz w:val="24"/>
          <w:szCs w:val="24"/>
        </w:rPr>
        <w:t xml:space="preserve"> ir atbildīg</w:t>
      </w:r>
      <w:r w:rsidR="0090095C">
        <w:rPr>
          <w:rFonts w:ascii="Times New Roman" w:hAnsi="Times New Roman" w:cs="Times New Roman"/>
          <w:sz w:val="24"/>
          <w:szCs w:val="24"/>
        </w:rPr>
        <w:t>as</w:t>
      </w:r>
      <w:r w:rsidRPr="00860518">
        <w:rPr>
          <w:rFonts w:ascii="Times New Roman" w:hAnsi="Times New Roman" w:cs="Times New Roman"/>
          <w:sz w:val="24"/>
          <w:szCs w:val="24"/>
        </w:rPr>
        <w:t xml:space="preserve"> par nopietniem cilvēktiesību pārkāpumiem, ir iesaistīt</w:t>
      </w:r>
      <w:r w:rsidR="0090095C">
        <w:rPr>
          <w:rFonts w:ascii="Times New Roman" w:hAnsi="Times New Roman" w:cs="Times New Roman"/>
          <w:sz w:val="24"/>
          <w:szCs w:val="24"/>
        </w:rPr>
        <w:t xml:space="preserve">as </w:t>
      </w:r>
      <w:r w:rsidRPr="00860518">
        <w:rPr>
          <w:rFonts w:ascii="Times New Roman" w:hAnsi="Times New Roman" w:cs="Times New Roman"/>
          <w:sz w:val="24"/>
          <w:szCs w:val="24"/>
        </w:rPr>
        <w:t>tajos vai saistīti ar tiem visā pasaulē</w:t>
      </w:r>
      <w:r w:rsidR="0090095C">
        <w:rPr>
          <w:rFonts w:ascii="Times New Roman" w:hAnsi="Times New Roman" w:cs="Times New Roman"/>
          <w:sz w:val="24"/>
          <w:szCs w:val="24"/>
        </w:rPr>
        <w:t>,</w:t>
      </w:r>
      <w:r w:rsidRPr="00860518">
        <w:rPr>
          <w:rFonts w:ascii="Times New Roman" w:hAnsi="Times New Roman" w:cs="Times New Roman"/>
          <w:sz w:val="24"/>
          <w:szCs w:val="24"/>
        </w:rPr>
        <w:t xml:space="preserve"> neatkarīgi no to rašanās vietas.</w:t>
      </w:r>
    </w:p>
    <w:p w:rsidR="00954894" w:rsidP="001C1E3E" w:rsidRDefault="00954894" w14:paraId="4BC5E360" w14:textId="77777777">
      <w:pPr>
        <w:tabs>
          <w:tab w:val="right" w:pos="9072"/>
        </w:tabs>
        <w:spacing w:before="120" w:after="120" w:line="240" w:lineRule="auto"/>
        <w:jc w:val="both"/>
        <w:rPr>
          <w:rFonts w:ascii="Times New Roman" w:hAnsi="Times New Roman" w:cs="Times New Roman"/>
          <w:b/>
          <w:sz w:val="24"/>
          <w:szCs w:val="24"/>
        </w:rPr>
      </w:pPr>
    </w:p>
    <w:p w:rsidRPr="00FD632F" w:rsidR="00FD632F" w:rsidP="001C1E3E" w:rsidRDefault="00FD632F" w14:paraId="5DACB90A" w14:textId="4C895670">
      <w:pPr>
        <w:tabs>
          <w:tab w:val="right" w:pos="9072"/>
        </w:tabs>
        <w:spacing w:before="120" w:after="120" w:line="240" w:lineRule="auto"/>
        <w:jc w:val="both"/>
        <w:rPr>
          <w:rFonts w:ascii="Times New Roman" w:hAnsi="Times New Roman" w:cs="Times New Roman"/>
          <w:b/>
          <w:sz w:val="24"/>
          <w:szCs w:val="24"/>
        </w:rPr>
      </w:pPr>
      <w:r w:rsidRPr="00FD632F">
        <w:rPr>
          <w:rFonts w:ascii="Times New Roman" w:hAnsi="Times New Roman" w:cs="Times New Roman"/>
          <w:b/>
          <w:sz w:val="24"/>
          <w:szCs w:val="24"/>
        </w:rPr>
        <w:t>3. Digitālā pāreja un digitalizācija</w:t>
      </w:r>
    </w:p>
    <w:bookmarkEnd w:id="1"/>
    <w:p w:rsidR="00BF7C97" w:rsidP="001C1E3E" w:rsidRDefault="00FE3A20" w14:paraId="63863706" w14:textId="72D381DA">
      <w:pPr>
        <w:tabs>
          <w:tab w:val="right" w:pos="9072"/>
        </w:tab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Digitālajai pārejai jābūt ES tirdzniecības politikas stūrakmenim, un tā ir nozīmīgs solis pretī ES pakalpojumu sniedzēju konkurētspējas veicināšanai, kā arī priekšnosacījums to spējai būt inovatīviem. </w:t>
      </w:r>
      <w:r w:rsidR="00BF7C97">
        <w:rPr>
          <w:rFonts w:ascii="Times New Roman" w:hAnsi="Times New Roman" w:cs="Times New Roman"/>
          <w:sz w:val="24"/>
          <w:szCs w:val="24"/>
        </w:rPr>
        <w:t>ES var būt ieguvēja no digitālās pārejas tikai tad, ja tā izstrādā savu digitālo programmu</w:t>
      </w:r>
      <w:r w:rsidR="00E828A3">
        <w:rPr>
          <w:rFonts w:ascii="Times New Roman" w:hAnsi="Times New Roman" w:cs="Times New Roman"/>
          <w:sz w:val="24"/>
          <w:szCs w:val="24"/>
        </w:rPr>
        <w:t xml:space="preserve">, </w:t>
      </w:r>
      <w:r w:rsidR="00BF7C97">
        <w:rPr>
          <w:rFonts w:ascii="Times New Roman" w:hAnsi="Times New Roman" w:cs="Times New Roman"/>
          <w:sz w:val="24"/>
          <w:szCs w:val="24"/>
        </w:rPr>
        <w:t xml:space="preserve">pilnībā ņemot vērā norises starptautiskajā vidē, kas kļūst aizvien konkurējošāka, tādējādi dažkārt izaicinot ES uz vērtībām balstīto pieeju digitalizācijai. </w:t>
      </w:r>
      <w:r w:rsidR="00887821">
        <w:rPr>
          <w:rFonts w:ascii="Times New Roman" w:hAnsi="Times New Roman" w:cs="Times New Roman"/>
          <w:sz w:val="24"/>
          <w:szCs w:val="24"/>
        </w:rPr>
        <w:t>Vienlaikus</w:t>
      </w:r>
      <w:r w:rsidR="00BF7C97">
        <w:rPr>
          <w:rFonts w:ascii="Times New Roman" w:hAnsi="Times New Roman" w:cs="Times New Roman"/>
          <w:sz w:val="24"/>
          <w:szCs w:val="24"/>
        </w:rPr>
        <w:t xml:space="preserve"> digitālajai pārejai un tehnoloģiju </w:t>
      </w:r>
      <w:r w:rsidR="003E2B18">
        <w:rPr>
          <w:rFonts w:ascii="Times New Roman" w:hAnsi="Times New Roman" w:cs="Times New Roman"/>
          <w:sz w:val="24"/>
          <w:szCs w:val="24"/>
        </w:rPr>
        <w:t>(</w:t>
      </w:r>
      <w:r w:rsidR="00877243">
        <w:rPr>
          <w:rFonts w:ascii="Times New Roman" w:hAnsi="Times New Roman" w:cs="Times New Roman"/>
          <w:sz w:val="24"/>
          <w:szCs w:val="24"/>
        </w:rPr>
        <w:t>arī</w:t>
      </w:r>
      <w:r w:rsidR="003E2B18">
        <w:rPr>
          <w:rFonts w:ascii="Times New Roman" w:hAnsi="Times New Roman" w:cs="Times New Roman"/>
          <w:sz w:val="24"/>
          <w:szCs w:val="24"/>
        </w:rPr>
        <w:t xml:space="preserve"> mākslīgā intelekta) </w:t>
      </w:r>
      <w:r w:rsidR="00961284">
        <w:rPr>
          <w:rFonts w:ascii="Times New Roman" w:hAnsi="Times New Roman" w:cs="Times New Roman"/>
          <w:sz w:val="24"/>
          <w:szCs w:val="24"/>
        </w:rPr>
        <w:t>attīstībai</w:t>
      </w:r>
      <w:r w:rsidR="00BF7C97">
        <w:rPr>
          <w:rFonts w:ascii="Times New Roman" w:hAnsi="Times New Roman" w:cs="Times New Roman"/>
          <w:sz w:val="24"/>
          <w:szCs w:val="24"/>
        </w:rPr>
        <w:t xml:space="preserve"> ir svarīga drošības dimensija, kas pieprasa iekšēji un ārēji rūpīgi izstrādātu politiku</w:t>
      </w:r>
      <w:r w:rsidR="00877243">
        <w:rPr>
          <w:rFonts w:ascii="Times New Roman" w:hAnsi="Times New Roman" w:cs="Times New Roman"/>
          <w:sz w:val="24"/>
          <w:szCs w:val="24"/>
        </w:rPr>
        <w:t>, tajā skaitā, ambiciozu</w:t>
      </w:r>
      <w:r w:rsidR="00BF7C97">
        <w:rPr>
          <w:rFonts w:ascii="Times New Roman" w:hAnsi="Times New Roman" w:cs="Times New Roman"/>
          <w:sz w:val="24"/>
          <w:szCs w:val="24"/>
        </w:rPr>
        <w:t xml:space="preserve"> globālo noteikumu iz</w:t>
      </w:r>
      <w:r w:rsidR="00386672">
        <w:rPr>
          <w:rFonts w:ascii="Times New Roman" w:hAnsi="Times New Roman" w:cs="Times New Roman"/>
          <w:sz w:val="24"/>
          <w:szCs w:val="24"/>
        </w:rPr>
        <w:t>veidi</w:t>
      </w:r>
      <w:r w:rsidR="00BF7C97">
        <w:rPr>
          <w:rFonts w:ascii="Times New Roman" w:hAnsi="Times New Roman" w:cs="Times New Roman"/>
          <w:sz w:val="24"/>
          <w:szCs w:val="24"/>
        </w:rPr>
        <w:t>.</w:t>
      </w:r>
    </w:p>
    <w:p w:rsidR="00497B21" w:rsidP="001C1E3E" w:rsidRDefault="00FE3A20" w14:paraId="52328AB3" w14:textId="771108A9">
      <w:pPr>
        <w:tabs>
          <w:tab w:val="right" w:pos="9072"/>
        </w:tab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Lai panāktu mērķi kļūt par līderi digitālajā tirdzniecībā, </w:t>
      </w:r>
      <w:r w:rsidRPr="00151838">
        <w:rPr>
          <w:rFonts w:ascii="Times New Roman" w:hAnsi="Times New Roman" w:cs="Times New Roman"/>
          <w:sz w:val="24"/>
          <w:szCs w:val="24"/>
        </w:rPr>
        <w:t xml:space="preserve">ES jāieņem centrālā loma globālo noteikumu izstrādē </w:t>
      </w:r>
      <w:r w:rsidR="00E56323">
        <w:rPr>
          <w:rFonts w:ascii="Times New Roman" w:hAnsi="Times New Roman" w:cs="Times New Roman"/>
          <w:sz w:val="24"/>
          <w:szCs w:val="24"/>
        </w:rPr>
        <w:t xml:space="preserve">PTO e-komercijas iniciatīvas ietvaros </w:t>
      </w:r>
      <w:r w:rsidRPr="00151838">
        <w:rPr>
          <w:rFonts w:ascii="Times New Roman" w:hAnsi="Times New Roman" w:cs="Times New Roman"/>
          <w:sz w:val="24"/>
          <w:szCs w:val="24"/>
        </w:rPr>
        <w:t>par digitālās tirdzniecības standartiem, tādējādi radot labvēlīgu vidi digitālās pārejas mērķu sasniegšanai.</w:t>
      </w:r>
      <w:r w:rsidR="00A11ACA">
        <w:rPr>
          <w:rFonts w:ascii="Times New Roman" w:hAnsi="Times New Roman" w:cs="Times New Roman"/>
          <w:sz w:val="24"/>
          <w:szCs w:val="24"/>
        </w:rPr>
        <w:t xml:space="preserve"> ES jāstiprina arī</w:t>
      </w:r>
      <w:r w:rsidR="00192282">
        <w:rPr>
          <w:rFonts w:ascii="Times New Roman" w:hAnsi="Times New Roman" w:cs="Times New Roman"/>
          <w:sz w:val="24"/>
          <w:szCs w:val="24"/>
        </w:rPr>
        <w:t xml:space="preserve"> divpusējās sadarbības iespējas ar līdzīgi domājošiem partneriem</w:t>
      </w:r>
      <w:r w:rsidR="00056673">
        <w:rPr>
          <w:rFonts w:ascii="Times New Roman" w:hAnsi="Times New Roman" w:cs="Times New Roman"/>
          <w:sz w:val="24"/>
          <w:szCs w:val="24"/>
        </w:rPr>
        <w:t>.</w:t>
      </w:r>
      <w:r w:rsidR="00A86E78">
        <w:rPr>
          <w:rFonts w:ascii="Times New Roman" w:hAnsi="Times New Roman" w:cs="Times New Roman"/>
          <w:sz w:val="24"/>
          <w:szCs w:val="24"/>
        </w:rPr>
        <w:t xml:space="preserve"> </w:t>
      </w:r>
      <w:r w:rsidR="008F6808">
        <w:rPr>
          <w:rFonts w:ascii="Times New Roman" w:hAnsi="Times New Roman" w:cs="Times New Roman"/>
          <w:sz w:val="24"/>
          <w:szCs w:val="24"/>
        </w:rPr>
        <w:t>Attiecībā uz pārrobežu datu plūsmu</w:t>
      </w:r>
      <w:r w:rsidR="003419AD">
        <w:rPr>
          <w:rFonts w:ascii="Times New Roman" w:hAnsi="Times New Roman" w:cs="Times New Roman"/>
          <w:sz w:val="24"/>
          <w:szCs w:val="24"/>
        </w:rPr>
        <w:t xml:space="preserve"> un datu</w:t>
      </w:r>
      <w:r w:rsidR="00056673">
        <w:rPr>
          <w:rFonts w:ascii="Times New Roman" w:hAnsi="Times New Roman" w:cs="Times New Roman"/>
          <w:sz w:val="24"/>
          <w:szCs w:val="24"/>
        </w:rPr>
        <w:t xml:space="preserve"> </w:t>
      </w:r>
      <w:r w:rsidR="003419AD">
        <w:rPr>
          <w:rFonts w:ascii="Times New Roman" w:hAnsi="Times New Roman" w:cs="Times New Roman"/>
          <w:sz w:val="24"/>
          <w:szCs w:val="24"/>
        </w:rPr>
        <w:t>lokalizācijas prasību aizliegumu Komisija apņ</w:t>
      </w:r>
      <w:r w:rsidR="00E506FF">
        <w:rPr>
          <w:rFonts w:ascii="Times New Roman" w:hAnsi="Times New Roman" w:cs="Times New Roman"/>
          <w:sz w:val="24"/>
          <w:szCs w:val="24"/>
        </w:rPr>
        <w:t>emas</w:t>
      </w:r>
      <w:r w:rsidR="003419AD">
        <w:rPr>
          <w:rFonts w:ascii="Times New Roman" w:hAnsi="Times New Roman" w:cs="Times New Roman"/>
          <w:sz w:val="24"/>
          <w:szCs w:val="24"/>
        </w:rPr>
        <w:t xml:space="preserve"> īstenot tādu politiku, kuras pamatā būs </w:t>
      </w:r>
      <w:r w:rsidR="004C3BFE">
        <w:rPr>
          <w:rFonts w:ascii="Times New Roman" w:hAnsi="Times New Roman" w:cs="Times New Roman"/>
          <w:sz w:val="24"/>
          <w:szCs w:val="24"/>
        </w:rPr>
        <w:t xml:space="preserve">ES </w:t>
      </w:r>
      <w:r w:rsidR="003419AD">
        <w:rPr>
          <w:rFonts w:ascii="Times New Roman" w:hAnsi="Times New Roman" w:cs="Times New Roman"/>
          <w:sz w:val="24"/>
          <w:szCs w:val="24"/>
        </w:rPr>
        <w:t>vērtības un intereses.</w:t>
      </w:r>
      <w:r w:rsidR="00E17608">
        <w:rPr>
          <w:rFonts w:ascii="Times New Roman" w:hAnsi="Times New Roman" w:cs="Times New Roman"/>
          <w:sz w:val="24"/>
          <w:szCs w:val="24"/>
        </w:rPr>
        <w:t xml:space="preserve"> Komisija strādās pie tā, lai nodrošinātu, ka ES uzņēmumi gūst labumu no starptautiskās brīvās datu plūsmas saskaņā ar ES datu aizsardzības noteikumiem. Lai labāk novērtētu pārrobežu datu plūsmu vērtību, Komisija plāno izveidot analītisko sistēmu datu plūsmu mērīšanai.</w:t>
      </w:r>
      <w:r w:rsidR="002235BB">
        <w:rPr>
          <w:rFonts w:ascii="Times New Roman" w:hAnsi="Times New Roman" w:cs="Times New Roman"/>
          <w:sz w:val="24"/>
          <w:szCs w:val="24"/>
        </w:rPr>
        <w:t xml:space="preserve"> </w:t>
      </w:r>
    </w:p>
    <w:p w:rsidR="00954894" w:rsidP="001C1E3E" w:rsidRDefault="00954894" w14:paraId="0D04ACF5" w14:textId="77777777">
      <w:pPr>
        <w:tabs>
          <w:tab w:val="right" w:pos="9072"/>
        </w:tabs>
        <w:spacing w:before="120" w:after="120" w:line="240" w:lineRule="auto"/>
        <w:jc w:val="both"/>
        <w:rPr>
          <w:rFonts w:ascii="Times New Roman" w:hAnsi="Times New Roman" w:cs="Times New Roman"/>
          <w:b/>
          <w:sz w:val="24"/>
          <w:szCs w:val="24"/>
        </w:rPr>
      </w:pPr>
    </w:p>
    <w:p w:rsidRPr="00497B21" w:rsidR="00054DDD" w:rsidP="001C1E3E" w:rsidRDefault="00054DDD" w14:paraId="6BF869AA" w14:textId="5A8720DD">
      <w:pPr>
        <w:tabs>
          <w:tab w:val="right" w:pos="9072"/>
        </w:tabs>
        <w:spacing w:before="120" w:after="120" w:line="240" w:lineRule="auto"/>
        <w:jc w:val="both"/>
        <w:rPr>
          <w:rFonts w:ascii="Times New Roman" w:hAnsi="Times New Roman" w:cs="Times New Roman"/>
          <w:sz w:val="24"/>
          <w:szCs w:val="24"/>
        </w:rPr>
      </w:pPr>
      <w:r w:rsidRPr="00054DDD">
        <w:rPr>
          <w:rFonts w:ascii="Times New Roman" w:hAnsi="Times New Roman" w:cs="Times New Roman"/>
          <w:b/>
          <w:sz w:val="24"/>
          <w:szCs w:val="24"/>
        </w:rPr>
        <w:t>4. Stiprināt ES regulatīvo ietekmi</w:t>
      </w:r>
    </w:p>
    <w:p w:rsidRPr="00054DDD" w:rsidR="007607FA" w:rsidP="001C1E3E" w:rsidRDefault="007607FA" w14:paraId="36421301" w14:textId="2E382E3C">
      <w:pPr>
        <w:tabs>
          <w:tab w:val="right" w:pos="9072"/>
        </w:tabs>
        <w:spacing w:before="120" w:after="120" w:line="240" w:lineRule="auto"/>
        <w:jc w:val="both"/>
        <w:rPr>
          <w:rFonts w:ascii="Times New Roman" w:hAnsi="Times New Roman" w:cs="Times New Roman"/>
          <w:sz w:val="24"/>
          <w:szCs w:val="24"/>
        </w:rPr>
      </w:pPr>
      <w:r w:rsidRPr="00054DDD">
        <w:rPr>
          <w:rFonts w:ascii="Times New Roman" w:hAnsi="Times New Roman" w:cs="Times New Roman"/>
          <w:sz w:val="24"/>
          <w:szCs w:val="24"/>
        </w:rPr>
        <w:t xml:space="preserve">Spēja ietekmēt globālas nozīmes noteikumu un standartu izstrādi ir svarīga konkurences priekšrocība, tādēļ Komisija turpinās darbu pie ES </w:t>
      </w:r>
      <w:r w:rsidRPr="00054DDD" w:rsidR="00054DDD">
        <w:rPr>
          <w:rFonts w:ascii="Times New Roman" w:hAnsi="Times New Roman" w:cs="Times New Roman"/>
          <w:sz w:val="24"/>
          <w:szCs w:val="24"/>
        </w:rPr>
        <w:t xml:space="preserve">regulatīvās ietekmes </w:t>
      </w:r>
      <w:r w:rsidRPr="00054DDD">
        <w:rPr>
          <w:rFonts w:ascii="Times New Roman" w:hAnsi="Times New Roman" w:cs="Times New Roman"/>
          <w:sz w:val="24"/>
          <w:szCs w:val="24"/>
        </w:rPr>
        <w:t xml:space="preserve">stiprināšanas, vienlaikus izstrādājot stratēģiskāku pieeju starptautiskai regulatīvai sadarbībai. Šāda sadarbība īpaši attiecas uz ekonomikas pielāgošanu ES zaļajiem un digitālajiem mērķiem, kā arī uz ciešāku transatlantisko partnerību, </w:t>
      </w:r>
      <w:r w:rsidR="0011720E">
        <w:rPr>
          <w:rFonts w:ascii="Times New Roman" w:hAnsi="Times New Roman" w:cs="Times New Roman"/>
          <w:sz w:val="24"/>
          <w:szCs w:val="24"/>
        </w:rPr>
        <w:t>to īstenojot</w:t>
      </w:r>
      <w:r w:rsidRPr="00054DDD">
        <w:rPr>
          <w:rFonts w:ascii="Times New Roman" w:hAnsi="Times New Roman" w:cs="Times New Roman"/>
          <w:sz w:val="24"/>
          <w:szCs w:val="24"/>
        </w:rPr>
        <w:t xml:space="preserve"> ES un ASV Tirdzniecības un tehnoloģiju padom</w:t>
      </w:r>
      <w:r w:rsidR="0011720E">
        <w:rPr>
          <w:rFonts w:ascii="Times New Roman" w:hAnsi="Times New Roman" w:cs="Times New Roman"/>
          <w:sz w:val="24"/>
          <w:szCs w:val="24"/>
        </w:rPr>
        <w:t>ē</w:t>
      </w:r>
      <w:r w:rsidRPr="00054DDD">
        <w:rPr>
          <w:rFonts w:ascii="Times New Roman" w:hAnsi="Times New Roman" w:cs="Times New Roman"/>
          <w:sz w:val="24"/>
          <w:szCs w:val="24"/>
        </w:rPr>
        <w:t xml:space="preserve">, </w:t>
      </w:r>
      <w:r w:rsidR="007151F6">
        <w:rPr>
          <w:rFonts w:ascii="Times New Roman" w:hAnsi="Times New Roman" w:cs="Times New Roman"/>
          <w:sz w:val="24"/>
          <w:szCs w:val="24"/>
        </w:rPr>
        <w:t>nosakot</w:t>
      </w:r>
      <w:r w:rsidRPr="00054DDD">
        <w:rPr>
          <w:rFonts w:ascii="Times New Roman" w:hAnsi="Times New Roman" w:cs="Times New Roman"/>
          <w:sz w:val="24"/>
          <w:szCs w:val="24"/>
        </w:rPr>
        <w:t xml:space="preserve"> nākotnes standartus un koordinē</w:t>
      </w:r>
      <w:r w:rsidR="007151F6">
        <w:rPr>
          <w:rFonts w:ascii="Times New Roman" w:hAnsi="Times New Roman" w:cs="Times New Roman"/>
          <w:sz w:val="24"/>
          <w:szCs w:val="24"/>
        </w:rPr>
        <w:t>jot</w:t>
      </w:r>
      <w:r w:rsidRPr="00054DDD">
        <w:rPr>
          <w:rFonts w:ascii="Times New Roman" w:hAnsi="Times New Roman" w:cs="Times New Roman"/>
          <w:sz w:val="24"/>
          <w:szCs w:val="24"/>
        </w:rPr>
        <w:t xml:space="preserve"> tehnoloģiju un digitālo pakalpojumu tiesisko regulējumu.</w:t>
      </w:r>
    </w:p>
    <w:p w:rsidR="00954894" w:rsidP="001C1E3E" w:rsidRDefault="00954894" w14:paraId="573B231A" w14:textId="77777777">
      <w:pPr>
        <w:tabs>
          <w:tab w:val="right" w:pos="9072"/>
        </w:tabs>
        <w:spacing w:before="120" w:after="120" w:line="240" w:lineRule="auto"/>
        <w:jc w:val="both"/>
        <w:rPr>
          <w:rFonts w:ascii="Times New Roman" w:hAnsi="Times New Roman" w:cs="Times New Roman"/>
          <w:b/>
          <w:sz w:val="24"/>
          <w:szCs w:val="24"/>
        </w:rPr>
      </w:pPr>
    </w:p>
    <w:p w:rsidRPr="00054DDD" w:rsidR="00054DDD" w:rsidP="001C1E3E" w:rsidRDefault="00054DDD" w14:paraId="2A56EF21" w14:textId="682B1114">
      <w:pPr>
        <w:tabs>
          <w:tab w:val="right" w:pos="9072"/>
        </w:tabs>
        <w:spacing w:before="120" w:after="120" w:line="240" w:lineRule="auto"/>
        <w:jc w:val="both"/>
        <w:rPr>
          <w:rFonts w:ascii="Times New Roman" w:hAnsi="Times New Roman" w:cs="Times New Roman"/>
          <w:b/>
          <w:sz w:val="24"/>
          <w:szCs w:val="24"/>
        </w:rPr>
      </w:pPr>
      <w:r w:rsidRPr="00054DDD">
        <w:rPr>
          <w:rFonts w:ascii="Times New Roman" w:hAnsi="Times New Roman" w:cs="Times New Roman"/>
          <w:b/>
          <w:sz w:val="24"/>
          <w:szCs w:val="24"/>
        </w:rPr>
        <w:t>5. Stiprināt ES partnerattiecības ar kaimiņvalstīm, paplašināšanās valstīm un Āfriku</w:t>
      </w:r>
    </w:p>
    <w:p w:rsidRPr="00054DDD" w:rsidR="00054DDD" w:rsidP="001C1E3E" w:rsidRDefault="006C3F0B" w14:paraId="549E9AC5" w14:textId="71CA0F5B">
      <w:pPr>
        <w:tabs>
          <w:tab w:val="right" w:pos="9072"/>
        </w:tab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Mērķtiecīga darbība</w:t>
      </w:r>
      <w:r w:rsidR="006B4AEF">
        <w:rPr>
          <w:rFonts w:ascii="Times New Roman" w:hAnsi="Times New Roman" w:cs="Times New Roman"/>
          <w:sz w:val="24"/>
          <w:szCs w:val="24"/>
        </w:rPr>
        <w:t xml:space="preserve"> ir paredzēta arī attiecībās ar</w:t>
      </w:r>
      <w:r w:rsidRPr="00054DDD" w:rsidR="00054DDD">
        <w:rPr>
          <w:rFonts w:ascii="Times New Roman" w:hAnsi="Times New Roman" w:cs="Times New Roman"/>
          <w:sz w:val="24"/>
          <w:szCs w:val="24"/>
        </w:rPr>
        <w:t xml:space="preserve"> kaimiņvalstīm, kuru stabilitāte un labklājība ir cieši saistīta ar ES politiskajām un ekonomiskajām interesēm. ES cieši sadarbosies ar Apvienoto Karalisti, iecerēta ir tirdzniecības un ekonomisko attiecību modernizācija ar Šveici, kā arī Turciju, tiklīdz apstākļi to ļaus. Rietumbalkānu un Austrumu partnerības valstu ekonomiskā integrācija joprojām saglabā savu aktualitāti, tādēļ ES turpinās atbalstīt šo valstu centienus tuvināties ES regulatīvam modelim, t</w:t>
      </w:r>
      <w:r w:rsidR="0090095C">
        <w:rPr>
          <w:rFonts w:ascii="Times New Roman" w:hAnsi="Times New Roman" w:cs="Times New Roman"/>
          <w:sz w:val="24"/>
          <w:szCs w:val="24"/>
        </w:rPr>
        <w:t>.sk.</w:t>
      </w:r>
      <w:r w:rsidRPr="00054DDD" w:rsidR="00054DDD">
        <w:rPr>
          <w:rFonts w:ascii="Times New Roman" w:hAnsi="Times New Roman" w:cs="Times New Roman"/>
          <w:sz w:val="24"/>
          <w:szCs w:val="24"/>
        </w:rPr>
        <w:t xml:space="preserve"> pārejai uz digitālo un zaļo kursu. Kā stratēģiski nepieciešamu Komisija vērtē arī attiecību uzlabošanu un ekonomisku integrāciju ar Vidusjūras valstīm, kur jau vairākus gadus notiek sarunas par padziļinātu un visaptverošu brīvās tirdzniecības zonu ar Maroku un Tunisiju. ES ir gatava apspriest iespējas ar abiem partneriem modernizēt tirdzniecības un ieguldījumu attiecības, lai tās labāk pielāgotu </w:t>
      </w:r>
      <w:r w:rsidRPr="00054DDD" w:rsidR="00054DDD">
        <w:rPr>
          <w:rFonts w:ascii="Times New Roman" w:hAnsi="Times New Roman" w:cs="Times New Roman"/>
          <w:sz w:val="24"/>
          <w:szCs w:val="24"/>
        </w:rPr>
        <w:lastRenderedPageBreak/>
        <w:t xml:space="preserve">mūsdienu </w:t>
      </w:r>
      <w:r w:rsidR="006B4AEF">
        <w:rPr>
          <w:rFonts w:ascii="Times New Roman" w:hAnsi="Times New Roman" w:cs="Times New Roman"/>
          <w:sz w:val="24"/>
          <w:szCs w:val="24"/>
        </w:rPr>
        <w:t>realitātei</w:t>
      </w:r>
      <w:r w:rsidRPr="00054DDD" w:rsidR="00054DDD">
        <w:rPr>
          <w:rFonts w:ascii="Times New Roman" w:hAnsi="Times New Roman" w:cs="Times New Roman"/>
          <w:sz w:val="24"/>
          <w:szCs w:val="24"/>
        </w:rPr>
        <w:t>.</w:t>
      </w:r>
      <w:r w:rsidRPr="003749DF" w:rsidR="003749DF">
        <w:t xml:space="preserve"> </w:t>
      </w:r>
      <w:r w:rsidRPr="003749DF" w:rsidR="003749DF">
        <w:rPr>
          <w:rFonts w:ascii="Times New Roman" w:hAnsi="Times New Roman" w:cs="Times New Roman"/>
          <w:sz w:val="24"/>
          <w:szCs w:val="24"/>
        </w:rPr>
        <w:t>Komisija ir apņēmusies pastiprināt sadarbību</w:t>
      </w:r>
      <w:r w:rsidR="003749DF">
        <w:rPr>
          <w:rFonts w:ascii="Times New Roman" w:hAnsi="Times New Roman" w:cs="Times New Roman"/>
          <w:sz w:val="24"/>
          <w:szCs w:val="24"/>
        </w:rPr>
        <w:t xml:space="preserve"> arī</w:t>
      </w:r>
      <w:r w:rsidRPr="003749DF" w:rsidR="003749DF">
        <w:rPr>
          <w:rFonts w:ascii="Times New Roman" w:hAnsi="Times New Roman" w:cs="Times New Roman"/>
          <w:sz w:val="24"/>
          <w:szCs w:val="24"/>
        </w:rPr>
        <w:t xml:space="preserve"> ar Āfrikas valstīm, atbalstot politisko dialogu un sadarbību ar Āfrikas Savienību, kā arī</w:t>
      </w:r>
      <w:r w:rsidR="00D2503B">
        <w:rPr>
          <w:rFonts w:ascii="Times New Roman" w:hAnsi="Times New Roman" w:cs="Times New Roman"/>
          <w:sz w:val="24"/>
          <w:szCs w:val="24"/>
        </w:rPr>
        <w:t xml:space="preserve"> </w:t>
      </w:r>
      <w:r w:rsidR="00E54E41">
        <w:rPr>
          <w:rFonts w:ascii="Times New Roman" w:hAnsi="Times New Roman" w:cs="Times New Roman"/>
          <w:sz w:val="24"/>
          <w:szCs w:val="24"/>
        </w:rPr>
        <w:t xml:space="preserve">sekmējot </w:t>
      </w:r>
      <w:r w:rsidRPr="003749DF" w:rsidR="003749DF">
        <w:rPr>
          <w:rFonts w:ascii="Times New Roman" w:hAnsi="Times New Roman" w:cs="Times New Roman"/>
          <w:sz w:val="24"/>
          <w:szCs w:val="24"/>
        </w:rPr>
        <w:t>Āfrikas Kontinentālā</w:t>
      </w:r>
      <w:r w:rsidR="00D2503B">
        <w:rPr>
          <w:rFonts w:ascii="Times New Roman" w:hAnsi="Times New Roman" w:cs="Times New Roman"/>
          <w:sz w:val="24"/>
          <w:szCs w:val="24"/>
        </w:rPr>
        <w:t>s</w:t>
      </w:r>
      <w:r w:rsidRPr="003749DF" w:rsidR="003749DF">
        <w:rPr>
          <w:rFonts w:ascii="Times New Roman" w:hAnsi="Times New Roman" w:cs="Times New Roman"/>
          <w:sz w:val="24"/>
          <w:szCs w:val="24"/>
        </w:rPr>
        <w:t xml:space="preserve"> brīvās tirdzniecības zona</w:t>
      </w:r>
      <w:r w:rsidR="00D2503B">
        <w:rPr>
          <w:rFonts w:ascii="Times New Roman" w:hAnsi="Times New Roman" w:cs="Times New Roman"/>
          <w:sz w:val="24"/>
          <w:szCs w:val="24"/>
        </w:rPr>
        <w:t>s nostiprināšanos</w:t>
      </w:r>
      <w:r w:rsidRPr="003749DF" w:rsidR="003749DF">
        <w:rPr>
          <w:rFonts w:ascii="Times New Roman" w:hAnsi="Times New Roman" w:cs="Times New Roman"/>
          <w:sz w:val="24"/>
          <w:szCs w:val="24"/>
        </w:rPr>
        <w:t>, tādējādi veicinot reģionālo un kontinentālo integrāciju. Netiks aizmirsts arī par esošo tirdzniecības nolīgumu ar Āfrikas reģionālajām ekonomikas kopienām padziļināšanu un paplašināšanu, stiprinot to ilgtspējības dimensiju.</w:t>
      </w:r>
    </w:p>
    <w:p w:rsidR="00954894" w:rsidP="001C1E3E" w:rsidRDefault="00954894" w14:paraId="6EC730CD" w14:textId="77777777">
      <w:pPr>
        <w:spacing w:before="120" w:after="120" w:line="240" w:lineRule="auto"/>
        <w:jc w:val="both"/>
        <w:rPr>
          <w:rFonts w:ascii="Times New Roman" w:hAnsi="Times New Roman" w:cs="Times New Roman"/>
          <w:b/>
          <w:sz w:val="24"/>
        </w:rPr>
      </w:pPr>
    </w:p>
    <w:p w:rsidR="008D50D3" w:rsidP="001C1E3E" w:rsidRDefault="008D50D3" w14:paraId="49C1AD50" w14:textId="71DE0DE0">
      <w:pPr>
        <w:spacing w:before="120" w:after="120" w:line="240" w:lineRule="auto"/>
        <w:jc w:val="both"/>
        <w:rPr>
          <w:rFonts w:ascii="Times New Roman" w:hAnsi="Times New Roman" w:cs="Times New Roman"/>
          <w:b/>
          <w:sz w:val="24"/>
        </w:rPr>
      </w:pPr>
      <w:r>
        <w:rPr>
          <w:rFonts w:ascii="Times New Roman" w:hAnsi="Times New Roman" w:cs="Times New Roman"/>
          <w:b/>
          <w:sz w:val="24"/>
        </w:rPr>
        <w:t xml:space="preserve">6. </w:t>
      </w:r>
      <w:r w:rsidR="00E54E41">
        <w:rPr>
          <w:rFonts w:ascii="Times New Roman" w:hAnsi="Times New Roman" w:cs="Times New Roman"/>
          <w:b/>
          <w:sz w:val="24"/>
        </w:rPr>
        <w:t xml:space="preserve">Stiprināt </w:t>
      </w:r>
      <w:r>
        <w:rPr>
          <w:rFonts w:ascii="Times New Roman" w:hAnsi="Times New Roman" w:cs="Times New Roman"/>
          <w:b/>
          <w:sz w:val="24"/>
        </w:rPr>
        <w:t>ES uzmanību uz tirdzniecības nolīgumu ieviešanu un piemērošan</w:t>
      </w:r>
      <w:r w:rsidR="00E54E41">
        <w:rPr>
          <w:rFonts w:ascii="Times New Roman" w:hAnsi="Times New Roman" w:cs="Times New Roman"/>
          <w:b/>
          <w:sz w:val="24"/>
        </w:rPr>
        <w:t>u</w:t>
      </w:r>
      <w:r>
        <w:rPr>
          <w:rFonts w:ascii="Times New Roman" w:hAnsi="Times New Roman" w:cs="Times New Roman"/>
          <w:b/>
          <w:sz w:val="24"/>
        </w:rPr>
        <w:t xml:space="preserve"> un nodrošināt vienlīdzīgus konkurences apstākļus</w:t>
      </w:r>
    </w:p>
    <w:p w:rsidRPr="008D50D3" w:rsidR="008D50D3" w:rsidP="001C1E3E" w:rsidRDefault="008D50D3" w14:paraId="0DB85913" w14:textId="7C1643D6">
      <w:pPr>
        <w:spacing w:before="120" w:after="120" w:line="240" w:lineRule="auto"/>
        <w:jc w:val="both"/>
        <w:rPr>
          <w:rFonts w:ascii="Times New Roman" w:hAnsi="Times New Roman" w:cs="Times New Roman"/>
          <w:sz w:val="24"/>
        </w:rPr>
      </w:pPr>
      <w:r>
        <w:rPr>
          <w:rFonts w:ascii="Times New Roman" w:hAnsi="Times New Roman" w:cs="Times New Roman"/>
          <w:sz w:val="24"/>
        </w:rPr>
        <w:t xml:space="preserve">Komisijas uzmanības centrā būs nodrošināt pilnīgu esošo brīvās tirdzniecības nolīgumu ieguvumu izmantošanu </w:t>
      </w:r>
      <w:r w:rsidR="005350ED">
        <w:rPr>
          <w:rFonts w:ascii="Times New Roman" w:hAnsi="Times New Roman" w:cs="Times New Roman"/>
          <w:sz w:val="24"/>
        </w:rPr>
        <w:t xml:space="preserve">savienojumā </w:t>
      </w:r>
      <w:r>
        <w:rPr>
          <w:rFonts w:ascii="Times New Roman" w:hAnsi="Times New Roman" w:cs="Times New Roman"/>
          <w:sz w:val="24"/>
        </w:rPr>
        <w:t xml:space="preserve">ar uzstājīgu </w:t>
      </w:r>
      <w:r w:rsidR="005350ED">
        <w:rPr>
          <w:rFonts w:ascii="Times New Roman" w:hAnsi="Times New Roman" w:cs="Times New Roman"/>
          <w:sz w:val="24"/>
        </w:rPr>
        <w:t>tirgus piekļuves un ilgtspējīgas attīstības saistību piemērošanu</w:t>
      </w:r>
      <w:r>
        <w:rPr>
          <w:rFonts w:ascii="Times New Roman" w:hAnsi="Times New Roman" w:cs="Times New Roman"/>
          <w:sz w:val="24"/>
        </w:rPr>
        <w:t xml:space="preserve">. Ieinteresētajām pusēm ir jāapzinās iespējas, ko piedāvā ES tirdzniecības nolīgumi un jābūt pārliecinātām, ka tās var gūt labumu no nolīgumiem. </w:t>
      </w:r>
      <w:r w:rsidR="005350ED">
        <w:rPr>
          <w:rFonts w:ascii="Times New Roman" w:hAnsi="Times New Roman" w:cs="Times New Roman"/>
          <w:sz w:val="24"/>
        </w:rPr>
        <w:t xml:space="preserve">Viens no Komisijas uzdevumiem būs radīt apstākļus </w:t>
      </w:r>
      <w:proofErr w:type="spellStart"/>
      <w:r w:rsidR="005350ED">
        <w:rPr>
          <w:rFonts w:ascii="Times New Roman" w:hAnsi="Times New Roman" w:cs="Times New Roman"/>
          <w:sz w:val="24"/>
        </w:rPr>
        <w:t>Mercosur</w:t>
      </w:r>
      <w:proofErr w:type="spellEnd"/>
      <w:r w:rsidR="005350ED">
        <w:rPr>
          <w:rStyle w:val="FootnoteReference"/>
          <w:rFonts w:ascii="Times New Roman" w:hAnsi="Times New Roman" w:cs="Times New Roman"/>
          <w:sz w:val="24"/>
        </w:rPr>
        <w:footnoteReference w:id="5"/>
      </w:r>
      <w:r w:rsidR="005350ED">
        <w:rPr>
          <w:rFonts w:ascii="Times New Roman" w:hAnsi="Times New Roman" w:cs="Times New Roman"/>
          <w:sz w:val="24"/>
        </w:rPr>
        <w:t xml:space="preserve"> un Meksikas nolīgumu ratifikācijai un uzsākto sarunu noslēgšanai </w:t>
      </w:r>
      <w:r w:rsidR="00773BAF">
        <w:rPr>
          <w:rFonts w:ascii="Times New Roman" w:hAnsi="Times New Roman" w:cs="Times New Roman"/>
          <w:sz w:val="24"/>
        </w:rPr>
        <w:t xml:space="preserve">ar </w:t>
      </w:r>
      <w:r w:rsidR="005350ED">
        <w:rPr>
          <w:rFonts w:ascii="Times New Roman" w:hAnsi="Times New Roman" w:cs="Times New Roman"/>
          <w:sz w:val="24"/>
        </w:rPr>
        <w:t xml:space="preserve">Āzijas, Klusā okeāna un Latīņamerikas reģiona valstīm, īpaši ar Čīli, Austrāliju un Jaunzēlandi. </w:t>
      </w:r>
      <w:r>
        <w:rPr>
          <w:rFonts w:ascii="Times New Roman" w:hAnsi="Times New Roman" w:cs="Times New Roman"/>
          <w:sz w:val="24"/>
        </w:rPr>
        <w:t xml:space="preserve">Tādēļ </w:t>
      </w:r>
      <w:r w:rsidR="00255F7D">
        <w:rPr>
          <w:rFonts w:ascii="Times New Roman" w:hAnsi="Times New Roman" w:cs="Times New Roman"/>
          <w:sz w:val="24"/>
        </w:rPr>
        <w:t>ir</w:t>
      </w:r>
      <w:r w:rsidR="00F85E9E">
        <w:rPr>
          <w:rFonts w:ascii="Times New Roman" w:hAnsi="Times New Roman" w:cs="Times New Roman"/>
          <w:sz w:val="24"/>
        </w:rPr>
        <w:t xml:space="preserve"> </w:t>
      </w:r>
      <w:r>
        <w:rPr>
          <w:rFonts w:ascii="Times New Roman" w:hAnsi="Times New Roman" w:cs="Times New Roman"/>
          <w:sz w:val="24"/>
        </w:rPr>
        <w:t>būtiski</w:t>
      </w:r>
      <w:r w:rsidR="00F85E9E">
        <w:rPr>
          <w:rFonts w:ascii="Times New Roman" w:hAnsi="Times New Roman" w:cs="Times New Roman"/>
          <w:sz w:val="24"/>
        </w:rPr>
        <w:t xml:space="preserve"> ES uzņēmumu, īpaši</w:t>
      </w:r>
      <w:r w:rsidR="003F2888">
        <w:rPr>
          <w:rFonts w:ascii="Times New Roman" w:hAnsi="Times New Roman" w:cs="Times New Roman"/>
          <w:sz w:val="24"/>
        </w:rPr>
        <w:t xml:space="preserve"> maz</w:t>
      </w:r>
      <w:r w:rsidR="000F3001">
        <w:rPr>
          <w:rFonts w:ascii="Times New Roman" w:hAnsi="Times New Roman" w:cs="Times New Roman"/>
          <w:sz w:val="24"/>
        </w:rPr>
        <w:t>o</w:t>
      </w:r>
      <w:r w:rsidR="003F2888">
        <w:rPr>
          <w:rFonts w:ascii="Times New Roman" w:hAnsi="Times New Roman" w:cs="Times New Roman"/>
          <w:sz w:val="24"/>
        </w:rPr>
        <w:t xml:space="preserve"> un vidēj</w:t>
      </w:r>
      <w:r w:rsidR="000F3001">
        <w:rPr>
          <w:rFonts w:ascii="Times New Roman" w:hAnsi="Times New Roman" w:cs="Times New Roman"/>
          <w:sz w:val="24"/>
        </w:rPr>
        <w:t>o</w:t>
      </w:r>
      <w:r w:rsidR="003F2888">
        <w:rPr>
          <w:rFonts w:ascii="Times New Roman" w:hAnsi="Times New Roman" w:cs="Times New Roman"/>
          <w:sz w:val="24"/>
        </w:rPr>
        <w:t xml:space="preserve"> uzņēmum</w:t>
      </w:r>
      <w:r w:rsidR="000F3001">
        <w:rPr>
          <w:rFonts w:ascii="Times New Roman" w:hAnsi="Times New Roman" w:cs="Times New Roman"/>
          <w:sz w:val="24"/>
        </w:rPr>
        <w:t>u</w:t>
      </w:r>
      <w:r w:rsidR="00F85E9E">
        <w:rPr>
          <w:rFonts w:ascii="Times New Roman" w:hAnsi="Times New Roman" w:cs="Times New Roman"/>
          <w:sz w:val="24"/>
        </w:rPr>
        <w:t xml:space="preserve"> </w:t>
      </w:r>
      <w:r w:rsidR="003F2888">
        <w:rPr>
          <w:rFonts w:ascii="Times New Roman" w:hAnsi="Times New Roman" w:cs="Times New Roman"/>
          <w:sz w:val="24"/>
        </w:rPr>
        <w:t xml:space="preserve">(turpmāk – </w:t>
      </w:r>
      <w:r w:rsidR="00F85E9E">
        <w:rPr>
          <w:rFonts w:ascii="Times New Roman" w:hAnsi="Times New Roman" w:cs="Times New Roman"/>
          <w:sz w:val="24"/>
        </w:rPr>
        <w:t>MVU</w:t>
      </w:r>
      <w:r w:rsidR="003F2888">
        <w:rPr>
          <w:rFonts w:ascii="Times New Roman" w:hAnsi="Times New Roman" w:cs="Times New Roman"/>
          <w:sz w:val="24"/>
        </w:rPr>
        <w:t>)</w:t>
      </w:r>
      <w:r w:rsidR="00F85E9E">
        <w:rPr>
          <w:rFonts w:ascii="Times New Roman" w:hAnsi="Times New Roman" w:cs="Times New Roman"/>
          <w:sz w:val="24"/>
        </w:rPr>
        <w:t xml:space="preserve">, atbalstam </w:t>
      </w:r>
      <w:r>
        <w:rPr>
          <w:rFonts w:ascii="Times New Roman" w:hAnsi="Times New Roman" w:cs="Times New Roman"/>
          <w:sz w:val="24"/>
        </w:rPr>
        <w:t xml:space="preserve">izveidot tiešsaistes instrumentus (piemēram, paplašinot </w:t>
      </w:r>
      <w:r>
        <w:rPr>
          <w:rFonts w:ascii="Times New Roman" w:hAnsi="Times New Roman" w:cs="Times New Roman"/>
          <w:i/>
          <w:sz w:val="24"/>
        </w:rPr>
        <w:t>Access2Markets</w:t>
      </w:r>
      <w:r>
        <w:rPr>
          <w:rStyle w:val="FootnoteReference"/>
          <w:rFonts w:ascii="Times New Roman" w:hAnsi="Times New Roman" w:cs="Times New Roman"/>
          <w:i/>
          <w:sz w:val="24"/>
        </w:rPr>
        <w:footnoteReference w:id="6"/>
      </w:r>
      <w:r>
        <w:rPr>
          <w:rFonts w:ascii="Times New Roman" w:hAnsi="Times New Roman" w:cs="Times New Roman"/>
          <w:i/>
          <w:sz w:val="24"/>
        </w:rPr>
        <w:t xml:space="preserve"> </w:t>
      </w:r>
      <w:r>
        <w:rPr>
          <w:rFonts w:ascii="Times New Roman" w:hAnsi="Times New Roman" w:cs="Times New Roman"/>
          <w:sz w:val="24"/>
        </w:rPr>
        <w:t>portāla</w:t>
      </w:r>
      <w:r w:rsidR="00255F7D">
        <w:rPr>
          <w:rFonts w:ascii="Times New Roman" w:hAnsi="Times New Roman" w:cs="Times New Roman"/>
          <w:sz w:val="24"/>
        </w:rPr>
        <w:t xml:space="preserve"> funkcijas</w:t>
      </w:r>
      <w:r>
        <w:rPr>
          <w:rFonts w:ascii="Times New Roman" w:hAnsi="Times New Roman" w:cs="Times New Roman"/>
          <w:sz w:val="24"/>
        </w:rPr>
        <w:t xml:space="preserve">). Komisija plāno pilnībā izmantot </w:t>
      </w:r>
      <w:r w:rsidR="00D5616A">
        <w:rPr>
          <w:rFonts w:ascii="Times New Roman" w:hAnsi="Times New Roman" w:cs="Times New Roman"/>
          <w:sz w:val="24"/>
        </w:rPr>
        <w:t>Galvenās tirdzniecības uzraudzības amatpersonas (</w:t>
      </w:r>
      <w:proofErr w:type="spellStart"/>
      <w:r>
        <w:rPr>
          <w:rFonts w:ascii="Times New Roman" w:hAnsi="Times New Roman" w:cs="Times New Roman"/>
          <w:i/>
          <w:sz w:val="24"/>
        </w:rPr>
        <w:t>Chief</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Trade</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Enforcement</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Officer</w:t>
      </w:r>
      <w:proofErr w:type="spellEnd"/>
      <w:r w:rsidR="00D5616A">
        <w:rPr>
          <w:rFonts w:ascii="Times New Roman" w:hAnsi="Times New Roman" w:cs="Times New Roman"/>
          <w:i/>
          <w:sz w:val="24"/>
        </w:rPr>
        <w:t>)</w:t>
      </w:r>
      <w:r>
        <w:rPr>
          <w:rFonts w:ascii="Times New Roman" w:hAnsi="Times New Roman" w:cs="Times New Roman"/>
          <w:sz w:val="24"/>
        </w:rPr>
        <w:t xml:space="preserve"> lomu</w:t>
      </w:r>
      <w:r w:rsidR="001701FB">
        <w:rPr>
          <w:rFonts w:ascii="Times New Roman" w:hAnsi="Times New Roman" w:cs="Times New Roman"/>
          <w:sz w:val="24"/>
        </w:rPr>
        <w:t>, lai</w:t>
      </w:r>
      <w:r>
        <w:rPr>
          <w:rFonts w:ascii="Times New Roman" w:hAnsi="Times New Roman" w:cs="Times New Roman"/>
          <w:sz w:val="24"/>
        </w:rPr>
        <w:t xml:space="preserve"> pārraudzīt</w:t>
      </w:r>
      <w:r w:rsidR="001701FB">
        <w:rPr>
          <w:rFonts w:ascii="Times New Roman" w:hAnsi="Times New Roman" w:cs="Times New Roman"/>
          <w:sz w:val="24"/>
        </w:rPr>
        <w:t>u</w:t>
      </w:r>
      <w:r>
        <w:rPr>
          <w:rFonts w:ascii="Times New Roman" w:hAnsi="Times New Roman" w:cs="Times New Roman"/>
          <w:sz w:val="24"/>
        </w:rPr>
        <w:t xml:space="preserve"> ES tirdzniecības nolīgumu ieviešanu un piemērošanu, </w:t>
      </w:r>
      <w:r w:rsidR="001701FB">
        <w:rPr>
          <w:rFonts w:ascii="Times New Roman" w:hAnsi="Times New Roman" w:cs="Times New Roman"/>
          <w:sz w:val="24"/>
        </w:rPr>
        <w:t xml:space="preserve">novērstu šķēršļus, kas mazina nolīgumu potenciālu, </w:t>
      </w:r>
      <w:r>
        <w:rPr>
          <w:rFonts w:ascii="Times New Roman" w:hAnsi="Times New Roman" w:cs="Times New Roman"/>
          <w:sz w:val="24"/>
        </w:rPr>
        <w:t>k</w:t>
      </w:r>
      <w:r w:rsidR="00E54E41">
        <w:rPr>
          <w:rFonts w:ascii="Times New Roman" w:hAnsi="Times New Roman" w:cs="Times New Roman"/>
          <w:sz w:val="24"/>
        </w:rPr>
        <w:t>ā</w:t>
      </w:r>
      <w:r>
        <w:rPr>
          <w:rFonts w:ascii="Times New Roman" w:hAnsi="Times New Roman" w:cs="Times New Roman"/>
          <w:sz w:val="24"/>
        </w:rPr>
        <w:t xml:space="preserve"> arī </w:t>
      </w:r>
      <w:r w:rsidR="001701FB">
        <w:rPr>
          <w:rFonts w:ascii="Times New Roman" w:hAnsi="Times New Roman" w:cs="Times New Roman"/>
          <w:sz w:val="24"/>
        </w:rPr>
        <w:t xml:space="preserve">sekmētu </w:t>
      </w:r>
      <w:r>
        <w:rPr>
          <w:rFonts w:ascii="Times New Roman" w:hAnsi="Times New Roman" w:cs="Times New Roman"/>
          <w:sz w:val="24"/>
        </w:rPr>
        <w:t xml:space="preserve">ES autonomo instrumentu </w:t>
      </w:r>
      <w:r w:rsidR="00E54E41">
        <w:rPr>
          <w:rFonts w:ascii="Times New Roman" w:hAnsi="Times New Roman" w:cs="Times New Roman"/>
          <w:sz w:val="24"/>
        </w:rPr>
        <w:t xml:space="preserve">stiprināšanu </w:t>
      </w:r>
      <w:r>
        <w:rPr>
          <w:rFonts w:ascii="Times New Roman" w:hAnsi="Times New Roman" w:cs="Times New Roman"/>
          <w:sz w:val="24"/>
        </w:rPr>
        <w:t xml:space="preserve">(efektīvi izmantojot tirdzniecības aizsardzības instrumentus, </w:t>
      </w:r>
      <w:r w:rsidRPr="00F85E9E" w:rsidR="00F85E9E">
        <w:rPr>
          <w:rFonts w:ascii="Times New Roman" w:hAnsi="Times New Roman" w:cs="Times New Roman"/>
          <w:sz w:val="24"/>
        </w:rPr>
        <w:t xml:space="preserve">ārējo tiešo ieguldījumu </w:t>
      </w:r>
      <w:r w:rsidRPr="00F85E9E">
        <w:rPr>
          <w:rFonts w:ascii="Times New Roman" w:hAnsi="Times New Roman" w:cs="Times New Roman"/>
          <w:sz w:val="24"/>
        </w:rPr>
        <w:t>pārbaudes</w:t>
      </w:r>
      <w:r>
        <w:rPr>
          <w:rFonts w:ascii="Times New Roman" w:hAnsi="Times New Roman" w:cs="Times New Roman"/>
          <w:sz w:val="24"/>
        </w:rPr>
        <w:t xml:space="preserve"> mehānismu, eksporta kontroles regulu u.c.). Tāpat Komisijas </w:t>
      </w:r>
      <w:r w:rsidR="008273A4">
        <w:rPr>
          <w:rFonts w:ascii="Times New Roman" w:hAnsi="Times New Roman" w:cs="Times New Roman"/>
          <w:sz w:val="24"/>
        </w:rPr>
        <w:t xml:space="preserve">darbu </w:t>
      </w:r>
      <w:r>
        <w:rPr>
          <w:rFonts w:ascii="Times New Roman" w:hAnsi="Times New Roman" w:cs="Times New Roman"/>
          <w:sz w:val="24"/>
        </w:rPr>
        <w:t>plānā ir izveidot jaunus instrumentus, lai nodrošinātu vienlīdzīgus konkurences apstākļus – piemēram, izkropļojumu</w:t>
      </w:r>
      <w:r w:rsidR="00B77C14">
        <w:rPr>
          <w:rFonts w:ascii="Times New Roman" w:hAnsi="Times New Roman" w:cs="Times New Roman"/>
          <w:sz w:val="24"/>
        </w:rPr>
        <w:t xml:space="preserve"> novēršana</w:t>
      </w:r>
      <w:r w:rsidR="008273A4">
        <w:rPr>
          <w:rFonts w:ascii="Times New Roman" w:hAnsi="Times New Roman" w:cs="Times New Roman"/>
          <w:sz w:val="24"/>
        </w:rPr>
        <w:t>i</w:t>
      </w:r>
      <w:r>
        <w:rPr>
          <w:rFonts w:ascii="Times New Roman" w:hAnsi="Times New Roman" w:cs="Times New Roman"/>
          <w:sz w:val="24"/>
        </w:rPr>
        <w:t xml:space="preserve">, ko ES iekšējā tirgū rada ārvalstu subsīdijas vai piekļuves </w:t>
      </w:r>
      <w:r w:rsidR="00F85E9E">
        <w:rPr>
          <w:rFonts w:ascii="Times New Roman" w:hAnsi="Times New Roman" w:cs="Times New Roman"/>
          <w:sz w:val="24"/>
        </w:rPr>
        <w:t xml:space="preserve">uzlabošana </w:t>
      </w:r>
      <w:r>
        <w:rPr>
          <w:rFonts w:ascii="Times New Roman" w:hAnsi="Times New Roman" w:cs="Times New Roman"/>
          <w:sz w:val="24"/>
        </w:rPr>
        <w:t>publisko iepirkumu tirgiem trešajās valstīs (Starptautiskais iepirkumu akts</w:t>
      </w:r>
      <w:r w:rsidR="00F85E9E">
        <w:rPr>
          <w:rFonts w:ascii="Times New Roman" w:hAnsi="Times New Roman" w:cs="Times New Roman"/>
          <w:sz w:val="24"/>
        </w:rPr>
        <w:t>/</w:t>
      </w:r>
      <w:r w:rsidR="003F2888">
        <w:rPr>
          <w:rFonts w:ascii="Times New Roman" w:hAnsi="Times New Roman" w:cs="Times New Roman"/>
          <w:sz w:val="24"/>
        </w:rPr>
        <w:t xml:space="preserve"> turpmāk – </w:t>
      </w:r>
      <w:r w:rsidR="00F85E9E">
        <w:rPr>
          <w:rFonts w:ascii="Times New Roman" w:hAnsi="Times New Roman" w:cs="Times New Roman"/>
          <w:sz w:val="24"/>
        </w:rPr>
        <w:t>IPI</w:t>
      </w:r>
      <w:r>
        <w:rPr>
          <w:rFonts w:ascii="Times New Roman" w:hAnsi="Times New Roman" w:cs="Times New Roman"/>
          <w:sz w:val="24"/>
        </w:rPr>
        <w:t>).</w:t>
      </w:r>
    </w:p>
    <w:p w:rsidR="004C3C21" w:rsidP="001C1E3E" w:rsidRDefault="004C3C21" w14:paraId="5926A973" w14:textId="4C3B2FA0">
      <w:pPr>
        <w:tabs>
          <w:tab w:val="right" w:pos="9072"/>
        </w:tab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Realizējot un </w:t>
      </w:r>
      <w:r w:rsidR="001701FB">
        <w:rPr>
          <w:rFonts w:ascii="Times New Roman" w:hAnsi="Times New Roman" w:cs="Times New Roman"/>
          <w:sz w:val="24"/>
          <w:szCs w:val="24"/>
        </w:rPr>
        <w:t>strādājot</w:t>
      </w:r>
      <w:r>
        <w:rPr>
          <w:rFonts w:ascii="Times New Roman" w:hAnsi="Times New Roman" w:cs="Times New Roman"/>
          <w:sz w:val="24"/>
          <w:szCs w:val="24"/>
        </w:rPr>
        <w:t xml:space="preserve"> visās augstāk minētajās jomās, </w:t>
      </w:r>
      <w:r w:rsidR="001701FB">
        <w:rPr>
          <w:rFonts w:ascii="Times New Roman" w:hAnsi="Times New Roman" w:cs="Times New Roman"/>
          <w:sz w:val="24"/>
          <w:szCs w:val="24"/>
        </w:rPr>
        <w:t xml:space="preserve">ir </w:t>
      </w:r>
      <w:r>
        <w:rPr>
          <w:rFonts w:ascii="Times New Roman" w:hAnsi="Times New Roman" w:cs="Times New Roman"/>
          <w:sz w:val="24"/>
          <w:szCs w:val="24"/>
        </w:rPr>
        <w:t>būtiski nepazaudēt saikni ar sabiedrības reālajām vajadzībām tirdzniecības jomā.</w:t>
      </w:r>
      <w:r w:rsidR="00FC43FF">
        <w:rPr>
          <w:rFonts w:ascii="Times New Roman" w:hAnsi="Times New Roman" w:cs="Times New Roman"/>
          <w:sz w:val="24"/>
          <w:szCs w:val="24"/>
        </w:rPr>
        <w:t xml:space="preserve"> Tāpēc Komisija </w:t>
      </w:r>
      <w:r w:rsidR="00B77C14">
        <w:rPr>
          <w:rFonts w:ascii="Times New Roman" w:hAnsi="Times New Roman" w:cs="Times New Roman"/>
          <w:sz w:val="24"/>
          <w:szCs w:val="24"/>
        </w:rPr>
        <w:t xml:space="preserve">apņemas </w:t>
      </w:r>
      <w:r w:rsidR="00FC43FF">
        <w:rPr>
          <w:rFonts w:ascii="Times New Roman" w:hAnsi="Times New Roman" w:cs="Times New Roman"/>
          <w:sz w:val="24"/>
          <w:szCs w:val="24"/>
        </w:rPr>
        <w:t>aktī</w:t>
      </w:r>
      <w:r w:rsidR="00B50F1D">
        <w:rPr>
          <w:rFonts w:ascii="Times New Roman" w:hAnsi="Times New Roman" w:cs="Times New Roman"/>
          <w:sz w:val="24"/>
          <w:szCs w:val="24"/>
        </w:rPr>
        <w:t>vāk iesaistīt sabiedrību konsultācij</w:t>
      </w:r>
      <w:r w:rsidR="00B77C14">
        <w:rPr>
          <w:rFonts w:ascii="Times New Roman" w:hAnsi="Times New Roman" w:cs="Times New Roman"/>
          <w:sz w:val="24"/>
          <w:szCs w:val="24"/>
        </w:rPr>
        <w:t>ā</w:t>
      </w:r>
      <w:r w:rsidR="00B50F1D">
        <w:rPr>
          <w:rFonts w:ascii="Times New Roman" w:hAnsi="Times New Roman" w:cs="Times New Roman"/>
          <w:sz w:val="24"/>
          <w:szCs w:val="24"/>
        </w:rPr>
        <w:t xml:space="preserve">s par tirdzniecības jautājumiem, lai labāk izprastu </w:t>
      </w:r>
      <w:r w:rsidR="00212D62">
        <w:rPr>
          <w:rFonts w:ascii="Times New Roman" w:hAnsi="Times New Roman" w:cs="Times New Roman"/>
          <w:sz w:val="24"/>
          <w:szCs w:val="24"/>
        </w:rPr>
        <w:t>tās vēlmes un problemātiku, ar ko tā saskaras</w:t>
      </w:r>
      <w:r w:rsidR="00B77C14">
        <w:rPr>
          <w:rFonts w:ascii="Times New Roman" w:hAnsi="Times New Roman" w:cs="Times New Roman"/>
          <w:sz w:val="24"/>
          <w:szCs w:val="24"/>
        </w:rPr>
        <w:t xml:space="preserve"> praksē</w:t>
      </w:r>
      <w:r w:rsidR="00212D62">
        <w:rPr>
          <w:rFonts w:ascii="Times New Roman" w:hAnsi="Times New Roman" w:cs="Times New Roman"/>
          <w:sz w:val="24"/>
          <w:szCs w:val="24"/>
        </w:rPr>
        <w:t>. Paralēli Komisija attīstīs sav</w:t>
      </w:r>
      <w:r w:rsidR="00DA647E">
        <w:rPr>
          <w:rFonts w:ascii="Times New Roman" w:hAnsi="Times New Roman" w:cs="Times New Roman"/>
          <w:sz w:val="24"/>
          <w:szCs w:val="24"/>
        </w:rPr>
        <w:t>u</w:t>
      </w:r>
      <w:r w:rsidR="00212D62">
        <w:rPr>
          <w:rFonts w:ascii="Times New Roman" w:hAnsi="Times New Roman" w:cs="Times New Roman"/>
          <w:sz w:val="24"/>
          <w:szCs w:val="24"/>
        </w:rPr>
        <w:t xml:space="preserve"> analītikas un datu vākšanas spēju, kas noderēs realizējot faktos balstītu lēmumu pieņemšanu tirdzniecības politik</w:t>
      </w:r>
      <w:r w:rsidR="00B77C14">
        <w:rPr>
          <w:rFonts w:ascii="Times New Roman" w:hAnsi="Times New Roman" w:cs="Times New Roman"/>
          <w:sz w:val="24"/>
          <w:szCs w:val="24"/>
        </w:rPr>
        <w:t>ā</w:t>
      </w:r>
      <w:r w:rsidR="00212D62">
        <w:rPr>
          <w:rFonts w:ascii="Times New Roman" w:hAnsi="Times New Roman" w:cs="Times New Roman"/>
          <w:sz w:val="24"/>
          <w:szCs w:val="24"/>
        </w:rPr>
        <w:t>.</w:t>
      </w:r>
    </w:p>
    <w:p w:rsidR="008210D8" w:rsidP="001C1E3E" w:rsidRDefault="008210D8" w14:paraId="159EEF36" w14:textId="77777777">
      <w:pPr>
        <w:tabs>
          <w:tab w:val="right" w:pos="9072"/>
        </w:tabs>
        <w:spacing w:before="120" w:after="120" w:line="240" w:lineRule="auto"/>
        <w:jc w:val="both"/>
        <w:rPr>
          <w:rFonts w:ascii="Times New Roman" w:hAnsi="Times New Roman" w:cs="Times New Roman"/>
          <w:sz w:val="24"/>
          <w:szCs w:val="24"/>
        </w:rPr>
      </w:pPr>
    </w:p>
    <w:p w:rsidRPr="008210D8" w:rsidR="006D7B81" w:rsidP="001C1E3E" w:rsidRDefault="00DB2614" w14:paraId="30416273" w14:textId="3C2C2C38">
      <w:pPr>
        <w:spacing w:before="120" w:after="120" w:line="240" w:lineRule="auto"/>
        <w:jc w:val="both"/>
        <w:rPr>
          <w:rFonts w:ascii="Times New Roman" w:hAnsi="Times New Roman" w:cs="Times New Roman"/>
          <w:sz w:val="24"/>
        </w:rPr>
      </w:pPr>
      <w:r w:rsidRPr="008210D8">
        <w:rPr>
          <w:rFonts w:ascii="Times New Roman" w:hAnsi="Times New Roman" w:cs="Times New Roman"/>
          <w:b/>
          <w:sz w:val="24"/>
        </w:rPr>
        <w:t>Latvija</w:t>
      </w:r>
      <w:r w:rsidRPr="008210D8" w:rsidR="00CA15C1">
        <w:rPr>
          <w:rFonts w:ascii="Times New Roman" w:hAnsi="Times New Roman" w:cs="Times New Roman"/>
          <w:b/>
          <w:sz w:val="24"/>
        </w:rPr>
        <w:t xml:space="preserve"> </w:t>
      </w:r>
      <w:r w:rsidRPr="007D6D7F" w:rsidR="007D6D7F">
        <w:rPr>
          <w:rFonts w:ascii="Times New Roman" w:hAnsi="Times New Roman" w:cs="Times New Roman"/>
          <w:sz w:val="24"/>
        </w:rPr>
        <w:t>pozitīvi</w:t>
      </w:r>
      <w:r w:rsidRPr="007D6D7F" w:rsidR="00CA15C1">
        <w:rPr>
          <w:rFonts w:ascii="Times New Roman" w:hAnsi="Times New Roman" w:cs="Times New Roman"/>
          <w:sz w:val="24"/>
        </w:rPr>
        <w:t xml:space="preserve"> vērtē</w:t>
      </w:r>
      <w:r w:rsidRPr="008210D8" w:rsidR="00CA15C1">
        <w:rPr>
          <w:rFonts w:ascii="Times New Roman" w:hAnsi="Times New Roman" w:cs="Times New Roman"/>
          <w:sz w:val="24"/>
        </w:rPr>
        <w:t xml:space="preserve"> Komisijas </w:t>
      </w:r>
      <w:r w:rsidRPr="008210D8" w:rsidR="006D7B81">
        <w:rPr>
          <w:rFonts w:ascii="Times New Roman" w:hAnsi="Times New Roman" w:cs="Times New Roman"/>
          <w:sz w:val="24"/>
        </w:rPr>
        <w:t xml:space="preserve">paveikto </w:t>
      </w:r>
      <w:r w:rsidRPr="008210D8" w:rsidR="00CA15C1">
        <w:rPr>
          <w:rFonts w:ascii="Times New Roman" w:hAnsi="Times New Roman" w:cs="Times New Roman"/>
          <w:sz w:val="24"/>
        </w:rPr>
        <w:t>darb</w:t>
      </w:r>
      <w:r w:rsidRPr="008210D8" w:rsidR="006D7B81">
        <w:rPr>
          <w:rFonts w:ascii="Times New Roman" w:hAnsi="Times New Roman" w:cs="Times New Roman"/>
          <w:sz w:val="24"/>
        </w:rPr>
        <w:t>u</w:t>
      </w:r>
      <w:r w:rsidRPr="008210D8" w:rsidR="00CA15C1">
        <w:rPr>
          <w:rFonts w:ascii="Times New Roman" w:hAnsi="Times New Roman" w:cs="Times New Roman"/>
          <w:sz w:val="24"/>
        </w:rPr>
        <w:t xml:space="preserve"> pie ES Tirdzniecības politikas pārskata</w:t>
      </w:r>
      <w:r w:rsidRPr="008210D8" w:rsidR="006D7B81">
        <w:rPr>
          <w:rFonts w:ascii="Times New Roman" w:hAnsi="Times New Roman" w:cs="Times New Roman"/>
          <w:sz w:val="24"/>
        </w:rPr>
        <w:t xml:space="preserve">. </w:t>
      </w:r>
      <w:r w:rsidR="007D6D7F">
        <w:rPr>
          <w:rFonts w:ascii="Times New Roman" w:hAnsi="Times New Roman" w:cs="Times New Roman"/>
          <w:sz w:val="24"/>
        </w:rPr>
        <w:t>D</w:t>
      </w:r>
      <w:r w:rsidRPr="008210D8" w:rsidR="006D7B81">
        <w:rPr>
          <w:rFonts w:ascii="Times New Roman" w:hAnsi="Times New Roman" w:cs="Times New Roman"/>
          <w:sz w:val="24"/>
        </w:rPr>
        <w:t xml:space="preserve">arbs tika veikts </w:t>
      </w:r>
      <w:r w:rsidR="00A52412">
        <w:rPr>
          <w:rFonts w:ascii="Times New Roman" w:hAnsi="Times New Roman" w:cs="Times New Roman"/>
          <w:sz w:val="24"/>
        </w:rPr>
        <w:t xml:space="preserve">ļoti </w:t>
      </w:r>
      <w:r w:rsidRPr="008210D8" w:rsidR="006D7B81">
        <w:rPr>
          <w:rFonts w:ascii="Times New Roman" w:hAnsi="Times New Roman" w:cs="Times New Roman"/>
          <w:sz w:val="24"/>
        </w:rPr>
        <w:t>sarežģīt</w:t>
      </w:r>
      <w:r w:rsidRPr="008210D8" w:rsidR="00FC4EED">
        <w:rPr>
          <w:rFonts w:ascii="Times New Roman" w:hAnsi="Times New Roman" w:cs="Times New Roman"/>
          <w:sz w:val="24"/>
        </w:rPr>
        <w:t>ā</w:t>
      </w:r>
      <w:r w:rsidRPr="008210D8" w:rsidR="006D7B81">
        <w:rPr>
          <w:rFonts w:ascii="Times New Roman" w:hAnsi="Times New Roman" w:cs="Times New Roman"/>
          <w:sz w:val="24"/>
        </w:rPr>
        <w:t xml:space="preserve"> </w:t>
      </w:r>
      <w:r w:rsidRPr="008210D8" w:rsidR="00FC4EED">
        <w:rPr>
          <w:rFonts w:ascii="Times New Roman" w:hAnsi="Times New Roman" w:cs="Times New Roman"/>
          <w:sz w:val="24"/>
        </w:rPr>
        <w:t>laikā</w:t>
      </w:r>
      <w:r w:rsidRPr="008210D8" w:rsidR="006D7B81">
        <w:rPr>
          <w:rFonts w:ascii="Times New Roman" w:hAnsi="Times New Roman" w:cs="Times New Roman"/>
          <w:sz w:val="24"/>
        </w:rPr>
        <w:t xml:space="preserve">, ko ietekmēja </w:t>
      </w:r>
      <w:r w:rsidR="007D6D7F">
        <w:rPr>
          <w:rFonts w:ascii="Times New Roman" w:hAnsi="Times New Roman" w:cs="Times New Roman"/>
          <w:sz w:val="24"/>
        </w:rPr>
        <w:t xml:space="preserve">ne tikai </w:t>
      </w:r>
      <w:proofErr w:type="spellStart"/>
      <w:r w:rsidRPr="008210D8" w:rsidR="006D7B81">
        <w:rPr>
          <w:rFonts w:ascii="Times New Roman" w:hAnsi="Times New Roman" w:cs="Times New Roman"/>
          <w:sz w:val="24"/>
        </w:rPr>
        <w:t>Covid-19</w:t>
      </w:r>
      <w:proofErr w:type="spellEnd"/>
      <w:r w:rsidRPr="008210D8" w:rsidR="006D7B81">
        <w:rPr>
          <w:rFonts w:ascii="Times New Roman" w:hAnsi="Times New Roman" w:cs="Times New Roman"/>
          <w:sz w:val="24"/>
        </w:rPr>
        <w:t xml:space="preserve"> pandēmijas izraisītie traucējumi </w:t>
      </w:r>
      <w:r w:rsidR="00AA1BEF">
        <w:rPr>
          <w:rFonts w:ascii="Times New Roman" w:hAnsi="Times New Roman" w:cs="Times New Roman"/>
          <w:sz w:val="24"/>
        </w:rPr>
        <w:t xml:space="preserve">starptautiskajā </w:t>
      </w:r>
      <w:r w:rsidRPr="008210D8" w:rsidR="006D7B81">
        <w:rPr>
          <w:rFonts w:ascii="Times New Roman" w:hAnsi="Times New Roman" w:cs="Times New Roman"/>
          <w:sz w:val="24"/>
        </w:rPr>
        <w:t xml:space="preserve">tirdzniecībā, </w:t>
      </w:r>
      <w:r w:rsidR="00AA1BEF">
        <w:rPr>
          <w:rFonts w:ascii="Times New Roman" w:hAnsi="Times New Roman" w:cs="Times New Roman"/>
          <w:sz w:val="24"/>
        </w:rPr>
        <w:t xml:space="preserve">prezidenta </w:t>
      </w:r>
      <w:r w:rsidR="008836C5">
        <w:rPr>
          <w:rFonts w:ascii="Times New Roman" w:hAnsi="Times New Roman" w:cs="Times New Roman"/>
          <w:sz w:val="24"/>
        </w:rPr>
        <w:t xml:space="preserve">vēlēšanas ASV un tām sekojoša </w:t>
      </w:r>
      <w:r w:rsidRPr="008210D8" w:rsidR="000C248C">
        <w:rPr>
          <w:rFonts w:ascii="Times New Roman" w:hAnsi="Times New Roman" w:cs="Times New Roman"/>
          <w:sz w:val="24"/>
        </w:rPr>
        <w:t>administrācijas maiņa</w:t>
      </w:r>
      <w:r w:rsidR="008836C5">
        <w:rPr>
          <w:rFonts w:ascii="Times New Roman" w:hAnsi="Times New Roman" w:cs="Times New Roman"/>
          <w:sz w:val="24"/>
        </w:rPr>
        <w:t xml:space="preserve">, bet arī </w:t>
      </w:r>
      <w:r w:rsidR="007D6D7F">
        <w:rPr>
          <w:rFonts w:ascii="Times New Roman" w:hAnsi="Times New Roman" w:cs="Times New Roman"/>
          <w:sz w:val="24"/>
        </w:rPr>
        <w:t xml:space="preserve">atbildīgā </w:t>
      </w:r>
      <w:r w:rsidR="00AA1BEF">
        <w:rPr>
          <w:rFonts w:ascii="Times New Roman" w:hAnsi="Times New Roman" w:cs="Times New Roman"/>
          <w:sz w:val="24"/>
        </w:rPr>
        <w:t xml:space="preserve">par tirdzniecību </w:t>
      </w:r>
      <w:r w:rsidR="007D6D7F">
        <w:rPr>
          <w:rFonts w:ascii="Times New Roman" w:hAnsi="Times New Roman" w:cs="Times New Roman"/>
          <w:sz w:val="24"/>
        </w:rPr>
        <w:t>ES komisāra maiņa</w:t>
      </w:r>
      <w:r w:rsidR="008836C5">
        <w:rPr>
          <w:rFonts w:ascii="Times New Roman" w:hAnsi="Times New Roman" w:cs="Times New Roman"/>
          <w:sz w:val="24"/>
        </w:rPr>
        <w:t>.</w:t>
      </w:r>
    </w:p>
    <w:p w:rsidRPr="008210D8" w:rsidR="00937FA4" w:rsidP="00937FA4" w:rsidRDefault="00937FA4" w14:paraId="4F05C83B" w14:textId="06E4253A">
      <w:pPr>
        <w:spacing w:before="120" w:after="120" w:line="240" w:lineRule="auto"/>
        <w:jc w:val="both"/>
        <w:rPr>
          <w:rFonts w:ascii="Times New Roman" w:hAnsi="Times New Roman" w:cs="Times New Roman"/>
          <w:b/>
          <w:sz w:val="24"/>
        </w:rPr>
      </w:pPr>
      <w:r w:rsidRPr="008210D8">
        <w:rPr>
          <w:rFonts w:ascii="Times New Roman" w:hAnsi="Times New Roman" w:cs="Times New Roman"/>
          <w:sz w:val="24"/>
        </w:rPr>
        <w:t>Ņemot vērā, ka padziļināta diskusija pēc būtības par ES tirdzniecības politikas pārskatu un Padomes secinājumu apstiprināšana ir plānota ES Ārlietu padomes Kopējās tirdzniecības politikas jautājumos š.g</w:t>
      </w:r>
      <w:r w:rsidRPr="008210D8" w:rsidR="008210D8">
        <w:rPr>
          <w:rFonts w:ascii="Times New Roman" w:hAnsi="Times New Roman" w:cs="Times New Roman"/>
          <w:sz w:val="24"/>
        </w:rPr>
        <w:t>.</w:t>
      </w:r>
      <w:r w:rsidRPr="008210D8">
        <w:rPr>
          <w:rFonts w:ascii="Times New Roman" w:hAnsi="Times New Roman" w:cs="Times New Roman"/>
          <w:sz w:val="24"/>
        </w:rPr>
        <w:t xml:space="preserve"> maijā, nekavējoties tiks uzsākta </w:t>
      </w:r>
      <w:r w:rsidR="008836C5">
        <w:rPr>
          <w:rFonts w:ascii="Times New Roman" w:hAnsi="Times New Roman" w:cs="Times New Roman"/>
          <w:sz w:val="24"/>
        </w:rPr>
        <w:t xml:space="preserve">Latvijas </w:t>
      </w:r>
      <w:r w:rsidRPr="008210D8">
        <w:rPr>
          <w:rFonts w:ascii="Times New Roman" w:hAnsi="Times New Roman" w:cs="Times New Roman"/>
          <w:sz w:val="24"/>
        </w:rPr>
        <w:t xml:space="preserve">nacionālās pozīcijas izstrāde </w:t>
      </w:r>
      <w:r w:rsidR="002D74D5">
        <w:rPr>
          <w:rFonts w:ascii="Times New Roman" w:hAnsi="Times New Roman" w:cs="Times New Roman"/>
          <w:sz w:val="24"/>
        </w:rPr>
        <w:t xml:space="preserve">ciešā </w:t>
      </w:r>
      <w:r w:rsidRPr="008210D8">
        <w:rPr>
          <w:rFonts w:ascii="Times New Roman" w:hAnsi="Times New Roman" w:cs="Times New Roman"/>
          <w:sz w:val="24"/>
        </w:rPr>
        <w:t xml:space="preserve">sadarbībā ar ieinteresētajām NVO un nozaru ministrijām. </w:t>
      </w:r>
      <w:r w:rsidRPr="008210D8">
        <w:rPr>
          <w:rFonts w:ascii="Times New Roman" w:hAnsi="Times New Roman" w:cs="Times New Roman"/>
          <w:b/>
          <w:sz w:val="24"/>
        </w:rPr>
        <w:t>Š</w:t>
      </w:r>
      <w:r w:rsidR="008836C5">
        <w:rPr>
          <w:rFonts w:ascii="Times New Roman" w:hAnsi="Times New Roman" w:cs="Times New Roman"/>
          <w:b/>
          <w:sz w:val="24"/>
        </w:rPr>
        <w:t xml:space="preserve">is ir </w:t>
      </w:r>
      <w:r w:rsidRPr="008210D8">
        <w:rPr>
          <w:rFonts w:ascii="Times New Roman" w:hAnsi="Times New Roman" w:cs="Times New Roman"/>
          <w:b/>
          <w:sz w:val="24"/>
        </w:rPr>
        <w:t xml:space="preserve">Latvijas </w:t>
      </w:r>
      <w:r w:rsidR="008836C5">
        <w:rPr>
          <w:rFonts w:ascii="Times New Roman" w:hAnsi="Times New Roman" w:cs="Times New Roman"/>
          <w:b/>
          <w:sz w:val="24"/>
        </w:rPr>
        <w:lastRenderedPageBreak/>
        <w:t>sākotnējais</w:t>
      </w:r>
      <w:r w:rsidRPr="008210D8">
        <w:rPr>
          <w:rFonts w:ascii="Times New Roman" w:hAnsi="Times New Roman" w:cs="Times New Roman"/>
          <w:b/>
          <w:sz w:val="24"/>
        </w:rPr>
        <w:t xml:space="preserve"> vērtējums</w:t>
      </w:r>
      <w:r w:rsidR="008210D8">
        <w:rPr>
          <w:rFonts w:ascii="Times New Roman" w:hAnsi="Times New Roman" w:cs="Times New Roman"/>
          <w:b/>
          <w:sz w:val="24"/>
        </w:rPr>
        <w:t xml:space="preserve"> ES Tirdzniecības politikas pārskat</w:t>
      </w:r>
      <w:r w:rsidR="008836C5">
        <w:rPr>
          <w:rFonts w:ascii="Times New Roman" w:hAnsi="Times New Roman" w:cs="Times New Roman"/>
          <w:b/>
          <w:sz w:val="24"/>
        </w:rPr>
        <w:t>am</w:t>
      </w:r>
      <w:r w:rsidR="00AA1BEF">
        <w:rPr>
          <w:rFonts w:ascii="Times New Roman" w:hAnsi="Times New Roman" w:cs="Times New Roman"/>
          <w:b/>
          <w:sz w:val="24"/>
        </w:rPr>
        <w:t xml:space="preserve">, </w:t>
      </w:r>
      <w:r w:rsidR="00A52412">
        <w:rPr>
          <w:rFonts w:ascii="Times New Roman" w:hAnsi="Times New Roman" w:cs="Times New Roman"/>
          <w:b/>
          <w:sz w:val="24"/>
        </w:rPr>
        <w:t xml:space="preserve">un pamatā balstīts uz </w:t>
      </w:r>
      <w:r w:rsidR="008836C5">
        <w:rPr>
          <w:rFonts w:ascii="Times New Roman" w:hAnsi="Times New Roman" w:cs="Times New Roman"/>
          <w:b/>
          <w:sz w:val="24"/>
        </w:rPr>
        <w:t>Latvijas prioritāt</w:t>
      </w:r>
      <w:r w:rsidR="00A52412">
        <w:rPr>
          <w:rFonts w:ascii="Times New Roman" w:hAnsi="Times New Roman" w:cs="Times New Roman"/>
          <w:b/>
          <w:sz w:val="24"/>
        </w:rPr>
        <w:t>ēm</w:t>
      </w:r>
      <w:r w:rsidR="008836C5">
        <w:rPr>
          <w:rFonts w:ascii="Times New Roman" w:hAnsi="Times New Roman" w:cs="Times New Roman"/>
          <w:b/>
          <w:sz w:val="24"/>
        </w:rPr>
        <w:t xml:space="preserve"> tā sagatavošanas procesā</w:t>
      </w:r>
      <w:r w:rsidRPr="008210D8" w:rsidR="009A1C86">
        <w:rPr>
          <w:rFonts w:ascii="Times New Roman" w:hAnsi="Times New Roman" w:cs="Times New Roman"/>
          <w:b/>
          <w:sz w:val="24"/>
        </w:rPr>
        <w:t>.</w:t>
      </w:r>
      <w:bookmarkStart w:name="_GoBack" w:id="2"/>
      <w:bookmarkEnd w:id="2"/>
    </w:p>
    <w:p w:rsidRPr="008210D8" w:rsidR="00937FA4" w:rsidP="001C1E3E" w:rsidRDefault="009A1C86" w14:paraId="5BD04C97" w14:textId="565E65BE">
      <w:pPr>
        <w:spacing w:before="120" w:after="120" w:line="240" w:lineRule="auto"/>
        <w:jc w:val="both"/>
        <w:rPr>
          <w:rFonts w:ascii="Times New Roman" w:hAnsi="Times New Roman" w:cs="Times New Roman"/>
          <w:sz w:val="24"/>
        </w:rPr>
      </w:pPr>
      <w:r w:rsidRPr="008210D8">
        <w:rPr>
          <w:rFonts w:ascii="Times New Roman" w:hAnsi="Times New Roman" w:cs="Times New Roman"/>
          <w:sz w:val="24"/>
        </w:rPr>
        <w:t>Latvija ir gandarīta, ka Komisijas izvirzītie tirdzniecības politikas virsmērķi un attiecīgi arī darba virzieni ir pārdomāti, aktuāli un realitātē balstīti</w:t>
      </w:r>
      <w:r w:rsidR="008210D8">
        <w:rPr>
          <w:rFonts w:ascii="Times New Roman" w:hAnsi="Times New Roman" w:cs="Times New Roman"/>
          <w:sz w:val="24"/>
        </w:rPr>
        <w:t>.</w:t>
      </w:r>
    </w:p>
    <w:p w:rsidRPr="008210D8" w:rsidR="00D015DD" w:rsidP="00F20E62" w:rsidRDefault="00F20E62" w14:paraId="1C7AE54C" w14:textId="06F263C7">
      <w:pPr>
        <w:spacing w:before="120" w:after="120" w:line="240" w:lineRule="auto"/>
        <w:jc w:val="both"/>
        <w:rPr>
          <w:rFonts w:ascii="Times New Roman" w:hAnsi="Times New Roman" w:cs="Times New Roman"/>
          <w:sz w:val="24"/>
        </w:rPr>
      </w:pPr>
      <w:r w:rsidRPr="008210D8">
        <w:rPr>
          <w:rFonts w:ascii="Times New Roman" w:hAnsi="Times New Roman" w:cs="Times New Roman"/>
          <w:sz w:val="24"/>
        </w:rPr>
        <w:t>Veidojot jauno ES tirdzniecības politikas kursu, kas balstīts uz atvērtās stratēģiskās autonomijas principa, Latvija saredz, ka Tirdzniecības politikas pārskatā ir saglabāta uzticīb</w:t>
      </w:r>
      <w:r w:rsidRPr="008210D8" w:rsidR="00E458E5">
        <w:rPr>
          <w:rFonts w:ascii="Times New Roman" w:hAnsi="Times New Roman" w:cs="Times New Roman"/>
          <w:sz w:val="24"/>
        </w:rPr>
        <w:t>a</w:t>
      </w:r>
      <w:r w:rsidRPr="008210D8">
        <w:rPr>
          <w:rFonts w:ascii="Times New Roman" w:hAnsi="Times New Roman" w:cs="Times New Roman"/>
          <w:sz w:val="24"/>
        </w:rPr>
        <w:t xml:space="preserve"> atvērtai un brīvai tirdzniecībai. </w:t>
      </w:r>
      <w:r w:rsidRPr="008210D8" w:rsidR="00D015DD">
        <w:rPr>
          <w:rFonts w:ascii="Times New Roman" w:hAnsi="Times New Roman" w:cs="Times New Roman"/>
          <w:sz w:val="24"/>
        </w:rPr>
        <w:t>Latvijas vērtējumā Komisijas paziņojumā piedāvātie ES tirdzniecības politikas virsmērķi un darba virzieni ir atbalstāmi, jo kopumā ir saskanīgi ar Latvijas vispārējo nostāju un redzējumu tirdzniecības jautājumos.</w:t>
      </w:r>
    </w:p>
    <w:p w:rsidR="00A52412" w:rsidP="00F20E62" w:rsidRDefault="009D6691" w14:paraId="44A7E150" w14:textId="77777777">
      <w:pPr>
        <w:spacing w:before="120" w:after="120" w:line="240" w:lineRule="auto"/>
        <w:jc w:val="both"/>
        <w:rPr>
          <w:rFonts w:ascii="Times New Roman" w:hAnsi="Times New Roman" w:cs="Times New Roman"/>
          <w:sz w:val="24"/>
        </w:rPr>
      </w:pPr>
      <w:r>
        <w:rPr>
          <w:rFonts w:ascii="Times New Roman" w:hAnsi="Times New Roman" w:cs="Times New Roman"/>
          <w:sz w:val="24"/>
        </w:rPr>
        <w:t>A</w:t>
      </w:r>
      <w:r w:rsidRPr="008210D8" w:rsidR="00F20E62">
        <w:rPr>
          <w:rFonts w:ascii="Times New Roman" w:hAnsi="Times New Roman" w:cs="Times New Roman"/>
          <w:sz w:val="24"/>
        </w:rPr>
        <w:t xml:space="preserve">pzināmies, ka ES nepieciešams nodrošināties ar instrumentiem savu ekonomisko interešu efektīvākai aizstāvībai. </w:t>
      </w:r>
      <w:r>
        <w:rPr>
          <w:rFonts w:ascii="Times New Roman" w:hAnsi="Times New Roman" w:cs="Times New Roman"/>
          <w:sz w:val="24"/>
        </w:rPr>
        <w:t>Piemēram jautājumos, kas saistīts ar Ķīnas ekonomisko modeli un praksi.</w:t>
      </w:r>
    </w:p>
    <w:p w:rsidRPr="008210D8" w:rsidR="00F20E62" w:rsidP="00F20E62" w:rsidRDefault="00F20E62" w14:paraId="2969FABA" w14:textId="149C20ED">
      <w:pPr>
        <w:spacing w:before="120" w:after="120" w:line="240" w:lineRule="auto"/>
        <w:jc w:val="both"/>
        <w:rPr>
          <w:rFonts w:ascii="Times New Roman" w:hAnsi="Times New Roman" w:cs="Times New Roman"/>
          <w:sz w:val="24"/>
        </w:rPr>
      </w:pPr>
      <w:r w:rsidRPr="008210D8">
        <w:rPr>
          <w:rFonts w:ascii="Times New Roman" w:hAnsi="Times New Roman" w:cs="Times New Roman"/>
          <w:sz w:val="24"/>
        </w:rPr>
        <w:t xml:space="preserve">Latvijai </w:t>
      </w:r>
      <w:r w:rsidRPr="008210D8" w:rsidR="00F25AB4">
        <w:rPr>
          <w:rFonts w:ascii="Times New Roman" w:hAnsi="Times New Roman" w:cs="Times New Roman"/>
          <w:sz w:val="24"/>
        </w:rPr>
        <w:t xml:space="preserve">ir </w:t>
      </w:r>
      <w:r w:rsidRPr="008210D8">
        <w:rPr>
          <w:rFonts w:ascii="Times New Roman" w:hAnsi="Times New Roman" w:cs="Times New Roman"/>
          <w:sz w:val="24"/>
        </w:rPr>
        <w:t xml:space="preserve">svarīgi, </w:t>
      </w:r>
      <w:r w:rsidRPr="008210D8" w:rsidR="00F25AB4">
        <w:rPr>
          <w:rFonts w:ascii="Times New Roman" w:hAnsi="Times New Roman" w:cs="Times New Roman"/>
          <w:sz w:val="24"/>
        </w:rPr>
        <w:t>lai tiktu</w:t>
      </w:r>
      <w:r w:rsidRPr="008210D8">
        <w:rPr>
          <w:rFonts w:ascii="Times New Roman" w:hAnsi="Times New Roman" w:cs="Times New Roman"/>
          <w:sz w:val="24"/>
        </w:rPr>
        <w:t xml:space="preserve"> saglabāts līdzsvars starp pārlieku liberālu pieeju un pieeju, kas robežojas ar protekcionismu</w:t>
      </w:r>
      <w:r w:rsidRPr="008210D8" w:rsidR="00F25AB4">
        <w:rPr>
          <w:rFonts w:ascii="Times New Roman" w:hAnsi="Times New Roman" w:cs="Times New Roman"/>
          <w:sz w:val="24"/>
        </w:rPr>
        <w:t xml:space="preserve">. </w:t>
      </w:r>
      <w:r w:rsidRPr="008210D8">
        <w:rPr>
          <w:rFonts w:ascii="Times New Roman" w:hAnsi="Times New Roman" w:cs="Times New Roman"/>
          <w:sz w:val="24"/>
        </w:rPr>
        <w:t xml:space="preserve">Latvija uzskata, ka ES Tirdzniecības politikas pārskats šo līdzsvaru kopumā ir saglabājis. Latvija rūpīgi sekos līdzi tam, lai </w:t>
      </w:r>
      <w:r w:rsidR="008836C5">
        <w:rPr>
          <w:rFonts w:ascii="Times New Roman" w:hAnsi="Times New Roman" w:cs="Times New Roman"/>
          <w:sz w:val="24"/>
        </w:rPr>
        <w:t xml:space="preserve">konkrētie nākotnes </w:t>
      </w:r>
      <w:r w:rsidRPr="008210D8">
        <w:rPr>
          <w:rFonts w:ascii="Times New Roman" w:hAnsi="Times New Roman" w:cs="Times New Roman"/>
          <w:sz w:val="24"/>
        </w:rPr>
        <w:t xml:space="preserve">ES </w:t>
      </w:r>
      <w:r w:rsidR="009D6691">
        <w:rPr>
          <w:rFonts w:ascii="Times New Roman" w:hAnsi="Times New Roman" w:cs="Times New Roman"/>
          <w:sz w:val="24"/>
        </w:rPr>
        <w:t xml:space="preserve">līgumi un </w:t>
      </w:r>
      <w:r w:rsidR="008836C5">
        <w:rPr>
          <w:rFonts w:ascii="Times New Roman" w:hAnsi="Times New Roman" w:cs="Times New Roman"/>
          <w:sz w:val="24"/>
        </w:rPr>
        <w:t>instrumenti arī atbilstu šiem principiem un līdzsvaram</w:t>
      </w:r>
      <w:r w:rsidRPr="008210D8">
        <w:rPr>
          <w:rFonts w:ascii="Times New Roman" w:hAnsi="Times New Roman" w:cs="Times New Roman"/>
          <w:sz w:val="24"/>
        </w:rPr>
        <w:t>.</w:t>
      </w:r>
    </w:p>
    <w:p w:rsidRPr="008210D8" w:rsidR="00DF4494" w:rsidP="00DF4494" w:rsidRDefault="00F25AB4" w14:paraId="46FFAE12" w14:textId="23E49FF1">
      <w:pPr>
        <w:pStyle w:val="CommentText"/>
        <w:jc w:val="both"/>
        <w:rPr>
          <w:rFonts w:ascii="Times New Roman" w:hAnsi="Times New Roman" w:cs="Times New Roman"/>
          <w:sz w:val="24"/>
          <w:szCs w:val="24"/>
        </w:rPr>
      </w:pPr>
      <w:r w:rsidRPr="008210D8">
        <w:rPr>
          <w:rFonts w:ascii="Times New Roman" w:hAnsi="Times New Roman" w:cs="Times New Roman"/>
          <w:sz w:val="24"/>
          <w:szCs w:val="24"/>
        </w:rPr>
        <w:t>La</w:t>
      </w:r>
      <w:r w:rsidR="00AA1BEF">
        <w:rPr>
          <w:rFonts w:ascii="Times New Roman" w:hAnsi="Times New Roman" w:cs="Times New Roman"/>
          <w:sz w:val="24"/>
          <w:szCs w:val="24"/>
        </w:rPr>
        <w:t>i arī tirdzniecības politikas primārais uzdevums ir veicināt ekonomisko izaugsmi</w:t>
      </w:r>
      <w:r w:rsidR="00A52412">
        <w:rPr>
          <w:rFonts w:ascii="Times New Roman" w:hAnsi="Times New Roman" w:cs="Times New Roman"/>
          <w:sz w:val="24"/>
          <w:szCs w:val="24"/>
        </w:rPr>
        <w:t xml:space="preserve"> un darbavietas</w:t>
      </w:r>
      <w:r w:rsidR="00AA1BEF">
        <w:rPr>
          <w:rFonts w:ascii="Times New Roman" w:hAnsi="Times New Roman" w:cs="Times New Roman"/>
          <w:sz w:val="24"/>
          <w:szCs w:val="24"/>
        </w:rPr>
        <w:t>,</w:t>
      </w:r>
      <w:r w:rsidRPr="008210D8" w:rsidR="00DF4494">
        <w:rPr>
          <w:rFonts w:ascii="Times New Roman" w:hAnsi="Times New Roman" w:cs="Times New Roman"/>
          <w:sz w:val="24"/>
          <w:szCs w:val="24"/>
        </w:rPr>
        <w:t xml:space="preserve"> </w:t>
      </w:r>
      <w:r w:rsidR="00692906">
        <w:rPr>
          <w:rFonts w:ascii="Times New Roman" w:hAnsi="Times New Roman" w:cs="Times New Roman"/>
          <w:sz w:val="24"/>
          <w:szCs w:val="24"/>
        </w:rPr>
        <w:t>tomēr tai ir arī nozīmīga loma</w:t>
      </w:r>
      <w:r w:rsidR="00AA1BEF">
        <w:rPr>
          <w:rFonts w:ascii="Times New Roman" w:hAnsi="Times New Roman" w:cs="Times New Roman"/>
          <w:sz w:val="24"/>
          <w:szCs w:val="24"/>
        </w:rPr>
        <w:t xml:space="preserve"> ilgtspējīg</w:t>
      </w:r>
      <w:r w:rsidR="00692906">
        <w:rPr>
          <w:rFonts w:ascii="Times New Roman" w:hAnsi="Times New Roman" w:cs="Times New Roman"/>
          <w:sz w:val="24"/>
          <w:szCs w:val="24"/>
        </w:rPr>
        <w:t>as</w:t>
      </w:r>
      <w:r w:rsidR="00AA1BEF">
        <w:rPr>
          <w:rFonts w:ascii="Times New Roman" w:hAnsi="Times New Roman" w:cs="Times New Roman"/>
          <w:sz w:val="24"/>
          <w:szCs w:val="24"/>
        </w:rPr>
        <w:t xml:space="preserve"> attīstīb</w:t>
      </w:r>
      <w:r w:rsidR="00692906">
        <w:rPr>
          <w:rFonts w:ascii="Times New Roman" w:hAnsi="Times New Roman" w:cs="Times New Roman"/>
          <w:sz w:val="24"/>
          <w:szCs w:val="24"/>
        </w:rPr>
        <w:t>as veicināšanā</w:t>
      </w:r>
      <w:r w:rsidR="00AA1BEF">
        <w:rPr>
          <w:rFonts w:ascii="Times New Roman" w:hAnsi="Times New Roman" w:cs="Times New Roman"/>
          <w:sz w:val="24"/>
          <w:szCs w:val="24"/>
        </w:rPr>
        <w:t xml:space="preserve"> globālā līmenī. </w:t>
      </w:r>
      <w:r w:rsidR="00692906">
        <w:rPr>
          <w:rFonts w:ascii="Times New Roman" w:hAnsi="Times New Roman" w:cs="Times New Roman"/>
          <w:sz w:val="24"/>
          <w:szCs w:val="24"/>
        </w:rPr>
        <w:t xml:space="preserve">Svarīgi, lai </w:t>
      </w:r>
      <w:r w:rsidR="009D6691">
        <w:rPr>
          <w:rFonts w:ascii="Times New Roman" w:hAnsi="Times New Roman" w:cs="Times New Roman"/>
          <w:sz w:val="24"/>
          <w:szCs w:val="24"/>
        </w:rPr>
        <w:t xml:space="preserve">ES </w:t>
      </w:r>
      <w:r w:rsidR="00692906">
        <w:rPr>
          <w:rFonts w:ascii="Times New Roman" w:hAnsi="Times New Roman" w:cs="Times New Roman"/>
          <w:sz w:val="24"/>
          <w:szCs w:val="24"/>
        </w:rPr>
        <w:t xml:space="preserve">saglabā </w:t>
      </w:r>
      <w:r w:rsidR="00AA1BEF">
        <w:rPr>
          <w:rFonts w:ascii="Times New Roman" w:hAnsi="Times New Roman" w:cs="Times New Roman"/>
          <w:sz w:val="24"/>
          <w:szCs w:val="24"/>
        </w:rPr>
        <w:t>spē</w:t>
      </w:r>
      <w:r w:rsidR="00692906">
        <w:rPr>
          <w:rFonts w:ascii="Times New Roman" w:hAnsi="Times New Roman" w:cs="Times New Roman"/>
          <w:sz w:val="24"/>
          <w:szCs w:val="24"/>
        </w:rPr>
        <w:t>ju</w:t>
      </w:r>
      <w:r w:rsidR="00AA1BEF">
        <w:rPr>
          <w:rFonts w:ascii="Times New Roman" w:hAnsi="Times New Roman" w:cs="Times New Roman"/>
          <w:sz w:val="24"/>
          <w:szCs w:val="24"/>
        </w:rPr>
        <w:t xml:space="preserve"> slēgt </w:t>
      </w:r>
      <w:r w:rsidR="00692906">
        <w:rPr>
          <w:rFonts w:ascii="Times New Roman" w:hAnsi="Times New Roman" w:cs="Times New Roman"/>
          <w:sz w:val="24"/>
          <w:szCs w:val="24"/>
        </w:rPr>
        <w:t xml:space="preserve">un ieviest </w:t>
      </w:r>
      <w:r w:rsidR="00AA1BEF">
        <w:rPr>
          <w:rFonts w:ascii="Times New Roman" w:hAnsi="Times New Roman" w:cs="Times New Roman"/>
          <w:sz w:val="24"/>
          <w:szCs w:val="24"/>
        </w:rPr>
        <w:t>jaunus tirdzniecības un investīciju aizsardzības līgumus</w:t>
      </w:r>
      <w:r w:rsidR="00692906">
        <w:rPr>
          <w:rFonts w:ascii="Times New Roman" w:hAnsi="Times New Roman" w:cs="Times New Roman"/>
          <w:sz w:val="24"/>
          <w:szCs w:val="24"/>
        </w:rPr>
        <w:t>, kas rada jaunu tirgu iespējas Latvijas eksportētājiem, drošāku investīciju vidi un lielāku izvēli patērētājiem</w:t>
      </w:r>
      <w:r w:rsidR="00AA1BEF">
        <w:rPr>
          <w:rFonts w:ascii="Times New Roman" w:hAnsi="Times New Roman" w:cs="Times New Roman"/>
          <w:sz w:val="24"/>
          <w:szCs w:val="24"/>
        </w:rPr>
        <w:t>.</w:t>
      </w:r>
    </w:p>
    <w:p w:rsidRPr="007547E2" w:rsidR="00B54E1B" w:rsidP="001C1E3E" w:rsidRDefault="00695DE8" w14:paraId="430E5381" w14:textId="2E938FF7">
      <w:pPr>
        <w:spacing w:before="120" w:after="120" w:line="240" w:lineRule="auto"/>
        <w:jc w:val="both"/>
        <w:rPr>
          <w:rFonts w:ascii="Times New Roman" w:hAnsi="Times New Roman" w:cs="Times New Roman"/>
          <w:sz w:val="24"/>
        </w:rPr>
      </w:pPr>
      <w:r w:rsidRPr="00182B8F">
        <w:rPr>
          <w:rFonts w:ascii="Times New Roman" w:hAnsi="Times New Roman" w:cs="Times New Roman"/>
          <w:sz w:val="24"/>
          <w:szCs w:val="24"/>
        </w:rPr>
        <w:t>Latvija</w:t>
      </w:r>
      <w:r w:rsidRPr="00692906" w:rsidR="00D015DD">
        <w:rPr>
          <w:rFonts w:ascii="Times New Roman" w:hAnsi="Times New Roman" w:cs="Times New Roman"/>
          <w:sz w:val="24"/>
          <w:szCs w:val="24"/>
        </w:rPr>
        <w:t xml:space="preserve"> pozitīvi vērtē to</w:t>
      </w:r>
      <w:r w:rsidRPr="00692906" w:rsidR="00B54E1B">
        <w:rPr>
          <w:rFonts w:ascii="Times New Roman" w:hAnsi="Times New Roman" w:cs="Times New Roman"/>
          <w:sz w:val="24"/>
          <w:szCs w:val="24"/>
        </w:rPr>
        <w:t xml:space="preserve">, ka ES tirdzniecības politika </w:t>
      </w:r>
      <w:r w:rsidRPr="00692906" w:rsidR="00692906">
        <w:rPr>
          <w:rFonts w:ascii="Times New Roman" w:hAnsi="Times New Roman" w:cs="Times New Roman"/>
          <w:sz w:val="24"/>
          <w:szCs w:val="24"/>
        </w:rPr>
        <w:t>pastiprinātu uzmanību pievēr</w:t>
      </w:r>
      <w:r w:rsidR="00A52412">
        <w:rPr>
          <w:rFonts w:ascii="Times New Roman" w:hAnsi="Times New Roman" w:cs="Times New Roman"/>
          <w:sz w:val="24"/>
          <w:szCs w:val="24"/>
        </w:rPr>
        <w:t>š</w:t>
      </w:r>
      <w:r w:rsidRPr="00692906" w:rsidR="00692906">
        <w:rPr>
          <w:rFonts w:ascii="Times New Roman" w:hAnsi="Times New Roman" w:cs="Times New Roman"/>
          <w:sz w:val="24"/>
          <w:szCs w:val="24"/>
        </w:rPr>
        <w:t xml:space="preserve"> </w:t>
      </w:r>
      <w:r w:rsidRPr="00692906" w:rsidR="00B54E1B">
        <w:rPr>
          <w:rFonts w:ascii="Times New Roman" w:hAnsi="Times New Roman" w:cs="Times New Roman"/>
          <w:sz w:val="24"/>
          <w:szCs w:val="24"/>
        </w:rPr>
        <w:t>MVU</w:t>
      </w:r>
      <w:r w:rsidRPr="00692906" w:rsidR="00692906">
        <w:rPr>
          <w:rFonts w:ascii="Times New Roman" w:hAnsi="Times New Roman" w:cs="Times New Roman"/>
          <w:sz w:val="24"/>
          <w:szCs w:val="24"/>
        </w:rPr>
        <w:t xml:space="preserve"> iesaistei </w:t>
      </w:r>
      <w:r w:rsidR="00A52412">
        <w:rPr>
          <w:rFonts w:ascii="Times New Roman" w:hAnsi="Times New Roman" w:cs="Times New Roman"/>
          <w:sz w:val="24"/>
          <w:szCs w:val="24"/>
        </w:rPr>
        <w:t>starptautiskajā tirdzniecībā</w:t>
      </w:r>
      <w:r w:rsidRPr="00692906" w:rsidR="00CE3FFB">
        <w:rPr>
          <w:rFonts w:ascii="Times New Roman" w:hAnsi="Times New Roman" w:cs="Times New Roman"/>
          <w:sz w:val="24"/>
          <w:szCs w:val="24"/>
        </w:rPr>
        <w:t>,</w:t>
      </w:r>
      <w:r w:rsidRPr="00692906" w:rsidR="00B54E1B">
        <w:rPr>
          <w:rFonts w:ascii="Times New Roman" w:hAnsi="Times New Roman" w:cs="Times New Roman"/>
          <w:sz w:val="24"/>
          <w:szCs w:val="24"/>
        </w:rPr>
        <w:t xml:space="preserve"> </w:t>
      </w:r>
      <w:r w:rsidRPr="00692906" w:rsidR="00CE3FFB">
        <w:rPr>
          <w:rFonts w:ascii="Times New Roman" w:hAnsi="Times New Roman" w:cs="Times New Roman"/>
          <w:sz w:val="24"/>
          <w:szCs w:val="24"/>
        </w:rPr>
        <w:t>veicina</w:t>
      </w:r>
      <w:r w:rsidRPr="008210D8" w:rsidR="00CE3FFB">
        <w:rPr>
          <w:rFonts w:ascii="Times New Roman" w:hAnsi="Times New Roman" w:cs="Times New Roman"/>
          <w:sz w:val="24"/>
          <w:szCs w:val="24"/>
        </w:rPr>
        <w:t xml:space="preserve"> </w:t>
      </w:r>
      <w:r w:rsidRPr="008210D8" w:rsidR="00B54E1B">
        <w:rPr>
          <w:rFonts w:ascii="Times New Roman" w:hAnsi="Times New Roman" w:cs="Times New Roman"/>
          <w:sz w:val="24"/>
          <w:szCs w:val="24"/>
        </w:rPr>
        <w:t>pakalpojumu, īpaši digitālo pakalpojumu, tirdzniecību, izvairoties no nevajadzīgu šķēršļu radīšanas inovācijām un uzņēmējdarbībai</w:t>
      </w:r>
      <w:r w:rsidRPr="008210D8" w:rsidR="00CE3FFB">
        <w:rPr>
          <w:rFonts w:ascii="Times New Roman" w:hAnsi="Times New Roman" w:cs="Times New Roman"/>
          <w:sz w:val="24"/>
          <w:szCs w:val="24"/>
        </w:rPr>
        <w:t xml:space="preserve">, kā arī tiecas </w:t>
      </w:r>
      <w:r w:rsidRPr="008210D8" w:rsidR="00B54E1B">
        <w:rPr>
          <w:rFonts w:ascii="Times New Roman" w:hAnsi="Times New Roman" w:cs="Times New Roman"/>
          <w:sz w:val="24"/>
          <w:szCs w:val="24"/>
        </w:rPr>
        <w:t>nodrošināt pārredzamu tirdzniecības politiku un augstus patērētāju, veselības, vides un sociālo standartu līmeņus</w:t>
      </w:r>
      <w:r w:rsidRPr="008210D8" w:rsidR="00B54E1B">
        <w:rPr>
          <w:rFonts w:ascii="Times New Roman" w:hAnsi="Times New Roman"/>
          <w:sz w:val="24"/>
          <w:szCs w:val="24"/>
        </w:rPr>
        <w:t>.</w:t>
      </w:r>
      <w:r w:rsidRPr="008210D8" w:rsidR="00C20A50">
        <w:rPr>
          <w:rFonts w:ascii="Times New Roman" w:hAnsi="Times New Roman"/>
          <w:sz w:val="24"/>
          <w:szCs w:val="24"/>
        </w:rPr>
        <w:t xml:space="preserve"> Vienlaikus Latvija uzskata, ka ir jāpievērš pastiprināta vērība, lai ES tirdzniecības un </w:t>
      </w:r>
      <w:r w:rsidRPr="007547E2" w:rsidR="00C20A50">
        <w:rPr>
          <w:rFonts w:ascii="Times New Roman" w:hAnsi="Times New Roman"/>
          <w:sz w:val="24"/>
          <w:szCs w:val="24"/>
        </w:rPr>
        <w:t>ieguldījumu nolīgumi</w:t>
      </w:r>
      <w:r w:rsidRPr="007547E2" w:rsidR="00C20A50">
        <w:rPr>
          <w:rFonts w:ascii="Times New Roman" w:hAnsi="Times New Roman" w:cs="Times New Roman"/>
          <w:sz w:val="24"/>
        </w:rPr>
        <w:t xml:space="preserve"> arī praktiski strādātu MVU labā un nestu ieguvumus visām </w:t>
      </w:r>
      <w:r w:rsidR="00692906">
        <w:rPr>
          <w:rFonts w:ascii="Times New Roman" w:hAnsi="Times New Roman" w:cs="Times New Roman"/>
          <w:sz w:val="24"/>
        </w:rPr>
        <w:t xml:space="preserve">ES </w:t>
      </w:r>
      <w:r w:rsidRPr="007547E2" w:rsidR="00C20A50">
        <w:rPr>
          <w:rFonts w:ascii="Times New Roman" w:hAnsi="Times New Roman" w:cs="Times New Roman"/>
          <w:sz w:val="24"/>
        </w:rPr>
        <w:t>dalībvalstīm.</w:t>
      </w:r>
    </w:p>
    <w:p w:rsidRPr="008210D8" w:rsidR="00C20A50" w:rsidP="001C1E3E" w:rsidRDefault="00B54E1B" w14:paraId="543C596B" w14:textId="77777777">
      <w:pPr>
        <w:spacing w:before="120" w:after="120" w:line="240" w:lineRule="auto"/>
        <w:jc w:val="both"/>
        <w:rPr>
          <w:rFonts w:ascii="Times New Roman" w:hAnsi="Times New Roman" w:cs="Times New Roman"/>
          <w:sz w:val="24"/>
        </w:rPr>
      </w:pPr>
      <w:r w:rsidRPr="008210D8">
        <w:rPr>
          <w:rFonts w:ascii="Times New Roman" w:hAnsi="Times New Roman" w:cs="Times New Roman"/>
          <w:sz w:val="24"/>
        </w:rPr>
        <w:t xml:space="preserve">Būtiski, ka ir saglabāta apņemšanās rūpēties par ES ekonomisko noturību, diversificējot piegāžu un vērtību ķēdes, kā arī slēdzot un atjaunojot tirdzniecības nolīgumus. </w:t>
      </w:r>
    </w:p>
    <w:p w:rsidRPr="008210D8" w:rsidR="0076179C" w:rsidP="001C1E3E" w:rsidRDefault="00D015DD" w14:paraId="136DFF96" w14:textId="5C48B071">
      <w:pPr>
        <w:spacing w:before="120" w:after="120" w:line="240" w:lineRule="auto"/>
        <w:jc w:val="both"/>
        <w:rPr>
          <w:rFonts w:ascii="Times New Roman" w:hAnsi="Times New Roman" w:cs="Times New Roman"/>
          <w:sz w:val="24"/>
          <w:szCs w:val="24"/>
        </w:rPr>
      </w:pPr>
      <w:r w:rsidRPr="008210D8">
        <w:rPr>
          <w:rFonts w:ascii="Times New Roman" w:hAnsi="Times New Roman" w:cs="Times New Roman"/>
          <w:sz w:val="24"/>
        </w:rPr>
        <w:t>Pozitīvi raugāmies uz to, ka ES tirdzniecības politikas pārskatā nozīmīga vieta atvēlēta PTO reformas problemātikai</w:t>
      </w:r>
      <w:r w:rsidR="002D74D5">
        <w:rPr>
          <w:rFonts w:ascii="Times New Roman" w:hAnsi="Times New Roman" w:cs="Times New Roman"/>
          <w:sz w:val="24"/>
        </w:rPr>
        <w:t xml:space="preserve">, Komisijai sagatavojot izvērstu redzējumu un konkrētus priekšlikumus PTO modernizācijas un reformas īstenošanai. </w:t>
      </w:r>
      <w:r w:rsidRPr="008210D8" w:rsidR="00966765">
        <w:rPr>
          <w:rFonts w:ascii="Times New Roman" w:hAnsi="Times New Roman" w:cs="Times New Roman"/>
          <w:sz w:val="24"/>
        </w:rPr>
        <w:t xml:space="preserve">Latvija </w:t>
      </w:r>
      <w:r w:rsidRPr="008210D8">
        <w:rPr>
          <w:rFonts w:ascii="Times New Roman" w:hAnsi="Times New Roman" w:cs="Times New Roman"/>
          <w:sz w:val="24"/>
        </w:rPr>
        <w:t>uzskat</w:t>
      </w:r>
      <w:r w:rsidRPr="008210D8" w:rsidR="00966765">
        <w:rPr>
          <w:rFonts w:ascii="Times New Roman" w:hAnsi="Times New Roman" w:cs="Times New Roman"/>
          <w:sz w:val="24"/>
        </w:rPr>
        <w:t>a</w:t>
      </w:r>
      <w:r w:rsidRPr="008210D8">
        <w:rPr>
          <w:rFonts w:ascii="Times New Roman" w:hAnsi="Times New Roman" w:cs="Times New Roman"/>
          <w:sz w:val="24"/>
        </w:rPr>
        <w:t>, ka</w:t>
      </w:r>
      <w:r w:rsidRPr="008210D8" w:rsidR="00966765">
        <w:rPr>
          <w:rFonts w:ascii="Times New Roman" w:hAnsi="Times New Roman" w:cs="Times New Roman"/>
          <w:sz w:val="24"/>
        </w:rPr>
        <w:t xml:space="preserve"> ir </w:t>
      </w:r>
      <w:r w:rsidRPr="008210D8" w:rsidR="00B54E1B">
        <w:rPr>
          <w:rFonts w:ascii="Times New Roman" w:hAnsi="Times New Roman" w:cs="Times New Roman"/>
          <w:sz w:val="24"/>
        </w:rPr>
        <w:t xml:space="preserve">svarīgi saglabāt ES lomu uz noteikumiem balstītas daudzpusējās tirdzniecības sistēmas </w:t>
      </w:r>
      <w:r w:rsidRPr="008210D8">
        <w:rPr>
          <w:rFonts w:ascii="Times New Roman" w:hAnsi="Times New Roman" w:cs="Times New Roman"/>
          <w:sz w:val="24"/>
        </w:rPr>
        <w:t>uzturēšanā</w:t>
      </w:r>
      <w:r w:rsidRPr="008210D8" w:rsidR="00B54E1B">
        <w:rPr>
          <w:rFonts w:ascii="Times New Roman" w:hAnsi="Times New Roman" w:cs="Times New Roman"/>
          <w:sz w:val="24"/>
        </w:rPr>
        <w:t xml:space="preserve">, </w:t>
      </w:r>
      <w:r w:rsidRPr="008210D8">
        <w:rPr>
          <w:rFonts w:ascii="Times New Roman" w:hAnsi="Times New Roman" w:cs="Times New Roman"/>
          <w:sz w:val="24"/>
        </w:rPr>
        <w:t xml:space="preserve">tostarp </w:t>
      </w:r>
      <w:r w:rsidRPr="008210D8" w:rsidR="00B54E1B">
        <w:rPr>
          <w:rFonts w:ascii="Times New Roman" w:hAnsi="Times New Roman" w:cs="Times New Roman"/>
          <w:sz w:val="24"/>
        </w:rPr>
        <w:t>uzņemoties līderību PTO reformas procesā.</w:t>
      </w:r>
      <w:r w:rsidRPr="008210D8" w:rsidR="00966765">
        <w:rPr>
          <w:rFonts w:ascii="Times New Roman" w:hAnsi="Times New Roman" w:cs="Times New Roman"/>
          <w:sz w:val="24"/>
        </w:rPr>
        <w:t xml:space="preserve"> </w:t>
      </w:r>
      <w:r w:rsidRPr="008210D8" w:rsidR="0076179C">
        <w:rPr>
          <w:rFonts w:ascii="Times New Roman" w:hAnsi="Times New Roman" w:cs="Times New Roman"/>
          <w:sz w:val="24"/>
        </w:rPr>
        <w:t>Saredzam, ka d</w:t>
      </w:r>
      <w:r w:rsidRPr="008210D8" w:rsidR="00966765">
        <w:rPr>
          <w:rFonts w:ascii="Times New Roman" w:hAnsi="Times New Roman" w:cs="Times New Roman"/>
          <w:sz w:val="24"/>
          <w:szCs w:val="24"/>
        </w:rPr>
        <w:t xml:space="preserve">audz būs atkarīgs no 2021.gada 15.februārī </w:t>
      </w:r>
      <w:r w:rsidR="002D74D5">
        <w:rPr>
          <w:rFonts w:ascii="Times New Roman" w:hAnsi="Times New Roman" w:cs="Times New Roman"/>
          <w:sz w:val="24"/>
          <w:szCs w:val="24"/>
        </w:rPr>
        <w:t>apstiprinātās</w:t>
      </w:r>
      <w:r w:rsidRPr="008210D8" w:rsidR="00966765">
        <w:rPr>
          <w:rFonts w:ascii="Times New Roman" w:hAnsi="Times New Roman" w:cs="Times New Roman"/>
          <w:sz w:val="24"/>
          <w:szCs w:val="24"/>
        </w:rPr>
        <w:t xml:space="preserve"> PTO ģenerāldirektores </w:t>
      </w:r>
      <w:r w:rsidR="00442CAF">
        <w:rPr>
          <w:rFonts w:ascii="Times New Roman" w:hAnsi="Times New Roman" w:cs="Times New Roman"/>
          <w:sz w:val="24"/>
          <w:szCs w:val="24"/>
        </w:rPr>
        <w:t xml:space="preserve">Dr. </w:t>
      </w:r>
      <w:proofErr w:type="spellStart"/>
      <w:r w:rsidRPr="008210D8" w:rsidR="00966765">
        <w:rPr>
          <w:rFonts w:ascii="Times New Roman" w:hAnsi="Times New Roman" w:cs="Times New Roman"/>
          <w:sz w:val="24"/>
          <w:szCs w:val="24"/>
        </w:rPr>
        <w:t>Ngonzi</w:t>
      </w:r>
      <w:proofErr w:type="spellEnd"/>
      <w:r w:rsidRPr="008210D8" w:rsidR="00966765">
        <w:rPr>
          <w:rFonts w:ascii="Times New Roman" w:hAnsi="Times New Roman" w:cs="Times New Roman"/>
          <w:sz w:val="24"/>
          <w:szCs w:val="24"/>
        </w:rPr>
        <w:t xml:space="preserve"> </w:t>
      </w:r>
      <w:proofErr w:type="spellStart"/>
      <w:r w:rsidRPr="008210D8" w:rsidR="00966765">
        <w:rPr>
          <w:rFonts w:ascii="Times New Roman" w:hAnsi="Times New Roman" w:cs="Times New Roman"/>
          <w:sz w:val="24"/>
          <w:szCs w:val="24"/>
        </w:rPr>
        <w:t>Okon</w:t>
      </w:r>
      <w:r w:rsidR="0056252D">
        <w:rPr>
          <w:rFonts w:ascii="Times New Roman" w:hAnsi="Times New Roman" w:cs="Times New Roman"/>
          <w:sz w:val="24"/>
          <w:szCs w:val="24"/>
        </w:rPr>
        <w:t>d</w:t>
      </w:r>
      <w:r w:rsidRPr="008210D8" w:rsidR="00966765">
        <w:rPr>
          <w:rFonts w:ascii="Times New Roman" w:hAnsi="Times New Roman" w:cs="Times New Roman"/>
          <w:sz w:val="24"/>
          <w:szCs w:val="24"/>
        </w:rPr>
        <w:t>žo-Ivealas</w:t>
      </w:r>
      <w:proofErr w:type="spellEnd"/>
      <w:r w:rsidRPr="008210D8" w:rsidR="00966765">
        <w:rPr>
          <w:rFonts w:ascii="Times New Roman" w:hAnsi="Times New Roman" w:cs="Times New Roman"/>
          <w:sz w:val="24"/>
          <w:szCs w:val="24"/>
        </w:rPr>
        <w:t xml:space="preserve"> redzējuma un ambīcijām</w:t>
      </w:r>
      <w:r w:rsidRPr="008210D8" w:rsidR="00922876">
        <w:rPr>
          <w:rFonts w:ascii="Times New Roman" w:hAnsi="Times New Roman" w:cs="Times New Roman"/>
          <w:sz w:val="24"/>
          <w:szCs w:val="24"/>
        </w:rPr>
        <w:t xml:space="preserve"> šajā jautājumā, t.sk. </w:t>
      </w:r>
      <w:r w:rsidR="00A50B89">
        <w:rPr>
          <w:rFonts w:ascii="Times New Roman" w:hAnsi="Times New Roman" w:cs="Times New Roman"/>
          <w:sz w:val="24"/>
          <w:szCs w:val="24"/>
        </w:rPr>
        <w:t>sagatavojot</w:t>
      </w:r>
      <w:r w:rsidRPr="008210D8" w:rsidR="00922876">
        <w:rPr>
          <w:rFonts w:ascii="Times New Roman" w:hAnsi="Times New Roman" w:cs="Times New Roman"/>
          <w:sz w:val="24"/>
          <w:szCs w:val="24"/>
        </w:rPr>
        <w:t xml:space="preserve"> </w:t>
      </w:r>
      <w:r w:rsidRPr="008210D8" w:rsidR="0076179C">
        <w:rPr>
          <w:rFonts w:ascii="Times New Roman" w:hAnsi="Times New Roman" w:cs="Times New Roman"/>
          <w:sz w:val="24"/>
          <w:szCs w:val="24"/>
        </w:rPr>
        <w:t>PTO 12.Ministru konferences pakotn</w:t>
      </w:r>
      <w:r w:rsidR="00A50B89">
        <w:rPr>
          <w:rFonts w:ascii="Times New Roman" w:hAnsi="Times New Roman" w:cs="Times New Roman"/>
          <w:sz w:val="24"/>
          <w:szCs w:val="24"/>
        </w:rPr>
        <w:t>i</w:t>
      </w:r>
      <w:r w:rsidR="00E96A15">
        <w:rPr>
          <w:rFonts w:ascii="Times New Roman" w:hAnsi="Times New Roman" w:cs="Times New Roman"/>
          <w:sz w:val="24"/>
          <w:szCs w:val="24"/>
        </w:rPr>
        <w:t xml:space="preserve"> (piemēram, ministru lēmums par </w:t>
      </w:r>
      <w:r w:rsidR="00A50B89">
        <w:rPr>
          <w:rFonts w:ascii="Times New Roman" w:hAnsi="Times New Roman" w:cs="Times New Roman"/>
          <w:sz w:val="24"/>
          <w:szCs w:val="24"/>
        </w:rPr>
        <w:t>PTO reformas darba grupas izveidi</w:t>
      </w:r>
      <w:r w:rsidR="00E96A15">
        <w:rPr>
          <w:rFonts w:ascii="Times New Roman" w:hAnsi="Times New Roman" w:cs="Times New Roman"/>
          <w:sz w:val="24"/>
          <w:szCs w:val="24"/>
        </w:rPr>
        <w:t>).</w:t>
      </w:r>
    </w:p>
    <w:p w:rsidRPr="008210D8" w:rsidR="00767237" w:rsidP="001C1E3E" w:rsidRDefault="00B54E1B" w14:paraId="78C985E1" w14:textId="37834C1F">
      <w:pPr>
        <w:spacing w:before="120" w:after="120" w:line="240" w:lineRule="auto"/>
        <w:jc w:val="both"/>
        <w:rPr>
          <w:rFonts w:ascii="Times New Roman" w:hAnsi="Times New Roman" w:cs="Times New Roman"/>
          <w:sz w:val="24"/>
        </w:rPr>
      </w:pPr>
      <w:r w:rsidRPr="008210D8">
        <w:rPr>
          <w:rFonts w:ascii="Times New Roman" w:hAnsi="Times New Roman" w:cs="Times New Roman"/>
          <w:sz w:val="24"/>
        </w:rPr>
        <w:t>Latvija</w:t>
      </w:r>
      <w:r w:rsidRPr="008210D8" w:rsidR="00D015DD">
        <w:rPr>
          <w:rFonts w:ascii="Times New Roman" w:hAnsi="Times New Roman" w:cs="Times New Roman"/>
          <w:sz w:val="24"/>
        </w:rPr>
        <w:t xml:space="preserve"> pilnībā</w:t>
      </w:r>
      <w:r w:rsidRPr="008210D8">
        <w:rPr>
          <w:rFonts w:ascii="Times New Roman" w:hAnsi="Times New Roman" w:cs="Times New Roman"/>
          <w:sz w:val="24"/>
        </w:rPr>
        <w:t xml:space="preserve"> atbalsta </w:t>
      </w:r>
      <w:r w:rsidRPr="008210D8" w:rsidR="00767237">
        <w:rPr>
          <w:rFonts w:ascii="Times New Roman" w:hAnsi="Times New Roman" w:cs="Times New Roman"/>
          <w:sz w:val="24"/>
        </w:rPr>
        <w:t>Komisijas ieceri veidot stipras alianses ar līdzīgi domājošiem partneriem, īpaši izceļot transatlantiskās saites</w:t>
      </w:r>
      <w:r w:rsidR="002D74D5">
        <w:rPr>
          <w:rFonts w:ascii="Times New Roman" w:hAnsi="Times New Roman" w:cs="Times New Roman"/>
          <w:sz w:val="24"/>
        </w:rPr>
        <w:t>. P</w:t>
      </w:r>
      <w:r w:rsidRPr="008210D8" w:rsidR="00767237">
        <w:rPr>
          <w:rFonts w:ascii="Times New Roman" w:hAnsi="Times New Roman" w:cs="Times New Roman"/>
          <w:sz w:val="24"/>
        </w:rPr>
        <w:t xml:space="preserve">ievienojamies viedoklim, ka ES viena pati nespēs sasniegt izvirzītos mērķus tirdzniecības, klimata, ilgtspējas u.c. globāla mēroga jomās bez ekonomiski ietekmīgu partneru palīdzības. </w:t>
      </w:r>
    </w:p>
    <w:p w:rsidRPr="008210D8" w:rsidR="0091031F" w:rsidP="001C1E3E" w:rsidRDefault="00767237" w14:paraId="1B91675F" w14:textId="1B45B9B9">
      <w:pPr>
        <w:spacing w:before="120" w:after="120" w:line="240" w:lineRule="auto"/>
        <w:jc w:val="both"/>
        <w:rPr>
          <w:rFonts w:ascii="Times New Roman" w:hAnsi="Times New Roman" w:cs="Times New Roman"/>
          <w:sz w:val="24"/>
        </w:rPr>
      </w:pPr>
      <w:r w:rsidRPr="008210D8">
        <w:rPr>
          <w:rFonts w:ascii="Times New Roman" w:hAnsi="Times New Roman" w:cs="Times New Roman"/>
          <w:sz w:val="24"/>
        </w:rPr>
        <w:lastRenderedPageBreak/>
        <w:t>Latvija pozitīvi novērtē Komisijas ieceri stiprināt analītikas un datu vākšanas spēju</w:t>
      </w:r>
      <w:r w:rsidRPr="008210D8" w:rsidR="00C3711E">
        <w:rPr>
          <w:rFonts w:ascii="Times New Roman" w:hAnsi="Times New Roman" w:cs="Times New Roman"/>
          <w:sz w:val="24"/>
        </w:rPr>
        <w:t xml:space="preserve"> un s</w:t>
      </w:r>
      <w:r w:rsidRPr="008210D8">
        <w:rPr>
          <w:rFonts w:ascii="Times New Roman" w:hAnsi="Times New Roman" w:cs="Times New Roman"/>
          <w:sz w:val="24"/>
        </w:rPr>
        <w:t>agaidām, ka dalībvalstis</w:t>
      </w:r>
      <w:r w:rsidRPr="008210D8" w:rsidR="00C3711E">
        <w:rPr>
          <w:rFonts w:ascii="Times New Roman" w:hAnsi="Times New Roman" w:cs="Times New Roman"/>
          <w:sz w:val="24"/>
        </w:rPr>
        <w:t xml:space="preserve"> nākotnē</w:t>
      </w:r>
      <w:r w:rsidRPr="008210D8">
        <w:rPr>
          <w:rFonts w:ascii="Times New Roman" w:hAnsi="Times New Roman" w:cs="Times New Roman"/>
          <w:sz w:val="24"/>
        </w:rPr>
        <w:t xml:space="preserve"> saņems īpaši pielāgotu atbalstu no Komisijas par ieguvumiem no ES tirdzniecības </w:t>
      </w:r>
      <w:r w:rsidRPr="008210D8" w:rsidR="00C3711E">
        <w:rPr>
          <w:rFonts w:ascii="Times New Roman" w:hAnsi="Times New Roman" w:cs="Times New Roman"/>
          <w:sz w:val="24"/>
        </w:rPr>
        <w:t>no</w:t>
      </w:r>
      <w:r w:rsidRPr="008210D8">
        <w:rPr>
          <w:rFonts w:ascii="Times New Roman" w:hAnsi="Times New Roman" w:cs="Times New Roman"/>
          <w:sz w:val="24"/>
        </w:rPr>
        <w:t>līgumiem ar trešajām valstīm – gan jau spēkā esošajiem, gan tiem, kas vēl tikai tiek slēgti</w:t>
      </w:r>
      <w:r w:rsidRPr="008210D8" w:rsidR="00C3711E">
        <w:rPr>
          <w:rFonts w:ascii="Times New Roman" w:hAnsi="Times New Roman" w:cs="Times New Roman"/>
          <w:sz w:val="24"/>
        </w:rPr>
        <w:t>.</w:t>
      </w:r>
      <w:r w:rsidR="008210D8">
        <w:rPr>
          <w:rFonts w:ascii="Times New Roman" w:hAnsi="Times New Roman" w:cs="Times New Roman"/>
          <w:sz w:val="24"/>
        </w:rPr>
        <w:t xml:space="preserve"> </w:t>
      </w:r>
      <w:r w:rsidRPr="008210D8" w:rsidR="00922876">
        <w:rPr>
          <w:rFonts w:ascii="Times New Roman" w:hAnsi="Times New Roman" w:cs="Times New Roman"/>
          <w:sz w:val="24"/>
        </w:rPr>
        <w:t>Šī ir viena no jomām, kur sagaidām vēl lielāku Komisijas iesaisti un at</w:t>
      </w:r>
      <w:r w:rsidRPr="008210D8" w:rsidR="00AF61EE">
        <w:rPr>
          <w:rFonts w:ascii="Times New Roman" w:hAnsi="Times New Roman" w:cs="Times New Roman"/>
          <w:sz w:val="24"/>
        </w:rPr>
        <w:t>balstu, kas jo īpaši ir svarīg</w:t>
      </w:r>
      <w:r w:rsidR="007547E2">
        <w:rPr>
          <w:rFonts w:ascii="Times New Roman" w:hAnsi="Times New Roman" w:cs="Times New Roman"/>
          <w:sz w:val="24"/>
        </w:rPr>
        <w:t>s</w:t>
      </w:r>
      <w:r w:rsidRPr="008210D8" w:rsidR="00AF61EE">
        <w:rPr>
          <w:rFonts w:ascii="Times New Roman" w:hAnsi="Times New Roman" w:cs="Times New Roman"/>
          <w:sz w:val="24"/>
        </w:rPr>
        <w:t xml:space="preserve"> mazākām dalībvalstīm</w:t>
      </w:r>
      <w:r w:rsidR="00182B8F">
        <w:rPr>
          <w:rFonts w:ascii="Times New Roman" w:hAnsi="Times New Roman" w:cs="Times New Roman"/>
          <w:sz w:val="24"/>
        </w:rPr>
        <w:t xml:space="preserve"> </w:t>
      </w:r>
      <w:r w:rsidRPr="008210D8" w:rsidR="00AF61EE">
        <w:rPr>
          <w:rFonts w:ascii="Times New Roman" w:hAnsi="Times New Roman" w:cs="Times New Roman"/>
          <w:sz w:val="24"/>
        </w:rPr>
        <w:t xml:space="preserve">ar ierobežotu kapacitāti padziļinātas analītikas veikšanā. </w:t>
      </w:r>
    </w:p>
    <w:p w:rsidR="001C1E3E" w:rsidP="001C1E3E" w:rsidRDefault="001C1E3E" w14:paraId="0BA56487" w14:textId="1F53F276">
      <w:pPr>
        <w:spacing w:before="120" w:after="120" w:line="240" w:lineRule="auto"/>
        <w:jc w:val="both"/>
        <w:rPr>
          <w:rFonts w:ascii="Times New Roman" w:hAnsi="Times New Roman" w:cs="Times New Roman"/>
          <w:sz w:val="24"/>
        </w:rPr>
      </w:pPr>
    </w:p>
    <w:p w:rsidR="008D50D3" w:rsidP="001C1E3E" w:rsidRDefault="00507396" w14:paraId="7F6CF261" w14:textId="33FED253">
      <w:pPr>
        <w:spacing w:line="240" w:lineRule="auto"/>
        <w:jc w:val="both"/>
        <w:rPr>
          <w:rFonts w:ascii="Times New Roman" w:hAnsi="Times New Roman" w:cs="Times New Roman"/>
          <w:b/>
          <w:sz w:val="24"/>
        </w:rPr>
      </w:pPr>
      <w:r>
        <w:rPr>
          <w:rFonts w:ascii="Times New Roman" w:hAnsi="Times New Roman" w:cs="Times New Roman"/>
          <w:b/>
          <w:sz w:val="24"/>
        </w:rPr>
        <w:t xml:space="preserve">LATVIJAS REPUBLIKAS NACIONĀLĀ POZĪCIJA “PAR </w:t>
      </w:r>
      <w:r w:rsidR="008D50D3">
        <w:rPr>
          <w:rFonts w:ascii="Times New Roman" w:hAnsi="Times New Roman" w:cs="Times New Roman"/>
          <w:b/>
          <w:sz w:val="24"/>
        </w:rPr>
        <w:t>VISAPTVEROŠ</w:t>
      </w:r>
      <w:r>
        <w:rPr>
          <w:rFonts w:ascii="Times New Roman" w:hAnsi="Times New Roman" w:cs="Times New Roman"/>
          <w:b/>
          <w:sz w:val="24"/>
        </w:rPr>
        <w:t>O</w:t>
      </w:r>
      <w:r w:rsidR="008D50D3">
        <w:rPr>
          <w:rFonts w:ascii="Times New Roman" w:hAnsi="Times New Roman" w:cs="Times New Roman"/>
          <w:b/>
          <w:sz w:val="24"/>
        </w:rPr>
        <w:t xml:space="preserve"> IEGULDĪJUMU NOLĪGUM</w:t>
      </w:r>
      <w:r>
        <w:rPr>
          <w:rFonts w:ascii="Times New Roman" w:hAnsi="Times New Roman" w:cs="Times New Roman"/>
          <w:b/>
          <w:sz w:val="24"/>
        </w:rPr>
        <w:t>U STARP ES UN ĶĪNAS TAUTAS REPUBLIKU</w:t>
      </w:r>
    </w:p>
    <w:p w:rsidRPr="007547E2" w:rsidR="00507396" w:rsidP="001C1E3E" w:rsidRDefault="00507396" w14:paraId="7D197990" w14:textId="7BAB8EA8">
      <w:pPr>
        <w:spacing w:before="120" w:after="120" w:line="240" w:lineRule="auto"/>
        <w:jc w:val="both"/>
        <w:rPr>
          <w:rFonts w:ascii="Times New Roman" w:hAnsi="Times New Roman" w:cs="Times New Roman"/>
          <w:i/>
          <w:sz w:val="24"/>
        </w:rPr>
      </w:pPr>
      <w:r w:rsidRPr="007547E2">
        <w:rPr>
          <w:rFonts w:ascii="Times New Roman" w:hAnsi="Times New Roman" w:cs="Times New Roman"/>
          <w:i/>
          <w:sz w:val="24"/>
        </w:rPr>
        <w:t xml:space="preserve">Ķīnas radītie izaicinājumi un to ietekmes novēršana ir būtiska atjaunotās ES tirdzniecības politikas sastāvdaļa un ES-Ķīnas Visaptverošais ieguldījumu nolīgums (turpmāk – Nolīgums) par kuru nesen panākta politiskā vienošanās ir nozīmīga ES-Ķīnas ekonomisko attiecību stratēģijas daļa, tādēļ Ārlietu ministrija, balstoties uz līdz šim </w:t>
      </w:r>
      <w:r w:rsidRPr="007547E2" w:rsidR="00AF61EE">
        <w:rPr>
          <w:rFonts w:ascii="Times New Roman" w:hAnsi="Times New Roman" w:cs="Times New Roman"/>
          <w:i/>
          <w:sz w:val="24"/>
        </w:rPr>
        <w:t xml:space="preserve">izplatīto </w:t>
      </w:r>
      <w:r w:rsidRPr="007547E2">
        <w:rPr>
          <w:rFonts w:ascii="Times New Roman" w:hAnsi="Times New Roman" w:cs="Times New Roman"/>
          <w:i/>
          <w:sz w:val="24"/>
        </w:rPr>
        <w:t>informāciju, ir sagatavojusi Latvijas Republikas nacionālo pozīciju Nr. 2 “Par Visaptverošo ieguldījumu nolīgumu starp ES un Ķīnas Tautas Republiku”.</w:t>
      </w:r>
    </w:p>
    <w:p w:rsidR="000A2B3D" w:rsidP="001C1E3E" w:rsidRDefault="000A2B3D" w14:paraId="6734AADA" w14:textId="77777777">
      <w:pPr>
        <w:spacing w:before="120" w:after="120" w:line="240" w:lineRule="auto"/>
        <w:jc w:val="both"/>
        <w:rPr>
          <w:rFonts w:ascii="Times New Roman" w:hAnsi="Times New Roman" w:cs="Times New Roman"/>
          <w:sz w:val="24"/>
        </w:rPr>
      </w:pPr>
    </w:p>
    <w:p w:rsidR="008D50D3" w:rsidP="001C1E3E" w:rsidRDefault="008D50D3" w14:paraId="43197DA4" w14:textId="6FF00D21">
      <w:pPr>
        <w:spacing w:before="120" w:after="120" w:line="240" w:lineRule="auto"/>
        <w:jc w:val="both"/>
        <w:rPr>
          <w:rFonts w:ascii="Times New Roman" w:hAnsi="Times New Roman" w:cs="Times New Roman"/>
          <w:sz w:val="24"/>
        </w:rPr>
      </w:pPr>
      <w:r w:rsidRPr="00D124B0">
        <w:rPr>
          <w:rFonts w:ascii="Times New Roman" w:hAnsi="Times New Roman" w:cs="Times New Roman"/>
          <w:sz w:val="24"/>
        </w:rPr>
        <w:t>2020.</w:t>
      </w:r>
      <w:r w:rsidR="002E6087">
        <w:rPr>
          <w:rFonts w:ascii="Times New Roman" w:hAnsi="Times New Roman" w:cs="Times New Roman"/>
          <w:sz w:val="24"/>
        </w:rPr>
        <w:t> </w:t>
      </w:r>
      <w:r w:rsidRPr="00D124B0">
        <w:rPr>
          <w:rFonts w:ascii="Times New Roman" w:hAnsi="Times New Roman" w:cs="Times New Roman"/>
          <w:sz w:val="24"/>
        </w:rPr>
        <w:t>gada 30.</w:t>
      </w:r>
      <w:r w:rsidR="002E6087">
        <w:rPr>
          <w:rFonts w:ascii="Times New Roman" w:hAnsi="Times New Roman" w:cs="Times New Roman"/>
          <w:sz w:val="24"/>
        </w:rPr>
        <w:t> </w:t>
      </w:r>
      <w:r w:rsidRPr="00D124B0">
        <w:rPr>
          <w:rFonts w:ascii="Times New Roman" w:hAnsi="Times New Roman" w:cs="Times New Roman"/>
          <w:sz w:val="24"/>
        </w:rPr>
        <w:t>decembrī</w:t>
      </w:r>
      <w:r>
        <w:rPr>
          <w:rFonts w:ascii="Times New Roman" w:hAnsi="Times New Roman" w:cs="Times New Roman"/>
          <w:sz w:val="24"/>
        </w:rPr>
        <w:t xml:space="preserve"> tika panākta principiāla politiskā vienošanās par ES-Ķīnas Visaptverošo ieguldījumu nolīguma </w:t>
      </w:r>
      <w:r w:rsidR="0091031F">
        <w:rPr>
          <w:rFonts w:ascii="Times New Roman" w:hAnsi="Times New Roman" w:cs="Times New Roman"/>
          <w:sz w:val="24"/>
        </w:rPr>
        <w:t xml:space="preserve">(turpmāk – Nolīgums) </w:t>
      </w:r>
      <w:r>
        <w:rPr>
          <w:rFonts w:ascii="Times New Roman" w:hAnsi="Times New Roman" w:cs="Times New Roman"/>
          <w:sz w:val="24"/>
        </w:rPr>
        <w:t xml:space="preserve">sarunu noslēgšanu. </w:t>
      </w:r>
      <w:r w:rsidRPr="00D124B0">
        <w:rPr>
          <w:rFonts w:ascii="Times New Roman" w:hAnsi="Times New Roman" w:cs="Times New Roman"/>
          <w:sz w:val="24"/>
        </w:rPr>
        <w:t xml:space="preserve">Šobrīd ir uzsākta </w:t>
      </w:r>
      <w:r w:rsidR="0091031F">
        <w:rPr>
          <w:rFonts w:ascii="Times New Roman" w:hAnsi="Times New Roman" w:cs="Times New Roman"/>
          <w:sz w:val="24"/>
        </w:rPr>
        <w:t>N</w:t>
      </w:r>
      <w:r w:rsidRPr="00D124B0">
        <w:rPr>
          <w:rFonts w:ascii="Times New Roman" w:hAnsi="Times New Roman" w:cs="Times New Roman"/>
          <w:sz w:val="24"/>
        </w:rPr>
        <w:t>olīguma juridiskā pārbaude un teksta sagatavošana</w:t>
      </w:r>
      <w:r w:rsidR="001F6D1F">
        <w:rPr>
          <w:rFonts w:ascii="Times New Roman" w:hAnsi="Times New Roman" w:cs="Times New Roman"/>
          <w:sz w:val="24"/>
        </w:rPr>
        <w:t>,</w:t>
      </w:r>
      <w:r w:rsidRPr="00D124B0">
        <w:rPr>
          <w:rFonts w:ascii="Times New Roman" w:hAnsi="Times New Roman" w:cs="Times New Roman"/>
          <w:sz w:val="24"/>
        </w:rPr>
        <w:t xml:space="preserve"> ar mērķi panākt </w:t>
      </w:r>
      <w:r w:rsidR="0091031F">
        <w:rPr>
          <w:rFonts w:ascii="Times New Roman" w:hAnsi="Times New Roman" w:cs="Times New Roman"/>
          <w:sz w:val="24"/>
        </w:rPr>
        <w:t>tā</w:t>
      </w:r>
      <w:r w:rsidRPr="00D124B0" w:rsidR="0091031F">
        <w:rPr>
          <w:rFonts w:ascii="Times New Roman" w:hAnsi="Times New Roman" w:cs="Times New Roman"/>
          <w:sz w:val="24"/>
        </w:rPr>
        <w:t xml:space="preserve"> </w:t>
      </w:r>
      <w:r w:rsidRPr="00D124B0">
        <w:rPr>
          <w:rFonts w:ascii="Times New Roman" w:hAnsi="Times New Roman" w:cs="Times New Roman"/>
          <w:sz w:val="24"/>
        </w:rPr>
        <w:t>parakstīšanu un stāšanos spēkā 2022.</w:t>
      </w:r>
      <w:r>
        <w:rPr>
          <w:rFonts w:ascii="Times New Roman" w:hAnsi="Times New Roman" w:cs="Times New Roman"/>
          <w:sz w:val="24"/>
        </w:rPr>
        <w:t> </w:t>
      </w:r>
      <w:r w:rsidRPr="00D124B0">
        <w:rPr>
          <w:rFonts w:ascii="Times New Roman" w:hAnsi="Times New Roman" w:cs="Times New Roman"/>
          <w:sz w:val="24"/>
        </w:rPr>
        <w:t>gadā.</w:t>
      </w:r>
    </w:p>
    <w:p w:rsidR="003F2888" w:rsidP="001C1E3E" w:rsidRDefault="008D50D3" w14:paraId="76F247AC" w14:textId="54839DE5">
      <w:pPr>
        <w:spacing w:before="120" w:after="120" w:line="240" w:lineRule="auto"/>
        <w:jc w:val="both"/>
        <w:rPr>
          <w:rFonts w:ascii="Times New Roman" w:hAnsi="Times New Roman" w:cs="Times New Roman"/>
          <w:sz w:val="24"/>
        </w:rPr>
      </w:pPr>
      <w:r>
        <w:rPr>
          <w:rFonts w:ascii="Times New Roman" w:hAnsi="Times New Roman" w:cs="Times New Roman"/>
          <w:sz w:val="24"/>
        </w:rPr>
        <w:t>Ieguldījumu tirgus pieej</w:t>
      </w:r>
      <w:r w:rsidR="002E6087">
        <w:rPr>
          <w:rFonts w:ascii="Times New Roman" w:hAnsi="Times New Roman" w:cs="Times New Roman"/>
          <w:sz w:val="24"/>
        </w:rPr>
        <w:t>ā</w:t>
      </w:r>
      <w:r>
        <w:rPr>
          <w:rFonts w:ascii="Times New Roman" w:hAnsi="Times New Roman" w:cs="Times New Roman"/>
          <w:sz w:val="24"/>
        </w:rPr>
        <w:t xml:space="preserve"> Ķīna </w:t>
      </w:r>
      <w:r w:rsidR="00507396">
        <w:rPr>
          <w:rFonts w:ascii="Times New Roman" w:hAnsi="Times New Roman" w:cs="Times New Roman"/>
          <w:sz w:val="24"/>
        </w:rPr>
        <w:t>uzņemas</w:t>
      </w:r>
      <w:r>
        <w:rPr>
          <w:rFonts w:ascii="Times New Roman" w:hAnsi="Times New Roman" w:cs="Times New Roman"/>
          <w:sz w:val="24"/>
        </w:rPr>
        <w:t xml:space="preserve"> saistības rūpniecības nozarē (ieguldījumu pieeja elektrisko automašīnu, ķīmisko vielu, telekomunikāciju un veselības aprīkojuma u.c. ražošanā) un pakalpojumu nozarē (ieguldījum</w:t>
      </w:r>
      <w:r w:rsidR="009C4CD1">
        <w:rPr>
          <w:rFonts w:ascii="Times New Roman" w:hAnsi="Times New Roman" w:cs="Times New Roman"/>
          <w:sz w:val="24"/>
        </w:rPr>
        <w:t>u pieeja</w:t>
      </w:r>
      <w:r>
        <w:rPr>
          <w:rFonts w:ascii="Times New Roman" w:hAnsi="Times New Roman" w:cs="Times New Roman"/>
          <w:sz w:val="24"/>
        </w:rPr>
        <w:t xml:space="preserve"> </w:t>
      </w:r>
      <w:proofErr w:type="spellStart"/>
      <w:r>
        <w:rPr>
          <w:rFonts w:ascii="Times New Roman" w:hAnsi="Times New Roman" w:cs="Times New Roman"/>
          <w:sz w:val="24"/>
        </w:rPr>
        <w:t>mākoņpakalpojumos</w:t>
      </w:r>
      <w:proofErr w:type="spellEnd"/>
      <w:r>
        <w:rPr>
          <w:rFonts w:ascii="Times New Roman" w:hAnsi="Times New Roman" w:cs="Times New Roman"/>
          <w:sz w:val="24"/>
        </w:rPr>
        <w:t xml:space="preserve">, finanšu pakalpojumos, privātās veselības aprūpes, vides, ar starptautisko jūras un gaisa pakalpojumu </w:t>
      </w:r>
      <w:r w:rsidR="00507396">
        <w:rPr>
          <w:rFonts w:ascii="Times New Roman" w:hAnsi="Times New Roman" w:cs="Times New Roman"/>
          <w:sz w:val="24"/>
        </w:rPr>
        <w:t xml:space="preserve">u.c. </w:t>
      </w:r>
      <w:r>
        <w:rPr>
          <w:rFonts w:ascii="Times New Roman" w:hAnsi="Times New Roman" w:cs="Times New Roman"/>
          <w:sz w:val="24"/>
        </w:rPr>
        <w:t>nozarēs).</w:t>
      </w:r>
    </w:p>
    <w:p w:rsidR="0084798A" w:rsidP="001C1E3E" w:rsidRDefault="00507396" w14:paraId="3D9CDA93" w14:textId="3CEC7117">
      <w:pPr>
        <w:spacing w:before="120" w:after="120" w:line="240" w:lineRule="auto"/>
        <w:jc w:val="both"/>
        <w:rPr>
          <w:rFonts w:ascii="Times New Roman" w:hAnsi="Times New Roman" w:cs="Times New Roman"/>
          <w:sz w:val="24"/>
        </w:rPr>
      </w:pPr>
      <w:r>
        <w:rPr>
          <w:rFonts w:ascii="Times New Roman" w:hAnsi="Times New Roman" w:cs="Times New Roman"/>
          <w:sz w:val="24"/>
        </w:rPr>
        <w:t xml:space="preserve">Lai veicinātu vienlīdzīgus konkurences apstākļus, </w:t>
      </w:r>
      <w:r w:rsidR="008D50D3">
        <w:rPr>
          <w:rFonts w:ascii="Times New Roman" w:hAnsi="Times New Roman" w:cs="Times New Roman"/>
          <w:sz w:val="24"/>
        </w:rPr>
        <w:t xml:space="preserve">Nolīgums </w:t>
      </w:r>
      <w:r>
        <w:rPr>
          <w:rFonts w:ascii="Times New Roman" w:hAnsi="Times New Roman" w:cs="Times New Roman"/>
          <w:sz w:val="24"/>
        </w:rPr>
        <w:t>paredz</w:t>
      </w:r>
      <w:r w:rsidR="008D50D3">
        <w:rPr>
          <w:rFonts w:ascii="Times New Roman" w:hAnsi="Times New Roman" w:cs="Times New Roman"/>
          <w:sz w:val="24"/>
        </w:rPr>
        <w:t xml:space="preserve"> noteikumus Ķīnas valsts vai valsts kontrolētiem uzņēmumiem, subsīdiju caurskatāmību un aizliegumu </w:t>
      </w:r>
      <w:r>
        <w:rPr>
          <w:rFonts w:ascii="Times New Roman" w:hAnsi="Times New Roman" w:cs="Times New Roman"/>
          <w:sz w:val="24"/>
        </w:rPr>
        <w:t>vairāku v</w:t>
      </w:r>
      <w:r w:rsidR="00AF61EE">
        <w:rPr>
          <w:rFonts w:ascii="Times New Roman" w:hAnsi="Times New Roman" w:cs="Times New Roman"/>
          <w:sz w:val="24"/>
        </w:rPr>
        <w:t>ei</w:t>
      </w:r>
      <w:r>
        <w:rPr>
          <w:rFonts w:ascii="Times New Roman" w:hAnsi="Times New Roman" w:cs="Times New Roman"/>
          <w:sz w:val="24"/>
        </w:rPr>
        <w:t xml:space="preserve">du ieguldījumu noteikumiem par </w:t>
      </w:r>
      <w:r w:rsidR="008D50D3">
        <w:rPr>
          <w:rFonts w:ascii="Times New Roman" w:hAnsi="Times New Roman" w:cs="Times New Roman"/>
          <w:sz w:val="24"/>
        </w:rPr>
        <w:t xml:space="preserve">piespiedu tehnoloģiju pārnesi. </w:t>
      </w:r>
      <w:r>
        <w:rPr>
          <w:rFonts w:ascii="Times New Roman" w:hAnsi="Times New Roman" w:cs="Times New Roman"/>
          <w:sz w:val="24"/>
        </w:rPr>
        <w:t>Turklāt</w:t>
      </w:r>
      <w:r w:rsidR="008D50D3">
        <w:rPr>
          <w:rFonts w:ascii="Times New Roman" w:hAnsi="Times New Roman" w:cs="Times New Roman"/>
          <w:sz w:val="24"/>
        </w:rPr>
        <w:t xml:space="preserve"> vairākās nozarēs </w:t>
      </w:r>
      <w:r>
        <w:rPr>
          <w:rFonts w:ascii="Times New Roman" w:hAnsi="Times New Roman" w:cs="Times New Roman"/>
          <w:sz w:val="24"/>
        </w:rPr>
        <w:t xml:space="preserve">tiks </w:t>
      </w:r>
      <w:r w:rsidR="008D50D3">
        <w:rPr>
          <w:rFonts w:ascii="Times New Roman" w:hAnsi="Times New Roman" w:cs="Times New Roman"/>
          <w:sz w:val="24"/>
        </w:rPr>
        <w:t>atcelta kopuzņēmumu prasība.</w:t>
      </w:r>
      <w:r w:rsidR="0084798A">
        <w:rPr>
          <w:rFonts w:ascii="Times New Roman" w:hAnsi="Times New Roman" w:cs="Times New Roman"/>
          <w:sz w:val="24"/>
        </w:rPr>
        <w:t xml:space="preserve"> </w:t>
      </w:r>
      <w:r>
        <w:rPr>
          <w:rFonts w:ascii="Times New Roman" w:hAnsi="Times New Roman" w:cs="Times New Roman"/>
          <w:sz w:val="24"/>
        </w:rPr>
        <w:t xml:space="preserve">Pēc Komisijas vērtējuma </w:t>
      </w:r>
      <w:r w:rsidRPr="002E6087" w:rsidR="0084798A">
        <w:rPr>
          <w:rFonts w:ascii="Times New Roman" w:hAnsi="Times New Roman" w:cs="Times New Roman"/>
          <w:sz w:val="24"/>
        </w:rPr>
        <w:t xml:space="preserve">Nolīgumā iekļautie nosacījumi par ieguldījumu tirgus pieeju un vienlīdzīgu konkurenci nodrošinās, ka ES uzņēmumiem līgumtiesiski </w:t>
      </w:r>
      <w:r w:rsidR="00AF61EE">
        <w:rPr>
          <w:rFonts w:ascii="Times New Roman" w:hAnsi="Times New Roman" w:cs="Times New Roman"/>
          <w:sz w:val="24"/>
        </w:rPr>
        <w:t xml:space="preserve">Ķīnā </w:t>
      </w:r>
      <w:r w:rsidRPr="002E6087" w:rsidR="0084798A">
        <w:rPr>
          <w:rFonts w:ascii="Times New Roman" w:hAnsi="Times New Roman" w:cs="Times New Roman"/>
          <w:sz w:val="24"/>
        </w:rPr>
        <w:t>būs radīti apstākļi</w:t>
      </w:r>
      <w:r w:rsidR="007547E2">
        <w:rPr>
          <w:rFonts w:ascii="Times New Roman" w:hAnsi="Times New Roman" w:cs="Times New Roman"/>
          <w:sz w:val="24"/>
        </w:rPr>
        <w:t>,</w:t>
      </w:r>
      <w:r w:rsidRPr="002E6087" w:rsidR="0084798A">
        <w:rPr>
          <w:rFonts w:ascii="Times New Roman" w:hAnsi="Times New Roman" w:cs="Times New Roman"/>
          <w:sz w:val="24"/>
        </w:rPr>
        <w:t xml:space="preserve"> kas vēl nekad nav nodrošināti citu valstu uzņēmumiem.</w:t>
      </w:r>
    </w:p>
    <w:p w:rsidR="007547E2" w:rsidP="001C1E3E" w:rsidRDefault="00E01D0E" w14:paraId="5A57B831" w14:textId="77777777">
      <w:pPr>
        <w:spacing w:before="120" w:after="120" w:line="240" w:lineRule="auto"/>
        <w:jc w:val="both"/>
        <w:rPr>
          <w:rFonts w:ascii="Times New Roman" w:hAnsi="Times New Roman" w:cs="Times New Roman"/>
          <w:sz w:val="24"/>
        </w:rPr>
      </w:pPr>
      <w:r>
        <w:rPr>
          <w:rFonts w:ascii="Times New Roman" w:hAnsi="Times New Roman" w:cs="Times New Roman"/>
          <w:sz w:val="24"/>
        </w:rPr>
        <w:t>Sarunās netika panākta vienošanās par ieguldījumu aizsardzību, ņemot vērā dažādo nostāju</w:t>
      </w:r>
      <w:r w:rsidRPr="0084798A">
        <w:rPr>
          <w:rFonts w:ascii="Times New Roman" w:hAnsi="Times New Roman" w:cs="Times New Roman"/>
          <w:sz w:val="24"/>
        </w:rPr>
        <w:t>,</w:t>
      </w:r>
      <w:r>
        <w:rPr>
          <w:rFonts w:ascii="Times New Roman" w:hAnsi="Times New Roman" w:cs="Times New Roman"/>
          <w:sz w:val="24"/>
        </w:rPr>
        <w:t xml:space="preserve"> bet puses ir vienojušās turpināt sarunas un tās pabeigt divu gadu laikā pēc visaptverošā ieguldījumu nolīguma parakstīšanas.</w:t>
      </w:r>
      <w:r w:rsidR="00AF61EE">
        <w:rPr>
          <w:rFonts w:ascii="Times New Roman" w:hAnsi="Times New Roman" w:cs="Times New Roman"/>
          <w:sz w:val="24"/>
        </w:rPr>
        <w:t xml:space="preserve"> </w:t>
      </w:r>
    </w:p>
    <w:p w:rsidR="008D50D3" w:rsidP="001C1E3E" w:rsidRDefault="00507396" w14:paraId="4F6B3F70" w14:textId="3D2BF4B6">
      <w:pPr>
        <w:spacing w:before="120" w:after="120" w:line="240" w:lineRule="auto"/>
        <w:jc w:val="both"/>
        <w:rPr>
          <w:rFonts w:ascii="Times New Roman" w:hAnsi="Times New Roman" w:cs="Times New Roman"/>
          <w:sz w:val="24"/>
        </w:rPr>
      </w:pPr>
      <w:r>
        <w:rPr>
          <w:rFonts w:ascii="Times New Roman" w:hAnsi="Times New Roman" w:cs="Times New Roman"/>
          <w:sz w:val="24"/>
        </w:rPr>
        <w:t xml:space="preserve">Būtiska </w:t>
      </w:r>
      <w:r w:rsidR="00AF61EE">
        <w:rPr>
          <w:rFonts w:ascii="Times New Roman" w:hAnsi="Times New Roman" w:cs="Times New Roman"/>
          <w:sz w:val="24"/>
        </w:rPr>
        <w:t xml:space="preserve">ir </w:t>
      </w:r>
      <w:r>
        <w:rPr>
          <w:rFonts w:ascii="Times New Roman" w:hAnsi="Times New Roman" w:cs="Times New Roman"/>
          <w:sz w:val="24"/>
        </w:rPr>
        <w:t>Nolīguma sadaļa par ilgtspējīgu attīstību, kura paredz, ka netiek</w:t>
      </w:r>
      <w:r w:rsidR="008D50D3">
        <w:rPr>
          <w:rFonts w:ascii="Times New Roman" w:hAnsi="Times New Roman" w:cs="Times New Roman"/>
          <w:sz w:val="24"/>
        </w:rPr>
        <w:t xml:space="preserve"> pazemināt</w:t>
      </w:r>
      <w:r>
        <w:rPr>
          <w:rFonts w:ascii="Times New Roman" w:hAnsi="Times New Roman" w:cs="Times New Roman"/>
          <w:sz w:val="24"/>
        </w:rPr>
        <w:t>as</w:t>
      </w:r>
      <w:r w:rsidR="008D50D3">
        <w:rPr>
          <w:rFonts w:ascii="Times New Roman" w:hAnsi="Times New Roman" w:cs="Times New Roman"/>
          <w:sz w:val="24"/>
        </w:rPr>
        <w:t xml:space="preserve"> darbaspēka un vides prasības, lai piesaistītu ieguldījumu</w:t>
      </w:r>
      <w:r w:rsidR="00D23993">
        <w:rPr>
          <w:rFonts w:ascii="Times New Roman" w:hAnsi="Times New Roman" w:cs="Times New Roman"/>
          <w:sz w:val="24"/>
        </w:rPr>
        <w:t>s</w:t>
      </w:r>
      <w:r w:rsidR="008D50D3">
        <w:rPr>
          <w:rFonts w:ascii="Times New Roman" w:hAnsi="Times New Roman" w:cs="Times New Roman"/>
          <w:sz w:val="24"/>
        </w:rPr>
        <w:t xml:space="preserve">, respektēt starptautiskās saistības, kā arī veicināt uzņēmumu atbildīgu rīcību. Ķīna ir apņēmusies efektīvi </w:t>
      </w:r>
      <w:r w:rsidR="00F16427">
        <w:rPr>
          <w:rFonts w:ascii="Times New Roman" w:hAnsi="Times New Roman" w:cs="Times New Roman"/>
          <w:sz w:val="24"/>
        </w:rPr>
        <w:t xml:space="preserve">īstenot </w:t>
      </w:r>
      <w:r w:rsidR="0084798A">
        <w:rPr>
          <w:rFonts w:ascii="Times New Roman" w:hAnsi="Times New Roman" w:cs="Times New Roman"/>
          <w:sz w:val="24"/>
        </w:rPr>
        <w:t xml:space="preserve">Apvienoto Nāciju Organizācijas </w:t>
      </w:r>
      <w:r w:rsidR="008D50D3">
        <w:rPr>
          <w:rFonts w:ascii="Times New Roman" w:hAnsi="Times New Roman" w:cs="Times New Roman"/>
          <w:sz w:val="24"/>
        </w:rPr>
        <w:t>Vispārēj</w:t>
      </w:r>
      <w:r w:rsidR="00F16427">
        <w:rPr>
          <w:rFonts w:ascii="Times New Roman" w:hAnsi="Times New Roman" w:cs="Times New Roman"/>
          <w:sz w:val="24"/>
        </w:rPr>
        <w:t>ās</w:t>
      </w:r>
      <w:r w:rsidR="008D50D3">
        <w:rPr>
          <w:rFonts w:ascii="Times New Roman" w:hAnsi="Times New Roman" w:cs="Times New Roman"/>
          <w:sz w:val="24"/>
        </w:rPr>
        <w:t xml:space="preserve"> konvencij</w:t>
      </w:r>
      <w:r w:rsidR="00F16427">
        <w:rPr>
          <w:rFonts w:ascii="Times New Roman" w:hAnsi="Times New Roman" w:cs="Times New Roman"/>
          <w:sz w:val="24"/>
        </w:rPr>
        <w:t>as</w:t>
      </w:r>
      <w:r w:rsidR="008D50D3">
        <w:rPr>
          <w:rFonts w:ascii="Times New Roman" w:hAnsi="Times New Roman" w:cs="Times New Roman"/>
          <w:sz w:val="24"/>
        </w:rPr>
        <w:t xml:space="preserve"> par klimata pārmaiņām (Parīzes nolīgum</w:t>
      </w:r>
      <w:r w:rsidR="00AF61EE">
        <w:rPr>
          <w:rFonts w:ascii="Times New Roman" w:hAnsi="Times New Roman" w:cs="Times New Roman"/>
          <w:sz w:val="24"/>
        </w:rPr>
        <w:t>s</w:t>
      </w:r>
      <w:r w:rsidR="008D50D3">
        <w:rPr>
          <w:rFonts w:ascii="Times New Roman" w:hAnsi="Times New Roman" w:cs="Times New Roman"/>
          <w:sz w:val="24"/>
        </w:rPr>
        <w:t xml:space="preserve">) </w:t>
      </w:r>
      <w:r w:rsidR="00F16427">
        <w:rPr>
          <w:rFonts w:ascii="Times New Roman" w:hAnsi="Times New Roman" w:cs="Times New Roman"/>
          <w:sz w:val="24"/>
        </w:rPr>
        <w:t xml:space="preserve">mērķus </w:t>
      </w:r>
      <w:r w:rsidR="008D50D3">
        <w:rPr>
          <w:rFonts w:ascii="Times New Roman" w:hAnsi="Times New Roman" w:cs="Times New Roman"/>
          <w:sz w:val="24"/>
        </w:rPr>
        <w:t xml:space="preserve">un </w:t>
      </w:r>
      <w:r w:rsidR="00D23993">
        <w:rPr>
          <w:rFonts w:ascii="Times New Roman" w:hAnsi="Times New Roman" w:cs="Times New Roman"/>
          <w:sz w:val="24"/>
        </w:rPr>
        <w:t>Starptautiskās darba</w:t>
      </w:r>
      <w:r w:rsidR="0084798A">
        <w:rPr>
          <w:rFonts w:ascii="Times New Roman" w:hAnsi="Times New Roman" w:cs="Times New Roman"/>
          <w:sz w:val="24"/>
        </w:rPr>
        <w:t>spēka</w:t>
      </w:r>
      <w:r w:rsidR="00D23993">
        <w:rPr>
          <w:rFonts w:ascii="Times New Roman" w:hAnsi="Times New Roman" w:cs="Times New Roman"/>
          <w:sz w:val="24"/>
        </w:rPr>
        <w:t xml:space="preserve"> organizācijas (turpmāk – ILO) </w:t>
      </w:r>
      <w:r w:rsidR="008D50D3">
        <w:rPr>
          <w:rFonts w:ascii="Times New Roman" w:hAnsi="Times New Roman" w:cs="Times New Roman"/>
          <w:sz w:val="24"/>
        </w:rPr>
        <w:t>konvencijas, ko tā ir ratificējusi, kā arī strādāt pie atlikušo ILO pamatkonvenciju, īpaši pie ILO 29. un 105.</w:t>
      </w:r>
      <w:r w:rsidR="00695DE8">
        <w:rPr>
          <w:rFonts w:ascii="Times New Roman" w:hAnsi="Times New Roman" w:cs="Times New Roman"/>
          <w:sz w:val="24"/>
        </w:rPr>
        <w:t> </w:t>
      </w:r>
      <w:r w:rsidR="008D50D3">
        <w:rPr>
          <w:rFonts w:ascii="Times New Roman" w:hAnsi="Times New Roman" w:cs="Times New Roman"/>
          <w:sz w:val="24"/>
        </w:rPr>
        <w:t>pamatkonvencij</w:t>
      </w:r>
      <w:r w:rsidR="00D23993">
        <w:rPr>
          <w:rFonts w:ascii="Times New Roman" w:hAnsi="Times New Roman" w:cs="Times New Roman"/>
          <w:sz w:val="24"/>
        </w:rPr>
        <w:t>as</w:t>
      </w:r>
      <w:r w:rsidR="008D50D3">
        <w:rPr>
          <w:rFonts w:ascii="Times New Roman" w:hAnsi="Times New Roman" w:cs="Times New Roman"/>
          <w:sz w:val="24"/>
        </w:rPr>
        <w:t xml:space="preserve"> par piespiedu darbu ratificēšan</w:t>
      </w:r>
      <w:r w:rsidR="00D23993">
        <w:rPr>
          <w:rFonts w:ascii="Times New Roman" w:hAnsi="Times New Roman" w:cs="Times New Roman"/>
          <w:sz w:val="24"/>
        </w:rPr>
        <w:t>as</w:t>
      </w:r>
      <w:r w:rsidR="008D50D3">
        <w:rPr>
          <w:rFonts w:ascii="Times New Roman" w:hAnsi="Times New Roman" w:cs="Times New Roman"/>
          <w:sz w:val="24"/>
        </w:rPr>
        <w:t>.</w:t>
      </w:r>
      <w:r w:rsidR="00F16427">
        <w:rPr>
          <w:rFonts w:ascii="Times New Roman" w:hAnsi="Times New Roman" w:cs="Times New Roman"/>
          <w:sz w:val="24"/>
        </w:rPr>
        <w:t xml:space="preserve"> </w:t>
      </w:r>
    </w:p>
    <w:p w:rsidR="00995505" w:rsidP="008B6A76" w:rsidRDefault="00F16427" w14:paraId="65AEF190" w14:textId="57F2E026">
      <w:pPr>
        <w:spacing w:before="120" w:after="120" w:line="240" w:lineRule="auto"/>
        <w:jc w:val="both"/>
        <w:rPr>
          <w:rFonts w:ascii="Times New Roman" w:hAnsi="Times New Roman" w:cs="Times New Roman"/>
          <w:sz w:val="24"/>
        </w:rPr>
      </w:pPr>
      <w:r>
        <w:rPr>
          <w:rFonts w:ascii="Times New Roman" w:hAnsi="Times New Roman" w:cs="Times New Roman"/>
          <w:sz w:val="24"/>
        </w:rPr>
        <w:lastRenderedPageBreak/>
        <w:t xml:space="preserve">Pastāv bažas par nolīguma ietekmi uz ES un ASV attiecībām un par nepietiekamo sadarbību ar ASV pirms politiskās vienošanās. </w:t>
      </w:r>
      <w:r w:rsidRPr="00CD0A88" w:rsidR="008D50D3">
        <w:rPr>
          <w:rFonts w:ascii="Times New Roman" w:hAnsi="Times New Roman" w:cs="Times New Roman"/>
          <w:sz w:val="24"/>
        </w:rPr>
        <w:t>Līdz ar jauno ASV administrāciju tiek sagaidīta ciešāka transatlantiskā sadarbība, t.sk. sabiedroto attiecībās ar Ķīnu</w:t>
      </w:r>
      <w:r w:rsidR="00522245">
        <w:rPr>
          <w:rFonts w:ascii="Times New Roman" w:hAnsi="Times New Roman" w:cs="Times New Roman"/>
          <w:sz w:val="24"/>
        </w:rPr>
        <w:t xml:space="preserve"> </w:t>
      </w:r>
      <w:r w:rsidR="009C6D3F">
        <w:rPr>
          <w:rFonts w:ascii="Times New Roman" w:hAnsi="Times New Roman" w:cs="Times New Roman"/>
          <w:sz w:val="24"/>
        </w:rPr>
        <w:t xml:space="preserve">un </w:t>
      </w:r>
      <w:r w:rsidRPr="00CD0A88" w:rsidR="008D50D3">
        <w:rPr>
          <w:rFonts w:ascii="Times New Roman" w:hAnsi="Times New Roman" w:cs="Times New Roman"/>
          <w:sz w:val="24"/>
        </w:rPr>
        <w:t xml:space="preserve">vairāku Ķīnas izraisītu problēmjautājumu risināšanai. </w:t>
      </w:r>
      <w:r>
        <w:rPr>
          <w:rFonts w:ascii="Times New Roman" w:hAnsi="Times New Roman" w:cs="Times New Roman"/>
          <w:sz w:val="24"/>
        </w:rPr>
        <w:t xml:space="preserve">Komisija uzskata, ka </w:t>
      </w:r>
      <w:r w:rsidRPr="00CD0A88" w:rsidR="008D50D3">
        <w:rPr>
          <w:rFonts w:ascii="Times New Roman" w:hAnsi="Times New Roman" w:cs="Times New Roman"/>
          <w:sz w:val="24"/>
        </w:rPr>
        <w:t xml:space="preserve">Nolīgums var </w:t>
      </w:r>
      <w:r w:rsidRPr="0084798A" w:rsidR="008A6C24">
        <w:rPr>
          <w:rFonts w:ascii="Times New Roman" w:hAnsi="Times New Roman" w:cs="Times New Roman"/>
          <w:sz w:val="24"/>
        </w:rPr>
        <w:t>sekmēt</w:t>
      </w:r>
      <w:r w:rsidRPr="00CD0A88" w:rsidR="008D50D3">
        <w:rPr>
          <w:rFonts w:ascii="Times New Roman" w:hAnsi="Times New Roman" w:cs="Times New Roman"/>
          <w:sz w:val="24"/>
        </w:rPr>
        <w:t xml:space="preserve"> ES-ASV sadarbīb</w:t>
      </w:r>
      <w:r w:rsidR="0084798A">
        <w:rPr>
          <w:rFonts w:ascii="Times New Roman" w:hAnsi="Times New Roman" w:cs="Times New Roman"/>
          <w:sz w:val="24"/>
        </w:rPr>
        <w:t>u</w:t>
      </w:r>
      <w:r w:rsidRPr="00CD0A88" w:rsidR="008D50D3">
        <w:rPr>
          <w:rFonts w:ascii="Times New Roman" w:hAnsi="Times New Roman" w:cs="Times New Roman"/>
          <w:sz w:val="24"/>
        </w:rPr>
        <w:t xml:space="preserve">, </w:t>
      </w:r>
      <w:r w:rsidRPr="00452E25" w:rsidR="008D50D3">
        <w:rPr>
          <w:rFonts w:ascii="Times New Roman" w:hAnsi="Times New Roman" w:cs="Times New Roman"/>
          <w:sz w:val="24"/>
        </w:rPr>
        <w:t>sniedzot</w:t>
      </w:r>
      <w:r w:rsidRPr="00CD0A88" w:rsidR="008D50D3">
        <w:rPr>
          <w:rFonts w:ascii="Times New Roman" w:hAnsi="Times New Roman" w:cs="Times New Roman"/>
          <w:sz w:val="24"/>
        </w:rPr>
        <w:t xml:space="preserve"> papildu informāciju un pārskatāmību par Ķīnas īstenoto subsīdiju politiku un valsts uzņēmumu ierastajām praksēm, vienlaikus nesot pienesumu darbam šajos jautājumos daudzpusējos formātos (piemēram, PTO).</w:t>
      </w:r>
      <w:r>
        <w:rPr>
          <w:rFonts w:ascii="Times New Roman" w:hAnsi="Times New Roman" w:cs="Times New Roman"/>
          <w:sz w:val="24"/>
        </w:rPr>
        <w:t xml:space="preserve"> </w:t>
      </w:r>
      <w:r w:rsidRPr="00F16427">
        <w:rPr>
          <w:rFonts w:ascii="Times New Roman" w:hAnsi="Times New Roman" w:cs="Times New Roman"/>
          <w:sz w:val="24"/>
        </w:rPr>
        <w:t>Tāpat Komisijas vērtējumā ir sagaidāms, ka Nolīgums uzlabos tirgus pieeju ieguldījumiem un vienlīdzīgus konkurences apstākļus arī ES partneriem.</w:t>
      </w:r>
    </w:p>
    <w:p w:rsidRPr="008B6A76" w:rsidR="008B6A76" w:rsidP="008B6A76" w:rsidRDefault="008B6A76" w14:paraId="1B8DF589" w14:textId="77777777">
      <w:pPr>
        <w:spacing w:before="120" w:after="120" w:line="240" w:lineRule="auto"/>
        <w:jc w:val="both"/>
        <w:rPr>
          <w:rFonts w:ascii="Times New Roman" w:hAnsi="Times New Roman" w:cs="Times New Roman"/>
          <w:sz w:val="24"/>
        </w:rPr>
      </w:pPr>
    </w:p>
    <w:p w:rsidR="00995505" w:rsidP="00995505" w:rsidRDefault="00995505" w14:paraId="39338E21" w14:textId="77777777">
      <w:pPr>
        <w:spacing w:before="120" w:after="120" w:line="240" w:lineRule="auto"/>
        <w:jc w:val="both"/>
        <w:rPr>
          <w:rFonts w:ascii="Times New Roman" w:hAnsi="Times New Roman" w:cs="Times New Roman"/>
          <w:sz w:val="24"/>
        </w:rPr>
      </w:pPr>
      <w:r>
        <w:rPr>
          <w:rFonts w:ascii="Times New Roman" w:hAnsi="Times New Roman" w:cs="Times New Roman"/>
          <w:b/>
          <w:sz w:val="24"/>
        </w:rPr>
        <w:t>Latvijai</w:t>
      </w:r>
      <w:r>
        <w:rPr>
          <w:rFonts w:ascii="Times New Roman" w:hAnsi="Times New Roman" w:cs="Times New Roman"/>
          <w:sz w:val="24"/>
        </w:rPr>
        <w:t xml:space="preserve"> ir svarīgi, lai Nolīgums sekmētu Latvijas uzņēmumu un investoru konkurētspēju Ķīnas tirgū, tādēļ novērtējam, ka sarunās ir izdevies panākt vienošanos par ieguldījumu tirgus pieeju un noteikumiem, kas būtiski veicinās vienlīdzīgus konkurences apstākļus. </w:t>
      </w:r>
    </w:p>
    <w:p w:rsidR="00995505" w:rsidP="00995505" w:rsidRDefault="00995505" w14:paraId="09E06B6C" w14:textId="77777777">
      <w:pPr>
        <w:spacing w:before="120" w:after="120" w:line="240" w:lineRule="auto"/>
        <w:jc w:val="both"/>
        <w:rPr>
          <w:rFonts w:ascii="Times New Roman" w:hAnsi="Times New Roman" w:cs="Times New Roman"/>
          <w:sz w:val="24"/>
        </w:rPr>
      </w:pPr>
      <w:r>
        <w:rPr>
          <w:rFonts w:ascii="Times New Roman" w:hAnsi="Times New Roman" w:cs="Times New Roman"/>
          <w:sz w:val="24"/>
        </w:rPr>
        <w:t xml:space="preserve">Latvija atbalsta, ka Nolīguma projektā ir iekļauts termiņš, kurā pusēm jāvienojas par ieguldījumu aizsardzības sadaļas noslēgšanu divu gadu laikā. </w:t>
      </w:r>
    </w:p>
    <w:p w:rsidR="00995505" w:rsidP="00995505" w:rsidRDefault="00995505" w14:paraId="0185C323" w14:textId="77777777">
      <w:pPr>
        <w:spacing w:before="120" w:after="120" w:line="240" w:lineRule="auto"/>
        <w:jc w:val="both"/>
        <w:rPr>
          <w:rFonts w:ascii="Times New Roman" w:hAnsi="Times New Roman" w:cs="Times New Roman"/>
          <w:sz w:val="24"/>
        </w:rPr>
      </w:pPr>
      <w:r>
        <w:rPr>
          <w:rFonts w:ascii="Times New Roman" w:hAnsi="Times New Roman" w:cs="Times New Roman"/>
          <w:sz w:val="24"/>
        </w:rPr>
        <w:t>Latvijai ir svarīgi, ka nolīgums ar Ķīnu atstāj pietiekami daudz brīvības, lai ES nepieciešamības gadījumā var īstenot autonomos pasākumus, turpinot koriģēt nevienlīdzīgos konkurences apstākļus.</w:t>
      </w:r>
    </w:p>
    <w:p w:rsidR="00995505" w:rsidP="00995505" w:rsidRDefault="00995505" w14:paraId="039BD256" w14:textId="77777777">
      <w:pPr>
        <w:spacing w:before="120" w:after="120" w:line="240" w:lineRule="auto"/>
        <w:jc w:val="both"/>
        <w:rPr>
          <w:rFonts w:ascii="Times New Roman" w:hAnsi="Times New Roman" w:cs="Times New Roman"/>
          <w:sz w:val="24"/>
        </w:rPr>
      </w:pPr>
      <w:r>
        <w:rPr>
          <w:rFonts w:ascii="Times New Roman" w:hAnsi="Times New Roman" w:cs="Times New Roman"/>
          <w:sz w:val="24"/>
        </w:rPr>
        <w:t xml:space="preserve">Latvija pauž bažas par cilvēktiesību pasliktināšanos Ķīnā un tādēļ uzskata, ka ES ir nepieciešams sekot līdzi un uzstāt uz efektīvu Ķīnas nolīgumā uzņemto saistību īstenošanu attiecībā uz darba tiesībām, īpaši ILO 29. un 105. pamatkonvencijas ratifikāciju. Tik pat būtiski ir panākt iespējami saliedētu un saskanīgu ES un ASV politiku turpmākajās attiecībās ar Ķīnu. </w:t>
      </w:r>
    </w:p>
    <w:p w:rsidR="00995505" w:rsidP="001C1E3E" w:rsidRDefault="00995505" w14:paraId="058A7A75" w14:textId="77777777">
      <w:pPr>
        <w:tabs>
          <w:tab w:val="right" w:pos="9072"/>
        </w:tabs>
        <w:spacing w:before="120" w:line="240" w:lineRule="auto"/>
        <w:jc w:val="both"/>
        <w:rPr>
          <w:rFonts w:ascii="Times New Roman" w:hAnsi="Times New Roman" w:cs="Times New Roman"/>
          <w:sz w:val="24"/>
          <w:szCs w:val="24"/>
        </w:rPr>
      </w:pPr>
    </w:p>
    <w:p w:rsidRPr="00ED0FCE" w:rsidR="007547E2" w:rsidP="001C1E3E" w:rsidRDefault="007547E2" w14:paraId="7FC277B5" w14:textId="77777777">
      <w:pPr>
        <w:tabs>
          <w:tab w:val="right" w:pos="9072"/>
        </w:tabs>
        <w:spacing w:before="120" w:line="240" w:lineRule="auto"/>
        <w:jc w:val="both"/>
        <w:rPr>
          <w:rFonts w:ascii="Times New Roman" w:hAnsi="Times New Roman" w:cs="Times New Roman"/>
          <w:sz w:val="24"/>
          <w:szCs w:val="24"/>
        </w:rPr>
      </w:pPr>
    </w:p>
    <w:p w:rsidRPr="000B6066" w:rsidR="004F1B83" w:rsidP="001C1E3E" w:rsidRDefault="004F1B83" w14:paraId="144CD964" w14:textId="77777777">
      <w:pPr>
        <w:tabs>
          <w:tab w:val="right" w:pos="9072"/>
        </w:tabs>
        <w:spacing w:before="120" w:after="120" w:line="240" w:lineRule="auto"/>
        <w:jc w:val="both"/>
        <w:rPr>
          <w:rFonts w:ascii="Times New Roman" w:hAnsi="Times New Roman" w:eastAsia="Times New Roman" w:cs="Times New Roman"/>
          <w:bCs/>
          <w:sz w:val="24"/>
          <w:szCs w:val="24"/>
        </w:rPr>
      </w:pPr>
      <w:r w:rsidRPr="00ED0FCE">
        <w:rPr>
          <w:rFonts w:ascii="Times New Roman" w:hAnsi="Times New Roman" w:eastAsia="Times New Roman" w:cs="Times New Roman"/>
          <w:bCs/>
          <w:sz w:val="24"/>
          <w:szCs w:val="24"/>
        </w:rPr>
        <w:t>Iesniedzējs: ārlietu ministrs</w:t>
      </w:r>
      <w:r w:rsidRPr="00ED0FCE">
        <w:rPr>
          <w:rFonts w:ascii="Times New Roman" w:hAnsi="Times New Roman" w:eastAsia="Times New Roman" w:cs="Times New Roman"/>
          <w:bCs/>
          <w:sz w:val="24"/>
          <w:szCs w:val="24"/>
        </w:rPr>
        <w:tab/>
      </w:r>
      <w:r w:rsidRPr="003774E0">
        <w:rPr>
          <w:rFonts w:ascii="Times New Roman" w:hAnsi="Times New Roman" w:eastAsia="Times New Roman" w:cs="Times New Roman"/>
          <w:bCs/>
          <w:sz w:val="24"/>
          <w:szCs w:val="24"/>
        </w:rPr>
        <w:t>E. Rinkēvičs</w:t>
      </w:r>
    </w:p>
    <w:p w:rsidRPr="000B6066" w:rsidR="004F1B83" w:rsidP="001C1E3E" w:rsidRDefault="004F1B83" w14:paraId="633C9221" w14:textId="77777777">
      <w:pPr>
        <w:pStyle w:val="Header"/>
        <w:tabs>
          <w:tab w:val="left" w:pos="6663"/>
          <w:tab w:val="left" w:pos="7230"/>
        </w:tabs>
        <w:snapToGrid w:val="false"/>
        <w:spacing w:before="120" w:after="120"/>
        <w:jc w:val="both"/>
        <w:rPr>
          <w:rFonts w:ascii="Times New Roman" w:hAnsi="Times New Roman" w:cs="Times New Roman"/>
          <w:sz w:val="24"/>
          <w:szCs w:val="24"/>
        </w:rPr>
      </w:pPr>
    </w:p>
    <w:p w:rsidRPr="000B6066" w:rsidR="004F1B83" w:rsidP="001C1E3E" w:rsidRDefault="004F1B83" w14:paraId="25BEF184" w14:textId="77777777">
      <w:pPr>
        <w:pStyle w:val="Header"/>
        <w:tabs>
          <w:tab w:val="left" w:pos="6663"/>
          <w:tab w:val="left" w:pos="7230"/>
        </w:tabs>
        <w:snapToGrid w:val="false"/>
        <w:spacing w:before="120" w:after="120"/>
        <w:jc w:val="both"/>
        <w:rPr>
          <w:rFonts w:ascii="Times New Roman" w:hAnsi="Times New Roman" w:cs="Times New Roman"/>
          <w:sz w:val="24"/>
          <w:szCs w:val="24"/>
        </w:rPr>
      </w:pPr>
      <w:r w:rsidRPr="000B6066">
        <w:rPr>
          <w:rFonts w:ascii="Times New Roman" w:hAnsi="Times New Roman" w:cs="Times New Roman"/>
          <w:sz w:val="24"/>
          <w:szCs w:val="24"/>
        </w:rPr>
        <w:t xml:space="preserve">Vīza: valsts sekretārs </w:t>
      </w:r>
      <w:r w:rsidRPr="000B6066">
        <w:rPr>
          <w:rFonts w:ascii="Times New Roman" w:hAnsi="Times New Roman" w:cs="Times New Roman"/>
          <w:sz w:val="24"/>
          <w:szCs w:val="24"/>
        </w:rPr>
        <w:tab/>
      </w:r>
      <w:r w:rsidRPr="000B6066">
        <w:rPr>
          <w:rFonts w:ascii="Times New Roman" w:hAnsi="Times New Roman" w:cs="Times New Roman"/>
          <w:sz w:val="24"/>
          <w:szCs w:val="24"/>
        </w:rPr>
        <w:tab/>
        <w:t xml:space="preserve">      </w:t>
      </w:r>
      <w:r w:rsidRPr="000B6066">
        <w:rPr>
          <w:rFonts w:ascii="Times New Roman" w:hAnsi="Times New Roman" w:cs="Times New Roman"/>
          <w:sz w:val="24"/>
          <w:szCs w:val="24"/>
        </w:rPr>
        <w:tab/>
      </w:r>
      <w:r w:rsidRPr="000B6066">
        <w:rPr>
          <w:rFonts w:ascii="Times New Roman" w:hAnsi="Times New Roman" w:cs="Times New Roman"/>
          <w:sz w:val="24"/>
          <w:szCs w:val="24"/>
        </w:rPr>
        <w:tab/>
        <w:t>A. Pelšs</w:t>
      </w:r>
    </w:p>
    <w:p w:rsidR="004F1B83" w:rsidP="001C1E3E" w:rsidRDefault="004F1B83" w14:paraId="294417F1" w14:textId="25F075B4">
      <w:pPr>
        <w:pStyle w:val="Header"/>
        <w:snapToGrid w:val="false"/>
        <w:jc w:val="both"/>
        <w:rPr>
          <w:rFonts w:ascii="Times New Roman" w:hAnsi="Times New Roman" w:cs="Times New Roman"/>
          <w:bCs/>
          <w:sz w:val="24"/>
          <w:szCs w:val="24"/>
        </w:rPr>
      </w:pPr>
    </w:p>
    <w:p w:rsidR="007547E2" w:rsidP="001C1E3E" w:rsidRDefault="007547E2" w14:paraId="14E02EB2" w14:textId="56D920B5">
      <w:pPr>
        <w:pStyle w:val="Header"/>
        <w:snapToGrid w:val="false"/>
        <w:jc w:val="both"/>
        <w:rPr>
          <w:rFonts w:ascii="Times New Roman" w:hAnsi="Times New Roman" w:cs="Times New Roman"/>
          <w:bCs/>
          <w:sz w:val="24"/>
          <w:szCs w:val="24"/>
        </w:rPr>
      </w:pPr>
    </w:p>
    <w:p w:rsidR="007547E2" w:rsidP="001C1E3E" w:rsidRDefault="007547E2" w14:paraId="62C8A20F" w14:textId="79C2F351">
      <w:pPr>
        <w:pStyle w:val="Header"/>
        <w:snapToGrid w:val="false"/>
        <w:jc w:val="both"/>
        <w:rPr>
          <w:rFonts w:ascii="Times New Roman" w:hAnsi="Times New Roman" w:cs="Times New Roman"/>
          <w:bCs/>
          <w:sz w:val="24"/>
          <w:szCs w:val="24"/>
        </w:rPr>
      </w:pPr>
    </w:p>
    <w:p w:rsidRPr="000B6066" w:rsidR="007547E2" w:rsidP="001C1E3E" w:rsidRDefault="007547E2" w14:paraId="46FD6DA0" w14:textId="77777777">
      <w:pPr>
        <w:pStyle w:val="Header"/>
        <w:snapToGrid w:val="false"/>
        <w:jc w:val="both"/>
        <w:rPr>
          <w:rFonts w:ascii="Times New Roman" w:hAnsi="Times New Roman" w:cs="Times New Roman"/>
          <w:bCs/>
          <w:sz w:val="24"/>
          <w:szCs w:val="24"/>
        </w:rPr>
      </w:pPr>
    </w:p>
    <w:p w:rsidRPr="00985D4F" w:rsidR="004F1B83" w:rsidP="001C1E3E" w:rsidRDefault="00F11FF2" w14:paraId="34573ADD" w14:textId="51CD8393">
      <w:pPr>
        <w:pStyle w:val="Header"/>
        <w:snapToGrid w:val="false"/>
        <w:jc w:val="both"/>
        <w:rPr>
          <w:rFonts w:ascii="Times New Roman" w:hAnsi="Times New Roman" w:cs="Times New Roman"/>
          <w:bCs/>
          <w:sz w:val="18"/>
          <w:szCs w:val="18"/>
        </w:rPr>
      </w:pPr>
      <w:r>
        <w:rPr>
          <w:rFonts w:ascii="Times New Roman" w:hAnsi="Times New Roman" w:cs="Times New Roman"/>
          <w:bCs/>
          <w:sz w:val="18"/>
          <w:szCs w:val="18"/>
        </w:rPr>
        <w:t>I.Berķe</w:t>
      </w:r>
      <w:r w:rsidRPr="00985D4F" w:rsidR="004F1B83">
        <w:rPr>
          <w:rFonts w:ascii="Times New Roman" w:hAnsi="Times New Roman" w:cs="Times New Roman"/>
          <w:bCs/>
          <w:sz w:val="18"/>
          <w:szCs w:val="18"/>
        </w:rPr>
        <w:t>, 67016240</w:t>
      </w:r>
    </w:p>
    <w:p w:rsidR="004F1B83" w:rsidP="005E3B8F" w:rsidRDefault="004348B2" w14:paraId="10762FB9" w14:textId="63E27C9C">
      <w:pPr>
        <w:spacing w:after="0" w:line="240" w:lineRule="auto"/>
        <w:jc w:val="both"/>
      </w:pPr>
      <w:hyperlink w:history="true" r:id="rId10">
        <w:r w:rsidRPr="002447D5" w:rsidR="00F11FF2">
          <w:rPr>
            <w:rStyle w:val="Hyperlink"/>
            <w:rFonts w:ascii="Times New Roman" w:hAnsi="Times New Roman" w:cs="Times New Roman"/>
            <w:bCs/>
            <w:sz w:val="18"/>
            <w:szCs w:val="18"/>
          </w:rPr>
          <w:t>inguna.berke@mfa.gov.lv</w:t>
        </w:r>
      </w:hyperlink>
    </w:p>
    <w:sectPr w:rsidR="004F1B83" w:rsidSect="00E639D1">
      <w:headerReference w:type="default" r:id="rId11"/>
      <w:footerReference w:type="default" r:id="rId12"/>
      <w:pgSz w:w="12240" w:h="15840"/>
      <w:pgMar w:top="1134" w:right="1750" w:bottom="1134" w:left="1588" w:header="992" w:footer="6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91B3CF" w14:textId="77777777" w:rsidR="00B06FDA" w:rsidRDefault="00B06FDA" w:rsidP="004F1B83">
      <w:pPr>
        <w:spacing w:after="0" w:line="240" w:lineRule="auto"/>
      </w:pPr>
      <w:r>
        <w:separator/>
      </w:r>
    </w:p>
  </w:endnote>
  <w:endnote w:type="continuationSeparator" w:id="0">
    <w:p w14:paraId="5F2E8213" w14:textId="77777777" w:rsidR="00B06FDA" w:rsidRDefault="00B06FDA" w:rsidP="004F1B83">
      <w:pPr>
        <w:spacing w:after="0" w:line="240" w:lineRule="auto"/>
      </w:pPr>
      <w:r>
        <w:continuationSeparator/>
      </w:r>
    </w:p>
  </w:endnote>
  <w:endnote w:type="continuationNotice" w:id="1">
    <w:p w14:paraId="5555EE44" w14:textId="77777777" w:rsidR="006F3ACA" w:rsidRDefault="006F3A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6AD6D" w14:textId="3E6F5260" w:rsidR="00F540A0" w:rsidRPr="00DA5727" w:rsidRDefault="00F540A0" w:rsidP="00E639D1">
    <w:pPr>
      <w:keepNext/>
      <w:spacing w:before="120" w:after="0" w:line="240" w:lineRule="auto"/>
      <w:jc w:val="both"/>
      <w:outlineLvl w:val="0"/>
      <w:rPr>
        <w:rFonts w:ascii="Times New Roman" w:hAnsi="Times New Roman" w:cs="Times New Roman"/>
        <w:sz w:val="20"/>
        <w:szCs w:val="20"/>
      </w:rPr>
    </w:pPr>
    <w:r>
      <w:rPr>
        <w:rFonts w:ascii="Times New Roman" w:hAnsi="Times New Roman" w:cs="Times New Roman"/>
        <w:sz w:val="20"/>
        <w:szCs w:val="20"/>
      </w:rPr>
      <w:t>AMzin_23</w:t>
    </w:r>
    <w:r w:rsidRPr="004F63E2">
      <w:rPr>
        <w:rFonts w:ascii="Times New Roman" w:hAnsi="Times New Roman" w:cs="Times New Roman"/>
        <w:sz w:val="20"/>
        <w:szCs w:val="20"/>
      </w:rPr>
      <w:t>0</w:t>
    </w:r>
    <w:r>
      <w:rPr>
        <w:rFonts w:ascii="Times New Roman" w:hAnsi="Times New Roman" w:cs="Times New Roman"/>
        <w:sz w:val="20"/>
        <w:szCs w:val="20"/>
      </w:rPr>
      <w:t>2</w:t>
    </w:r>
    <w:r w:rsidRPr="004F63E2">
      <w:rPr>
        <w:rFonts w:ascii="Times New Roman" w:hAnsi="Times New Roman" w:cs="Times New Roman"/>
        <w:sz w:val="20"/>
        <w:szCs w:val="20"/>
      </w:rPr>
      <w:t>202</w:t>
    </w:r>
    <w:r>
      <w:rPr>
        <w:rFonts w:ascii="Times New Roman" w:hAnsi="Times New Roman" w:cs="Times New Roman"/>
        <w:sz w:val="20"/>
        <w:szCs w:val="20"/>
      </w:rPr>
      <w:t xml:space="preserve">1, </w:t>
    </w:r>
    <w:r w:rsidRPr="00DA5727">
      <w:rPr>
        <w:rFonts w:ascii="Times New Roman" w:hAnsi="Times New Roman" w:cs="Times New Roman"/>
        <w:sz w:val="20"/>
        <w:szCs w:val="20"/>
      </w:rPr>
      <w:t>“</w:t>
    </w:r>
    <w:r w:rsidRPr="006F130B">
      <w:rPr>
        <w:rFonts w:ascii="Times New Roman" w:hAnsi="Times New Roman" w:cs="Times New Roman"/>
        <w:sz w:val="20"/>
        <w:szCs w:val="20"/>
      </w:rPr>
      <w:t>Par Eiropas Savienības Ārlietu padomes</w:t>
    </w:r>
    <w:r>
      <w:rPr>
        <w:rFonts w:ascii="Times New Roman" w:hAnsi="Times New Roman" w:cs="Times New Roman"/>
        <w:sz w:val="20"/>
        <w:szCs w:val="20"/>
      </w:rPr>
      <w:t xml:space="preserve"> Kopējās tirdzniecības politikas jautājumos</w:t>
    </w:r>
    <w:r w:rsidRPr="006F130B">
      <w:rPr>
        <w:rFonts w:ascii="Times New Roman" w:hAnsi="Times New Roman" w:cs="Times New Roman"/>
        <w:sz w:val="20"/>
        <w:szCs w:val="20"/>
      </w:rPr>
      <w:t xml:space="preserve"> </w:t>
    </w:r>
    <w:r>
      <w:rPr>
        <w:rFonts w:ascii="Times New Roman" w:hAnsi="Times New Roman" w:cs="Times New Roman"/>
        <w:sz w:val="20"/>
        <w:szCs w:val="20"/>
      </w:rPr>
      <w:t>neformālo sanāksmi 2021. gada 2. martā</w:t>
    </w:r>
    <w:r w:rsidRPr="00DA5727">
      <w:rPr>
        <w:rFonts w:ascii="Times New Roman" w:hAnsi="Times New Roman" w:cs="Times New Roman"/>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9B451C" w14:textId="77777777" w:rsidR="00B06FDA" w:rsidRDefault="00B06FDA" w:rsidP="004F1B83">
      <w:pPr>
        <w:spacing w:after="0" w:line="240" w:lineRule="auto"/>
      </w:pPr>
      <w:r>
        <w:separator/>
      </w:r>
    </w:p>
  </w:footnote>
  <w:footnote w:type="continuationSeparator" w:id="0">
    <w:p w14:paraId="3BBB43EF" w14:textId="77777777" w:rsidR="00B06FDA" w:rsidRDefault="00B06FDA" w:rsidP="004F1B83">
      <w:pPr>
        <w:spacing w:after="0" w:line="240" w:lineRule="auto"/>
      </w:pPr>
      <w:r>
        <w:continuationSeparator/>
      </w:r>
    </w:p>
  </w:footnote>
  <w:footnote w:type="continuationNotice" w:id="1">
    <w:p w14:paraId="021F2D58" w14:textId="77777777" w:rsidR="006F3ACA" w:rsidRDefault="006F3ACA">
      <w:pPr>
        <w:spacing w:after="0" w:line="240" w:lineRule="auto"/>
      </w:pPr>
    </w:p>
  </w:footnote>
  <w:footnote w:id="2">
    <w:p w14:paraId="57DCDED7" w14:textId="2BB784E5" w:rsidR="00F540A0" w:rsidRPr="008210D8" w:rsidRDefault="00F540A0" w:rsidP="008210D8">
      <w:pPr>
        <w:spacing w:after="0" w:line="240" w:lineRule="auto"/>
        <w:jc w:val="both"/>
        <w:rPr>
          <w:rFonts w:ascii="Times New Roman" w:hAnsi="Times New Roman" w:cs="Times New Roman"/>
          <w:sz w:val="20"/>
          <w:szCs w:val="20"/>
        </w:rPr>
      </w:pPr>
      <w:r w:rsidRPr="008210D8">
        <w:rPr>
          <w:rStyle w:val="FootnoteReference"/>
          <w:rFonts w:ascii="Times New Roman" w:hAnsi="Times New Roman" w:cs="Times New Roman"/>
          <w:sz w:val="20"/>
          <w:szCs w:val="20"/>
        </w:rPr>
        <w:footnoteRef/>
      </w:r>
      <w:r w:rsidRPr="008210D8">
        <w:rPr>
          <w:rFonts w:ascii="Times New Roman" w:hAnsi="Times New Roman" w:cs="Times New Roman"/>
          <w:sz w:val="20"/>
          <w:szCs w:val="20"/>
        </w:rPr>
        <w:t xml:space="preserve"> Vienlaikus ir sagatavota Latvijas Republikas nacionālā pozīcija Nr. 2 “Par Visaptverošo ieguldījumu nolīgumu starp ES un Ķīnas Tautas Republiku”.</w:t>
      </w:r>
    </w:p>
  </w:footnote>
  <w:footnote w:id="3">
    <w:p w14:paraId="3DB86601" w14:textId="5C951A06" w:rsidR="00F540A0" w:rsidRPr="00CA15C1" w:rsidRDefault="00F540A0" w:rsidP="00FC4EED">
      <w:pPr>
        <w:pStyle w:val="FootnoteText"/>
        <w:jc w:val="both"/>
        <w:rPr>
          <w:rFonts w:ascii="Times New Roman" w:hAnsi="Times New Roman"/>
        </w:rPr>
      </w:pPr>
      <w:r w:rsidRPr="00CA15C1">
        <w:rPr>
          <w:rStyle w:val="FootnoteReference"/>
          <w:rFonts w:ascii="Times New Roman" w:hAnsi="Times New Roman"/>
        </w:rPr>
        <w:footnoteRef/>
      </w:r>
      <w:r w:rsidRPr="00CA15C1">
        <w:rPr>
          <w:rFonts w:ascii="Times New Roman" w:hAnsi="Times New Roman"/>
        </w:rPr>
        <w:t xml:space="preserve"> </w:t>
      </w:r>
      <w:r w:rsidRPr="00CA15C1">
        <w:rPr>
          <w:rFonts w:ascii="Times New Roman" w:hAnsi="Times New Roman"/>
        </w:rPr>
        <w:t>Austrālija, Brazīlija, Kanāda, Čīle, ES, Japāna, Kenija, Koreja, Meksika, Jaunzēlande, Norvēģija, Singapūra un Šveice</w:t>
      </w:r>
    </w:p>
  </w:footnote>
  <w:footnote w:id="4">
    <w:p w14:paraId="402403D0" w14:textId="3FF2F1A1" w:rsidR="00F540A0" w:rsidRPr="00CA15C1" w:rsidRDefault="00F540A0" w:rsidP="00FC4EED">
      <w:pPr>
        <w:pStyle w:val="FootnoteText"/>
        <w:jc w:val="both"/>
        <w:rPr>
          <w:rFonts w:ascii="Times New Roman" w:hAnsi="Times New Roman"/>
        </w:rPr>
      </w:pPr>
      <w:r w:rsidRPr="00CA15C1">
        <w:rPr>
          <w:rStyle w:val="FootnoteReference"/>
          <w:rFonts w:ascii="Times New Roman" w:hAnsi="Times New Roman"/>
        </w:rPr>
        <w:footnoteRef/>
      </w:r>
      <w:r w:rsidRPr="00CA15C1">
        <w:rPr>
          <w:rFonts w:ascii="Times New Roman" w:hAnsi="Times New Roman"/>
        </w:rPr>
        <w:t xml:space="preserve"> </w:t>
      </w:r>
      <w:r w:rsidRPr="00CA15C1">
        <w:rPr>
          <w:rFonts w:ascii="Times New Roman" w:hAnsi="Times New Roman"/>
        </w:rPr>
        <w:t>FAST (</w:t>
      </w:r>
      <w:proofErr w:type="spellStart"/>
      <w:r w:rsidRPr="00A3235F">
        <w:rPr>
          <w:rFonts w:ascii="Times New Roman" w:hAnsi="Times New Roman"/>
          <w:i/>
        </w:rPr>
        <w:t>Friends</w:t>
      </w:r>
      <w:proofErr w:type="spellEnd"/>
      <w:r w:rsidRPr="00A3235F">
        <w:rPr>
          <w:rFonts w:ascii="Times New Roman" w:hAnsi="Times New Roman"/>
          <w:i/>
        </w:rPr>
        <w:t xml:space="preserve"> </w:t>
      </w:r>
      <w:proofErr w:type="spellStart"/>
      <w:r w:rsidRPr="00A3235F">
        <w:rPr>
          <w:rFonts w:ascii="Times New Roman" w:hAnsi="Times New Roman"/>
          <w:i/>
        </w:rPr>
        <w:t>for</w:t>
      </w:r>
      <w:proofErr w:type="spellEnd"/>
      <w:r w:rsidRPr="00A3235F">
        <w:rPr>
          <w:rFonts w:ascii="Times New Roman" w:hAnsi="Times New Roman"/>
          <w:i/>
        </w:rPr>
        <w:t xml:space="preserve"> </w:t>
      </w:r>
      <w:proofErr w:type="spellStart"/>
      <w:r w:rsidRPr="00A3235F">
        <w:rPr>
          <w:rFonts w:ascii="Times New Roman" w:hAnsi="Times New Roman"/>
          <w:i/>
        </w:rPr>
        <w:t>advancing</w:t>
      </w:r>
      <w:proofErr w:type="spellEnd"/>
      <w:r w:rsidRPr="00A3235F">
        <w:rPr>
          <w:rFonts w:ascii="Times New Roman" w:hAnsi="Times New Roman"/>
          <w:i/>
        </w:rPr>
        <w:t xml:space="preserve"> </w:t>
      </w:r>
      <w:proofErr w:type="spellStart"/>
      <w:r w:rsidRPr="00A3235F">
        <w:rPr>
          <w:rFonts w:ascii="Times New Roman" w:hAnsi="Times New Roman"/>
          <w:i/>
        </w:rPr>
        <w:t>Sustainable</w:t>
      </w:r>
      <w:proofErr w:type="spellEnd"/>
      <w:r w:rsidRPr="00A3235F">
        <w:rPr>
          <w:rFonts w:ascii="Times New Roman" w:hAnsi="Times New Roman"/>
          <w:i/>
        </w:rPr>
        <w:t xml:space="preserve"> </w:t>
      </w:r>
      <w:proofErr w:type="spellStart"/>
      <w:r w:rsidRPr="00A3235F">
        <w:rPr>
          <w:rFonts w:ascii="Times New Roman" w:hAnsi="Times New Roman"/>
          <w:i/>
        </w:rPr>
        <w:t>Trade</w:t>
      </w:r>
      <w:proofErr w:type="spellEnd"/>
      <w:r w:rsidRPr="00CA15C1">
        <w:rPr>
          <w:rFonts w:ascii="Times New Roman" w:hAnsi="Times New Roman"/>
        </w:rPr>
        <w:t xml:space="preserve">) </w:t>
      </w:r>
      <w:r>
        <w:rPr>
          <w:rFonts w:ascii="Times New Roman" w:hAnsi="Times New Roman"/>
        </w:rPr>
        <w:t>–</w:t>
      </w:r>
      <w:r w:rsidRPr="00CA15C1">
        <w:rPr>
          <w:rFonts w:ascii="Times New Roman" w:hAnsi="Times New Roman"/>
        </w:rPr>
        <w:t xml:space="preserve"> ES, Kanāda, Kostarika, Šveice, Jaunzēlande, Norvēģija, Taipejas Ķīna (Taivāna), Meksika un Austrālija.</w:t>
      </w:r>
    </w:p>
  </w:footnote>
  <w:footnote w:id="5">
    <w:p w14:paraId="46199F05" w14:textId="52860B11" w:rsidR="005350ED" w:rsidRPr="005350ED" w:rsidRDefault="005350ED">
      <w:pPr>
        <w:pStyle w:val="FootnoteText"/>
        <w:rPr>
          <w:rFonts w:ascii="Times New Roman" w:hAnsi="Times New Roman"/>
        </w:rPr>
      </w:pPr>
      <w:r>
        <w:rPr>
          <w:rStyle w:val="FootnoteReference"/>
        </w:rPr>
        <w:footnoteRef/>
      </w:r>
      <w:r>
        <w:t xml:space="preserve"> </w:t>
      </w:r>
      <w:proofErr w:type="spellStart"/>
      <w:r>
        <w:rPr>
          <w:rFonts w:ascii="Times New Roman" w:hAnsi="Times New Roman"/>
        </w:rPr>
        <w:t>Mercosur</w:t>
      </w:r>
      <w:proofErr w:type="spellEnd"/>
      <w:r>
        <w:rPr>
          <w:rFonts w:ascii="Times New Roman" w:hAnsi="Times New Roman"/>
        </w:rPr>
        <w:t xml:space="preserve"> jeb Dienvidu kopējā tirgus dalībvalstis ir Argentīna, Brazīlija, Paragvaja, Urugvaja un Venecuēla</w:t>
      </w:r>
    </w:p>
  </w:footnote>
  <w:footnote w:id="6">
    <w:p w14:paraId="1A98100B" w14:textId="55C9B01E" w:rsidR="00F540A0" w:rsidRPr="00DA647E" w:rsidRDefault="00F540A0" w:rsidP="008D50D3">
      <w:pPr>
        <w:pStyle w:val="FootnoteText"/>
        <w:rPr>
          <w:rFonts w:ascii="Times New Roman" w:hAnsi="Times New Roman"/>
        </w:rPr>
      </w:pPr>
      <w:r w:rsidRPr="00DA647E">
        <w:rPr>
          <w:rStyle w:val="FootnoteReference"/>
          <w:rFonts w:ascii="Times New Roman" w:hAnsi="Times New Roman"/>
        </w:rPr>
        <w:footnoteRef/>
      </w:r>
      <w:r w:rsidRPr="00DA647E">
        <w:rPr>
          <w:rFonts w:ascii="Times New Roman" w:hAnsi="Times New Roman"/>
        </w:rPr>
        <w:t xml:space="preserve"> </w:t>
      </w:r>
      <w:r w:rsidRPr="00DA647E">
        <w:rPr>
          <w:rFonts w:ascii="Times New Roman" w:hAnsi="Times New Roman"/>
          <w:i/>
        </w:rPr>
        <w:t xml:space="preserve">Access2Markets </w:t>
      </w:r>
      <w:r w:rsidRPr="00DA647E">
        <w:rPr>
          <w:rFonts w:ascii="Times New Roman" w:hAnsi="Times New Roman"/>
        </w:rPr>
        <w:t xml:space="preserve">portāls </w:t>
      </w:r>
      <w:hyperlink r:id="rId1" w:history="1">
        <w:r w:rsidRPr="00DA647E">
          <w:rPr>
            <w:rStyle w:val="Hyperlink"/>
            <w:rFonts w:ascii="Times New Roman" w:hAnsi="Times New Roman"/>
          </w:rPr>
          <w:t>https://trade.ec.europa.eu/access-to-markets/en/content</w:t>
        </w:r>
      </w:hyperlink>
      <w:r w:rsidRPr="00DA647E">
        <w:rPr>
          <w:rFonts w:ascii="Times New Roman" w:hAnsi="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8311854"/>
      <w:docPartObj>
        <w:docPartGallery w:val="Page Numbers (Top of Page)"/>
        <w:docPartUnique/>
      </w:docPartObj>
    </w:sdtPr>
    <w:sdtEndPr>
      <w:rPr>
        <w:rFonts w:ascii="Times New Roman" w:hAnsi="Times New Roman" w:cs="Times New Roman"/>
        <w:noProof/>
      </w:rPr>
    </w:sdtEndPr>
    <w:sdtContent>
      <w:p w14:paraId="786F1F19" w14:textId="414EF552" w:rsidR="00F540A0" w:rsidRDefault="00F540A0" w:rsidP="00E639D1">
        <w:pPr>
          <w:pStyle w:val="Header"/>
          <w:jc w:val="center"/>
        </w:pPr>
        <w:r>
          <w:tab/>
        </w:r>
        <w:r>
          <w:tab/>
        </w:r>
        <w:r w:rsidRPr="00BD2D1C">
          <w:rPr>
            <w:rFonts w:ascii="Times New Roman" w:hAnsi="Times New Roman" w:cs="Times New Roman"/>
          </w:rPr>
          <w:fldChar w:fldCharType="begin"/>
        </w:r>
        <w:r w:rsidRPr="00BD2D1C">
          <w:rPr>
            <w:rFonts w:ascii="Times New Roman" w:hAnsi="Times New Roman" w:cs="Times New Roman"/>
          </w:rPr>
          <w:instrText xml:space="preserve"> PAGE   \* MERGEFORMAT </w:instrText>
        </w:r>
        <w:r w:rsidRPr="00BD2D1C">
          <w:rPr>
            <w:rFonts w:ascii="Times New Roman" w:hAnsi="Times New Roman" w:cs="Times New Roman"/>
          </w:rPr>
          <w:fldChar w:fldCharType="separate"/>
        </w:r>
        <w:r>
          <w:rPr>
            <w:rFonts w:ascii="Times New Roman" w:hAnsi="Times New Roman" w:cs="Times New Roman"/>
            <w:noProof/>
          </w:rPr>
          <w:t>5</w:t>
        </w:r>
        <w:r w:rsidRPr="00BD2D1C">
          <w:rPr>
            <w:rFonts w:ascii="Times New Roman" w:hAnsi="Times New Roman" w:cs="Times New Roman"/>
            <w:noProof/>
          </w:rPr>
          <w:fldChar w:fldCharType="end"/>
        </w:r>
        <w:r>
          <w:rPr>
            <w:rFonts w:ascii="Times New Roman" w:hAnsi="Times New Roman" w:cs="Times New Roman"/>
            <w:noProof/>
          </w:rPr>
          <w:t>-</w:t>
        </w:r>
        <w:r>
          <w:rPr>
            <w:rFonts w:ascii="Times New Roman" w:hAnsi="Times New Roman" w:cs="Times New Roman"/>
            <w:noProof/>
          </w:rPr>
          <w:fldChar w:fldCharType="begin"/>
        </w:r>
        <w:r>
          <w:rPr>
            <w:rFonts w:ascii="Times New Roman" w:hAnsi="Times New Roman" w:cs="Times New Roman"/>
            <w:noProof/>
          </w:rPr>
          <w:instrText xml:space="preserve"> SECTIONPAGES   \* MERGEFORMAT </w:instrText>
        </w:r>
        <w:r>
          <w:rPr>
            <w:rFonts w:ascii="Times New Roman" w:hAnsi="Times New Roman" w:cs="Times New Roman"/>
            <w:noProof/>
          </w:rPr>
          <w:fldChar w:fldCharType="separate"/>
        </w:r>
        <w:r w:rsidR="004348B2">
          <w:rPr>
            <w:rFonts w:ascii="Times New Roman" w:hAnsi="Times New Roman" w:cs="Times New Roman"/>
            <w:noProof/>
          </w:rPr>
          <w:t>9</w:t>
        </w:r>
        <w:r>
          <w:rPr>
            <w:rFonts w:ascii="Times New Roman" w:hAnsi="Times New Roman" w:cs="Times New Roman"/>
            <w:noProof/>
          </w:rPr>
          <w:fldChar w:fldCharType="end"/>
        </w:r>
      </w:p>
    </w:sdtContent>
  </w:sdt>
  <w:p w14:paraId="5A08EC1B" w14:textId="77777777" w:rsidR="00F540A0" w:rsidRPr="00873776" w:rsidRDefault="00F540A0" w:rsidP="00E639D1">
    <w:pPr>
      <w:pStyle w:val="Header"/>
      <w:jc w:val="cent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76469"/>
    <w:multiLevelType w:val="hybridMultilevel"/>
    <w:tmpl w:val="1D56EEB6"/>
    <w:lvl w:ilvl="0" w:tplc="3BC43C3E">
      <w:start w:val="1"/>
      <w:numFmt w:val="decimal"/>
      <w:lvlText w:val="%1."/>
      <w:lvlJc w:val="left"/>
      <w:pPr>
        <w:ind w:left="720" w:hanging="360"/>
      </w:pPr>
      <w:rPr>
        <w:rFonts w:ascii="Times New Roman" w:eastAsiaTheme="minorHAnsi"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72B1328"/>
    <w:multiLevelType w:val="multilevel"/>
    <w:tmpl w:val="16E479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FA2755"/>
    <w:multiLevelType w:val="hybridMultilevel"/>
    <w:tmpl w:val="EA6CB73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7097E9B"/>
    <w:multiLevelType w:val="hybridMultilevel"/>
    <w:tmpl w:val="B95EE0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714A6295"/>
    <w:multiLevelType w:val="hybridMultilevel"/>
    <w:tmpl w:val="806EA1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B83"/>
    <w:rsid w:val="00016C92"/>
    <w:rsid w:val="00017C41"/>
    <w:rsid w:val="000230E2"/>
    <w:rsid w:val="00033699"/>
    <w:rsid w:val="0003796C"/>
    <w:rsid w:val="00054DDD"/>
    <w:rsid w:val="00056673"/>
    <w:rsid w:val="000702FF"/>
    <w:rsid w:val="00091946"/>
    <w:rsid w:val="000941E3"/>
    <w:rsid w:val="000A2B3D"/>
    <w:rsid w:val="000C248C"/>
    <w:rsid w:val="000C415C"/>
    <w:rsid w:val="000C492D"/>
    <w:rsid w:val="000C4FE5"/>
    <w:rsid w:val="000F0B04"/>
    <w:rsid w:val="000F3001"/>
    <w:rsid w:val="001031C9"/>
    <w:rsid w:val="00107BC6"/>
    <w:rsid w:val="001169D8"/>
    <w:rsid w:val="0011720E"/>
    <w:rsid w:val="0013179D"/>
    <w:rsid w:val="00137D17"/>
    <w:rsid w:val="00141877"/>
    <w:rsid w:val="00151838"/>
    <w:rsid w:val="00153371"/>
    <w:rsid w:val="00154213"/>
    <w:rsid w:val="001701FB"/>
    <w:rsid w:val="001706B7"/>
    <w:rsid w:val="00171D09"/>
    <w:rsid w:val="00182B8F"/>
    <w:rsid w:val="00182F1F"/>
    <w:rsid w:val="001847F9"/>
    <w:rsid w:val="00192282"/>
    <w:rsid w:val="001964B2"/>
    <w:rsid w:val="001A010B"/>
    <w:rsid w:val="001A16EF"/>
    <w:rsid w:val="001A38AC"/>
    <w:rsid w:val="001B0821"/>
    <w:rsid w:val="001B2B9A"/>
    <w:rsid w:val="001B4E8C"/>
    <w:rsid w:val="001C1E3E"/>
    <w:rsid w:val="001D1C4F"/>
    <w:rsid w:val="001D4669"/>
    <w:rsid w:val="001E2999"/>
    <w:rsid w:val="001F6D1F"/>
    <w:rsid w:val="00212D62"/>
    <w:rsid w:val="002235BB"/>
    <w:rsid w:val="0022377C"/>
    <w:rsid w:val="002314AC"/>
    <w:rsid w:val="00255F7D"/>
    <w:rsid w:val="00263D08"/>
    <w:rsid w:val="00265605"/>
    <w:rsid w:val="00285413"/>
    <w:rsid w:val="002A3947"/>
    <w:rsid w:val="002C1AB3"/>
    <w:rsid w:val="002C4845"/>
    <w:rsid w:val="002C4A1D"/>
    <w:rsid w:val="002C6B03"/>
    <w:rsid w:val="002C7B24"/>
    <w:rsid w:val="002D74D5"/>
    <w:rsid w:val="002E2D15"/>
    <w:rsid w:val="002E6087"/>
    <w:rsid w:val="002E641A"/>
    <w:rsid w:val="00316DF9"/>
    <w:rsid w:val="003214C9"/>
    <w:rsid w:val="003223E3"/>
    <w:rsid w:val="00324595"/>
    <w:rsid w:val="0032641B"/>
    <w:rsid w:val="00340165"/>
    <w:rsid w:val="003419AD"/>
    <w:rsid w:val="00350559"/>
    <w:rsid w:val="00353A98"/>
    <w:rsid w:val="00361E54"/>
    <w:rsid w:val="003749DF"/>
    <w:rsid w:val="003774E0"/>
    <w:rsid w:val="00380A2B"/>
    <w:rsid w:val="00386672"/>
    <w:rsid w:val="00387042"/>
    <w:rsid w:val="0039797F"/>
    <w:rsid w:val="003A47E7"/>
    <w:rsid w:val="003B05A5"/>
    <w:rsid w:val="003C0D6B"/>
    <w:rsid w:val="003C3C6A"/>
    <w:rsid w:val="003D07E0"/>
    <w:rsid w:val="003E2B18"/>
    <w:rsid w:val="003F2888"/>
    <w:rsid w:val="003F2D20"/>
    <w:rsid w:val="003F36D6"/>
    <w:rsid w:val="004347FF"/>
    <w:rsid w:val="004348B2"/>
    <w:rsid w:val="0043599E"/>
    <w:rsid w:val="004366E4"/>
    <w:rsid w:val="00442CAF"/>
    <w:rsid w:val="0044362A"/>
    <w:rsid w:val="00444007"/>
    <w:rsid w:val="004456AC"/>
    <w:rsid w:val="00452E25"/>
    <w:rsid w:val="004553AB"/>
    <w:rsid w:val="004902DD"/>
    <w:rsid w:val="0049366D"/>
    <w:rsid w:val="00497B21"/>
    <w:rsid w:val="004A4FD5"/>
    <w:rsid w:val="004B3A73"/>
    <w:rsid w:val="004C3BFE"/>
    <w:rsid w:val="004C3C21"/>
    <w:rsid w:val="004C68D6"/>
    <w:rsid w:val="004D5FD1"/>
    <w:rsid w:val="004E633E"/>
    <w:rsid w:val="004F1B83"/>
    <w:rsid w:val="004F63E2"/>
    <w:rsid w:val="00503D94"/>
    <w:rsid w:val="00507396"/>
    <w:rsid w:val="005160AB"/>
    <w:rsid w:val="00516F16"/>
    <w:rsid w:val="00517C08"/>
    <w:rsid w:val="005215CE"/>
    <w:rsid w:val="00522245"/>
    <w:rsid w:val="00524D98"/>
    <w:rsid w:val="005256E1"/>
    <w:rsid w:val="00526904"/>
    <w:rsid w:val="005274ED"/>
    <w:rsid w:val="00531397"/>
    <w:rsid w:val="005350ED"/>
    <w:rsid w:val="00536F4A"/>
    <w:rsid w:val="00555135"/>
    <w:rsid w:val="0056252D"/>
    <w:rsid w:val="005672A5"/>
    <w:rsid w:val="00582A56"/>
    <w:rsid w:val="005A2234"/>
    <w:rsid w:val="005B05A9"/>
    <w:rsid w:val="005C11C2"/>
    <w:rsid w:val="005C37FE"/>
    <w:rsid w:val="005C7414"/>
    <w:rsid w:val="005D18ED"/>
    <w:rsid w:val="005D398D"/>
    <w:rsid w:val="005D4153"/>
    <w:rsid w:val="005D58DE"/>
    <w:rsid w:val="005D78BB"/>
    <w:rsid w:val="005D7B7A"/>
    <w:rsid w:val="005E3B8F"/>
    <w:rsid w:val="005F1204"/>
    <w:rsid w:val="005F1B3B"/>
    <w:rsid w:val="00602310"/>
    <w:rsid w:val="00611FBF"/>
    <w:rsid w:val="0061429B"/>
    <w:rsid w:val="00617CCD"/>
    <w:rsid w:val="006326B2"/>
    <w:rsid w:val="00656887"/>
    <w:rsid w:val="00657EBA"/>
    <w:rsid w:val="006624D5"/>
    <w:rsid w:val="0067425B"/>
    <w:rsid w:val="00676440"/>
    <w:rsid w:val="00686626"/>
    <w:rsid w:val="00692906"/>
    <w:rsid w:val="00695996"/>
    <w:rsid w:val="00695DE8"/>
    <w:rsid w:val="006B4AEF"/>
    <w:rsid w:val="006C375C"/>
    <w:rsid w:val="006C3F0B"/>
    <w:rsid w:val="006D7B81"/>
    <w:rsid w:val="006E0EE5"/>
    <w:rsid w:val="006F3ACA"/>
    <w:rsid w:val="006F4692"/>
    <w:rsid w:val="00702452"/>
    <w:rsid w:val="007038B2"/>
    <w:rsid w:val="007151F6"/>
    <w:rsid w:val="00723DD1"/>
    <w:rsid w:val="0072411F"/>
    <w:rsid w:val="007304B4"/>
    <w:rsid w:val="0073181E"/>
    <w:rsid w:val="0073613D"/>
    <w:rsid w:val="00740208"/>
    <w:rsid w:val="007414FE"/>
    <w:rsid w:val="007547E2"/>
    <w:rsid w:val="007607FA"/>
    <w:rsid w:val="0076179C"/>
    <w:rsid w:val="00767237"/>
    <w:rsid w:val="00767373"/>
    <w:rsid w:val="00767FF0"/>
    <w:rsid w:val="00773BAF"/>
    <w:rsid w:val="00776C8E"/>
    <w:rsid w:val="0078177F"/>
    <w:rsid w:val="0078782F"/>
    <w:rsid w:val="00792DB4"/>
    <w:rsid w:val="007A77F9"/>
    <w:rsid w:val="007B04D7"/>
    <w:rsid w:val="007C21CC"/>
    <w:rsid w:val="007C5E88"/>
    <w:rsid w:val="007C698D"/>
    <w:rsid w:val="007D6D7F"/>
    <w:rsid w:val="007E061F"/>
    <w:rsid w:val="007E68CD"/>
    <w:rsid w:val="007F02AB"/>
    <w:rsid w:val="007F7198"/>
    <w:rsid w:val="007F74BA"/>
    <w:rsid w:val="0080582E"/>
    <w:rsid w:val="008062F1"/>
    <w:rsid w:val="008070E9"/>
    <w:rsid w:val="008078D2"/>
    <w:rsid w:val="008210D8"/>
    <w:rsid w:val="00822590"/>
    <w:rsid w:val="00823779"/>
    <w:rsid w:val="00825784"/>
    <w:rsid w:val="008273A4"/>
    <w:rsid w:val="008350C4"/>
    <w:rsid w:val="00835E2E"/>
    <w:rsid w:val="008454BC"/>
    <w:rsid w:val="0084798A"/>
    <w:rsid w:val="008511DF"/>
    <w:rsid w:val="00855409"/>
    <w:rsid w:val="00860518"/>
    <w:rsid w:val="008675D6"/>
    <w:rsid w:val="00877243"/>
    <w:rsid w:val="008836C5"/>
    <w:rsid w:val="00884F7B"/>
    <w:rsid w:val="008857DD"/>
    <w:rsid w:val="00887821"/>
    <w:rsid w:val="008A6C24"/>
    <w:rsid w:val="008B5362"/>
    <w:rsid w:val="008B6A76"/>
    <w:rsid w:val="008C3F49"/>
    <w:rsid w:val="008C5D21"/>
    <w:rsid w:val="008D50D3"/>
    <w:rsid w:val="008E6F63"/>
    <w:rsid w:val="008E7A91"/>
    <w:rsid w:val="008F6808"/>
    <w:rsid w:val="0090095C"/>
    <w:rsid w:val="0090785B"/>
    <w:rsid w:val="00907EE3"/>
    <w:rsid w:val="0091031F"/>
    <w:rsid w:val="00914A17"/>
    <w:rsid w:val="00922876"/>
    <w:rsid w:val="00937FA4"/>
    <w:rsid w:val="009402B3"/>
    <w:rsid w:val="0094627C"/>
    <w:rsid w:val="00954894"/>
    <w:rsid w:val="00955780"/>
    <w:rsid w:val="00961284"/>
    <w:rsid w:val="00963620"/>
    <w:rsid w:val="00966765"/>
    <w:rsid w:val="00977B36"/>
    <w:rsid w:val="00991F64"/>
    <w:rsid w:val="00995505"/>
    <w:rsid w:val="009A1C86"/>
    <w:rsid w:val="009A78E0"/>
    <w:rsid w:val="009B417F"/>
    <w:rsid w:val="009B7B50"/>
    <w:rsid w:val="009C38CC"/>
    <w:rsid w:val="009C4CD1"/>
    <w:rsid w:val="009C6D3F"/>
    <w:rsid w:val="009D1721"/>
    <w:rsid w:val="009D6691"/>
    <w:rsid w:val="009D798A"/>
    <w:rsid w:val="00A01AFC"/>
    <w:rsid w:val="00A0325A"/>
    <w:rsid w:val="00A05268"/>
    <w:rsid w:val="00A06528"/>
    <w:rsid w:val="00A11ACA"/>
    <w:rsid w:val="00A125CD"/>
    <w:rsid w:val="00A1510A"/>
    <w:rsid w:val="00A17EEB"/>
    <w:rsid w:val="00A2534D"/>
    <w:rsid w:val="00A3235F"/>
    <w:rsid w:val="00A35A7E"/>
    <w:rsid w:val="00A36DD7"/>
    <w:rsid w:val="00A50B89"/>
    <w:rsid w:val="00A52412"/>
    <w:rsid w:val="00A53A94"/>
    <w:rsid w:val="00A7057F"/>
    <w:rsid w:val="00A7276C"/>
    <w:rsid w:val="00A75626"/>
    <w:rsid w:val="00A771EC"/>
    <w:rsid w:val="00A839F4"/>
    <w:rsid w:val="00A83FB7"/>
    <w:rsid w:val="00A86E78"/>
    <w:rsid w:val="00A87EA3"/>
    <w:rsid w:val="00AA1477"/>
    <w:rsid w:val="00AA1BEF"/>
    <w:rsid w:val="00AB4CDD"/>
    <w:rsid w:val="00AB55DB"/>
    <w:rsid w:val="00AC0BFA"/>
    <w:rsid w:val="00AD1276"/>
    <w:rsid w:val="00AF51BD"/>
    <w:rsid w:val="00AF61EE"/>
    <w:rsid w:val="00B06FDA"/>
    <w:rsid w:val="00B152F3"/>
    <w:rsid w:val="00B16CC6"/>
    <w:rsid w:val="00B50484"/>
    <w:rsid w:val="00B50F1D"/>
    <w:rsid w:val="00B54E1B"/>
    <w:rsid w:val="00B75031"/>
    <w:rsid w:val="00B752B9"/>
    <w:rsid w:val="00B75C06"/>
    <w:rsid w:val="00B77C14"/>
    <w:rsid w:val="00BA4D35"/>
    <w:rsid w:val="00BA5A9B"/>
    <w:rsid w:val="00BB24BE"/>
    <w:rsid w:val="00BB4B74"/>
    <w:rsid w:val="00BC7D8D"/>
    <w:rsid w:val="00BD7201"/>
    <w:rsid w:val="00BF7C97"/>
    <w:rsid w:val="00C07E38"/>
    <w:rsid w:val="00C11C6F"/>
    <w:rsid w:val="00C13B01"/>
    <w:rsid w:val="00C20A50"/>
    <w:rsid w:val="00C3494A"/>
    <w:rsid w:val="00C3711E"/>
    <w:rsid w:val="00C43A8B"/>
    <w:rsid w:val="00C46EF7"/>
    <w:rsid w:val="00C955A9"/>
    <w:rsid w:val="00CA15C1"/>
    <w:rsid w:val="00CB010B"/>
    <w:rsid w:val="00CC4B41"/>
    <w:rsid w:val="00CD2B41"/>
    <w:rsid w:val="00CD58A1"/>
    <w:rsid w:val="00CE3FFB"/>
    <w:rsid w:val="00CF060F"/>
    <w:rsid w:val="00CF4D10"/>
    <w:rsid w:val="00D015DD"/>
    <w:rsid w:val="00D06FF7"/>
    <w:rsid w:val="00D22538"/>
    <w:rsid w:val="00D23993"/>
    <w:rsid w:val="00D2503B"/>
    <w:rsid w:val="00D275F6"/>
    <w:rsid w:val="00D45284"/>
    <w:rsid w:val="00D5616A"/>
    <w:rsid w:val="00D61C96"/>
    <w:rsid w:val="00D62047"/>
    <w:rsid w:val="00D63368"/>
    <w:rsid w:val="00D67401"/>
    <w:rsid w:val="00D82C83"/>
    <w:rsid w:val="00D93EAD"/>
    <w:rsid w:val="00DA647E"/>
    <w:rsid w:val="00DA64D8"/>
    <w:rsid w:val="00DB1A04"/>
    <w:rsid w:val="00DB2614"/>
    <w:rsid w:val="00DB26D5"/>
    <w:rsid w:val="00DC0479"/>
    <w:rsid w:val="00DD5161"/>
    <w:rsid w:val="00DF4494"/>
    <w:rsid w:val="00E01D0E"/>
    <w:rsid w:val="00E12EB4"/>
    <w:rsid w:val="00E17608"/>
    <w:rsid w:val="00E3599B"/>
    <w:rsid w:val="00E372BC"/>
    <w:rsid w:val="00E421D9"/>
    <w:rsid w:val="00E458E5"/>
    <w:rsid w:val="00E506FF"/>
    <w:rsid w:val="00E5162A"/>
    <w:rsid w:val="00E54E41"/>
    <w:rsid w:val="00E56323"/>
    <w:rsid w:val="00E62868"/>
    <w:rsid w:val="00E639D1"/>
    <w:rsid w:val="00E63CBE"/>
    <w:rsid w:val="00E74BB7"/>
    <w:rsid w:val="00E8146E"/>
    <w:rsid w:val="00E81761"/>
    <w:rsid w:val="00E828A3"/>
    <w:rsid w:val="00E952D9"/>
    <w:rsid w:val="00E96A15"/>
    <w:rsid w:val="00EA5F13"/>
    <w:rsid w:val="00EB350E"/>
    <w:rsid w:val="00EB4251"/>
    <w:rsid w:val="00EB4E10"/>
    <w:rsid w:val="00EC41EF"/>
    <w:rsid w:val="00ED0DA9"/>
    <w:rsid w:val="00ED0FCE"/>
    <w:rsid w:val="00EE62EC"/>
    <w:rsid w:val="00F11FF2"/>
    <w:rsid w:val="00F121CD"/>
    <w:rsid w:val="00F15059"/>
    <w:rsid w:val="00F155A3"/>
    <w:rsid w:val="00F16427"/>
    <w:rsid w:val="00F17688"/>
    <w:rsid w:val="00F17B29"/>
    <w:rsid w:val="00F20E62"/>
    <w:rsid w:val="00F25AB4"/>
    <w:rsid w:val="00F27C29"/>
    <w:rsid w:val="00F36329"/>
    <w:rsid w:val="00F52144"/>
    <w:rsid w:val="00F540A0"/>
    <w:rsid w:val="00F54BC0"/>
    <w:rsid w:val="00F57266"/>
    <w:rsid w:val="00F619A2"/>
    <w:rsid w:val="00F66D76"/>
    <w:rsid w:val="00F675FF"/>
    <w:rsid w:val="00F722FD"/>
    <w:rsid w:val="00F80FE4"/>
    <w:rsid w:val="00F85E9E"/>
    <w:rsid w:val="00F87894"/>
    <w:rsid w:val="00FA394D"/>
    <w:rsid w:val="00FA4529"/>
    <w:rsid w:val="00FB6919"/>
    <w:rsid w:val="00FC17D3"/>
    <w:rsid w:val="00FC43FF"/>
    <w:rsid w:val="00FC4EED"/>
    <w:rsid w:val="00FD632F"/>
    <w:rsid w:val="00FE3A20"/>
    <w:rsid w:val="00FE7A29"/>
    <w:rsid w:val="00FF421D"/>
    <w:rsid w:val="00FF63D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1B83"/>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1B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1B83"/>
    <w:rPr>
      <w:rFonts w:ascii="Calibri" w:hAnsi="Calibri" w:cs="Calibri"/>
    </w:rPr>
  </w:style>
  <w:style w:type="character" w:styleId="FootnoteReference">
    <w:name w:val="footnote reference"/>
    <w:aliases w:val="Footnote Reference Number,Footnote symbol,stylish,Footnote Reference Superscript,BVI fnr,Footnote symboFußnotenzeichen,Footnote sign,E FNZ,-E Fußnotenzeichen,Footnote#,Footnote,Times 10 Point,Exposant 3 Point,Ref,de nota al pie,SUPERS"/>
    <w:basedOn w:val="DefaultParagraphFont"/>
    <w:link w:val="BVIfnrChar1CharCharChar"/>
    <w:uiPriority w:val="99"/>
    <w:unhideWhenUsed/>
    <w:qFormat/>
    <w:rsid w:val="004F1B83"/>
    <w:rPr>
      <w:vertAlign w:val="superscript"/>
    </w:rPr>
  </w:style>
  <w:style w:type="paragraph" w:customStyle="1" w:styleId="BVIfnrChar1CharCharChar">
    <w:name w:val="BVI fnr Char1 Char Char Char"/>
    <w:aliases w:val="BVI fnr Car Car Char1 Char Char Char,BVI fnr Car Char1 Char Char Char,BVI fnr Car Car Car Car Char Char1 Char Char"/>
    <w:basedOn w:val="Normal"/>
    <w:link w:val="FootnoteReference"/>
    <w:uiPriority w:val="99"/>
    <w:rsid w:val="004F1B83"/>
    <w:pPr>
      <w:spacing w:after="160" w:line="240" w:lineRule="exact"/>
    </w:pPr>
    <w:rPr>
      <w:rFonts w:asciiTheme="minorHAnsi" w:hAnsiTheme="minorHAnsi" w:cstheme="minorBidi"/>
      <w:vertAlign w:val="superscript"/>
    </w:rPr>
  </w:style>
  <w:style w:type="paragraph" w:styleId="ListParagraph">
    <w:name w:val="List Paragraph"/>
    <w:aliases w:val="2,Dot pt,F5 List Paragraph,List Paragraph1,No Spacing1,List Paragraph Char Char Char,Indicator Text,Colorful List - Accent 11,Numbered Para 1,Bullet 1,Bullet Points,List Paragraph2,MAIN CONTENT,Normal numbered,Issue Action POC,3,Bullet,L"/>
    <w:basedOn w:val="Normal"/>
    <w:link w:val="ListParagraphChar"/>
    <w:uiPriority w:val="34"/>
    <w:qFormat/>
    <w:rsid w:val="004F1B83"/>
    <w:pPr>
      <w:ind w:left="720"/>
      <w:contextualSpacing/>
    </w:pPr>
  </w:style>
  <w:style w:type="character" w:customStyle="1" w:styleId="FootnoteTextChar">
    <w:name w:val="Footnote Text Char"/>
    <w:aliases w:val="Char1 Char,Footnote Text Char2 Char Char,Footnote Text Char1 Char Char Char,Footnote Text Char2 Char Char Char Char,Footnote Text Char1 Char Char Char Char Char,Footnote Text Char2 Char Char Char Char Char Char,Cha Char,ft Char"/>
    <w:basedOn w:val="DefaultParagraphFont"/>
    <w:link w:val="FootnoteText"/>
    <w:uiPriority w:val="99"/>
    <w:qFormat/>
    <w:locked/>
    <w:rsid w:val="004F1B83"/>
    <w:rPr>
      <w:rFonts w:ascii="Calibri" w:eastAsia="Calibri" w:hAnsi="Calibri" w:cs="Times New Roman"/>
      <w:sz w:val="20"/>
      <w:szCs w:val="20"/>
    </w:rPr>
  </w:style>
  <w:style w:type="paragraph" w:styleId="FootnoteText">
    <w:name w:val="footnote text"/>
    <w:aliases w:val="Char1,Footnote Text Char2 Char,Footnote Text Char1 Char Char,Footnote Text Char2 Char Char Char,Footnote Text Char1 Char Char Char Char,Footnote Text Char2 Char Char Char Char Char,Footnote Text Char1 Char,Cha,ft, Char1,Ch,Fußnote,Fußnot"/>
    <w:basedOn w:val="Normal"/>
    <w:link w:val="FootnoteTextChar"/>
    <w:uiPriority w:val="99"/>
    <w:unhideWhenUsed/>
    <w:qFormat/>
    <w:rsid w:val="004F1B83"/>
    <w:pPr>
      <w:spacing w:after="0" w:line="240" w:lineRule="auto"/>
    </w:pPr>
    <w:rPr>
      <w:rFonts w:eastAsia="Calibri" w:cs="Times New Roman"/>
      <w:sz w:val="20"/>
      <w:szCs w:val="20"/>
    </w:rPr>
  </w:style>
  <w:style w:type="character" w:customStyle="1" w:styleId="FootnoteTextChar1">
    <w:name w:val="Footnote Text Char1"/>
    <w:basedOn w:val="DefaultParagraphFont"/>
    <w:uiPriority w:val="99"/>
    <w:semiHidden/>
    <w:rsid w:val="004F1B83"/>
    <w:rPr>
      <w:rFonts w:ascii="Calibri" w:hAnsi="Calibri" w:cs="Calibri"/>
      <w:sz w:val="20"/>
      <w:szCs w:val="20"/>
    </w:rPr>
  </w:style>
  <w:style w:type="character" w:customStyle="1" w:styleId="ListParagraphChar">
    <w:name w:val="List Paragraph Char"/>
    <w:aliases w:val="2 Char,Dot pt Char,F5 List Paragraph Char,List Paragraph1 Char,No Spacing1 Char,List Paragraph Char Char Char Char,Indicator Text Char,Colorful List - Accent 11 Char,Numbered Para 1 Char,Bullet 1 Char,Bullet Points Char,3 Char,L Char"/>
    <w:link w:val="ListParagraph"/>
    <w:uiPriority w:val="34"/>
    <w:qFormat/>
    <w:locked/>
    <w:rsid w:val="004F1B83"/>
    <w:rPr>
      <w:rFonts w:ascii="Calibri" w:hAnsi="Calibri" w:cs="Calibri"/>
    </w:rPr>
  </w:style>
  <w:style w:type="character" w:styleId="Hyperlink">
    <w:name w:val="Hyperlink"/>
    <w:uiPriority w:val="99"/>
    <w:unhideWhenUsed/>
    <w:rsid w:val="004F1B83"/>
    <w:rPr>
      <w:color w:val="0000FF"/>
      <w:u w:val="single"/>
    </w:rPr>
  </w:style>
  <w:style w:type="paragraph" w:styleId="BalloonText">
    <w:name w:val="Balloon Text"/>
    <w:basedOn w:val="Normal"/>
    <w:link w:val="BalloonTextChar"/>
    <w:uiPriority w:val="99"/>
    <w:semiHidden/>
    <w:unhideWhenUsed/>
    <w:rsid w:val="001964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64B2"/>
    <w:rPr>
      <w:rFonts w:ascii="Segoe UI" w:hAnsi="Segoe UI" w:cs="Segoe UI"/>
      <w:sz w:val="18"/>
      <w:szCs w:val="18"/>
    </w:rPr>
  </w:style>
  <w:style w:type="paragraph" w:styleId="Footer">
    <w:name w:val="footer"/>
    <w:basedOn w:val="Normal"/>
    <w:link w:val="FooterChar"/>
    <w:uiPriority w:val="99"/>
    <w:unhideWhenUsed/>
    <w:rsid w:val="00657EBA"/>
    <w:pPr>
      <w:tabs>
        <w:tab w:val="center" w:pos="4320"/>
        <w:tab w:val="right" w:pos="8640"/>
      </w:tabs>
      <w:spacing w:after="0" w:line="240" w:lineRule="auto"/>
    </w:pPr>
  </w:style>
  <w:style w:type="character" w:customStyle="1" w:styleId="FooterChar">
    <w:name w:val="Footer Char"/>
    <w:basedOn w:val="DefaultParagraphFont"/>
    <w:link w:val="Footer"/>
    <w:uiPriority w:val="99"/>
    <w:rsid w:val="00657EBA"/>
    <w:rPr>
      <w:rFonts w:ascii="Calibri" w:hAnsi="Calibri" w:cs="Calibri"/>
    </w:rPr>
  </w:style>
  <w:style w:type="character" w:styleId="CommentReference">
    <w:name w:val="annotation reference"/>
    <w:basedOn w:val="DefaultParagraphFont"/>
    <w:uiPriority w:val="99"/>
    <w:semiHidden/>
    <w:unhideWhenUsed/>
    <w:rsid w:val="00835E2E"/>
    <w:rPr>
      <w:sz w:val="16"/>
      <w:szCs w:val="16"/>
    </w:rPr>
  </w:style>
  <w:style w:type="paragraph" w:styleId="CommentText">
    <w:name w:val="annotation text"/>
    <w:basedOn w:val="Normal"/>
    <w:link w:val="CommentTextChar"/>
    <w:uiPriority w:val="99"/>
    <w:unhideWhenUsed/>
    <w:rsid w:val="00835E2E"/>
    <w:pPr>
      <w:spacing w:line="240" w:lineRule="auto"/>
    </w:pPr>
    <w:rPr>
      <w:sz w:val="20"/>
      <w:szCs w:val="20"/>
    </w:rPr>
  </w:style>
  <w:style w:type="character" w:customStyle="1" w:styleId="CommentTextChar">
    <w:name w:val="Comment Text Char"/>
    <w:basedOn w:val="DefaultParagraphFont"/>
    <w:link w:val="CommentText"/>
    <w:uiPriority w:val="99"/>
    <w:rsid w:val="00835E2E"/>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835E2E"/>
    <w:rPr>
      <w:b/>
      <w:bCs/>
    </w:rPr>
  </w:style>
  <w:style w:type="character" w:customStyle="1" w:styleId="CommentSubjectChar">
    <w:name w:val="Comment Subject Char"/>
    <w:basedOn w:val="CommentTextChar"/>
    <w:link w:val="CommentSubject"/>
    <w:uiPriority w:val="99"/>
    <w:semiHidden/>
    <w:rsid w:val="00835E2E"/>
    <w:rPr>
      <w:rFonts w:ascii="Calibri" w:hAnsi="Calibri" w:cs="Calibri"/>
      <w:b/>
      <w:bCs/>
      <w:sz w:val="20"/>
      <w:szCs w:val="20"/>
    </w:rPr>
  </w:style>
  <w:style w:type="character" w:customStyle="1" w:styleId="UnresolvedMention1">
    <w:name w:val="Unresolved Mention1"/>
    <w:basedOn w:val="DefaultParagraphFont"/>
    <w:uiPriority w:val="99"/>
    <w:semiHidden/>
    <w:unhideWhenUsed/>
    <w:rsid w:val="00F11FF2"/>
    <w:rPr>
      <w:color w:val="605E5C"/>
      <w:shd w:val="clear" w:color="auto" w:fill="E1DFDD"/>
    </w:rPr>
  </w:style>
  <w:style w:type="character" w:styleId="FollowedHyperlink">
    <w:name w:val="FollowedHyperlink"/>
    <w:basedOn w:val="DefaultParagraphFont"/>
    <w:uiPriority w:val="99"/>
    <w:semiHidden/>
    <w:unhideWhenUsed/>
    <w:rsid w:val="005D398D"/>
    <w:rPr>
      <w:color w:val="800080" w:themeColor="followedHyperlink"/>
      <w:u w:val="single"/>
    </w:rPr>
  </w:style>
  <w:style w:type="paragraph" w:styleId="Revision">
    <w:name w:val="Revision"/>
    <w:hidden/>
    <w:uiPriority w:val="99"/>
    <w:semiHidden/>
    <w:rsid w:val="006F3ACA"/>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4549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Target="footnotes.xml" Type="http://schemas.openxmlformats.org/officeDocument/2006/relationships/footnotes" Id="rId8"/>
    <Relationship Target="fontTable.xml" Type="http://schemas.openxmlformats.org/officeDocument/2006/relationships/fontTable" Id="rId13"/>
    <Relationship Target="../customXml/item3.xml" Type="http://schemas.openxmlformats.org/officeDocument/2006/relationships/customXml" Id="rId3"/>
    <Relationship Target="webSettings.xml" Type="http://schemas.openxmlformats.org/officeDocument/2006/relationships/webSettings" Id="rId7"/>
    <Relationship Target="footer1.xml" Type="http://schemas.openxmlformats.org/officeDocument/2006/relationships/footer" Id="rId12"/>
    <Relationship Target="../customXml/item2.xml" Type="http://schemas.openxmlformats.org/officeDocument/2006/relationships/customXml" Id="rId2"/>
    <Relationship Target="../customXml/item1.xml" Type="http://schemas.openxmlformats.org/officeDocument/2006/relationships/customXml" Id="rId1"/>
    <Relationship Target="settings.xml" Type="http://schemas.openxmlformats.org/officeDocument/2006/relationships/settings" Id="rId6"/>
    <Relationship Target="header1.xml" Type="http://schemas.openxmlformats.org/officeDocument/2006/relationships/header" Id="rId11"/>
    <Relationship Target="styles.xml" Type="http://schemas.openxmlformats.org/officeDocument/2006/relationships/styles" Id="rId5"/>
    <Relationship TargetMode="External" Target="mailto:inguna.berke@mfa.gov.lv" Type="http://schemas.openxmlformats.org/officeDocument/2006/relationships/hyperlink" Id="rId10"/>
    <Relationship Target="numbering.xml" Type="http://schemas.openxmlformats.org/officeDocument/2006/relationships/numbering" Id="rId4"/>
    <Relationship Target="endnotes.xml" Type="http://schemas.openxmlformats.org/officeDocument/2006/relationships/endnotes" Id="rId9"/>
    <Relationship Target="theme/theme1.xml" Type="http://schemas.openxmlformats.org/officeDocument/2006/relationships/theme" Id="rId14"/>
</Relationships>

</file>

<file path=word/_rels/footnotes.xml.rels><?xml version="1.0" encoding="UTF-8" standalone="yes"?>
<Relationships xmlns="http://schemas.openxmlformats.org/package/2006/relationships">
    <Relationship TargetMode="External" Target="https://trade.ec.europa.eu/access-to-markets/en/content" Type="http://schemas.openxmlformats.org/officeDocument/2006/relationships/hyperlink" Id="r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_rels/item3.xml.rels><?xml version="1.0" encoding="UTF-8" standalone="yes"?>
<Relationships xmlns="http://schemas.openxmlformats.org/package/2006/relationships">
    <Relationship Target="itemProps3.xml" Type="http://schemas.openxmlformats.org/officeDocument/2006/relationships/customXmlProps" Id="rId1"/>
</Relationships>

</file>

<file path=customXml/item1.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SixthEditionOfficeOnline.xsl" StyleName="APA"/>
</file>

<file path=customXml/item2.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SixthEditionOfficeOnline.xsl" StyleName="APA"/>
</file>

<file path=customXml/item3.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SixthEditionOfficeOnline.xsl" StyleName="APA"/>
</file>

<file path=customXml/itemProps1.xml><?xml version="1.0" encoding="utf-8"?>
<ds:datastoreItem xmlns:ds="http://schemas.openxmlformats.org/officeDocument/2006/customXml" ds:itemID="{F28C47F6-93B9-4AE4-83D2-1F3074D02819}">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2.xml><?xml version="1.0" encoding="utf-8"?>
<ds:datastoreItem xmlns:ds="http://schemas.openxmlformats.org/officeDocument/2006/customXml" ds:itemID="{B440038B-6353-450C-A57E-84616AB4AD2C}">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3.xml><?xml version="1.0" encoding="utf-8"?>
<ds:datastoreItem xmlns:ds="http://schemas.openxmlformats.org/officeDocument/2006/customXml" ds:itemID="{39364911-F49A-42A8-83C8-B51A6B45ED92}">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18270</Words>
  <Characters>10415</Characters>
  <Application>Microsoft Office Word</Application>
  <DocSecurity>0</DocSecurity>
  <Lines>86</Lines>
  <Paragraphs>57</Paragraphs>
  <ScaleCrop>false</ScaleCrop>
  <HeadingPairs>
    <vt:vector size="2" baseType="variant">
      <vt:variant>
        <vt:lpstr>Title</vt:lpstr>
      </vt:variant>
      <vt:variant>
        <vt:i4>1</vt:i4>
      </vt:variant>
    </vt:vector>
  </HeadingPairs>
  <TitlesOfParts>
    <vt:vector size="1" baseType="lpstr">
      <vt:lpstr/>
    </vt:vector>
  </TitlesOfParts>
  <Company>MFA Latvia</Company>
  <LinksUpToDate>false</LinksUpToDate>
  <CharactersWithSpaces>28628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dc:creator>
  <cp:keywords/>
  <dc:description/>
  <cp:lastModifiedBy>Dace Zalane</cp:lastModifiedBy>
  <cp:revision>5</cp:revision>
  <dcterms:created xsi:type="dcterms:W3CDTF">2021-02-22T14:20:00Z</dcterms:created>
  <dcterms:modified xsi:type="dcterms:W3CDTF">2021-02-22T14:25:00Z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CesvisMeetingDate">
    <vt:lpwstr>2021-03-02</vt:lpwstr>
  </property>
  <property fmtid="{D5CDD505-2E9C-101B-9397-08002B2CF9AE}" pid="3" name="DISCesvisAdditionalMakers">
    <vt:lpwstr>vecākā referente Dace Fjodorova, Otrais sekretārs Dace Zalāne , Trešais sekretārs Kārlis Lūks, Vecākais referents Arvīds Zirnis, Nodaļas vadītāja Inguna Berķe</vt:lpwstr>
  </property>
  <property fmtid="{D5CDD505-2E9C-101B-9397-08002B2CF9AE}" pid="4" name="DIScgiUrl">
    <vt:lpwstr>https://lim.esvis.gov.lv/cs/idcplg</vt:lpwstr>
  </property>
  <property fmtid="{D5CDD505-2E9C-101B-9397-08002B2CF9AE}" pid="5" name="DISdDocName">
    <vt:lpwstr>L264209</vt:lpwstr>
  </property>
  <property fmtid="{D5CDD505-2E9C-101B-9397-08002B2CF9AE}" pid="6" name="DISCesvisAnnotation">
    <vt:lpwstr>Labdien! Saskaņošanai līdz š.g. 22. februāra plkst. 15:00 nosūtām informatīvo ziņojumu “Par Eiropas Savienības Ārlietu padomes Kopējās tirdzniecības politikas jautājumos neformālo sanāksmi 2021. gada 2. martā”.</vt:lpwstr>
  </property>
  <property fmtid="{D5CDD505-2E9C-101B-9397-08002B2CF9AE}" pid="7" name="DISCesvisAdditionalTutors">
    <vt:lpwstr>Vecākā referente Aija Vēja, Trešā sekretāre Gunta Ērgle - Lāce, Trešais  sekretārs Pauls Gailītis</vt:lpwstr>
  </property>
  <property fmtid="{D5CDD505-2E9C-101B-9397-08002B2CF9AE}" pid="8" name="DISCesvisAdditionalMakersPhone">
    <vt:lpwstr>67016235, 67015913, 67016412, 67016482, 67016418</vt:lpwstr>
  </property>
  <property fmtid="{D5CDD505-2E9C-101B-9397-08002B2CF9AE}" pid="9" name="DISCesvisSigner">
    <vt:lpwstr>Ministrs Edgars Rinkēvičs</vt:lpwstr>
  </property>
  <property fmtid="{D5CDD505-2E9C-101B-9397-08002B2CF9AE}" pid="10" name="DISCesvisSafetyLevel">
    <vt:lpwstr>Ierobežotas pieejamības</vt:lpwstr>
  </property>
  <property fmtid="{D5CDD505-2E9C-101B-9397-08002B2CF9AE}" pid="11" name="DISTaskPaneUrl">
    <vt:lpwstr>https://lim.esvis.gov.lv/cs/idcplg?ClientControlled=DocMan&amp;coreContentOnly=1&amp;WebdavRequest=1&amp;IdcService=DOC_INFO&amp;dID=340522</vt:lpwstr>
  </property>
  <property fmtid="{D5CDD505-2E9C-101B-9397-08002B2CF9AE}" pid="12" name="DISCesvisTitle">
    <vt:lpwstr>Par Eiropas Savienības Ārlietu padomes Kopējās tirdzniecības politikas jautājumos neformālo sanāksmi 2021. gada 2. martā</vt:lpwstr>
  </property>
  <property fmtid="{D5CDD505-2E9C-101B-9397-08002B2CF9AE}" pid="13" name="DISCesvisMinistryOfMinister">
    <vt:lpwstr>Ārlietu ministra pienākumu izpildītājs - </vt:lpwstr>
  </property>
  <property fmtid="{D5CDD505-2E9C-101B-9397-08002B2CF9AE}" pid="14" name="DISCesvisAuthor">
    <vt:lpwstr>Ārlietu ministrija</vt:lpwstr>
  </property>
  <property fmtid="{D5CDD505-2E9C-101B-9397-08002B2CF9AE}" pid="15" name="DISCesvisMainMaker">
    <vt:lpwstr>vecākā referente Dace Fjodorova</vt:lpwstr>
  </property>
  <property fmtid="{D5CDD505-2E9C-101B-9397-08002B2CF9AE}" pid="16" name="DISCesvisAdditionalTutorsMail">
    <vt:lpwstr>aija.veja@mfa.gov.lv, gunta.ergle-lace@mfa.gov.lv, pauls.gailitis@mfa.gov.lv</vt:lpwstr>
  </property>
  <property fmtid="{D5CDD505-2E9C-101B-9397-08002B2CF9AE}" pid="17" name="DISCesvisAdditionalTutorsPhone">
    <vt:lpwstr>67016487, 67015966, 67016209</vt:lpwstr>
  </property>
  <property fmtid="{D5CDD505-2E9C-101B-9397-08002B2CF9AE}" pid="18" name="DISidcName">
    <vt:lpwstr>1020404016200</vt:lpwstr>
  </property>
  <property fmtid="{D5CDD505-2E9C-101B-9397-08002B2CF9AE}" pid="19" name="DISProperties">
    <vt:lpwstr>DISCesvisMeetingDate,DISCesvisAdditionalMakers,DIScgiUrl,DISdDocName,DISCesvisAnnotation,DISCesvisAdditionalTutors,DISCesvisAdditionalMakersPhone,DISCesvisSigner,DISCesvisSafetyLevel,DISTaskPaneUrl,DISCesvisTitle,DISCesvisDocRegDate,DISCesvisMinistryOfMinister,DISCesvisAuthor,DISCesvisMainMaker,DISCesvisAdditionalTutorsMail,DISCesvisAdditionalTutorsPhone,DISidcName,DISCesvisDescription,DISCesvisAdditionalMakersMail,DISdUser,DISCesvisRegDate,DISCesvisOrgApprovers,DISCesvisDocRegNr,DISdID,DISCesvisMainMakerOrgUnitTitle</vt:lpwstr>
  </property>
  <property fmtid="{D5CDD505-2E9C-101B-9397-08002B2CF9AE}" pid="20" name="DISCesvisDescription">
    <vt:lpwstr>
</vt:lpwstr>
  </property>
  <property fmtid="{D5CDD505-2E9C-101B-9397-08002B2CF9AE}" pid="21" name="DISCesvisAdditionalMakersMail">
    <vt:lpwstr>dace.fjodorova@mfa.gov.lv, dace.zalane@mfa.gov.lv, karlis.luks@mfa.gov.lv, arvids.zirnis@mfa.gov.lv, Inguna.Berke@mfa.gov.lv</vt:lpwstr>
  </property>
  <property fmtid="{D5CDD505-2E9C-101B-9397-08002B2CF9AE}" pid="22" name="DISdUser">
    <vt:lpwstr>vk_ladlere</vt:lpwstr>
  </property>
  <property fmtid="{D5CDD505-2E9C-101B-9397-08002B2CF9AE}" pid="23" name="DISCesvisOrgApprovers">
    <vt:lpwstr>Aizsardzības ministrija, Ekonomikas ministrija, Finanšu ministrija, Iekšlietu ministrija, Izglītības un zinātnes ministrija, Kultūras ministrija, Labklājības ministrija, Satiksmes ministrija, Tieslietu ministrija, Veselības ministrija, Vides aizsardzības un reģionālās attīstības ministrija, Zemkopības ministrija</vt:lpwstr>
  </property>
  <property fmtid="{D5CDD505-2E9C-101B-9397-08002B2CF9AE}" pid="24" name="DISdID">
    <vt:lpwstr>340522</vt:lpwstr>
  </property>
  <property fmtid="{D5CDD505-2E9C-101B-9397-08002B2CF9AE}" pid="25" name="DISCesvisMainMakerOrgUnitTitle">
    <vt:lpwstr>Ārējās tirdzniecības un investīciju nodaļa</vt:lpwstr>
  </property>
  <property fmtid="{D5CDD505-2E9C-101B-9397-08002B2CF9AE}" pid="26" name="DISCesvisComments">
    <vt:lpwstr>Lūgums saskaņot informatīvo ziņojumu līdz pirmdienas, 22. februāra plkst. 15:00. Paldies!</vt:lpwstr>
  </property>
  <property fmtid="{D5CDD505-2E9C-101B-9397-08002B2CF9AE}" pid="27" name="DISCesvisDocRegDate">
    <vt:lpwstr>2021-02-24</vt:lpwstr>
  </property>
  <property fmtid="{D5CDD505-2E9C-101B-9397-08002B2CF9AE}" pid="28" name="DISCesvisRegDate">
    <vt:lpwstr>2021-02-24</vt:lpwstr>
  </property>
  <property fmtid="{D5CDD505-2E9C-101B-9397-08002B2CF9AE}" pid="29" name="DISCesvisDocRegNr">
    <vt:lpwstr>IZ-AM/2021-6</vt:lpwstr>
  </property>
</Properties>
</file>