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F1C8" w14:textId="33F4F329" w:rsidR="00417DBC" w:rsidRPr="009D6A93" w:rsidRDefault="00417DBC" w:rsidP="009D6A93">
      <w:pPr>
        <w:spacing w:line="240" w:lineRule="auto"/>
        <w:jc w:val="center"/>
        <w:rPr>
          <w:rFonts w:ascii="Times New Roman" w:hAnsi="Times New Roman" w:cs="Times New Roman"/>
          <w:b/>
          <w:color w:val="000000" w:themeColor="text1"/>
          <w:sz w:val="26"/>
          <w:szCs w:val="26"/>
        </w:rPr>
      </w:pPr>
      <w:r w:rsidRPr="009D6A93">
        <w:rPr>
          <w:rFonts w:ascii="Times New Roman" w:hAnsi="Times New Roman" w:cs="Times New Roman"/>
          <w:b/>
          <w:color w:val="000000" w:themeColor="text1"/>
          <w:sz w:val="26"/>
          <w:szCs w:val="26"/>
        </w:rPr>
        <w:t xml:space="preserve">Ministru kabineta </w:t>
      </w:r>
      <w:r w:rsidR="001951BA" w:rsidRPr="009D6A93">
        <w:rPr>
          <w:rFonts w:ascii="Times New Roman" w:hAnsi="Times New Roman" w:cs="Times New Roman"/>
          <w:b/>
          <w:color w:val="000000" w:themeColor="text1"/>
          <w:sz w:val="26"/>
          <w:szCs w:val="26"/>
        </w:rPr>
        <w:t>rīkojuma</w:t>
      </w:r>
      <w:r w:rsidRPr="009D6A93">
        <w:rPr>
          <w:rFonts w:ascii="Times New Roman" w:hAnsi="Times New Roman" w:cs="Times New Roman"/>
          <w:b/>
          <w:color w:val="000000" w:themeColor="text1"/>
          <w:sz w:val="26"/>
          <w:szCs w:val="26"/>
        </w:rPr>
        <w:t xml:space="preserve"> projekta „</w:t>
      </w:r>
      <w:r w:rsidR="001951BA" w:rsidRPr="009D6A93">
        <w:rPr>
          <w:rFonts w:ascii="Times New Roman" w:hAnsi="Times New Roman" w:cs="Times New Roman"/>
          <w:b/>
          <w:color w:val="000000" w:themeColor="text1"/>
          <w:sz w:val="26"/>
          <w:szCs w:val="26"/>
        </w:rPr>
        <w:t xml:space="preserve"> Grozījum</w:t>
      </w:r>
      <w:r w:rsidR="006962F0">
        <w:rPr>
          <w:rFonts w:ascii="Times New Roman" w:hAnsi="Times New Roman" w:cs="Times New Roman"/>
          <w:b/>
          <w:color w:val="000000" w:themeColor="text1"/>
          <w:sz w:val="26"/>
          <w:szCs w:val="26"/>
        </w:rPr>
        <w:t>s</w:t>
      </w:r>
      <w:r w:rsidR="001951BA" w:rsidRPr="009D6A93">
        <w:rPr>
          <w:rFonts w:ascii="Times New Roman" w:hAnsi="Times New Roman" w:cs="Times New Roman"/>
          <w:b/>
          <w:color w:val="000000" w:themeColor="text1"/>
          <w:sz w:val="26"/>
          <w:szCs w:val="26"/>
        </w:rPr>
        <w:t xml:space="preserve"> Ministru kabineta 2020. gada 6. novembra rīkojumā Nr. 655 “Par ārkārtējās situācijas izsludināšanu”</w:t>
      </w:r>
      <w:r w:rsidRPr="009D6A93">
        <w:rPr>
          <w:rFonts w:ascii="Times New Roman" w:hAnsi="Times New Roman" w:cs="Times New Roman"/>
          <w:b/>
          <w:color w:val="000000" w:themeColor="text1"/>
          <w:sz w:val="26"/>
          <w:szCs w:val="26"/>
        </w:rPr>
        <w:t xml:space="preserve">” sākotnējās ietekmes novērtējuma </w:t>
      </w:r>
      <w:smartTag w:uri="schemas-tilde-lv/tildestengine" w:element="veidnes">
        <w:smartTagPr>
          <w:attr w:name="text" w:val="ziņojums"/>
          <w:attr w:name="baseform" w:val="ziņojums"/>
          <w:attr w:name="id" w:val="-1"/>
        </w:smartTagPr>
        <w:r w:rsidRPr="009D6A93">
          <w:rPr>
            <w:rFonts w:ascii="Times New Roman" w:hAnsi="Times New Roman" w:cs="Times New Roman"/>
            <w:b/>
            <w:color w:val="000000" w:themeColor="text1"/>
            <w:sz w:val="26"/>
            <w:szCs w:val="26"/>
          </w:rPr>
          <w:t>ziņojums</w:t>
        </w:r>
      </w:smartTag>
      <w:r w:rsidRPr="009D6A93">
        <w:rPr>
          <w:rFonts w:ascii="Times New Roman" w:hAnsi="Times New Roman" w:cs="Times New Roman"/>
          <w:b/>
          <w:color w:val="000000" w:themeColor="text1"/>
          <w:sz w:val="26"/>
          <w:szCs w:val="26"/>
        </w:rPr>
        <w:t xml:space="preserve"> (anotācija)</w:t>
      </w:r>
    </w:p>
    <w:p w14:paraId="38FAE054" w14:textId="77777777" w:rsidR="00E5323B" w:rsidRPr="00894C55" w:rsidRDefault="00E5323B" w:rsidP="005E6A9E">
      <w:pPr>
        <w:shd w:val="clear" w:color="auto" w:fill="FFFFFF"/>
        <w:spacing w:after="0" w:line="240" w:lineRule="auto"/>
        <w:jc w:val="both"/>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BCE21B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7CBF93" w14:textId="77777777" w:rsidR="00CD526E" w:rsidRPr="00E5323B"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2D329356" w14:textId="77777777" w:rsidTr="0080638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DEFABD1"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47900648" w14:textId="575E9351" w:rsidR="00E5323B" w:rsidRPr="00916C8B" w:rsidRDefault="00916C8B" w:rsidP="00916C8B">
            <w:pPr>
              <w:pStyle w:val="tv213"/>
              <w:spacing w:before="0" w:beforeAutospacing="0" w:after="0" w:afterAutospacing="0"/>
              <w:jc w:val="both"/>
            </w:pPr>
            <w:r w:rsidRPr="00916C8B">
              <w:rPr>
                <w:rStyle w:val="normaltextrun"/>
                <w:shd w:val="clear" w:color="auto" w:fill="FFFFFF"/>
              </w:rPr>
              <w:t xml:space="preserve">Lai turpinātu īstenot pakāpenisku pāreju uz drošas iepirkšanās vides ieviešanu tirdzniecības nozarē, ir sagatavots priekšlikums grozījumam </w:t>
            </w:r>
            <w:r w:rsidRPr="00313906">
              <w:t xml:space="preserve">2020.gada 6.novembra rīkojumā Nr. 655 </w:t>
            </w:r>
            <w:r w:rsidRPr="00313906">
              <w:rPr>
                <w:i/>
                <w:iCs/>
              </w:rPr>
              <w:t>"Par ārkārtējās situācijas izsludināšanu</w:t>
            </w:r>
            <w:r w:rsidRPr="00313906">
              <w:t>"</w:t>
            </w:r>
            <w:r w:rsidRPr="00916C8B">
              <w:rPr>
                <w:rStyle w:val="normaltextrun"/>
                <w:shd w:val="clear" w:color="auto" w:fill="FFFFFF"/>
              </w:rPr>
              <w:t>, kas</w:t>
            </w:r>
            <w:r w:rsidR="00E0478B" w:rsidRPr="00916C8B">
              <w:rPr>
                <w:rStyle w:val="normaltextrun"/>
                <w:shd w:val="clear" w:color="auto" w:fill="FFFFFF"/>
              </w:rPr>
              <w:t xml:space="preserve"> paredz</w:t>
            </w:r>
            <w:r w:rsidRPr="00916C8B">
              <w:rPr>
                <w:rStyle w:val="normaltextrun"/>
                <w:shd w:val="clear" w:color="auto" w:fill="FFFFFF"/>
              </w:rPr>
              <w:t>, ka</w:t>
            </w:r>
            <w:r w:rsidR="00E0478B" w:rsidRPr="00916C8B">
              <w:rPr>
                <w:rStyle w:val="normaltextrun"/>
                <w:shd w:val="clear" w:color="auto" w:fill="FFFFFF"/>
              </w:rPr>
              <w:t xml:space="preserve"> </w:t>
            </w:r>
            <w:r w:rsidR="00E0478B" w:rsidRPr="00916C8B">
              <w:t xml:space="preserve">ar 2021.gada </w:t>
            </w:r>
            <w:r w:rsidR="007B5522">
              <w:t>9</w:t>
            </w:r>
            <w:r w:rsidR="00E0478B" w:rsidRPr="00916C8B">
              <w:t>.martu mazumtirdzniecības pakalpojumus klātienē bez preču grupu pārdošanas ierobežojumiem būs tiesīgi sniegt arī veikali ar platību līdz 300 m</w:t>
            </w:r>
            <w:r w:rsidR="00E0478B" w:rsidRPr="00916C8B">
              <w:rPr>
                <w:vertAlign w:val="superscript"/>
              </w:rPr>
              <w:t>2</w:t>
            </w:r>
            <w:r w:rsidR="00E0478B" w:rsidRPr="00916C8B">
              <w:t>,</w:t>
            </w:r>
            <w:r w:rsidR="00E0478B" w:rsidRPr="00916C8B">
              <w:rPr>
                <w:i/>
                <w:iCs/>
              </w:rPr>
              <w:t xml:space="preserve"> </w:t>
            </w:r>
            <w:r w:rsidR="00E0478B" w:rsidRPr="00916C8B">
              <w:t>kuros apmeklētājiem ir nodrošināta atsevišķa ārējā piekļuve (ārējā ieeja) tirdzniecības vietai.</w:t>
            </w:r>
          </w:p>
          <w:p w14:paraId="72D45CF0" w14:textId="77777777" w:rsidR="00916C8B" w:rsidRPr="00916C8B" w:rsidRDefault="00916C8B" w:rsidP="00916C8B">
            <w:pPr>
              <w:pStyle w:val="tv213"/>
              <w:spacing w:before="0" w:beforeAutospacing="0" w:after="0" w:afterAutospacing="0"/>
              <w:jc w:val="both"/>
            </w:pPr>
          </w:p>
          <w:p w14:paraId="2E9F37F6" w14:textId="381B2FE9" w:rsidR="00916C8B" w:rsidRPr="00254753" w:rsidRDefault="002C710C" w:rsidP="00916C8B">
            <w:pPr>
              <w:pStyle w:val="tv213"/>
              <w:spacing w:before="0" w:beforeAutospacing="0" w:after="0" w:afterAutospacing="0"/>
              <w:jc w:val="both"/>
            </w:pPr>
            <w:r>
              <w:t>Rīkojums</w:t>
            </w:r>
            <w:r w:rsidR="00916C8B" w:rsidRPr="00916C8B">
              <w:t xml:space="preserve"> stāsies spēkā 2021.gada </w:t>
            </w:r>
            <w:r w:rsidR="007B5522">
              <w:t>9</w:t>
            </w:r>
            <w:r w:rsidR="00916C8B" w:rsidRPr="00916C8B">
              <w:t>.mart</w:t>
            </w:r>
            <w:r>
              <w:t>ā</w:t>
            </w:r>
            <w:r w:rsidR="00916C8B" w:rsidRPr="00916C8B">
              <w:t>.</w:t>
            </w:r>
          </w:p>
        </w:tc>
      </w:tr>
      <w:tr w:rsidR="00254753" w:rsidRPr="00E5323B" w14:paraId="140DFFA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4562ECCF" w14:textId="77777777" w:rsidR="00254753" w:rsidRPr="001B6A66" w:rsidRDefault="00254753" w:rsidP="005E6A9E">
            <w:pPr>
              <w:spacing w:after="0" w:line="240" w:lineRule="auto"/>
              <w:jc w:val="both"/>
              <w:rPr>
                <w:rFonts w:ascii="Times New Roman" w:eastAsia="Times New Roman" w:hAnsi="Times New Roman" w:cs="Times New Roman"/>
                <w:iCs/>
                <w:color w:val="414142"/>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7F239B69" w14:textId="77777777" w:rsidR="00254753" w:rsidRPr="00DB7444" w:rsidRDefault="00254753" w:rsidP="00254753">
            <w:pPr>
              <w:spacing w:after="0" w:line="240" w:lineRule="auto"/>
              <w:jc w:val="both"/>
              <w:rPr>
                <w:rFonts w:ascii="Times New Roman" w:hAnsi="Times New Roman" w:cs="Times New Roman"/>
                <w:sz w:val="24"/>
                <w:szCs w:val="24"/>
                <w:shd w:val="clear" w:color="auto" w:fill="FFFFFF"/>
              </w:rPr>
            </w:pPr>
          </w:p>
        </w:tc>
      </w:tr>
    </w:tbl>
    <w:p w14:paraId="084B2236" w14:textId="77777777" w:rsidR="00E5323B" w:rsidRPr="001B6A66"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2420B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6C2E89" w14:textId="77777777" w:rsidR="00CD526E" w:rsidRPr="00E5323B" w:rsidRDefault="00E5323B" w:rsidP="0009786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E5CDA6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B082F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9C2E9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2B53FCA" w14:textId="1664049D" w:rsidR="00E5323B" w:rsidRPr="00417DBC" w:rsidRDefault="00806386" w:rsidP="005E6A9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951BA">
              <w:rPr>
                <w:rFonts w:ascii="Times New Roman" w:hAnsi="Times New Roman" w:cs="Times New Roman"/>
                <w:sz w:val="24"/>
                <w:szCs w:val="24"/>
                <w:shd w:val="clear" w:color="auto" w:fill="FFFFFF"/>
              </w:rPr>
              <w:t>Nepieciešamība mazināt Covid-19 infekcijas izplatības risku tirdzniecības vietās</w:t>
            </w:r>
            <w:r>
              <w:rPr>
                <w:rFonts w:ascii="Times New Roman" w:hAnsi="Times New Roman" w:cs="Times New Roman"/>
                <w:sz w:val="24"/>
                <w:szCs w:val="24"/>
                <w:shd w:val="clear" w:color="auto" w:fill="FFFFFF"/>
              </w:rPr>
              <w:t xml:space="preserve">, pakāpeniski nodrošinot pāreju uz drošu iepirkšanās vidi </w:t>
            </w:r>
            <w:r w:rsidR="00313906">
              <w:rPr>
                <w:rFonts w:ascii="Times New Roman" w:hAnsi="Times New Roman" w:cs="Times New Roman"/>
                <w:sz w:val="24"/>
                <w:szCs w:val="24"/>
                <w:shd w:val="clear" w:color="auto" w:fill="FFFFFF"/>
              </w:rPr>
              <w:t xml:space="preserve">visā </w:t>
            </w:r>
            <w:r>
              <w:rPr>
                <w:rFonts w:ascii="Times New Roman" w:hAnsi="Times New Roman" w:cs="Times New Roman"/>
                <w:sz w:val="24"/>
                <w:szCs w:val="24"/>
                <w:shd w:val="clear" w:color="auto" w:fill="FFFFFF"/>
              </w:rPr>
              <w:t>tirdzniecības nozarē</w:t>
            </w:r>
          </w:p>
        </w:tc>
      </w:tr>
      <w:tr w:rsidR="00313906" w:rsidRPr="00E5323B" w14:paraId="651DA4EE" w14:textId="77777777" w:rsidTr="008063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C68D" w14:textId="77777777" w:rsidR="00313906" w:rsidRPr="00E5323B" w:rsidRDefault="00313906" w:rsidP="00313906">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B1E1DE" w14:textId="77777777" w:rsidR="00313906" w:rsidRPr="00317DA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3DC3CD0C" w14:textId="77777777" w:rsidR="00313906" w:rsidRPr="00313906" w:rsidRDefault="00313906" w:rsidP="00313906">
            <w:pPr>
              <w:spacing w:before="120" w:after="0" w:line="240" w:lineRule="auto"/>
              <w:jc w:val="both"/>
              <w:rPr>
                <w:rFonts w:ascii="Times New Roman" w:hAnsi="Times New Roman"/>
                <w:sz w:val="24"/>
                <w:szCs w:val="24"/>
              </w:rPr>
            </w:pPr>
            <w:r w:rsidRPr="00313906">
              <w:rPr>
                <w:rFonts w:ascii="Times New Roman" w:hAnsi="Times New Roman"/>
                <w:sz w:val="24"/>
                <w:szCs w:val="24"/>
              </w:rPr>
              <w:t xml:space="preserve">2021.gada 2.februāra Ministru kabineta sēdē tika izskatīti Ekonomikas ministrijas un Latvijas Tirdzniecības un rūpniecības kameras kopīgi sagatavotie priekšlikumi epidemioloģiskās drošības prasību pārskatīšanai tirdzniecības nozarē, lai nodrošinātu </w:t>
            </w:r>
            <w:r w:rsidRPr="00313906">
              <w:rPr>
                <w:rFonts w:ascii="Times New Roman" w:hAnsi="Times New Roman"/>
                <w:b/>
                <w:bCs/>
                <w:sz w:val="24"/>
                <w:szCs w:val="24"/>
              </w:rPr>
              <w:t xml:space="preserve">drošu tirdzniecības pakalpojumu sniegšanu. </w:t>
            </w:r>
          </w:p>
          <w:p w14:paraId="1B9E1336" w14:textId="77777777" w:rsidR="00313906" w:rsidRPr="00313906" w:rsidRDefault="00313906" w:rsidP="00313906">
            <w:pPr>
              <w:spacing w:before="120" w:after="0" w:line="240" w:lineRule="auto"/>
              <w:jc w:val="both"/>
              <w:rPr>
                <w:rFonts w:ascii="Times New Roman" w:hAnsi="Times New Roman"/>
                <w:sz w:val="24"/>
                <w:szCs w:val="24"/>
              </w:rPr>
            </w:pPr>
            <w:r w:rsidRPr="00313906">
              <w:rPr>
                <w:rFonts w:ascii="Times New Roman" w:hAnsi="Times New Roman"/>
                <w:sz w:val="24"/>
                <w:szCs w:val="24"/>
              </w:rPr>
              <w:t>Piedāvājums mērķtiecīgi tika vērsts uz turpmāk minēto principu īstenošanu:</w:t>
            </w:r>
          </w:p>
          <w:p w14:paraId="1A53CDE5" w14:textId="77777777" w:rsidR="00313906" w:rsidRPr="00313906" w:rsidRDefault="00313906" w:rsidP="00313906">
            <w:pPr>
              <w:pStyle w:val="tv213"/>
              <w:numPr>
                <w:ilvl w:val="0"/>
                <w:numId w:val="5"/>
              </w:numPr>
              <w:spacing w:before="40" w:beforeAutospacing="0" w:after="0" w:afterAutospacing="0"/>
              <w:ind w:left="357" w:hanging="357"/>
              <w:jc w:val="both"/>
            </w:pPr>
            <w:r w:rsidRPr="00313906">
              <w:t xml:space="preserve">visas tirdzniecības vietas un tirdzniecības centri nodrošina efektīvu apmeklētāju plūsmas kontroli un ļoti stingras fiziskās </w:t>
            </w:r>
            <w:proofErr w:type="spellStart"/>
            <w:r w:rsidRPr="00313906">
              <w:t>distancēšanās</w:t>
            </w:r>
            <w:proofErr w:type="spellEnd"/>
            <w:r w:rsidRPr="00313906">
              <w:t xml:space="preserve"> prasības;</w:t>
            </w:r>
          </w:p>
          <w:p w14:paraId="1C0E846A" w14:textId="77777777" w:rsidR="00313906" w:rsidRPr="00313906" w:rsidRDefault="00313906" w:rsidP="00313906">
            <w:pPr>
              <w:pStyle w:val="tv213"/>
              <w:numPr>
                <w:ilvl w:val="0"/>
                <w:numId w:val="5"/>
              </w:numPr>
              <w:spacing w:before="40" w:beforeAutospacing="0" w:after="0" w:afterAutospacing="0"/>
              <w:ind w:left="357" w:hanging="357"/>
              <w:jc w:val="both"/>
            </w:pPr>
            <w:r w:rsidRPr="00313906">
              <w:t>tiek izkliedēta apmeklētāju plūsma pa daudzām tirdzniecības vietām, lai mazinātu apmeklētāju drūzmēšanās risku tirdzniecības vietās;</w:t>
            </w:r>
          </w:p>
          <w:p w14:paraId="73FA8F27" w14:textId="77777777" w:rsidR="00313906" w:rsidRPr="00313906" w:rsidRDefault="00313906" w:rsidP="00313906">
            <w:pPr>
              <w:pStyle w:val="tv213"/>
              <w:numPr>
                <w:ilvl w:val="0"/>
                <w:numId w:val="5"/>
              </w:numPr>
              <w:spacing w:before="40" w:beforeAutospacing="0" w:after="0" w:afterAutospacing="0"/>
              <w:ind w:left="357" w:hanging="357"/>
              <w:jc w:val="both"/>
            </w:pPr>
            <w:r w:rsidRPr="00313906">
              <w:t>stingri nosacījumi apmeklētāju plūsmas kontrolei (noteikta atbildīgā persona un ieviesta iekšējās kontroles sistēma</w:t>
            </w:r>
            <w:r w:rsidRPr="00313906">
              <w:rPr>
                <w:b/>
                <w:bCs/>
              </w:rPr>
              <w:t xml:space="preserve"> </w:t>
            </w:r>
            <w:r w:rsidRPr="00313906">
              <w:t>epidemioloģiskās drošības pasākumu</w:t>
            </w:r>
            <w:r w:rsidRPr="00313906">
              <w:rPr>
                <w:b/>
                <w:bCs/>
              </w:rPr>
              <w:t xml:space="preserve"> </w:t>
            </w:r>
            <w:r w:rsidRPr="00313906">
              <w:t>īstenošanai tirdzniecības vietā vai tirdzniecības centrā);</w:t>
            </w:r>
          </w:p>
          <w:p w14:paraId="6E52B14B" w14:textId="77777777" w:rsidR="00313906" w:rsidRPr="00313906" w:rsidRDefault="00313906" w:rsidP="00313906">
            <w:pPr>
              <w:pStyle w:val="tv213"/>
              <w:numPr>
                <w:ilvl w:val="0"/>
                <w:numId w:val="5"/>
              </w:numPr>
              <w:spacing w:before="40" w:beforeAutospacing="0" w:after="0" w:afterAutospacing="0"/>
              <w:ind w:left="357" w:hanging="357"/>
              <w:jc w:val="both"/>
            </w:pPr>
            <w:r w:rsidRPr="00313906">
              <w:t>augsta atbildība par epidemioloģiskās drošības pasākumu neievērošanu.</w:t>
            </w:r>
          </w:p>
          <w:p w14:paraId="75687A43" w14:textId="0C44583B" w:rsidR="00313906" w:rsidRPr="00313906" w:rsidRDefault="00313906" w:rsidP="00097869">
            <w:pPr>
              <w:spacing w:before="120" w:after="0" w:line="240" w:lineRule="auto"/>
              <w:jc w:val="both"/>
              <w:rPr>
                <w:rFonts w:ascii="Times New Roman" w:hAnsi="Times New Roman"/>
                <w:sz w:val="24"/>
                <w:szCs w:val="24"/>
              </w:rPr>
            </w:pPr>
            <w:r w:rsidRPr="00313906">
              <w:rPr>
                <w:rFonts w:ascii="Times New Roman" w:hAnsi="Times New Roman"/>
                <w:sz w:val="24"/>
                <w:szCs w:val="24"/>
              </w:rPr>
              <w:lastRenderedPageBreak/>
              <w:t xml:space="preserve">Iepriekš minētajā Ministru kabineta sēdē konceptuāli tika atbalstīta </w:t>
            </w:r>
            <w:r w:rsidRPr="00313906">
              <w:rPr>
                <w:rFonts w:ascii="Times New Roman" w:hAnsi="Times New Roman"/>
                <w:sz w:val="24"/>
                <w:szCs w:val="24"/>
                <w:u w:val="single"/>
              </w:rPr>
              <w:t>pakāpeniska pāreja uz drošu tirdzniecību</w:t>
            </w:r>
            <w:r w:rsidRPr="00313906">
              <w:rPr>
                <w:rFonts w:ascii="Times New Roman" w:hAnsi="Times New Roman"/>
                <w:sz w:val="24"/>
                <w:szCs w:val="24"/>
              </w:rPr>
              <w:t xml:space="preserve">, savukārt 2021.gada 4.februāra Ministru kabineta sēdē tika atbalstīti izrietoši priekšlikumi grozījumiem Ministru kabineta 2020.gada 6.novembra rīkojumā Nr. 655 </w:t>
            </w:r>
            <w:r w:rsidRPr="00313906">
              <w:rPr>
                <w:rFonts w:ascii="Times New Roman" w:hAnsi="Times New Roman"/>
                <w:i/>
                <w:iCs/>
                <w:sz w:val="24"/>
                <w:szCs w:val="24"/>
              </w:rPr>
              <w:t>"Par ārkārtējās situācijas izsludināšanu</w:t>
            </w:r>
            <w:r w:rsidRPr="00313906">
              <w:rPr>
                <w:rFonts w:ascii="Times New Roman" w:hAnsi="Times New Roman"/>
                <w:sz w:val="24"/>
                <w:szCs w:val="24"/>
              </w:rPr>
              <w:t xml:space="preserve">" </w:t>
            </w:r>
            <w:r w:rsidR="00D857C8" w:rsidRPr="00D857C8">
              <w:rPr>
                <w:rFonts w:ascii="Times New Roman" w:hAnsi="Times New Roman" w:cs="Times New Roman"/>
                <w:sz w:val="24"/>
                <w:szCs w:val="24"/>
              </w:rPr>
              <w:t xml:space="preserve">(turpmāk tekstā – Rīkojums Nr.655) </w:t>
            </w:r>
            <w:r w:rsidRPr="00D857C8">
              <w:rPr>
                <w:rFonts w:ascii="Times New Roman" w:hAnsi="Times New Roman" w:cs="Times New Roman"/>
                <w:sz w:val="24"/>
                <w:szCs w:val="24"/>
              </w:rPr>
              <w:t>un</w:t>
            </w:r>
            <w:r w:rsidRPr="00313906">
              <w:rPr>
                <w:rFonts w:ascii="Times New Roman" w:hAnsi="Times New Roman"/>
                <w:sz w:val="24"/>
                <w:szCs w:val="24"/>
              </w:rPr>
              <w:t xml:space="preserve"> Ministru kabineta 2020.gada 9.jūnija noteikumos Nr. 360 “</w:t>
            </w:r>
            <w:r w:rsidRPr="00313906">
              <w:rPr>
                <w:rFonts w:ascii="Times New Roman" w:hAnsi="Times New Roman"/>
                <w:i/>
                <w:iCs/>
                <w:sz w:val="24"/>
                <w:szCs w:val="24"/>
              </w:rPr>
              <w:t>Epidemioloģiskās drošības pasākumi Covid-19 infekcijas izplatības ierobežošanai</w:t>
            </w:r>
            <w:r w:rsidRPr="00313906">
              <w:rPr>
                <w:rFonts w:ascii="Times New Roman" w:hAnsi="Times New Roman"/>
                <w:sz w:val="24"/>
                <w:szCs w:val="24"/>
              </w:rPr>
              <w:t>”.</w:t>
            </w:r>
          </w:p>
          <w:p w14:paraId="3286AFBB" w14:textId="77777777" w:rsidR="00313906" w:rsidRPr="00313906" w:rsidRDefault="00313906" w:rsidP="00313906">
            <w:pPr>
              <w:spacing w:before="120" w:after="0" w:line="240" w:lineRule="auto"/>
              <w:jc w:val="both"/>
              <w:rPr>
                <w:rFonts w:ascii="Times New Roman" w:hAnsi="Times New Roman"/>
                <w:sz w:val="24"/>
                <w:szCs w:val="24"/>
              </w:rPr>
            </w:pPr>
            <w:r w:rsidRPr="00313906">
              <w:rPr>
                <w:rFonts w:ascii="Times New Roman" w:hAnsi="Times New Roman"/>
                <w:sz w:val="24"/>
                <w:szCs w:val="24"/>
              </w:rPr>
              <w:t>2021.gada 4.februāra Ministru kabineta sēdē izskatītais Veselības ministrijas informatīvais ziņojums “</w:t>
            </w:r>
            <w:r w:rsidRPr="00313906">
              <w:rPr>
                <w:rFonts w:ascii="Times New Roman" w:hAnsi="Times New Roman"/>
                <w:i/>
                <w:iCs/>
                <w:sz w:val="24"/>
                <w:szCs w:val="24"/>
              </w:rPr>
              <w:t>Ziņojums par Covid-19 izplatības risku novērtējumu un uz tiem balstītu lēmumu pieņemšanu par piesardzības un drošības pasākumu ieviešanu</w:t>
            </w:r>
            <w:r w:rsidRPr="00313906">
              <w:rPr>
                <w:rFonts w:ascii="Times New Roman" w:hAnsi="Times New Roman"/>
                <w:sz w:val="24"/>
                <w:szCs w:val="24"/>
              </w:rPr>
              <w:t>” (Prot.Nr.12  </w:t>
            </w:r>
            <w:bookmarkStart w:id="0" w:name="44"/>
            <w:r w:rsidRPr="00313906">
              <w:rPr>
                <w:rFonts w:ascii="Times New Roman" w:hAnsi="Times New Roman"/>
                <w:sz w:val="24"/>
                <w:szCs w:val="24"/>
              </w:rPr>
              <w:t>44.§</w:t>
            </w:r>
            <w:bookmarkEnd w:id="0"/>
            <w:r w:rsidRPr="00313906">
              <w:rPr>
                <w:rFonts w:ascii="Times New Roman" w:hAnsi="Times New Roman"/>
                <w:sz w:val="24"/>
                <w:szCs w:val="24"/>
              </w:rPr>
              <w:t>  TA-228) paredz, ka reizi trijās nedēļās ir jāveic piesardzības un drošības pasākumu novērtējums.</w:t>
            </w:r>
          </w:p>
          <w:p w14:paraId="741065CF" w14:textId="28CDEF02" w:rsidR="00313906" w:rsidRPr="00313906" w:rsidRDefault="00313906" w:rsidP="00313906">
            <w:pPr>
              <w:spacing w:before="120" w:after="0" w:line="240" w:lineRule="auto"/>
              <w:jc w:val="both"/>
              <w:rPr>
                <w:rFonts w:ascii="Times New Roman" w:hAnsi="Times New Roman"/>
                <w:sz w:val="24"/>
                <w:szCs w:val="24"/>
              </w:rPr>
            </w:pPr>
            <w:r w:rsidRPr="00313906">
              <w:rPr>
                <w:rFonts w:ascii="Times New Roman" w:hAnsi="Times New Roman"/>
                <w:sz w:val="24"/>
                <w:szCs w:val="24"/>
              </w:rPr>
              <w:t xml:space="preserve">Ņemot vērā iepriekš minēto, Ekonomikas ministrija </w:t>
            </w:r>
            <w:r>
              <w:rPr>
                <w:rFonts w:ascii="Times New Roman" w:hAnsi="Times New Roman"/>
                <w:sz w:val="24"/>
                <w:szCs w:val="24"/>
              </w:rPr>
              <w:t xml:space="preserve">sagatavoja un 2021.gada 23.februāra Ministru kabineta sēdē sniedza </w:t>
            </w:r>
            <w:r w:rsidRPr="00313906">
              <w:rPr>
                <w:rFonts w:ascii="Times New Roman" w:hAnsi="Times New Roman"/>
                <w:sz w:val="24"/>
                <w:szCs w:val="24"/>
              </w:rPr>
              <w:t>novērtējumu par situāciju tirdzniecības nozarē iepriekšējās 2 nedēļās pēc droša tirdzniecības koncepta ieviešanas atļautajās tirdzniecības vietās.</w:t>
            </w:r>
          </w:p>
          <w:p w14:paraId="341E9DFA" w14:textId="4FEFA139" w:rsidR="00313906" w:rsidRPr="00017082" w:rsidRDefault="00313906" w:rsidP="00301927">
            <w:pPr>
              <w:spacing w:before="120" w:after="0" w:line="240" w:lineRule="auto"/>
              <w:jc w:val="both"/>
              <w:rPr>
                <w:rStyle w:val="normaltextrun"/>
                <w:rFonts w:ascii="Times New Roman" w:hAnsi="Times New Roman" w:cs="Times New Roman"/>
                <w:color w:val="000000"/>
                <w:sz w:val="24"/>
                <w:szCs w:val="24"/>
                <w:shd w:val="clear" w:color="auto" w:fill="FFFFFF"/>
              </w:rPr>
            </w:pPr>
            <w:r w:rsidRPr="00313906">
              <w:rPr>
                <w:rFonts w:ascii="Times New Roman" w:hAnsi="Times New Roman" w:cs="Times New Roman"/>
                <w:sz w:val="24"/>
                <w:szCs w:val="24"/>
              </w:rPr>
              <w:t>Kopumā tika secināts, ka</w:t>
            </w:r>
            <w:r w:rsidRPr="00313906">
              <w:rPr>
                <w:rStyle w:val="normaltextrun"/>
                <w:rFonts w:ascii="Times New Roman" w:hAnsi="Times New Roman" w:cs="Times New Roman"/>
                <w:color w:val="000000"/>
                <w:sz w:val="24"/>
                <w:szCs w:val="24"/>
                <w:shd w:val="clear" w:color="auto" w:fill="FFFFFF"/>
              </w:rPr>
              <w:t xml:space="preserve"> pārejas periods bija nozīmīgs solis pareizā virzienā, lai dotu iespēju pakāpeniski pāriet uz ilgtermiņa risinājumu drošai tirdzniecībai, kā arī mainīt sabiedrības iepirkšanās paradumus. Ieviestais drošas tirdzniecības </w:t>
            </w:r>
            <w:r w:rsidR="009D6A93" w:rsidRPr="009D6A93">
              <w:rPr>
                <w:rStyle w:val="normaltextrun"/>
                <w:rFonts w:ascii="Times New Roman" w:hAnsi="Times New Roman" w:cs="Times New Roman"/>
                <w:color w:val="000000"/>
                <w:sz w:val="24"/>
                <w:szCs w:val="24"/>
                <w:shd w:val="clear" w:color="auto" w:fill="FFFFFF"/>
              </w:rPr>
              <w:t>modeli</w:t>
            </w:r>
            <w:r w:rsidRPr="009D6A93">
              <w:rPr>
                <w:rStyle w:val="normaltextrun"/>
                <w:rFonts w:ascii="Times New Roman" w:hAnsi="Times New Roman" w:cs="Times New Roman"/>
                <w:color w:val="000000"/>
                <w:sz w:val="24"/>
                <w:szCs w:val="24"/>
                <w:shd w:val="clear" w:color="auto" w:fill="FFFFFF"/>
              </w:rPr>
              <w:t xml:space="preserve"> tirdzniecības</w:t>
            </w:r>
            <w:r w:rsidRPr="00313906">
              <w:rPr>
                <w:rStyle w:val="normaltextrun"/>
                <w:rFonts w:ascii="Times New Roman" w:hAnsi="Times New Roman"/>
                <w:color w:val="000000"/>
                <w:sz w:val="24"/>
                <w:szCs w:val="24"/>
                <w:shd w:val="clear" w:color="auto" w:fill="FFFFFF"/>
              </w:rPr>
              <w:t xml:space="preserve"> vietās, kas nebija </w:t>
            </w:r>
            <w:r w:rsidRPr="00017082">
              <w:rPr>
                <w:rStyle w:val="normaltextrun"/>
                <w:rFonts w:ascii="Times New Roman" w:hAnsi="Times New Roman" w:cs="Times New Roman"/>
                <w:color w:val="000000"/>
                <w:sz w:val="24"/>
                <w:szCs w:val="24"/>
                <w:shd w:val="clear" w:color="auto" w:fill="FFFFFF"/>
              </w:rPr>
              <w:t>pakļautas darbības ierobežojumiem, ir sevi attaisnojis. Tirdzniecības nozares uzņēmēji ar izpratni attiecas pret visiem valdības lēmumiem un rīkojas sociāli atbildīgi pret saviem klientiem, darbiniekiem un sabiedrību kopumā.</w:t>
            </w:r>
          </w:p>
          <w:p w14:paraId="306AF530" w14:textId="30C2685C" w:rsidR="00313906" w:rsidRPr="00D857C8" w:rsidRDefault="00313906" w:rsidP="00301927">
            <w:pPr>
              <w:spacing w:before="120" w:after="0" w:line="240" w:lineRule="auto"/>
              <w:jc w:val="both"/>
              <w:rPr>
                <w:rFonts w:ascii="Times New Roman" w:hAnsi="Times New Roman" w:cs="Times New Roman"/>
                <w:sz w:val="24"/>
                <w:szCs w:val="24"/>
                <w:u w:val="single"/>
              </w:rPr>
            </w:pPr>
            <w:r w:rsidRPr="00017082">
              <w:rPr>
                <w:rStyle w:val="normaltextrun"/>
                <w:rFonts w:ascii="Times New Roman" w:hAnsi="Times New Roman" w:cs="Times New Roman"/>
                <w:color w:val="000000"/>
                <w:sz w:val="24"/>
                <w:szCs w:val="24"/>
                <w:shd w:val="clear" w:color="auto" w:fill="FFFFFF"/>
              </w:rPr>
              <w:t xml:space="preserve">Ņemot vērā iepriekš minētos apsvērumus, </w:t>
            </w:r>
            <w:r w:rsidR="00F24F38">
              <w:rPr>
                <w:rStyle w:val="normaltextrun"/>
                <w:rFonts w:ascii="Times New Roman" w:hAnsi="Times New Roman" w:cs="Times New Roman"/>
                <w:color w:val="000000"/>
                <w:sz w:val="24"/>
                <w:szCs w:val="24"/>
                <w:shd w:val="clear" w:color="auto" w:fill="FFFFFF"/>
              </w:rPr>
              <w:t>E</w:t>
            </w:r>
            <w:r w:rsidRPr="00017082">
              <w:rPr>
                <w:rStyle w:val="normaltextrun"/>
                <w:rFonts w:ascii="Times New Roman" w:hAnsi="Times New Roman" w:cs="Times New Roman"/>
                <w:color w:val="000000"/>
                <w:sz w:val="24"/>
                <w:szCs w:val="24"/>
                <w:shd w:val="clear" w:color="auto" w:fill="FFFFFF"/>
              </w:rPr>
              <w:t>konomikas ministr</w:t>
            </w:r>
            <w:r w:rsidR="00F24F38">
              <w:rPr>
                <w:rStyle w:val="normaltextrun"/>
                <w:rFonts w:ascii="Times New Roman" w:hAnsi="Times New Roman" w:cs="Times New Roman"/>
                <w:color w:val="000000"/>
                <w:sz w:val="24"/>
                <w:szCs w:val="24"/>
                <w:shd w:val="clear" w:color="auto" w:fill="FFFFFF"/>
              </w:rPr>
              <w:t>ija</w:t>
            </w:r>
            <w:r w:rsidRPr="00017082">
              <w:rPr>
                <w:rStyle w:val="normaltextrun"/>
                <w:rFonts w:ascii="Times New Roman" w:hAnsi="Times New Roman" w:cs="Times New Roman"/>
                <w:color w:val="000000"/>
                <w:sz w:val="24"/>
                <w:szCs w:val="24"/>
                <w:shd w:val="clear" w:color="auto" w:fill="FFFFFF"/>
              </w:rPr>
              <w:t xml:space="preserve"> </w:t>
            </w:r>
            <w:r w:rsidR="006C34AF" w:rsidRPr="00017082">
              <w:rPr>
                <w:rStyle w:val="normaltextrun"/>
                <w:rFonts w:ascii="Times New Roman" w:hAnsi="Times New Roman" w:cs="Times New Roman"/>
                <w:color w:val="000000"/>
                <w:sz w:val="24"/>
                <w:szCs w:val="24"/>
                <w:shd w:val="clear" w:color="auto" w:fill="FFFFFF"/>
              </w:rPr>
              <w:t xml:space="preserve">rosināja </w:t>
            </w:r>
            <w:r w:rsidRPr="00017082">
              <w:rPr>
                <w:rStyle w:val="normaltextrun"/>
                <w:rFonts w:ascii="Times New Roman" w:hAnsi="Times New Roman" w:cs="Times New Roman"/>
                <w:color w:val="000000"/>
                <w:sz w:val="24"/>
                <w:szCs w:val="24"/>
                <w:shd w:val="clear" w:color="auto" w:fill="FFFFFF"/>
              </w:rPr>
              <w:t xml:space="preserve">Ministru kabineta sēdē lemt par darbības ierobežojumu atcelšanu visā tirdzniecības nozarē, </w:t>
            </w:r>
            <w:r w:rsidRPr="00D857C8">
              <w:rPr>
                <w:rStyle w:val="normaltextrun"/>
                <w:rFonts w:ascii="Times New Roman" w:hAnsi="Times New Roman" w:cs="Times New Roman"/>
                <w:sz w:val="24"/>
                <w:szCs w:val="24"/>
                <w:shd w:val="clear" w:color="auto" w:fill="FFFFFF"/>
              </w:rPr>
              <w:t>ievērojot pastiprinātās drošības prasības tirdzniecības vietās</w:t>
            </w:r>
            <w:r w:rsidR="00017082" w:rsidRPr="00D857C8">
              <w:rPr>
                <w:rStyle w:val="normaltextrun"/>
                <w:rFonts w:ascii="Times New Roman" w:hAnsi="Times New Roman" w:cs="Times New Roman"/>
                <w:sz w:val="24"/>
                <w:szCs w:val="24"/>
                <w:shd w:val="clear" w:color="auto" w:fill="FFFFFF"/>
              </w:rPr>
              <w:t xml:space="preserve">, vienlaikus </w:t>
            </w:r>
            <w:r w:rsidR="00017082" w:rsidRPr="00D857C8">
              <w:rPr>
                <w:rStyle w:val="normaltextrun"/>
                <w:rFonts w:ascii="Times New Roman" w:hAnsi="Times New Roman" w:cs="Times New Roman"/>
                <w:sz w:val="24"/>
                <w:szCs w:val="24"/>
                <w:u w:val="single"/>
                <w:shd w:val="clear" w:color="auto" w:fill="FFFFFF"/>
              </w:rPr>
              <w:t xml:space="preserve">tika pieņemts lēmums turpināt īstenot pakāpenisku pāreju uz drošas iepirkšanās vides ieviešanu tirdzniecības nozarē. Proti, tika pieņemts konceptuāls lēmums atļaut </w:t>
            </w:r>
            <w:r w:rsidR="00B1348B" w:rsidRPr="00D857C8">
              <w:rPr>
                <w:rStyle w:val="normaltextrun"/>
                <w:rFonts w:ascii="Times New Roman" w:hAnsi="Times New Roman" w:cs="Times New Roman"/>
                <w:sz w:val="24"/>
                <w:szCs w:val="24"/>
                <w:u w:val="single"/>
                <w:shd w:val="clear" w:color="auto" w:fill="FFFFFF"/>
              </w:rPr>
              <w:t>tirdzniecīb</w:t>
            </w:r>
            <w:r w:rsidR="006C34AF" w:rsidRPr="00D857C8">
              <w:rPr>
                <w:rStyle w:val="normaltextrun"/>
                <w:rFonts w:ascii="Times New Roman" w:hAnsi="Times New Roman" w:cs="Times New Roman"/>
                <w:sz w:val="24"/>
                <w:szCs w:val="24"/>
                <w:u w:val="single"/>
                <w:shd w:val="clear" w:color="auto" w:fill="FFFFFF"/>
              </w:rPr>
              <w:t>as atsākšanu</w:t>
            </w:r>
            <w:r w:rsidR="00B1348B" w:rsidRPr="00D857C8">
              <w:rPr>
                <w:rStyle w:val="normaltextrun"/>
                <w:rFonts w:ascii="Times New Roman" w:hAnsi="Times New Roman" w:cs="Times New Roman"/>
                <w:sz w:val="24"/>
                <w:szCs w:val="24"/>
                <w:u w:val="single"/>
                <w:shd w:val="clear" w:color="auto" w:fill="FFFFFF"/>
              </w:rPr>
              <w:t xml:space="preserve"> bez preču grupu ierobežojumiem veikalos ar </w:t>
            </w:r>
            <w:r w:rsidR="00B1348B" w:rsidRPr="00D857C8">
              <w:rPr>
                <w:rFonts w:ascii="Times New Roman" w:hAnsi="Times New Roman" w:cs="Times New Roman"/>
                <w:sz w:val="24"/>
                <w:szCs w:val="24"/>
                <w:u w:val="single"/>
              </w:rPr>
              <w:t>platību līdz 300 m</w:t>
            </w:r>
            <w:r w:rsidR="00B1348B" w:rsidRPr="00D857C8">
              <w:rPr>
                <w:rFonts w:ascii="Times New Roman" w:hAnsi="Times New Roman" w:cs="Times New Roman"/>
                <w:sz w:val="24"/>
                <w:szCs w:val="24"/>
                <w:u w:val="single"/>
                <w:vertAlign w:val="superscript"/>
              </w:rPr>
              <w:t>2</w:t>
            </w:r>
            <w:r w:rsidR="00B1348B" w:rsidRPr="00D857C8">
              <w:rPr>
                <w:rFonts w:ascii="Times New Roman" w:hAnsi="Times New Roman" w:cs="Times New Roman"/>
                <w:sz w:val="24"/>
                <w:szCs w:val="24"/>
                <w:u w:val="single"/>
              </w:rPr>
              <w:t xml:space="preserve">, </w:t>
            </w:r>
            <w:r w:rsidR="006C34AF" w:rsidRPr="00D857C8">
              <w:rPr>
                <w:rFonts w:ascii="Times New Roman" w:hAnsi="Times New Roman" w:cs="Times New Roman"/>
                <w:sz w:val="24"/>
                <w:szCs w:val="24"/>
                <w:u w:val="single"/>
              </w:rPr>
              <w:t>ja</w:t>
            </w:r>
            <w:r w:rsidR="00B1348B" w:rsidRPr="00D857C8">
              <w:rPr>
                <w:rFonts w:ascii="Times New Roman" w:hAnsi="Times New Roman" w:cs="Times New Roman"/>
                <w:sz w:val="24"/>
                <w:szCs w:val="24"/>
                <w:u w:val="single"/>
              </w:rPr>
              <w:t xml:space="preserve"> apmeklētājiem ir nodrošināta atsevišķa ārējā piekļuve (ārējā ieeja) tirdzniecības vietai, ievērojot </w:t>
            </w:r>
            <w:r w:rsidR="006C34AF" w:rsidRPr="00D857C8">
              <w:rPr>
                <w:rStyle w:val="normaltextrun"/>
                <w:rFonts w:ascii="Times New Roman" w:hAnsi="Times New Roman" w:cs="Times New Roman"/>
                <w:sz w:val="24"/>
                <w:szCs w:val="24"/>
                <w:u w:val="single"/>
                <w:shd w:val="clear" w:color="auto" w:fill="FFFFFF"/>
              </w:rPr>
              <w:t>pastiprinātas epidemioloģiskās drošības prasības</w:t>
            </w:r>
            <w:r w:rsidR="006C34AF" w:rsidRPr="00D857C8">
              <w:rPr>
                <w:rFonts w:ascii="Times New Roman" w:hAnsi="Times New Roman" w:cs="Times New Roman"/>
                <w:sz w:val="24"/>
                <w:szCs w:val="24"/>
                <w:u w:val="single"/>
              </w:rPr>
              <w:t>.</w:t>
            </w:r>
            <w:r w:rsidR="00B1348B" w:rsidRPr="00D857C8">
              <w:rPr>
                <w:rFonts w:ascii="Times New Roman" w:hAnsi="Times New Roman" w:cs="Times New Roman"/>
                <w:sz w:val="24"/>
                <w:szCs w:val="24"/>
                <w:u w:val="single"/>
              </w:rPr>
              <w:t xml:space="preserve"> </w:t>
            </w:r>
          </w:p>
          <w:p w14:paraId="31AD9E31" w14:textId="4ECBC11A" w:rsidR="002B142E" w:rsidRPr="002B142E" w:rsidRDefault="002B142E" w:rsidP="002B142E">
            <w:pPr>
              <w:spacing w:before="120" w:after="0" w:line="240" w:lineRule="auto"/>
              <w:jc w:val="both"/>
              <w:rPr>
                <w:rFonts w:ascii="Times New Roman" w:hAnsi="Times New Roman" w:cs="Times New Roman"/>
                <w:sz w:val="24"/>
                <w:szCs w:val="24"/>
              </w:rPr>
            </w:pPr>
            <w:r w:rsidRPr="002B142E">
              <w:rPr>
                <w:rFonts w:ascii="Times New Roman" w:hAnsi="Times New Roman" w:cs="Times New Roman"/>
                <w:sz w:val="24"/>
                <w:szCs w:val="24"/>
              </w:rPr>
              <w:lastRenderedPageBreak/>
              <w:t>Priekšlikums atcelt preču grupu ierobežojumus iepriekš minētajās tirdzniecības vietās ir pamatojams ar nepieciešamību:</w:t>
            </w:r>
          </w:p>
          <w:p w14:paraId="6C9A7A44" w14:textId="39C95D29" w:rsidR="002B142E" w:rsidRPr="002B142E" w:rsidRDefault="002B142E" w:rsidP="002B142E">
            <w:pPr>
              <w:pStyle w:val="ListParagraph"/>
              <w:numPr>
                <w:ilvl w:val="0"/>
                <w:numId w:val="6"/>
              </w:numPr>
              <w:spacing w:before="40" w:after="0" w:line="240" w:lineRule="auto"/>
              <w:ind w:left="357" w:hanging="357"/>
              <w:contextualSpacing w:val="0"/>
              <w:jc w:val="both"/>
              <w:rPr>
                <w:rFonts w:ascii="Times New Roman" w:eastAsia="Times New Roman" w:hAnsi="Times New Roman"/>
                <w:sz w:val="24"/>
                <w:szCs w:val="24"/>
                <w:lang w:val="lv-LV"/>
              </w:rPr>
            </w:pPr>
            <w:r w:rsidRPr="002B142E">
              <w:rPr>
                <w:rFonts w:ascii="Times New Roman" w:eastAsia="Times New Roman" w:hAnsi="Times New Roman"/>
                <w:sz w:val="24"/>
                <w:szCs w:val="24"/>
                <w:lang w:val="lv-LV"/>
              </w:rPr>
              <w:t>mazināt Covid-19 infekcijas izplatības risku tirdzniecības vietās, veicinot plašāku droša iepirkšanās modeļa ieviešanu tirdzniecības nozarē un izkliedējot apmeklētāju plūsmu pa vairākām tirdzniecības vietām</w:t>
            </w:r>
            <w:r>
              <w:rPr>
                <w:rFonts w:ascii="Times New Roman" w:eastAsia="Times New Roman" w:hAnsi="Times New Roman"/>
                <w:sz w:val="24"/>
                <w:szCs w:val="24"/>
                <w:lang w:val="lv-LV"/>
              </w:rPr>
              <w:t>;</w:t>
            </w:r>
          </w:p>
          <w:p w14:paraId="7D5172F1" w14:textId="70F23A89" w:rsidR="002B142E" w:rsidRPr="002B142E" w:rsidRDefault="002B142E" w:rsidP="002B142E">
            <w:pPr>
              <w:pStyle w:val="ListParagraph"/>
              <w:numPr>
                <w:ilvl w:val="0"/>
                <w:numId w:val="6"/>
              </w:numPr>
              <w:spacing w:before="40" w:after="0" w:line="240" w:lineRule="auto"/>
              <w:ind w:left="357" w:hanging="357"/>
              <w:contextualSpacing w:val="0"/>
              <w:jc w:val="both"/>
              <w:rPr>
                <w:rFonts w:ascii="Times New Roman" w:eastAsia="Times New Roman" w:hAnsi="Times New Roman"/>
                <w:sz w:val="24"/>
                <w:szCs w:val="24"/>
                <w:lang w:val="lv-LV"/>
              </w:rPr>
            </w:pPr>
            <w:r w:rsidRPr="002B142E">
              <w:rPr>
                <w:rFonts w:ascii="Times New Roman" w:eastAsia="Times New Roman" w:hAnsi="Times New Roman"/>
                <w:sz w:val="24"/>
                <w:szCs w:val="24"/>
                <w:lang w:val="lv-LV"/>
              </w:rPr>
              <w:t>nodrošināt sabiedrību ar ikdienas sadzīvei nepieciešamām precēm vis</w:t>
            </w:r>
            <w:r>
              <w:rPr>
                <w:rFonts w:ascii="Times New Roman" w:eastAsia="Times New Roman" w:hAnsi="Times New Roman"/>
                <w:sz w:val="24"/>
                <w:szCs w:val="24"/>
                <w:lang w:val="lv-LV"/>
              </w:rPr>
              <w:t>ā</w:t>
            </w:r>
            <w:r w:rsidRPr="002B142E">
              <w:rPr>
                <w:rFonts w:ascii="Times New Roman" w:eastAsia="Times New Roman" w:hAnsi="Times New Roman"/>
                <w:sz w:val="24"/>
                <w:szCs w:val="24"/>
                <w:lang w:val="lv-LV"/>
              </w:rPr>
              <w:t xml:space="preserve"> Latvijas teritorijā</w:t>
            </w:r>
            <w:r w:rsidR="00C109F6">
              <w:rPr>
                <w:rFonts w:ascii="Times New Roman" w:eastAsia="Times New Roman" w:hAnsi="Times New Roman"/>
                <w:sz w:val="24"/>
                <w:szCs w:val="24"/>
                <w:lang w:val="lv-LV"/>
              </w:rPr>
              <w:t>,</w:t>
            </w:r>
            <w:r>
              <w:rPr>
                <w:rFonts w:ascii="Times New Roman" w:eastAsia="Times New Roman" w:hAnsi="Times New Roman"/>
                <w:sz w:val="24"/>
                <w:szCs w:val="24"/>
                <w:lang w:val="lv-LV"/>
              </w:rPr>
              <w:t>;</w:t>
            </w:r>
          </w:p>
          <w:p w14:paraId="2B5E3630" w14:textId="68A3F0EC" w:rsidR="00C109F6" w:rsidRDefault="002B142E" w:rsidP="00C109F6">
            <w:pPr>
              <w:pStyle w:val="ListParagraph"/>
              <w:numPr>
                <w:ilvl w:val="0"/>
                <w:numId w:val="6"/>
              </w:numPr>
              <w:spacing w:before="40" w:after="0" w:line="240" w:lineRule="auto"/>
              <w:ind w:left="357" w:hanging="357"/>
              <w:contextualSpacing w:val="0"/>
              <w:jc w:val="both"/>
              <w:rPr>
                <w:rFonts w:ascii="Times New Roman" w:eastAsia="Times New Roman" w:hAnsi="Times New Roman"/>
                <w:sz w:val="24"/>
                <w:szCs w:val="24"/>
                <w:lang w:val="lv-LV"/>
              </w:rPr>
            </w:pPr>
            <w:r w:rsidRPr="002B142E">
              <w:rPr>
                <w:rFonts w:ascii="Times New Roman" w:eastAsia="Times New Roman" w:hAnsi="Times New Roman"/>
                <w:sz w:val="24"/>
                <w:szCs w:val="24"/>
                <w:lang w:val="lv-LV"/>
              </w:rPr>
              <w:t>nodrošinot iespēju atsākt saimniecisko darbību daļai mazo un vidējo tirdzniecības nozares dalībnieku, tādējādi mazinot uzņēmumu maksātnespējas iestāšanās risku un veicinot godīgāku konkurenci tirdzniecības nozarē</w:t>
            </w:r>
            <w:r w:rsidR="00E91ECB">
              <w:rPr>
                <w:rFonts w:ascii="Times New Roman" w:eastAsia="Times New Roman" w:hAnsi="Times New Roman"/>
                <w:sz w:val="24"/>
                <w:szCs w:val="24"/>
                <w:lang w:val="lv-LV"/>
              </w:rPr>
              <w:t>.</w:t>
            </w:r>
          </w:p>
          <w:p w14:paraId="329FCAEA" w14:textId="1CA417F3" w:rsidR="00B842B2" w:rsidRDefault="00B842B2" w:rsidP="00301927">
            <w:pPr>
              <w:spacing w:before="120" w:after="0" w:line="240" w:lineRule="auto"/>
              <w:jc w:val="both"/>
              <w:rPr>
                <w:rStyle w:val="normaltextrun"/>
                <w:rFonts w:ascii="Times New Roman" w:hAnsi="Times New Roman" w:cs="Times New Roman"/>
                <w:color w:val="000000"/>
                <w:sz w:val="24"/>
                <w:szCs w:val="24"/>
                <w:shd w:val="clear" w:color="auto" w:fill="FFFFFF"/>
              </w:rPr>
            </w:pPr>
            <w:r w:rsidRPr="00B842B2">
              <w:rPr>
                <w:rStyle w:val="normaltextrun"/>
                <w:rFonts w:ascii="Times New Roman" w:hAnsi="Times New Roman" w:cs="Times New Roman"/>
                <w:color w:val="000000"/>
                <w:sz w:val="24"/>
                <w:szCs w:val="24"/>
                <w:shd w:val="clear" w:color="auto" w:fill="FFFFFF"/>
              </w:rPr>
              <w:t>Turklāt veikali ar platību līdz 300 m</w:t>
            </w:r>
            <w:r w:rsidRPr="00B842B2">
              <w:rPr>
                <w:rStyle w:val="normaltextrun"/>
                <w:rFonts w:ascii="Times New Roman" w:hAnsi="Times New Roman" w:cs="Times New Roman"/>
                <w:color w:val="000000"/>
                <w:sz w:val="24"/>
                <w:szCs w:val="24"/>
                <w:shd w:val="clear" w:color="auto" w:fill="FFFFFF"/>
                <w:vertAlign w:val="superscript"/>
              </w:rPr>
              <w:t>2</w:t>
            </w:r>
            <w:r w:rsidRPr="00B842B2">
              <w:rPr>
                <w:rStyle w:val="normaltextrun"/>
                <w:rFonts w:ascii="Times New Roman" w:hAnsi="Times New Roman" w:cs="Times New Roman"/>
                <w:color w:val="000000"/>
                <w:sz w:val="24"/>
                <w:szCs w:val="24"/>
                <w:shd w:val="clear" w:color="auto" w:fill="FFFFFF"/>
              </w:rPr>
              <w:t xml:space="preserve"> un atsevišķu ārējo piekļuvi nodrošinās zemāku </w:t>
            </w:r>
            <w:r w:rsidRPr="00B842B2">
              <w:rPr>
                <w:rStyle w:val="normaltextrun"/>
                <w:rFonts w:ascii="Times New Roman" w:hAnsi="Times New Roman" w:cs="Times New Roman"/>
                <w:color w:val="000000"/>
                <w:sz w:val="24"/>
                <w:szCs w:val="24"/>
                <w:shd w:val="clear" w:color="auto" w:fill="FFFFFF"/>
              </w:rPr>
              <w:t>epidemioloģisko</w:t>
            </w:r>
            <w:bookmarkStart w:id="1" w:name="_GoBack"/>
            <w:bookmarkEnd w:id="1"/>
            <w:r w:rsidRPr="00B842B2">
              <w:rPr>
                <w:rStyle w:val="normaltextrun"/>
                <w:rFonts w:ascii="Times New Roman" w:hAnsi="Times New Roman" w:cs="Times New Roman"/>
                <w:color w:val="000000"/>
                <w:sz w:val="24"/>
                <w:szCs w:val="24"/>
                <w:shd w:val="clear" w:color="auto" w:fill="FFFFFF"/>
              </w:rPr>
              <w:t xml:space="preserve"> risku, jo veicinātu ātru preču iegādi (mazina iepirkšanās ilgumu), mazinātu mobilitāti un nepieciešamību izmantot sabiedrisko transportu nokļūšanai tirdzniecības vietā, nodrošinātu samērā viegli īstenojamu uzraudzības procesu, kā arī neveicinātu būtisku apmeklētāju un darbinieku skaita koncentrāciju tirdzniecības vietā.</w:t>
            </w:r>
          </w:p>
          <w:p w14:paraId="474763E8" w14:textId="32744C4C" w:rsidR="006C34AF" w:rsidRDefault="00D857C8" w:rsidP="00301927">
            <w:pPr>
              <w:spacing w:before="120" w:after="0" w:line="240" w:lineRule="auto"/>
              <w:jc w:val="both"/>
              <w:rPr>
                <w:rFonts w:ascii="Times New Roman" w:hAnsi="Times New Roman" w:cs="Times New Roman"/>
                <w:sz w:val="24"/>
                <w:szCs w:val="24"/>
              </w:rPr>
            </w:pPr>
            <w:r w:rsidRPr="00933432">
              <w:rPr>
                <w:rStyle w:val="normaltextrun"/>
                <w:rFonts w:ascii="Times New Roman" w:hAnsi="Times New Roman" w:cs="Times New Roman"/>
                <w:color w:val="000000"/>
                <w:sz w:val="24"/>
                <w:szCs w:val="24"/>
                <w:shd w:val="clear" w:color="auto" w:fill="FFFFFF"/>
              </w:rPr>
              <w:t xml:space="preserve">Atbilstoši iepriekš </w:t>
            </w:r>
            <w:r w:rsidR="00933432">
              <w:rPr>
                <w:rFonts w:ascii="Times New Roman" w:hAnsi="Times New Roman"/>
                <w:sz w:val="24"/>
                <w:szCs w:val="24"/>
              </w:rPr>
              <w:t xml:space="preserve">2021.gada 23.februāra Ministru kabineta sēdē </w:t>
            </w:r>
            <w:r w:rsidRPr="00933432">
              <w:rPr>
                <w:rStyle w:val="normaltextrun"/>
                <w:rFonts w:ascii="Times New Roman" w:hAnsi="Times New Roman" w:cs="Times New Roman"/>
                <w:color w:val="000000"/>
                <w:sz w:val="24"/>
                <w:szCs w:val="24"/>
                <w:shd w:val="clear" w:color="auto" w:fill="FFFFFF"/>
              </w:rPr>
              <w:t>lemtajam</w:t>
            </w:r>
            <w:r w:rsidR="006C34AF" w:rsidRPr="00301927">
              <w:rPr>
                <w:rStyle w:val="normaltextrun"/>
                <w:rFonts w:ascii="Times New Roman" w:hAnsi="Times New Roman" w:cs="Times New Roman"/>
                <w:sz w:val="24"/>
                <w:szCs w:val="24"/>
                <w:shd w:val="clear" w:color="auto" w:fill="FFFFFF"/>
              </w:rPr>
              <w:t xml:space="preserve"> </w:t>
            </w:r>
            <w:r w:rsidR="00933432">
              <w:rPr>
                <w:rStyle w:val="normaltextrun"/>
                <w:rFonts w:ascii="Times New Roman" w:hAnsi="Times New Roman" w:cs="Times New Roman"/>
                <w:sz w:val="24"/>
                <w:szCs w:val="24"/>
                <w:shd w:val="clear" w:color="auto" w:fill="FFFFFF"/>
              </w:rPr>
              <w:t xml:space="preserve">un 2021.gada 24.februāra </w:t>
            </w:r>
            <w:r w:rsidR="00933432" w:rsidRPr="00B1348B">
              <w:rPr>
                <w:rFonts w:ascii="Times New Roman" w:hAnsi="Times New Roman"/>
                <w:sz w:val="24"/>
                <w:szCs w:val="24"/>
              </w:rPr>
              <w:t>Starpinstitūciju darbības koordinācijas grup</w:t>
            </w:r>
            <w:r w:rsidR="00933432">
              <w:rPr>
                <w:rFonts w:ascii="Times New Roman" w:hAnsi="Times New Roman"/>
                <w:sz w:val="24"/>
                <w:szCs w:val="24"/>
              </w:rPr>
              <w:t xml:space="preserve">ā formulētajam priekšlikumam </w:t>
            </w:r>
            <w:r w:rsidR="006C34AF" w:rsidRPr="00301927">
              <w:rPr>
                <w:rStyle w:val="normaltextrun"/>
                <w:rFonts w:ascii="Times New Roman" w:hAnsi="Times New Roman" w:cs="Times New Roman"/>
                <w:sz w:val="24"/>
                <w:szCs w:val="24"/>
                <w:shd w:val="clear" w:color="auto" w:fill="FFFFFF"/>
              </w:rPr>
              <w:t xml:space="preserve">Ekonomikas ministrija ir sagatavojusi </w:t>
            </w:r>
            <w:r w:rsidRPr="00301927">
              <w:rPr>
                <w:rStyle w:val="normaltextrun"/>
                <w:rFonts w:ascii="Times New Roman" w:hAnsi="Times New Roman" w:cs="Times New Roman"/>
                <w:sz w:val="24"/>
                <w:szCs w:val="24"/>
                <w:shd w:val="clear" w:color="auto" w:fill="FFFFFF"/>
              </w:rPr>
              <w:t xml:space="preserve">attiecīgus </w:t>
            </w:r>
            <w:r w:rsidR="006C34AF" w:rsidRPr="002B142E">
              <w:rPr>
                <w:rStyle w:val="normaltextrun"/>
                <w:rFonts w:ascii="Times New Roman" w:hAnsi="Times New Roman" w:cs="Times New Roman"/>
                <w:sz w:val="24"/>
                <w:szCs w:val="24"/>
                <w:u w:val="single"/>
                <w:shd w:val="clear" w:color="auto" w:fill="FFFFFF"/>
              </w:rPr>
              <w:t>grozījum</w:t>
            </w:r>
            <w:r w:rsidR="002B142E" w:rsidRPr="002B142E">
              <w:rPr>
                <w:rStyle w:val="normaltextrun"/>
                <w:rFonts w:ascii="Times New Roman" w:hAnsi="Times New Roman" w:cs="Times New Roman"/>
                <w:sz w:val="24"/>
                <w:szCs w:val="24"/>
                <w:u w:val="single"/>
                <w:shd w:val="clear" w:color="auto" w:fill="FFFFFF"/>
              </w:rPr>
              <w:t>us</w:t>
            </w:r>
            <w:r w:rsidR="006C34AF" w:rsidRPr="002B142E">
              <w:rPr>
                <w:rStyle w:val="normaltextrun"/>
                <w:rFonts w:ascii="Times New Roman" w:hAnsi="Times New Roman" w:cs="Times New Roman"/>
                <w:sz w:val="24"/>
                <w:szCs w:val="24"/>
                <w:u w:val="single"/>
                <w:shd w:val="clear" w:color="auto" w:fill="FFFFFF"/>
              </w:rPr>
              <w:t xml:space="preserve"> </w:t>
            </w:r>
            <w:r w:rsidR="00B85D10" w:rsidRPr="002B142E">
              <w:rPr>
                <w:rStyle w:val="normaltextrun"/>
                <w:rFonts w:ascii="Times New Roman" w:hAnsi="Times New Roman" w:cs="Times New Roman"/>
                <w:sz w:val="24"/>
                <w:szCs w:val="24"/>
                <w:u w:val="single"/>
                <w:shd w:val="clear" w:color="auto" w:fill="FFFFFF"/>
              </w:rPr>
              <w:t xml:space="preserve">Rīkojumā </w:t>
            </w:r>
            <w:r w:rsidRPr="002B142E">
              <w:rPr>
                <w:rStyle w:val="normaltextrun"/>
                <w:rFonts w:ascii="Times New Roman" w:hAnsi="Times New Roman" w:cs="Times New Roman"/>
                <w:sz w:val="24"/>
                <w:szCs w:val="24"/>
                <w:u w:val="single"/>
                <w:shd w:val="clear" w:color="auto" w:fill="FFFFFF"/>
              </w:rPr>
              <w:t xml:space="preserve">Nr.655, kas paredz, ka </w:t>
            </w:r>
            <w:r w:rsidRPr="002B142E">
              <w:rPr>
                <w:rFonts w:ascii="Times New Roman" w:hAnsi="Times New Roman" w:cs="Times New Roman"/>
                <w:sz w:val="24"/>
                <w:szCs w:val="24"/>
                <w:u w:val="single"/>
              </w:rPr>
              <w:t xml:space="preserve">ar 2021.gada </w:t>
            </w:r>
            <w:r w:rsidR="00933432" w:rsidRPr="002B142E">
              <w:rPr>
                <w:rFonts w:ascii="Times New Roman" w:hAnsi="Times New Roman" w:cs="Times New Roman"/>
                <w:sz w:val="24"/>
                <w:szCs w:val="24"/>
                <w:u w:val="single"/>
              </w:rPr>
              <w:t>9</w:t>
            </w:r>
            <w:r w:rsidRPr="002B142E">
              <w:rPr>
                <w:rFonts w:ascii="Times New Roman" w:hAnsi="Times New Roman" w:cs="Times New Roman"/>
                <w:sz w:val="24"/>
                <w:szCs w:val="24"/>
                <w:u w:val="single"/>
              </w:rPr>
              <w:t xml:space="preserve">.martu </w:t>
            </w:r>
            <w:r w:rsidR="00B85D10" w:rsidRPr="002B142E">
              <w:rPr>
                <w:rFonts w:ascii="Times New Roman" w:hAnsi="Times New Roman" w:cs="Times New Roman"/>
                <w:sz w:val="24"/>
                <w:szCs w:val="24"/>
                <w:u w:val="single"/>
              </w:rPr>
              <w:t>mazumtirdzniecības pakalpojumus klātienē bez preču grupu pārdošanas ierobežojumiem būs tiesīgi sniegt arī veikali ar platību līdz 300 m</w:t>
            </w:r>
            <w:r w:rsidR="00B85D10" w:rsidRPr="002B142E">
              <w:rPr>
                <w:rFonts w:ascii="Times New Roman" w:hAnsi="Times New Roman" w:cs="Times New Roman"/>
                <w:sz w:val="24"/>
                <w:szCs w:val="24"/>
                <w:u w:val="single"/>
                <w:vertAlign w:val="superscript"/>
              </w:rPr>
              <w:t>2</w:t>
            </w:r>
            <w:r w:rsidR="00B85D10" w:rsidRPr="002B142E">
              <w:rPr>
                <w:rFonts w:ascii="Times New Roman" w:hAnsi="Times New Roman" w:cs="Times New Roman"/>
                <w:sz w:val="24"/>
                <w:szCs w:val="24"/>
                <w:u w:val="single"/>
              </w:rPr>
              <w:t>,</w:t>
            </w:r>
            <w:r w:rsidR="00B85D10" w:rsidRPr="002B142E">
              <w:rPr>
                <w:rFonts w:ascii="Times New Roman" w:hAnsi="Times New Roman" w:cs="Times New Roman"/>
                <w:i/>
                <w:iCs/>
                <w:sz w:val="24"/>
                <w:szCs w:val="24"/>
                <w:u w:val="single"/>
              </w:rPr>
              <w:t xml:space="preserve"> </w:t>
            </w:r>
            <w:r w:rsidR="00B85D10" w:rsidRPr="002B142E">
              <w:rPr>
                <w:rFonts w:ascii="Times New Roman" w:hAnsi="Times New Roman" w:cs="Times New Roman"/>
                <w:sz w:val="24"/>
                <w:szCs w:val="24"/>
                <w:u w:val="single"/>
              </w:rPr>
              <w:t>kuros apmeklētājiem ir nodrošināta atsevišķa ārējā piekļuve (ārējā ieeja) tirdzniecības vietai</w:t>
            </w:r>
            <w:r w:rsidR="00301927" w:rsidRPr="002B142E">
              <w:rPr>
                <w:rFonts w:ascii="Times New Roman" w:hAnsi="Times New Roman" w:cs="Times New Roman"/>
                <w:sz w:val="24"/>
                <w:szCs w:val="24"/>
                <w:u w:val="single"/>
              </w:rPr>
              <w:t>.</w:t>
            </w:r>
          </w:p>
          <w:p w14:paraId="733BF02E" w14:textId="673E95C6" w:rsidR="00933432" w:rsidRDefault="000712A7" w:rsidP="00301927">
            <w:pPr>
              <w:spacing w:before="120" w:after="0" w:line="240" w:lineRule="auto"/>
              <w:jc w:val="both"/>
              <w:rPr>
                <w:rFonts w:ascii="Times New Roman" w:hAnsi="Times New Roman" w:cs="Times New Roman"/>
                <w:sz w:val="24"/>
                <w:szCs w:val="24"/>
              </w:rPr>
            </w:pPr>
            <w:r w:rsidRPr="000B0030">
              <w:rPr>
                <w:rFonts w:ascii="Times New Roman" w:hAnsi="Times New Roman" w:cs="Times New Roman"/>
                <w:sz w:val="24"/>
                <w:szCs w:val="24"/>
              </w:rPr>
              <w:t>Ar veikala platību Rīkojuma Nr.655 izpratnē saprotama kopējā tirdzniecības vietas platība (tirdzniecības zāles un palīgtelpu</w:t>
            </w:r>
            <w:r w:rsidR="000B0030">
              <w:rPr>
                <w:rFonts w:ascii="Times New Roman" w:hAnsi="Times New Roman" w:cs="Times New Roman"/>
                <w:sz w:val="24"/>
                <w:szCs w:val="24"/>
              </w:rPr>
              <w:t xml:space="preserve"> </w:t>
            </w:r>
            <w:r w:rsidRPr="000B0030">
              <w:rPr>
                <w:rFonts w:ascii="Times New Roman" w:hAnsi="Times New Roman" w:cs="Times New Roman"/>
                <w:sz w:val="24"/>
                <w:szCs w:val="24"/>
              </w:rPr>
              <w:t xml:space="preserve">t.sk. </w:t>
            </w:r>
            <w:r w:rsidR="000B0030" w:rsidRPr="000B0030">
              <w:rPr>
                <w:rFonts w:ascii="Times New Roman" w:hAnsi="Times New Roman" w:cs="Times New Roman"/>
                <w:sz w:val="24"/>
                <w:szCs w:val="24"/>
              </w:rPr>
              <w:t xml:space="preserve">noliktavas, administrācijas telpu u.c. telpu </w:t>
            </w:r>
            <w:r w:rsidRPr="000B0030">
              <w:rPr>
                <w:rFonts w:ascii="Times New Roman" w:hAnsi="Times New Roman" w:cs="Times New Roman"/>
                <w:sz w:val="24"/>
                <w:szCs w:val="24"/>
              </w:rPr>
              <w:t>kopīg</w:t>
            </w:r>
            <w:r w:rsidR="000B0030" w:rsidRPr="000B0030">
              <w:rPr>
                <w:rFonts w:ascii="Times New Roman" w:hAnsi="Times New Roman" w:cs="Times New Roman"/>
                <w:sz w:val="24"/>
                <w:szCs w:val="24"/>
              </w:rPr>
              <w:t>ā</w:t>
            </w:r>
            <w:r w:rsidRPr="000B0030">
              <w:rPr>
                <w:rFonts w:ascii="Times New Roman" w:hAnsi="Times New Roman" w:cs="Times New Roman"/>
                <w:sz w:val="24"/>
                <w:szCs w:val="24"/>
              </w:rPr>
              <w:t xml:space="preserve"> platīb</w:t>
            </w:r>
            <w:r w:rsidR="000B0030" w:rsidRPr="000B0030">
              <w:rPr>
                <w:rFonts w:ascii="Times New Roman" w:hAnsi="Times New Roman" w:cs="Times New Roman"/>
                <w:sz w:val="24"/>
                <w:szCs w:val="24"/>
              </w:rPr>
              <w:t>a</w:t>
            </w:r>
            <w:r w:rsidRPr="000B0030">
              <w:rPr>
                <w:rFonts w:ascii="Times New Roman" w:hAnsi="Times New Roman" w:cs="Times New Roman"/>
                <w:sz w:val="24"/>
                <w:szCs w:val="24"/>
              </w:rPr>
              <w:t>)</w:t>
            </w:r>
            <w:r w:rsidR="0013094C" w:rsidRPr="000B0030">
              <w:rPr>
                <w:rFonts w:ascii="Times New Roman" w:hAnsi="Times New Roman" w:cs="Times New Roman"/>
                <w:sz w:val="24"/>
                <w:szCs w:val="24"/>
              </w:rPr>
              <w:t xml:space="preserve">. </w:t>
            </w:r>
          </w:p>
          <w:p w14:paraId="2F8ED678" w14:textId="01BC0A4D" w:rsidR="00865818" w:rsidRPr="000B0030" w:rsidRDefault="001E5A38" w:rsidP="0030192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Pr="00301927">
              <w:rPr>
                <w:rFonts w:ascii="Times New Roman" w:hAnsi="Times New Roman" w:cs="Times New Roman"/>
                <w:sz w:val="24"/>
                <w:szCs w:val="24"/>
              </w:rPr>
              <w:t>atsevišķ</w:t>
            </w:r>
            <w:r>
              <w:rPr>
                <w:rFonts w:ascii="Times New Roman" w:hAnsi="Times New Roman" w:cs="Times New Roman"/>
                <w:sz w:val="24"/>
                <w:szCs w:val="24"/>
              </w:rPr>
              <w:t>u</w:t>
            </w:r>
            <w:r w:rsidRPr="00301927">
              <w:rPr>
                <w:rFonts w:ascii="Times New Roman" w:hAnsi="Times New Roman" w:cs="Times New Roman"/>
                <w:sz w:val="24"/>
                <w:szCs w:val="24"/>
              </w:rPr>
              <w:t xml:space="preserve"> ārēj</w:t>
            </w:r>
            <w:r>
              <w:rPr>
                <w:rFonts w:ascii="Times New Roman" w:hAnsi="Times New Roman" w:cs="Times New Roman"/>
                <w:sz w:val="24"/>
                <w:szCs w:val="24"/>
              </w:rPr>
              <w:t>u</w:t>
            </w:r>
            <w:r w:rsidRPr="00301927">
              <w:rPr>
                <w:rFonts w:ascii="Times New Roman" w:hAnsi="Times New Roman" w:cs="Times New Roman"/>
                <w:sz w:val="24"/>
                <w:szCs w:val="24"/>
              </w:rPr>
              <w:t xml:space="preserve"> piekļuv</w:t>
            </w:r>
            <w:r>
              <w:rPr>
                <w:rFonts w:ascii="Times New Roman" w:hAnsi="Times New Roman" w:cs="Times New Roman"/>
                <w:sz w:val="24"/>
                <w:szCs w:val="24"/>
              </w:rPr>
              <w:t>i</w:t>
            </w:r>
            <w:r w:rsidRPr="00301927">
              <w:rPr>
                <w:rFonts w:ascii="Times New Roman" w:hAnsi="Times New Roman" w:cs="Times New Roman"/>
                <w:sz w:val="24"/>
                <w:szCs w:val="24"/>
              </w:rPr>
              <w:t xml:space="preserve"> (ārēj</w:t>
            </w:r>
            <w:r>
              <w:rPr>
                <w:rFonts w:ascii="Times New Roman" w:hAnsi="Times New Roman" w:cs="Times New Roman"/>
                <w:sz w:val="24"/>
                <w:szCs w:val="24"/>
              </w:rPr>
              <w:t>u</w:t>
            </w:r>
            <w:r w:rsidRPr="00301927">
              <w:rPr>
                <w:rFonts w:ascii="Times New Roman" w:hAnsi="Times New Roman" w:cs="Times New Roman"/>
                <w:sz w:val="24"/>
                <w:szCs w:val="24"/>
              </w:rPr>
              <w:t xml:space="preserve"> ieej</w:t>
            </w:r>
            <w:r>
              <w:rPr>
                <w:rFonts w:ascii="Times New Roman" w:hAnsi="Times New Roman" w:cs="Times New Roman"/>
                <w:sz w:val="24"/>
                <w:szCs w:val="24"/>
              </w:rPr>
              <w:t>u</w:t>
            </w:r>
            <w:r w:rsidRPr="00301927">
              <w:rPr>
                <w:rFonts w:ascii="Times New Roman" w:hAnsi="Times New Roman" w:cs="Times New Roman"/>
                <w:sz w:val="24"/>
                <w:szCs w:val="24"/>
              </w:rPr>
              <w:t>) tirdzniecības vietai</w:t>
            </w:r>
            <w:r>
              <w:rPr>
                <w:rFonts w:ascii="Times New Roman" w:hAnsi="Times New Roman" w:cs="Times New Roman"/>
                <w:sz w:val="24"/>
                <w:szCs w:val="24"/>
              </w:rPr>
              <w:t xml:space="preserve"> Rīkojuma Nr.655 izpratnē saprotama apmeklētāju piekļuve no ārējas atklātas teritorijas (piemēram, ielas, pagalma u.tml.). Iepriekš minētajā tirdzniecības vietā nav pieļaujama apmeklētāju </w:t>
            </w:r>
            <w:r w:rsidR="005418C6">
              <w:rPr>
                <w:rFonts w:ascii="Times New Roman" w:hAnsi="Times New Roman" w:cs="Times New Roman"/>
                <w:sz w:val="24"/>
                <w:szCs w:val="24"/>
              </w:rPr>
              <w:t xml:space="preserve">plūsmas organizēšana, izmantojot </w:t>
            </w:r>
            <w:r>
              <w:rPr>
                <w:rFonts w:ascii="Times New Roman" w:hAnsi="Times New Roman" w:cs="Times New Roman"/>
                <w:sz w:val="24"/>
                <w:szCs w:val="24"/>
              </w:rPr>
              <w:t>vēl kād</w:t>
            </w:r>
            <w:r w:rsidR="005418C6">
              <w:rPr>
                <w:rFonts w:ascii="Times New Roman" w:hAnsi="Times New Roman" w:cs="Times New Roman"/>
                <w:sz w:val="24"/>
                <w:szCs w:val="24"/>
              </w:rPr>
              <w:t>u</w:t>
            </w:r>
            <w:r>
              <w:rPr>
                <w:rFonts w:ascii="Times New Roman" w:hAnsi="Times New Roman" w:cs="Times New Roman"/>
                <w:sz w:val="24"/>
                <w:szCs w:val="24"/>
              </w:rPr>
              <w:t xml:space="preserve"> cit</w:t>
            </w:r>
            <w:r w:rsidR="005418C6">
              <w:rPr>
                <w:rFonts w:ascii="Times New Roman" w:hAnsi="Times New Roman" w:cs="Times New Roman"/>
                <w:sz w:val="24"/>
                <w:szCs w:val="24"/>
              </w:rPr>
              <w:t xml:space="preserve">u papildus ieeju vai izeju (piemēram, nav pieļaujama tālāka apmeklētāja iekļūšana tirdzniecības centrā, ja apmeklētājs nokļuvis tirdzniecības vietā, kas atrodas </w:t>
            </w:r>
            <w:r w:rsidR="005418C6">
              <w:rPr>
                <w:rFonts w:ascii="Times New Roman" w:hAnsi="Times New Roman" w:cs="Times New Roman"/>
                <w:sz w:val="24"/>
                <w:szCs w:val="24"/>
              </w:rPr>
              <w:lastRenderedPageBreak/>
              <w:t xml:space="preserve">tirdzniecības centra ēkā, pa atsevišķu ārēju ieeju. </w:t>
            </w:r>
            <w:r w:rsidR="00865818">
              <w:rPr>
                <w:rFonts w:ascii="Times New Roman" w:hAnsi="Times New Roman" w:cs="Times New Roman"/>
                <w:sz w:val="24"/>
                <w:szCs w:val="24"/>
              </w:rPr>
              <w:t>Iepriekš minētai tirdzniecības vietai ir jābūt konstruktīvi vai kādā citā veidā norobežotai, lai apmeklētājs nevarētu nokļūt tālāk tirdzniecības centra gaitenī vai kādā citā tirdzniecības vietā</w:t>
            </w:r>
            <w:r w:rsidR="00097869">
              <w:rPr>
                <w:rFonts w:ascii="Times New Roman" w:hAnsi="Times New Roman" w:cs="Times New Roman"/>
                <w:sz w:val="24"/>
                <w:szCs w:val="24"/>
              </w:rPr>
              <w:t>,</w:t>
            </w:r>
            <w:r w:rsidR="00097869" w:rsidRPr="00097869">
              <w:rPr>
                <w:rFonts w:ascii="Times New Roman" w:hAnsi="Times New Roman" w:cs="Times New Roman"/>
                <w:sz w:val="24"/>
                <w:szCs w:val="24"/>
              </w:rPr>
              <w:t xml:space="preserve"> piemēram, aizslēdzot papildus izejas vai ieejas durvis, nolaižot ailes norobežojušas žalūzijas utt.</w:t>
            </w:r>
            <w:r w:rsidR="005418C6">
              <w:rPr>
                <w:rFonts w:ascii="Times New Roman" w:hAnsi="Times New Roman" w:cs="Times New Roman"/>
                <w:sz w:val="24"/>
                <w:szCs w:val="24"/>
              </w:rPr>
              <w:t>).</w:t>
            </w:r>
          </w:p>
          <w:p w14:paraId="3D32E8E6" w14:textId="490BD687" w:rsidR="009D6A93" w:rsidRPr="006C34AF" w:rsidRDefault="009D6A93" w:rsidP="009D6A93">
            <w:pPr>
              <w:spacing w:before="120" w:after="0" w:line="240" w:lineRule="auto"/>
              <w:jc w:val="both"/>
              <w:rPr>
                <w:rFonts w:ascii="Times New Roman" w:eastAsia="Times New Roman" w:hAnsi="Times New Roman" w:cs="Times New Roman"/>
                <w:iCs/>
                <w:color w:val="A6A6A6" w:themeColor="background1" w:themeShade="A6"/>
                <w:sz w:val="24"/>
                <w:szCs w:val="24"/>
                <w:lang w:eastAsia="lv-LV"/>
              </w:rPr>
            </w:pPr>
            <w:r w:rsidRPr="009D6A93">
              <w:rPr>
                <w:rFonts w:ascii="Times New Roman" w:eastAsia="Times New Roman" w:hAnsi="Times New Roman" w:cs="Times New Roman"/>
                <w:sz w:val="24"/>
                <w:szCs w:val="24"/>
                <w:lang w:eastAsia="lv-LV"/>
              </w:rPr>
              <w:t xml:space="preserve">Vienlaikus ar papildus veikalu darbības atsākšanu ir būtiski nodrošināt atbilstošu valsts uzraudzību, lai netiktu pieļauti pārkāpumi tirdzniecības vietās. Veicot izmaiņas normatīvajos aktos un ieviešot drošas tirdzniecības modeli, jau iepriekš tika stiprināta uzraudzības un kontroles iestāžu rīcībspēja un kapacitāte. Turpmākajā periodā valsts un pašvaldību policija, kā arī Patērētāju tiesību aizsardzības centrs pastiprinās kontroles aktivitātes attiecībā uz tām tirdzniecības vietām, kas uzsāks darbību atbilstoši drošas tirdzniecības modelim. Īpaši tiks </w:t>
            </w:r>
            <w:proofErr w:type="spellStart"/>
            <w:r w:rsidRPr="009D6A93">
              <w:rPr>
                <w:rFonts w:ascii="Times New Roman" w:eastAsia="Times New Roman" w:hAnsi="Times New Roman" w:cs="Times New Roman"/>
                <w:sz w:val="24"/>
                <w:szCs w:val="24"/>
                <w:lang w:eastAsia="lv-LV"/>
              </w:rPr>
              <w:t>monitorēta</w:t>
            </w:r>
            <w:proofErr w:type="spellEnd"/>
            <w:r w:rsidRPr="009D6A93">
              <w:rPr>
                <w:rFonts w:ascii="Times New Roman" w:eastAsia="Times New Roman" w:hAnsi="Times New Roman" w:cs="Times New Roman"/>
                <w:sz w:val="24"/>
                <w:szCs w:val="24"/>
                <w:lang w:eastAsia="lv-LV"/>
              </w:rPr>
              <w:t xml:space="preserve"> prasību ievērošana par maksimāli noteikto apmeklētāju skaitu un atbilstību noteiktajām procedūrām tirdzniecības vietās. Konstatējot būtiskus pārkāpumus, policijai ir tiesības aizvērt tirdzniecības vietu uz laiku līdz 7 dienām.</w:t>
            </w:r>
          </w:p>
        </w:tc>
      </w:tr>
      <w:tr w:rsidR="00313906" w:rsidRPr="00EE37C5" w14:paraId="6A17BBFA"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4D3573"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6084156"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F61CD" w14:textId="766778B2" w:rsidR="00313906" w:rsidRPr="00EE37C5" w:rsidRDefault="00313906" w:rsidP="00313906">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 xml:space="preserve">Ekonomikas </w:t>
            </w:r>
            <w:r w:rsidRPr="00B1348B">
              <w:rPr>
                <w:rFonts w:ascii="Times New Roman" w:eastAsia="Times New Roman" w:hAnsi="Times New Roman" w:cs="Times New Roman"/>
                <w:iCs/>
                <w:sz w:val="24"/>
                <w:szCs w:val="24"/>
                <w:lang w:eastAsia="lv-LV"/>
              </w:rPr>
              <w:t xml:space="preserve">ministrija, </w:t>
            </w:r>
            <w:r w:rsidRPr="00B1348B">
              <w:rPr>
                <w:rFonts w:ascii="Times New Roman" w:hAnsi="Times New Roman"/>
                <w:sz w:val="24"/>
                <w:szCs w:val="24"/>
              </w:rPr>
              <w:t>Starpinstitūciju darbības koordinācijas grupa</w:t>
            </w:r>
          </w:p>
        </w:tc>
      </w:tr>
      <w:tr w:rsidR="00313906" w:rsidRPr="00EE37C5" w14:paraId="3614B1CF" w14:textId="77777777" w:rsidTr="00417D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631A"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04DAAE5" w14:textId="77777777" w:rsidR="00313906" w:rsidRPr="00EE37C5" w:rsidRDefault="00313906" w:rsidP="00313906">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A1F3D9" w14:textId="47F12395" w:rsidR="00313906" w:rsidRPr="00EE37C5" w:rsidRDefault="00313906" w:rsidP="00313906">
            <w:pPr>
              <w:spacing w:after="0" w:line="240" w:lineRule="auto"/>
              <w:jc w:val="both"/>
              <w:rPr>
                <w:rFonts w:ascii="Times New Roman" w:eastAsia="Times New Roman" w:hAnsi="Times New Roman" w:cs="Times New Roman"/>
                <w:iCs/>
                <w:sz w:val="24"/>
                <w:szCs w:val="24"/>
                <w:lang w:eastAsia="lv-LV"/>
              </w:rPr>
            </w:pPr>
            <w:r w:rsidRPr="00EE37C5">
              <w:rPr>
                <w:rFonts w:ascii="Times New Roman" w:eastAsia="Times New Roman" w:hAnsi="Times New Roman" w:cs="Times New Roman"/>
                <w:iCs/>
                <w:sz w:val="24"/>
                <w:szCs w:val="24"/>
                <w:lang w:eastAsia="lv-LV"/>
              </w:rPr>
              <w:t>Nav</w:t>
            </w:r>
          </w:p>
        </w:tc>
      </w:tr>
    </w:tbl>
    <w:p w14:paraId="52F63434"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91198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D9F35" w14:textId="77777777" w:rsidR="00CD526E" w:rsidRPr="00EE37C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EE37C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0AAD46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200DE5"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C1FC15"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C6924FC" w14:textId="3F7D3597" w:rsidR="00E5323B" w:rsidRDefault="00806386" w:rsidP="005E6A9E">
            <w:pPr>
              <w:spacing w:after="0" w:line="240" w:lineRule="auto"/>
              <w:jc w:val="both"/>
              <w:rPr>
                <w:rFonts w:ascii="Times New Roman" w:hAnsi="Times New Roman" w:cs="Times New Roman"/>
                <w:sz w:val="24"/>
                <w:szCs w:val="24"/>
              </w:rPr>
            </w:pPr>
            <w:r w:rsidRPr="00313906">
              <w:rPr>
                <w:rFonts w:ascii="Times New Roman" w:hAnsi="Times New Roman" w:cs="Times New Roman"/>
                <w:iCs/>
                <w:color w:val="000000" w:themeColor="text1"/>
                <w:sz w:val="24"/>
                <w:szCs w:val="24"/>
              </w:rPr>
              <w:t>T</w:t>
            </w:r>
            <w:r w:rsidR="001951BA" w:rsidRPr="00313906">
              <w:rPr>
                <w:rFonts w:ascii="Times New Roman" w:hAnsi="Times New Roman" w:cs="Times New Roman"/>
                <w:iCs/>
                <w:color w:val="000000" w:themeColor="text1"/>
                <w:sz w:val="24"/>
                <w:szCs w:val="24"/>
              </w:rPr>
              <w:t>irdzniecības nozares dalībnieki</w:t>
            </w:r>
            <w:r w:rsidR="00313906" w:rsidRPr="00313906">
              <w:rPr>
                <w:rFonts w:ascii="Times New Roman" w:hAnsi="Times New Roman" w:cs="Times New Roman"/>
                <w:iCs/>
                <w:color w:val="000000" w:themeColor="text1"/>
                <w:sz w:val="24"/>
                <w:szCs w:val="24"/>
              </w:rPr>
              <w:t>, kas pārdod preces veikalos</w:t>
            </w:r>
            <w:r w:rsidR="00DD5684" w:rsidRPr="00313906">
              <w:rPr>
                <w:rFonts w:ascii="Times New Roman" w:hAnsi="Times New Roman" w:cs="Times New Roman"/>
                <w:iCs/>
                <w:color w:val="000000" w:themeColor="text1"/>
                <w:sz w:val="24"/>
                <w:szCs w:val="24"/>
              </w:rPr>
              <w:t xml:space="preserve"> </w:t>
            </w:r>
            <w:r w:rsidRPr="00313906">
              <w:rPr>
                <w:rFonts w:ascii="Times New Roman" w:hAnsi="Times New Roman" w:cs="Times New Roman"/>
                <w:sz w:val="24"/>
                <w:szCs w:val="24"/>
              </w:rPr>
              <w:t>ar platību līdz 300 m</w:t>
            </w:r>
            <w:r w:rsidRPr="00313906">
              <w:rPr>
                <w:rFonts w:ascii="Times New Roman" w:hAnsi="Times New Roman" w:cs="Times New Roman"/>
                <w:sz w:val="24"/>
                <w:szCs w:val="24"/>
                <w:vertAlign w:val="superscript"/>
              </w:rPr>
              <w:t>2</w:t>
            </w:r>
            <w:r w:rsidR="00313906" w:rsidRPr="00313906">
              <w:rPr>
                <w:rFonts w:ascii="Times New Roman" w:hAnsi="Times New Roman" w:cs="Times New Roman"/>
                <w:sz w:val="24"/>
                <w:szCs w:val="24"/>
              </w:rPr>
              <w:t xml:space="preserve"> un</w:t>
            </w:r>
            <w:r w:rsidRPr="00313906">
              <w:rPr>
                <w:rFonts w:ascii="Times New Roman" w:hAnsi="Times New Roman" w:cs="Times New Roman"/>
                <w:i/>
                <w:iCs/>
                <w:sz w:val="24"/>
                <w:szCs w:val="24"/>
              </w:rPr>
              <w:t xml:space="preserve"> </w:t>
            </w:r>
            <w:r w:rsidRPr="00313906">
              <w:rPr>
                <w:rFonts w:ascii="Times New Roman" w:hAnsi="Times New Roman" w:cs="Times New Roman"/>
                <w:sz w:val="24"/>
                <w:szCs w:val="24"/>
              </w:rPr>
              <w:t>kuros apmeklētājiem ir nodrošināta atsevišķa ārējā piekļuve (ārējā ieeja) tirdzniecības vietai</w:t>
            </w:r>
            <w:r w:rsidR="00313906" w:rsidRPr="00313906">
              <w:rPr>
                <w:rFonts w:ascii="Times New Roman" w:hAnsi="Times New Roman" w:cs="Times New Roman"/>
                <w:sz w:val="24"/>
                <w:szCs w:val="24"/>
              </w:rPr>
              <w:t>.</w:t>
            </w:r>
          </w:p>
          <w:p w14:paraId="5E4BE787" w14:textId="238F4B38" w:rsidR="00E4552D" w:rsidRDefault="00301927" w:rsidP="00097869">
            <w:pPr>
              <w:spacing w:before="120" w:after="0" w:line="240" w:lineRule="auto"/>
              <w:jc w:val="both"/>
              <w:rPr>
                <w:rFonts w:ascii="Times New Roman" w:hAnsi="Times New Roman" w:cs="Times New Roman"/>
                <w:sz w:val="24"/>
                <w:szCs w:val="24"/>
              </w:rPr>
            </w:pPr>
            <w:bookmarkStart w:id="2" w:name="_Hlk65061193"/>
            <w:r w:rsidRPr="00E4552D">
              <w:rPr>
                <w:rFonts w:ascii="Times New Roman" w:hAnsi="Times New Roman" w:cs="Times New Roman"/>
                <w:sz w:val="24"/>
                <w:szCs w:val="24"/>
              </w:rPr>
              <w:t>Saskaņā ar V</w:t>
            </w:r>
            <w:r w:rsidR="00E4552D" w:rsidRPr="00E4552D">
              <w:rPr>
                <w:rFonts w:ascii="Times New Roman" w:hAnsi="Times New Roman" w:cs="Times New Roman"/>
                <w:sz w:val="24"/>
                <w:szCs w:val="24"/>
              </w:rPr>
              <w:t xml:space="preserve">alsts zemes dienesta sniegto informāciju Nekustamā īpašuma valsts kadastra informācijas sistēmā telpu grupā </w:t>
            </w:r>
            <w:r w:rsidR="00357827">
              <w:rPr>
                <w:rFonts w:ascii="Times New Roman" w:hAnsi="Times New Roman" w:cs="Times New Roman"/>
                <w:sz w:val="24"/>
                <w:szCs w:val="24"/>
              </w:rPr>
              <w:t xml:space="preserve">ar lietošanas veidu 1230 </w:t>
            </w:r>
            <w:r w:rsidR="00357827" w:rsidRPr="00E4552D">
              <w:rPr>
                <w:rFonts w:ascii="Times New Roman" w:hAnsi="Times New Roman" w:cs="Times New Roman"/>
                <w:i/>
                <w:iCs/>
                <w:sz w:val="24"/>
                <w:szCs w:val="24"/>
              </w:rPr>
              <w:t>Vairumtirdzniecības un mazumtirdzniecības ēkas</w:t>
            </w:r>
            <w:r w:rsidR="00357827" w:rsidRPr="00E4552D">
              <w:rPr>
                <w:rFonts w:ascii="Times New Roman" w:hAnsi="Times New Roman" w:cs="Times New Roman"/>
                <w:sz w:val="24"/>
                <w:szCs w:val="24"/>
              </w:rPr>
              <w:t xml:space="preserve"> </w:t>
            </w:r>
            <w:r w:rsidR="00357827">
              <w:rPr>
                <w:rFonts w:ascii="Times New Roman" w:hAnsi="Times New Roman" w:cs="Times New Roman"/>
                <w:sz w:val="24"/>
                <w:szCs w:val="24"/>
              </w:rPr>
              <w:t>(</w:t>
            </w:r>
            <w:r w:rsidR="00E4552D" w:rsidRPr="00E4552D">
              <w:rPr>
                <w:rFonts w:ascii="Times New Roman" w:hAnsi="Times New Roman" w:cs="Times New Roman"/>
                <w:sz w:val="24"/>
                <w:szCs w:val="24"/>
              </w:rPr>
              <w:t xml:space="preserve">ēkas ar galveno lietošanas veidu 1230 </w:t>
            </w:r>
            <w:r w:rsidR="00357827">
              <w:rPr>
                <w:rFonts w:ascii="Times New Roman" w:hAnsi="Times New Roman" w:cs="Times New Roman"/>
                <w:sz w:val="24"/>
                <w:szCs w:val="24"/>
              </w:rPr>
              <w:t xml:space="preserve">un </w:t>
            </w:r>
            <w:r w:rsidR="00357827" w:rsidRPr="00357827">
              <w:rPr>
                <w:rFonts w:ascii="Times New Roman" w:hAnsi="Times New Roman" w:cs="Times New Roman"/>
                <w:sz w:val="24"/>
                <w:szCs w:val="24"/>
              </w:rPr>
              <w:t>ēkās ar citu galveno lietošanas veidu</w:t>
            </w:r>
            <w:r w:rsidR="00357827">
              <w:rPr>
                <w:rFonts w:ascii="Times New Roman" w:hAnsi="Times New Roman" w:cs="Times New Roman"/>
                <w:sz w:val="24"/>
                <w:szCs w:val="24"/>
              </w:rPr>
              <w:t xml:space="preserve">) </w:t>
            </w:r>
            <w:r w:rsidR="00E4552D" w:rsidRPr="00E4552D">
              <w:rPr>
                <w:rFonts w:ascii="Times New Roman" w:hAnsi="Times New Roman" w:cs="Times New Roman"/>
                <w:sz w:val="24"/>
                <w:szCs w:val="24"/>
              </w:rPr>
              <w:t>ir reģistrēt</w:t>
            </w:r>
            <w:r w:rsidR="00EA70AE">
              <w:rPr>
                <w:rFonts w:ascii="Times New Roman" w:hAnsi="Times New Roman" w:cs="Times New Roman"/>
                <w:sz w:val="24"/>
                <w:szCs w:val="24"/>
              </w:rPr>
              <w:t xml:space="preserve">as </w:t>
            </w:r>
            <w:r w:rsidR="00357827">
              <w:rPr>
                <w:rFonts w:ascii="Times New Roman" w:hAnsi="Times New Roman" w:cs="Times New Roman"/>
                <w:sz w:val="24"/>
                <w:szCs w:val="24"/>
              </w:rPr>
              <w:t>16589</w:t>
            </w:r>
            <w:r w:rsidR="00EA70AE">
              <w:rPr>
                <w:rFonts w:ascii="Times New Roman" w:hAnsi="Times New Roman" w:cs="Times New Roman"/>
                <w:sz w:val="24"/>
                <w:szCs w:val="24"/>
              </w:rPr>
              <w:t xml:space="preserve"> ēkas ar telpu platību līdz 300 m</w:t>
            </w:r>
            <w:r w:rsidR="00EA70AE" w:rsidRPr="00EA70AE">
              <w:rPr>
                <w:rFonts w:ascii="Times New Roman" w:hAnsi="Times New Roman" w:cs="Times New Roman"/>
                <w:sz w:val="24"/>
                <w:szCs w:val="24"/>
                <w:vertAlign w:val="superscript"/>
              </w:rPr>
              <w:t>2</w:t>
            </w:r>
            <w:r w:rsidR="0056083D">
              <w:rPr>
                <w:rFonts w:ascii="Times New Roman" w:hAnsi="Times New Roman" w:cs="Times New Roman"/>
                <w:sz w:val="24"/>
                <w:szCs w:val="24"/>
                <w:vertAlign w:val="superscript"/>
              </w:rPr>
              <w:t xml:space="preserve"> </w:t>
            </w:r>
            <w:r w:rsidR="0056083D">
              <w:rPr>
                <w:rFonts w:ascii="Times New Roman" w:hAnsi="Times New Roman" w:cs="Times New Roman"/>
                <w:sz w:val="24"/>
                <w:szCs w:val="24"/>
              </w:rPr>
              <w:t xml:space="preserve">(Rīgā </w:t>
            </w:r>
            <w:r w:rsidR="00357827">
              <w:rPr>
                <w:rFonts w:ascii="Times New Roman" w:hAnsi="Times New Roman" w:cs="Times New Roman"/>
                <w:sz w:val="24"/>
                <w:szCs w:val="24"/>
              </w:rPr>
              <w:t>6295</w:t>
            </w:r>
            <w:r w:rsidR="0056083D">
              <w:rPr>
                <w:rFonts w:ascii="Times New Roman" w:hAnsi="Times New Roman" w:cs="Times New Roman"/>
                <w:sz w:val="24"/>
                <w:szCs w:val="24"/>
              </w:rPr>
              <w:t xml:space="preserve"> ēkas, ārpus Rīgas </w:t>
            </w:r>
            <w:r w:rsidR="00357827">
              <w:rPr>
                <w:rFonts w:ascii="Times New Roman" w:hAnsi="Times New Roman" w:cs="Times New Roman"/>
                <w:sz w:val="24"/>
                <w:szCs w:val="24"/>
              </w:rPr>
              <w:t>10294</w:t>
            </w:r>
            <w:r w:rsidR="0056083D">
              <w:rPr>
                <w:rFonts w:ascii="Times New Roman" w:hAnsi="Times New Roman" w:cs="Times New Roman"/>
                <w:sz w:val="24"/>
                <w:szCs w:val="24"/>
              </w:rPr>
              <w:t xml:space="preserve"> ēkas)</w:t>
            </w:r>
            <w:r w:rsidR="00EA70AE">
              <w:rPr>
                <w:rFonts w:ascii="Times New Roman" w:hAnsi="Times New Roman" w:cs="Times New Roman"/>
                <w:sz w:val="24"/>
                <w:szCs w:val="24"/>
              </w:rPr>
              <w:t xml:space="preserve">. Savukārt saskaņā ar Latvijas Tirdzniecības un rūpniecības kameras sniegto tirdzniecības nozares novērtējumu tirdzniecības vietās </w:t>
            </w:r>
            <w:r w:rsidR="000712A7">
              <w:rPr>
                <w:rFonts w:ascii="Times New Roman" w:hAnsi="Times New Roman" w:cs="Times New Roman"/>
                <w:sz w:val="24"/>
                <w:szCs w:val="24"/>
              </w:rPr>
              <w:t xml:space="preserve">ar platību </w:t>
            </w:r>
            <w:r w:rsidR="00EA70AE" w:rsidRPr="00EA70AE">
              <w:rPr>
                <w:rFonts w:ascii="Times New Roman" w:hAnsi="Times New Roman" w:cs="Times New Roman"/>
                <w:sz w:val="24"/>
                <w:szCs w:val="24"/>
              </w:rPr>
              <w:t>līdz 300 m</w:t>
            </w:r>
            <w:r w:rsidR="00EA70AE" w:rsidRPr="00EA70AE">
              <w:rPr>
                <w:rFonts w:ascii="Times New Roman" w:hAnsi="Times New Roman" w:cs="Times New Roman"/>
                <w:sz w:val="24"/>
                <w:szCs w:val="24"/>
                <w:vertAlign w:val="superscript"/>
              </w:rPr>
              <w:t>2</w:t>
            </w:r>
            <w:r w:rsidR="00EA70AE" w:rsidRPr="00EA70AE">
              <w:rPr>
                <w:rFonts w:ascii="Times New Roman" w:hAnsi="Times New Roman" w:cs="Times New Roman"/>
                <w:sz w:val="24"/>
                <w:szCs w:val="24"/>
              </w:rPr>
              <w:t xml:space="preserve"> vidēji nodarbināti tiek 1-5 darbinieki.</w:t>
            </w:r>
          </w:p>
          <w:p w14:paraId="0F90BC0F" w14:textId="4B455851" w:rsidR="00EA70AE" w:rsidRPr="00A93804" w:rsidRDefault="00EA70AE" w:rsidP="0009786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Ņemot vērā iepriekš minēto, secināms, ka kopumā  </w:t>
            </w:r>
            <w:r w:rsidR="0056083D">
              <w:rPr>
                <w:rFonts w:ascii="Times New Roman" w:hAnsi="Times New Roman" w:cs="Times New Roman"/>
                <w:sz w:val="24"/>
                <w:szCs w:val="24"/>
              </w:rPr>
              <w:t xml:space="preserve">Latvijā ir </w:t>
            </w:r>
            <w:r w:rsidR="00357827">
              <w:rPr>
                <w:rFonts w:ascii="Times New Roman" w:hAnsi="Times New Roman" w:cs="Times New Roman"/>
                <w:sz w:val="24"/>
                <w:szCs w:val="24"/>
              </w:rPr>
              <w:t>16589</w:t>
            </w:r>
            <w:r w:rsidR="0056083D">
              <w:rPr>
                <w:rFonts w:ascii="Times New Roman" w:hAnsi="Times New Roman" w:cs="Times New Roman"/>
                <w:sz w:val="24"/>
                <w:szCs w:val="24"/>
              </w:rPr>
              <w:t xml:space="preserve"> </w:t>
            </w:r>
            <w:r w:rsidRPr="00301927">
              <w:rPr>
                <w:rFonts w:ascii="Times New Roman" w:hAnsi="Times New Roman" w:cs="Times New Roman"/>
                <w:sz w:val="24"/>
                <w:szCs w:val="24"/>
              </w:rPr>
              <w:t>veikali ar platību līdz 300 m</w:t>
            </w:r>
            <w:r w:rsidRPr="00301927">
              <w:rPr>
                <w:rFonts w:ascii="Times New Roman" w:hAnsi="Times New Roman" w:cs="Times New Roman"/>
                <w:sz w:val="24"/>
                <w:szCs w:val="24"/>
                <w:vertAlign w:val="superscript"/>
              </w:rPr>
              <w:t>2</w:t>
            </w:r>
            <w:r w:rsidR="00A93804">
              <w:rPr>
                <w:rFonts w:ascii="Times New Roman" w:hAnsi="Times New Roman" w:cs="Times New Roman"/>
                <w:sz w:val="24"/>
                <w:szCs w:val="24"/>
              </w:rPr>
              <w:t xml:space="preserve">, </w:t>
            </w:r>
            <w:r w:rsidR="00A93804" w:rsidRPr="00301927">
              <w:rPr>
                <w:rFonts w:ascii="Times New Roman" w:hAnsi="Times New Roman" w:cs="Times New Roman"/>
                <w:sz w:val="24"/>
                <w:szCs w:val="24"/>
              </w:rPr>
              <w:t>kuros apmeklētājiem ir nodrošināta atsevišķa ārējā piekļuve (ārējā ieeja) tirdzniecības vietai</w:t>
            </w:r>
            <w:r w:rsidR="00A93804">
              <w:rPr>
                <w:rFonts w:ascii="Times New Roman" w:hAnsi="Times New Roman" w:cs="Times New Roman"/>
                <w:sz w:val="24"/>
                <w:szCs w:val="24"/>
              </w:rPr>
              <w:t xml:space="preserve">, un nodarbināto personu skaits </w:t>
            </w:r>
            <w:r w:rsidR="0056083D">
              <w:rPr>
                <w:rFonts w:ascii="Times New Roman" w:hAnsi="Times New Roman" w:cs="Times New Roman"/>
                <w:sz w:val="24"/>
                <w:szCs w:val="24"/>
              </w:rPr>
              <w:t xml:space="preserve">šajās tirdzniecības vietās </w:t>
            </w:r>
            <w:r w:rsidR="00C85E5E">
              <w:rPr>
                <w:rFonts w:ascii="Times New Roman" w:hAnsi="Times New Roman" w:cs="Times New Roman"/>
                <w:sz w:val="24"/>
                <w:szCs w:val="24"/>
              </w:rPr>
              <w:t xml:space="preserve">atbilstoši Ekonomikas ministrijas aplēsēm </w:t>
            </w:r>
            <w:r w:rsidR="00A93804" w:rsidRPr="00C85E5E">
              <w:rPr>
                <w:rFonts w:ascii="Times New Roman" w:hAnsi="Times New Roman" w:cs="Times New Roman"/>
                <w:sz w:val="24"/>
                <w:szCs w:val="24"/>
              </w:rPr>
              <w:t>nepārsniedz</w:t>
            </w:r>
            <w:r w:rsidR="00C85E5E" w:rsidRPr="00C85E5E">
              <w:rPr>
                <w:rFonts w:ascii="Times New Roman" w:hAnsi="Times New Roman" w:cs="Times New Roman"/>
                <w:sz w:val="24"/>
                <w:szCs w:val="24"/>
              </w:rPr>
              <w:t xml:space="preserve"> 36290</w:t>
            </w:r>
            <w:r w:rsidR="00A93804" w:rsidRPr="00C85E5E">
              <w:rPr>
                <w:rFonts w:ascii="Times New Roman" w:hAnsi="Times New Roman" w:cs="Times New Roman"/>
                <w:sz w:val="24"/>
                <w:szCs w:val="24"/>
              </w:rPr>
              <w:t xml:space="preserve"> darbiniekus</w:t>
            </w:r>
            <w:r w:rsidR="00A93804">
              <w:rPr>
                <w:rFonts w:ascii="Times New Roman" w:hAnsi="Times New Roman" w:cs="Times New Roman"/>
                <w:sz w:val="24"/>
                <w:szCs w:val="24"/>
              </w:rPr>
              <w:t>.</w:t>
            </w:r>
          </w:p>
          <w:p w14:paraId="3FF08F11" w14:textId="33E97063" w:rsidR="00301927" w:rsidRPr="00313906" w:rsidRDefault="0056083D" w:rsidP="00097869">
            <w:pPr>
              <w:spacing w:before="120" w:after="0" w:line="240" w:lineRule="auto"/>
              <w:jc w:val="both"/>
              <w:rPr>
                <w:rFonts w:ascii="Times New Roman" w:eastAsia="Times New Roman" w:hAnsi="Times New Roman" w:cs="Times New Roman"/>
                <w:iCs/>
                <w:color w:val="A6A6A6" w:themeColor="background1" w:themeShade="A6"/>
                <w:sz w:val="24"/>
                <w:szCs w:val="24"/>
                <w:lang w:eastAsia="lv-LV"/>
              </w:rPr>
            </w:pPr>
            <w:r w:rsidRPr="008710CE">
              <w:rPr>
                <w:rFonts w:ascii="Times New Roman" w:eastAsia="Times New Roman" w:hAnsi="Times New Roman" w:cs="Times New Roman"/>
                <w:iCs/>
                <w:color w:val="000000" w:themeColor="text1"/>
                <w:sz w:val="24"/>
                <w:szCs w:val="24"/>
                <w:lang w:eastAsia="lv-LV"/>
              </w:rPr>
              <w:t>Vienlaikus jāņem vērā, ka daļa</w:t>
            </w:r>
            <w:r w:rsidR="00E6498F" w:rsidRPr="008710CE">
              <w:rPr>
                <w:rFonts w:ascii="Times New Roman" w:eastAsia="Times New Roman" w:hAnsi="Times New Roman" w:cs="Times New Roman"/>
                <w:iCs/>
                <w:color w:val="000000" w:themeColor="text1"/>
                <w:sz w:val="24"/>
                <w:szCs w:val="24"/>
                <w:lang w:eastAsia="lv-LV"/>
              </w:rPr>
              <w:t xml:space="preserve"> </w:t>
            </w:r>
            <w:r w:rsidRPr="008710CE">
              <w:rPr>
                <w:rFonts w:ascii="Times New Roman" w:eastAsia="Times New Roman" w:hAnsi="Times New Roman" w:cs="Times New Roman"/>
                <w:iCs/>
                <w:color w:val="000000" w:themeColor="text1"/>
                <w:sz w:val="24"/>
                <w:szCs w:val="24"/>
                <w:lang w:eastAsia="lv-LV"/>
              </w:rPr>
              <w:t>no iepriekš minētajām tirdzniecības vietām jau šobrīd sniedz tirdzniecības pakalpojumus</w:t>
            </w:r>
            <w:r w:rsidR="00AE209A" w:rsidRPr="008710CE">
              <w:rPr>
                <w:rFonts w:ascii="Times New Roman" w:eastAsia="Times New Roman" w:hAnsi="Times New Roman" w:cs="Times New Roman"/>
                <w:iCs/>
                <w:color w:val="000000" w:themeColor="text1"/>
                <w:sz w:val="24"/>
                <w:szCs w:val="24"/>
                <w:lang w:eastAsia="lv-LV"/>
              </w:rPr>
              <w:t xml:space="preserve"> atbilstoši Rīkojumā Nr.655 ietvertajiem nosacījumiem (atbilst kādam no Rīkojuma Nr.655 5.7.apakšpunktā minētajiem veikalu veidiem vai pārdod 5.7.4.apakšpunktā </w:t>
            </w:r>
            <w:r w:rsidR="00B4325F" w:rsidRPr="008710CE">
              <w:rPr>
                <w:rFonts w:ascii="Times New Roman" w:eastAsia="Times New Roman" w:hAnsi="Times New Roman" w:cs="Times New Roman"/>
                <w:iCs/>
                <w:color w:val="000000" w:themeColor="text1"/>
                <w:sz w:val="24"/>
                <w:szCs w:val="24"/>
                <w:lang w:eastAsia="lv-LV"/>
              </w:rPr>
              <w:t>minētās preču grupas)</w:t>
            </w:r>
            <w:r w:rsidR="00E6498F" w:rsidRPr="008710CE">
              <w:rPr>
                <w:rFonts w:ascii="Times New Roman" w:eastAsia="Times New Roman" w:hAnsi="Times New Roman" w:cs="Times New Roman"/>
                <w:iCs/>
                <w:color w:val="000000" w:themeColor="text1"/>
                <w:sz w:val="24"/>
                <w:szCs w:val="24"/>
                <w:lang w:eastAsia="lv-LV"/>
              </w:rPr>
              <w:t xml:space="preserve">, tādēļ tirdzniecības vietu un darbinieku īpatsvars, kas pilnībā atsāks darbību, pēc Ekonomikas ministrijas aplēsēm varētu būt uz pusi mazāks, t.i., </w:t>
            </w:r>
            <w:r w:rsidR="008F22C7">
              <w:rPr>
                <w:rFonts w:ascii="Times New Roman" w:eastAsia="Times New Roman" w:hAnsi="Times New Roman" w:cs="Times New Roman"/>
                <w:iCs/>
                <w:color w:val="000000" w:themeColor="text1"/>
                <w:sz w:val="24"/>
                <w:szCs w:val="24"/>
                <w:lang w:eastAsia="lv-LV"/>
              </w:rPr>
              <w:t>aptuveni</w:t>
            </w:r>
            <w:r w:rsidR="00E6498F" w:rsidRPr="008710CE">
              <w:rPr>
                <w:rFonts w:ascii="Times New Roman" w:eastAsia="Times New Roman" w:hAnsi="Times New Roman" w:cs="Times New Roman"/>
                <w:iCs/>
                <w:color w:val="000000" w:themeColor="text1"/>
                <w:sz w:val="24"/>
                <w:szCs w:val="24"/>
                <w:lang w:eastAsia="lv-LV"/>
              </w:rPr>
              <w:t xml:space="preserve"> </w:t>
            </w:r>
            <w:r w:rsidR="008F22C7">
              <w:rPr>
                <w:rFonts w:ascii="Times New Roman" w:eastAsia="Times New Roman" w:hAnsi="Times New Roman" w:cs="Times New Roman"/>
                <w:iCs/>
                <w:color w:val="000000" w:themeColor="text1"/>
                <w:sz w:val="24"/>
                <w:szCs w:val="24"/>
                <w:lang w:eastAsia="lv-LV"/>
              </w:rPr>
              <w:t>8</w:t>
            </w:r>
            <w:r w:rsidR="00C85E5E">
              <w:rPr>
                <w:rFonts w:ascii="Times New Roman" w:eastAsia="Times New Roman" w:hAnsi="Times New Roman" w:cs="Times New Roman"/>
                <w:iCs/>
                <w:color w:val="000000" w:themeColor="text1"/>
                <w:sz w:val="24"/>
                <w:szCs w:val="24"/>
                <w:lang w:eastAsia="lv-LV"/>
              </w:rPr>
              <w:t>805</w:t>
            </w:r>
            <w:r w:rsidR="00E6498F" w:rsidRPr="008710CE">
              <w:rPr>
                <w:rFonts w:ascii="Times New Roman" w:eastAsia="Times New Roman" w:hAnsi="Times New Roman" w:cs="Times New Roman"/>
                <w:iCs/>
                <w:color w:val="000000" w:themeColor="text1"/>
                <w:sz w:val="24"/>
                <w:szCs w:val="24"/>
                <w:lang w:eastAsia="lv-LV"/>
              </w:rPr>
              <w:t xml:space="preserve"> veikali ar nodarbināto skaitu šajās tirdzniecības vietās, kas nepārsniedz</w:t>
            </w:r>
            <w:r w:rsidR="009D6A93">
              <w:rPr>
                <w:rFonts w:ascii="Times New Roman" w:eastAsia="Times New Roman" w:hAnsi="Times New Roman" w:cs="Times New Roman"/>
                <w:iCs/>
                <w:color w:val="000000" w:themeColor="text1"/>
                <w:sz w:val="24"/>
                <w:szCs w:val="24"/>
                <w:lang w:eastAsia="lv-LV"/>
              </w:rPr>
              <w:t>16384</w:t>
            </w:r>
            <w:r w:rsidR="008710CE">
              <w:rPr>
                <w:rFonts w:ascii="Times New Roman" w:eastAsia="Times New Roman" w:hAnsi="Times New Roman" w:cs="Times New Roman"/>
                <w:iCs/>
                <w:color w:val="000000" w:themeColor="text1"/>
                <w:sz w:val="24"/>
                <w:szCs w:val="24"/>
                <w:lang w:eastAsia="lv-LV"/>
              </w:rPr>
              <w:t xml:space="preserve"> </w:t>
            </w:r>
            <w:r w:rsidR="008710CE" w:rsidRPr="008710CE">
              <w:rPr>
                <w:rFonts w:ascii="Times New Roman" w:eastAsia="Times New Roman" w:hAnsi="Times New Roman" w:cs="Times New Roman"/>
                <w:iCs/>
                <w:color w:val="000000" w:themeColor="text1"/>
                <w:sz w:val="24"/>
                <w:szCs w:val="24"/>
                <w:lang w:eastAsia="lv-LV"/>
              </w:rPr>
              <w:t>darbiniekus</w:t>
            </w:r>
            <w:r w:rsidR="00E6498F" w:rsidRPr="008710CE">
              <w:rPr>
                <w:rFonts w:ascii="Times New Roman" w:eastAsia="Times New Roman" w:hAnsi="Times New Roman" w:cs="Times New Roman"/>
                <w:iCs/>
                <w:color w:val="000000" w:themeColor="text1"/>
                <w:sz w:val="24"/>
                <w:szCs w:val="24"/>
                <w:lang w:eastAsia="lv-LV"/>
              </w:rPr>
              <w:t>.</w:t>
            </w:r>
            <w:bookmarkEnd w:id="2"/>
          </w:p>
        </w:tc>
      </w:tr>
      <w:tr w:rsidR="00E5323B" w:rsidRPr="00E5323B" w14:paraId="0C35BE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80D8"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50CBEAD"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FBD561" w14:textId="37FEA09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42C005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DE2E62"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A6128F"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2D131" w14:textId="0578D837"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951BA">
              <w:rPr>
                <w:rFonts w:ascii="Times New Roman" w:hAnsi="Times New Roman" w:cs="Times New Roman"/>
                <w:iCs/>
                <w:color w:val="000000" w:themeColor="text1"/>
                <w:sz w:val="24"/>
                <w:szCs w:val="24"/>
              </w:rPr>
              <w:t>Projekts šo jomu neskar</w:t>
            </w:r>
          </w:p>
        </w:tc>
      </w:tr>
      <w:tr w:rsidR="00E5323B" w:rsidRPr="00E5323B" w14:paraId="1DC26D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901759"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1DCA2EC"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8631FA9" w14:textId="080B5A06" w:rsidR="00E5323B" w:rsidRPr="00E5323B" w:rsidRDefault="001951B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951BA">
              <w:rPr>
                <w:rFonts w:ascii="Times New Roman" w:hAnsi="Times New Roman" w:cs="Times New Roman"/>
                <w:iCs/>
                <w:color w:val="000000" w:themeColor="text1"/>
                <w:sz w:val="24"/>
                <w:szCs w:val="24"/>
              </w:rPr>
              <w:t>Projekts šo jomu neskar</w:t>
            </w:r>
          </w:p>
        </w:tc>
      </w:tr>
      <w:tr w:rsidR="00E5323B" w:rsidRPr="00E5323B" w14:paraId="11FE50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F9A3BD" w14:textId="77777777" w:rsidR="00CD526E"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0B5197" w14:textId="77777777" w:rsidR="00E5323B" w:rsidRPr="00EE37C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EE37C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745F615" w14:textId="2298FEBE" w:rsidR="00E5323B" w:rsidRPr="00E5323B" w:rsidRDefault="004F327A" w:rsidP="005E6A9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4A63E5">
              <w:rPr>
                <w:rFonts w:ascii="Times New Roman" w:eastAsia="Times New Roman" w:hAnsi="Times New Roman" w:cs="Times New Roman"/>
                <w:color w:val="000000" w:themeColor="text1"/>
                <w:sz w:val="24"/>
                <w:szCs w:val="24"/>
                <w:lang w:eastAsia="lv-LV"/>
              </w:rPr>
              <w:t>Nav</w:t>
            </w:r>
          </w:p>
        </w:tc>
      </w:tr>
    </w:tbl>
    <w:p w14:paraId="64662C8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BCCEC1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C662E6"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317DA5" w14:paraId="2D57A93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93233"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17028E67"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062E67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DB17A"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317DA5" w14:paraId="2170BC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BD680"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7CE91B1F" w14:textId="77777777" w:rsidR="00E5323B" w:rsidRPr="00317DA5" w:rsidRDefault="00E5323B" w:rsidP="005E6A9E">
      <w:pPr>
        <w:spacing w:after="0" w:line="240" w:lineRule="auto"/>
        <w:jc w:val="both"/>
        <w:rPr>
          <w:rFonts w:ascii="Times New Roman" w:eastAsia="Times New Roman" w:hAnsi="Times New Roman" w:cs="Times New Roman"/>
          <w:iCs/>
          <w:color w:val="414142"/>
          <w:sz w:val="24"/>
          <w:szCs w:val="24"/>
          <w:lang w:eastAsia="lv-LV"/>
        </w:rPr>
      </w:pPr>
      <w:r w:rsidRPr="00317DA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17DA5" w14:paraId="5EE6D76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26D46"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317DA5" w14:paraId="71B3D0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E203AC" w14:textId="77777777" w:rsidR="001B6A66" w:rsidRPr="00317DA5" w:rsidRDefault="001B6A66" w:rsidP="00313906">
            <w:pPr>
              <w:spacing w:after="0" w:line="240" w:lineRule="auto"/>
              <w:jc w:val="center"/>
              <w:rPr>
                <w:rFonts w:ascii="Times New Roman" w:eastAsia="Times New Roman" w:hAnsi="Times New Roman" w:cs="Times New Roman"/>
                <w:bCs/>
                <w:iCs/>
                <w:color w:val="414142"/>
                <w:sz w:val="24"/>
                <w:szCs w:val="24"/>
                <w:lang w:eastAsia="lv-LV"/>
              </w:rPr>
            </w:pPr>
            <w:r w:rsidRPr="00317DA5">
              <w:rPr>
                <w:rFonts w:ascii="Times New Roman" w:eastAsia="Times New Roman" w:hAnsi="Times New Roman" w:cs="Times New Roman"/>
                <w:bCs/>
                <w:iCs/>
                <w:color w:val="414142"/>
                <w:sz w:val="24"/>
                <w:szCs w:val="24"/>
                <w:lang w:eastAsia="lv-LV"/>
              </w:rPr>
              <w:t>Projekts šo jomu neskar</w:t>
            </w:r>
          </w:p>
        </w:tc>
      </w:tr>
    </w:tbl>
    <w:p w14:paraId="1A4CD1A2"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0E24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EB87"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 Sabiedrības līdzdalība un komunikācijas aktivitātes</w:t>
            </w:r>
          </w:p>
        </w:tc>
      </w:tr>
      <w:tr w:rsidR="001951BA" w:rsidRPr="00E5323B" w14:paraId="28D029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78543" w14:textId="54C62C34" w:rsidR="001951BA" w:rsidRPr="00317DA5"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1951BA">
              <w:rPr>
                <w:rFonts w:ascii="Times New Roman" w:hAnsi="Times New Roman" w:cs="Times New Roman"/>
                <w:iCs/>
                <w:color w:val="000000" w:themeColor="text1"/>
                <w:sz w:val="24"/>
                <w:szCs w:val="24"/>
              </w:rPr>
              <w:t>Projekts šo jomu neskar</w:t>
            </w:r>
          </w:p>
        </w:tc>
      </w:tr>
    </w:tbl>
    <w:p w14:paraId="34921429" w14:textId="77777777" w:rsidR="00E5323B" w:rsidRPr="00E5323B" w:rsidRDefault="00E5323B" w:rsidP="005E6A9E">
      <w:pPr>
        <w:spacing w:after="0" w:line="240" w:lineRule="auto"/>
        <w:jc w:val="both"/>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4C366F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C3552" w14:textId="77777777" w:rsidR="00CD526E" w:rsidRPr="00317DA5" w:rsidRDefault="00E5323B" w:rsidP="00097869">
            <w:pPr>
              <w:spacing w:after="0" w:line="240" w:lineRule="auto"/>
              <w:jc w:val="center"/>
              <w:rPr>
                <w:rFonts w:ascii="Times New Roman" w:eastAsia="Times New Roman" w:hAnsi="Times New Roman" w:cs="Times New Roman"/>
                <w:b/>
                <w:bCs/>
                <w:iCs/>
                <w:color w:val="414142"/>
                <w:sz w:val="24"/>
                <w:szCs w:val="24"/>
                <w:lang w:eastAsia="lv-LV"/>
              </w:rPr>
            </w:pPr>
            <w:r w:rsidRPr="00317DA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951BA" w:rsidRPr="00E5323B" w14:paraId="194DC8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B5C4DB" w14:textId="581EE4A7" w:rsidR="001951BA" w:rsidRPr="00317DA5" w:rsidRDefault="001951BA" w:rsidP="00313906">
            <w:pPr>
              <w:spacing w:after="0" w:line="240" w:lineRule="auto"/>
              <w:jc w:val="center"/>
              <w:rPr>
                <w:rFonts w:ascii="Times New Roman" w:eastAsia="Times New Roman" w:hAnsi="Times New Roman" w:cs="Times New Roman"/>
                <w:b/>
                <w:bCs/>
                <w:iCs/>
                <w:color w:val="414142"/>
                <w:sz w:val="24"/>
                <w:szCs w:val="24"/>
                <w:lang w:eastAsia="lv-LV"/>
              </w:rPr>
            </w:pPr>
            <w:r w:rsidRPr="001951BA">
              <w:rPr>
                <w:rFonts w:ascii="Times New Roman" w:hAnsi="Times New Roman" w:cs="Times New Roman"/>
                <w:iCs/>
                <w:color w:val="000000" w:themeColor="text1"/>
                <w:sz w:val="24"/>
                <w:szCs w:val="24"/>
              </w:rPr>
              <w:t>Projekts šo jomu neskar</w:t>
            </w:r>
          </w:p>
        </w:tc>
      </w:tr>
    </w:tbl>
    <w:p w14:paraId="608A9532" w14:textId="25E3E525" w:rsidR="00317DA5" w:rsidRDefault="00317DA5" w:rsidP="005E6A9E">
      <w:pPr>
        <w:spacing w:after="0" w:line="240" w:lineRule="auto"/>
        <w:jc w:val="both"/>
        <w:rPr>
          <w:rFonts w:ascii="Times New Roman" w:hAnsi="Times New Roman" w:cs="Times New Roman"/>
          <w:sz w:val="28"/>
          <w:szCs w:val="28"/>
        </w:rPr>
      </w:pPr>
    </w:p>
    <w:p w14:paraId="32DA86A0" w14:textId="77777777" w:rsidR="00097869" w:rsidRDefault="00097869" w:rsidP="005E6A9E">
      <w:pPr>
        <w:spacing w:after="0" w:line="240" w:lineRule="auto"/>
        <w:jc w:val="both"/>
        <w:rPr>
          <w:rFonts w:ascii="Times New Roman" w:hAnsi="Times New Roman" w:cs="Times New Roman"/>
          <w:sz w:val="28"/>
          <w:szCs w:val="28"/>
        </w:rPr>
      </w:pPr>
    </w:p>
    <w:p w14:paraId="5250D556" w14:textId="1F3B26BA" w:rsidR="004F327A" w:rsidRDefault="004F327A" w:rsidP="005E6A9E">
      <w:pPr>
        <w:pStyle w:val="Heading1"/>
        <w:ind w:right="-666"/>
        <w:jc w:val="both"/>
        <w:rPr>
          <w:sz w:val="24"/>
          <w:szCs w:val="24"/>
        </w:rPr>
      </w:pPr>
      <w:r>
        <w:rPr>
          <w:sz w:val="24"/>
          <w:szCs w:val="24"/>
        </w:rPr>
        <w:t>E</w:t>
      </w:r>
      <w:r w:rsidRPr="00D01A69">
        <w:rPr>
          <w:sz w:val="24"/>
          <w:szCs w:val="24"/>
        </w:rPr>
        <w:t>konomikas ministrs</w:t>
      </w:r>
      <w:r w:rsidRPr="00D01A69">
        <w:rPr>
          <w:sz w:val="24"/>
          <w:szCs w:val="24"/>
        </w:rPr>
        <w:tab/>
      </w:r>
      <w:r w:rsidRPr="00D01A69">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t xml:space="preserve">   </w:t>
      </w:r>
      <w:r w:rsidR="0073765C">
        <w:rPr>
          <w:sz w:val="24"/>
          <w:szCs w:val="24"/>
        </w:rPr>
        <w:tab/>
      </w:r>
      <w:r w:rsidR="0073765C">
        <w:rPr>
          <w:sz w:val="24"/>
          <w:szCs w:val="24"/>
        </w:rPr>
        <w:tab/>
      </w:r>
      <w:r>
        <w:rPr>
          <w:sz w:val="24"/>
          <w:szCs w:val="24"/>
        </w:rPr>
        <w:t xml:space="preserve"> </w:t>
      </w:r>
      <w:r w:rsidR="001951BA">
        <w:rPr>
          <w:sz w:val="24"/>
          <w:szCs w:val="24"/>
        </w:rPr>
        <w:t>J</w:t>
      </w:r>
      <w:r w:rsidRPr="00D01A69">
        <w:rPr>
          <w:sz w:val="24"/>
          <w:szCs w:val="24"/>
        </w:rPr>
        <w:t>. </w:t>
      </w:r>
      <w:r w:rsidR="001951BA">
        <w:rPr>
          <w:sz w:val="24"/>
          <w:szCs w:val="24"/>
        </w:rPr>
        <w:t>Vitenbergs</w:t>
      </w:r>
    </w:p>
    <w:p w14:paraId="02152461" w14:textId="77777777" w:rsidR="004F327A" w:rsidRPr="002C3F43" w:rsidRDefault="004F327A" w:rsidP="009D6A93">
      <w:pPr>
        <w:spacing w:after="0" w:line="240" w:lineRule="auto"/>
        <w:jc w:val="both"/>
        <w:rPr>
          <w:lang w:eastAsia="lv-LV"/>
        </w:rPr>
      </w:pPr>
    </w:p>
    <w:p w14:paraId="00215271" w14:textId="77777777" w:rsidR="004F327A" w:rsidRDefault="004F327A" w:rsidP="005E6A9E">
      <w:pPr>
        <w:ind w:right="-666"/>
        <w:jc w:val="both"/>
        <w:rPr>
          <w:rFonts w:ascii="Times New Roman" w:hAnsi="Times New Roman" w:cs="Times New Roman"/>
          <w:bCs/>
          <w:sz w:val="24"/>
          <w:szCs w:val="24"/>
        </w:rPr>
      </w:pPr>
      <w:r w:rsidRPr="00D01A69">
        <w:rPr>
          <w:rFonts w:ascii="Times New Roman" w:hAnsi="Times New Roman" w:cs="Times New Roman"/>
          <w:bCs/>
          <w:sz w:val="24"/>
          <w:szCs w:val="24"/>
        </w:rPr>
        <w:t>Vīza:</w:t>
      </w:r>
    </w:p>
    <w:p w14:paraId="717B3B7B" w14:textId="436EF0AE" w:rsidR="00613E0F" w:rsidRPr="00D01A69" w:rsidRDefault="004F327A" w:rsidP="009D6A93">
      <w:pPr>
        <w:ind w:right="-666"/>
        <w:jc w:val="both"/>
      </w:pPr>
      <w:r w:rsidRPr="00D01A69">
        <w:rPr>
          <w:rFonts w:ascii="Times New Roman" w:hAnsi="Times New Roman" w:cs="Times New Roman"/>
          <w:bCs/>
          <w:sz w:val="24"/>
          <w:szCs w:val="24"/>
        </w:rPr>
        <w:t>Valsts sekretār</w:t>
      </w:r>
      <w:r w:rsidR="001951BA">
        <w:rPr>
          <w:rFonts w:ascii="Times New Roman" w:hAnsi="Times New Roman" w:cs="Times New Roman"/>
          <w:bCs/>
          <w:sz w:val="24"/>
          <w:szCs w:val="24"/>
        </w:rPr>
        <w:t xml:space="preserve">a </w:t>
      </w:r>
      <w:r w:rsidR="00142F47">
        <w:rPr>
          <w:rFonts w:ascii="Times New Roman" w:hAnsi="Times New Roman" w:cs="Times New Roman"/>
          <w:bCs/>
          <w:sz w:val="24"/>
          <w:szCs w:val="24"/>
        </w:rPr>
        <w:t>vietnieks</w:t>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Pr="00D01A69">
        <w:rPr>
          <w:rFonts w:ascii="Times New Roman" w:hAnsi="Times New Roman" w:cs="Times New Roman"/>
          <w:bCs/>
          <w:sz w:val="24"/>
          <w:szCs w:val="24"/>
        </w:rPr>
        <w:tab/>
      </w:r>
      <w:r w:rsidR="001951BA">
        <w:rPr>
          <w:rFonts w:ascii="Times New Roman" w:hAnsi="Times New Roman" w:cs="Times New Roman"/>
          <w:bCs/>
          <w:sz w:val="24"/>
          <w:szCs w:val="24"/>
        </w:rPr>
        <w:tab/>
      </w:r>
      <w:r w:rsidR="001951BA">
        <w:rPr>
          <w:rFonts w:ascii="Times New Roman" w:hAnsi="Times New Roman" w:cs="Times New Roman"/>
          <w:bCs/>
          <w:sz w:val="24"/>
          <w:szCs w:val="24"/>
        </w:rPr>
        <w:tab/>
      </w:r>
      <w:r w:rsidR="0073765C">
        <w:rPr>
          <w:rFonts w:ascii="Times New Roman" w:hAnsi="Times New Roman" w:cs="Times New Roman"/>
          <w:bCs/>
          <w:sz w:val="24"/>
          <w:szCs w:val="24"/>
        </w:rPr>
        <w:tab/>
      </w:r>
      <w:proofErr w:type="spellStart"/>
      <w:r w:rsidR="00BC01B1">
        <w:rPr>
          <w:rFonts w:ascii="Times New Roman" w:hAnsi="Times New Roman" w:cs="Times New Roman"/>
          <w:bCs/>
          <w:sz w:val="24"/>
          <w:szCs w:val="24"/>
        </w:rPr>
        <w:t>E.V</w:t>
      </w:r>
      <w:r w:rsidR="002370B1">
        <w:rPr>
          <w:rFonts w:ascii="Times New Roman" w:hAnsi="Times New Roman" w:cs="Times New Roman"/>
          <w:bCs/>
          <w:sz w:val="24"/>
          <w:szCs w:val="24"/>
        </w:rPr>
        <w:t>alantis</w:t>
      </w:r>
      <w:proofErr w:type="spellEnd"/>
    </w:p>
    <w:sectPr w:rsidR="00613E0F" w:rsidRPr="00D01A6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95F22" w14:textId="77777777" w:rsidR="00C91691" w:rsidRDefault="00C91691" w:rsidP="00894C55">
      <w:pPr>
        <w:spacing w:after="0" w:line="240" w:lineRule="auto"/>
      </w:pPr>
      <w:r>
        <w:separator/>
      </w:r>
    </w:p>
  </w:endnote>
  <w:endnote w:type="continuationSeparator" w:id="0">
    <w:p w14:paraId="43C27BCD" w14:textId="77777777" w:rsidR="00C91691" w:rsidRDefault="00C916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1284" w14:textId="0BFA4E70" w:rsidR="00894C55" w:rsidRPr="0097570A" w:rsidRDefault="0097570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313906">
      <w:rPr>
        <w:rFonts w:ascii="Times New Roman" w:hAnsi="Times New Roman" w:cs="Times New Roman"/>
        <w:sz w:val="20"/>
        <w:szCs w:val="20"/>
      </w:rPr>
      <w:t>2</w:t>
    </w:r>
    <w:r w:rsidR="00494799">
      <w:rPr>
        <w:rFonts w:ascii="Times New Roman" w:hAnsi="Times New Roman" w:cs="Times New Roman"/>
        <w:sz w:val="20"/>
        <w:szCs w:val="20"/>
      </w:rPr>
      <w:t>5</w:t>
    </w:r>
    <w:r w:rsidR="00313906">
      <w:rPr>
        <w:rFonts w:ascii="Times New Roman" w:hAnsi="Times New Roman" w:cs="Times New Roman"/>
        <w:sz w:val="20"/>
        <w:szCs w:val="20"/>
      </w:rPr>
      <w:t>02</w:t>
    </w:r>
    <w:r w:rsidR="00171F4D">
      <w:rPr>
        <w:rFonts w:ascii="Times New Roman" w:hAnsi="Times New Roman" w:cs="Times New Roman"/>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D433" w14:textId="3C81CD95" w:rsidR="009A2654" w:rsidRPr="001951BA" w:rsidRDefault="001951BA" w:rsidP="0097570A">
    <w:pPr>
      <w:pStyle w:val="Footer"/>
      <w:rPr>
        <w:rFonts w:ascii="Times New Roman" w:hAnsi="Times New Roman" w:cs="Times New Roman"/>
        <w:sz w:val="20"/>
        <w:szCs w:val="20"/>
      </w:rPr>
    </w:pPr>
    <w:r w:rsidRPr="0097570A">
      <w:rPr>
        <w:rFonts w:ascii="Times New Roman" w:hAnsi="Times New Roman" w:cs="Times New Roman"/>
        <w:sz w:val="20"/>
        <w:szCs w:val="20"/>
      </w:rPr>
      <w:t>MKAnot_</w:t>
    </w:r>
    <w:r w:rsidR="00313906">
      <w:rPr>
        <w:rFonts w:ascii="Times New Roman" w:hAnsi="Times New Roman" w:cs="Times New Roman"/>
        <w:sz w:val="20"/>
        <w:szCs w:val="20"/>
      </w:rPr>
      <w:t>2</w:t>
    </w:r>
    <w:r w:rsidR="00494799">
      <w:rPr>
        <w:rFonts w:ascii="Times New Roman" w:hAnsi="Times New Roman" w:cs="Times New Roman"/>
        <w:sz w:val="20"/>
        <w:szCs w:val="20"/>
      </w:rPr>
      <w:t>5</w:t>
    </w:r>
    <w:r w:rsidR="00313906">
      <w:rPr>
        <w:rFonts w:ascii="Times New Roman" w:hAnsi="Times New Roman" w:cs="Times New Roman"/>
        <w:sz w:val="20"/>
        <w:szCs w:val="20"/>
      </w:rPr>
      <w:t>02</w:t>
    </w:r>
    <w:r w:rsidR="00171F4D">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A980" w14:textId="77777777" w:rsidR="00C91691" w:rsidRDefault="00C91691" w:rsidP="00894C55">
      <w:pPr>
        <w:spacing w:after="0" w:line="240" w:lineRule="auto"/>
      </w:pPr>
      <w:r>
        <w:separator/>
      </w:r>
    </w:p>
  </w:footnote>
  <w:footnote w:type="continuationSeparator" w:id="0">
    <w:p w14:paraId="40EAD3E5" w14:textId="77777777" w:rsidR="00C91691" w:rsidRDefault="00C916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DAEACE"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6DE4"/>
    <w:multiLevelType w:val="hybridMultilevel"/>
    <w:tmpl w:val="E92CC2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D0E60CC"/>
    <w:multiLevelType w:val="hybridMultilevel"/>
    <w:tmpl w:val="688E91C2"/>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1BA154B"/>
    <w:multiLevelType w:val="multilevel"/>
    <w:tmpl w:val="792E501C"/>
    <w:lvl w:ilvl="0">
      <w:start w:val="1"/>
      <w:numFmt w:val="decimal"/>
      <w:lvlText w:val="%1"/>
      <w:lvlJc w:val="left"/>
      <w:pPr>
        <w:ind w:left="720" w:hanging="493"/>
      </w:pPr>
      <w:rPr>
        <w:rFonts w:ascii="Times New Roman" w:hAnsi="Times New Roman" w:cs="Times New Roman" w:hint="default"/>
        <w:b w:val="0"/>
        <w:i w:val="0"/>
        <w:color w:val="auto"/>
        <w:sz w:val="24"/>
        <w:szCs w:val="24"/>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3" w15:restartNumberingAfterBreak="0">
    <w:nsid w:val="432A5BF0"/>
    <w:multiLevelType w:val="hybridMultilevel"/>
    <w:tmpl w:val="9C8046F0"/>
    <w:lvl w:ilvl="0" w:tplc="6EC056A0">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4AC8226E"/>
    <w:multiLevelType w:val="hybridMultilevel"/>
    <w:tmpl w:val="15CA44FC"/>
    <w:lvl w:ilvl="0" w:tplc="537AF656">
      <w:start w:val="1"/>
      <w:numFmt w:val="decimal"/>
      <w:lvlText w:val="%1)"/>
      <w:lvlJc w:val="left"/>
      <w:pPr>
        <w:ind w:left="360" w:hanging="360"/>
      </w:pPr>
    </w:lvl>
    <w:lvl w:ilvl="1" w:tplc="F6D261AC" w:tentative="1">
      <w:start w:val="1"/>
      <w:numFmt w:val="lowerLetter"/>
      <w:lvlText w:val="%2."/>
      <w:lvlJc w:val="left"/>
      <w:pPr>
        <w:ind w:left="1080" w:hanging="360"/>
      </w:pPr>
    </w:lvl>
    <w:lvl w:ilvl="2" w:tplc="7374C688" w:tentative="1">
      <w:start w:val="1"/>
      <w:numFmt w:val="lowerRoman"/>
      <w:lvlText w:val="%3."/>
      <w:lvlJc w:val="right"/>
      <w:pPr>
        <w:ind w:left="1800" w:hanging="180"/>
      </w:pPr>
    </w:lvl>
    <w:lvl w:ilvl="3" w:tplc="EC74A3DC" w:tentative="1">
      <w:start w:val="1"/>
      <w:numFmt w:val="decimal"/>
      <w:lvlText w:val="%4."/>
      <w:lvlJc w:val="left"/>
      <w:pPr>
        <w:ind w:left="2520" w:hanging="360"/>
      </w:pPr>
    </w:lvl>
    <w:lvl w:ilvl="4" w:tplc="E22E85AC" w:tentative="1">
      <w:start w:val="1"/>
      <w:numFmt w:val="lowerLetter"/>
      <w:lvlText w:val="%5."/>
      <w:lvlJc w:val="left"/>
      <w:pPr>
        <w:ind w:left="3240" w:hanging="360"/>
      </w:pPr>
    </w:lvl>
    <w:lvl w:ilvl="5" w:tplc="B5109ED2" w:tentative="1">
      <w:start w:val="1"/>
      <w:numFmt w:val="lowerRoman"/>
      <w:lvlText w:val="%6."/>
      <w:lvlJc w:val="right"/>
      <w:pPr>
        <w:ind w:left="3960" w:hanging="180"/>
      </w:pPr>
    </w:lvl>
    <w:lvl w:ilvl="6" w:tplc="537897C8" w:tentative="1">
      <w:start w:val="1"/>
      <w:numFmt w:val="decimal"/>
      <w:lvlText w:val="%7."/>
      <w:lvlJc w:val="left"/>
      <w:pPr>
        <w:ind w:left="4680" w:hanging="360"/>
      </w:pPr>
    </w:lvl>
    <w:lvl w:ilvl="7" w:tplc="43DE0CB4" w:tentative="1">
      <w:start w:val="1"/>
      <w:numFmt w:val="lowerLetter"/>
      <w:lvlText w:val="%8."/>
      <w:lvlJc w:val="left"/>
      <w:pPr>
        <w:ind w:left="5400" w:hanging="360"/>
      </w:pPr>
    </w:lvl>
    <w:lvl w:ilvl="8" w:tplc="A5123D80" w:tentative="1">
      <w:start w:val="1"/>
      <w:numFmt w:val="lowerRoman"/>
      <w:lvlText w:val="%9."/>
      <w:lvlJc w:val="right"/>
      <w:pPr>
        <w:ind w:left="6120" w:hanging="180"/>
      </w:pPr>
    </w:lvl>
  </w:abstractNum>
  <w:abstractNum w:abstractNumId="5" w15:restartNumberingAfterBreak="0">
    <w:nsid w:val="7A695E89"/>
    <w:multiLevelType w:val="hybridMultilevel"/>
    <w:tmpl w:val="2D5222D0"/>
    <w:lvl w:ilvl="0" w:tplc="B63A7A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2B2D"/>
    <w:rsid w:val="000145A4"/>
    <w:rsid w:val="00017082"/>
    <w:rsid w:val="00045C17"/>
    <w:rsid w:val="000712A7"/>
    <w:rsid w:val="00091594"/>
    <w:rsid w:val="00097869"/>
    <w:rsid w:val="000B0030"/>
    <w:rsid w:val="000F3A66"/>
    <w:rsid w:val="001010DE"/>
    <w:rsid w:val="001109F0"/>
    <w:rsid w:val="00114AEB"/>
    <w:rsid w:val="0013094C"/>
    <w:rsid w:val="00130D1E"/>
    <w:rsid w:val="00142F47"/>
    <w:rsid w:val="00152B87"/>
    <w:rsid w:val="00171F4D"/>
    <w:rsid w:val="001951BA"/>
    <w:rsid w:val="001A3ECD"/>
    <w:rsid w:val="001B6A66"/>
    <w:rsid w:val="001E5A38"/>
    <w:rsid w:val="00204B47"/>
    <w:rsid w:val="002370B1"/>
    <w:rsid w:val="00243426"/>
    <w:rsid w:val="00254753"/>
    <w:rsid w:val="00265763"/>
    <w:rsid w:val="00276FAD"/>
    <w:rsid w:val="00292ADC"/>
    <w:rsid w:val="002B142E"/>
    <w:rsid w:val="002B223D"/>
    <w:rsid w:val="002C710C"/>
    <w:rsid w:val="002D0C13"/>
    <w:rsid w:val="002E1C05"/>
    <w:rsid w:val="002F7104"/>
    <w:rsid w:val="00301927"/>
    <w:rsid w:val="00313906"/>
    <w:rsid w:val="00317DA5"/>
    <w:rsid w:val="0033663C"/>
    <w:rsid w:val="00344B1C"/>
    <w:rsid w:val="00357827"/>
    <w:rsid w:val="003B0BF9"/>
    <w:rsid w:val="003E0791"/>
    <w:rsid w:val="003F28AC"/>
    <w:rsid w:val="00415A59"/>
    <w:rsid w:val="00417DBC"/>
    <w:rsid w:val="004454FE"/>
    <w:rsid w:val="00456D2B"/>
    <w:rsid w:val="00456E40"/>
    <w:rsid w:val="00471F27"/>
    <w:rsid w:val="00490DF8"/>
    <w:rsid w:val="00494799"/>
    <w:rsid w:val="004E49BD"/>
    <w:rsid w:val="004F327A"/>
    <w:rsid w:val="004F3BCD"/>
    <w:rsid w:val="005001CF"/>
    <w:rsid w:val="0050178F"/>
    <w:rsid w:val="005076C2"/>
    <w:rsid w:val="005418C6"/>
    <w:rsid w:val="0056083D"/>
    <w:rsid w:val="00584EE3"/>
    <w:rsid w:val="005953C8"/>
    <w:rsid w:val="005E43AE"/>
    <w:rsid w:val="005E4491"/>
    <w:rsid w:val="005E6A9E"/>
    <w:rsid w:val="00600AB4"/>
    <w:rsid w:val="00603B9B"/>
    <w:rsid w:val="0060459B"/>
    <w:rsid w:val="00613E0F"/>
    <w:rsid w:val="00675B5D"/>
    <w:rsid w:val="0067783B"/>
    <w:rsid w:val="00687569"/>
    <w:rsid w:val="006962F0"/>
    <w:rsid w:val="006C2D6B"/>
    <w:rsid w:val="006C34AF"/>
    <w:rsid w:val="006D3C06"/>
    <w:rsid w:val="006E1081"/>
    <w:rsid w:val="006F116E"/>
    <w:rsid w:val="00710590"/>
    <w:rsid w:val="00720585"/>
    <w:rsid w:val="0073765C"/>
    <w:rsid w:val="00744694"/>
    <w:rsid w:val="00750102"/>
    <w:rsid w:val="007622A9"/>
    <w:rsid w:val="00762FB7"/>
    <w:rsid w:val="00773AF6"/>
    <w:rsid w:val="00795F71"/>
    <w:rsid w:val="00797045"/>
    <w:rsid w:val="007B5522"/>
    <w:rsid w:val="007D4B8C"/>
    <w:rsid w:val="007E31FD"/>
    <w:rsid w:val="007E73AB"/>
    <w:rsid w:val="007F2027"/>
    <w:rsid w:val="00806386"/>
    <w:rsid w:val="00816C11"/>
    <w:rsid w:val="00853228"/>
    <w:rsid w:val="0085577C"/>
    <w:rsid w:val="00865818"/>
    <w:rsid w:val="008710CE"/>
    <w:rsid w:val="008844FE"/>
    <w:rsid w:val="00885EC8"/>
    <w:rsid w:val="00894C55"/>
    <w:rsid w:val="008F22C7"/>
    <w:rsid w:val="00916C8B"/>
    <w:rsid w:val="0092386B"/>
    <w:rsid w:val="00933432"/>
    <w:rsid w:val="00974B10"/>
    <w:rsid w:val="0097570A"/>
    <w:rsid w:val="009A2654"/>
    <w:rsid w:val="009D6A93"/>
    <w:rsid w:val="009E1AA1"/>
    <w:rsid w:val="009E3662"/>
    <w:rsid w:val="00A10FC3"/>
    <w:rsid w:val="00A324D4"/>
    <w:rsid w:val="00A56C8A"/>
    <w:rsid w:val="00A6073E"/>
    <w:rsid w:val="00A93804"/>
    <w:rsid w:val="00AB4C07"/>
    <w:rsid w:val="00AC038E"/>
    <w:rsid w:val="00AE209A"/>
    <w:rsid w:val="00AE5567"/>
    <w:rsid w:val="00AE74FE"/>
    <w:rsid w:val="00AF00FE"/>
    <w:rsid w:val="00AF2079"/>
    <w:rsid w:val="00AF2E01"/>
    <w:rsid w:val="00B1348B"/>
    <w:rsid w:val="00B16480"/>
    <w:rsid w:val="00B2165C"/>
    <w:rsid w:val="00B33B0A"/>
    <w:rsid w:val="00B4325F"/>
    <w:rsid w:val="00B807F8"/>
    <w:rsid w:val="00B842B2"/>
    <w:rsid w:val="00B85D10"/>
    <w:rsid w:val="00B96456"/>
    <w:rsid w:val="00BA20AA"/>
    <w:rsid w:val="00BC01B1"/>
    <w:rsid w:val="00BD4425"/>
    <w:rsid w:val="00BF6281"/>
    <w:rsid w:val="00C03CBD"/>
    <w:rsid w:val="00C03ED8"/>
    <w:rsid w:val="00C109F6"/>
    <w:rsid w:val="00C25B49"/>
    <w:rsid w:val="00C46CE1"/>
    <w:rsid w:val="00C85E5E"/>
    <w:rsid w:val="00C91691"/>
    <w:rsid w:val="00CC629E"/>
    <w:rsid w:val="00CD526E"/>
    <w:rsid w:val="00CE5657"/>
    <w:rsid w:val="00CE6060"/>
    <w:rsid w:val="00CF6F6D"/>
    <w:rsid w:val="00D133F8"/>
    <w:rsid w:val="00D14A3E"/>
    <w:rsid w:val="00D3001F"/>
    <w:rsid w:val="00D3362C"/>
    <w:rsid w:val="00D40526"/>
    <w:rsid w:val="00D6313E"/>
    <w:rsid w:val="00D644DE"/>
    <w:rsid w:val="00D857C8"/>
    <w:rsid w:val="00D93B2B"/>
    <w:rsid w:val="00DB46D7"/>
    <w:rsid w:val="00DB7444"/>
    <w:rsid w:val="00DC0EA9"/>
    <w:rsid w:val="00DC412A"/>
    <w:rsid w:val="00DD5684"/>
    <w:rsid w:val="00DE1B8B"/>
    <w:rsid w:val="00E0478B"/>
    <w:rsid w:val="00E100AA"/>
    <w:rsid w:val="00E17658"/>
    <w:rsid w:val="00E3716B"/>
    <w:rsid w:val="00E4552D"/>
    <w:rsid w:val="00E502B5"/>
    <w:rsid w:val="00E5323B"/>
    <w:rsid w:val="00E6498F"/>
    <w:rsid w:val="00E700CC"/>
    <w:rsid w:val="00E84AB3"/>
    <w:rsid w:val="00E8749E"/>
    <w:rsid w:val="00E90C01"/>
    <w:rsid w:val="00E91ECB"/>
    <w:rsid w:val="00EA486E"/>
    <w:rsid w:val="00EA70AE"/>
    <w:rsid w:val="00EC4EA4"/>
    <w:rsid w:val="00ED4B6C"/>
    <w:rsid w:val="00EE37C5"/>
    <w:rsid w:val="00F0420C"/>
    <w:rsid w:val="00F10B7C"/>
    <w:rsid w:val="00F20F8E"/>
    <w:rsid w:val="00F22DC7"/>
    <w:rsid w:val="00F24F38"/>
    <w:rsid w:val="00F57B0C"/>
    <w:rsid w:val="00FA41F5"/>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4699DBFE"/>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4F327A"/>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17DBC"/>
    <w:rPr>
      <w:sz w:val="16"/>
      <w:szCs w:val="16"/>
    </w:rPr>
  </w:style>
  <w:style w:type="paragraph" w:styleId="CommentText">
    <w:name w:val="annotation text"/>
    <w:basedOn w:val="Normal"/>
    <w:link w:val="CommentTextChar"/>
    <w:uiPriority w:val="99"/>
    <w:unhideWhenUsed/>
    <w:rsid w:val="00417DBC"/>
    <w:pPr>
      <w:spacing w:line="240" w:lineRule="auto"/>
    </w:pPr>
    <w:rPr>
      <w:sz w:val="20"/>
      <w:szCs w:val="20"/>
    </w:rPr>
  </w:style>
  <w:style w:type="character" w:customStyle="1" w:styleId="CommentTextChar">
    <w:name w:val="Comment Text Char"/>
    <w:basedOn w:val="DefaultParagraphFont"/>
    <w:link w:val="CommentText"/>
    <w:uiPriority w:val="99"/>
    <w:rsid w:val="00417DBC"/>
    <w:rPr>
      <w:sz w:val="20"/>
      <w:szCs w:val="20"/>
    </w:rPr>
  </w:style>
  <w:style w:type="paragraph" w:styleId="ListParagraph">
    <w:name w:val="List Paragraph"/>
    <w:basedOn w:val="Normal"/>
    <w:uiPriority w:val="34"/>
    <w:qFormat/>
    <w:rsid w:val="00417DBC"/>
    <w:pPr>
      <w:spacing w:after="200" w:line="276" w:lineRule="auto"/>
      <w:ind w:left="720"/>
      <w:contextualSpacing/>
    </w:pPr>
    <w:rPr>
      <w:rFonts w:ascii="Calibri" w:eastAsia="Calibri" w:hAnsi="Calibri" w:cs="Times New Roman"/>
      <w:lang w:val="en-US"/>
    </w:rPr>
  </w:style>
  <w:style w:type="character" w:customStyle="1" w:styleId="Heading1Char">
    <w:name w:val="Heading 1 Char"/>
    <w:basedOn w:val="DefaultParagraphFont"/>
    <w:link w:val="Heading1"/>
    <w:rsid w:val="004F327A"/>
    <w:rPr>
      <w:rFonts w:ascii="Times New Roman" w:eastAsia="Times New Roman" w:hAnsi="Times New Roman" w:cs="Times New Roman"/>
      <w:sz w:val="28"/>
      <w:szCs w:val="20"/>
      <w:lang w:eastAsia="lv-LV"/>
    </w:rPr>
  </w:style>
  <w:style w:type="paragraph" w:customStyle="1" w:styleId="naisf">
    <w:name w:val="naisf"/>
    <w:basedOn w:val="Normal"/>
    <w:rsid w:val="004F327A"/>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4F327A"/>
    <w:rPr>
      <w:b/>
      <w:bCs/>
    </w:rPr>
  </w:style>
  <w:style w:type="character" w:customStyle="1" w:styleId="CommentSubjectChar">
    <w:name w:val="Comment Subject Char"/>
    <w:basedOn w:val="CommentTextChar"/>
    <w:link w:val="CommentSubject"/>
    <w:uiPriority w:val="99"/>
    <w:semiHidden/>
    <w:rsid w:val="004F327A"/>
    <w:rPr>
      <w:b/>
      <w:bCs/>
      <w:sz w:val="20"/>
      <w:szCs w:val="20"/>
    </w:rPr>
  </w:style>
  <w:style w:type="character" w:customStyle="1" w:styleId="st1">
    <w:name w:val="st1"/>
    <w:uiPriority w:val="99"/>
    <w:rsid w:val="0092386B"/>
  </w:style>
  <w:style w:type="paragraph" w:styleId="Revision">
    <w:name w:val="Revision"/>
    <w:hidden/>
    <w:uiPriority w:val="99"/>
    <w:semiHidden/>
    <w:rsid w:val="00603B9B"/>
    <w:pPr>
      <w:spacing w:after="0" w:line="240" w:lineRule="auto"/>
    </w:pPr>
  </w:style>
  <w:style w:type="paragraph" w:customStyle="1" w:styleId="tv213">
    <w:name w:val="tv213"/>
    <w:basedOn w:val="Normal"/>
    <w:rsid w:val="008557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00A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rsid w:val="0031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909787">
      <w:bodyDiv w:val="1"/>
      <w:marLeft w:val="0"/>
      <w:marRight w:val="0"/>
      <w:marTop w:val="0"/>
      <w:marBottom w:val="0"/>
      <w:divBdr>
        <w:top w:val="none" w:sz="0" w:space="0" w:color="auto"/>
        <w:left w:val="none" w:sz="0" w:space="0" w:color="auto"/>
        <w:bottom w:val="none" w:sz="0" w:space="0" w:color="auto"/>
        <w:right w:val="none" w:sz="0" w:space="0" w:color="auto"/>
      </w:divBdr>
      <w:divsChild>
        <w:div w:id="1454205159">
          <w:marLeft w:val="0"/>
          <w:marRight w:val="0"/>
          <w:marTop w:val="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805654">
      <w:bodyDiv w:val="1"/>
      <w:marLeft w:val="0"/>
      <w:marRight w:val="0"/>
      <w:marTop w:val="0"/>
      <w:marBottom w:val="0"/>
      <w:divBdr>
        <w:top w:val="none" w:sz="0" w:space="0" w:color="auto"/>
        <w:left w:val="none" w:sz="0" w:space="0" w:color="auto"/>
        <w:bottom w:val="none" w:sz="0" w:space="0" w:color="auto"/>
        <w:right w:val="none" w:sz="0" w:space="0" w:color="auto"/>
      </w:divBdr>
    </w:div>
    <w:div w:id="354234505">
      <w:bodyDiv w:val="1"/>
      <w:marLeft w:val="0"/>
      <w:marRight w:val="0"/>
      <w:marTop w:val="0"/>
      <w:marBottom w:val="0"/>
      <w:divBdr>
        <w:top w:val="none" w:sz="0" w:space="0" w:color="auto"/>
        <w:left w:val="none" w:sz="0" w:space="0" w:color="auto"/>
        <w:bottom w:val="none" w:sz="0" w:space="0" w:color="auto"/>
        <w:right w:val="none" w:sz="0" w:space="0" w:color="auto"/>
      </w:divBdr>
    </w:div>
    <w:div w:id="620572626">
      <w:bodyDiv w:val="1"/>
      <w:marLeft w:val="0"/>
      <w:marRight w:val="0"/>
      <w:marTop w:val="0"/>
      <w:marBottom w:val="0"/>
      <w:divBdr>
        <w:top w:val="none" w:sz="0" w:space="0" w:color="auto"/>
        <w:left w:val="none" w:sz="0" w:space="0" w:color="auto"/>
        <w:bottom w:val="none" w:sz="0" w:space="0" w:color="auto"/>
        <w:right w:val="none" w:sz="0" w:space="0" w:color="auto"/>
      </w:divBdr>
      <w:divsChild>
        <w:div w:id="1561282859">
          <w:marLeft w:val="1541"/>
          <w:marRight w:val="0"/>
          <w:marTop w:val="142"/>
          <w:marBottom w:val="0"/>
          <w:divBdr>
            <w:top w:val="none" w:sz="0" w:space="0" w:color="auto"/>
            <w:left w:val="none" w:sz="0" w:space="0" w:color="auto"/>
            <w:bottom w:val="none" w:sz="0" w:space="0" w:color="auto"/>
            <w:right w:val="none" w:sz="0" w:space="0" w:color="auto"/>
          </w:divBdr>
        </w:div>
      </w:divsChild>
    </w:div>
    <w:div w:id="741637467">
      <w:bodyDiv w:val="1"/>
      <w:marLeft w:val="0"/>
      <w:marRight w:val="0"/>
      <w:marTop w:val="0"/>
      <w:marBottom w:val="0"/>
      <w:divBdr>
        <w:top w:val="none" w:sz="0" w:space="0" w:color="auto"/>
        <w:left w:val="none" w:sz="0" w:space="0" w:color="auto"/>
        <w:bottom w:val="none" w:sz="0" w:space="0" w:color="auto"/>
        <w:right w:val="none" w:sz="0" w:space="0" w:color="auto"/>
      </w:divBdr>
    </w:div>
    <w:div w:id="797264733">
      <w:bodyDiv w:val="1"/>
      <w:marLeft w:val="0"/>
      <w:marRight w:val="0"/>
      <w:marTop w:val="0"/>
      <w:marBottom w:val="0"/>
      <w:divBdr>
        <w:top w:val="none" w:sz="0" w:space="0" w:color="auto"/>
        <w:left w:val="none" w:sz="0" w:space="0" w:color="auto"/>
        <w:bottom w:val="none" w:sz="0" w:space="0" w:color="auto"/>
        <w:right w:val="none" w:sz="0" w:space="0" w:color="auto"/>
      </w:divBdr>
    </w:div>
    <w:div w:id="1034380205">
      <w:bodyDiv w:val="1"/>
      <w:marLeft w:val="0"/>
      <w:marRight w:val="0"/>
      <w:marTop w:val="0"/>
      <w:marBottom w:val="0"/>
      <w:divBdr>
        <w:top w:val="none" w:sz="0" w:space="0" w:color="auto"/>
        <w:left w:val="none" w:sz="0" w:space="0" w:color="auto"/>
        <w:bottom w:val="none" w:sz="0" w:space="0" w:color="auto"/>
        <w:right w:val="none" w:sz="0" w:space="0" w:color="auto"/>
      </w:divBdr>
      <w:divsChild>
        <w:div w:id="2041204109">
          <w:marLeft w:val="0"/>
          <w:marRight w:val="0"/>
          <w:marTop w:val="0"/>
          <w:marBottom w:val="0"/>
          <w:divBdr>
            <w:top w:val="none" w:sz="0" w:space="0" w:color="auto"/>
            <w:left w:val="none" w:sz="0" w:space="0" w:color="auto"/>
            <w:bottom w:val="none" w:sz="0" w:space="0" w:color="auto"/>
            <w:right w:val="none" w:sz="0" w:space="0" w:color="auto"/>
          </w:divBdr>
        </w:div>
      </w:divsChild>
    </w:div>
    <w:div w:id="1244991051">
      <w:bodyDiv w:val="1"/>
      <w:marLeft w:val="0"/>
      <w:marRight w:val="0"/>
      <w:marTop w:val="0"/>
      <w:marBottom w:val="0"/>
      <w:divBdr>
        <w:top w:val="none" w:sz="0" w:space="0" w:color="auto"/>
        <w:left w:val="none" w:sz="0" w:space="0" w:color="auto"/>
        <w:bottom w:val="none" w:sz="0" w:space="0" w:color="auto"/>
        <w:right w:val="none" w:sz="0" w:space="0" w:color="auto"/>
      </w:divBdr>
      <w:divsChild>
        <w:div w:id="1914199108">
          <w:marLeft w:val="1541"/>
          <w:marRight w:val="0"/>
          <w:marTop w:val="142"/>
          <w:marBottom w:val="0"/>
          <w:divBdr>
            <w:top w:val="none" w:sz="0" w:space="0" w:color="auto"/>
            <w:left w:val="none" w:sz="0" w:space="0" w:color="auto"/>
            <w:bottom w:val="none" w:sz="0" w:space="0" w:color="auto"/>
            <w:right w:val="none" w:sz="0" w:space="0" w:color="auto"/>
          </w:divBdr>
        </w:div>
      </w:divsChild>
    </w:div>
    <w:div w:id="1347289539">
      <w:bodyDiv w:val="1"/>
      <w:marLeft w:val="0"/>
      <w:marRight w:val="0"/>
      <w:marTop w:val="0"/>
      <w:marBottom w:val="0"/>
      <w:divBdr>
        <w:top w:val="none" w:sz="0" w:space="0" w:color="auto"/>
        <w:left w:val="none" w:sz="0" w:space="0" w:color="auto"/>
        <w:bottom w:val="none" w:sz="0" w:space="0" w:color="auto"/>
        <w:right w:val="none" w:sz="0" w:space="0" w:color="auto"/>
      </w:divBdr>
      <w:divsChild>
        <w:div w:id="2687954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10309619">
      <w:bodyDiv w:val="1"/>
      <w:marLeft w:val="0"/>
      <w:marRight w:val="0"/>
      <w:marTop w:val="0"/>
      <w:marBottom w:val="0"/>
      <w:divBdr>
        <w:top w:val="none" w:sz="0" w:space="0" w:color="auto"/>
        <w:left w:val="none" w:sz="0" w:space="0" w:color="auto"/>
        <w:bottom w:val="none" w:sz="0" w:space="0" w:color="auto"/>
        <w:right w:val="none" w:sz="0" w:space="0" w:color="auto"/>
      </w:divBdr>
    </w:div>
    <w:div w:id="2029333827">
      <w:bodyDiv w:val="1"/>
      <w:marLeft w:val="0"/>
      <w:marRight w:val="0"/>
      <w:marTop w:val="0"/>
      <w:marBottom w:val="0"/>
      <w:divBdr>
        <w:top w:val="none" w:sz="0" w:space="0" w:color="auto"/>
        <w:left w:val="none" w:sz="0" w:space="0" w:color="auto"/>
        <w:bottom w:val="none" w:sz="0" w:space="0" w:color="auto"/>
        <w:right w:val="none" w:sz="0" w:space="0" w:color="auto"/>
      </w:divBdr>
      <w:divsChild>
        <w:div w:id="12258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2D01-73A7-4D48-9A36-3DD6711C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6797</Words>
  <Characters>3875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Edmunds Valantis</cp:lastModifiedBy>
  <cp:revision>17</cp:revision>
  <dcterms:created xsi:type="dcterms:W3CDTF">2021-01-18T11:47:00Z</dcterms:created>
  <dcterms:modified xsi:type="dcterms:W3CDTF">2021-02-24T19:32:00Z</dcterms:modified>
</cp:coreProperties>
</file>