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81FF" w14:textId="77777777" w:rsidR="008C420E" w:rsidRPr="0034279F" w:rsidRDefault="008C420E" w:rsidP="008C420E">
      <w:pPr>
        <w:pStyle w:val="naisnod"/>
        <w:spacing w:before="0" w:beforeAutospacing="0" w:after="0" w:afterAutospacing="0"/>
        <w:jc w:val="center"/>
        <w:rPr>
          <w:b/>
        </w:rPr>
      </w:pPr>
      <w:bookmarkStart w:id="0" w:name="OLE_LINK1"/>
      <w:bookmarkStart w:id="1" w:name="OLE_LINK2"/>
      <w:bookmarkStart w:id="2" w:name="OLE_LINK3"/>
      <w:r w:rsidRPr="0034279F">
        <w:rPr>
          <w:b/>
        </w:rPr>
        <w:t>Izziņa par atzinumos sniegtajiem iebildumiem</w:t>
      </w:r>
    </w:p>
    <w:tbl>
      <w:tblPr>
        <w:tblW w:w="0" w:type="auto"/>
        <w:jc w:val="center"/>
        <w:tblCellSpacing w:w="0" w:type="dxa"/>
        <w:tblCellMar>
          <w:left w:w="0" w:type="dxa"/>
          <w:right w:w="0" w:type="dxa"/>
        </w:tblCellMar>
        <w:tblLook w:val="04A0" w:firstRow="1" w:lastRow="0" w:firstColumn="1" w:lastColumn="0" w:noHBand="0" w:noVBand="1"/>
      </w:tblPr>
      <w:tblGrid>
        <w:gridCol w:w="10185"/>
      </w:tblGrid>
      <w:tr w:rsidR="008C420E" w:rsidRPr="0034279F" w14:paraId="0FB46ADD" w14:textId="77777777" w:rsidTr="00CF6566">
        <w:trPr>
          <w:tblCellSpacing w:w="0" w:type="dxa"/>
          <w:jc w:val="center"/>
        </w:trPr>
        <w:tc>
          <w:tcPr>
            <w:tcW w:w="10185" w:type="dxa"/>
            <w:tcBorders>
              <w:top w:val="nil"/>
              <w:left w:val="nil"/>
              <w:bottom w:val="single" w:sz="8" w:space="0" w:color="000000"/>
              <w:right w:val="nil"/>
            </w:tcBorders>
            <w:hideMark/>
          </w:tcPr>
          <w:p w14:paraId="18E7CD1C" w14:textId="49600CF6" w:rsidR="008C420E" w:rsidRPr="0034279F" w:rsidRDefault="008C420E" w:rsidP="00D90E45">
            <w:pPr>
              <w:jc w:val="center"/>
              <w:rPr>
                <w:b/>
                <w:sz w:val="24"/>
                <w:szCs w:val="24"/>
              </w:rPr>
            </w:pPr>
            <w:r w:rsidRPr="0034279F">
              <w:rPr>
                <w:b/>
                <w:sz w:val="24"/>
                <w:szCs w:val="24"/>
              </w:rPr>
              <w:t xml:space="preserve">par </w:t>
            </w:r>
            <w:r w:rsidR="004F0BDB" w:rsidRPr="004F0BDB">
              <w:rPr>
                <w:b/>
                <w:sz w:val="24"/>
                <w:szCs w:val="24"/>
              </w:rPr>
              <w:t xml:space="preserve">informatīvā ziņojuma projektu </w:t>
            </w:r>
            <w:r w:rsidR="004F0BDB">
              <w:rPr>
                <w:b/>
                <w:sz w:val="24"/>
                <w:szCs w:val="24"/>
              </w:rPr>
              <w:t>“</w:t>
            </w:r>
            <w:r w:rsidR="004F0BDB" w:rsidRPr="004F0BDB">
              <w:rPr>
                <w:b/>
                <w:sz w:val="24"/>
                <w:szCs w:val="24"/>
              </w:rPr>
              <w:t xml:space="preserve">Par valsts līdzdalības saglabāšanu sabiedrībā ar ierobežotu atbildību </w:t>
            </w:r>
            <w:r w:rsidR="004F0BDB">
              <w:rPr>
                <w:b/>
                <w:sz w:val="24"/>
                <w:szCs w:val="24"/>
              </w:rPr>
              <w:t>“</w:t>
            </w:r>
            <w:r w:rsidR="004F0BDB" w:rsidRPr="004F0BDB">
              <w:rPr>
                <w:b/>
                <w:sz w:val="24"/>
                <w:szCs w:val="24"/>
              </w:rPr>
              <w:t>Latvijas nacionālais metroloģijas centrs</w:t>
            </w:r>
            <w:r w:rsidR="004F0BDB">
              <w:rPr>
                <w:b/>
                <w:sz w:val="24"/>
                <w:szCs w:val="24"/>
              </w:rPr>
              <w:t xml:space="preserve">”” </w:t>
            </w:r>
            <w:r w:rsidR="004F0BDB" w:rsidRPr="004F0BDB">
              <w:rPr>
                <w:b/>
                <w:sz w:val="24"/>
                <w:szCs w:val="24"/>
              </w:rPr>
              <w:t>un Ministru kabineta sēdes protokollēmuma projektu</w:t>
            </w:r>
          </w:p>
        </w:tc>
      </w:tr>
      <w:bookmarkEnd w:id="0"/>
      <w:bookmarkEnd w:id="1"/>
      <w:bookmarkEnd w:id="2"/>
    </w:tbl>
    <w:p w14:paraId="177462E6" w14:textId="77777777" w:rsidR="0034279F" w:rsidRPr="0034279F" w:rsidRDefault="0034279F" w:rsidP="0034279F">
      <w:pPr>
        <w:pStyle w:val="naisf"/>
        <w:ind w:left="780"/>
        <w:rPr>
          <w:b/>
          <w:szCs w:val="24"/>
        </w:rPr>
      </w:pPr>
    </w:p>
    <w:p w14:paraId="6702D763" w14:textId="5736C943" w:rsidR="008C420E" w:rsidRPr="0034279F" w:rsidRDefault="0034279F" w:rsidP="002265C6">
      <w:pPr>
        <w:pStyle w:val="naisf"/>
        <w:jc w:val="center"/>
        <w:rPr>
          <w:b/>
          <w:szCs w:val="24"/>
        </w:rPr>
      </w:pPr>
      <w:r w:rsidRPr="0034279F">
        <w:rPr>
          <w:b/>
          <w:szCs w:val="24"/>
        </w:rPr>
        <w:t>I. </w:t>
      </w:r>
      <w:r w:rsidR="008C420E" w:rsidRPr="0034279F">
        <w:rPr>
          <w:b/>
          <w:szCs w:val="24"/>
        </w:rPr>
        <w:t>Jautājumi, par kuriem saskaņošanā vienošanās nav panākta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3260"/>
        <w:gridCol w:w="2977"/>
        <w:gridCol w:w="2126"/>
        <w:gridCol w:w="2770"/>
      </w:tblGrid>
      <w:tr w:rsidR="008C420E" w:rsidRPr="000A50EE" w14:paraId="48CCB60E" w14:textId="77777777" w:rsidTr="00177D8A">
        <w:trPr>
          <w:trHeight w:val="1851"/>
        </w:trPr>
        <w:tc>
          <w:tcPr>
            <w:tcW w:w="534" w:type="dxa"/>
          </w:tcPr>
          <w:p w14:paraId="730DD5E4" w14:textId="77777777" w:rsidR="008C420E" w:rsidRPr="000A50EE" w:rsidRDefault="008C420E" w:rsidP="00CF6566">
            <w:pPr>
              <w:pStyle w:val="naisf"/>
              <w:ind w:left="-142" w:right="-108"/>
              <w:jc w:val="center"/>
            </w:pPr>
            <w:r w:rsidRPr="000A50EE">
              <w:t>Nr.</w:t>
            </w:r>
            <w:r w:rsidRPr="000A50EE">
              <w:br/>
              <w:t> p.k.</w:t>
            </w:r>
          </w:p>
        </w:tc>
        <w:tc>
          <w:tcPr>
            <w:tcW w:w="2835" w:type="dxa"/>
          </w:tcPr>
          <w:p w14:paraId="74D37F5D" w14:textId="77777777" w:rsidR="008C420E" w:rsidRPr="000A50EE" w:rsidRDefault="008C420E" w:rsidP="00CF6566">
            <w:pPr>
              <w:pStyle w:val="naisf"/>
              <w:ind w:left="-108" w:right="-108"/>
              <w:jc w:val="center"/>
            </w:pPr>
            <w:r w:rsidRPr="000A50EE">
              <w:t xml:space="preserve">Saskaņošanai nosūtītā projekta redakcija (konkrēta punkta (panta) redakcija) </w:t>
            </w:r>
          </w:p>
        </w:tc>
        <w:tc>
          <w:tcPr>
            <w:tcW w:w="3260" w:type="dxa"/>
          </w:tcPr>
          <w:p w14:paraId="70CA1695" w14:textId="77777777" w:rsidR="008C420E" w:rsidRPr="000A50EE" w:rsidRDefault="008C420E" w:rsidP="00CF6566">
            <w:pPr>
              <w:pStyle w:val="naisf"/>
              <w:ind w:left="-108" w:right="-53"/>
              <w:jc w:val="center"/>
            </w:pPr>
            <w:r w:rsidRPr="000A50EE">
              <w:t>Atzinumā norādītais ministrijas (citas institūcijas) iebildums, kā arī saskaņošanā papildus izteiktais iebildums par projekta konkrēto punktu (pantu)</w:t>
            </w:r>
          </w:p>
        </w:tc>
        <w:tc>
          <w:tcPr>
            <w:tcW w:w="2977" w:type="dxa"/>
          </w:tcPr>
          <w:p w14:paraId="13D13F74" w14:textId="77777777" w:rsidR="008C420E" w:rsidRPr="000A50EE" w:rsidRDefault="008C420E" w:rsidP="00CF6566">
            <w:pPr>
              <w:pStyle w:val="naisf"/>
              <w:ind w:left="-108" w:right="-108"/>
              <w:jc w:val="center"/>
            </w:pPr>
            <w:r w:rsidRPr="000A50EE">
              <w:t>Atbildīgās ministrijas pamatojums iebilduma noraidījumam</w:t>
            </w:r>
          </w:p>
        </w:tc>
        <w:tc>
          <w:tcPr>
            <w:tcW w:w="2126" w:type="dxa"/>
          </w:tcPr>
          <w:p w14:paraId="5D7BF937" w14:textId="77777777" w:rsidR="00C95CD6" w:rsidRPr="000A50EE" w:rsidRDefault="008C420E" w:rsidP="00CF6566">
            <w:pPr>
              <w:pStyle w:val="naisf"/>
              <w:ind w:left="-108" w:right="-38"/>
              <w:jc w:val="center"/>
            </w:pPr>
            <w:r w:rsidRPr="000A50EE">
              <w:t>Atzinuma sniedzēja uzturētais iebildums, ja tas atšķiras no atzinumā norādītā iebilduma pamatojuma</w:t>
            </w:r>
          </w:p>
        </w:tc>
        <w:tc>
          <w:tcPr>
            <w:tcW w:w="2770" w:type="dxa"/>
          </w:tcPr>
          <w:p w14:paraId="78149608" w14:textId="77777777" w:rsidR="008C420E" w:rsidRPr="000A50EE" w:rsidRDefault="008C420E" w:rsidP="00CF6566">
            <w:pPr>
              <w:pStyle w:val="naisf"/>
              <w:ind w:right="-31"/>
              <w:jc w:val="center"/>
            </w:pPr>
            <w:r w:rsidRPr="000A50EE">
              <w:t>Projekta attiecīgā punkta (panta) galīgā redakcija</w:t>
            </w:r>
          </w:p>
        </w:tc>
      </w:tr>
      <w:tr w:rsidR="005911F1" w:rsidRPr="005E52BB" w14:paraId="01F0A06C" w14:textId="77777777" w:rsidTr="004F0BDB">
        <w:trPr>
          <w:trHeight w:val="814"/>
        </w:trPr>
        <w:tc>
          <w:tcPr>
            <w:tcW w:w="534" w:type="dxa"/>
          </w:tcPr>
          <w:p w14:paraId="70710861" w14:textId="475E8EE9" w:rsidR="005911F1" w:rsidRDefault="005911F1" w:rsidP="00A15FA8">
            <w:pPr>
              <w:pStyle w:val="naisf"/>
              <w:numPr>
                <w:ilvl w:val="0"/>
                <w:numId w:val="10"/>
              </w:numPr>
              <w:ind w:right="-108"/>
              <w:jc w:val="center"/>
              <w:rPr>
                <w:szCs w:val="24"/>
              </w:rPr>
            </w:pPr>
          </w:p>
        </w:tc>
        <w:tc>
          <w:tcPr>
            <w:tcW w:w="2835" w:type="dxa"/>
          </w:tcPr>
          <w:p w14:paraId="48FC1EDE" w14:textId="09605BC6" w:rsidR="00420D3D" w:rsidRPr="0015353C" w:rsidRDefault="00420D3D" w:rsidP="00A15FA8">
            <w:pPr>
              <w:jc w:val="both"/>
              <w:rPr>
                <w:bCs/>
                <w:sz w:val="24"/>
                <w:szCs w:val="24"/>
              </w:rPr>
            </w:pPr>
          </w:p>
        </w:tc>
        <w:tc>
          <w:tcPr>
            <w:tcW w:w="3260" w:type="dxa"/>
          </w:tcPr>
          <w:p w14:paraId="0889B358" w14:textId="7718B18D" w:rsidR="00A15FA8" w:rsidRDefault="00A15FA8" w:rsidP="00A15FA8">
            <w:pPr>
              <w:jc w:val="both"/>
              <w:rPr>
                <w:b/>
                <w:u w:val="single"/>
              </w:rPr>
            </w:pPr>
          </w:p>
        </w:tc>
        <w:tc>
          <w:tcPr>
            <w:tcW w:w="2977" w:type="dxa"/>
          </w:tcPr>
          <w:p w14:paraId="482CAA55" w14:textId="72A8EF90" w:rsidR="00C95CD6" w:rsidRPr="005E52BB" w:rsidRDefault="00C95CD6" w:rsidP="009F005F">
            <w:pPr>
              <w:jc w:val="both"/>
              <w:rPr>
                <w:b/>
                <w:sz w:val="24"/>
                <w:szCs w:val="24"/>
              </w:rPr>
            </w:pPr>
          </w:p>
        </w:tc>
        <w:tc>
          <w:tcPr>
            <w:tcW w:w="2126" w:type="dxa"/>
          </w:tcPr>
          <w:p w14:paraId="748F66A7" w14:textId="29EDD11D" w:rsidR="005911F1" w:rsidRPr="00FE06A3" w:rsidRDefault="005911F1" w:rsidP="00CE4C25">
            <w:pPr>
              <w:jc w:val="both"/>
              <w:rPr>
                <w:sz w:val="26"/>
                <w:szCs w:val="26"/>
              </w:rPr>
            </w:pPr>
          </w:p>
        </w:tc>
        <w:tc>
          <w:tcPr>
            <w:tcW w:w="2770" w:type="dxa"/>
          </w:tcPr>
          <w:p w14:paraId="0EF25697" w14:textId="55FB5442" w:rsidR="005911F1" w:rsidRPr="00E236B7" w:rsidRDefault="005911F1" w:rsidP="009F005F">
            <w:pPr>
              <w:jc w:val="both"/>
              <w:rPr>
                <w:sz w:val="24"/>
                <w:szCs w:val="24"/>
              </w:rPr>
            </w:pPr>
          </w:p>
        </w:tc>
      </w:tr>
    </w:tbl>
    <w:p w14:paraId="070153B4" w14:textId="77777777" w:rsidR="002B3E70" w:rsidRDefault="002B3E70" w:rsidP="008C420E">
      <w:pPr>
        <w:pStyle w:val="naisf"/>
        <w:spacing w:before="0" w:after="0"/>
      </w:pPr>
    </w:p>
    <w:p w14:paraId="58F4C3E8" w14:textId="77777777" w:rsidR="008C420E" w:rsidRPr="000A50EE" w:rsidRDefault="008C420E" w:rsidP="008C420E">
      <w:pPr>
        <w:pStyle w:val="naisf"/>
        <w:spacing w:before="0" w:after="0"/>
      </w:pPr>
      <w:r w:rsidRPr="000A50EE">
        <w:t> </w:t>
      </w:r>
      <w:r w:rsidRPr="000A50EE">
        <w:rPr>
          <w:b/>
          <w:bCs/>
        </w:rPr>
        <w:t>Informācija par starpministriju (starpinstitūciju) sanāksmi vai elektronisko saskaņošanu</w:t>
      </w:r>
    </w:p>
    <w:p w14:paraId="410C78DE" w14:textId="77777777" w:rsidR="008C420E" w:rsidRPr="000A50EE" w:rsidRDefault="008C420E" w:rsidP="008C420E">
      <w:pPr>
        <w:pStyle w:val="naisf"/>
        <w:spacing w:before="0" w:after="0"/>
      </w:pPr>
      <w:r w:rsidRPr="000A50EE">
        <w:rPr>
          <w:b/>
          <w:bCs/>
        </w:rPr>
        <w:t> </w:t>
      </w:r>
    </w:p>
    <w:tbl>
      <w:tblPr>
        <w:tblW w:w="14619" w:type="dxa"/>
        <w:tblCellSpacing w:w="0" w:type="dxa"/>
        <w:tblCellMar>
          <w:left w:w="0" w:type="dxa"/>
          <w:right w:w="0" w:type="dxa"/>
        </w:tblCellMar>
        <w:tblLook w:val="04A0" w:firstRow="1" w:lastRow="0" w:firstColumn="1" w:lastColumn="0" w:noHBand="0" w:noVBand="1"/>
      </w:tblPr>
      <w:tblGrid>
        <w:gridCol w:w="2818"/>
        <w:gridCol w:w="11499"/>
        <w:gridCol w:w="242"/>
        <w:gridCol w:w="60"/>
      </w:tblGrid>
      <w:tr w:rsidR="008C420E" w:rsidRPr="000A50EE" w14:paraId="78606757" w14:textId="77777777" w:rsidTr="007F4E84">
        <w:trPr>
          <w:gridAfter w:val="2"/>
          <w:wAfter w:w="302" w:type="dxa"/>
          <w:tblCellSpacing w:w="0" w:type="dxa"/>
        </w:trPr>
        <w:tc>
          <w:tcPr>
            <w:tcW w:w="2818" w:type="dxa"/>
            <w:hideMark/>
          </w:tcPr>
          <w:p w14:paraId="1685B178" w14:textId="77777777" w:rsidR="008C420E" w:rsidRPr="000A50EE" w:rsidRDefault="008C420E" w:rsidP="00CF6566">
            <w:pPr>
              <w:pStyle w:val="naiskr"/>
              <w:spacing w:before="0" w:beforeAutospacing="0" w:after="0" w:afterAutospacing="0"/>
            </w:pPr>
            <w:r w:rsidRPr="000A50EE">
              <w:t>Datums</w:t>
            </w:r>
          </w:p>
        </w:tc>
        <w:tc>
          <w:tcPr>
            <w:tcW w:w="11499" w:type="dxa"/>
            <w:tcBorders>
              <w:top w:val="nil"/>
              <w:left w:val="nil"/>
              <w:bottom w:val="single" w:sz="8" w:space="0" w:color="000000"/>
              <w:right w:val="nil"/>
            </w:tcBorders>
          </w:tcPr>
          <w:p w14:paraId="21F613C0" w14:textId="231AB8CC" w:rsidR="00941621" w:rsidRPr="000A50EE" w:rsidRDefault="008C420E" w:rsidP="00941621">
            <w:pPr>
              <w:pStyle w:val="naisf"/>
              <w:spacing w:before="0" w:after="0"/>
            </w:pPr>
            <w:r>
              <w:t>20</w:t>
            </w:r>
            <w:r w:rsidR="00171117">
              <w:t>20</w:t>
            </w:r>
            <w:r>
              <w:t>.</w:t>
            </w:r>
            <w:r w:rsidR="0074001A">
              <w:t> </w:t>
            </w:r>
            <w:r>
              <w:t xml:space="preserve">gada </w:t>
            </w:r>
            <w:r w:rsidR="004F0BDB">
              <w:t xml:space="preserve">8.decembra </w:t>
            </w:r>
            <w:r w:rsidR="00171117">
              <w:t>elektroniskā saskaņošana</w:t>
            </w:r>
          </w:p>
        </w:tc>
      </w:tr>
      <w:tr w:rsidR="008C420E" w:rsidRPr="000A50EE" w14:paraId="3C5F0FDE" w14:textId="77777777" w:rsidTr="007F4E84">
        <w:trPr>
          <w:gridAfter w:val="2"/>
          <w:wAfter w:w="302" w:type="dxa"/>
          <w:tblCellSpacing w:w="0" w:type="dxa"/>
        </w:trPr>
        <w:tc>
          <w:tcPr>
            <w:tcW w:w="2818" w:type="dxa"/>
            <w:hideMark/>
          </w:tcPr>
          <w:p w14:paraId="25697675" w14:textId="77777777" w:rsidR="008C420E" w:rsidRPr="000A50EE" w:rsidRDefault="008C420E" w:rsidP="00CF6566">
            <w:pPr>
              <w:pStyle w:val="naisf"/>
            </w:pPr>
          </w:p>
        </w:tc>
        <w:tc>
          <w:tcPr>
            <w:tcW w:w="11499" w:type="dxa"/>
            <w:tcBorders>
              <w:top w:val="nil"/>
              <w:left w:val="nil"/>
              <w:bottom w:val="nil"/>
              <w:right w:val="nil"/>
            </w:tcBorders>
            <w:hideMark/>
          </w:tcPr>
          <w:p w14:paraId="59F23819" w14:textId="77777777" w:rsidR="008C420E" w:rsidRPr="000A50EE" w:rsidRDefault="008C420E" w:rsidP="00CF6566">
            <w:pPr>
              <w:pStyle w:val="naisf"/>
            </w:pPr>
          </w:p>
        </w:tc>
      </w:tr>
      <w:tr w:rsidR="008C420E" w:rsidRPr="000A50EE" w14:paraId="24E1B3F4" w14:textId="77777777" w:rsidTr="007F4E84">
        <w:trPr>
          <w:gridAfter w:val="2"/>
          <w:wAfter w:w="302" w:type="dxa"/>
          <w:tblCellSpacing w:w="0" w:type="dxa"/>
        </w:trPr>
        <w:tc>
          <w:tcPr>
            <w:tcW w:w="2818" w:type="dxa"/>
            <w:vAlign w:val="center"/>
            <w:hideMark/>
          </w:tcPr>
          <w:p w14:paraId="25F089FF" w14:textId="77777777" w:rsidR="008C420E" w:rsidRPr="000A50EE" w:rsidRDefault="008C420E" w:rsidP="00CF6566">
            <w:pPr>
              <w:pStyle w:val="naiskr"/>
              <w:spacing w:before="120" w:beforeAutospacing="0" w:after="0" w:afterAutospacing="0"/>
            </w:pPr>
            <w:r w:rsidRPr="000A50EE">
              <w:t>Saskaņošanas dalībnieki</w:t>
            </w:r>
          </w:p>
        </w:tc>
        <w:tc>
          <w:tcPr>
            <w:tcW w:w="11499" w:type="dxa"/>
            <w:vAlign w:val="center"/>
            <w:hideMark/>
          </w:tcPr>
          <w:p w14:paraId="17EAC704" w14:textId="3D883048" w:rsidR="008C420E" w:rsidRPr="000A50EE" w:rsidRDefault="004F0BDB" w:rsidP="002B3E70">
            <w:pPr>
              <w:pStyle w:val="naisf"/>
              <w:spacing w:before="120" w:after="0"/>
            </w:pPr>
            <w:r>
              <w:t xml:space="preserve">Tieslietu </w:t>
            </w:r>
            <w:r w:rsidR="00171117">
              <w:t xml:space="preserve">ministrija, </w:t>
            </w:r>
            <w:r w:rsidR="008C420E">
              <w:t xml:space="preserve">Finanšu ministrija, </w:t>
            </w:r>
            <w:r>
              <w:t xml:space="preserve">Vides aizsardzības un reģionālās attīstības ministrija, Pārresoru koordinācijas centrs </w:t>
            </w:r>
            <w:r w:rsidR="002265C6">
              <w:t>un</w:t>
            </w:r>
            <w:r w:rsidR="007E5B61">
              <w:t xml:space="preserve"> </w:t>
            </w:r>
            <w:r>
              <w:t>Konkurences padome</w:t>
            </w:r>
          </w:p>
        </w:tc>
      </w:tr>
      <w:tr w:rsidR="008C420E" w:rsidRPr="000A50EE" w14:paraId="745CD515" w14:textId="77777777" w:rsidTr="007F4E84">
        <w:trPr>
          <w:tblCellSpacing w:w="0" w:type="dxa"/>
        </w:trPr>
        <w:tc>
          <w:tcPr>
            <w:tcW w:w="2818" w:type="dxa"/>
            <w:vAlign w:val="center"/>
            <w:hideMark/>
          </w:tcPr>
          <w:p w14:paraId="01C166C5" w14:textId="77777777" w:rsidR="008C420E" w:rsidRPr="000A50EE" w:rsidRDefault="008C420E" w:rsidP="00CF6566">
            <w:pPr>
              <w:pStyle w:val="naiskr"/>
            </w:pPr>
            <w:r w:rsidRPr="000A50EE">
              <w:t> </w:t>
            </w:r>
          </w:p>
        </w:tc>
        <w:tc>
          <w:tcPr>
            <w:tcW w:w="11741" w:type="dxa"/>
            <w:gridSpan w:val="2"/>
            <w:vAlign w:val="center"/>
            <w:hideMark/>
          </w:tcPr>
          <w:p w14:paraId="73903FD9" w14:textId="77777777" w:rsidR="008C420E" w:rsidRPr="000A50EE" w:rsidRDefault="008C420E" w:rsidP="00CF6566">
            <w:pPr>
              <w:pStyle w:val="naiskr"/>
            </w:pPr>
            <w:r w:rsidRPr="000A50EE">
              <w:t> </w:t>
            </w:r>
          </w:p>
        </w:tc>
        <w:tc>
          <w:tcPr>
            <w:tcW w:w="60" w:type="dxa"/>
            <w:vAlign w:val="center"/>
            <w:hideMark/>
          </w:tcPr>
          <w:p w14:paraId="7FEE4F15" w14:textId="77777777" w:rsidR="008C420E" w:rsidRPr="000A50EE" w:rsidRDefault="008C420E" w:rsidP="00CF6566">
            <w:pPr>
              <w:pStyle w:val="naiskr"/>
            </w:pPr>
            <w:r w:rsidRPr="000A50EE">
              <w:t> </w:t>
            </w:r>
          </w:p>
        </w:tc>
      </w:tr>
    </w:tbl>
    <w:p w14:paraId="28677B98" w14:textId="77777777" w:rsidR="008C420E" w:rsidRPr="000A50EE" w:rsidRDefault="008C420E" w:rsidP="008C420E">
      <w:pPr>
        <w:rPr>
          <w:vanish/>
        </w:rPr>
      </w:pPr>
    </w:p>
    <w:tbl>
      <w:tblPr>
        <w:tblW w:w="15922" w:type="dxa"/>
        <w:tblCellSpacing w:w="0" w:type="dxa"/>
        <w:tblCellMar>
          <w:left w:w="0" w:type="dxa"/>
          <w:right w:w="0" w:type="dxa"/>
        </w:tblCellMar>
        <w:tblLook w:val="04A0" w:firstRow="1" w:lastRow="0" w:firstColumn="1" w:lastColumn="0" w:noHBand="0" w:noVBand="1"/>
      </w:tblPr>
      <w:tblGrid>
        <w:gridCol w:w="6237"/>
        <w:gridCol w:w="2268"/>
        <w:gridCol w:w="5812"/>
        <w:gridCol w:w="1545"/>
        <w:gridCol w:w="60"/>
      </w:tblGrid>
      <w:tr w:rsidR="00E524E0" w:rsidRPr="000A50EE" w14:paraId="22473473" w14:textId="77777777" w:rsidTr="00CF6566">
        <w:trPr>
          <w:tblCellSpacing w:w="0" w:type="dxa"/>
        </w:trPr>
        <w:tc>
          <w:tcPr>
            <w:tcW w:w="6237" w:type="dxa"/>
            <w:hideMark/>
          </w:tcPr>
          <w:p w14:paraId="24FD3E87" w14:textId="77777777" w:rsidR="008C420E" w:rsidRPr="000A50EE" w:rsidRDefault="008C420E" w:rsidP="00CF6566">
            <w:pPr>
              <w:pStyle w:val="naiskr"/>
            </w:pPr>
            <w:r w:rsidRPr="000A50EE">
              <w:t>Saskaņošanas dalībnieki izskatīja šādu ministriju (citu institūciju) iebildumus</w:t>
            </w:r>
          </w:p>
        </w:tc>
        <w:tc>
          <w:tcPr>
            <w:tcW w:w="9625" w:type="dxa"/>
            <w:gridSpan w:val="3"/>
            <w:hideMark/>
          </w:tcPr>
          <w:p w14:paraId="22547F63" w14:textId="77777777" w:rsidR="008C420E" w:rsidRPr="00CD5AB1" w:rsidRDefault="008C420E" w:rsidP="005911F1">
            <w:pPr>
              <w:pStyle w:val="BodyText2"/>
              <w:spacing w:after="0" w:line="240" w:lineRule="auto"/>
              <w:rPr>
                <w:sz w:val="24"/>
                <w:szCs w:val="24"/>
              </w:rPr>
            </w:pPr>
          </w:p>
        </w:tc>
        <w:tc>
          <w:tcPr>
            <w:tcW w:w="60" w:type="dxa"/>
            <w:hideMark/>
          </w:tcPr>
          <w:p w14:paraId="1EA7B13D" w14:textId="77777777" w:rsidR="008C420E" w:rsidRPr="000A50EE" w:rsidRDefault="008C420E" w:rsidP="00CF6566">
            <w:pPr>
              <w:pStyle w:val="naiskr"/>
            </w:pPr>
            <w:r w:rsidRPr="000A50EE">
              <w:t> </w:t>
            </w:r>
          </w:p>
        </w:tc>
      </w:tr>
      <w:tr w:rsidR="00E524E0" w:rsidRPr="000A50EE" w14:paraId="246F6592" w14:textId="77777777" w:rsidTr="00CF6566">
        <w:trPr>
          <w:gridAfter w:val="2"/>
          <w:wAfter w:w="1605" w:type="dxa"/>
          <w:trHeight w:val="60"/>
          <w:tblCellSpacing w:w="0" w:type="dxa"/>
        </w:trPr>
        <w:tc>
          <w:tcPr>
            <w:tcW w:w="6237" w:type="dxa"/>
            <w:hideMark/>
          </w:tcPr>
          <w:p w14:paraId="20B3D79A" w14:textId="77777777" w:rsidR="008C420E" w:rsidRPr="000A50EE" w:rsidRDefault="008C420E" w:rsidP="00CF6566">
            <w:pPr>
              <w:pStyle w:val="naiskr"/>
            </w:pPr>
            <w:r w:rsidRPr="000A50EE">
              <w:t>  </w:t>
            </w:r>
          </w:p>
        </w:tc>
        <w:tc>
          <w:tcPr>
            <w:tcW w:w="8080" w:type="dxa"/>
            <w:gridSpan w:val="2"/>
            <w:tcBorders>
              <w:top w:val="single" w:sz="8" w:space="0" w:color="000000"/>
              <w:left w:val="nil"/>
              <w:bottom w:val="single" w:sz="8" w:space="0" w:color="000000"/>
              <w:right w:val="nil"/>
            </w:tcBorders>
            <w:hideMark/>
          </w:tcPr>
          <w:p w14:paraId="2E62EEC9" w14:textId="22415E37" w:rsidR="008C420E" w:rsidRPr="00CD5AB1" w:rsidRDefault="004F0BDB" w:rsidP="007F4E84">
            <w:pPr>
              <w:pStyle w:val="naisf"/>
              <w:spacing w:before="0" w:after="0"/>
              <w:rPr>
                <w:szCs w:val="24"/>
              </w:rPr>
            </w:pPr>
            <w:r>
              <w:t>Tieslietu</w:t>
            </w:r>
            <w:r w:rsidR="007F4E84">
              <w:t xml:space="preserve"> ministrija</w:t>
            </w:r>
          </w:p>
        </w:tc>
      </w:tr>
      <w:tr w:rsidR="008C420E" w:rsidRPr="000A50EE" w14:paraId="31536CC1" w14:textId="77777777" w:rsidTr="00CF6566">
        <w:trPr>
          <w:gridAfter w:val="2"/>
          <w:wAfter w:w="1605" w:type="dxa"/>
          <w:tblCellSpacing w:w="0" w:type="dxa"/>
        </w:trPr>
        <w:tc>
          <w:tcPr>
            <w:tcW w:w="14317" w:type="dxa"/>
            <w:gridSpan w:val="3"/>
            <w:vAlign w:val="center"/>
            <w:hideMark/>
          </w:tcPr>
          <w:p w14:paraId="60984FA1" w14:textId="77777777" w:rsidR="008C420E" w:rsidRDefault="008C420E" w:rsidP="00CF6566">
            <w:pPr>
              <w:pStyle w:val="naislab"/>
              <w:spacing w:before="0" w:beforeAutospacing="0" w:after="0" w:afterAutospacing="0"/>
            </w:pPr>
            <w:r w:rsidRPr="000A50EE">
              <w:t> </w:t>
            </w:r>
          </w:p>
          <w:p w14:paraId="4E33B92A" w14:textId="77777777" w:rsidR="00252267" w:rsidRPr="000A50EE" w:rsidRDefault="00252267" w:rsidP="00CF6566">
            <w:pPr>
              <w:pStyle w:val="naislab"/>
              <w:spacing w:before="0" w:beforeAutospacing="0" w:after="0" w:afterAutospacing="0"/>
            </w:pPr>
          </w:p>
        </w:tc>
      </w:tr>
      <w:tr w:rsidR="00E524E0" w:rsidRPr="000A50EE" w14:paraId="0F068895" w14:textId="77777777" w:rsidTr="002265C6">
        <w:trPr>
          <w:gridAfter w:val="2"/>
          <w:wAfter w:w="1605" w:type="dxa"/>
          <w:tblCellSpacing w:w="0" w:type="dxa"/>
        </w:trPr>
        <w:tc>
          <w:tcPr>
            <w:tcW w:w="8505" w:type="dxa"/>
            <w:gridSpan w:val="2"/>
            <w:vAlign w:val="center"/>
            <w:hideMark/>
          </w:tcPr>
          <w:p w14:paraId="6518EB77" w14:textId="77777777" w:rsidR="00E524E0" w:rsidRDefault="008C420E" w:rsidP="00E524E0">
            <w:pPr>
              <w:pStyle w:val="naiskr"/>
              <w:spacing w:before="0" w:beforeAutospacing="0" w:after="0" w:afterAutospacing="0"/>
            </w:pPr>
            <w:r w:rsidRPr="000A50EE">
              <w:t>Ministrijas (citas institūcijas), kuras nav ieradušās uz sanāksmi vai kuras nav atbildējušas uz uzaicinājumu piedalīties elektroniskajā saskaņošanā</w:t>
            </w:r>
            <w:r w:rsidR="003F4425">
              <w:t xml:space="preserve"> </w:t>
            </w:r>
          </w:p>
          <w:p w14:paraId="6880028D" w14:textId="07BC3A40" w:rsidR="00E524E0" w:rsidRPr="000A50EE" w:rsidRDefault="00E524E0" w:rsidP="00E524E0">
            <w:pPr>
              <w:pStyle w:val="naiskr"/>
              <w:spacing w:before="0" w:beforeAutospacing="0" w:after="0" w:afterAutospacing="0"/>
            </w:pPr>
          </w:p>
        </w:tc>
        <w:tc>
          <w:tcPr>
            <w:tcW w:w="5812" w:type="dxa"/>
            <w:tcBorders>
              <w:bottom w:val="single" w:sz="4" w:space="0" w:color="auto"/>
            </w:tcBorders>
            <w:vAlign w:val="center"/>
            <w:hideMark/>
          </w:tcPr>
          <w:p w14:paraId="11EEBE48" w14:textId="062173BB" w:rsidR="008C420E" w:rsidRPr="000A50EE" w:rsidRDefault="002265C6" w:rsidP="00CF6566">
            <w:pPr>
              <w:pStyle w:val="naiskr"/>
              <w:spacing w:before="0" w:beforeAutospacing="0" w:after="0" w:afterAutospacing="0"/>
            </w:pPr>
            <w:r>
              <w:t>Nav</w:t>
            </w:r>
          </w:p>
        </w:tc>
      </w:tr>
      <w:tr w:rsidR="00E524E0" w:rsidRPr="000A50EE" w14:paraId="28570B26" w14:textId="77777777" w:rsidTr="00252267">
        <w:trPr>
          <w:gridAfter w:val="2"/>
          <w:wAfter w:w="1605" w:type="dxa"/>
          <w:trHeight w:val="80"/>
          <w:tblCellSpacing w:w="0" w:type="dxa"/>
        </w:trPr>
        <w:tc>
          <w:tcPr>
            <w:tcW w:w="8505" w:type="dxa"/>
            <w:gridSpan w:val="2"/>
            <w:vAlign w:val="center"/>
            <w:hideMark/>
          </w:tcPr>
          <w:p w14:paraId="08B266FE" w14:textId="77777777" w:rsidR="008C420E" w:rsidRPr="000A50EE" w:rsidRDefault="008C420E" w:rsidP="00E524E0">
            <w:pPr>
              <w:pStyle w:val="naiskr"/>
              <w:spacing w:before="0" w:beforeAutospacing="0" w:after="0" w:afterAutospacing="0"/>
            </w:pPr>
          </w:p>
        </w:tc>
        <w:tc>
          <w:tcPr>
            <w:tcW w:w="5812" w:type="dxa"/>
            <w:tcBorders>
              <w:top w:val="nil"/>
              <w:left w:val="nil"/>
              <w:bottom w:val="nil"/>
              <w:right w:val="nil"/>
            </w:tcBorders>
            <w:vAlign w:val="center"/>
            <w:hideMark/>
          </w:tcPr>
          <w:p w14:paraId="3F25CDDA" w14:textId="77777777" w:rsidR="008C420E" w:rsidRPr="000A50EE" w:rsidRDefault="008C420E" w:rsidP="00CF6566">
            <w:pPr>
              <w:pStyle w:val="naiskr"/>
            </w:pPr>
            <w:r w:rsidRPr="000A50EE">
              <w:t> </w:t>
            </w:r>
          </w:p>
        </w:tc>
      </w:tr>
    </w:tbl>
    <w:p w14:paraId="2E537A50" w14:textId="57B97A54" w:rsidR="008C420E" w:rsidRPr="0034279F" w:rsidRDefault="00853EC9" w:rsidP="00853EC9">
      <w:pPr>
        <w:pStyle w:val="naisf"/>
        <w:jc w:val="center"/>
        <w:rPr>
          <w:b/>
          <w:szCs w:val="24"/>
        </w:rPr>
      </w:pPr>
      <w:r>
        <w:rPr>
          <w:b/>
          <w:szCs w:val="24"/>
        </w:rPr>
        <w:lastRenderedPageBreak/>
        <w:t>II. </w:t>
      </w:r>
      <w:r w:rsidR="008C420E" w:rsidRPr="0034279F">
        <w:rPr>
          <w:b/>
          <w:szCs w:val="24"/>
        </w:rPr>
        <w:t>Jautājumi, par kuriem saskaņošanā vienošanās ir panākta</w:t>
      </w:r>
    </w:p>
    <w:tbl>
      <w:tblPr>
        <w:tblW w:w="14301" w:type="dxa"/>
        <w:tblCellSpacing w:w="0" w:type="dxa"/>
        <w:tblInd w:w="15" w:type="dxa"/>
        <w:tblLayout w:type="fixed"/>
        <w:tblCellMar>
          <w:left w:w="0" w:type="dxa"/>
          <w:right w:w="0" w:type="dxa"/>
        </w:tblCellMar>
        <w:tblLook w:val="04A0" w:firstRow="1" w:lastRow="0" w:firstColumn="1" w:lastColumn="0" w:noHBand="0" w:noVBand="1"/>
      </w:tblPr>
      <w:tblGrid>
        <w:gridCol w:w="851"/>
        <w:gridCol w:w="2977"/>
        <w:gridCol w:w="4394"/>
        <w:gridCol w:w="3118"/>
        <w:gridCol w:w="2961"/>
      </w:tblGrid>
      <w:tr w:rsidR="008C420E" w:rsidRPr="000A50EE" w14:paraId="46AF00B0" w14:textId="77777777" w:rsidTr="00AF43FF">
        <w:trPr>
          <w:tblCellSpacing w:w="0" w:type="dxa"/>
        </w:trPr>
        <w:tc>
          <w:tcPr>
            <w:tcW w:w="851" w:type="dxa"/>
            <w:tcBorders>
              <w:top w:val="single" w:sz="6" w:space="0" w:color="808080"/>
              <w:left w:val="single" w:sz="6" w:space="0" w:color="808080"/>
              <w:bottom w:val="single" w:sz="6" w:space="0" w:color="808080"/>
              <w:right w:val="single" w:sz="6" w:space="0" w:color="808080"/>
            </w:tcBorders>
            <w:vAlign w:val="center"/>
            <w:hideMark/>
          </w:tcPr>
          <w:p w14:paraId="538809CE" w14:textId="77777777" w:rsidR="008C420E" w:rsidRPr="000A50EE" w:rsidRDefault="008C420E" w:rsidP="00CF6566">
            <w:pPr>
              <w:pStyle w:val="naisc"/>
            </w:pPr>
            <w:r w:rsidRPr="000A50EE">
              <w:t> Nr. p.k.</w:t>
            </w:r>
          </w:p>
        </w:tc>
        <w:tc>
          <w:tcPr>
            <w:tcW w:w="2977" w:type="dxa"/>
            <w:tcBorders>
              <w:top w:val="single" w:sz="6" w:space="0" w:color="808080"/>
              <w:left w:val="single" w:sz="6" w:space="0" w:color="808080"/>
              <w:bottom w:val="single" w:sz="6" w:space="0" w:color="808080"/>
              <w:right w:val="single" w:sz="6" w:space="0" w:color="808080"/>
            </w:tcBorders>
            <w:vAlign w:val="center"/>
            <w:hideMark/>
          </w:tcPr>
          <w:p w14:paraId="24ED0D43" w14:textId="77777777" w:rsidR="008C420E" w:rsidRPr="000A50EE" w:rsidRDefault="008C420E" w:rsidP="00CF6566">
            <w:pPr>
              <w:pStyle w:val="naisc"/>
              <w:jc w:val="center"/>
            </w:pPr>
            <w:r w:rsidRPr="000A50EE">
              <w:t>Saskaņošanai nosūtītā projekta redakcija (konkrēta punkta (panta) redakcija)</w:t>
            </w:r>
          </w:p>
        </w:tc>
        <w:tc>
          <w:tcPr>
            <w:tcW w:w="4394" w:type="dxa"/>
            <w:tcBorders>
              <w:top w:val="single" w:sz="6" w:space="0" w:color="808080"/>
              <w:left w:val="single" w:sz="6" w:space="0" w:color="808080"/>
              <w:bottom w:val="single" w:sz="6" w:space="0" w:color="808080"/>
              <w:right w:val="single" w:sz="6" w:space="0" w:color="808080"/>
            </w:tcBorders>
            <w:vAlign w:val="center"/>
            <w:hideMark/>
          </w:tcPr>
          <w:p w14:paraId="35228C9F" w14:textId="77777777" w:rsidR="008C420E" w:rsidRPr="000A50EE" w:rsidRDefault="008C420E" w:rsidP="00CF6566">
            <w:pPr>
              <w:pStyle w:val="naislab"/>
              <w:jc w:val="center"/>
            </w:pPr>
            <w:r w:rsidRPr="000A50EE">
              <w:t>Atzinumā norādītais ministrijas (citas institūcijas) iebildums, kā arī saskaņošanā papildus izteiktais iebildums par projekta konkrēto punktu (pantu)</w:t>
            </w:r>
          </w:p>
        </w:tc>
        <w:tc>
          <w:tcPr>
            <w:tcW w:w="3118" w:type="dxa"/>
            <w:tcBorders>
              <w:top w:val="single" w:sz="6" w:space="0" w:color="808080"/>
              <w:left w:val="single" w:sz="6" w:space="0" w:color="808080"/>
              <w:bottom w:val="single" w:sz="6" w:space="0" w:color="808080"/>
              <w:right w:val="single" w:sz="6" w:space="0" w:color="808080"/>
            </w:tcBorders>
            <w:vAlign w:val="center"/>
            <w:hideMark/>
          </w:tcPr>
          <w:p w14:paraId="09797BF8" w14:textId="77777777" w:rsidR="008C420E" w:rsidRPr="000A50EE" w:rsidRDefault="008C420E" w:rsidP="00CF6566">
            <w:pPr>
              <w:pStyle w:val="naisc"/>
              <w:jc w:val="center"/>
            </w:pPr>
            <w:r w:rsidRPr="000A50EE">
              <w:t>Atbildīgās ministrijas norāde par to, ka iebildums ir ņemts vērā, vai informācija par saskaņošanā panākto alternatīvo risinājumu</w:t>
            </w:r>
          </w:p>
        </w:tc>
        <w:tc>
          <w:tcPr>
            <w:tcW w:w="2961" w:type="dxa"/>
            <w:tcBorders>
              <w:top w:val="single" w:sz="6" w:space="0" w:color="808080"/>
              <w:left w:val="single" w:sz="6" w:space="0" w:color="808080"/>
              <w:bottom w:val="single" w:sz="6" w:space="0" w:color="808080"/>
              <w:right w:val="single" w:sz="6" w:space="0" w:color="808080"/>
            </w:tcBorders>
            <w:vAlign w:val="center"/>
            <w:hideMark/>
          </w:tcPr>
          <w:p w14:paraId="14958228" w14:textId="77777777" w:rsidR="008C420E" w:rsidRPr="000A50EE" w:rsidRDefault="008C420E" w:rsidP="00CF6566">
            <w:pPr>
              <w:pStyle w:val="naisc"/>
              <w:jc w:val="center"/>
            </w:pPr>
            <w:r w:rsidRPr="000A50EE">
              <w:t>Projekta attiecīgā punkta (panta) galīgā redakcija</w:t>
            </w:r>
          </w:p>
        </w:tc>
      </w:tr>
      <w:tr w:rsidR="008C420E" w:rsidRPr="000A50EE" w14:paraId="1A12DF13" w14:textId="77777777" w:rsidTr="00AF43FF">
        <w:trPr>
          <w:tblCellSpacing w:w="0" w:type="dxa"/>
        </w:trPr>
        <w:tc>
          <w:tcPr>
            <w:tcW w:w="851" w:type="dxa"/>
            <w:tcBorders>
              <w:top w:val="single" w:sz="6" w:space="0" w:color="808080"/>
              <w:left w:val="single" w:sz="6" w:space="0" w:color="808080"/>
              <w:bottom w:val="single" w:sz="6" w:space="0" w:color="808080"/>
              <w:right w:val="single" w:sz="6" w:space="0" w:color="808080"/>
            </w:tcBorders>
            <w:hideMark/>
          </w:tcPr>
          <w:p w14:paraId="42BA36B4" w14:textId="77777777" w:rsidR="008C420E" w:rsidRPr="000A50EE" w:rsidRDefault="008C420E" w:rsidP="00E524E0">
            <w:pPr>
              <w:pStyle w:val="naisc"/>
              <w:jc w:val="center"/>
            </w:pPr>
            <w:r w:rsidRPr="000A50EE">
              <w:t>1</w:t>
            </w:r>
          </w:p>
        </w:tc>
        <w:tc>
          <w:tcPr>
            <w:tcW w:w="2977" w:type="dxa"/>
            <w:tcBorders>
              <w:top w:val="single" w:sz="6" w:space="0" w:color="808080"/>
              <w:left w:val="single" w:sz="6" w:space="0" w:color="808080"/>
              <w:bottom w:val="single" w:sz="6" w:space="0" w:color="808080"/>
              <w:right w:val="single" w:sz="6" w:space="0" w:color="808080"/>
            </w:tcBorders>
            <w:hideMark/>
          </w:tcPr>
          <w:p w14:paraId="7CD17E44" w14:textId="77777777" w:rsidR="008C420E" w:rsidRPr="000A50EE" w:rsidRDefault="008C420E" w:rsidP="00E524E0">
            <w:pPr>
              <w:pStyle w:val="naisc"/>
              <w:jc w:val="center"/>
            </w:pPr>
            <w:r w:rsidRPr="000A50EE">
              <w:t>2</w:t>
            </w:r>
          </w:p>
        </w:tc>
        <w:tc>
          <w:tcPr>
            <w:tcW w:w="4394" w:type="dxa"/>
            <w:tcBorders>
              <w:top w:val="single" w:sz="6" w:space="0" w:color="808080"/>
              <w:left w:val="single" w:sz="6" w:space="0" w:color="808080"/>
              <w:bottom w:val="single" w:sz="6" w:space="0" w:color="808080"/>
              <w:right w:val="single" w:sz="6" w:space="0" w:color="808080"/>
            </w:tcBorders>
            <w:hideMark/>
          </w:tcPr>
          <w:p w14:paraId="0BE5DF9B" w14:textId="77777777" w:rsidR="008C420E" w:rsidRPr="000A50EE" w:rsidRDefault="008C420E" w:rsidP="00E524E0">
            <w:pPr>
              <w:pStyle w:val="naisc"/>
              <w:jc w:val="center"/>
            </w:pPr>
            <w:r w:rsidRPr="000A50EE">
              <w:t>3</w:t>
            </w:r>
          </w:p>
        </w:tc>
        <w:tc>
          <w:tcPr>
            <w:tcW w:w="3118" w:type="dxa"/>
            <w:tcBorders>
              <w:top w:val="single" w:sz="6" w:space="0" w:color="808080"/>
              <w:left w:val="single" w:sz="6" w:space="0" w:color="808080"/>
              <w:bottom w:val="single" w:sz="6" w:space="0" w:color="808080"/>
              <w:right w:val="single" w:sz="6" w:space="0" w:color="808080"/>
            </w:tcBorders>
            <w:hideMark/>
          </w:tcPr>
          <w:p w14:paraId="0CBFFC2D" w14:textId="77777777" w:rsidR="008C420E" w:rsidRPr="000A50EE" w:rsidRDefault="008C420E" w:rsidP="00E524E0">
            <w:pPr>
              <w:pStyle w:val="naisc"/>
              <w:jc w:val="center"/>
            </w:pPr>
            <w:r w:rsidRPr="000A50EE">
              <w:t>4</w:t>
            </w:r>
          </w:p>
        </w:tc>
        <w:tc>
          <w:tcPr>
            <w:tcW w:w="2961" w:type="dxa"/>
            <w:tcBorders>
              <w:top w:val="single" w:sz="6" w:space="0" w:color="808080"/>
              <w:left w:val="single" w:sz="6" w:space="0" w:color="808080"/>
              <w:bottom w:val="single" w:sz="6" w:space="0" w:color="808080"/>
              <w:right w:val="single" w:sz="6" w:space="0" w:color="808080"/>
            </w:tcBorders>
            <w:hideMark/>
          </w:tcPr>
          <w:p w14:paraId="3C3A0D09" w14:textId="77777777" w:rsidR="008C420E" w:rsidRPr="000A50EE" w:rsidRDefault="008C420E" w:rsidP="00E524E0">
            <w:pPr>
              <w:pStyle w:val="naisc"/>
              <w:jc w:val="center"/>
            </w:pPr>
            <w:r w:rsidRPr="000A50EE">
              <w:t>5</w:t>
            </w:r>
          </w:p>
        </w:tc>
      </w:tr>
      <w:tr w:rsidR="00FB3D83" w:rsidRPr="000A50EE" w14:paraId="5C8E2445" w14:textId="77777777" w:rsidTr="00AF43FF">
        <w:trPr>
          <w:trHeight w:val="842"/>
          <w:tblCellSpacing w:w="0" w:type="dxa"/>
        </w:trPr>
        <w:tc>
          <w:tcPr>
            <w:tcW w:w="851" w:type="dxa"/>
            <w:tcBorders>
              <w:top w:val="single" w:sz="6" w:space="0" w:color="808080"/>
              <w:left w:val="single" w:sz="6" w:space="0" w:color="808080"/>
              <w:bottom w:val="single" w:sz="6" w:space="0" w:color="808080"/>
              <w:right w:val="single" w:sz="6" w:space="0" w:color="808080"/>
            </w:tcBorders>
          </w:tcPr>
          <w:p w14:paraId="61049658" w14:textId="77777777" w:rsidR="00FB3D83" w:rsidRDefault="004D5FE6" w:rsidP="00CF6566">
            <w:pPr>
              <w:pStyle w:val="naisc"/>
              <w:jc w:val="center"/>
            </w:pPr>
            <w:r>
              <w:t>1</w:t>
            </w:r>
            <w:r w:rsidR="00FB3D83">
              <w:t>.</w:t>
            </w:r>
          </w:p>
        </w:tc>
        <w:tc>
          <w:tcPr>
            <w:tcW w:w="2977" w:type="dxa"/>
            <w:tcBorders>
              <w:top w:val="single" w:sz="6" w:space="0" w:color="808080"/>
              <w:left w:val="single" w:sz="6" w:space="0" w:color="808080"/>
              <w:bottom w:val="single" w:sz="6" w:space="0" w:color="808080"/>
              <w:right w:val="single" w:sz="6" w:space="0" w:color="808080"/>
            </w:tcBorders>
          </w:tcPr>
          <w:p w14:paraId="5BEDD2EB" w14:textId="162CD91D" w:rsidR="00D55BD3" w:rsidRPr="00D55BD3" w:rsidRDefault="000D3108" w:rsidP="00D55BD3">
            <w:pPr>
              <w:jc w:val="both"/>
              <w:rPr>
                <w:sz w:val="24"/>
                <w:szCs w:val="24"/>
              </w:rPr>
            </w:pPr>
            <w:r>
              <w:rPr>
                <w:sz w:val="24"/>
                <w:szCs w:val="24"/>
              </w:rPr>
              <w:t>Informatīvais ziņojums</w:t>
            </w:r>
          </w:p>
        </w:tc>
        <w:tc>
          <w:tcPr>
            <w:tcW w:w="4394" w:type="dxa"/>
            <w:tcBorders>
              <w:top w:val="single" w:sz="6" w:space="0" w:color="808080"/>
              <w:left w:val="single" w:sz="6" w:space="0" w:color="808080"/>
              <w:bottom w:val="single" w:sz="6" w:space="0" w:color="808080"/>
              <w:right w:val="single" w:sz="6" w:space="0" w:color="808080"/>
            </w:tcBorders>
          </w:tcPr>
          <w:p w14:paraId="7BC425A8" w14:textId="7643FB9E" w:rsidR="004F0BDB" w:rsidRPr="004F0BDB" w:rsidRDefault="004F0BDB" w:rsidP="004F0BDB">
            <w:pPr>
              <w:spacing w:after="120"/>
              <w:jc w:val="center"/>
              <w:rPr>
                <w:b/>
                <w:sz w:val="24"/>
                <w:szCs w:val="24"/>
              </w:rPr>
            </w:pPr>
            <w:r w:rsidRPr="004F0BDB">
              <w:rPr>
                <w:b/>
                <w:sz w:val="24"/>
                <w:szCs w:val="24"/>
              </w:rPr>
              <w:t>Tieslietu ministrija</w:t>
            </w:r>
          </w:p>
          <w:p w14:paraId="4319934E" w14:textId="77777777" w:rsidR="004F0BDB" w:rsidRPr="004F0BDB" w:rsidRDefault="004F0BDB" w:rsidP="004F0BDB">
            <w:pPr>
              <w:jc w:val="both"/>
              <w:rPr>
                <w:bCs/>
                <w:sz w:val="24"/>
                <w:szCs w:val="24"/>
              </w:rPr>
            </w:pPr>
            <w:r w:rsidRPr="004F0BDB">
              <w:rPr>
                <w:bCs/>
                <w:sz w:val="24"/>
                <w:szCs w:val="24"/>
              </w:rPr>
              <w:t xml:space="preserve">Informatīvā ziņojuma projekts un tam pievienotā Ministru kabineta sēdes protokollēmuma projekta 2. punkts paredz, ka valsts saglabā līdzdalību sabiedrībā ar ierobežotu atbildību "Latvijas nacionālais metroloģijas centrs". Informatīvā ziņojuma projektā ir iekļauta atsauce uz Valsts pārvaldes iekārtas likuma 88. panta pirmajā daļā minēto nosacījumu, kad publiskajai personai var būt līdzdalība kapitālsabiedrībā, kā arī vispārīgi aprakstīta joma, kurā darbojas kapitālsabiedrība. Atgādinām, ka 2016. gada 1. janvārī spēkā stājās grozījumi Valsts pārvaldes iekārtas likuma 88. pantā, kas paredz ne tikai jaunus nosacījumus publiskās personas līdzdalībai kapitālsabiedrībā, bet arī nosaka, ka lēmums par līdzdalības pārvērtēšanu jāpieņem tādā pašā kārtībā, kāda paredzēta publiskas personas kapitālsabiedrības dibināšanai (Valsts pārvaldes iekārtas likuma 88. panta septītā daļa). Tas nozīmē, ka lēmumā par līdzdalības pārvērtēšanu publiska persona veic </w:t>
            </w:r>
            <w:r w:rsidRPr="004F0BDB">
              <w:rPr>
                <w:bCs/>
                <w:sz w:val="24"/>
                <w:szCs w:val="24"/>
              </w:rPr>
              <w:lastRenderedPageBreak/>
              <w:t>paredzētās rīcības izvērtējumu, ietverot arī ekonomisko izvērtējumu, lai pamatotu, ka citādā veidā nav iespējams efektīvi sasniegt šā panta pirmajā daļā noteiktos mērķus. Tāpat publiskai personai ir pienākums konsultēties ar kompetentajām institūcijām konkurences aizsardzības jomā un komersantus pārstāvošām biedrībām vai nodibinājumiem, kā arī jāievēro komercdarbības atbalsta kontroles jomu regulējošu normatīvo aktu prasības (Valsts pārvaldes iekārtas likuma 88. panta otrā daļa). Vēršam uzmanību, ka informatīvā ziņojuma projektā iekļautais paskaidrojums, ka metroloģisko pakalpojumu tirgus nenodrošina nepieciešamos metroloģiskos pakalpojumus un nenodrošina pilnīgu sabiedrības interešu ievērošanu attiecībā uz mērījumu vienotību (proti, ir jomas, kurās metroloģiskos pakalpojumus sniedz tikai Latvijas nacionālais metroloģijas centrs, kā arī jomas, kurās metroloģisko pakalpojumu tirgus nav piesātināts, jo lielo izmaksu un pieprasījuma dēļ citi tirgus dalībnieki nespēj nodrošināt konkrētus pakalpojumus), nav pietiekošs, lai publiska persona neievērotu Valsts pārvaldes iekārtas likuma 88. panta otrā daļā ietvertās prasības.</w:t>
            </w:r>
          </w:p>
          <w:p w14:paraId="0A57714D" w14:textId="4734ED47" w:rsidR="00D55BD3" w:rsidRPr="004F0BDB" w:rsidRDefault="004F0BDB" w:rsidP="004F0BDB">
            <w:pPr>
              <w:jc w:val="both"/>
              <w:rPr>
                <w:bCs/>
                <w:sz w:val="24"/>
                <w:szCs w:val="24"/>
              </w:rPr>
            </w:pPr>
            <w:r w:rsidRPr="004F0BDB">
              <w:rPr>
                <w:bCs/>
                <w:sz w:val="24"/>
                <w:szCs w:val="24"/>
              </w:rPr>
              <w:t xml:space="preserve">Līdz ar to aicinām pilnveidot informatīvā ziņojuma projektu par valsts līdzdalības saglabāšanu sabiedrībā ar ierobežotu atbildību "Latvijas nacionālais metroloģijas centrs" izvērtējumu un konsultēties ar </w:t>
            </w:r>
            <w:r w:rsidRPr="004F0BDB">
              <w:rPr>
                <w:bCs/>
                <w:sz w:val="24"/>
                <w:szCs w:val="24"/>
              </w:rPr>
              <w:lastRenderedPageBreak/>
              <w:t>kompetentajām institūcijām konkurences aizsardzības jomā.</w:t>
            </w:r>
          </w:p>
        </w:tc>
        <w:tc>
          <w:tcPr>
            <w:tcW w:w="3118" w:type="dxa"/>
            <w:tcBorders>
              <w:top w:val="single" w:sz="6" w:space="0" w:color="808080"/>
              <w:left w:val="single" w:sz="6" w:space="0" w:color="808080"/>
              <w:bottom w:val="single" w:sz="6" w:space="0" w:color="808080"/>
              <w:right w:val="single" w:sz="6" w:space="0" w:color="808080"/>
            </w:tcBorders>
          </w:tcPr>
          <w:p w14:paraId="29B08BC9" w14:textId="74EF730F" w:rsidR="004F0BDB" w:rsidRPr="004F0BDB" w:rsidRDefault="004F0BDB" w:rsidP="004F0BDB">
            <w:pPr>
              <w:pStyle w:val="naisf"/>
              <w:spacing w:before="0" w:after="0"/>
              <w:jc w:val="center"/>
              <w:rPr>
                <w:b/>
                <w:bCs/>
                <w:szCs w:val="24"/>
              </w:rPr>
            </w:pPr>
            <w:r w:rsidRPr="004F0BDB">
              <w:rPr>
                <w:b/>
                <w:bCs/>
                <w:szCs w:val="24"/>
              </w:rPr>
              <w:lastRenderedPageBreak/>
              <w:t>Ņemts vērā</w:t>
            </w:r>
          </w:p>
          <w:p w14:paraId="498FAB75" w14:textId="184130C3" w:rsidR="00D3381D" w:rsidRPr="004F0BDB" w:rsidRDefault="000D3108" w:rsidP="000D3108">
            <w:pPr>
              <w:pStyle w:val="CommentText"/>
              <w:jc w:val="both"/>
              <w:rPr>
                <w:sz w:val="24"/>
                <w:szCs w:val="24"/>
              </w:rPr>
            </w:pPr>
            <w:r>
              <w:rPr>
                <w:sz w:val="24"/>
                <w:szCs w:val="24"/>
              </w:rPr>
              <w:t>Papildināts informatīvais ziņojums ar Konkurences padomes</w:t>
            </w:r>
            <w:r w:rsidR="00710913">
              <w:rPr>
                <w:sz w:val="24"/>
                <w:szCs w:val="24"/>
              </w:rPr>
              <w:t xml:space="preserve"> sniegto</w:t>
            </w:r>
            <w:r>
              <w:rPr>
                <w:sz w:val="24"/>
                <w:szCs w:val="24"/>
              </w:rPr>
              <w:t xml:space="preserve"> viedokli</w:t>
            </w:r>
          </w:p>
          <w:p w14:paraId="27B193ED" w14:textId="77777777" w:rsidR="00D3381D" w:rsidRPr="004F0BDB" w:rsidRDefault="00D3381D" w:rsidP="00D3381D">
            <w:pPr>
              <w:jc w:val="both"/>
              <w:rPr>
                <w:b/>
                <w:sz w:val="24"/>
                <w:szCs w:val="24"/>
              </w:rPr>
            </w:pPr>
          </w:p>
          <w:p w14:paraId="6284BE91" w14:textId="77777777" w:rsidR="00FB3D83" w:rsidRPr="004F0BDB" w:rsidRDefault="00FB3D83" w:rsidP="00CF6566">
            <w:pPr>
              <w:pStyle w:val="naisf"/>
              <w:spacing w:before="0" w:after="0"/>
              <w:jc w:val="center"/>
              <w:rPr>
                <w:b/>
                <w:bCs/>
                <w:szCs w:val="24"/>
              </w:rPr>
            </w:pPr>
          </w:p>
        </w:tc>
        <w:tc>
          <w:tcPr>
            <w:tcW w:w="2961" w:type="dxa"/>
            <w:tcBorders>
              <w:top w:val="single" w:sz="6" w:space="0" w:color="808080"/>
              <w:left w:val="single" w:sz="6" w:space="0" w:color="808080"/>
              <w:bottom w:val="single" w:sz="6" w:space="0" w:color="808080"/>
              <w:right w:val="single" w:sz="6" w:space="0" w:color="808080"/>
            </w:tcBorders>
          </w:tcPr>
          <w:p w14:paraId="7619F30D" w14:textId="61CE6473" w:rsidR="00FB3D83" w:rsidRPr="004F0BDB" w:rsidRDefault="00710913" w:rsidP="00D3381D">
            <w:pPr>
              <w:jc w:val="both"/>
              <w:rPr>
                <w:sz w:val="24"/>
                <w:szCs w:val="24"/>
              </w:rPr>
            </w:pPr>
            <w:r>
              <w:rPr>
                <w:sz w:val="24"/>
                <w:szCs w:val="24"/>
              </w:rPr>
              <w:t>Informatīvā ziņojuma 6.nodaļa “</w:t>
            </w:r>
            <w:r w:rsidRPr="00710913">
              <w:rPr>
                <w:sz w:val="24"/>
                <w:szCs w:val="24"/>
              </w:rPr>
              <w:t>Konsultācijas ar kompetentajām institūcijām konkurences aizsardzības jomā un komersantus pārstāvošajām biedrībām vai nodibinājumie</w:t>
            </w:r>
            <w:bookmarkStart w:id="3" w:name="_GoBack"/>
            <w:bookmarkEnd w:id="3"/>
            <w:r w:rsidRPr="00710913">
              <w:rPr>
                <w:sz w:val="24"/>
                <w:szCs w:val="24"/>
              </w:rPr>
              <w:t>m</w:t>
            </w:r>
            <w:r>
              <w:rPr>
                <w:sz w:val="24"/>
                <w:szCs w:val="24"/>
              </w:rPr>
              <w:t>”</w:t>
            </w:r>
          </w:p>
        </w:tc>
      </w:tr>
      <w:tr w:rsidR="00D55BD3" w:rsidRPr="000A50EE" w14:paraId="11B85826" w14:textId="77777777" w:rsidTr="00AF43FF">
        <w:trPr>
          <w:trHeight w:val="261"/>
          <w:tblCellSpacing w:w="0" w:type="dxa"/>
        </w:trPr>
        <w:tc>
          <w:tcPr>
            <w:tcW w:w="851" w:type="dxa"/>
            <w:tcBorders>
              <w:top w:val="single" w:sz="6" w:space="0" w:color="808080"/>
              <w:left w:val="single" w:sz="6" w:space="0" w:color="808080"/>
              <w:bottom w:val="single" w:sz="6" w:space="0" w:color="808080"/>
              <w:right w:val="single" w:sz="6" w:space="0" w:color="808080"/>
            </w:tcBorders>
          </w:tcPr>
          <w:p w14:paraId="6A8F254B" w14:textId="40BBBFFE" w:rsidR="00D55BD3" w:rsidRDefault="00D55BD3" w:rsidP="00CF6566">
            <w:pPr>
              <w:pStyle w:val="naisc"/>
              <w:jc w:val="center"/>
            </w:pPr>
          </w:p>
        </w:tc>
        <w:tc>
          <w:tcPr>
            <w:tcW w:w="2977" w:type="dxa"/>
            <w:tcBorders>
              <w:top w:val="single" w:sz="6" w:space="0" w:color="808080"/>
              <w:left w:val="single" w:sz="6" w:space="0" w:color="808080"/>
              <w:bottom w:val="single" w:sz="6" w:space="0" w:color="808080"/>
              <w:right w:val="single" w:sz="6" w:space="0" w:color="808080"/>
            </w:tcBorders>
          </w:tcPr>
          <w:p w14:paraId="10968FF5" w14:textId="4A5C6DF7" w:rsidR="00D55BD3" w:rsidRDefault="00D55BD3" w:rsidP="00FB3D83">
            <w:pPr>
              <w:jc w:val="both"/>
              <w:rPr>
                <w:b/>
                <w:sz w:val="24"/>
                <w:szCs w:val="24"/>
              </w:rPr>
            </w:pPr>
          </w:p>
        </w:tc>
        <w:tc>
          <w:tcPr>
            <w:tcW w:w="4394" w:type="dxa"/>
            <w:tcBorders>
              <w:top w:val="single" w:sz="6" w:space="0" w:color="808080"/>
              <w:left w:val="single" w:sz="6" w:space="0" w:color="808080"/>
              <w:bottom w:val="single" w:sz="6" w:space="0" w:color="808080"/>
              <w:right w:val="single" w:sz="6" w:space="0" w:color="808080"/>
            </w:tcBorders>
          </w:tcPr>
          <w:p w14:paraId="7B1D5815" w14:textId="55634D59" w:rsidR="00D55BD3" w:rsidRPr="00B43863" w:rsidRDefault="00D55BD3" w:rsidP="00B5410C">
            <w:pPr>
              <w:widowControl w:val="0"/>
              <w:jc w:val="both"/>
              <w:rPr>
                <w:b/>
                <w:sz w:val="24"/>
                <w:szCs w:val="24"/>
                <w:u w:val="single"/>
              </w:rPr>
            </w:pPr>
          </w:p>
        </w:tc>
        <w:tc>
          <w:tcPr>
            <w:tcW w:w="3118" w:type="dxa"/>
            <w:tcBorders>
              <w:top w:val="single" w:sz="6" w:space="0" w:color="808080"/>
              <w:left w:val="single" w:sz="6" w:space="0" w:color="808080"/>
              <w:bottom w:val="single" w:sz="6" w:space="0" w:color="808080"/>
              <w:right w:val="single" w:sz="6" w:space="0" w:color="808080"/>
            </w:tcBorders>
          </w:tcPr>
          <w:p w14:paraId="2FC912AB" w14:textId="77777777" w:rsidR="00D55BD3" w:rsidRDefault="00D55BD3" w:rsidP="00D3381D">
            <w:pPr>
              <w:pStyle w:val="naisf"/>
              <w:spacing w:before="0" w:after="0"/>
              <w:jc w:val="center"/>
              <w:rPr>
                <w:b/>
                <w:bCs/>
                <w:szCs w:val="24"/>
              </w:rPr>
            </w:pPr>
          </w:p>
        </w:tc>
        <w:tc>
          <w:tcPr>
            <w:tcW w:w="2961" w:type="dxa"/>
            <w:tcBorders>
              <w:top w:val="single" w:sz="6" w:space="0" w:color="808080"/>
              <w:left w:val="single" w:sz="6" w:space="0" w:color="808080"/>
              <w:bottom w:val="single" w:sz="6" w:space="0" w:color="808080"/>
              <w:right w:val="single" w:sz="6" w:space="0" w:color="808080"/>
            </w:tcBorders>
          </w:tcPr>
          <w:p w14:paraId="4FDDF978" w14:textId="0962B97E" w:rsidR="00D55BD3" w:rsidRPr="00085573" w:rsidRDefault="00D55BD3" w:rsidP="00D3381D">
            <w:pPr>
              <w:jc w:val="both"/>
              <w:rPr>
                <w:b/>
                <w:sz w:val="24"/>
                <w:szCs w:val="24"/>
              </w:rPr>
            </w:pPr>
          </w:p>
        </w:tc>
      </w:tr>
    </w:tbl>
    <w:p w14:paraId="291F7412" w14:textId="0EFF59FE" w:rsidR="008C420E" w:rsidRDefault="008C420E" w:rsidP="00C95CD6">
      <w:pPr>
        <w:pStyle w:val="naiskr"/>
        <w:spacing w:before="0" w:beforeAutospacing="0" w:after="0" w:afterAutospacing="0"/>
      </w:pPr>
    </w:p>
    <w:tbl>
      <w:tblPr>
        <w:tblW w:w="14567" w:type="dxa"/>
        <w:tblLayout w:type="fixed"/>
        <w:tblLook w:val="00A0" w:firstRow="1" w:lastRow="0" w:firstColumn="1" w:lastColumn="0" w:noHBand="0" w:noVBand="0"/>
      </w:tblPr>
      <w:tblGrid>
        <w:gridCol w:w="4173"/>
        <w:gridCol w:w="10394"/>
      </w:tblGrid>
      <w:tr w:rsidR="00AF43FF" w:rsidRPr="0033098F" w14:paraId="52747F3C" w14:textId="77777777" w:rsidTr="00DB0E76">
        <w:trPr>
          <w:trHeight w:val="583"/>
        </w:trPr>
        <w:tc>
          <w:tcPr>
            <w:tcW w:w="2806" w:type="dxa"/>
          </w:tcPr>
          <w:p w14:paraId="551E4A9E" w14:textId="77777777" w:rsidR="00AF43FF" w:rsidRDefault="00AF43FF" w:rsidP="00DB0E76">
            <w:pPr>
              <w:pStyle w:val="naiskr"/>
              <w:spacing w:before="0" w:after="0"/>
              <w:rPr>
                <w:sz w:val="22"/>
                <w:szCs w:val="22"/>
              </w:rPr>
            </w:pPr>
          </w:p>
          <w:p w14:paraId="79A57717" w14:textId="78BF11E4" w:rsidR="00AF43FF" w:rsidRPr="0033098F" w:rsidRDefault="00AF43FF" w:rsidP="00DB0E76">
            <w:pPr>
              <w:pStyle w:val="naiskr"/>
              <w:spacing w:before="0" w:after="0"/>
              <w:rPr>
                <w:sz w:val="22"/>
                <w:szCs w:val="22"/>
              </w:rPr>
            </w:pPr>
            <w:r w:rsidRPr="0033098F">
              <w:rPr>
                <w:sz w:val="22"/>
                <w:szCs w:val="22"/>
              </w:rPr>
              <w:t>Atbildīgā amatpersona</w:t>
            </w:r>
          </w:p>
        </w:tc>
        <w:tc>
          <w:tcPr>
            <w:tcW w:w="6988" w:type="dxa"/>
          </w:tcPr>
          <w:p w14:paraId="5BD6973A" w14:textId="77777777" w:rsidR="00AF43FF" w:rsidRPr="0033098F" w:rsidRDefault="00AF43FF" w:rsidP="00DB0E76">
            <w:pPr>
              <w:pStyle w:val="naisf"/>
              <w:spacing w:before="0" w:after="0"/>
              <w:rPr>
                <w:sz w:val="22"/>
                <w:szCs w:val="22"/>
              </w:rPr>
            </w:pPr>
          </w:p>
        </w:tc>
      </w:tr>
      <w:tr w:rsidR="00AF43FF" w:rsidRPr="0033098F" w14:paraId="10589BA5" w14:textId="77777777" w:rsidTr="00DB0E76">
        <w:trPr>
          <w:trHeight w:val="377"/>
        </w:trPr>
        <w:tc>
          <w:tcPr>
            <w:tcW w:w="2806" w:type="dxa"/>
          </w:tcPr>
          <w:p w14:paraId="5A42019A" w14:textId="77777777" w:rsidR="00AF43FF" w:rsidRPr="0033098F" w:rsidRDefault="00AF43FF" w:rsidP="00DB0E76">
            <w:pPr>
              <w:pStyle w:val="naiskr"/>
              <w:spacing w:before="0" w:after="0"/>
              <w:ind w:firstLine="720"/>
              <w:jc w:val="center"/>
              <w:rPr>
                <w:sz w:val="22"/>
                <w:szCs w:val="22"/>
              </w:rPr>
            </w:pPr>
          </w:p>
        </w:tc>
        <w:tc>
          <w:tcPr>
            <w:tcW w:w="6988" w:type="dxa"/>
            <w:tcBorders>
              <w:top w:val="single" w:sz="6" w:space="0" w:color="000000"/>
            </w:tcBorders>
          </w:tcPr>
          <w:p w14:paraId="314464DC" w14:textId="77777777" w:rsidR="00AF43FF" w:rsidRPr="0033098F" w:rsidRDefault="00AF43FF" w:rsidP="00DB0E76">
            <w:pPr>
              <w:pStyle w:val="naisc"/>
              <w:spacing w:before="0" w:after="0"/>
              <w:ind w:firstLine="720"/>
              <w:rPr>
                <w:sz w:val="22"/>
                <w:szCs w:val="22"/>
              </w:rPr>
            </w:pPr>
            <w:r w:rsidRPr="0033098F">
              <w:rPr>
                <w:sz w:val="22"/>
                <w:szCs w:val="22"/>
              </w:rPr>
              <w:t>(paraksts)*</w:t>
            </w:r>
          </w:p>
          <w:p w14:paraId="27DE25B0" w14:textId="77777777" w:rsidR="00AF43FF" w:rsidRPr="0033098F" w:rsidRDefault="00AF43FF" w:rsidP="00DB0E76">
            <w:pPr>
              <w:pStyle w:val="naisc"/>
              <w:spacing w:before="0" w:after="0"/>
              <w:ind w:firstLine="720"/>
              <w:rPr>
                <w:sz w:val="22"/>
                <w:szCs w:val="22"/>
              </w:rPr>
            </w:pPr>
          </w:p>
        </w:tc>
      </w:tr>
    </w:tbl>
    <w:p w14:paraId="3257C017" w14:textId="77777777" w:rsidR="00AF43FF" w:rsidRPr="0033098F" w:rsidRDefault="00AF43FF" w:rsidP="00AF43FF">
      <w:pPr>
        <w:pStyle w:val="naisf"/>
        <w:spacing w:before="0" w:after="0"/>
        <w:ind w:left="2160" w:firstLine="720"/>
        <w:rPr>
          <w:sz w:val="22"/>
          <w:szCs w:val="22"/>
        </w:rPr>
      </w:pPr>
      <w:r w:rsidRPr="0033098F">
        <w:rPr>
          <w:sz w:val="22"/>
          <w:szCs w:val="22"/>
        </w:rPr>
        <w:t>Normunds Freibergs</w:t>
      </w:r>
    </w:p>
    <w:tbl>
      <w:tblPr>
        <w:tblW w:w="0" w:type="auto"/>
        <w:tblLook w:val="00A0" w:firstRow="1" w:lastRow="0" w:firstColumn="1" w:lastColumn="0" w:noHBand="0" w:noVBand="0"/>
      </w:tblPr>
      <w:tblGrid>
        <w:gridCol w:w="8192"/>
      </w:tblGrid>
      <w:tr w:rsidR="00AF43FF" w:rsidRPr="0033098F" w14:paraId="6921C087" w14:textId="77777777" w:rsidTr="00DB0E76">
        <w:trPr>
          <w:trHeight w:val="188"/>
        </w:trPr>
        <w:tc>
          <w:tcPr>
            <w:tcW w:w="8192" w:type="dxa"/>
            <w:tcBorders>
              <w:top w:val="single" w:sz="4" w:space="0" w:color="000000"/>
            </w:tcBorders>
          </w:tcPr>
          <w:p w14:paraId="6B710034" w14:textId="77777777" w:rsidR="00AF43FF" w:rsidRPr="0033098F" w:rsidRDefault="00AF43FF" w:rsidP="00DB0E76">
            <w:pPr>
              <w:jc w:val="center"/>
              <w:rPr>
                <w:sz w:val="22"/>
                <w:szCs w:val="22"/>
              </w:rPr>
            </w:pPr>
            <w:r w:rsidRPr="0033098F">
              <w:rPr>
                <w:sz w:val="22"/>
                <w:szCs w:val="22"/>
              </w:rPr>
              <w:t>(par projektu atbildīgās amatpersonas vārds un uzvārds)</w:t>
            </w:r>
          </w:p>
        </w:tc>
      </w:tr>
      <w:tr w:rsidR="00AF43FF" w:rsidRPr="0033098F" w14:paraId="5ACD9A42" w14:textId="77777777" w:rsidTr="00DB0E76">
        <w:trPr>
          <w:trHeight w:val="554"/>
        </w:trPr>
        <w:tc>
          <w:tcPr>
            <w:tcW w:w="8192" w:type="dxa"/>
            <w:tcBorders>
              <w:bottom w:val="single" w:sz="4" w:space="0" w:color="000000"/>
            </w:tcBorders>
          </w:tcPr>
          <w:p w14:paraId="4EE3DBC6" w14:textId="77777777" w:rsidR="00AF43FF" w:rsidRPr="0033098F" w:rsidRDefault="00AF43FF" w:rsidP="00DB0E76">
            <w:pPr>
              <w:jc w:val="center"/>
              <w:rPr>
                <w:sz w:val="22"/>
                <w:szCs w:val="22"/>
              </w:rPr>
            </w:pPr>
            <w:r w:rsidRPr="0033098F">
              <w:rPr>
                <w:sz w:val="22"/>
                <w:szCs w:val="22"/>
              </w:rPr>
              <w:t>Ekonomikas ministrijas Iekšējā tirgus departamenta Atbilstības novērtēšanas nodaļas vadītāja vietnieks</w:t>
            </w:r>
          </w:p>
          <w:p w14:paraId="167327E1" w14:textId="77777777" w:rsidR="00AF43FF" w:rsidRPr="0033098F" w:rsidRDefault="00AF43FF" w:rsidP="00DB0E76">
            <w:pPr>
              <w:jc w:val="center"/>
              <w:rPr>
                <w:sz w:val="22"/>
                <w:szCs w:val="22"/>
              </w:rPr>
            </w:pPr>
          </w:p>
        </w:tc>
      </w:tr>
      <w:tr w:rsidR="00AF43FF" w:rsidRPr="0033098F" w14:paraId="52096F27" w14:textId="77777777" w:rsidTr="00DB0E76">
        <w:trPr>
          <w:trHeight w:val="188"/>
        </w:trPr>
        <w:tc>
          <w:tcPr>
            <w:tcW w:w="8192" w:type="dxa"/>
            <w:tcBorders>
              <w:top w:val="single" w:sz="4" w:space="0" w:color="000000"/>
            </w:tcBorders>
          </w:tcPr>
          <w:p w14:paraId="1CA3C6AC" w14:textId="77777777" w:rsidR="00AF43FF" w:rsidRPr="0033098F" w:rsidRDefault="00AF43FF" w:rsidP="00DB0E76">
            <w:pPr>
              <w:jc w:val="center"/>
              <w:rPr>
                <w:sz w:val="22"/>
                <w:szCs w:val="22"/>
              </w:rPr>
            </w:pPr>
            <w:r w:rsidRPr="0033098F">
              <w:rPr>
                <w:sz w:val="22"/>
                <w:szCs w:val="22"/>
              </w:rPr>
              <w:t>(amats)</w:t>
            </w:r>
          </w:p>
        </w:tc>
      </w:tr>
      <w:tr w:rsidR="00AF43FF" w:rsidRPr="0033098F" w14:paraId="69E98086" w14:textId="77777777" w:rsidTr="00DB0E76">
        <w:trPr>
          <w:trHeight w:val="188"/>
        </w:trPr>
        <w:tc>
          <w:tcPr>
            <w:tcW w:w="8192" w:type="dxa"/>
            <w:tcBorders>
              <w:bottom w:val="single" w:sz="4" w:space="0" w:color="000000"/>
            </w:tcBorders>
          </w:tcPr>
          <w:p w14:paraId="4EFA0DA0" w14:textId="77777777" w:rsidR="00AF43FF" w:rsidRPr="0033098F" w:rsidRDefault="00AF43FF" w:rsidP="00DB0E76">
            <w:pPr>
              <w:jc w:val="center"/>
              <w:rPr>
                <w:sz w:val="22"/>
                <w:szCs w:val="22"/>
              </w:rPr>
            </w:pPr>
            <w:r w:rsidRPr="0033098F">
              <w:rPr>
                <w:sz w:val="22"/>
                <w:szCs w:val="22"/>
              </w:rPr>
              <w:t>Tālr. 67013268, Fakss 67280882</w:t>
            </w:r>
          </w:p>
        </w:tc>
      </w:tr>
      <w:tr w:rsidR="00AF43FF" w:rsidRPr="0033098F" w14:paraId="7DF6F2C3" w14:textId="77777777" w:rsidTr="00DB0E76">
        <w:trPr>
          <w:trHeight w:val="365"/>
        </w:trPr>
        <w:tc>
          <w:tcPr>
            <w:tcW w:w="8192" w:type="dxa"/>
            <w:tcBorders>
              <w:top w:val="single" w:sz="4" w:space="0" w:color="000000"/>
            </w:tcBorders>
          </w:tcPr>
          <w:p w14:paraId="3DF486DF" w14:textId="77777777" w:rsidR="00AF43FF" w:rsidRPr="0033098F" w:rsidRDefault="00AF43FF" w:rsidP="00DB0E76">
            <w:pPr>
              <w:jc w:val="center"/>
              <w:rPr>
                <w:sz w:val="22"/>
                <w:szCs w:val="22"/>
              </w:rPr>
            </w:pPr>
            <w:r w:rsidRPr="0033098F">
              <w:rPr>
                <w:sz w:val="22"/>
                <w:szCs w:val="22"/>
              </w:rPr>
              <w:t>(tālruņa un faksa numurs)</w:t>
            </w:r>
          </w:p>
          <w:p w14:paraId="68E6EBF5" w14:textId="77777777" w:rsidR="00AF43FF" w:rsidRPr="0033098F" w:rsidRDefault="00AF43FF" w:rsidP="00DB0E76">
            <w:pPr>
              <w:jc w:val="center"/>
              <w:rPr>
                <w:sz w:val="22"/>
                <w:szCs w:val="22"/>
              </w:rPr>
            </w:pPr>
          </w:p>
        </w:tc>
      </w:tr>
      <w:tr w:rsidR="00AF43FF" w:rsidRPr="0033098F" w14:paraId="02AB7748" w14:textId="77777777" w:rsidTr="00DB0E76">
        <w:trPr>
          <w:trHeight w:val="177"/>
        </w:trPr>
        <w:tc>
          <w:tcPr>
            <w:tcW w:w="8192" w:type="dxa"/>
            <w:tcBorders>
              <w:bottom w:val="single" w:sz="4" w:space="0" w:color="000000"/>
            </w:tcBorders>
          </w:tcPr>
          <w:p w14:paraId="05CC1E1A" w14:textId="77777777" w:rsidR="00AF43FF" w:rsidRPr="0033098F" w:rsidRDefault="00AF43FF" w:rsidP="00DB0E76">
            <w:pPr>
              <w:jc w:val="center"/>
              <w:rPr>
                <w:sz w:val="22"/>
                <w:szCs w:val="22"/>
              </w:rPr>
            </w:pPr>
            <w:r w:rsidRPr="0033098F">
              <w:rPr>
                <w:sz w:val="22"/>
                <w:szCs w:val="22"/>
              </w:rPr>
              <w:t xml:space="preserve">Normunds.Freibergs@em.gov.lv </w:t>
            </w:r>
          </w:p>
        </w:tc>
      </w:tr>
    </w:tbl>
    <w:p w14:paraId="070BC29A" w14:textId="77777777" w:rsidR="00AF43FF" w:rsidRDefault="00AF43FF" w:rsidP="00AF43FF">
      <w:pPr>
        <w:jc w:val="both"/>
        <w:rPr>
          <w:sz w:val="18"/>
          <w:szCs w:val="16"/>
        </w:rPr>
      </w:pPr>
    </w:p>
    <w:p w14:paraId="69353F53" w14:textId="77777777" w:rsidR="00AF43FF" w:rsidRDefault="00AF43FF" w:rsidP="00AF43FF">
      <w:pPr>
        <w:jc w:val="both"/>
        <w:rPr>
          <w:sz w:val="18"/>
          <w:szCs w:val="16"/>
        </w:rPr>
      </w:pPr>
    </w:p>
    <w:p w14:paraId="3ACB3886" w14:textId="77777777" w:rsidR="00AF43FF" w:rsidRPr="0033098F" w:rsidRDefault="00AF43FF" w:rsidP="00AF43FF">
      <w:pPr>
        <w:jc w:val="both"/>
        <w:rPr>
          <w:sz w:val="18"/>
          <w:szCs w:val="16"/>
        </w:rPr>
      </w:pPr>
      <w:r>
        <w:rPr>
          <w:sz w:val="18"/>
          <w:szCs w:val="16"/>
        </w:rPr>
        <w:t>F</w:t>
      </w:r>
      <w:r w:rsidRPr="0033098F">
        <w:rPr>
          <w:sz w:val="18"/>
          <w:szCs w:val="16"/>
        </w:rPr>
        <w:t>reibergs N.,</w:t>
      </w:r>
    </w:p>
    <w:p w14:paraId="21442E05" w14:textId="77777777" w:rsidR="00AF43FF" w:rsidRPr="007726E2" w:rsidRDefault="00AF43FF" w:rsidP="00AF43FF">
      <w:pPr>
        <w:jc w:val="both"/>
        <w:rPr>
          <w:sz w:val="18"/>
          <w:szCs w:val="16"/>
        </w:rPr>
      </w:pPr>
      <w:r w:rsidRPr="0033098F">
        <w:rPr>
          <w:sz w:val="18"/>
          <w:szCs w:val="16"/>
        </w:rPr>
        <w:t xml:space="preserve">67013268, </w:t>
      </w:r>
      <w:hyperlink r:id="rId8" w:history="1">
        <w:r w:rsidRPr="0033098F">
          <w:rPr>
            <w:rStyle w:val="Hyperlink"/>
            <w:sz w:val="18"/>
            <w:szCs w:val="16"/>
          </w:rPr>
          <w:t>Normunds.Freibergs@em.gov.lv</w:t>
        </w:r>
      </w:hyperlink>
    </w:p>
    <w:p w14:paraId="752C18BF" w14:textId="77777777" w:rsidR="00AF43FF" w:rsidRPr="000A50EE" w:rsidRDefault="00AF43FF" w:rsidP="00C95CD6">
      <w:pPr>
        <w:pStyle w:val="naiskr"/>
        <w:spacing w:before="0" w:beforeAutospacing="0" w:after="0" w:afterAutospacing="0"/>
      </w:pPr>
    </w:p>
    <w:sectPr w:rsidR="00AF43FF" w:rsidRPr="000A50EE" w:rsidSect="00177D8A">
      <w:headerReference w:type="default" r:id="rId9"/>
      <w:footerReference w:type="default" r:id="rId10"/>
      <w:footerReference w:type="first" r:id="rId11"/>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44E8" w14:textId="77777777" w:rsidR="005362AB" w:rsidRDefault="005362AB" w:rsidP="00631EBD">
      <w:r>
        <w:separator/>
      </w:r>
    </w:p>
  </w:endnote>
  <w:endnote w:type="continuationSeparator" w:id="0">
    <w:p w14:paraId="2A701667" w14:textId="77777777" w:rsidR="005362AB" w:rsidRDefault="005362AB" w:rsidP="0063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84F3" w14:textId="46B1B529" w:rsidR="003E6043" w:rsidRPr="0015353C" w:rsidRDefault="004F0BDB" w:rsidP="00177D8A">
    <w:pPr>
      <w:tabs>
        <w:tab w:val="left" w:pos="993"/>
      </w:tabs>
      <w:jc w:val="both"/>
    </w:pPr>
    <w:r>
      <w:t>E</w:t>
    </w:r>
    <w:r w:rsidR="0015353C" w:rsidRPr="00966B42">
      <w:t>MIzz</w:t>
    </w:r>
    <w:r>
      <w:t>_</w:t>
    </w:r>
    <w:r w:rsidR="0015353C">
      <w:t>0</w:t>
    </w:r>
    <w:r w:rsidR="00960C84">
      <w:t>7</w:t>
    </w:r>
    <w:r>
      <w:t>1220</w:t>
    </w:r>
    <w:r w:rsidR="0015353C" w:rsidRPr="00966B42">
      <w:t>_</w:t>
    </w:r>
    <w:r w:rsidR="0015353C">
      <w:t>VSS</w:t>
    </w:r>
    <w:r>
      <w:t>-971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BE8A" w14:textId="054DB2B8" w:rsidR="003E6043" w:rsidRPr="004F0BDB" w:rsidRDefault="004F0BDB" w:rsidP="004F0BDB">
    <w:pPr>
      <w:tabs>
        <w:tab w:val="left" w:pos="993"/>
      </w:tabs>
      <w:jc w:val="both"/>
    </w:pPr>
    <w:r>
      <w:t>E</w:t>
    </w:r>
    <w:r w:rsidRPr="00966B42">
      <w:t>MIzz</w:t>
    </w:r>
    <w:r>
      <w:t>_0</w:t>
    </w:r>
    <w:r w:rsidR="00960C84">
      <w:t>7</w:t>
    </w:r>
    <w:r>
      <w:t>1220</w:t>
    </w:r>
    <w:r w:rsidRPr="00966B42">
      <w:t>_</w:t>
    </w:r>
    <w:r>
      <w:t>VSS-971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54A8" w14:textId="77777777" w:rsidR="005362AB" w:rsidRDefault="005362AB" w:rsidP="00631EBD">
      <w:r>
        <w:separator/>
      </w:r>
    </w:p>
  </w:footnote>
  <w:footnote w:type="continuationSeparator" w:id="0">
    <w:p w14:paraId="73BEC94D" w14:textId="77777777" w:rsidR="005362AB" w:rsidRDefault="005362AB" w:rsidP="00631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160D" w14:textId="77777777" w:rsidR="003E6043" w:rsidRPr="00286BF8" w:rsidRDefault="003E6043">
    <w:pPr>
      <w:pStyle w:val="Header"/>
      <w:jc w:val="center"/>
      <w:rPr>
        <w:sz w:val="24"/>
        <w:szCs w:val="24"/>
      </w:rPr>
    </w:pPr>
    <w:r w:rsidRPr="00286BF8">
      <w:rPr>
        <w:sz w:val="24"/>
        <w:szCs w:val="24"/>
      </w:rPr>
      <w:fldChar w:fldCharType="begin"/>
    </w:r>
    <w:r w:rsidRPr="00286BF8">
      <w:rPr>
        <w:sz w:val="24"/>
        <w:szCs w:val="24"/>
      </w:rPr>
      <w:instrText xml:space="preserve"> PAGE   \* MERGEFORMAT </w:instrText>
    </w:r>
    <w:r w:rsidRPr="00286BF8">
      <w:rPr>
        <w:sz w:val="24"/>
        <w:szCs w:val="24"/>
      </w:rPr>
      <w:fldChar w:fldCharType="separate"/>
    </w:r>
    <w:r w:rsidR="00CB6A0F" w:rsidRPr="00286BF8">
      <w:rPr>
        <w:noProof/>
        <w:sz w:val="24"/>
        <w:szCs w:val="24"/>
      </w:rPr>
      <w:t>14</w:t>
    </w:r>
    <w:r w:rsidRPr="00286BF8">
      <w:rPr>
        <w:sz w:val="24"/>
        <w:szCs w:val="24"/>
      </w:rPr>
      <w:fldChar w:fldCharType="end"/>
    </w:r>
  </w:p>
  <w:p w14:paraId="5FA3E190" w14:textId="77777777" w:rsidR="003E6043" w:rsidRDefault="003E6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5E80"/>
    <w:multiLevelType w:val="hybridMultilevel"/>
    <w:tmpl w:val="8C7CF1E0"/>
    <w:lvl w:ilvl="0" w:tplc="12A81060">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 w15:restartNumberingAfterBreak="0">
    <w:nsid w:val="140665BF"/>
    <w:multiLevelType w:val="hybridMultilevel"/>
    <w:tmpl w:val="3E0E0652"/>
    <w:lvl w:ilvl="0" w:tplc="B560C216">
      <w:start w:val="1"/>
      <w:numFmt w:val="upp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350F4819"/>
    <w:multiLevelType w:val="hybridMultilevel"/>
    <w:tmpl w:val="083C2A8E"/>
    <w:lvl w:ilvl="0" w:tplc="F0800B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F3C232A"/>
    <w:multiLevelType w:val="hybridMultilevel"/>
    <w:tmpl w:val="204A3276"/>
    <w:lvl w:ilvl="0" w:tplc="FC04E7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430B42E3"/>
    <w:multiLevelType w:val="hybridMultilevel"/>
    <w:tmpl w:val="93ACA2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5162302"/>
    <w:multiLevelType w:val="hybridMultilevel"/>
    <w:tmpl w:val="C5A6F19C"/>
    <w:lvl w:ilvl="0" w:tplc="040A73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5A229BB"/>
    <w:multiLevelType w:val="hybridMultilevel"/>
    <w:tmpl w:val="796470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5013C94"/>
    <w:multiLevelType w:val="hybridMultilevel"/>
    <w:tmpl w:val="3EACAFE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1">
    <w:nsid w:val="746B0CA5"/>
    <w:multiLevelType w:val="hybridMultilevel"/>
    <w:tmpl w:val="7DAE1FF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8036CE8"/>
    <w:multiLevelType w:val="hybridMultilevel"/>
    <w:tmpl w:val="ECC85FEE"/>
    <w:lvl w:ilvl="0" w:tplc="D3BED20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
  </w:num>
  <w:num w:numId="2">
    <w:abstractNumId w:val="2"/>
  </w:num>
  <w:num w:numId="3">
    <w:abstractNumId w:val="5"/>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0E"/>
    <w:rsid w:val="00010B7C"/>
    <w:rsid w:val="00041340"/>
    <w:rsid w:val="00042FBC"/>
    <w:rsid w:val="00047381"/>
    <w:rsid w:val="00052260"/>
    <w:rsid w:val="00055C83"/>
    <w:rsid w:val="00083ECC"/>
    <w:rsid w:val="00085573"/>
    <w:rsid w:val="000B1747"/>
    <w:rsid w:val="000D3108"/>
    <w:rsid w:val="00102525"/>
    <w:rsid w:val="0012763E"/>
    <w:rsid w:val="0015353C"/>
    <w:rsid w:val="00171117"/>
    <w:rsid w:val="00177D8A"/>
    <w:rsid w:val="0018157F"/>
    <w:rsid w:val="00186CC6"/>
    <w:rsid w:val="00193169"/>
    <w:rsid w:val="001C031F"/>
    <w:rsid w:val="00206E83"/>
    <w:rsid w:val="00207831"/>
    <w:rsid w:val="002265C6"/>
    <w:rsid w:val="0023332C"/>
    <w:rsid w:val="00251BF5"/>
    <w:rsid w:val="00252267"/>
    <w:rsid w:val="00286BF8"/>
    <w:rsid w:val="002A2C22"/>
    <w:rsid w:val="002B3E70"/>
    <w:rsid w:val="002B71E7"/>
    <w:rsid w:val="002E4F94"/>
    <w:rsid w:val="0033668A"/>
    <w:rsid w:val="00337A2D"/>
    <w:rsid w:val="0034279F"/>
    <w:rsid w:val="00362ACE"/>
    <w:rsid w:val="0036506F"/>
    <w:rsid w:val="003805E7"/>
    <w:rsid w:val="00396AF7"/>
    <w:rsid w:val="003C4185"/>
    <w:rsid w:val="003D19CC"/>
    <w:rsid w:val="003E6043"/>
    <w:rsid w:val="003E737C"/>
    <w:rsid w:val="003F4425"/>
    <w:rsid w:val="00404E5F"/>
    <w:rsid w:val="00420D3D"/>
    <w:rsid w:val="0047185B"/>
    <w:rsid w:val="00494914"/>
    <w:rsid w:val="00494ADE"/>
    <w:rsid w:val="004A59EE"/>
    <w:rsid w:val="004D5FE6"/>
    <w:rsid w:val="004F0BDB"/>
    <w:rsid w:val="005362AB"/>
    <w:rsid w:val="00541215"/>
    <w:rsid w:val="00546D59"/>
    <w:rsid w:val="00586096"/>
    <w:rsid w:val="005911F1"/>
    <w:rsid w:val="00592573"/>
    <w:rsid w:val="005D29B4"/>
    <w:rsid w:val="005D7838"/>
    <w:rsid w:val="005E52BB"/>
    <w:rsid w:val="005F020D"/>
    <w:rsid w:val="005F4349"/>
    <w:rsid w:val="00603198"/>
    <w:rsid w:val="006264C7"/>
    <w:rsid w:val="00631EBD"/>
    <w:rsid w:val="0064338D"/>
    <w:rsid w:val="006552C0"/>
    <w:rsid w:val="006A40D6"/>
    <w:rsid w:val="006F05BC"/>
    <w:rsid w:val="00710913"/>
    <w:rsid w:val="0071606E"/>
    <w:rsid w:val="00731134"/>
    <w:rsid w:val="0074001A"/>
    <w:rsid w:val="007A5832"/>
    <w:rsid w:val="007D4B53"/>
    <w:rsid w:val="007E1C2E"/>
    <w:rsid w:val="007E5B61"/>
    <w:rsid w:val="007F4E84"/>
    <w:rsid w:val="00800156"/>
    <w:rsid w:val="00826733"/>
    <w:rsid w:val="00853EC9"/>
    <w:rsid w:val="0086084F"/>
    <w:rsid w:val="00873713"/>
    <w:rsid w:val="00883EB7"/>
    <w:rsid w:val="00894B04"/>
    <w:rsid w:val="008A0C3E"/>
    <w:rsid w:val="008B34BA"/>
    <w:rsid w:val="008B357E"/>
    <w:rsid w:val="008C420E"/>
    <w:rsid w:val="008D660C"/>
    <w:rsid w:val="00935A8B"/>
    <w:rsid w:val="00941621"/>
    <w:rsid w:val="00960C84"/>
    <w:rsid w:val="00976993"/>
    <w:rsid w:val="00980500"/>
    <w:rsid w:val="00995029"/>
    <w:rsid w:val="009B1A5A"/>
    <w:rsid w:val="009F005F"/>
    <w:rsid w:val="009F295C"/>
    <w:rsid w:val="00A15FA8"/>
    <w:rsid w:val="00A43222"/>
    <w:rsid w:val="00AB131F"/>
    <w:rsid w:val="00AF43FF"/>
    <w:rsid w:val="00B01DB8"/>
    <w:rsid w:val="00B200A5"/>
    <w:rsid w:val="00B42A27"/>
    <w:rsid w:val="00B43863"/>
    <w:rsid w:val="00B47363"/>
    <w:rsid w:val="00B5410C"/>
    <w:rsid w:val="00B6633C"/>
    <w:rsid w:val="00B80283"/>
    <w:rsid w:val="00B85610"/>
    <w:rsid w:val="00B91B98"/>
    <w:rsid w:val="00BA0B06"/>
    <w:rsid w:val="00BA5F12"/>
    <w:rsid w:val="00BB0394"/>
    <w:rsid w:val="00BC37F8"/>
    <w:rsid w:val="00BE1E42"/>
    <w:rsid w:val="00BF2768"/>
    <w:rsid w:val="00C06DD2"/>
    <w:rsid w:val="00C1433E"/>
    <w:rsid w:val="00C146C2"/>
    <w:rsid w:val="00C16926"/>
    <w:rsid w:val="00C650F3"/>
    <w:rsid w:val="00C76244"/>
    <w:rsid w:val="00C95CD6"/>
    <w:rsid w:val="00CB6A0F"/>
    <w:rsid w:val="00CB72CB"/>
    <w:rsid w:val="00CC41DE"/>
    <w:rsid w:val="00CD0698"/>
    <w:rsid w:val="00CE1A08"/>
    <w:rsid w:val="00CE4C25"/>
    <w:rsid w:val="00CF6566"/>
    <w:rsid w:val="00D3381D"/>
    <w:rsid w:val="00D35177"/>
    <w:rsid w:val="00D47D42"/>
    <w:rsid w:val="00D55BD3"/>
    <w:rsid w:val="00D866BE"/>
    <w:rsid w:val="00D90E45"/>
    <w:rsid w:val="00D92B6A"/>
    <w:rsid w:val="00DA0EBC"/>
    <w:rsid w:val="00DB39F3"/>
    <w:rsid w:val="00DC68CA"/>
    <w:rsid w:val="00DF0987"/>
    <w:rsid w:val="00E00E2A"/>
    <w:rsid w:val="00E039D6"/>
    <w:rsid w:val="00E236B7"/>
    <w:rsid w:val="00E431A0"/>
    <w:rsid w:val="00E524E0"/>
    <w:rsid w:val="00E55659"/>
    <w:rsid w:val="00E579A9"/>
    <w:rsid w:val="00E62FC8"/>
    <w:rsid w:val="00EE410D"/>
    <w:rsid w:val="00F172A1"/>
    <w:rsid w:val="00F2661A"/>
    <w:rsid w:val="00F44040"/>
    <w:rsid w:val="00F7314C"/>
    <w:rsid w:val="00FB3D83"/>
    <w:rsid w:val="00FE0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1514"/>
  <w15:docId w15:val="{E63A6BA7-056D-4D99-86BE-DDB9B566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0E"/>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20E"/>
    <w:pPr>
      <w:jc w:val="both"/>
    </w:pPr>
    <w:rPr>
      <w:sz w:val="24"/>
    </w:rPr>
  </w:style>
  <w:style w:type="character" w:customStyle="1" w:styleId="BodyTextChar">
    <w:name w:val="Body Text Char"/>
    <w:basedOn w:val="DefaultParagraphFont"/>
    <w:link w:val="BodyText"/>
    <w:rsid w:val="008C420E"/>
    <w:rPr>
      <w:rFonts w:ascii="Times New Roman" w:eastAsia="Times New Roman" w:hAnsi="Times New Roman" w:cs="Times New Roman"/>
      <w:sz w:val="24"/>
      <w:szCs w:val="20"/>
      <w:lang w:eastAsia="lv-LV"/>
    </w:rPr>
  </w:style>
  <w:style w:type="paragraph" w:customStyle="1" w:styleId="naisf">
    <w:name w:val="naisf"/>
    <w:basedOn w:val="Normal"/>
    <w:rsid w:val="008C420E"/>
    <w:pPr>
      <w:spacing w:before="100" w:after="100"/>
    </w:pPr>
    <w:rPr>
      <w:sz w:val="24"/>
    </w:rPr>
  </w:style>
  <w:style w:type="paragraph" w:styleId="Header">
    <w:name w:val="header"/>
    <w:basedOn w:val="Normal"/>
    <w:link w:val="HeaderChar"/>
    <w:uiPriority w:val="99"/>
    <w:rsid w:val="008C420E"/>
    <w:pPr>
      <w:tabs>
        <w:tab w:val="center" w:pos="4153"/>
        <w:tab w:val="right" w:pos="8306"/>
      </w:tabs>
    </w:pPr>
  </w:style>
  <w:style w:type="character" w:customStyle="1" w:styleId="HeaderChar">
    <w:name w:val="Header Char"/>
    <w:basedOn w:val="DefaultParagraphFont"/>
    <w:link w:val="Header"/>
    <w:uiPriority w:val="99"/>
    <w:rsid w:val="008C420E"/>
    <w:rPr>
      <w:rFonts w:ascii="Times New Roman" w:eastAsia="Times New Roman" w:hAnsi="Times New Roman" w:cs="Times New Roman"/>
      <w:sz w:val="20"/>
      <w:szCs w:val="20"/>
      <w:lang w:eastAsia="lv-LV"/>
    </w:rPr>
  </w:style>
  <w:style w:type="character" w:styleId="Hyperlink">
    <w:name w:val="Hyperlink"/>
    <w:uiPriority w:val="99"/>
    <w:rsid w:val="008C420E"/>
    <w:rPr>
      <w:color w:val="0000FF"/>
      <w:u w:val="single"/>
    </w:rPr>
  </w:style>
  <w:style w:type="paragraph" w:styleId="Footer">
    <w:name w:val="footer"/>
    <w:basedOn w:val="Normal"/>
    <w:link w:val="FooterChar"/>
    <w:rsid w:val="008C420E"/>
    <w:pPr>
      <w:tabs>
        <w:tab w:val="center" w:pos="4153"/>
        <w:tab w:val="right" w:pos="8306"/>
      </w:tabs>
    </w:pPr>
  </w:style>
  <w:style w:type="character" w:customStyle="1" w:styleId="FooterChar">
    <w:name w:val="Footer Char"/>
    <w:basedOn w:val="DefaultParagraphFont"/>
    <w:link w:val="Footer"/>
    <w:rsid w:val="008C420E"/>
    <w:rPr>
      <w:rFonts w:ascii="Times New Roman" w:eastAsia="Times New Roman" w:hAnsi="Times New Roman" w:cs="Times New Roman"/>
      <w:sz w:val="20"/>
      <w:szCs w:val="20"/>
      <w:lang w:eastAsia="lv-LV"/>
    </w:rPr>
  </w:style>
  <w:style w:type="paragraph" w:customStyle="1" w:styleId="naisnod">
    <w:name w:val="naisnod"/>
    <w:basedOn w:val="Normal"/>
    <w:rsid w:val="008C420E"/>
    <w:pPr>
      <w:spacing w:before="100" w:beforeAutospacing="1" w:after="100" w:afterAutospacing="1"/>
    </w:pPr>
    <w:rPr>
      <w:sz w:val="24"/>
      <w:szCs w:val="24"/>
    </w:rPr>
  </w:style>
  <w:style w:type="paragraph" w:customStyle="1" w:styleId="naisc">
    <w:name w:val="naisc"/>
    <w:basedOn w:val="Normal"/>
    <w:rsid w:val="008C420E"/>
    <w:pPr>
      <w:spacing w:before="100" w:beforeAutospacing="1" w:after="100" w:afterAutospacing="1"/>
    </w:pPr>
    <w:rPr>
      <w:sz w:val="24"/>
      <w:szCs w:val="24"/>
    </w:rPr>
  </w:style>
  <w:style w:type="paragraph" w:customStyle="1" w:styleId="naiskr">
    <w:name w:val="naiskr"/>
    <w:basedOn w:val="Normal"/>
    <w:rsid w:val="008C420E"/>
    <w:pPr>
      <w:spacing w:before="100" w:beforeAutospacing="1" w:after="100" w:afterAutospacing="1"/>
    </w:pPr>
    <w:rPr>
      <w:sz w:val="24"/>
      <w:szCs w:val="24"/>
    </w:rPr>
  </w:style>
  <w:style w:type="paragraph" w:customStyle="1" w:styleId="naislab">
    <w:name w:val="naislab"/>
    <w:basedOn w:val="Normal"/>
    <w:rsid w:val="008C420E"/>
    <w:pPr>
      <w:spacing w:before="100" w:beforeAutospacing="1" w:after="100" w:afterAutospacing="1"/>
    </w:pPr>
    <w:rPr>
      <w:sz w:val="24"/>
      <w:szCs w:val="24"/>
    </w:rPr>
  </w:style>
  <w:style w:type="paragraph" w:styleId="BodyText2">
    <w:name w:val="Body Text 2"/>
    <w:basedOn w:val="Normal"/>
    <w:link w:val="BodyText2Char"/>
    <w:rsid w:val="008C420E"/>
    <w:pPr>
      <w:spacing w:after="120" w:line="480" w:lineRule="auto"/>
    </w:pPr>
  </w:style>
  <w:style w:type="character" w:customStyle="1" w:styleId="BodyText2Char">
    <w:name w:val="Body Text 2 Char"/>
    <w:basedOn w:val="DefaultParagraphFont"/>
    <w:link w:val="BodyText2"/>
    <w:rsid w:val="008C420E"/>
    <w:rPr>
      <w:rFonts w:ascii="Times New Roman" w:eastAsia="Times New Roman" w:hAnsi="Times New Roman" w:cs="Times New Roman"/>
      <w:sz w:val="20"/>
      <w:szCs w:val="20"/>
      <w:lang w:eastAsia="lv-LV"/>
    </w:rPr>
  </w:style>
  <w:style w:type="paragraph" w:styleId="BodyTextIndent">
    <w:name w:val="Body Text Indent"/>
    <w:basedOn w:val="Normal"/>
    <w:link w:val="BodyTextIndentChar"/>
    <w:uiPriority w:val="99"/>
    <w:unhideWhenUsed/>
    <w:rsid w:val="008C420E"/>
    <w:pPr>
      <w:spacing w:after="120"/>
      <w:ind w:left="283"/>
    </w:pPr>
  </w:style>
  <w:style w:type="character" w:customStyle="1" w:styleId="BodyTextIndentChar">
    <w:name w:val="Body Text Indent Char"/>
    <w:basedOn w:val="DefaultParagraphFont"/>
    <w:link w:val="BodyTextIndent"/>
    <w:uiPriority w:val="99"/>
    <w:rsid w:val="008C420E"/>
    <w:rPr>
      <w:rFonts w:ascii="Times New Roman" w:eastAsia="Times New Roman" w:hAnsi="Times New Roman" w:cs="Times New Roman"/>
      <w:sz w:val="20"/>
      <w:szCs w:val="20"/>
      <w:lang w:eastAsia="lv-LV"/>
    </w:rPr>
  </w:style>
  <w:style w:type="paragraph" w:styleId="ListParagraph">
    <w:name w:val="List Paragraph"/>
    <w:aliases w:val="Saistīto dokumentu saraksts,Syle 1,List Paragraph1,Numurets,2"/>
    <w:basedOn w:val="Normal"/>
    <w:uiPriority w:val="34"/>
    <w:qFormat/>
    <w:rsid w:val="00BC37F8"/>
    <w:pPr>
      <w:ind w:left="720"/>
      <w:contextualSpacing/>
    </w:pPr>
    <w:rPr>
      <w:sz w:val="24"/>
      <w:szCs w:val="24"/>
    </w:rPr>
  </w:style>
  <w:style w:type="paragraph" w:styleId="NoSpacing">
    <w:name w:val="No Spacing"/>
    <w:uiPriority w:val="1"/>
    <w:qFormat/>
    <w:rsid w:val="005911F1"/>
    <w:pPr>
      <w:spacing w:after="0" w:line="240" w:lineRule="auto"/>
    </w:pPr>
    <w:rPr>
      <w:rFonts w:ascii="Calibri" w:eastAsia="Calibri" w:hAnsi="Calibri" w:cs="Times New Roman"/>
    </w:rPr>
  </w:style>
  <w:style w:type="paragraph" w:customStyle="1" w:styleId="tv213">
    <w:name w:val="tv213"/>
    <w:basedOn w:val="Normal"/>
    <w:rsid w:val="005911F1"/>
    <w:pPr>
      <w:spacing w:before="100" w:beforeAutospacing="1" w:after="100" w:afterAutospacing="1"/>
    </w:pPr>
    <w:rPr>
      <w:sz w:val="24"/>
      <w:szCs w:val="24"/>
    </w:rPr>
  </w:style>
  <w:style w:type="paragraph" w:styleId="CommentText">
    <w:name w:val="annotation text"/>
    <w:basedOn w:val="Normal"/>
    <w:link w:val="CommentTextChar"/>
    <w:unhideWhenUsed/>
    <w:rsid w:val="00206E83"/>
  </w:style>
  <w:style w:type="character" w:customStyle="1" w:styleId="CommentTextChar">
    <w:name w:val="Comment Text Char"/>
    <w:basedOn w:val="DefaultParagraphFont"/>
    <w:link w:val="CommentText"/>
    <w:rsid w:val="00206E83"/>
    <w:rPr>
      <w:rFonts w:ascii="Times New Roman" w:eastAsia="Times New Roman" w:hAnsi="Times New Roman" w:cs="Times New Roman"/>
      <w:sz w:val="20"/>
      <w:szCs w:val="20"/>
      <w:lang w:eastAsia="lv-LV"/>
    </w:rPr>
  </w:style>
  <w:style w:type="paragraph" w:customStyle="1" w:styleId="tv2132">
    <w:name w:val="tv2132"/>
    <w:basedOn w:val="Normal"/>
    <w:rsid w:val="002B71E7"/>
    <w:pPr>
      <w:spacing w:line="360" w:lineRule="auto"/>
      <w:ind w:firstLine="300"/>
    </w:pPr>
    <w:rPr>
      <w:color w:val="414142"/>
    </w:rPr>
  </w:style>
  <w:style w:type="paragraph" w:styleId="Signature">
    <w:name w:val="Signature"/>
    <w:basedOn w:val="Normal"/>
    <w:next w:val="EnvelopeReturn"/>
    <w:link w:val="SignatureChar"/>
    <w:rsid w:val="00B01DB8"/>
    <w:pPr>
      <w:keepNext/>
      <w:keepLines/>
      <w:widowControl w:val="0"/>
      <w:tabs>
        <w:tab w:val="right" w:pos="9072"/>
      </w:tabs>
      <w:suppressAutoHyphens/>
      <w:spacing w:before="600"/>
      <w:ind w:firstLine="720"/>
    </w:pPr>
    <w:rPr>
      <w:sz w:val="26"/>
      <w:lang w:eastAsia="en-US"/>
    </w:rPr>
  </w:style>
  <w:style w:type="character" w:customStyle="1" w:styleId="SignatureChar">
    <w:name w:val="Signature Char"/>
    <w:basedOn w:val="DefaultParagraphFont"/>
    <w:link w:val="Signature"/>
    <w:rsid w:val="00B01DB8"/>
    <w:rPr>
      <w:rFonts w:ascii="Times New Roman" w:eastAsia="Times New Roman" w:hAnsi="Times New Roman" w:cs="Times New Roman"/>
      <w:sz w:val="26"/>
      <w:szCs w:val="20"/>
    </w:rPr>
  </w:style>
  <w:style w:type="paragraph" w:styleId="FootnoteText">
    <w:name w:val="footnote text"/>
    <w:basedOn w:val="Normal"/>
    <w:link w:val="FootnoteTextChar"/>
    <w:uiPriority w:val="99"/>
    <w:unhideWhenUsed/>
    <w:rsid w:val="00B01DB8"/>
    <w:rPr>
      <w:rFonts w:eastAsiaTheme="minorHAnsi" w:cstheme="minorBidi"/>
      <w:lang w:eastAsia="en-US"/>
    </w:rPr>
  </w:style>
  <w:style w:type="character" w:customStyle="1" w:styleId="FootnoteTextChar">
    <w:name w:val="Footnote Text Char"/>
    <w:basedOn w:val="DefaultParagraphFont"/>
    <w:link w:val="FootnoteText"/>
    <w:uiPriority w:val="99"/>
    <w:rsid w:val="00B01DB8"/>
    <w:rPr>
      <w:rFonts w:ascii="Times New Roman" w:hAnsi="Times New Roman"/>
      <w:sz w:val="20"/>
      <w:szCs w:val="20"/>
    </w:rPr>
  </w:style>
  <w:style w:type="character" w:styleId="FootnoteReference">
    <w:name w:val="footnote reference"/>
    <w:basedOn w:val="DefaultParagraphFont"/>
    <w:uiPriority w:val="99"/>
    <w:unhideWhenUsed/>
    <w:rsid w:val="00B01DB8"/>
    <w:rPr>
      <w:vertAlign w:val="superscript"/>
    </w:rPr>
  </w:style>
  <w:style w:type="paragraph" w:styleId="EnvelopeReturn">
    <w:name w:val="envelope return"/>
    <w:basedOn w:val="Normal"/>
    <w:uiPriority w:val="99"/>
    <w:semiHidden/>
    <w:unhideWhenUsed/>
    <w:rsid w:val="00B01DB8"/>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C16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2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62ACE"/>
    <w:rPr>
      <w:sz w:val="16"/>
      <w:szCs w:val="16"/>
    </w:rPr>
  </w:style>
  <w:style w:type="paragraph" w:styleId="CommentSubject">
    <w:name w:val="annotation subject"/>
    <w:basedOn w:val="CommentText"/>
    <w:next w:val="CommentText"/>
    <w:link w:val="CommentSubjectChar"/>
    <w:uiPriority w:val="99"/>
    <w:semiHidden/>
    <w:unhideWhenUsed/>
    <w:rsid w:val="00362ACE"/>
    <w:rPr>
      <w:b/>
      <w:bCs/>
    </w:rPr>
  </w:style>
  <w:style w:type="character" w:customStyle="1" w:styleId="CommentSubjectChar">
    <w:name w:val="Comment Subject Char"/>
    <w:basedOn w:val="CommentTextChar"/>
    <w:link w:val="CommentSubject"/>
    <w:uiPriority w:val="99"/>
    <w:semiHidden/>
    <w:rsid w:val="00362ACE"/>
    <w:rPr>
      <w:rFonts w:ascii="Times New Roman" w:eastAsia="Times New Roman" w:hAnsi="Times New Roman" w:cs="Times New Roman"/>
      <w:b/>
      <w:bCs/>
      <w:sz w:val="20"/>
      <w:szCs w:val="20"/>
      <w:lang w:eastAsia="lv-LV"/>
    </w:rPr>
  </w:style>
  <w:style w:type="paragraph" w:styleId="NormalWeb">
    <w:name w:val="Normal (Web)"/>
    <w:aliases w:val="Normal (Web) Char Char Char Char Char,Normal (Web) Char Char Char Char"/>
    <w:basedOn w:val="Normal"/>
    <w:uiPriority w:val="99"/>
    <w:rsid w:val="0064338D"/>
    <w:pPr>
      <w:spacing w:before="100" w:beforeAutospacing="1" w:after="100" w:afterAutospacing="1"/>
    </w:pPr>
    <w:rPr>
      <w:rFonts w:eastAsia="Arial Unicode MS"/>
      <w:sz w:val="24"/>
      <w:szCs w:val="24"/>
      <w:lang w:val="en-GB" w:eastAsia="en-US"/>
    </w:rPr>
  </w:style>
  <w:style w:type="paragraph" w:customStyle="1" w:styleId="tblttlCharCharCharCharCharCharCharCharChar">
    <w:name w:val="tbl_ttl Char Char Char Char Char Char Char Char Char"/>
    <w:basedOn w:val="Normal"/>
    <w:rsid w:val="0064338D"/>
    <w:pPr>
      <w:spacing w:before="120" w:after="120"/>
    </w:pPr>
    <w:rPr>
      <w:b/>
      <w:sz w:val="24"/>
      <w:szCs w:val="24"/>
    </w:rPr>
  </w:style>
  <w:style w:type="character" w:styleId="UnresolvedMention">
    <w:name w:val="Unresolved Mention"/>
    <w:basedOn w:val="DefaultParagraphFont"/>
    <w:uiPriority w:val="99"/>
    <w:semiHidden/>
    <w:unhideWhenUsed/>
    <w:rsid w:val="003D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7245">
      <w:bodyDiv w:val="1"/>
      <w:marLeft w:val="0"/>
      <w:marRight w:val="0"/>
      <w:marTop w:val="0"/>
      <w:marBottom w:val="0"/>
      <w:divBdr>
        <w:top w:val="none" w:sz="0" w:space="0" w:color="auto"/>
        <w:left w:val="none" w:sz="0" w:space="0" w:color="auto"/>
        <w:bottom w:val="none" w:sz="0" w:space="0" w:color="auto"/>
        <w:right w:val="none" w:sz="0" w:space="0" w:color="auto"/>
      </w:divBdr>
    </w:div>
    <w:div w:id="1177039633">
      <w:bodyDiv w:val="1"/>
      <w:marLeft w:val="0"/>
      <w:marRight w:val="0"/>
      <w:marTop w:val="0"/>
      <w:marBottom w:val="0"/>
      <w:divBdr>
        <w:top w:val="none" w:sz="0" w:space="0" w:color="auto"/>
        <w:left w:val="none" w:sz="0" w:space="0" w:color="auto"/>
        <w:bottom w:val="none" w:sz="0" w:space="0" w:color="auto"/>
        <w:right w:val="none" w:sz="0" w:space="0" w:color="auto"/>
      </w:divBdr>
    </w:div>
    <w:div w:id="1671324251">
      <w:bodyDiv w:val="1"/>
      <w:marLeft w:val="0"/>
      <w:marRight w:val="0"/>
      <w:marTop w:val="0"/>
      <w:marBottom w:val="0"/>
      <w:divBdr>
        <w:top w:val="none" w:sz="0" w:space="0" w:color="auto"/>
        <w:left w:val="none" w:sz="0" w:space="0" w:color="auto"/>
        <w:bottom w:val="none" w:sz="0" w:space="0" w:color="auto"/>
        <w:right w:val="none" w:sz="0" w:space="0" w:color="auto"/>
      </w:divBdr>
    </w:div>
    <w:div w:id="1690713494">
      <w:bodyDiv w:val="1"/>
      <w:marLeft w:val="0"/>
      <w:marRight w:val="0"/>
      <w:marTop w:val="0"/>
      <w:marBottom w:val="0"/>
      <w:divBdr>
        <w:top w:val="none" w:sz="0" w:space="0" w:color="auto"/>
        <w:left w:val="none" w:sz="0" w:space="0" w:color="auto"/>
        <w:bottom w:val="none" w:sz="0" w:space="0" w:color="auto"/>
        <w:right w:val="none" w:sz="0" w:space="0" w:color="auto"/>
      </w:divBdr>
    </w:div>
    <w:div w:id="1964529960">
      <w:bodyDiv w:val="1"/>
      <w:marLeft w:val="0"/>
      <w:marRight w:val="0"/>
      <w:marTop w:val="0"/>
      <w:marBottom w:val="0"/>
      <w:divBdr>
        <w:top w:val="none" w:sz="0" w:space="0" w:color="auto"/>
        <w:left w:val="none" w:sz="0" w:space="0" w:color="auto"/>
        <w:bottom w:val="none" w:sz="0" w:space="0" w:color="auto"/>
        <w:right w:val="none" w:sz="0" w:space="0" w:color="auto"/>
      </w:divBdr>
      <w:divsChild>
        <w:div w:id="1393233630">
          <w:marLeft w:val="0"/>
          <w:marRight w:val="0"/>
          <w:marTop w:val="0"/>
          <w:marBottom w:val="0"/>
          <w:divBdr>
            <w:top w:val="none" w:sz="0" w:space="0" w:color="auto"/>
            <w:left w:val="none" w:sz="0" w:space="0" w:color="auto"/>
            <w:bottom w:val="none" w:sz="0" w:space="0" w:color="auto"/>
            <w:right w:val="none" w:sz="0" w:space="0" w:color="auto"/>
          </w:divBdr>
          <w:divsChild>
            <w:div w:id="516315264">
              <w:marLeft w:val="0"/>
              <w:marRight w:val="0"/>
              <w:marTop w:val="0"/>
              <w:marBottom w:val="0"/>
              <w:divBdr>
                <w:top w:val="none" w:sz="0" w:space="0" w:color="auto"/>
                <w:left w:val="none" w:sz="0" w:space="0" w:color="auto"/>
                <w:bottom w:val="none" w:sz="0" w:space="0" w:color="auto"/>
                <w:right w:val="none" w:sz="0" w:space="0" w:color="auto"/>
              </w:divBdr>
              <w:divsChild>
                <w:div w:id="1623875435">
                  <w:marLeft w:val="0"/>
                  <w:marRight w:val="0"/>
                  <w:marTop w:val="0"/>
                  <w:marBottom w:val="0"/>
                  <w:divBdr>
                    <w:top w:val="none" w:sz="0" w:space="0" w:color="auto"/>
                    <w:left w:val="none" w:sz="0" w:space="0" w:color="auto"/>
                    <w:bottom w:val="none" w:sz="0" w:space="0" w:color="auto"/>
                    <w:right w:val="none" w:sz="0" w:space="0" w:color="auto"/>
                  </w:divBdr>
                  <w:divsChild>
                    <w:div w:id="746003887">
                      <w:marLeft w:val="0"/>
                      <w:marRight w:val="0"/>
                      <w:marTop w:val="0"/>
                      <w:marBottom w:val="0"/>
                      <w:divBdr>
                        <w:top w:val="none" w:sz="0" w:space="0" w:color="auto"/>
                        <w:left w:val="none" w:sz="0" w:space="0" w:color="auto"/>
                        <w:bottom w:val="none" w:sz="0" w:space="0" w:color="auto"/>
                        <w:right w:val="none" w:sz="0" w:space="0" w:color="auto"/>
                      </w:divBdr>
                      <w:divsChild>
                        <w:div w:id="1467432460">
                          <w:marLeft w:val="0"/>
                          <w:marRight w:val="0"/>
                          <w:marTop w:val="0"/>
                          <w:marBottom w:val="0"/>
                          <w:divBdr>
                            <w:top w:val="none" w:sz="0" w:space="0" w:color="auto"/>
                            <w:left w:val="none" w:sz="0" w:space="0" w:color="auto"/>
                            <w:bottom w:val="none" w:sz="0" w:space="0" w:color="auto"/>
                            <w:right w:val="none" w:sz="0" w:space="0" w:color="auto"/>
                          </w:divBdr>
                          <w:divsChild>
                            <w:div w:id="11067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Freiberg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69F5-074D-45D7-BD85-C419CD51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3147</Words>
  <Characters>1794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 gada 23. septembra noteikumos Nr.559 "Prasības nekustamā īpašuma vērtētāja profesionālajai kvalifikācijai un profesionālās kvalifikācijas sertifikāta izsniegšanas kārtība"</vt:lpstr>
      <vt:lpstr>Grozījumi Ministru kabineta 2014. gada 23. septembra noteikumos Nr.559 "Prasības nekustamā īpašuma vērtētāja profesionālajai kvalifikācijai un profesionālās kvalifikācijas sertifikāta izsniegšanas kārtība"</vt:lpstr>
    </vt:vector>
  </TitlesOfParts>
  <Manager/>
  <Company>Ekonomikas ministrija</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saglabāšanu sabiedrības ar ierobežotu atbildību “Latvijas nacionālais metroloģijas centrs””</dc:title>
  <dc:subject>Izziņa</dc:subject>
  <dc:creator>Normunds Freibergs</dc:creator>
  <cp:keywords/>
  <dc:description>67013268, Normunds.Freibergs@em.gov.lv</dc:description>
  <cp:lastModifiedBy>Normunds Freibergs</cp:lastModifiedBy>
  <cp:revision>6</cp:revision>
  <dcterms:created xsi:type="dcterms:W3CDTF">2020-12-07T12:48:00Z</dcterms:created>
  <dcterms:modified xsi:type="dcterms:W3CDTF">2020-12-07T13:18:00Z</dcterms:modified>
</cp:coreProperties>
</file>