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D01C0" w14:textId="5A6FD29C" w:rsidR="004437AB" w:rsidRPr="004437AB" w:rsidRDefault="004437AB" w:rsidP="004437AB">
      <w:pPr>
        <w:shd w:val="clear" w:color="auto" w:fill="FFFFFF"/>
        <w:spacing w:after="0" w:line="240" w:lineRule="auto"/>
        <w:jc w:val="center"/>
        <w:rPr>
          <w:rFonts w:ascii="Calibri" w:eastAsia="Times New Roman" w:hAnsi="Calibri" w:cs="Calibri"/>
          <w:color w:val="000000"/>
          <w:lang w:eastAsia="lv-LV"/>
        </w:rPr>
      </w:pPr>
      <w:r w:rsidRPr="004437AB">
        <w:rPr>
          <w:rFonts w:ascii="Times New Roman" w:eastAsia="Times New Roman" w:hAnsi="Times New Roman" w:cs="Times New Roman"/>
          <w:b/>
          <w:bCs/>
          <w:color w:val="000000"/>
          <w:spacing w:val="-2"/>
          <w:sz w:val="28"/>
          <w:szCs w:val="28"/>
          <w:lang w:eastAsia="lv-LV"/>
        </w:rPr>
        <w:t>Likumprojekta </w:t>
      </w:r>
      <w:r w:rsidR="00A26BDD" w:rsidRPr="00A26BDD">
        <w:rPr>
          <w:rFonts w:ascii="Times New Roman" w:eastAsia="Times New Roman" w:hAnsi="Times New Roman" w:cs="Times New Roman"/>
          <w:b/>
          <w:bCs/>
          <w:color w:val="000000"/>
          <w:spacing w:val="-2"/>
          <w:sz w:val="28"/>
          <w:szCs w:val="28"/>
          <w:lang w:eastAsia="lv-LV"/>
        </w:rPr>
        <w:t>"</w:t>
      </w:r>
      <w:r w:rsidRPr="004437AB">
        <w:rPr>
          <w:rFonts w:ascii="Times New Roman" w:eastAsia="Times New Roman" w:hAnsi="Times New Roman" w:cs="Times New Roman"/>
          <w:b/>
          <w:bCs/>
          <w:color w:val="000000"/>
          <w:spacing w:val="-2"/>
          <w:sz w:val="28"/>
          <w:szCs w:val="28"/>
          <w:lang w:eastAsia="lv-LV"/>
        </w:rPr>
        <w:t xml:space="preserve">Grozījumi </w:t>
      </w:r>
      <w:r w:rsidR="00BE6E30">
        <w:rPr>
          <w:rFonts w:ascii="Times New Roman" w:eastAsia="Times New Roman" w:hAnsi="Times New Roman" w:cs="Times New Roman"/>
          <w:b/>
          <w:bCs/>
          <w:color w:val="000000"/>
          <w:spacing w:val="-2"/>
          <w:sz w:val="28"/>
          <w:szCs w:val="28"/>
          <w:lang w:eastAsia="lv-LV"/>
        </w:rPr>
        <w:t>Apdrošināšanas un pārapdrošināšanas likumā</w:t>
      </w:r>
      <w:r w:rsidR="00A26BDD" w:rsidRPr="00A26BDD">
        <w:rPr>
          <w:rFonts w:ascii="Times New Roman" w:eastAsia="Times New Roman" w:hAnsi="Times New Roman" w:cs="Times New Roman"/>
          <w:b/>
          <w:bCs/>
          <w:color w:val="000000"/>
          <w:spacing w:val="-2"/>
          <w:sz w:val="28"/>
          <w:szCs w:val="28"/>
          <w:lang w:eastAsia="lv-LV"/>
        </w:rPr>
        <w:t>"</w:t>
      </w:r>
      <w:r w:rsidRPr="004437AB">
        <w:rPr>
          <w:rFonts w:ascii="Times New Roman" w:eastAsia="Times New Roman" w:hAnsi="Times New Roman" w:cs="Times New Roman"/>
          <w:b/>
          <w:bCs/>
          <w:color w:val="000000"/>
          <w:spacing w:val="-2"/>
          <w:sz w:val="28"/>
          <w:szCs w:val="28"/>
          <w:lang w:eastAsia="lv-LV"/>
        </w:rPr>
        <w:t> sākotnējās ietekmes novērtējuma ziņojums (anotācija)</w:t>
      </w:r>
    </w:p>
    <w:p w14:paraId="58F91251" w14:textId="77777777" w:rsidR="004437AB" w:rsidRPr="004437AB" w:rsidRDefault="004437AB" w:rsidP="004437AB">
      <w:pPr>
        <w:shd w:val="clear" w:color="auto" w:fill="FFFFFF"/>
        <w:spacing w:after="0" w:line="240" w:lineRule="auto"/>
        <w:jc w:val="center"/>
        <w:rPr>
          <w:rFonts w:ascii="Calibri" w:eastAsia="Times New Roman" w:hAnsi="Calibri" w:cs="Calibri"/>
          <w:color w:val="000000"/>
          <w:lang w:eastAsia="lv-LV"/>
        </w:rPr>
      </w:pPr>
      <w:r w:rsidRPr="004437AB">
        <w:rPr>
          <w:rFonts w:ascii="Times New Roman" w:eastAsia="Times New Roman" w:hAnsi="Times New Roman" w:cs="Times New Roman"/>
          <w:b/>
          <w:bCs/>
          <w:color w:val="414142"/>
          <w:spacing w:val="-2"/>
          <w:sz w:val="28"/>
          <w:szCs w:val="28"/>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23"/>
        <w:gridCol w:w="7227"/>
      </w:tblGrid>
      <w:tr w:rsidR="004437AB" w:rsidRPr="004437AB" w14:paraId="573B4EB9" w14:textId="77777777" w:rsidTr="004437AB">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409905"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Tiesību akta projekta anotācijas kopsavilkums</w:t>
            </w:r>
          </w:p>
        </w:tc>
      </w:tr>
      <w:tr w:rsidR="004437AB" w:rsidRPr="004437AB" w14:paraId="7F65F459" w14:textId="77777777" w:rsidTr="004437AB">
        <w:trPr>
          <w:tblCellSpacing w:w="15" w:type="dxa"/>
        </w:trPr>
        <w:tc>
          <w:tcPr>
            <w:tcW w:w="11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47FD5B"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Mērķis, risinājums un projekta spēkā stāšanās laiks (500 zīmes bez atstarpēm)</w:t>
            </w:r>
          </w:p>
        </w:tc>
        <w:tc>
          <w:tcPr>
            <w:tcW w:w="38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9CF3FFB" w14:textId="4E67C018" w:rsidR="006A7503" w:rsidRPr="00086E2E" w:rsidRDefault="00CD1A23" w:rsidP="004437AB">
            <w:pPr>
              <w:spacing w:after="0" w:line="240" w:lineRule="auto"/>
              <w:jc w:val="both"/>
              <w:rPr>
                <w:rFonts w:ascii="Times New Roman" w:hAnsi="Times New Roman" w:cs="Times New Roman"/>
                <w:spacing w:val="-2"/>
                <w:sz w:val="24"/>
                <w:szCs w:val="24"/>
                <w:shd w:val="clear" w:color="auto" w:fill="FFFFFF"/>
              </w:rPr>
            </w:pPr>
            <w:r w:rsidRPr="00086E2E">
              <w:rPr>
                <w:rFonts w:ascii="Times New Roman" w:hAnsi="Times New Roman" w:cs="Times New Roman"/>
                <w:sz w:val="24"/>
                <w:szCs w:val="24"/>
                <w:shd w:val="clear" w:color="auto" w:fill="FFFFFF"/>
              </w:rPr>
              <w:t xml:space="preserve">Likumprojekts "Grozījumi </w:t>
            </w:r>
            <w:r w:rsidR="000D77F9" w:rsidRPr="00086E2E">
              <w:rPr>
                <w:rFonts w:ascii="Times New Roman" w:hAnsi="Times New Roman" w:cs="Times New Roman"/>
                <w:sz w:val="24"/>
                <w:szCs w:val="24"/>
                <w:shd w:val="clear" w:color="auto" w:fill="FFFFFF"/>
              </w:rPr>
              <w:t>Apdrošināšanas un pārapdrošināšanas</w:t>
            </w:r>
            <w:r w:rsidRPr="00086E2E">
              <w:rPr>
                <w:rFonts w:ascii="Times New Roman" w:hAnsi="Times New Roman" w:cs="Times New Roman"/>
                <w:sz w:val="24"/>
                <w:szCs w:val="24"/>
                <w:shd w:val="clear" w:color="auto" w:fill="FFFFFF"/>
              </w:rPr>
              <w:t xml:space="preserve"> likumā" </w:t>
            </w:r>
            <w:r w:rsidR="00BE14B3" w:rsidRPr="00086E2E">
              <w:rPr>
                <w:rFonts w:ascii="Times New Roman" w:hAnsi="Times New Roman" w:cs="Times New Roman"/>
                <w:sz w:val="24"/>
                <w:szCs w:val="24"/>
                <w:shd w:val="clear" w:color="auto" w:fill="FFFFFF"/>
              </w:rPr>
              <w:t xml:space="preserve">(turpmāk – Likumprojekts) </w:t>
            </w:r>
            <w:r w:rsidRPr="00086E2E">
              <w:rPr>
                <w:rFonts w:ascii="Times New Roman" w:hAnsi="Times New Roman" w:cs="Times New Roman"/>
                <w:spacing w:val="-2"/>
                <w:sz w:val="24"/>
                <w:szCs w:val="24"/>
                <w:shd w:val="clear" w:color="auto" w:fill="FFFFFF"/>
              </w:rPr>
              <w:t>tiek virzīts</w:t>
            </w:r>
            <w:r w:rsidR="00C33E4E" w:rsidRPr="00086E2E">
              <w:rPr>
                <w:rFonts w:ascii="Times New Roman" w:hAnsi="Times New Roman" w:cs="Times New Roman"/>
                <w:spacing w:val="-2"/>
                <w:sz w:val="24"/>
                <w:szCs w:val="24"/>
                <w:shd w:val="clear" w:color="auto" w:fill="FFFFFF"/>
              </w:rPr>
              <w:t xml:space="preserve"> izskatīšanai</w:t>
            </w:r>
            <w:r w:rsidRPr="00086E2E">
              <w:rPr>
                <w:rFonts w:ascii="Times New Roman" w:hAnsi="Times New Roman" w:cs="Times New Roman"/>
                <w:spacing w:val="-2"/>
                <w:sz w:val="24"/>
                <w:szCs w:val="24"/>
                <w:shd w:val="clear" w:color="auto" w:fill="FFFFFF"/>
              </w:rPr>
              <w:t xml:space="preserve"> vienlaicīgi ar </w:t>
            </w:r>
            <w:r w:rsidR="00A26BDD" w:rsidRPr="00086E2E">
              <w:rPr>
                <w:rFonts w:ascii="Times New Roman" w:hAnsi="Times New Roman" w:cs="Times New Roman"/>
                <w:spacing w:val="-2"/>
                <w:sz w:val="24"/>
                <w:szCs w:val="24"/>
                <w:shd w:val="clear" w:color="auto" w:fill="FFFFFF"/>
              </w:rPr>
              <w:t>likumprojektu</w:t>
            </w:r>
            <w:r w:rsidR="001A2B9C" w:rsidRPr="00086E2E">
              <w:rPr>
                <w:rFonts w:ascii="Times New Roman" w:hAnsi="Times New Roman" w:cs="Times New Roman"/>
                <w:spacing w:val="-2"/>
                <w:sz w:val="24"/>
                <w:szCs w:val="24"/>
                <w:shd w:val="clear" w:color="auto" w:fill="FFFFFF"/>
              </w:rPr>
              <w:t xml:space="preserve"> </w:t>
            </w:r>
            <w:r w:rsidR="00A26BDD" w:rsidRPr="00086E2E">
              <w:rPr>
                <w:rFonts w:ascii="Times New Roman" w:hAnsi="Times New Roman" w:cs="Times New Roman"/>
                <w:sz w:val="24"/>
                <w:szCs w:val="24"/>
                <w:shd w:val="clear" w:color="auto" w:fill="FFFFFF"/>
              </w:rPr>
              <w:t>"</w:t>
            </w:r>
            <w:r w:rsidRPr="00086E2E">
              <w:rPr>
                <w:rFonts w:ascii="Times New Roman" w:hAnsi="Times New Roman" w:cs="Times New Roman"/>
                <w:spacing w:val="-2"/>
                <w:sz w:val="24"/>
                <w:szCs w:val="24"/>
                <w:shd w:val="clear" w:color="auto" w:fill="FFFFFF"/>
              </w:rPr>
              <w:t xml:space="preserve">Latvijas </w:t>
            </w:r>
            <w:r w:rsidR="00A26BDD" w:rsidRPr="00086E2E">
              <w:rPr>
                <w:rFonts w:ascii="Times New Roman" w:hAnsi="Times New Roman" w:cs="Times New Roman"/>
                <w:spacing w:val="-2"/>
                <w:sz w:val="24"/>
                <w:szCs w:val="24"/>
                <w:shd w:val="clear" w:color="auto" w:fill="FFFFFF"/>
              </w:rPr>
              <w:t>B</w:t>
            </w:r>
            <w:r w:rsidRPr="00086E2E">
              <w:rPr>
                <w:rFonts w:ascii="Times New Roman" w:hAnsi="Times New Roman" w:cs="Times New Roman"/>
                <w:spacing w:val="-2"/>
                <w:sz w:val="24"/>
                <w:szCs w:val="24"/>
                <w:shd w:val="clear" w:color="auto" w:fill="FFFFFF"/>
              </w:rPr>
              <w:t>ankas likum</w:t>
            </w:r>
            <w:r w:rsidR="00A26BDD" w:rsidRPr="00086E2E">
              <w:rPr>
                <w:rFonts w:ascii="Times New Roman" w:hAnsi="Times New Roman" w:cs="Times New Roman"/>
                <w:spacing w:val="-2"/>
                <w:sz w:val="24"/>
                <w:szCs w:val="24"/>
                <w:shd w:val="clear" w:color="auto" w:fill="FFFFFF"/>
              </w:rPr>
              <w:t>s</w:t>
            </w:r>
            <w:r w:rsidR="00A26BDD" w:rsidRPr="00086E2E">
              <w:rPr>
                <w:rFonts w:ascii="Times New Roman" w:hAnsi="Times New Roman" w:cs="Times New Roman"/>
                <w:sz w:val="24"/>
                <w:szCs w:val="24"/>
                <w:shd w:val="clear" w:color="auto" w:fill="FFFFFF"/>
              </w:rPr>
              <w:t>"</w:t>
            </w:r>
            <w:r w:rsidRPr="00086E2E">
              <w:rPr>
                <w:rFonts w:ascii="Times New Roman" w:hAnsi="Times New Roman" w:cs="Times New Roman"/>
                <w:spacing w:val="-2"/>
                <w:sz w:val="24"/>
                <w:szCs w:val="24"/>
                <w:shd w:val="clear" w:color="auto" w:fill="FFFFFF"/>
              </w:rPr>
              <w:t>.</w:t>
            </w:r>
          </w:p>
          <w:p w14:paraId="1ED67BAB" w14:textId="77777777" w:rsidR="001A2B9C" w:rsidRPr="00086E2E" w:rsidRDefault="001A2B9C" w:rsidP="004437AB">
            <w:pPr>
              <w:spacing w:after="0" w:line="240" w:lineRule="auto"/>
              <w:jc w:val="both"/>
              <w:rPr>
                <w:rFonts w:ascii="Times New Roman" w:hAnsi="Times New Roman" w:cs="Times New Roman"/>
                <w:spacing w:val="-2"/>
                <w:sz w:val="24"/>
                <w:szCs w:val="24"/>
                <w:shd w:val="clear" w:color="auto" w:fill="FFFFFF"/>
              </w:rPr>
            </w:pPr>
          </w:p>
          <w:p w14:paraId="25530FC9" w14:textId="2712B123" w:rsidR="0026605C" w:rsidRPr="00086E2E" w:rsidRDefault="00CD1A23" w:rsidP="0026605C">
            <w:pPr>
              <w:spacing w:after="0" w:line="240" w:lineRule="auto"/>
              <w:jc w:val="both"/>
              <w:rPr>
                <w:rFonts w:ascii="Times New Roman" w:eastAsia="Times New Roman" w:hAnsi="Times New Roman" w:cs="Times New Roman"/>
                <w:spacing w:val="-2"/>
                <w:sz w:val="24"/>
                <w:szCs w:val="24"/>
                <w:lang w:eastAsia="lv-LV"/>
              </w:rPr>
            </w:pPr>
            <w:r w:rsidRPr="00086E2E">
              <w:rPr>
                <w:rFonts w:ascii="Times New Roman" w:hAnsi="Times New Roman" w:cs="Times New Roman"/>
                <w:spacing w:val="-2"/>
                <w:sz w:val="24"/>
                <w:szCs w:val="24"/>
                <w:shd w:val="clear" w:color="auto" w:fill="FFFFFF"/>
              </w:rPr>
              <w:t>Likumprojekta mērķis ir nodrošināt</w:t>
            </w:r>
            <w:r w:rsidR="0026605C" w:rsidRPr="00086E2E">
              <w:rPr>
                <w:rFonts w:ascii="Times New Roman" w:hAnsi="Times New Roman" w:cs="Times New Roman"/>
                <w:spacing w:val="-2"/>
                <w:sz w:val="24"/>
                <w:szCs w:val="24"/>
                <w:shd w:val="clear" w:color="auto" w:fill="FFFFFF"/>
              </w:rPr>
              <w:t>, ka Finanšu un kapitāla tirgus komisijas</w:t>
            </w:r>
            <w:r w:rsidR="009807EA" w:rsidRPr="00086E2E">
              <w:rPr>
                <w:rFonts w:ascii="Times New Roman" w:hAnsi="Times New Roman" w:cs="Times New Roman"/>
                <w:spacing w:val="-2"/>
                <w:sz w:val="24"/>
                <w:szCs w:val="24"/>
                <w:shd w:val="clear" w:color="auto" w:fill="FFFFFF"/>
              </w:rPr>
              <w:t xml:space="preserve"> (turpmāk – FKTK)</w:t>
            </w:r>
            <w:r w:rsidR="0026605C" w:rsidRPr="00086E2E">
              <w:rPr>
                <w:rFonts w:ascii="Times New Roman" w:hAnsi="Times New Roman" w:cs="Times New Roman"/>
                <w:spacing w:val="-2"/>
                <w:sz w:val="24"/>
                <w:szCs w:val="24"/>
                <w:shd w:val="clear" w:color="auto" w:fill="FFFFFF"/>
              </w:rPr>
              <w:t xml:space="preserve"> </w:t>
            </w:r>
            <w:r w:rsidR="00D54100" w:rsidRPr="00086E2E">
              <w:rPr>
                <w:rFonts w:ascii="Times New Roman" w:hAnsi="Times New Roman" w:cs="Times New Roman"/>
                <w:spacing w:val="-2"/>
                <w:sz w:val="24"/>
                <w:szCs w:val="24"/>
                <w:shd w:val="clear" w:color="auto" w:fill="FFFFFF"/>
              </w:rPr>
              <w:t>pievienošanas</w:t>
            </w:r>
            <w:r w:rsidR="0026605C" w:rsidRPr="00086E2E">
              <w:rPr>
                <w:rFonts w:ascii="Times New Roman" w:hAnsi="Times New Roman" w:cs="Times New Roman"/>
                <w:spacing w:val="-2"/>
                <w:sz w:val="24"/>
                <w:szCs w:val="24"/>
                <w:shd w:val="clear" w:color="auto" w:fill="FFFFFF"/>
              </w:rPr>
              <w:t xml:space="preserve"> rezultātā </w:t>
            </w:r>
            <w:r w:rsidR="00D54100" w:rsidRPr="00086E2E">
              <w:rPr>
                <w:rFonts w:ascii="Times New Roman" w:hAnsi="Times New Roman" w:cs="Times New Roman"/>
                <w:spacing w:val="-2"/>
                <w:sz w:val="24"/>
                <w:szCs w:val="24"/>
                <w:shd w:val="clear" w:color="auto" w:fill="FFFFFF"/>
              </w:rPr>
              <w:t xml:space="preserve">Latvijas Banka turpmāk pildīs </w:t>
            </w:r>
            <w:r w:rsidR="00D54100" w:rsidRPr="00086E2E">
              <w:rPr>
                <w:rFonts w:ascii="Times New Roman" w:hAnsi="Times New Roman" w:cs="Times New Roman"/>
                <w:sz w:val="24"/>
                <w:szCs w:val="24"/>
              </w:rPr>
              <w:t>Apdrošināšanas un pārapdrošināšanas</w:t>
            </w:r>
            <w:r w:rsidR="00D54100" w:rsidRPr="00086E2E">
              <w:t xml:space="preserve"> </w:t>
            </w:r>
            <w:r w:rsidR="00D54100" w:rsidRPr="00086E2E">
              <w:rPr>
                <w:rFonts w:ascii="Times New Roman" w:hAnsi="Times New Roman" w:cs="Times New Roman"/>
                <w:sz w:val="24"/>
                <w:szCs w:val="24"/>
              </w:rPr>
              <w:t xml:space="preserve">likumā un tam </w:t>
            </w:r>
            <w:r w:rsidR="00D54100" w:rsidRPr="00086E2E">
              <w:rPr>
                <w:rFonts w:ascii="Times New Roman" w:hAnsi="Times New Roman" w:cs="Times New Roman"/>
                <w:spacing w:val="-2"/>
                <w:sz w:val="24"/>
                <w:szCs w:val="24"/>
                <w:shd w:val="clear" w:color="auto" w:fill="FFFFFF"/>
              </w:rPr>
              <w:t>pakārtot</w:t>
            </w:r>
            <w:r w:rsidR="00D54100" w:rsidRPr="00086E2E">
              <w:rPr>
                <w:rFonts w:ascii="Times New Roman" w:hAnsi="Times New Roman" w:cs="Times New Roman"/>
                <w:sz w:val="24"/>
                <w:szCs w:val="24"/>
              </w:rPr>
              <w:t>ajos</w:t>
            </w:r>
            <w:r w:rsidR="00D54100" w:rsidRPr="00086E2E">
              <w:rPr>
                <w:rFonts w:ascii="Times New Roman" w:hAnsi="Times New Roman" w:cs="Times New Roman"/>
                <w:spacing w:val="-2"/>
                <w:sz w:val="24"/>
                <w:szCs w:val="24"/>
                <w:shd w:val="clear" w:color="auto" w:fill="FFFFFF"/>
              </w:rPr>
              <w:t xml:space="preserve"> </w:t>
            </w:r>
            <w:r w:rsidR="00D54100" w:rsidRPr="00086E2E">
              <w:rPr>
                <w:rFonts w:ascii="Times New Roman" w:hAnsi="Times New Roman" w:cs="Times New Roman"/>
                <w:sz w:val="24"/>
                <w:szCs w:val="24"/>
              </w:rPr>
              <w:t xml:space="preserve">tiesību </w:t>
            </w:r>
            <w:r w:rsidR="00D54100" w:rsidRPr="00086E2E">
              <w:rPr>
                <w:rFonts w:ascii="Times New Roman" w:hAnsi="Times New Roman" w:cs="Times New Roman"/>
                <w:spacing w:val="-2"/>
                <w:sz w:val="24"/>
                <w:szCs w:val="24"/>
                <w:shd w:val="clear" w:color="auto" w:fill="FFFFFF"/>
              </w:rPr>
              <w:t>akt</w:t>
            </w:r>
            <w:r w:rsidR="00D54100" w:rsidRPr="00086E2E">
              <w:rPr>
                <w:rFonts w:ascii="Times New Roman" w:hAnsi="Times New Roman" w:cs="Times New Roman"/>
                <w:sz w:val="24"/>
                <w:szCs w:val="24"/>
              </w:rPr>
              <w:t>os FKTK noteiktos uzdevumus</w:t>
            </w:r>
            <w:r w:rsidR="0026605C" w:rsidRPr="00086E2E">
              <w:rPr>
                <w:rFonts w:ascii="Times New Roman" w:hAnsi="Times New Roman" w:cs="Times New Roman"/>
                <w:spacing w:val="-2"/>
                <w:sz w:val="24"/>
                <w:szCs w:val="24"/>
                <w:shd w:val="clear" w:color="auto" w:fill="FFFFFF"/>
              </w:rPr>
              <w:t xml:space="preserve">. </w:t>
            </w:r>
            <w:r w:rsidR="00AA319E" w:rsidRPr="00AA319E">
              <w:rPr>
                <w:rFonts w:ascii="Times New Roman" w:hAnsi="Times New Roman" w:cs="Times New Roman"/>
                <w:iCs/>
                <w:spacing w:val="-2"/>
                <w:sz w:val="24"/>
                <w:szCs w:val="24"/>
                <w:shd w:val="clear" w:color="auto" w:fill="FFFFFF"/>
              </w:rPr>
              <w:t>Ar grozījumiem tiek precizēta Latvijas Bankas jauno uzdevumu finansēšanas kārtība, kā arī vienlaikus tiek precizēta informācijas apmaiņas kārtība starp iestādēm</w:t>
            </w:r>
            <w:r w:rsidR="00AA319E">
              <w:rPr>
                <w:rFonts w:ascii="Times New Roman" w:hAnsi="Times New Roman" w:cs="Times New Roman"/>
                <w:iCs/>
                <w:spacing w:val="-2"/>
                <w:sz w:val="24"/>
                <w:szCs w:val="24"/>
                <w:shd w:val="clear" w:color="auto" w:fill="FFFFFF"/>
              </w:rPr>
              <w:t xml:space="preserve"> un</w:t>
            </w:r>
            <w:r w:rsidR="0026605C" w:rsidRPr="00086E2E">
              <w:rPr>
                <w:rFonts w:ascii="Times New Roman" w:hAnsi="Times New Roman" w:cs="Times New Roman"/>
                <w:bCs/>
                <w:sz w:val="24"/>
                <w:szCs w:val="24"/>
              </w:rPr>
              <w:t xml:space="preserve"> </w:t>
            </w:r>
            <w:r w:rsidR="00D54100" w:rsidRPr="00086E2E">
              <w:rPr>
                <w:rFonts w:ascii="Times New Roman" w:hAnsi="Times New Roman" w:cs="Times New Roman"/>
                <w:bCs/>
                <w:sz w:val="24"/>
                <w:szCs w:val="24"/>
              </w:rPr>
              <w:t>paredzētas</w:t>
            </w:r>
            <w:r w:rsidR="0026605C" w:rsidRPr="00086E2E">
              <w:rPr>
                <w:rFonts w:ascii="Times New Roman" w:hAnsi="Times New Roman" w:cs="Times New Roman"/>
                <w:bCs/>
                <w:sz w:val="24"/>
                <w:szCs w:val="24"/>
              </w:rPr>
              <w:t xml:space="preserve"> tiesības </w:t>
            </w:r>
            <w:r w:rsidR="000F0404" w:rsidRPr="00086E2E">
              <w:rPr>
                <w:rFonts w:ascii="Times New Roman" w:hAnsi="Times New Roman" w:cs="Times New Roman"/>
                <w:bCs/>
                <w:sz w:val="24"/>
                <w:szCs w:val="24"/>
              </w:rPr>
              <w:t>piemērot sankcijas</w:t>
            </w:r>
            <w:r w:rsidR="0026605C" w:rsidRPr="00086E2E">
              <w:rPr>
                <w:rFonts w:ascii="Times New Roman" w:hAnsi="Times New Roman" w:cs="Times New Roman"/>
                <w:bCs/>
                <w:sz w:val="24"/>
                <w:szCs w:val="24"/>
              </w:rPr>
              <w:t xml:space="preserve">, ja </w:t>
            </w:r>
            <w:r w:rsidR="000D77F9" w:rsidRPr="00086E2E">
              <w:rPr>
                <w:rFonts w:ascii="Times New Roman" w:hAnsi="Times New Roman" w:cs="Times New Roman"/>
                <w:sz w:val="24"/>
                <w:szCs w:val="24"/>
                <w:shd w:val="clear" w:color="auto" w:fill="FFFFFF"/>
              </w:rPr>
              <w:t>apdrošināšana vai pārapdrošināšana</w:t>
            </w:r>
            <w:r w:rsidR="0026605C" w:rsidRPr="00086E2E">
              <w:rPr>
                <w:rFonts w:ascii="Times New Roman" w:hAnsi="Times New Roman" w:cs="Times New Roman"/>
                <w:sz w:val="24"/>
                <w:szCs w:val="24"/>
                <w:shd w:val="clear" w:color="auto" w:fill="FFFFFF"/>
              </w:rPr>
              <w:t xml:space="preserve"> tiek veikta </w:t>
            </w:r>
            <w:r w:rsidR="000D77F9" w:rsidRPr="00086E2E">
              <w:rPr>
                <w:rFonts w:ascii="Times New Roman" w:hAnsi="Times New Roman" w:cs="Times New Roman"/>
                <w:sz w:val="24"/>
                <w:szCs w:val="24"/>
                <w:shd w:val="clear" w:color="auto" w:fill="FFFFFF"/>
              </w:rPr>
              <w:t>bez apdrošināšanas vai pārapdrošināšanas licences</w:t>
            </w:r>
            <w:r w:rsidR="0026605C" w:rsidRPr="00086E2E">
              <w:rPr>
                <w:rFonts w:ascii="Times New Roman" w:hAnsi="Times New Roman" w:cs="Times New Roman"/>
                <w:sz w:val="24"/>
                <w:szCs w:val="24"/>
                <w:shd w:val="clear" w:color="auto" w:fill="FFFFFF"/>
              </w:rPr>
              <w:t>.</w:t>
            </w:r>
          </w:p>
          <w:p w14:paraId="7E91627D" w14:textId="77777777" w:rsidR="009C6426" w:rsidRPr="00086E2E" w:rsidRDefault="009C6426" w:rsidP="004437AB">
            <w:pPr>
              <w:spacing w:after="0" w:line="240" w:lineRule="auto"/>
              <w:jc w:val="both"/>
              <w:rPr>
                <w:rFonts w:ascii="Times New Roman" w:eastAsia="Times New Roman" w:hAnsi="Times New Roman" w:cs="Times New Roman"/>
                <w:spacing w:val="-2"/>
                <w:sz w:val="24"/>
                <w:szCs w:val="24"/>
                <w:lang w:eastAsia="lv-LV"/>
              </w:rPr>
            </w:pPr>
          </w:p>
          <w:p w14:paraId="2A7C58C3" w14:textId="0A5C56BD" w:rsidR="00D54100" w:rsidRPr="004437AB" w:rsidRDefault="001A2B9C" w:rsidP="00D54100">
            <w:pPr>
              <w:spacing w:after="0" w:line="240" w:lineRule="auto"/>
              <w:jc w:val="both"/>
              <w:rPr>
                <w:rFonts w:ascii="Calibri" w:eastAsia="Times New Roman" w:hAnsi="Calibri" w:cs="Calibri"/>
                <w:lang w:eastAsia="lv-LV"/>
              </w:rPr>
            </w:pPr>
            <w:r w:rsidRPr="00086E2E">
              <w:rPr>
                <w:rFonts w:ascii="Times New Roman" w:eastAsia="Times New Roman" w:hAnsi="Times New Roman" w:cs="Times New Roman"/>
                <w:iCs/>
                <w:sz w:val="24"/>
                <w:szCs w:val="24"/>
                <w:lang w:eastAsia="lv-LV"/>
              </w:rPr>
              <w:t xml:space="preserve">Paredzēts, ka </w:t>
            </w:r>
            <w:r w:rsidR="00D54100" w:rsidRPr="00086E2E">
              <w:rPr>
                <w:rFonts w:ascii="Times New Roman" w:eastAsia="Times New Roman" w:hAnsi="Times New Roman" w:cs="Times New Roman"/>
                <w:sz w:val="24"/>
                <w:szCs w:val="24"/>
                <w:lang w:eastAsia="lv-LV"/>
              </w:rPr>
              <w:t>tie grozījumi, kas saistīti ar Latvijas Bankas jaunajiem uzdevumiem,</w:t>
            </w:r>
            <w:r w:rsidR="00D54100" w:rsidRPr="00086E2E">
              <w:rPr>
                <w:rFonts w:ascii="Times New Roman" w:eastAsia="Times New Roman" w:hAnsi="Times New Roman" w:cs="Times New Roman"/>
                <w:iCs/>
                <w:sz w:val="24"/>
                <w:szCs w:val="24"/>
                <w:lang w:eastAsia="lv-LV"/>
              </w:rPr>
              <w:t xml:space="preserve"> </w:t>
            </w:r>
            <w:r w:rsidRPr="00086E2E">
              <w:rPr>
                <w:rFonts w:ascii="Times New Roman" w:eastAsia="Times New Roman" w:hAnsi="Times New Roman" w:cs="Times New Roman"/>
                <w:iCs/>
                <w:sz w:val="24"/>
                <w:szCs w:val="24"/>
                <w:lang w:eastAsia="lv-LV"/>
              </w:rPr>
              <w:t>stāsies spēkā vienlaicīgi ar Latvijas Bankas likumu.</w:t>
            </w:r>
            <w:r w:rsidR="00D54100" w:rsidRPr="00086E2E">
              <w:rPr>
                <w:rFonts w:ascii="Times New Roman" w:eastAsia="Times New Roman" w:hAnsi="Times New Roman" w:cs="Times New Roman"/>
                <w:iCs/>
                <w:sz w:val="24"/>
                <w:szCs w:val="24"/>
                <w:lang w:eastAsia="lv-LV"/>
              </w:rPr>
              <w:t xml:space="preserve"> </w:t>
            </w:r>
            <w:r w:rsidR="00D54100" w:rsidRPr="00086E2E">
              <w:rPr>
                <w:rFonts w:ascii="Times New Roman" w:eastAsia="Times New Roman" w:hAnsi="Times New Roman" w:cs="Times New Roman"/>
                <w:sz w:val="24"/>
                <w:szCs w:val="24"/>
                <w:lang w:eastAsia="lv-LV"/>
              </w:rPr>
              <w:t xml:space="preserve">Savukārt pārējie </w:t>
            </w:r>
            <w:r w:rsidR="008737EF">
              <w:rPr>
                <w:rFonts w:ascii="Times New Roman" w:eastAsia="Times New Roman" w:hAnsi="Times New Roman" w:cs="Times New Roman"/>
                <w:sz w:val="24"/>
                <w:szCs w:val="24"/>
                <w:lang w:eastAsia="lv-LV"/>
              </w:rPr>
              <w:t>L</w:t>
            </w:r>
            <w:r w:rsidR="00D54100" w:rsidRPr="00086E2E">
              <w:rPr>
                <w:rFonts w:ascii="Times New Roman" w:eastAsia="Times New Roman" w:hAnsi="Times New Roman" w:cs="Times New Roman"/>
                <w:sz w:val="24"/>
                <w:szCs w:val="24"/>
                <w:lang w:eastAsia="lv-LV"/>
              </w:rPr>
              <w:t xml:space="preserve">ikumprojektā noteiktie grozījumi stāsies spēkā </w:t>
            </w:r>
            <w:r w:rsidR="007C5029">
              <w:rPr>
                <w:rFonts w:ascii="Times New Roman" w:eastAsia="Times New Roman" w:hAnsi="Times New Roman" w:cs="Times New Roman"/>
                <w:sz w:val="24"/>
                <w:szCs w:val="24"/>
                <w:lang w:eastAsia="lv-LV"/>
              </w:rPr>
              <w:t>vispārējā kārtībā</w:t>
            </w:r>
            <w:r w:rsidR="00D54100" w:rsidRPr="00086E2E">
              <w:rPr>
                <w:rFonts w:ascii="Times New Roman" w:eastAsia="Times New Roman" w:hAnsi="Times New Roman" w:cs="Times New Roman"/>
                <w:sz w:val="24"/>
                <w:szCs w:val="24"/>
                <w:lang w:eastAsia="lv-LV"/>
              </w:rPr>
              <w:t>.</w:t>
            </w:r>
          </w:p>
        </w:tc>
      </w:tr>
    </w:tbl>
    <w:p w14:paraId="055BED6D"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027"/>
        <w:gridCol w:w="6897"/>
      </w:tblGrid>
      <w:tr w:rsidR="004437AB" w:rsidRPr="004437AB" w14:paraId="2A180493"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2B02213"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 Tiesību akta projekta izstrādes nepieciešamība</w:t>
            </w:r>
          </w:p>
        </w:tc>
      </w:tr>
      <w:tr w:rsidR="004437AB" w:rsidRPr="004437AB" w14:paraId="716C95B4"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67454CA"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7E5BDF8"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Pamatojums</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3B5C535" w14:textId="45518F13" w:rsidR="000D77F9" w:rsidRPr="000D77F9" w:rsidRDefault="000D77F9" w:rsidP="000D77F9">
            <w:pPr>
              <w:spacing w:after="0" w:line="240" w:lineRule="auto"/>
              <w:jc w:val="both"/>
              <w:rPr>
                <w:rFonts w:ascii="Times New Roman" w:hAnsi="Times New Roman" w:cs="Times New Roman"/>
                <w:sz w:val="24"/>
                <w:szCs w:val="24"/>
                <w:shd w:val="clear" w:color="auto" w:fill="FFFFFF"/>
              </w:rPr>
            </w:pPr>
            <w:r w:rsidRPr="000D77F9">
              <w:rPr>
                <w:rFonts w:ascii="Times New Roman" w:hAnsi="Times New Roman" w:cs="Times New Roman"/>
                <w:sz w:val="24"/>
                <w:szCs w:val="24"/>
                <w:shd w:val="clear" w:color="auto" w:fill="FFFFFF"/>
              </w:rPr>
              <w:t>Likuma "Par Latvijas Banku" pārejas noteikumu 3. punkts nosaka, ka Ministru kabinets līdz 2020. gada 31. oktobrim iesniedz Saeimai likumprojektu, kurā nosaka Latvijas Bankas darbību un pārvaldes struktūru, paredzot FKTK pievienošanu Latvijas Bankai</w:t>
            </w:r>
            <w:r w:rsidR="007C43AF" w:rsidRPr="007C43AF">
              <w:rPr>
                <w:rFonts w:ascii="Times New Roman" w:hAnsi="Times New Roman" w:cs="Times New Roman"/>
                <w:sz w:val="24"/>
                <w:szCs w:val="24"/>
                <w:shd w:val="clear" w:color="auto" w:fill="FFFFFF"/>
              </w:rPr>
              <w:t xml:space="preserve">, </w:t>
            </w:r>
            <w:r w:rsidR="007C43AF" w:rsidRPr="007C43AF">
              <w:rPr>
                <w:rFonts w:ascii="Times New Roman" w:eastAsia="Times New Roman" w:hAnsi="Times New Roman" w:cs="Times New Roman"/>
                <w:sz w:val="24"/>
                <w:szCs w:val="24"/>
                <w:lang w:eastAsia="lv-LV"/>
              </w:rPr>
              <w:t>ievērojot monetārās politikas, kā arī finanšu un kapitāla tirgus dalībnieku uzraudzības un noregulējuma iestādes funkciju neatkarību</w:t>
            </w:r>
            <w:r w:rsidRPr="007C43AF">
              <w:rPr>
                <w:rFonts w:ascii="Times New Roman" w:hAnsi="Times New Roman" w:cs="Times New Roman"/>
                <w:sz w:val="24"/>
                <w:szCs w:val="24"/>
                <w:shd w:val="clear" w:color="auto" w:fill="FFFFFF"/>
              </w:rPr>
              <w:t>.</w:t>
            </w:r>
            <w:r w:rsidRPr="000D77F9">
              <w:rPr>
                <w:rFonts w:ascii="Times New Roman" w:hAnsi="Times New Roman" w:cs="Times New Roman"/>
                <w:sz w:val="24"/>
                <w:szCs w:val="24"/>
                <w:shd w:val="clear" w:color="auto" w:fill="FFFFFF"/>
              </w:rPr>
              <w:t xml:space="preserve"> Ievērojot likumdevēja noteikto uzdevumu, tika izstrādāts likumprojekts "Latvijas Bank</w:t>
            </w:r>
            <w:r w:rsidR="00FA2EC1">
              <w:rPr>
                <w:rFonts w:ascii="Times New Roman" w:hAnsi="Times New Roman" w:cs="Times New Roman"/>
                <w:sz w:val="24"/>
                <w:szCs w:val="24"/>
                <w:shd w:val="clear" w:color="auto" w:fill="FFFFFF"/>
              </w:rPr>
              <w:t>as likums</w:t>
            </w:r>
            <w:r w:rsidRPr="000D77F9">
              <w:rPr>
                <w:rFonts w:ascii="Times New Roman" w:hAnsi="Times New Roman" w:cs="Times New Roman"/>
                <w:sz w:val="24"/>
                <w:szCs w:val="24"/>
                <w:shd w:val="clear" w:color="auto" w:fill="FFFFFF"/>
              </w:rPr>
              <w:t>", kurš paredz</w:t>
            </w:r>
            <w:r w:rsidR="00FA2EC1">
              <w:rPr>
                <w:rFonts w:ascii="Times New Roman" w:hAnsi="Times New Roman" w:cs="Times New Roman"/>
                <w:sz w:val="24"/>
                <w:szCs w:val="24"/>
                <w:shd w:val="clear" w:color="auto" w:fill="FFFFFF"/>
              </w:rPr>
              <w:t xml:space="preserve">, ka turpmāk Latvijas Banka veiks </w:t>
            </w:r>
            <w:r w:rsidRPr="000D77F9">
              <w:rPr>
                <w:rFonts w:ascii="Times New Roman" w:hAnsi="Times New Roman" w:cs="Times New Roman"/>
                <w:sz w:val="24"/>
                <w:szCs w:val="24"/>
                <w:shd w:val="clear" w:color="auto" w:fill="FFFFFF"/>
              </w:rPr>
              <w:t>FKTK</w:t>
            </w:r>
            <w:r w:rsidR="00FA2EC1">
              <w:rPr>
                <w:rFonts w:ascii="Times New Roman" w:hAnsi="Times New Roman" w:cs="Times New Roman"/>
                <w:sz w:val="24"/>
                <w:szCs w:val="24"/>
                <w:shd w:val="clear" w:color="auto" w:fill="FFFFFF"/>
              </w:rPr>
              <w:t xml:space="preserve"> noteiktos uzdevumus</w:t>
            </w:r>
            <w:r w:rsidRPr="000D77F9">
              <w:rPr>
                <w:rFonts w:ascii="Times New Roman" w:hAnsi="Times New Roman" w:cs="Times New Roman"/>
                <w:sz w:val="24"/>
                <w:szCs w:val="24"/>
                <w:shd w:val="clear" w:color="auto" w:fill="FFFFFF"/>
              </w:rPr>
              <w:t>.</w:t>
            </w:r>
          </w:p>
          <w:p w14:paraId="1F5B7499" w14:textId="77777777" w:rsidR="000D77F9" w:rsidRPr="000D77F9" w:rsidRDefault="000D77F9" w:rsidP="000D77F9">
            <w:pPr>
              <w:spacing w:after="0" w:line="240" w:lineRule="auto"/>
              <w:jc w:val="both"/>
              <w:rPr>
                <w:rFonts w:ascii="Times New Roman" w:hAnsi="Times New Roman" w:cs="Times New Roman"/>
                <w:sz w:val="24"/>
                <w:szCs w:val="24"/>
                <w:shd w:val="clear" w:color="auto" w:fill="FFFFFF"/>
              </w:rPr>
            </w:pPr>
          </w:p>
          <w:p w14:paraId="1294CC41" w14:textId="6563F9C8" w:rsidR="00FA2EC1" w:rsidRPr="004437AB" w:rsidRDefault="000D77F9" w:rsidP="00FA2EC1">
            <w:pPr>
              <w:spacing w:after="0" w:line="240" w:lineRule="auto"/>
              <w:jc w:val="both"/>
              <w:rPr>
                <w:rFonts w:ascii="Calibri" w:eastAsia="Times New Roman" w:hAnsi="Calibri" w:cs="Calibri"/>
                <w:lang w:eastAsia="lv-LV"/>
              </w:rPr>
            </w:pPr>
            <w:r w:rsidRPr="000D77F9">
              <w:rPr>
                <w:rFonts w:ascii="Times New Roman" w:hAnsi="Times New Roman" w:cs="Times New Roman"/>
                <w:sz w:val="24"/>
                <w:szCs w:val="24"/>
                <w:shd w:val="clear" w:color="auto" w:fill="FFFFFF"/>
              </w:rPr>
              <w:t xml:space="preserve">Ņemot vērā minēto, ir nepieciešami atbilstoši grozījumi finanšu tirgus </w:t>
            </w:r>
            <w:r w:rsidR="00F17D17">
              <w:rPr>
                <w:rFonts w:ascii="Times New Roman" w:hAnsi="Times New Roman" w:cs="Times New Roman"/>
                <w:sz w:val="24"/>
                <w:szCs w:val="24"/>
                <w:shd w:val="clear" w:color="auto" w:fill="FFFFFF"/>
              </w:rPr>
              <w:t xml:space="preserve">un tā </w:t>
            </w:r>
            <w:r w:rsidRPr="000D77F9">
              <w:rPr>
                <w:rFonts w:ascii="Times New Roman" w:hAnsi="Times New Roman" w:cs="Times New Roman"/>
                <w:sz w:val="24"/>
                <w:szCs w:val="24"/>
                <w:shd w:val="clear" w:color="auto" w:fill="FFFFFF"/>
              </w:rPr>
              <w:t>dalībnieku darbīb</w:t>
            </w:r>
            <w:r w:rsidR="00F17D17">
              <w:rPr>
                <w:rFonts w:ascii="Times New Roman" w:hAnsi="Times New Roman" w:cs="Times New Roman"/>
                <w:sz w:val="24"/>
                <w:szCs w:val="24"/>
                <w:shd w:val="clear" w:color="auto" w:fill="FFFFFF"/>
              </w:rPr>
              <w:t>u</w:t>
            </w:r>
            <w:r w:rsidRPr="000D77F9">
              <w:rPr>
                <w:rFonts w:ascii="Times New Roman" w:hAnsi="Times New Roman" w:cs="Times New Roman"/>
                <w:sz w:val="24"/>
                <w:szCs w:val="24"/>
                <w:shd w:val="clear" w:color="auto" w:fill="FFFFFF"/>
              </w:rPr>
              <w:t xml:space="preserve"> reglamentējošajos likumos,</w:t>
            </w:r>
            <w:r w:rsidR="00FA2EC1">
              <w:rPr>
                <w:rFonts w:ascii="Times New Roman" w:hAnsi="Times New Roman" w:cs="Times New Roman"/>
                <w:sz w:val="24"/>
                <w:szCs w:val="24"/>
                <w:shd w:val="clear" w:color="auto" w:fill="FFFFFF"/>
              </w:rPr>
              <w:t xml:space="preserve"> kur noteikta FKTK kompetence</w:t>
            </w:r>
            <w:r w:rsidR="001C5C2A">
              <w:rPr>
                <w:rFonts w:ascii="Times New Roman" w:hAnsi="Times New Roman" w:cs="Times New Roman"/>
                <w:sz w:val="24"/>
                <w:szCs w:val="24"/>
                <w:shd w:val="clear" w:color="auto" w:fill="FFFFFF"/>
              </w:rPr>
              <w:t>, tai skaitā,</w:t>
            </w:r>
            <w:r w:rsidR="001C5C2A" w:rsidRPr="001C5C2A">
              <w:rPr>
                <w:rFonts w:ascii="Times New Roman" w:hAnsi="Times New Roman" w:cs="Times New Roman"/>
                <w:sz w:val="24"/>
                <w:szCs w:val="24"/>
              </w:rPr>
              <w:t xml:space="preserve"> </w:t>
            </w:r>
            <w:r w:rsidR="001C5C2A" w:rsidRPr="001C5C2A">
              <w:rPr>
                <w:rFonts w:ascii="Times New Roman" w:hAnsi="Times New Roman" w:cs="Times New Roman"/>
                <w:sz w:val="24"/>
                <w:szCs w:val="24"/>
                <w:shd w:val="clear" w:color="auto" w:fill="FFFFFF"/>
              </w:rPr>
              <w:t>Apdrošināšanas un pārapdrošināšanas likumā</w:t>
            </w:r>
            <w:r w:rsidR="001C5C2A">
              <w:rPr>
                <w:rFonts w:ascii="Times New Roman" w:hAnsi="Times New Roman" w:cs="Times New Roman"/>
                <w:sz w:val="24"/>
                <w:szCs w:val="24"/>
                <w:shd w:val="clear" w:color="auto" w:fill="FFFFFF"/>
              </w:rPr>
              <w:t>.</w:t>
            </w:r>
            <w:r w:rsidR="009807EA">
              <w:rPr>
                <w:rFonts w:ascii="Times New Roman" w:hAnsi="Times New Roman" w:cs="Times New Roman"/>
                <w:sz w:val="24"/>
                <w:szCs w:val="24"/>
                <w:shd w:val="clear" w:color="auto" w:fill="FFFFFF"/>
              </w:rPr>
              <w:t xml:space="preserve"> </w:t>
            </w:r>
          </w:p>
        </w:tc>
      </w:tr>
      <w:tr w:rsidR="004437AB" w:rsidRPr="004437AB" w14:paraId="33759FC8" w14:textId="77777777" w:rsidTr="003C5E66">
        <w:trPr>
          <w:trHeight w:val="1500"/>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DB80E27"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903E06F"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Pašreizējā situācija un problēmas, kuru risināšanai tiesību akta projekts izstrādāts, tiesiskā regulējuma mērķis un būtība</w:t>
            </w:r>
          </w:p>
          <w:p w14:paraId="34C5DC50"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25A1C8AC"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4A9C3FA2" w14:textId="66676E84" w:rsidR="004437AB" w:rsidRDefault="004437AB" w:rsidP="004437AB">
            <w:pPr>
              <w:spacing w:after="0" w:line="240" w:lineRule="auto"/>
              <w:rPr>
                <w:rFonts w:ascii="Times New Roman" w:eastAsia="Times New Roman" w:hAnsi="Times New Roman" w:cs="Times New Roman"/>
                <w:spacing w:val="-2"/>
                <w:sz w:val="24"/>
                <w:szCs w:val="24"/>
                <w:lang w:eastAsia="lv-LV"/>
              </w:rPr>
            </w:pPr>
            <w:r w:rsidRPr="004437AB">
              <w:rPr>
                <w:rFonts w:ascii="Times New Roman" w:eastAsia="Times New Roman" w:hAnsi="Times New Roman" w:cs="Times New Roman"/>
                <w:spacing w:val="-2"/>
                <w:sz w:val="24"/>
                <w:szCs w:val="24"/>
                <w:lang w:eastAsia="lv-LV"/>
              </w:rPr>
              <w:t> </w:t>
            </w:r>
          </w:p>
          <w:p w14:paraId="29079EE9" w14:textId="77777777" w:rsidR="00BE444C" w:rsidRPr="00B26276" w:rsidRDefault="00BE444C" w:rsidP="00B26276">
            <w:pPr>
              <w:rPr>
                <w:rFonts w:ascii="Times New Roman" w:eastAsia="Times New Roman" w:hAnsi="Times New Roman" w:cs="Times New Roman"/>
                <w:sz w:val="24"/>
                <w:szCs w:val="24"/>
                <w:lang w:eastAsia="lv-LV"/>
              </w:rPr>
            </w:pPr>
          </w:p>
          <w:p w14:paraId="1882A101" w14:textId="77777777" w:rsidR="00BE444C" w:rsidRPr="00BE444C" w:rsidRDefault="00BE444C" w:rsidP="00B26276">
            <w:pPr>
              <w:rPr>
                <w:rFonts w:ascii="Calibri" w:eastAsia="Times New Roman" w:hAnsi="Calibri" w:cs="Calibri"/>
                <w:lang w:eastAsia="lv-LV"/>
              </w:rPr>
            </w:pPr>
          </w:p>
          <w:p w14:paraId="6741F8D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68F3A1B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659025B3" w14:textId="3C379DB5" w:rsidR="004437AB" w:rsidRDefault="004437AB" w:rsidP="008714A8">
            <w:pPr>
              <w:tabs>
                <w:tab w:val="center" w:pos="953"/>
              </w:tabs>
              <w:spacing w:after="0" w:line="240" w:lineRule="auto"/>
              <w:rPr>
                <w:rFonts w:ascii="Times New Roman" w:eastAsia="Times New Roman" w:hAnsi="Times New Roman" w:cs="Times New Roman"/>
                <w:spacing w:val="-2"/>
                <w:sz w:val="24"/>
                <w:szCs w:val="24"/>
                <w:lang w:eastAsia="lv-LV"/>
              </w:rPr>
            </w:pPr>
            <w:r w:rsidRPr="004437AB">
              <w:rPr>
                <w:rFonts w:ascii="Times New Roman" w:eastAsia="Times New Roman" w:hAnsi="Times New Roman" w:cs="Times New Roman"/>
                <w:spacing w:val="-2"/>
                <w:sz w:val="24"/>
                <w:szCs w:val="24"/>
                <w:lang w:eastAsia="lv-LV"/>
              </w:rPr>
              <w:t> </w:t>
            </w:r>
            <w:r w:rsidR="008714A8">
              <w:rPr>
                <w:rFonts w:ascii="Times New Roman" w:eastAsia="Times New Roman" w:hAnsi="Times New Roman" w:cs="Times New Roman"/>
                <w:spacing w:val="-2"/>
                <w:sz w:val="24"/>
                <w:szCs w:val="24"/>
                <w:lang w:eastAsia="lv-LV"/>
              </w:rPr>
              <w:tab/>
            </w:r>
          </w:p>
          <w:p w14:paraId="3CA9EAEB" w14:textId="77777777" w:rsidR="0075312E" w:rsidRPr="0075312E" w:rsidRDefault="0075312E" w:rsidP="0075312E">
            <w:pPr>
              <w:rPr>
                <w:rFonts w:ascii="Times New Roman" w:eastAsia="Times New Roman" w:hAnsi="Times New Roman" w:cs="Times New Roman"/>
                <w:sz w:val="24"/>
                <w:szCs w:val="24"/>
                <w:lang w:eastAsia="lv-LV"/>
              </w:rPr>
            </w:pPr>
          </w:p>
          <w:p w14:paraId="669E227B" w14:textId="77777777" w:rsidR="008714A8" w:rsidRPr="008714A8" w:rsidRDefault="008714A8" w:rsidP="008714A8">
            <w:pPr>
              <w:rPr>
                <w:rFonts w:ascii="Calibri" w:eastAsia="Times New Roman" w:hAnsi="Calibri" w:cs="Calibri"/>
                <w:lang w:eastAsia="lv-LV"/>
              </w:rPr>
            </w:pPr>
          </w:p>
          <w:p w14:paraId="660328A7"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223B8CB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6191766F"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24795E2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5F1D2813"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7C97460D"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5267692B"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643A679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2FA5FFCD"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0E53286D"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2742A5FB"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42E6537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191DE34A"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2AA5518B"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23361C2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6DE3227D"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3DAF0E32"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p w14:paraId="7FC06682"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1D332C9" w14:textId="46222E27" w:rsidR="00D26B5E" w:rsidRPr="009807EA" w:rsidRDefault="00D26B5E" w:rsidP="009807E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lastRenderedPageBreak/>
              <w:t xml:space="preserve"> Apdrošināšanas un pārapdrošināšanas</w:t>
            </w:r>
            <w:r>
              <w:t xml:space="preserve"> </w:t>
            </w:r>
            <w:r>
              <w:rPr>
                <w:rFonts w:ascii="Times New Roman" w:hAnsi="Times New Roman" w:cs="Times New Roman"/>
                <w:sz w:val="24"/>
                <w:szCs w:val="24"/>
              </w:rPr>
              <w:t>likumā noteikta FKTK kompetence attiecīgajā jomā</w:t>
            </w:r>
            <w:r>
              <w:rPr>
                <w:rFonts w:ascii="Times New Roman" w:hAnsi="Times New Roman" w:cs="Times New Roman"/>
                <w:sz w:val="24"/>
                <w:szCs w:val="24"/>
                <w:shd w:val="clear" w:color="auto" w:fill="FFFFFF"/>
              </w:rPr>
              <w:t xml:space="preserve">, tādējādi atbilstoši likumprojektam </w:t>
            </w:r>
            <w:r>
              <w:rPr>
                <w:rFonts w:ascii="Times New Roman" w:hAnsi="Times New Roman" w:cs="Times New Roman"/>
                <w:sz w:val="24"/>
                <w:szCs w:val="24"/>
              </w:rPr>
              <w:t>"</w:t>
            </w:r>
            <w:r>
              <w:rPr>
                <w:rFonts w:ascii="Times New Roman" w:eastAsia="Times New Roman" w:hAnsi="Times New Roman" w:cs="Times New Roman"/>
                <w:sz w:val="24"/>
                <w:szCs w:val="24"/>
                <w:lang w:eastAsia="lv-LV"/>
              </w:rPr>
              <w:t>Latvijas Bankas likums</w:t>
            </w:r>
            <w:r>
              <w:rPr>
                <w:rFonts w:ascii="Times New Roman" w:hAnsi="Times New Roman" w:cs="Times New Roman"/>
                <w:sz w:val="24"/>
                <w:szCs w:val="24"/>
              </w:rPr>
              <w:t>" nepieciešams</w:t>
            </w:r>
            <w:r w:rsidR="009807EA" w:rsidRPr="009807EA">
              <w:rPr>
                <w:rFonts w:ascii="Times New Roman" w:hAnsi="Times New Roman" w:cs="Times New Roman"/>
                <w:sz w:val="24"/>
                <w:szCs w:val="24"/>
                <w:shd w:val="clear" w:color="auto" w:fill="FFFFFF"/>
              </w:rPr>
              <w:t xml:space="preserve"> precizēt tās normas, kas t</w:t>
            </w:r>
            <w:r>
              <w:rPr>
                <w:rFonts w:ascii="Times New Roman" w:hAnsi="Times New Roman" w:cs="Times New Roman"/>
                <w:sz w:val="24"/>
                <w:szCs w:val="24"/>
                <w:shd w:val="clear" w:color="auto" w:fill="FFFFFF"/>
              </w:rPr>
              <w:t>urpmāk</w:t>
            </w:r>
            <w:r w:rsidR="009807EA" w:rsidRPr="009807EA">
              <w:rPr>
                <w:rFonts w:ascii="Times New Roman" w:hAnsi="Times New Roman" w:cs="Times New Roman"/>
                <w:sz w:val="24"/>
                <w:szCs w:val="24"/>
                <w:shd w:val="clear" w:color="auto" w:fill="FFFFFF"/>
              </w:rPr>
              <w:t xml:space="preserve"> attieksies uz Latvijas Banku.</w:t>
            </w:r>
          </w:p>
          <w:p w14:paraId="395F4BBE" w14:textId="77777777" w:rsidR="009807EA" w:rsidRPr="009807EA" w:rsidRDefault="009807EA" w:rsidP="009807EA">
            <w:pPr>
              <w:spacing w:after="0" w:line="240" w:lineRule="auto"/>
              <w:jc w:val="both"/>
              <w:rPr>
                <w:rFonts w:ascii="Times New Roman" w:hAnsi="Times New Roman" w:cs="Times New Roman"/>
                <w:sz w:val="24"/>
                <w:szCs w:val="24"/>
                <w:shd w:val="clear" w:color="auto" w:fill="FFFFFF"/>
              </w:rPr>
            </w:pPr>
          </w:p>
          <w:p w14:paraId="17E99516" w14:textId="3D8C235E" w:rsidR="009807EA" w:rsidRDefault="009807EA" w:rsidP="009807EA">
            <w:pPr>
              <w:spacing w:after="0" w:line="240" w:lineRule="auto"/>
              <w:jc w:val="both"/>
              <w:rPr>
                <w:rFonts w:ascii="Times New Roman" w:hAnsi="Times New Roman" w:cs="Times New Roman"/>
                <w:sz w:val="24"/>
                <w:szCs w:val="24"/>
                <w:shd w:val="clear" w:color="auto" w:fill="FFFFFF"/>
              </w:rPr>
            </w:pPr>
            <w:r w:rsidRPr="009807EA">
              <w:rPr>
                <w:rFonts w:ascii="Times New Roman" w:hAnsi="Times New Roman" w:cs="Times New Roman"/>
                <w:sz w:val="24"/>
                <w:szCs w:val="24"/>
                <w:shd w:val="clear" w:color="auto" w:fill="FFFFFF"/>
              </w:rPr>
              <w:t xml:space="preserve">Likumprojekts </w:t>
            </w:r>
            <w:r w:rsidR="00084582">
              <w:rPr>
                <w:rFonts w:ascii="Times New Roman" w:hAnsi="Times New Roman" w:cs="Times New Roman"/>
                <w:sz w:val="24"/>
                <w:szCs w:val="24"/>
                <w:shd w:val="clear" w:color="auto" w:fill="FFFFFF"/>
              </w:rPr>
              <w:t>regulē</w:t>
            </w:r>
            <w:r w:rsidR="00084582" w:rsidRPr="009807EA">
              <w:rPr>
                <w:rFonts w:ascii="Times New Roman" w:hAnsi="Times New Roman" w:cs="Times New Roman"/>
                <w:sz w:val="24"/>
                <w:szCs w:val="24"/>
                <w:shd w:val="clear" w:color="auto" w:fill="FFFFFF"/>
              </w:rPr>
              <w:t xml:space="preserve"> </w:t>
            </w:r>
            <w:r w:rsidR="00BE14B3">
              <w:rPr>
                <w:rFonts w:ascii="Times New Roman" w:hAnsi="Times New Roman" w:cs="Times New Roman"/>
                <w:sz w:val="24"/>
                <w:szCs w:val="24"/>
                <w:shd w:val="clear" w:color="auto" w:fill="FFFFFF"/>
              </w:rPr>
              <w:t>šādus</w:t>
            </w:r>
            <w:r w:rsidRPr="009807EA">
              <w:rPr>
                <w:rFonts w:ascii="Times New Roman" w:hAnsi="Times New Roman" w:cs="Times New Roman"/>
                <w:sz w:val="24"/>
                <w:szCs w:val="24"/>
                <w:shd w:val="clear" w:color="auto" w:fill="FFFFFF"/>
              </w:rPr>
              <w:t xml:space="preserve"> jautājumus:</w:t>
            </w:r>
          </w:p>
          <w:p w14:paraId="77093765" w14:textId="77777777" w:rsidR="00096273" w:rsidRPr="009807EA" w:rsidRDefault="00096273" w:rsidP="009807EA">
            <w:pPr>
              <w:spacing w:after="0" w:line="240" w:lineRule="auto"/>
              <w:jc w:val="both"/>
              <w:rPr>
                <w:rFonts w:ascii="Times New Roman" w:hAnsi="Times New Roman" w:cs="Times New Roman"/>
                <w:sz w:val="24"/>
                <w:szCs w:val="24"/>
                <w:shd w:val="clear" w:color="auto" w:fill="FFFFFF"/>
              </w:rPr>
            </w:pPr>
          </w:p>
          <w:p w14:paraId="379F05B1" w14:textId="78050AD6" w:rsidR="009807EA" w:rsidRDefault="001776FB" w:rsidP="001776FB">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1. un 3. pants saistīts ar FKTK pievienošanu Latvijas Bankai un tajā iestrādātas normas, kuras paredz </w:t>
            </w:r>
            <w:r w:rsidRPr="001776FB">
              <w:rPr>
                <w:rFonts w:ascii="Times New Roman" w:eastAsia="Times New Roman" w:hAnsi="Times New Roman" w:cs="Times New Roman"/>
                <w:iCs/>
                <w:sz w:val="24"/>
                <w:szCs w:val="24"/>
                <w:lang w:eastAsia="lv-LV"/>
              </w:rPr>
              <w:t xml:space="preserve">Apdrošināšanas un pārapdrošināšanas </w:t>
            </w:r>
            <w:r>
              <w:rPr>
                <w:rFonts w:ascii="Times New Roman" w:eastAsia="Times New Roman" w:hAnsi="Times New Roman" w:cs="Times New Roman"/>
                <w:iCs/>
                <w:sz w:val="24"/>
                <w:szCs w:val="24"/>
                <w:lang w:eastAsia="lv-LV"/>
              </w:rPr>
              <w:t xml:space="preserve">likumā vārdus </w:t>
            </w:r>
            <w:r>
              <w:rPr>
                <w:rFonts w:ascii="Times New Roman" w:eastAsia="Times New Roman" w:hAnsi="Times New Roman" w:cs="Times New Roman"/>
                <w:iCs/>
                <w:sz w:val="24"/>
                <w:szCs w:val="24"/>
                <w:lang w:eastAsia="lv-LV"/>
              </w:rPr>
              <w:lastRenderedPageBreak/>
              <w:t>"Komisija" un "Finanšu un kapitāla tirgus komisija" aizstāt ar vārdiem "Latv</w:t>
            </w:r>
            <w:r w:rsidR="006D6AB0">
              <w:rPr>
                <w:rFonts w:ascii="Times New Roman" w:eastAsia="Times New Roman" w:hAnsi="Times New Roman" w:cs="Times New Roman"/>
                <w:iCs/>
                <w:sz w:val="24"/>
                <w:szCs w:val="24"/>
                <w:lang w:eastAsia="lv-LV"/>
              </w:rPr>
              <w:t>ijas Banka"</w:t>
            </w:r>
            <w:r w:rsidR="009807EA">
              <w:rPr>
                <w:rFonts w:ascii="Times New Roman" w:eastAsia="Times New Roman" w:hAnsi="Times New Roman" w:cs="Times New Roman"/>
                <w:iCs/>
                <w:sz w:val="24"/>
                <w:szCs w:val="24"/>
                <w:lang w:eastAsia="lv-LV"/>
              </w:rPr>
              <w:t>.</w:t>
            </w:r>
          </w:p>
          <w:p w14:paraId="747D9E23" w14:textId="77777777" w:rsidR="006D6AB0" w:rsidRDefault="006D6AB0" w:rsidP="006D6AB0">
            <w:pPr>
              <w:pStyle w:val="ListParagraph"/>
              <w:spacing w:after="0" w:line="240" w:lineRule="auto"/>
              <w:jc w:val="both"/>
              <w:rPr>
                <w:rFonts w:ascii="Times New Roman" w:eastAsia="Times New Roman" w:hAnsi="Times New Roman" w:cs="Times New Roman"/>
                <w:iCs/>
                <w:sz w:val="24"/>
                <w:szCs w:val="24"/>
                <w:lang w:eastAsia="lv-LV"/>
              </w:rPr>
            </w:pPr>
          </w:p>
          <w:p w14:paraId="7FF37AA3" w14:textId="68B2AA6E" w:rsidR="001776FB" w:rsidRDefault="00CB7F88" w:rsidP="00CB7F88">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Likumprojekta 2. pant</w:t>
            </w:r>
            <w:r w:rsidR="007C5029">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w:t>
            </w:r>
            <w:r w:rsidR="007C5029">
              <w:rPr>
                <w:rFonts w:ascii="Times New Roman" w:eastAsia="Times New Roman" w:hAnsi="Times New Roman" w:cs="Times New Roman"/>
                <w:iCs/>
                <w:sz w:val="24"/>
                <w:szCs w:val="24"/>
                <w:lang w:eastAsia="lv-LV"/>
              </w:rPr>
              <w:t>iekļauts redakcionāla rakstura grozījums</w:t>
            </w:r>
            <w:r>
              <w:rPr>
                <w:rFonts w:ascii="Times New Roman" w:eastAsia="Times New Roman" w:hAnsi="Times New Roman" w:cs="Times New Roman"/>
                <w:iCs/>
                <w:sz w:val="24"/>
                <w:szCs w:val="24"/>
                <w:lang w:eastAsia="lv-LV"/>
              </w:rPr>
              <w:t>, kur</w:t>
            </w:r>
            <w:r w:rsidR="007C5029">
              <w:rPr>
                <w:rFonts w:ascii="Times New Roman" w:eastAsia="Times New Roman" w:hAnsi="Times New Roman" w:cs="Times New Roman"/>
                <w:iCs/>
                <w:sz w:val="24"/>
                <w:szCs w:val="24"/>
                <w:lang w:eastAsia="lv-LV"/>
              </w:rPr>
              <w:t>š</w:t>
            </w:r>
            <w:r>
              <w:rPr>
                <w:rFonts w:ascii="Times New Roman" w:eastAsia="Times New Roman" w:hAnsi="Times New Roman" w:cs="Times New Roman"/>
                <w:iCs/>
                <w:sz w:val="24"/>
                <w:szCs w:val="24"/>
                <w:lang w:eastAsia="lv-LV"/>
              </w:rPr>
              <w:t xml:space="preserve"> paredz </w:t>
            </w:r>
            <w:r w:rsidRPr="001776FB">
              <w:rPr>
                <w:rFonts w:ascii="Times New Roman" w:eastAsia="Times New Roman" w:hAnsi="Times New Roman" w:cs="Times New Roman"/>
                <w:iCs/>
                <w:sz w:val="24"/>
                <w:szCs w:val="24"/>
                <w:lang w:eastAsia="lv-LV"/>
              </w:rPr>
              <w:t xml:space="preserve">Apdrošināšanas un pārapdrošināšanas </w:t>
            </w:r>
            <w:r>
              <w:rPr>
                <w:rFonts w:ascii="Times New Roman" w:eastAsia="Times New Roman" w:hAnsi="Times New Roman" w:cs="Times New Roman"/>
                <w:iCs/>
                <w:sz w:val="24"/>
                <w:szCs w:val="24"/>
                <w:lang w:eastAsia="lv-LV"/>
              </w:rPr>
              <w:t>likumā</w:t>
            </w:r>
            <w:r w:rsidR="007C5029">
              <w:rPr>
                <w:rFonts w:ascii="Times New Roman" w:eastAsia="Times New Roman" w:hAnsi="Times New Roman" w:cs="Times New Roman"/>
                <w:iCs/>
                <w:sz w:val="24"/>
                <w:szCs w:val="24"/>
                <w:lang w:eastAsia="lv-LV"/>
              </w:rPr>
              <w:t xml:space="preserve"> aizstāt</w:t>
            </w:r>
            <w:r>
              <w:rPr>
                <w:rFonts w:ascii="Times New Roman" w:eastAsia="Times New Roman" w:hAnsi="Times New Roman" w:cs="Times New Roman"/>
                <w:iCs/>
                <w:sz w:val="24"/>
                <w:szCs w:val="24"/>
                <w:lang w:eastAsia="lv-LV"/>
              </w:rPr>
              <w:t xml:space="preserve"> vārdus </w:t>
            </w:r>
            <w:r w:rsidRPr="00CB7F88">
              <w:rPr>
                <w:rFonts w:ascii="Times New Roman" w:eastAsia="Times New Roman" w:hAnsi="Times New Roman" w:cs="Times New Roman"/>
                <w:iCs/>
                <w:sz w:val="24"/>
                <w:szCs w:val="24"/>
                <w:lang w:eastAsia="lv-LV"/>
              </w:rPr>
              <w:t>"finanšu un kapitāla tirgus" (attiecīgā locījumā) ar vārdiem "finanšu tirgus" (attiecīgā locījumā)</w:t>
            </w:r>
            <w:r>
              <w:rPr>
                <w:rFonts w:ascii="Times New Roman" w:eastAsia="Times New Roman" w:hAnsi="Times New Roman" w:cs="Times New Roman"/>
                <w:iCs/>
                <w:sz w:val="24"/>
                <w:szCs w:val="24"/>
                <w:lang w:eastAsia="lv-LV"/>
              </w:rPr>
              <w:t xml:space="preserve">, </w:t>
            </w:r>
            <w:r w:rsidR="007C5029">
              <w:rPr>
                <w:rFonts w:ascii="Times New Roman" w:eastAsia="Times New Roman" w:hAnsi="Times New Roman" w:cs="Times New Roman"/>
                <w:iCs/>
                <w:sz w:val="24"/>
                <w:szCs w:val="24"/>
                <w:lang w:eastAsia="lv-LV"/>
              </w:rPr>
              <w:t xml:space="preserve">tādejādi </w:t>
            </w:r>
            <w:r>
              <w:rPr>
                <w:rFonts w:ascii="Times New Roman" w:eastAsia="Times New Roman" w:hAnsi="Times New Roman" w:cs="Times New Roman"/>
                <w:iCs/>
                <w:sz w:val="24"/>
                <w:szCs w:val="24"/>
                <w:lang w:eastAsia="lv-LV"/>
              </w:rPr>
              <w:t>nodrošinot vienādu terminu lietošanu visos finanšu tirgu regulējošajos normatīvajos aktos.</w:t>
            </w:r>
          </w:p>
          <w:p w14:paraId="6AAA35A2" w14:textId="77777777" w:rsidR="00BE14B3" w:rsidRDefault="00BE14B3" w:rsidP="00BE14B3">
            <w:pPr>
              <w:pStyle w:val="ListParagraph"/>
              <w:spacing w:after="0" w:line="240" w:lineRule="auto"/>
              <w:jc w:val="both"/>
              <w:rPr>
                <w:rFonts w:ascii="Times New Roman" w:eastAsia="Times New Roman" w:hAnsi="Times New Roman" w:cs="Times New Roman"/>
                <w:iCs/>
                <w:sz w:val="24"/>
                <w:szCs w:val="24"/>
                <w:lang w:eastAsia="lv-LV"/>
              </w:rPr>
            </w:pPr>
          </w:p>
          <w:p w14:paraId="1ED87BFE" w14:textId="1764DCF6" w:rsidR="00BE14B3" w:rsidRPr="00AF6E0F" w:rsidRDefault="00AF6E0F" w:rsidP="00084582">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4. pants saistīts ar FKTK pievienošanu Latvijas Bankai un paredz </w:t>
            </w:r>
            <w:r>
              <w:rPr>
                <w:rFonts w:ascii="Times New Roman" w:eastAsia="Times New Roman" w:hAnsi="Times New Roman" w:cs="Times New Roman"/>
                <w:sz w:val="24"/>
                <w:szCs w:val="24"/>
                <w:lang w:eastAsia="lv-LV"/>
              </w:rPr>
              <w:t>p</w:t>
            </w:r>
            <w:r w:rsidR="00084582" w:rsidRPr="00084582">
              <w:rPr>
                <w:rFonts w:ascii="Times New Roman" w:eastAsia="Times New Roman" w:hAnsi="Times New Roman" w:cs="Times New Roman"/>
                <w:sz w:val="24"/>
                <w:szCs w:val="24"/>
                <w:lang w:eastAsia="lv-LV"/>
              </w:rPr>
              <w:t>recizēt Latvijas Bankas finansējuma regulējum</w:t>
            </w:r>
            <w:r>
              <w:rPr>
                <w:rFonts w:ascii="Times New Roman" w:eastAsia="Times New Roman" w:hAnsi="Times New Roman" w:cs="Times New Roman"/>
                <w:sz w:val="24"/>
                <w:szCs w:val="24"/>
                <w:lang w:eastAsia="lv-LV"/>
              </w:rPr>
              <w:t>u</w:t>
            </w:r>
            <w:r w:rsidR="00084582" w:rsidRPr="00084582">
              <w:rPr>
                <w:rFonts w:ascii="Times New Roman" w:eastAsia="Times New Roman" w:hAnsi="Times New Roman" w:cs="Times New Roman"/>
                <w:sz w:val="24"/>
                <w:szCs w:val="24"/>
                <w:lang w:eastAsia="lv-LV"/>
              </w:rPr>
              <w:t>, ņemot vērā, ka pamatprincipi un deleģējums Latvijas Bankai noteikt tās regulēto un uzraudzīto finanšu tirgus dalībnieku maksāj</w:t>
            </w:r>
            <w:r w:rsidR="00084582" w:rsidRPr="00357398">
              <w:rPr>
                <w:rFonts w:ascii="Times New Roman" w:eastAsia="Times New Roman" w:hAnsi="Times New Roman" w:cs="Times New Roman"/>
                <w:sz w:val="24"/>
                <w:szCs w:val="24"/>
                <w:lang w:eastAsia="lv-LV"/>
              </w:rPr>
              <w:t>umu</w:t>
            </w:r>
            <w:r w:rsidR="000F705E">
              <w:rPr>
                <w:rFonts w:ascii="Times New Roman" w:eastAsia="Times New Roman" w:hAnsi="Times New Roman" w:cs="Times New Roman"/>
                <w:sz w:val="24"/>
                <w:szCs w:val="24"/>
                <w:lang w:eastAsia="lv-LV"/>
              </w:rPr>
              <w:t xml:space="preserve"> apmēru,</w:t>
            </w:r>
            <w:r w:rsidR="00084582" w:rsidRPr="00357398">
              <w:rPr>
                <w:rFonts w:ascii="Times New Roman" w:eastAsia="Times New Roman" w:hAnsi="Times New Roman" w:cs="Times New Roman"/>
                <w:sz w:val="24"/>
                <w:szCs w:val="24"/>
                <w:lang w:eastAsia="lv-LV"/>
              </w:rPr>
              <w:t xml:space="preserve"> </w:t>
            </w:r>
            <w:r w:rsidR="000F705E">
              <w:rPr>
                <w:rFonts w:ascii="Times New Roman" w:eastAsia="Times New Roman" w:hAnsi="Times New Roman" w:cs="Times New Roman"/>
                <w:sz w:val="24"/>
                <w:szCs w:val="24"/>
                <w:lang w:eastAsia="lv-LV"/>
              </w:rPr>
              <w:t>kā arī šo maksājumu</w:t>
            </w:r>
            <w:r w:rsidR="00084582" w:rsidRPr="00357398">
              <w:rPr>
                <w:rFonts w:ascii="Times New Roman" w:eastAsia="Times New Roman" w:hAnsi="Times New Roman" w:cs="Times New Roman"/>
                <w:sz w:val="24"/>
                <w:szCs w:val="24"/>
                <w:lang w:eastAsia="lv-LV"/>
              </w:rPr>
              <w:t xml:space="preserve"> aprēķināšanas </w:t>
            </w:r>
            <w:r w:rsidR="000F705E">
              <w:rPr>
                <w:rFonts w:ascii="Times New Roman" w:eastAsia="Times New Roman" w:hAnsi="Times New Roman" w:cs="Times New Roman"/>
                <w:sz w:val="24"/>
                <w:szCs w:val="24"/>
                <w:lang w:eastAsia="lv-LV"/>
              </w:rPr>
              <w:t xml:space="preserve">un veikšanas </w:t>
            </w:r>
            <w:r w:rsidR="00084582" w:rsidRPr="00357398">
              <w:rPr>
                <w:rFonts w:ascii="Times New Roman" w:eastAsia="Times New Roman" w:hAnsi="Times New Roman" w:cs="Times New Roman"/>
                <w:sz w:val="24"/>
                <w:szCs w:val="24"/>
                <w:lang w:eastAsia="lv-LV"/>
              </w:rPr>
              <w:t xml:space="preserve">kārtību un termiņus tiek noteikti likumprojektā </w:t>
            </w:r>
            <w:r w:rsidR="00084582" w:rsidRPr="00357398">
              <w:rPr>
                <w:rFonts w:ascii="Times New Roman" w:hAnsi="Times New Roman" w:cs="Times New Roman"/>
                <w:sz w:val="24"/>
                <w:szCs w:val="24"/>
              </w:rPr>
              <w:t>"</w:t>
            </w:r>
            <w:r w:rsidR="00084582" w:rsidRPr="00357398">
              <w:rPr>
                <w:rFonts w:ascii="Times New Roman" w:eastAsia="Times New Roman" w:hAnsi="Times New Roman" w:cs="Times New Roman"/>
                <w:sz w:val="24"/>
                <w:szCs w:val="24"/>
                <w:lang w:eastAsia="lv-LV"/>
              </w:rPr>
              <w:t>Latvijas Bankas likums</w:t>
            </w:r>
            <w:r w:rsidR="00084582" w:rsidRPr="00357398">
              <w:rPr>
                <w:rFonts w:ascii="Times New Roman" w:hAnsi="Times New Roman" w:cs="Times New Roman"/>
                <w:sz w:val="24"/>
                <w:szCs w:val="24"/>
              </w:rPr>
              <w:t>"</w:t>
            </w:r>
            <w:r w:rsidR="00181C0B">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AF6E0F">
              <w:rPr>
                <w:rFonts w:ascii="Times New Roman" w:hAnsi="Times New Roman" w:cs="Times New Roman"/>
                <w:sz w:val="24"/>
                <w:szCs w:val="24"/>
              </w:rPr>
              <w:t>Kopumā tiek saglabāta līdzšinējā pieeja, ka finanšu tirgus dalībnieki arī turpmāk sedz izmaksas, kas nepieciešamas finanšu tirgus un tā dalībnieku darbības uzraudzībai, kā arī noregulējuma īstenošanai un kompensāciju izmaksas sistēmu administrēšanai. Likumprojekts neparedz nekādas izmaiņas attiecībā uz šobrīd normatīvajos aktos noteikto finanšu tirgus dalībnieka veikto maksājumu apmēru.</w:t>
            </w:r>
          </w:p>
          <w:p w14:paraId="0A506AB3" w14:textId="77777777" w:rsidR="00AF6E0F" w:rsidRPr="00AF6E0F" w:rsidRDefault="00AF6E0F" w:rsidP="00AF6E0F">
            <w:pPr>
              <w:pStyle w:val="ListParagraph"/>
              <w:rPr>
                <w:rFonts w:ascii="Times New Roman" w:eastAsia="Times New Roman" w:hAnsi="Times New Roman" w:cs="Times New Roman"/>
                <w:iCs/>
                <w:sz w:val="24"/>
                <w:szCs w:val="24"/>
                <w:lang w:eastAsia="lv-LV"/>
              </w:rPr>
            </w:pPr>
          </w:p>
          <w:p w14:paraId="758855CC" w14:textId="68EB8FC0" w:rsidR="00AF6E0F" w:rsidRDefault="00AF6E0F" w:rsidP="00084582">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5. pants paredz papildināt </w:t>
            </w:r>
            <w:r w:rsidRPr="001776FB">
              <w:rPr>
                <w:rFonts w:ascii="Times New Roman" w:eastAsia="Times New Roman" w:hAnsi="Times New Roman" w:cs="Times New Roman"/>
                <w:iCs/>
                <w:sz w:val="24"/>
                <w:szCs w:val="24"/>
                <w:lang w:eastAsia="lv-LV"/>
              </w:rPr>
              <w:t xml:space="preserve">Apdrošināšanas un pārapdrošināšanas </w:t>
            </w:r>
            <w:r>
              <w:rPr>
                <w:rFonts w:ascii="Times New Roman" w:eastAsia="Times New Roman" w:hAnsi="Times New Roman" w:cs="Times New Roman"/>
                <w:iCs/>
                <w:sz w:val="24"/>
                <w:szCs w:val="24"/>
                <w:lang w:eastAsia="lv-LV"/>
              </w:rPr>
              <w:t>likumu</w:t>
            </w:r>
            <w:r w:rsidRPr="00AF6E0F">
              <w:rPr>
                <w:rFonts w:ascii="Times New Roman" w:eastAsia="Times New Roman" w:hAnsi="Times New Roman" w:cs="Times New Roman"/>
                <w:iCs/>
                <w:sz w:val="24"/>
                <w:szCs w:val="24"/>
                <w:lang w:eastAsia="lv-LV"/>
              </w:rPr>
              <w:t xml:space="preserve"> ar deleģējumu FKTK noteikt FKTK iesniedzamo informāciju un dokumentus, kas nepieciešami apdrošināšanas sabiedrības, ārvalsts apdrošinātāja filiāles un pārapdrošināšanas sabiedrības uzraudzības veikšanai, tajā skaitā </w:t>
            </w:r>
            <w:r w:rsidRPr="00AF6E0F">
              <w:rPr>
                <w:rFonts w:ascii="Times New Roman" w:hAnsi="Times New Roman" w:cs="Times New Roman"/>
                <w:sz w:val="24"/>
                <w:szCs w:val="24"/>
              </w:rPr>
              <w:t>Apdrošināšanas un pārapdrošināšanas</w:t>
            </w:r>
            <w:r w:rsidRPr="00AF6E0F">
              <w:t xml:space="preserve"> </w:t>
            </w:r>
            <w:r w:rsidRPr="00AF6E0F">
              <w:rPr>
                <w:rFonts w:ascii="Times New Roman" w:hAnsi="Times New Roman" w:cs="Times New Roman"/>
                <w:sz w:val="24"/>
                <w:szCs w:val="24"/>
              </w:rPr>
              <w:t xml:space="preserve">likumā </w:t>
            </w:r>
            <w:r w:rsidRPr="00AF6E0F">
              <w:rPr>
                <w:rFonts w:ascii="Times New Roman" w:eastAsia="Times New Roman" w:hAnsi="Times New Roman" w:cs="Times New Roman"/>
                <w:iCs/>
                <w:sz w:val="24"/>
                <w:szCs w:val="24"/>
                <w:lang w:eastAsia="lv-LV"/>
              </w:rPr>
              <w:t>paredzēto atļauju un saskaņojumu saņemšanai.</w:t>
            </w:r>
          </w:p>
          <w:p w14:paraId="25229156" w14:textId="77777777" w:rsidR="00AF6E0F" w:rsidRPr="00AF6E0F" w:rsidRDefault="00AF6E0F" w:rsidP="00AF6E0F">
            <w:pPr>
              <w:pStyle w:val="ListParagraph"/>
              <w:rPr>
                <w:rFonts w:ascii="Times New Roman" w:eastAsia="Times New Roman" w:hAnsi="Times New Roman" w:cs="Times New Roman"/>
                <w:iCs/>
                <w:sz w:val="24"/>
                <w:szCs w:val="24"/>
                <w:lang w:eastAsia="lv-LV"/>
              </w:rPr>
            </w:pPr>
          </w:p>
          <w:p w14:paraId="2FF6AB9E" w14:textId="4CC7B36F" w:rsidR="00AF6E0F" w:rsidRPr="00AF6E0F" w:rsidRDefault="00AF6E0F" w:rsidP="00084582">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6. </w:t>
            </w:r>
            <w:r w:rsidR="00960F9F">
              <w:rPr>
                <w:rFonts w:ascii="Times New Roman" w:eastAsia="Times New Roman" w:hAnsi="Times New Roman" w:cs="Times New Roman"/>
                <w:iCs/>
                <w:sz w:val="24"/>
                <w:szCs w:val="24"/>
                <w:lang w:eastAsia="lv-LV"/>
              </w:rPr>
              <w:t>un 7.</w:t>
            </w:r>
            <w:r>
              <w:rPr>
                <w:rFonts w:ascii="Times New Roman" w:eastAsia="Times New Roman" w:hAnsi="Times New Roman" w:cs="Times New Roman"/>
                <w:iCs/>
                <w:sz w:val="24"/>
                <w:szCs w:val="24"/>
                <w:lang w:eastAsia="lv-LV"/>
              </w:rPr>
              <w:t xml:space="preserve">pants saistīts ar FKTK pievienošanu Latvijas Bankai un tajā iestrādātā norma paredz </w:t>
            </w:r>
            <w:r w:rsidR="000E5727">
              <w:rPr>
                <w:rFonts w:ascii="Times New Roman" w:eastAsia="Times New Roman" w:hAnsi="Times New Roman" w:cs="Times New Roman"/>
                <w:iCs/>
                <w:sz w:val="24"/>
                <w:szCs w:val="24"/>
                <w:lang w:eastAsia="lv-LV"/>
              </w:rPr>
              <w:t>izslēgt</w:t>
            </w:r>
            <w:r w:rsidR="007C5029">
              <w:rPr>
                <w:rFonts w:ascii="Times New Roman" w:eastAsia="Times New Roman" w:hAnsi="Times New Roman" w:cs="Times New Roman"/>
                <w:iCs/>
                <w:sz w:val="24"/>
                <w:szCs w:val="24"/>
                <w:lang w:eastAsia="lv-LV"/>
              </w:rPr>
              <w:t xml:space="preserve"> no Apdrošināšanas un pārapdrošināšanas likuma </w:t>
            </w:r>
            <w:r w:rsidR="007C5029" w:rsidRPr="007C5029">
              <w:rPr>
                <w:rFonts w:ascii="Times New Roman" w:eastAsia="Times New Roman" w:hAnsi="Times New Roman" w:cs="Times New Roman"/>
                <w:iCs/>
                <w:sz w:val="24"/>
                <w:szCs w:val="24"/>
                <w:lang w:eastAsia="lv-LV"/>
              </w:rPr>
              <w:t>46. panta pirmās daļas 1. punkt</w:t>
            </w:r>
            <w:r w:rsidR="007C5029">
              <w:rPr>
                <w:rFonts w:ascii="Times New Roman" w:eastAsia="Times New Roman" w:hAnsi="Times New Roman" w:cs="Times New Roman"/>
                <w:iCs/>
                <w:sz w:val="24"/>
                <w:szCs w:val="24"/>
                <w:lang w:eastAsia="lv-LV"/>
              </w:rPr>
              <w:t>a</w:t>
            </w:r>
            <w:r w:rsidR="007C5029" w:rsidRPr="007C5029">
              <w:rPr>
                <w:rFonts w:ascii="Times New Roman" w:eastAsia="Times New Roman" w:hAnsi="Times New Roman" w:cs="Times New Roman"/>
                <w:iCs/>
                <w:sz w:val="24"/>
                <w:szCs w:val="24"/>
                <w:lang w:eastAsia="lv-LV"/>
              </w:rPr>
              <w:t xml:space="preserve"> un 76. panta pirmā</w:t>
            </w:r>
            <w:r w:rsidR="007C5029">
              <w:rPr>
                <w:rFonts w:ascii="Times New Roman" w:eastAsia="Times New Roman" w:hAnsi="Times New Roman" w:cs="Times New Roman"/>
                <w:iCs/>
                <w:sz w:val="24"/>
                <w:szCs w:val="24"/>
                <w:lang w:eastAsia="lv-LV"/>
              </w:rPr>
              <w:t>s</w:t>
            </w:r>
            <w:r w:rsidR="007C5029" w:rsidRPr="007C5029">
              <w:rPr>
                <w:rFonts w:ascii="Times New Roman" w:eastAsia="Times New Roman" w:hAnsi="Times New Roman" w:cs="Times New Roman"/>
                <w:iCs/>
                <w:sz w:val="24"/>
                <w:szCs w:val="24"/>
                <w:lang w:eastAsia="lv-LV"/>
              </w:rPr>
              <w:t xml:space="preserve"> un otrā daļ</w:t>
            </w:r>
            <w:r w:rsidR="007C5029">
              <w:rPr>
                <w:rFonts w:ascii="Times New Roman" w:eastAsia="Times New Roman" w:hAnsi="Times New Roman" w:cs="Times New Roman"/>
                <w:iCs/>
                <w:sz w:val="24"/>
                <w:szCs w:val="24"/>
                <w:lang w:eastAsia="lv-LV"/>
              </w:rPr>
              <w:t>as</w:t>
            </w:r>
            <w:r w:rsidR="000E5727">
              <w:rPr>
                <w:rFonts w:ascii="Times New Roman" w:eastAsia="Times New Roman" w:hAnsi="Times New Roman" w:cs="Times New Roman"/>
                <w:iCs/>
                <w:sz w:val="24"/>
                <w:szCs w:val="24"/>
                <w:lang w:eastAsia="lv-LV"/>
              </w:rPr>
              <w:t xml:space="preserve"> vārdu "normatīvo" (attiecīgajā locījumā), tādējādi nodrošinot </w:t>
            </w:r>
            <w:r>
              <w:rPr>
                <w:rFonts w:ascii="Times New Roman" w:eastAsia="Times New Roman" w:hAnsi="Times New Roman" w:cs="Times New Roman"/>
                <w:iCs/>
                <w:sz w:val="24"/>
                <w:szCs w:val="24"/>
                <w:lang w:eastAsia="lv-LV"/>
              </w:rPr>
              <w:t>vienād</w:t>
            </w:r>
            <w:r w:rsidR="000E5727">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terminoloģij</w:t>
            </w:r>
            <w:r w:rsidR="007C5029">
              <w:rPr>
                <w:rFonts w:ascii="Times New Roman" w:eastAsia="Times New Roman" w:hAnsi="Times New Roman" w:cs="Times New Roman"/>
                <w:iCs/>
                <w:sz w:val="24"/>
                <w:szCs w:val="24"/>
                <w:lang w:eastAsia="lv-LV"/>
              </w:rPr>
              <w:t>as</w:t>
            </w:r>
            <w:r>
              <w:rPr>
                <w:rFonts w:ascii="Times New Roman" w:eastAsia="Times New Roman" w:hAnsi="Times New Roman" w:cs="Times New Roman"/>
                <w:iCs/>
                <w:sz w:val="24"/>
                <w:szCs w:val="24"/>
                <w:lang w:eastAsia="lv-LV"/>
              </w:rPr>
              <w:t xml:space="preserve"> </w:t>
            </w:r>
            <w:r w:rsidR="000E5727">
              <w:rPr>
                <w:rFonts w:ascii="Times New Roman" w:eastAsia="Times New Roman" w:hAnsi="Times New Roman" w:cs="Times New Roman"/>
                <w:iCs/>
                <w:sz w:val="24"/>
                <w:szCs w:val="24"/>
                <w:lang w:eastAsia="lv-LV"/>
              </w:rPr>
              <w:t xml:space="preserve">lietošanu </w:t>
            </w:r>
            <w:r>
              <w:rPr>
                <w:rFonts w:ascii="Times New Roman" w:eastAsia="Times New Roman" w:hAnsi="Times New Roman" w:cs="Times New Roman"/>
                <w:iCs/>
                <w:sz w:val="24"/>
                <w:szCs w:val="24"/>
                <w:lang w:eastAsia="lv-LV"/>
              </w:rPr>
              <w:t xml:space="preserve">ar likumprojektu "Latvijas Bankas likums", </w:t>
            </w:r>
            <w:r w:rsidR="007C5029">
              <w:rPr>
                <w:rFonts w:ascii="Times New Roman" w:eastAsia="Times New Roman" w:hAnsi="Times New Roman" w:cs="Times New Roman"/>
                <w:iCs/>
                <w:sz w:val="24"/>
                <w:szCs w:val="24"/>
                <w:lang w:eastAsia="lv-LV"/>
              </w:rPr>
              <w:t>kurā noteikts, ka Latvijas Bankas izdotos ārējos normatīvos aktus sauc par noteikumiem, nevis normatīvajiem noteikumiem</w:t>
            </w:r>
            <w:r w:rsidR="007C5029" w:rsidDel="007C5029">
              <w:rPr>
                <w:rFonts w:ascii="Times New Roman" w:eastAsia="Times New Roman" w:hAnsi="Times New Roman" w:cs="Times New Roman"/>
                <w:iCs/>
                <w:sz w:val="24"/>
                <w:szCs w:val="24"/>
                <w:lang w:eastAsia="lv-LV"/>
              </w:rPr>
              <w:t xml:space="preserve"> </w:t>
            </w:r>
            <w:r w:rsidR="000E5727">
              <w:rPr>
                <w:rFonts w:ascii="Times New Roman" w:eastAsia="Times New Roman" w:hAnsi="Times New Roman" w:cs="Times New Roman"/>
                <w:iCs/>
                <w:sz w:val="24"/>
                <w:szCs w:val="24"/>
                <w:lang w:eastAsia="lv-LV"/>
              </w:rPr>
              <w:t>.</w:t>
            </w:r>
          </w:p>
          <w:p w14:paraId="72198794" w14:textId="77777777" w:rsidR="009807EA" w:rsidRPr="009807EA" w:rsidRDefault="009807EA" w:rsidP="00096273">
            <w:pPr>
              <w:pStyle w:val="ListParagraph"/>
              <w:spacing w:after="0" w:line="240" w:lineRule="auto"/>
              <w:jc w:val="both"/>
              <w:rPr>
                <w:rFonts w:ascii="Times New Roman" w:eastAsia="Times New Roman" w:hAnsi="Times New Roman" w:cs="Times New Roman"/>
                <w:iCs/>
                <w:sz w:val="24"/>
                <w:szCs w:val="24"/>
                <w:lang w:eastAsia="lv-LV"/>
              </w:rPr>
            </w:pPr>
          </w:p>
          <w:p w14:paraId="58731D78" w14:textId="1B6B6530" w:rsidR="00BE14B3" w:rsidRDefault="000E5727" w:rsidP="00465A74">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960F9F">
              <w:rPr>
                <w:rFonts w:ascii="Times New Roman" w:eastAsia="Times New Roman" w:hAnsi="Times New Roman" w:cs="Times New Roman"/>
                <w:iCs/>
                <w:sz w:val="24"/>
                <w:szCs w:val="24"/>
                <w:lang w:eastAsia="lv-LV"/>
              </w:rPr>
              <w:t>8</w:t>
            </w:r>
            <w:r>
              <w:rPr>
                <w:rFonts w:ascii="Times New Roman" w:eastAsia="Times New Roman" w:hAnsi="Times New Roman" w:cs="Times New Roman"/>
                <w:iCs/>
                <w:sz w:val="24"/>
                <w:szCs w:val="24"/>
                <w:lang w:eastAsia="lv-LV"/>
              </w:rPr>
              <w:t xml:space="preserve">. pants </w:t>
            </w:r>
            <w:r w:rsidR="009807EA" w:rsidRPr="009807EA">
              <w:rPr>
                <w:rFonts w:ascii="Times New Roman" w:eastAsia="Times New Roman" w:hAnsi="Times New Roman" w:cs="Times New Roman"/>
                <w:iCs/>
                <w:sz w:val="24"/>
                <w:szCs w:val="24"/>
                <w:lang w:eastAsia="lv-LV"/>
              </w:rPr>
              <w:t xml:space="preserve"> </w:t>
            </w:r>
            <w:r w:rsidR="00BE14B3">
              <w:rPr>
                <w:rFonts w:ascii="Times New Roman" w:eastAsia="Times New Roman" w:hAnsi="Times New Roman" w:cs="Times New Roman"/>
                <w:iCs/>
                <w:sz w:val="24"/>
                <w:szCs w:val="24"/>
                <w:lang w:eastAsia="lv-LV"/>
              </w:rPr>
              <w:t xml:space="preserve">precizē un </w:t>
            </w:r>
            <w:r w:rsidR="00096273">
              <w:rPr>
                <w:rFonts w:ascii="Times New Roman" w:eastAsia="Times New Roman" w:hAnsi="Times New Roman" w:cs="Times New Roman"/>
                <w:iCs/>
                <w:sz w:val="24"/>
                <w:szCs w:val="24"/>
                <w:lang w:eastAsia="lv-LV"/>
              </w:rPr>
              <w:t>papildin</w:t>
            </w:r>
            <w:r>
              <w:rPr>
                <w:rFonts w:ascii="Times New Roman" w:eastAsia="Times New Roman" w:hAnsi="Times New Roman" w:cs="Times New Roman"/>
                <w:iCs/>
                <w:sz w:val="24"/>
                <w:szCs w:val="24"/>
                <w:lang w:eastAsia="lv-LV"/>
              </w:rPr>
              <w:t>a</w:t>
            </w:r>
            <w:r w:rsidR="00096273">
              <w:rPr>
                <w:rFonts w:ascii="Times New Roman" w:eastAsia="Times New Roman" w:hAnsi="Times New Roman" w:cs="Times New Roman"/>
                <w:iCs/>
                <w:sz w:val="24"/>
                <w:szCs w:val="24"/>
                <w:lang w:eastAsia="lv-LV"/>
              </w:rPr>
              <w:t xml:space="preserve"> </w:t>
            </w:r>
            <w:r w:rsidR="00190EE3">
              <w:rPr>
                <w:rFonts w:ascii="Times New Roman" w:eastAsia="Times New Roman" w:hAnsi="Times New Roman" w:cs="Times New Roman"/>
                <w:iCs/>
                <w:sz w:val="24"/>
                <w:szCs w:val="24"/>
                <w:lang w:eastAsia="lv-LV"/>
              </w:rPr>
              <w:t xml:space="preserve">Apdrošināšanas un pārapdrošināšanas </w:t>
            </w:r>
            <w:r>
              <w:rPr>
                <w:rFonts w:ascii="Times New Roman" w:eastAsia="Times New Roman" w:hAnsi="Times New Roman" w:cs="Times New Roman"/>
                <w:iCs/>
                <w:sz w:val="24"/>
                <w:szCs w:val="24"/>
                <w:lang w:eastAsia="lv-LV"/>
              </w:rPr>
              <w:t xml:space="preserve">likuma 83. pantā noteikto </w:t>
            </w:r>
            <w:r w:rsidR="009807EA" w:rsidRPr="009807EA">
              <w:rPr>
                <w:rFonts w:ascii="Times New Roman" w:eastAsia="Times New Roman" w:hAnsi="Times New Roman" w:cs="Times New Roman"/>
                <w:iCs/>
                <w:sz w:val="24"/>
                <w:szCs w:val="24"/>
                <w:lang w:eastAsia="lv-LV"/>
              </w:rPr>
              <w:t>informācijas apmaiņ</w:t>
            </w:r>
            <w:r w:rsidR="00096273">
              <w:rPr>
                <w:rFonts w:ascii="Times New Roman" w:eastAsia="Times New Roman" w:hAnsi="Times New Roman" w:cs="Times New Roman"/>
                <w:iCs/>
                <w:sz w:val="24"/>
                <w:szCs w:val="24"/>
                <w:lang w:eastAsia="lv-LV"/>
              </w:rPr>
              <w:t>u</w:t>
            </w:r>
            <w:r w:rsidR="009807EA" w:rsidRPr="009807EA">
              <w:rPr>
                <w:rFonts w:ascii="Times New Roman" w:eastAsia="Times New Roman" w:hAnsi="Times New Roman" w:cs="Times New Roman"/>
                <w:iCs/>
                <w:sz w:val="24"/>
                <w:szCs w:val="24"/>
                <w:lang w:eastAsia="lv-LV"/>
              </w:rPr>
              <w:t xml:space="preserve"> ar citām iestādēm, lai ievērotu datu aizsardzības prasības un normas būtu nepārprotamas, kam un kādā apjomā informācija sniedzama.</w:t>
            </w:r>
            <w:r w:rsidR="00465A74">
              <w:rPr>
                <w:rFonts w:ascii="Times New Roman" w:eastAsia="Times New Roman" w:hAnsi="Times New Roman" w:cs="Times New Roman"/>
                <w:iCs/>
                <w:sz w:val="24"/>
                <w:szCs w:val="24"/>
                <w:lang w:eastAsia="lv-LV"/>
              </w:rPr>
              <w:t xml:space="preserve"> Tāpat Likumprojekta 7. pants paredz veikt tehniskus grozījumus, kas saistīti ar FKTK pievienošanu Latvijas Bankai, paredzot izslēgt informācijas apmaiņu ar Latvijas Banku, kā arī aizstājot </w:t>
            </w:r>
            <w:r w:rsidR="00465A74" w:rsidRPr="00465A74">
              <w:rPr>
                <w:rFonts w:ascii="Times New Roman" w:eastAsia="Times New Roman" w:hAnsi="Times New Roman" w:cs="Times New Roman"/>
                <w:iCs/>
                <w:sz w:val="24"/>
                <w:szCs w:val="24"/>
                <w:lang w:eastAsia="lv-LV"/>
              </w:rPr>
              <w:t>vārdus "Komisijas padome" ar vārdiem "Latvijas Banka"</w:t>
            </w:r>
            <w:r w:rsidR="00465A74">
              <w:rPr>
                <w:rFonts w:ascii="Times New Roman" w:eastAsia="Times New Roman" w:hAnsi="Times New Roman" w:cs="Times New Roman"/>
                <w:iCs/>
                <w:sz w:val="24"/>
                <w:szCs w:val="24"/>
                <w:lang w:eastAsia="lv-LV"/>
              </w:rPr>
              <w:t>.</w:t>
            </w:r>
          </w:p>
          <w:p w14:paraId="533E633A" w14:textId="77777777" w:rsidR="009807EA" w:rsidRDefault="009807EA" w:rsidP="00BE14B3">
            <w:pPr>
              <w:pStyle w:val="ListParagraph"/>
              <w:spacing w:after="0" w:line="240" w:lineRule="auto"/>
              <w:jc w:val="both"/>
              <w:rPr>
                <w:rFonts w:ascii="Times New Roman" w:eastAsia="Times New Roman" w:hAnsi="Times New Roman" w:cs="Times New Roman"/>
                <w:iCs/>
                <w:sz w:val="24"/>
                <w:szCs w:val="24"/>
                <w:lang w:eastAsia="lv-LV"/>
              </w:rPr>
            </w:pPr>
            <w:r w:rsidRPr="009807EA">
              <w:rPr>
                <w:rFonts w:ascii="Times New Roman" w:eastAsia="Times New Roman" w:hAnsi="Times New Roman" w:cs="Times New Roman"/>
                <w:iCs/>
                <w:sz w:val="24"/>
                <w:szCs w:val="24"/>
                <w:lang w:eastAsia="lv-LV"/>
              </w:rPr>
              <w:t xml:space="preserve"> </w:t>
            </w:r>
          </w:p>
          <w:p w14:paraId="4C661845" w14:textId="0490320F" w:rsidR="002451D7" w:rsidRPr="00DC7D50" w:rsidRDefault="00FF65E2" w:rsidP="002451D7">
            <w:pPr>
              <w:pStyle w:val="ListParagraph"/>
              <w:numPr>
                <w:ilvl w:val="0"/>
                <w:numId w:val="1"/>
              </w:numPr>
              <w:spacing w:after="0" w:line="240" w:lineRule="auto"/>
              <w:jc w:val="both"/>
              <w:rPr>
                <w:rFonts w:ascii="Times New Roman" w:hAnsi="Times New Roman" w:cs="Times New Roman"/>
                <w:bCs/>
                <w:sz w:val="24"/>
                <w:szCs w:val="24"/>
              </w:rPr>
            </w:pPr>
            <w:r w:rsidRPr="00EA1799">
              <w:rPr>
                <w:rFonts w:ascii="Times New Roman" w:hAnsi="Times New Roman" w:cs="Times New Roman"/>
                <w:bCs/>
                <w:sz w:val="24"/>
                <w:szCs w:val="24"/>
              </w:rPr>
              <w:t xml:space="preserve">Likumprojekta </w:t>
            </w:r>
            <w:r w:rsidR="00960F9F">
              <w:rPr>
                <w:rFonts w:ascii="Times New Roman" w:hAnsi="Times New Roman" w:cs="Times New Roman"/>
                <w:bCs/>
                <w:sz w:val="24"/>
                <w:szCs w:val="24"/>
              </w:rPr>
              <w:t>10</w:t>
            </w:r>
            <w:r w:rsidRPr="00EA1799">
              <w:rPr>
                <w:rFonts w:ascii="Times New Roman" w:hAnsi="Times New Roman" w:cs="Times New Roman"/>
                <w:bCs/>
                <w:sz w:val="24"/>
                <w:szCs w:val="24"/>
              </w:rPr>
              <w:t xml:space="preserve">. pantā </w:t>
            </w:r>
            <w:r w:rsidR="002451D7" w:rsidRPr="00DC7D50">
              <w:rPr>
                <w:rFonts w:ascii="Times New Roman" w:hAnsi="Times New Roman" w:cs="Times New Roman"/>
                <w:bCs/>
                <w:sz w:val="24"/>
                <w:szCs w:val="24"/>
              </w:rPr>
              <w:t>paredzētas tiesības attiecīgi Latvijas Bankai un FKTK līdz Latvijas Bankas likuma spēkā stāšanās</w:t>
            </w:r>
            <w:r w:rsidR="00D837CF">
              <w:rPr>
                <w:rFonts w:ascii="Times New Roman" w:hAnsi="Times New Roman" w:cs="Times New Roman"/>
                <w:bCs/>
                <w:sz w:val="24"/>
                <w:szCs w:val="24"/>
              </w:rPr>
              <w:t xml:space="preserve"> dienai</w:t>
            </w:r>
            <w:r w:rsidR="002451D7" w:rsidRPr="00DC7D50">
              <w:rPr>
                <w:rFonts w:ascii="Times New Roman" w:hAnsi="Times New Roman" w:cs="Times New Roman"/>
                <w:bCs/>
                <w:sz w:val="24"/>
                <w:szCs w:val="24"/>
              </w:rPr>
              <w:t xml:space="preserve">, piemērot sankcijas par finanšu pakalpojumu sniegšanu bez attiecīgas </w:t>
            </w:r>
            <w:r w:rsidR="0092335B">
              <w:rPr>
                <w:rFonts w:ascii="Times New Roman" w:hAnsi="Times New Roman" w:cs="Times New Roman"/>
                <w:bCs/>
                <w:sz w:val="24"/>
                <w:szCs w:val="24"/>
              </w:rPr>
              <w:t>licences saņemšanas</w:t>
            </w:r>
            <w:r w:rsidR="002451D7" w:rsidRPr="00DC7D50">
              <w:rPr>
                <w:rFonts w:ascii="Times New Roman" w:hAnsi="Times New Roman" w:cs="Times New Roman"/>
                <w:bCs/>
                <w:sz w:val="24"/>
                <w:szCs w:val="24"/>
              </w:rPr>
              <w:t xml:space="preserve">. Personai par finanšu pakalpojumu sniegšanu bez </w:t>
            </w:r>
            <w:r w:rsidR="0092335B">
              <w:rPr>
                <w:rFonts w:ascii="Times New Roman" w:hAnsi="Times New Roman" w:cs="Times New Roman"/>
                <w:bCs/>
                <w:sz w:val="24"/>
                <w:szCs w:val="24"/>
              </w:rPr>
              <w:t>licences</w:t>
            </w:r>
            <w:r w:rsidR="002451D7" w:rsidRPr="00DC7D50">
              <w:rPr>
                <w:rFonts w:ascii="Times New Roman" w:hAnsi="Times New Roman" w:cs="Times New Roman"/>
                <w:bCs/>
                <w:sz w:val="24"/>
                <w:szCs w:val="24"/>
              </w:rPr>
              <w:t xml:space="preserve"> Valsts ieņēmumu dienests līdz 2020. gada 30. jūnijam varēja piemērot administratīvo atbildību atbilstoši Latvijas Administratīvo pārkāpumu kodeksa 166.</w:t>
            </w:r>
            <w:r w:rsidR="002451D7" w:rsidRPr="00DC7D50">
              <w:rPr>
                <w:rFonts w:ascii="Times New Roman" w:hAnsi="Times New Roman" w:cs="Times New Roman"/>
                <w:bCs/>
                <w:sz w:val="24"/>
                <w:szCs w:val="24"/>
                <w:vertAlign w:val="superscript"/>
              </w:rPr>
              <w:t>2</w:t>
            </w:r>
            <w:r w:rsidR="002451D7" w:rsidRPr="00DC7D50">
              <w:rPr>
                <w:rFonts w:ascii="Times New Roman" w:hAnsi="Times New Roman" w:cs="Times New Roman"/>
                <w:bCs/>
                <w:sz w:val="24"/>
                <w:szCs w:val="24"/>
              </w:rPr>
              <w:t xml:space="preserve"> un 215.</w:t>
            </w:r>
            <w:r w:rsidR="002451D7" w:rsidRPr="00DC7D50">
              <w:rPr>
                <w:rFonts w:ascii="Times New Roman" w:hAnsi="Times New Roman" w:cs="Times New Roman"/>
                <w:bCs/>
                <w:sz w:val="24"/>
                <w:szCs w:val="24"/>
                <w:vertAlign w:val="superscript"/>
              </w:rPr>
              <w:t>1</w:t>
            </w:r>
            <w:r w:rsidR="002451D7" w:rsidRPr="00DC7D50">
              <w:rPr>
                <w:rFonts w:ascii="Times New Roman" w:hAnsi="Times New Roman" w:cs="Times New Roman"/>
                <w:bCs/>
                <w:sz w:val="24"/>
                <w:szCs w:val="24"/>
              </w:rPr>
              <w:t xml:space="preserve"> pantam. Sākot ar 2020. gada 1. jūliju Valsts ieņēmumu dienesta kompetencē esošajos normatīvajos aktos nav paredzētas tiesības piemērot sankcijas par nelicencētu komercdarbību, un virknē finanšu jomu tādas tiesības nav paredzētas arī FKTK. Līdz ar to finanšu jomās, kuru nozaru likumos nebija paredzētas speciālās tiesību normas saistībā ar sankcijām par finanšu pakalpojumu sniegšanu bez attiecīgas </w:t>
            </w:r>
            <w:r w:rsidR="0092335B" w:rsidRPr="00D14AF2">
              <w:rPr>
                <w:rFonts w:ascii="Times New Roman" w:hAnsi="Times New Roman" w:cs="Times New Roman"/>
                <w:bCs/>
                <w:sz w:val="24"/>
                <w:szCs w:val="24"/>
              </w:rPr>
              <w:t>licences (reģistrācijas)</w:t>
            </w:r>
            <w:r w:rsidR="002451D7" w:rsidRPr="00DC7D50">
              <w:rPr>
                <w:rFonts w:ascii="Times New Roman" w:hAnsi="Times New Roman" w:cs="Times New Roman"/>
                <w:bCs/>
                <w:sz w:val="24"/>
                <w:szCs w:val="24"/>
              </w:rPr>
              <w:t>,  kopš 2020. gada 1. jūlija iztrūkst regulējums, kas ļautu piemērot sankcijas personām par šāda veida pārkāpumiem. Šāda regulējuma iztrūkums nebija apzināta likumdevēja izvēle, bet nepilnība, kura netika pienācīgi izvērtēta un konstatēta Latvijas Administratīvo pārkāpumu kodeksa atcelšanas brīdī. Likumdevēja apzināta izvēle bija tikai par to, ka turpmāk par šāda rakstura pārkāpumiem finanšu nozares sektorā atbildīgā iestāde vairs nebūs Valsts ieņēmumu dienests.</w:t>
            </w:r>
          </w:p>
          <w:p w14:paraId="03BDDD72" w14:textId="77777777" w:rsidR="002451D7" w:rsidRDefault="002451D7" w:rsidP="002451D7">
            <w:pPr>
              <w:pStyle w:val="ListParagraph"/>
              <w:spacing w:after="0" w:line="240" w:lineRule="auto"/>
              <w:jc w:val="both"/>
              <w:rPr>
                <w:rFonts w:ascii="Times New Roman" w:hAnsi="Times New Roman" w:cs="Times New Roman"/>
                <w:bCs/>
                <w:sz w:val="24"/>
                <w:szCs w:val="24"/>
              </w:rPr>
            </w:pPr>
          </w:p>
          <w:p w14:paraId="25E511BE" w14:textId="56F30679" w:rsidR="002451D7" w:rsidRPr="00DC7D50" w:rsidRDefault="002451D7" w:rsidP="002451D7">
            <w:pPr>
              <w:pStyle w:val="ListParagraph"/>
              <w:spacing w:after="0" w:line="240" w:lineRule="auto"/>
              <w:jc w:val="both"/>
              <w:rPr>
                <w:rFonts w:ascii="Times New Roman" w:hAnsi="Times New Roman" w:cs="Times New Roman"/>
                <w:bCs/>
                <w:sz w:val="24"/>
                <w:szCs w:val="24"/>
              </w:rPr>
            </w:pPr>
            <w:r w:rsidRPr="00DC7D50">
              <w:rPr>
                <w:rFonts w:ascii="Times New Roman" w:hAnsi="Times New Roman" w:cs="Times New Roman"/>
                <w:bCs/>
                <w:sz w:val="24"/>
                <w:szCs w:val="24"/>
              </w:rPr>
              <w:t>FKTK uzrauga tikai licencētus</w:t>
            </w:r>
            <w:r w:rsidR="0092335B">
              <w:rPr>
                <w:rFonts w:ascii="Times New Roman" w:hAnsi="Times New Roman" w:cs="Times New Roman"/>
                <w:bCs/>
                <w:sz w:val="24"/>
                <w:szCs w:val="24"/>
              </w:rPr>
              <w:t xml:space="preserve"> (reģistrētus)</w:t>
            </w:r>
            <w:r w:rsidRPr="00DC7D50">
              <w:rPr>
                <w:rFonts w:ascii="Times New Roman" w:hAnsi="Times New Roman" w:cs="Times New Roman"/>
                <w:bCs/>
                <w:sz w:val="24"/>
                <w:szCs w:val="24"/>
              </w:rPr>
              <w:t xml:space="preserve"> tirgus dalībniekus. Tikai darījumos ar šādiem tirgus dalībniekiem tiek aizsargātas arī klientu intereses. Personas, kas nav saņēmušas attiecīgu </w:t>
            </w:r>
            <w:r w:rsidR="0092335B">
              <w:rPr>
                <w:rFonts w:ascii="Times New Roman" w:hAnsi="Times New Roman" w:cs="Times New Roman"/>
                <w:bCs/>
                <w:sz w:val="24"/>
                <w:szCs w:val="24"/>
              </w:rPr>
              <w:t>licenci</w:t>
            </w:r>
            <w:r w:rsidR="0092335B" w:rsidRPr="00DC7D50">
              <w:rPr>
                <w:rFonts w:ascii="Times New Roman" w:hAnsi="Times New Roman" w:cs="Times New Roman"/>
                <w:bCs/>
                <w:sz w:val="24"/>
                <w:szCs w:val="24"/>
              </w:rPr>
              <w:t xml:space="preserve"> </w:t>
            </w:r>
            <w:r w:rsidRPr="00DC7D50">
              <w:rPr>
                <w:rFonts w:ascii="Times New Roman" w:hAnsi="Times New Roman" w:cs="Times New Roman"/>
                <w:bCs/>
                <w:sz w:val="24"/>
                <w:szCs w:val="24"/>
              </w:rPr>
              <w:t xml:space="preserve">darbībai finanšu pakalpojumu tirgū, būtiski apdraud patērētāju un klientu intereses, kā arī var veicināt krāpšanās gadījumu skaitu. Nelicencēta darbība finanšu pakalpojumu jomā aizskar arī esošos tirgus dalībniekus, jo tiek radīta negodīga konkurence, atņemot potenciālos klientus godprātīgiem tirgus dalībniekiem, kā arī tiek grauta finanšu tirgus reputācija, kas atstāj negatīvu ietekmi uz valsts tautsaimniecību. Līdz ar to nelicencēta darbība finanšu sektorā pati par sevi ir bīstama un aizskar būtiskas sabiedriskās intereses. FKTK nav tiešu tiesisku attiecību ar personām, kas sniedz nelicencētus finanšu pakalpojumus, tāpēc FKTK nav citu adekvātu līdzekļu, lai novērstu izdarītos pārkāpumus, piemēram, nepastāv iespēja pastiprināt uzraudzību, veikt neatkarīgu darbības auditu,  atņemt licenci, anulēt reģistrācijas ierakstu vai ierobežot pārkāpēja saimniecisko darbību. Šāda iespēja pastāv tikai attiecībā uz finanšu tirgus dalībniekiem, kuriem ir atbilstoša licence vai reģistrācijas reģistrā un kuru uzraudzību nodrošina FKTK. Likumprojektā paredzētās sankcijas veicinās klientu aizsardzību, veicinās esošo finanšu tirgus dalībnieku aizsardzību, veicinās finanšu tirgus attīstību un stabilitāti, kā arī veicinās noziedzīgi iegūtu līdzekļu legalizācijas un terorisma un </w:t>
            </w:r>
            <w:proofErr w:type="spellStart"/>
            <w:r w:rsidRPr="00DC7D50">
              <w:rPr>
                <w:rFonts w:ascii="Times New Roman" w:hAnsi="Times New Roman" w:cs="Times New Roman"/>
                <w:bCs/>
                <w:sz w:val="24"/>
                <w:szCs w:val="24"/>
              </w:rPr>
              <w:t>proliferācijas</w:t>
            </w:r>
            <w:proofErr w:type="spellEnd"/>
            <w:r w:rsidRPr="00DC7D50">
              <w:rPr>
                <w:rFonts w:ascii="Times New Roman" w:hAnsi="Times New Roman" w:cs="Times New Roman"/>
                <w:bCs/>
                <w:sz w:val="24"/>
                <w:szCs w:val="24"/>
              </w:rPr>
              <w:t xml:space="preserve"> finansēšanas novēršanu. </w:t>
            </w:r>
          </w:p>
          <w:p w14:paraId="5FE669C2" w14:textId="77777777" w:rsidR="002451D7" w:rsidRDefault="002451D7" w:rsidP="002451D7">
            <w:pPr>
              <w:pStyle w:val="ListParagraph"/>
              <w:spacing w:after="0" w:line="240" w:lineRule="auto"/>
              <w:jc w:val="both"/>
              <w:rPr>
                <w:rFonts w:ascii="Times New Roman" w:hAnsi="Times New Roman" w:cs="Times New Roman"/>
                <w:bCs/>
                <w:sz w:val="24"/>
                <w:szCs w:val="24"/>
              </w:rPr>
            </w:pPr>
          </w:p>
          <w:p w14:paraId="2574191C" w14:textId="3636E403" w:rsidR="002451D7" w:rsidRPr="00DC7D50" w:rsidRDefault="002451D7" w:rsidP="002451D7">
            <w:pPr>
              <w:pStyle w:val="ListParagraph"/>
              <w:spacing w:after="0" w:line="240" w:lineRule="auto"/>
              <w:jc w:val="both"/>
              <w:rPr>
                <w:rFonts w:ascii="Times New Roman" w:hAnsi="Times New Roman" w:cs="Times New Roman"/>
                <w:bCs/>
                <w:sz w:val="24"/>
                <w:szCs w:val="24"/>
              </w:rPr>
            </w:pPr>
            <w:r w:rsidRPr="00DC7D50">
              <w:rPr>
                <w:rFonts w:ascii="Times New Roman" w:hAnsi="Times New Roman" w:cs="Times New Roman"/>
                <w:bCs/>
                <w:sz w:val="24"/>
                <w:szCs w:val="24"/>
              </w:rPr>
              <w:t xml:space="preserve">Par nelicencētas darbības bīstamību liecina arī tas, ka personai par finanšu pakalpojumu sniegšanu bez </w:t>
            </w:r>
            <w:r w:rsidR="0092335B" w:rsidRPr="00D14AF2">
              <w:rPr>
                <w:rFonts w:ascii="Times New Roman" w:hAnsi="Times New Roman" w:cs="Times New Roman"/>
                <w:bCs/>
                <w:sz w:val="24"/>
                <w:szCs w:val="24"/>
              </w:rPr>
              <w:t>licences (reģistrācijas)</w:t>
            </w:r>
            <w:r w:rsidRPr="00DC7D50">
              <w:rPr>
                <w:rFonts w:ascii="Times New Roman" w:hAnsi="Times New Roman" w:cs="Times New Roman"/>
                <w:bCs/>
                <w:sz w:val="24"/>
                <w:szCs w:val="24"/>
              </w:rPr>
              <w:t xml:space="preserve"> jau šobrīd var piemērot kriminālatbildību. Krimināllikuma 207. pants paredz kriminālatbildību par uzņēmējdarbību bez reģistrēšanas vai bez speciālas atļaujas (licences), ja tās nepieciešamību nosaka likums, vai par uzņēmuma (uzņēmējsabiedrības) darbības turpināšanu pēc rīkojuma par tā darbības apturēšanu, ja tāda uzņēmējdarbība vai darbības turpināšana izdarīta ievērojamā apmērā vai ja tā radījusi būtisku kaitējumu valstij vai ar likumu aizsargātām personas interesēm. Tomēr visos gadījumos nav iespējams un nav arī nepieciešams piemērot kriminālatbildību.</w:t>
            </w:r>
            <w:r w:rsidR="0092335B">
              <w:rPr>
                <w:rFonts w:ascii="Times New Roman" w:hAnsi="Times New Roman" w:cs="Times New Roman"/>
                <w:bCs/>
                <w:sz w:val="24"/>
                <w:szCs w:val="24"/>
              </w:rPr>
              <w:t xml:space="preserve"> </w:t>
            </w:r>
            <w:r w:rsidR="0092335B" w:rsidRPr="002A5C26">
              <w:rPr>
                <w:rFonts w:ascii="Times New Roman" w:hAnsi="Times New Roman" w:cs="Times New Roman"/>
                <w:bCs/>
                <w:sz w:val="24"/>
                <w:szCs w:val="24"/>
              </w:rPr>
              <w:t xml:space="preserve">Atbilstoši kriminālprocesa obligātuma principam ir uzsākams kriminālprocess atbilstoši Krimināllikuma 207. pantam. Proti, FKTK sūtīs tai pieejamo informāciju Valsts policijai kriminālprocesa uzsākšanai, ja ir </w:t>
            </w:r>
            <w:r w:rsidR="00B26276">
              <w:rPr>
                <w:rFonts w:ascii="Times New Roman" w:hAnsi="Times New Roman" w:cs="Times New Roman"/>
                <w:bCs/>
                <w:sz w:val="24"/>
                <w:szCs w:val="24"/>
              </w:rPr>
              <w:t>pamats uzskatīt</w:t>
            </w:r>
            <w:r w:rsidR="0092335B" w:rsidRPr="002A5C26">
              <w:rPr>
                <w:rFonts w:ascii="Times New Roman" w:hAnsi="Times New Roman" w:cs="Times New Roman"/>
                <w:bCs/>
                <w:sz w:val="24"/>
                <w:szCs w:val="24"/>
              </w:rPr>
              <w:t>, ka ir izpildījušies visi noziedzīga nodarījuma sastāva būtiskie elementi un personai var iestāties kriminālatbildība.</w:t>
            </w:r>
          </w:p>
          <w:p w14:paraId="71F414A5" w14:textId="77777777" w:rsidR="002451D7" w:rsidRDefault="002451D7" w:rsidP="002451D7">
            <w:pPr>
              <w:pStyle w:val="ListParagraph"/>
              <w:spacing w:after="0" w:line="240" w:lineRule="auto"/>
              <w:jc w:val="both"/>
              <w:rPr>
                <w:rFonts w:ascii="Times New Roman" w:hAnsi="Times New Roman" w:cs="Times New Roman"/>
                <w:bCs/>
                <w:sz w:val="24"/>
                <w:szCs w:val="24"/>
              </w:rPr>
            </w:pPr>
          </w:p>
          <w:p w14:paraId="3BC8F71A" w14:textId="7CDFEAE0" w:rsidR="002451D7" w:rsidRPr="00DC7D50" w:rsidRDefault="002451D7" w:rsidP="002451D7">
            <w:pPr>
              <w:pStyle w:val="ListParagraph"/>
              <w:spacing w:after="0" w:line="240" w:lineRule="auto"/>
              <w:jc w:val="both"/>
              <w:rPr>
                <w:rFonts w:ascii="Times New Roman" w:hAnsi="Times New Roman" w:cs="Times New Roman"/>
                <w:bCs/>
                <w:sz w:val="24"/>
                <w:szCs w:val="24"/>
              </w:rPr>
            </w:pPr>
            <w:r w:rsidRPr="00DC7D50">
              <w:rPr>
                <w:rFonts w:ascii="Times New Roman" w:hAnsi="Times New Roman" w:cs="Times New Roman"/>
                <w:bCs/>
                <w:sz w:val="24"/>
                <w:szCs w:val="24"/>
              </w:rPr>
              <w:t xml:space="preserve">Likumprojektā </w:t>
            </w:r>
            <w:r w:rsidR="0092335B" w:rsidRPr="002A5C26">
              <w:rPr>
                <w:rFonts w:ascii="Times New Roman" w:hAnsi="Times New Roman" w:cs="Times New Roman"/>
                <w:bCs/>
                <w:sz w:val="24"/>
                <w:szCs w:val="24"/>
              </w:rPr>
              <w:t>paredzētajām sankcijām ir sodošs raksturs un vienlaicīgi tās</w:t>
            </w:r>
            <w:r w:rsidRPr="00DC7D50">
              <w:rPr>
                <w:rFonts w:ascii="Times New Roman" w:hAnsi="Times New Roman" w:cs="Times New Roman"/>
                <w:bCs/>
                <w:sz w:val="24"/>
                <w:szCs w:val="24"/>
              </w:rPr>
              <w:t xml:space="preserve"> ir vērstas uz </w:t>
            </w:r>
            <w:proofErr w:type="spellStart"/>
            <w:r w:rsidRPr="00DC7D50">
              <w:rPr>
                <w:rFonts w:ascii="Times New Roman" w:hAnsi="Times New Roman" w:cs="Times New Roman"/>
                <w:bCs/>
                <w:sz w:val="24"/>
                <w:szCs w:val="24"/>
              </w:rPr>
              <w:t>prevenciju</w:t>
            </w:r>
            <w:proofErr w:type="spellEnd"/>
            <w:r w:rsidRPr="00DC7D50">
              <w:rPr>
                <w:rFonts w:ascii="Times New Roman" w:hAnsi="Times New Roman" w:cs="Times New Roman"/>
                <w:bCs/>
                <w:sz w:val="24"/>
                <w:szCs w:val="24"/>
              </w:rPr>
              <w:t xml:space="preserve">, jo atturēs personas no darbības finanšu sektorā bez </w:t>
            </w:r>
            <w:r w:rsidR="0092335B">
              <w:rPr>
                <w:rFonts w:ascii="Times New Roman" w:hAnsi="Times New Roman" w:cs="Times New Roman"/>
                <w:bCs/>
                <w:sz w:val="24"/>
                <w:szCs w:val="24"/>
              </w:rPr>
              <w:t>licences</w:t>
            </w:r>
            <w:r w:rsidRPr="00DC7D50">
              <w:rPr>
                <w:rFonts w:ascii="Times New Roman" w:hAnsi="Times New Roman" w:cs="Times New Roman"/>
                <w:bCs/>
                <w:sz w:val="24"/>
                <w:szCs w:val="24"/>
              </w:rPr>
              <w:t>. Likumprojektā paredzētās sankcijas spēs mazināt nelicencētas darbības gadījumu skaitu, tās iespējamo apmēru un izplatību kopumā. FKTK rīcībā ir pietiekoši resursi, lai būtu iespējams pārkāpumus konstatēt, izmeklēt un pierādīt. FKTK informāciju un pierādījumus par pārkāpumiem un pārkāpējiem saņem no dažādiem informācijas avotiem – privātpersonu iesniegumiem, trauksmes cēlēju ziņojumi, citu Latvijas un ārvalstu iestāžu sniegtās informācijas, tirgus dalībnieku sniegtās informācijas, plašsaziņas līdzekļos pieejamās informācijas u.tml. FKTK ir arī plašas iespējas izprasīt informāciju vai uzraudzības un starptautiskās sadarbības ietvaros iegūt informāciju no finanšu tirgus dalībniekiem, piemēram, par finanšu līdzekļu plūsmu pārkāpēja maksājumu kontos un veikto vai saņemto maksājumu raksturu.</w:t>
            </w:r>
          </w:p>
          <w:p w14:paraId="27BC6F59" w14:textId="77777777" w:rsidR="002451D7" w:rsidRDefault="002451D7" w:rsidP="002451D7">
            <w:pPr>
              <w:pStyle w:val="ListParagraph"/>
              <w:spacing w:after="0" w:line="240" w:lineRule="auto"/>
              <w:jc w:val="both"/>
              <w:rPr>
                <w:rFonts w:ascii="Times New Roman" w:hAnsi="Times New Roman" w:cs="Times New Roman"/>
                <w:bCs/>
                <w:sz w:val="24"/>
                <w:szCs w:val="24"/>
              </w:rPr>
            </w:pPr>
          </w:p>
          <w:p w14:paraId="03086714" w14:textId="35429C6B" w:rsidR="002451D7" w:rsidRPr="00DC7D50" w:rsidRDefault="002451D7" w:rsidP="002451D7">
            <w:pPr>
              <w:pStyle w:val="ListParagraph"/>
              <w:spacing w:after="0" w:line="240" w:lineRule="auto"/>
              <w:jc w:val="both"/>
              <w:rPr>
                <w:rFonts w:ascii="Times New Roman" w:hAnsi="Times New Roman" w:cs="Times New Roman"/>
                <w:bCs/>
                <w:sz w:val="24"/>
                <w:szCs w:val="24"/>
              </w:rPr>
            </w:pPr>
            <w:r w:rsidRPr="00DC7D50">
              <w:rPr>
                <w:rFonts w:ascii="Times New Roman" w:hAnsi="Times New Roman" w:cs="Times New Roman"/>
                <w:bCs/>
                <w:sz w:val="24"/>
                <w:szCs w:val="24"/>
              </w:rPr>
              <w:t xml:space="preserve">Ņemot vērā, ka sankcijas tiek paredzētas par darbību bez </w:t>
            </w:r>
            <w:r w:rsidR="0092335B">
              <w:rPr>
                <w:rFonts w:ascii="Times New Roman" w:hAnsi="Times New Roman" w:cs="Times New Roman"/>
                <w:bCs/>
                <w:sz w:val="24"/>
                <w:szCs w:val="24"/>
              </w:rPr>
              <w:t>licences</w:t>
            </w:r>
            <w:r w:rsidRPr="00DC7D50">
              <w:rPr>
                <w:rFonts w:ascii="Times New Roman" w:hAnsi="Times New Roman" w:cs="Times New Roman"/>
                <w:bCs/>
                <w:sz w:val="24"/>
                <w:szCs w:val="24"/>
              </w:rPr>
              <w:t>, tad nav iespējams prognozēt, cik daudz personām tiks piemērotas sankcijas un kādi būs piemēroto soda naudu apmēri. FKTK rīcībā līdz šim arī nav uzskaitīta precīza statistika par izdarītajiem pārkāpumiem vai personām, kuras izdara šādus pārkāpumus. Līdzšinējā praksē FKTK ir aicinājusi pārtraukt šādu darbību un tikai gadījumā, ja netika sasniegts rezultāts un ja pārkāpējs ir Latvijas rezidents, ir sūtījusi informāciju Valsts ieņēmumu dienestam rīcībai atbilstoši Latvijas Administratīvo pārkāpumu kodeksā noteiktajam. Tomēr, neatkarīgi no šobrīd konstatēto pārkāpumu skaita, tas nemaina būtību, ka nelicencēta darbība pati par sevi ir nosodāma un kaitē Latvijas finanšu tirgum. Tāpat jāatzīmē, ka arī virknē Eiropas Savienības direktīvu, kas regulē kredītiestāžu, ieguldījumu pakalpojumu un apdrošināšanas jomu, ir noteikts, ka ir jāparedz sankcijas par nelicencētu</w:t>
            </w:r>
            <w:r w:rsidR="0092335B">
              <w:rPr>
                <w:rFonts w:ascii="Times New Roman" w:hAnsi="Times New Roman" w:cs="Times New Roman"/>
                <w:bCs/>
                <w:sz w:val="24"/>
                <w:szCs w:val="24"/>
              </w:rPr>
              <w:t xml:space="preserve"> (nereģistrētu)</w:t>
            </w:r>
            <w:r w:rsidRPr="00DC7D50">
              <w:rPr>
                <w:rFonts w:ascii="Times New Roman" w:hAnsi="Times New Roman" w:cs="Times New Roman"/>
                <w:bCs/>
                <w:sz w:val="24"/>
                <w:szCs w:val="24"/>
              </w:rPr>
              <w:t xml:space="preserve"> darbību.</w:t>
            </w:r>
          </w:p>
          <w:p w14:paraId="74671127" w14:textId="77777777" w:rsidR="002451D7" w:rsidRDefault="002451D7" w:rsidP="002451D7">
            <w:pPr>
              <w:pStyle w:val="ListParagraph"/>
              <w:spacing w:after="0" w:line="240" w:lineRule="auto"/>
              <w:jc w:val="both"/>
              <w:rPr>
                <w:rFonts w:ascii="Times New Roman" w:hAnsi="Times New Roman" w:cs="Times New Roman"/>
                <w:bCs/>
                <w:sz w:val="24"/>
                <w:szCs w:val="24"/>
              </w:rPr>
            </w:pPr>
          </w:p>
          <w:p w14:paraId="3109E96D" w14:textId="171686D5" w:rsidR="002451D7" w:rsidRPr="00DC7D50" w:rsidRDefault="002451D7" w:rsidP="002451D7">
            <w:pPr>
              <w:pStyle w:val="ListParagraph"/>
              <w:spacing w:after="0" w:line="240" w:lineRule="auto"/>
              <w:jc w:val="both"/>
              <w:rPr>
                <w:rFonts w:ascii="Times New Roman" w:hAnsi="Times New Roman" w:cs="Times New Roman"/>
                <w:bCs/>
                <w:sz w:val="24"/>
                <w:szCs w:val="24"/>
              </w:rPr>
            </w:pPr>
            <w:r w:rsidRPr="00DC7D50">
              <w:rPr>
                <w:rFonts w:ascii="Times New Roman" w:hAnsi="Times New Roman" w:cs="Times New Roman"/>
                <w:bCs/>
                <w:sz w:val="24"/>
                <w:szCs w:val="24"/>
              </w:rPr>
              <w:t>FKTK, piemērojot sankcijas, ņems vērā dažādus kritērijus, t. sk. pārkāpuma raksturu un sankcijas samērīgumu. Šāds pienākums šobrīd ir noteikts Finanšu un kapitāla tirgus komisijas likuma 17.</w:t>
            </w:r>
            <w:r w:rsidRPr="00DC7D50">
              <w:rPr>
                <w:rFonts w:ascii="Times New Roman" w:hAnsi="Times New Roman" w:cs="Times New Roman"/>
                <w:bCs/>
                <w:sz w:val="24"/>
                <w:szCs w:val="24"/>
                <w:vertAlign w:val="superscript"/>
              </w:rPr>
              <w:t>1</w:t>
            </w:r>
            <w:r w:rsidRPr="00DC7D50">
              <w:rPr>
                <w:rFonts w:ascii="Times New Roman" w:hAnsi="Times New Roman" w:cs="Times New Roman"/>
                <w:bCs/>
                <w:sz w:val="24"/>
                <w:szCs w:val="24"/>
              </w:rPr>
              <w:t xml:space="preserve"> pantā, kā arī tas tiks ietverts kopā ar likumprojektu virzāmajā likumprojektā "Latvijas Bankas likums", kurš paredz FKTK pievienošanu Latvijas Bankai. Vienlaikus jāņem vērā, ka praksē nereti ir gadījumi, ka persona neapzinās, ka tā faktiski sniedz finanšu pakalpojumu, kuram ir nepieciešama attiecīga </w:t>
            </w:r>
            <w:r w:rsidR="00F76327">
              <w:rPr>
                <w:rFonts w:ascii="Times New Roman" w:hAnsi="Times New Roman" w:cs="Times New Roman"/>
                <w:bCs/>
                <w:sz w:val="24"/>
                <w:szCs w:val="24"/>
              </w:rPr>
              <w:t>licence</w:t>
            </w:r>
            <w:r w:rsidRPr="00DC7D50">
              <w:rPr>
                <w:rFonts w:ascii="Times New Roman" w:hAnsi="Times New Roman" w:cs="Times New Roman"/>
                <w:bCs/>
                <w:sz w:val="24"/>
                <w:szCs w:val="24"/>
              </w:rPr>
              <w:t>. Šādās situācijās ir pietiekami, ja tiek piemērots brīdinājums. Arī Eiropas Savienības regulējums dažādās finanšu sektora jomās paredz iespēju vai pienākumu piemērot arī nemonetāra rakstura sankcijas gan licencētajiem</w:t>
            </w:r>
            <w:r w:rsidR="00F76327">
              <w:rPr>
                <w:rFonts w:ascii="Times New Roman" w:hAnsi="Times New Roman" w:cs="Times New Roman"/>
                <w:bCs/>
                <w:sz w:val="24"/>
                <w:szCs w:val="24"/>
              </w:rPr>
              <w:t xml:space="preserve"> (</w:t>
            </w:r>
            <w:r w:rsidR="00F76327" w:rsidRPr="002A5C26">
              <w:rPr>
                <w:rFonts w:ascii="Times New Roman" w:hAnsi="Times New Roman" w:cs="Times New Roman"/>
                <w:bCs/>
                <w:sz w:val="24"/>
                <w:szCs w:val="24"/>
              </w:rPr>
              <w:t>reģistrētiem</w:t>
            </w:r>
            <w:r w:rsidR="00F76327">
              <w:rPr>
                <w:rFonts w:ascii="Times New Roman" w:hAnsi="Times New Roman" w:cs="Times New Roman"/>
                <w:bCs/>
                <w:sz w:val="24"/>
                <w:szCs w:val="24"/>
              </w:rPr>
              <w:t>)</w:t>
            </w:r>
            <w:r w:rsidRPr="00DC7D50">
              <w:rPr>
                <w:rFonts w:ascii="Times New Roman" w:hAnsi="Times New Roman" w:cs="Times New Roman"/>
                <w:bCs/>
                <w:sz w:val="24"/>
                <w:szCs w:val="24"/>
              </w:rPr>
              <w:t>, gan nelicencētiem</w:t>
            </w:r>
            <w:r w:rsidR="00F76327">
              <w:rPr>
                <w:rFonts w:ascii="Times New Roman" w:hAnsi="Times New Roman" w:cs="Times New Roman"/>
                <w:bCs/>
                <w:sz w:val="24"/>
                <w:szCs w:val="24"/>
              </w:rPr>
              <w:t xml:space="preserve"> (ne</w:t>
            </w:r>
            <w:r w:rsidR="00F76327" w:rsidRPr="002A5C26">
              <w:rPr>
                <w:rFonts w:ascii="Times New Roman" w:hAnsi="Times New Roman" w:cs="Times New Roman"/>
                <w:bCs/>
                <w:sz w:val="24"/>
                <w:szCs w:val="24"/>
              </w:rPr>
              <w:t>reģistrētiem</w:t>
            </w:r>
            <w:r w:rsidR="00F76327">
              <w:rPr>
                <w:rFonts w:ascii="Times New Roman" w:hAnsi="Times New Roman" w:cs="Times New Roman"/>
                <w:bCs/>
                <w:sz w:val="24"/>
                <w:szCs w:val="24"/>
              </w:rPr>
              <w:t>)</w:t>
            </w:r>
            <w:r w:rsidRPr="00DC7D50">
              <w:rPr>
                <w:rFonts w:ascii="Times New Roman" w:hAnsi="Times New Roman" w:cs="Times New Roman"/>
                <w:bCs/>
                <w:sz w:val="24"/>
                <w:szCs w:val="24"/>
              </w:rPr>
              <w:t xml:space="preserve"> finanšu pakalpojumu sniedzējiem. Atkarībā no konkrētajiem apstākļiem un atbilstoši Finanšu un kapitāla tirgus komisijas likuma 17.</w:t>
            </w:r>
            <w:r w:rsidRPr="00DC7D50">
              <w:rPr>
                <w:rFonts w:ascii="Times New Roman" w:hAnsi="Times New Roman" w:cs="Times New Roman"/>
                <w:bCs/>
                <w:sz w:val="24"/>
                <w:szCs w:val="24"/>
                <w:vertAlign w:val="superscript"/>
              </w:rPr>
              <w:t>1</w:t>
            </w:r>
            <w:r w:rsidRPr="00DC7D50">
              <w:rPr>
                <w:rFonts w:ascii="Times New Roman" w:hAnsi="Times New Roman" w:cs="Times New Roman"/>
                <w:bCs/>
                <w:sz w:val="24"/>
                <w:szCs w:val="24"/>
              </w:rPr>
              <w:t xml:space="preserve"> pantam ne vienmēr ir lietderīgi</w:t>
            </w:r>
            <w:r w:rsidR="00D837CF">
              <w:rPr>
                <w:rFonts w:ascii="Times New Roman" w:hAnsi="Times New Roman" w:cs="Times New Roman"/>
                <w:bCs/>
                <w:sz w:val="24"/>
                <w:szCs w:val="24"/>
              </w:rPr>
              <w:t xml:space="preserve"> vai samērīgi</w:t>
            </w:r>
            <w:r w:rsidRPr="00DC7D50">
              <w:rPr>
                <w:rFonts w:ascii="Times New Roman" w:hAnsi="Times New Roman" w:cs="Times New Roman"/>
                <w:bCs/>
                <w:sz w:val="24"/>
                <w:szCs w:val="24"/>
              </w:rPr>
              <w:t xml:space="preserve"> piemērot soda naudu</w:t>
            </w:r>
            <w:r w:rsidR="00D837CF">
              <w:rPr>
                <w:rFonts w:ascii="Times New Roman" w:hAnsi="Times New Roman" w:cs="Times New Roman"/>
                <w:bCs/>
                <w:sz w:val="24"/>
                <w:szCs w:val="24"/>
              </w:rPr>
              <w:t xml:space="preserve">, tomēr konstatētā </w:t>
            </w:r>
            <w:r w:rsidR="00D837CF">
              <w:rPr>
                <w:rFonts w:ascii="Times New Roman" w:eastAsia="Times New Roman" w:hAnsi="Times New Roman" w:cs="Times New Roman"/>
                <w:sz w:val="24"/>
                <w:szCs w:val="24"/>
                <w:lang w:eastAsia="lv-LV"/>
              </w:rPr>
              <w:t>pārkāpuma atstāšana bez jebkāda nosodījuma nav pieļaujama, jo tā nekādi nemotivē pārkāpēju atturēties no turpmākiem pārkāpumiem</w:t>
            </w:r>
            <w:r w:rsidRPr="00DC7D50">
              <w:rPr>
                <w:rFonts w:ascii="Times New Roman" w:hAnsi="Times New Roman" w:cs="Times New Roman"/>
                <w:bCs/>
                <w:sz w:val="24"/>
                <w:szCs w:val="24"/>
              </w:rPr>
              <w:t>. Finanšu jomā reputācijas kritērijs ir svarīgs gan tirgus dalībniekiem, gan to amatpersonām. Līdz ar to arī brīdinājums</w:t>
            </w:r>
            <w:r w:rsidR="00D837CF">
              <w:rPr>
                <w:rFonts w:ascii="Times New Roman" w:hAnsi="Times New Roman" w:cs="Times New Roman"/>
                <w:bCs/>
                <w:sz w:val="24"/>
                <w:szCs w:val="24"/>
              </w:rPr>
              <w:t xml:space="preserve">, kas pēc savas būtības ir </w:t>
            </w:r>
            <w:proofErr w:type="spellStart"/>
            <w:r w:rsidR="00D837CF">
              <w:rPr>
                <w:rFonts w:ascii="Times New Roman" w:hAnsi="Times New Roman" w:cs="Times New Roman"/>
                <w:bCs/>
                <w:sz w:val="24"/>
                <w:szCs w:val="24"/>
              </w:rPr>
              <w:t>rakstveidā</w:t>
            </w:r>
            <w:proofErr w:type="spellEnd"/>
            <w:r w:rsidR="00D837CF">
              <w:rPr>
                <w:rFonts w:ascii="Times New Roman" w:hAnsi="Times New Roman" w:cs="Times New Roman"/>
                <w:bCs/>
                <w:sz w:val="24"/>
                <w:szCs w:val="24"/>
              </w:rPr>
              <w:t xml:space="preserve"> izteikts pieļautā pārkāpuma nosodījums,</w:t>
            </w:r>
            <w:r w:rsidRPr="00DC7D50">
              <w:rPr>
                <w:rFonts w:ascii="Times New Roman" w:hAnsi="Times New Roman" w:cs="Times New Roman"/>
                <w:bCs/>
                <w:sz w:val="24"/>
                <w:szCs w:val="24"/>
              </w:rPr>
              <w:t xml:space="preserve"> </w:t>
            </w:r>
            <w:r w:rsidR="00F76327" w:rsidRPr="003A5224">
              <w:rPr>
                <w:rFonts w:ascii="Times New Roman" w:hAnsi="Times New Roman" w:cs="Times New Roman"/>
                <w:bCs/>
                <w:sz w:val="24"/>
                <w:szCs w:val="24"/>
              </w:rPr>
              <w:t>ir uzskatāms par sodoša rakstura sankcija, jo ietekmē personas reputāciju</w:t>
            </w:r>
            <w:r w:rsidR="00D837CF">
              <w:rPr>
                <w:rFonts w:ascii="Times New Roman" w:hAnsi="Times New Roman" w:cs="Times New Roman"/>
                <w:bCs/>
                <w:sz w:val="24"/>
                <w:szCs w:val="24"/>
              </w:rPr>
              <w:t xml:space="preserve"> un</w:t>
            </w:r>
            <w:r w:rsidR="00F76327" w:rsidRPr="003A5224">
              <w:rPr>
                <w:rFonts w:ascii="Times New Roman" w:hAnsi="Times New Roman" w:cs="Times New Roman"/>
                <w:bCs/>
                <w:sz w:val="24"/>
                <w:szCs w:val="24"/>
              </w:rPr>
              <w:t xml:space="preserve"> vienlaikus</w:t>
            </w:r>
            <w:r w:rsidR="00F76327" w:rsidRPr="00DC7D50" w:rsidDel="00F76327">
              <w:rPr>
                <w:rFonts w:ascii="Times New Roman" w:hAnsi="Times New Roman" w:cs="Times New Roman"/>
                <w:bCs/>
                <w:sz w:val="24"/>
                <w:szCs w:val="24"/>
              </w:rPr>
              <w:t xml:space="preserve"> </w:t>
            </w:r>
            <w:r w:rsidRPr="00DC7D50">
              <w:rPr>
                <w:rFonts w:ascii="Times New Roman" w:hAnsi="Times New Roman" w:cs="Times New Roman"/>
                <w:bCs/>
                <w:sz w:val="24"/>
                <w:szCs w:val="24"/>
              </w:rPr>
              <w:t>var sasniegt savu atturošo (preventīvo) mērķi.</w:t>
            </w:r>
          </w:p>
          <w:p w14:paraId="644CC680" w14:textId="77777777" w:rsidR="002451D7" w:rsidRDefault="002451D7" w:rsidP="002451D7">
            <w:pPr>
              <w:pStyle w:val="ListParagraph"/>
              <w:spacing w:after="0" w:line="240" w:lineRule="auto"/>
              <w:jc w:val="both"/>
              <w:rPr>
                <w:rFonts w:ascii="Times New Roman" w:hAnsi="Times New Roman" w:cs="Times New Roman"/>
                <w:bCs/>
                <w:sz w:val="24"/>
                <w:szCs w:val="24"/>
              </w:rPr>
            </w:pPr>
          </w:p>
          <w:p w14:paraId="7067F669" w14:textId="23A54BD3" w:rsidR="002451D7" w:rsidRPr="00DC7D50" w:rsidRDefault="002451D7" w:rsidP="002451D7">
            <w:pPr>
              <w:pStyle w:val="ListParagraph"/>
              <w:spacing w:after="0" w:line="240" w:lineRule="auto"/>
              <w:jc w:val="both"/>
              <w:rPr>
                <w:rFonts w:ascii="Times New Roman" w:hAnsi="Times New Roman" w:cs="Times New Roman"/>
                <w:bCs/>
                <w:sz w:val="24"/>
                <w:szCs w:val="24"/>
              </w:rPr>
            </w:pPr>
            <w:r w:rsidRPr="00DC7D50">
              <w:rPr>
                <w:rFonts w:ascii="Times New Roman" w:hAnsi="Times New Roman" w:cs="Times New Roman"/>
                <w:bCs/>
                <w:sz w:val="24"/>
                <w:szCs w:val="24"/>
              </w:rPr>
              <w:t xml:space="preserve">Prognozējams, ka praksē soda naudas tiks piemērotas personām, kas apzināti vai ļaunprātīgi neievēroja pienākumu saņemt licenci (vai reģistrēt darbību), vai kuru darbības raksturs liecina, ka tām vajadzēja apzināties par šādas </w:t>
            </w:r>
            <w:r w:rsidR="00D837CF">
              <w:rPr>
                <w:rFonts w:ascii="Times New Roman" w:hAnsi="Times New Roman" w:cs="Times New Roman"/>
                <w:bCs/>
                <w:sz w:val="24"/>
                <w:szCs w:val="24"/>
              </w:rPr>
              <w:t>licences</w:t>
            </w:r>
            <w:r w:rsidRPr="00DC7D50">
              <w:rPr>
                <w:rFonts w:ascii="Times New Roman" w:hAnsi="Times New Roman" w:cs="Times New Roman"/>
                <w:bCs/>
                <w:sz w:val="24"/>
                <w:szCs w:val="24"/>
              </w:rPr>
              <w:t xml:space="preserve"> vai reģistrācijas nepieciešamību. Turklāt maksimālais soda naudas apmērs būs piemērojams tikai izņēmuma gadījumos. </w:t>
            </w:r>
          </w:p>
          <w:p w14:paraId="5F651925" w14:textId="77777777" w:rsidR="002451D7" w:rsidRDefault="002451D7" w:rsidP="002451D7">
            <w:pPr>
              <w:pStyle w:val="ListParagraph"/>
              <w:spacing w:after="0" w:line="240" w:lineRule="auto"/>
              <w:jc w:val="both"/>
              <w:rPr>
                <w:rFonts w:ascii="Times New Roman" w:hAnsi="Times New Roman" w:cs="Times New Roman"/>
                <w:bCs/>
                <w:sz w:val="24"/>
                <w:szCs w:val="24"/>
              </w:rPr>
            </w:pPr>
          </w:p>
          <w:p w14:paraId="2080E04A" w14:textId="5D2E9485" w:rsidR="00B77B56" w:rsidRDefault="002451D7" w:rsidP="000E116B">
            <w:pPr>
              <w:pStyle w:val="ListParagraph"/>
              <w:spacing w:after="0" w:line="240" w:lineRule="auto"/>
              <w:jc w:val="both"/>
              <w:rPr>
                <w:rFonts w:ascii="Times New Roman" w:hAnsi="Times New Roman" w:cs="Times New Roman"/>
                <w:bCs/>
                <w:sz w:val="24"/>
                <w:szCs w:val="24"/>
              </w:rPr>
            </w:pPr>
            <w:r w:rsidRPr="00DC7D50">
              <w:rPr>
                <w:rFonts w:ascii="Times New Roman" w:hAnsi="Times New Roman" w:cs="Times New Roman"/>
                <w:bCs/>
                <w:sz w:val="24"/>
                <w:szCs w:val="24"/>
              </w:rPr>
              <w:t>Lai nodrošinātu, ka par nelicencētu</w:t>
            </w:r>
            <w:r w:rsidR="00F76327">
              <w:rPr>
                <w:rFonts w:ascii="Times New Roman" w:hAnsi="Times New Roman" w:cs="Times New Roman"/>
                <w:bCs/>
                <w:sz w:val="24"/>
                <w:szCs w:val="24"/>
              </w:rPr>
              <w:t xml:space="preserve"> (</w:t>
            </w:r>
            <w:r w:rsidR="00F76327" w:rsidRPr="003A5224">
              <w:rPr>
                <w:rFonts w:ascii="Times New Roman" w:hAnsi="Times New Roman" w:cs="Times New Roman"/>
                <w:bCs/>
                <w:sz w:val="24"/>
                <w:szCs w:val="24"/>
              </w:rPr>
              <w:t>nereģistrētu</w:t>
            </w:r>
            <w:r w:rsidR="00F76327">
              <w:rPr>
                <w:rFonts w:ascii="Times New Roman" w:hAnsi="Times New Roman" w:cs="Times New Roman"/>
                <w:bCs/>
                <w:sz w:val="24"/>
                <w:szCs w:val="24"/>
              </w:rPr>
              <w:t>)</w:t>
            </w:r>
            <w:r w:rsidRPr="00DC7D50">
              <w:rPr>
                <w:rFonts w:ascii="Times New Roman" w:hAnsi="Times New Roman" w:cs="Times New Roman"/>
                <w:bCs/>
                <w:sz w:val="24"/>
                <w:szCs w:val="24"/>
              </w:rPr>
              <w:t xml:space="preserve"> finanšu pakalpojumu sniegšanu būtu iespējams piemērot sankcijas un lai visā finanšu sektorā, kuru uzrauga FKTK (nākotnē – Latvijas Banka), būtu sistēmiski vienveidīga pieeja, nozaru likumos ir nepieciešams paredzēt atbilstošas sankcijas. Tādējādi par attiecīgo pakalpojumu sniegšanu bez atbilstošas </w:t>
            </w:r>
            <w:r w:rsidR="00F76327">
              <w:rPr>
                <w:rFonts w:ascii="Times New Roman" w:hAnsi="Times New Roman" w:cs="Times New Roman"/>
                <w:bCs/>
                <w:sz w:val="24"/>
                <w:szCs w:val="24"/>
              </w:rPr>
              <w:t>licences</w:t>
            </w:r>
            <w:r w:rsidRPr="00DC7D50">
              <w:rPr>
                <w:rFonts w:ascii="Times New Roman" w:hAnsi="Times New Roman" w:cs="Times New Roman"/>
                <w:bCs/>
                <w:sz w:val="24"/>
                <w:szCs w:val="24"/>
              </w:rPr>
              <w:t xml:space="preserve"> FKTK ir jābūt iespējai piemērot šādas sankcijas – brīdinājums un soda nauda. Attiecībā uz soda naudas apmēru finanšu sektorā tiek paredzēta pieeja, kāda tā jau ir noteikta Kredītiestāžu likumā un Finanšu instrumentu tirgus likumā, proti, soda nauda tiek paredzēta tādā maksimālā apmērā, kāds tas ir paredzēts par citiem nozares likumā noteiktajiem pamatdarbības pārkāpumiem. Šāda pieeja ir nepieciešama, lai persona, kas veic darbību bez </w:t>
            </w:r>
            <w:r w:rsidR="00F76327">
              <w:rPr>
                <w:rFonts w:ascii="Times New Roman" w:hAnsi="Times New Roman" w:cs="Times New Roman"/>
                <w:bCs/>
                <w:sz w:val="24"/>
                <w:szCs w:val="24"/>
              </w:rPr>
              <w:t>licences (reģistrācijas</w:t>
            </w:r>
            <w:r w:rsidR="00F76327" w:rsidRPr="00B44B6C">
              <w:rPr>
                <w:rFonts w:ascii="Times New Roman" w:hAnsi="Times New Roman" w:cs="Times New Roman"/>
                <w:bCs/>
                <w:sz w:val="24"/>
                <w:szCs w:val="24"/>
              </w:rPr>
              <w:t>)</w:t>
            </w:r>
            <w:r w:rsidRPr="00DC7D50">
              <w:rPr>
                <w:rFonts w:ascii="Times New Roman" w:hAnsi="Times New Roman" w:cs="Times New Roman"/>
                <w:bCs/>
                <w:sz w:val="24"/>
                <w:szCs w:val="24"/>
              </w:rPr>
              <w:t xml:space="preserve">, nenonāktu labvēlīgākā situācijā nekā persona, kura ir saņēmusi </w:t>
            </w:r>
            <w:r w:rsidR="00F76327">
              <w:rPr>
                <w:rFonts w:ascii="Times New Roman" w:hAnsi="Times New Roman" w:cs="Times New Roman"/>
                <w:bCs/>
                <w:sz w:val="24"/>
                <w:szCs w:val="24"/>
              </w:rPr>
              <w:t>licenci</w:t>
            </w:r>
            <w:r w:rsidR="00F76327" w:rsidRPr="00B44B6C">
              <w:rPr>
                <w:rFonts w:ascii="Times New Roman" w:hAnsi="Times New Roman" w:cs="Times New Roman"/>
                <w:bCs/>
                <w:sz w:val="24"/>
                <w:szCs w:val="24"/>
              </w:rPr>
              <w:t xml:space="preserve"> (veikusi attiecīgu reģistrāciju)</w:t>
            </w:r>
            <w:r w:rsidRPr="00DC7D50">
              <w:rPr>
                <w:rFonts w:ascii="Times New Roman" w:hAnsi="Times New Roman" w:cs="Times New Roman"/>
                <w:bCs/>
                <w:sz w:val="24"/>
                <w:szCs w:val="24"/>
              </w:rPr>
              <w:t xml:space="preserve"> darbībai finanšu pakalpojumu tirgū.</w:t>
            </w:r>
          </w:p>
          <w:p w14:paraId="33859D05" w14:textId="77777777" w:rsidR="00A47EA7" w:rsidRDefault="00A47EA7" w:rsidP="000E116B">
            <w:pPr>
              <w:pStyle w:val="ListParagraph"/>
              <w:spacing w:after="0" w:line="240" w:lineRule="auto"/>
              <w:jc w:val="both"/>
              <w:rPr>
                <w:rFonts w:ascii="Times New Roman" w:hAnsi="Times New Roman" w:cs="Times New Roman"/>
                <w:bCs/>
                <w:sz w:val="24"/>
                <w:szCs w:val="24"/>
              </w:rPr>
            </w:pPr>
          </w:p>
          <w:p w14:paraId="6022167A" w14:textId="77777777" w:rsidR="00A47EA7" w:rsidRPr="008A6D65" w:rsidRDefault="00A47EA7" w:rsidP="00A47EA7">
            <w:pPr>
              <w:pStyle w:val="ListParagraph"/>
              <w:spacing w:after="0" w:line="240" w:lineRule="auto"/>
              <w:jc w:val="both"/>
              <w:rPr>
                <w:rFonts w:ascii="Times New Roman" w:eastAsia="Times New Roman" w:hAnsi="Times New Roman" w:cs="Times New Roman"/>
                <w:sz w:val="24"/>
                <w:szCs w:val="24"/>
                <w:lang w:eastAsia="lv-LV"/>
              </w:rPr>
            </w:pPr>
            <w:r w:rsidRPr="008A6D65">
              <w:rPr>
                <w:rFonts w:ascii="Times New Roman" w:eastAsia="Times New Roman" w:hAnsi="Times New Roman" w:cs="Times New Roman"/>
                <w:sz w:val="24"/>
                <w:szCs w:val="24"/>
                <w:lang w:eastAsia="lv-LV"/>
              </w:rPr>
              <w:t>Atkārtoti izvērtējot sodoša rakstura administratīvo sankciju piemērošanas procesa regulējumu finanšu tirgus jomā, secināts, ka Administratīvās atbildības likumā paredzētā administratīvās atbildības sistēma šobrīd nav atbilstoša administratīvajai atbildībai līdzīgo piespiedu ietekmēšanas līdzekļu piemērošanai finanšu tirgus dalībnieku uzraudzības jomā, tādēļ Likumprojektā paredzēts saglabāt līdzšinējo administratīvajai atbildībai līdzīgo piespiedu ietekmēšanas līdzekļu (brīdinājuma un soda naudas) piemērošanas procesuālo kārtību, ņemot vērā šādus apsvērumus:</w:t>
            </w:r>
          </w:p>
          <w:p w14:paraId="16C52748" w14:textId="77777777" w:rsidR="00A47EA7" w:rsidRPr="008A6D65" w:rsidRDefault="00A47EA7" w:rsidP="00A47EA7">
            <w:pPr>
              <w:pStyle w:val="ListParagraph"/>
              <w:spacing w:after="0" w:line="240" w:lineRule="auto"/>
              <w:jc w:val="both"/>
              <w:rPr>
                <w:rFonts w:ascii="Times New Roman" w:eastAsia="Times New Roman" w:hAnsi="Times New Roman" w:cs="Times New Roman"/>
                <w:sz w:val="24"/>
                <w:szCs w:val="24"/>
                <w:lang w:eastAsia="lv-LV"/>
              </w:rPr>
            </w:pPr>
          </w:p>
          <w:p w14:paraId="2480AA48" w14:textId="77777777" w:rsidR="00A47EA7" w:rsidRPr="008A6D65" w:rsidRDefault="00A47EA7" w:rsidP="00A47EA7">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8A6D65">
              <w:rPr>
                <w:rFonts w:ascii="Times New Roman" w:eastAsia="Times New Roman" w:hAnsi="Times New Roman" w:cs="Times New Roman"/>
                <w:sz w:val="24"/>
                <w:szCs w:val="24"/>
                <w:lang w:eastAsia="lv-LV"/>
              </w:rPr>
              <w:t xml:space="preserve"> Latvijas Banka un arī FKTK administratīvajai atbildībai līdzīgos piespiedu ietekmēšanas līdzekļus piemēro Administratīvā procesa likumā noteiktajā kārtībā, un Administratīvās atbildības likuma 115. pantā tās nav minētas kā institūcijas, kuru amatpersonas būtu tiesīgas veikt administratīvā pārkāpumu procesu. Arī Latvijas Administratīvo pārkāpumu kodeksā nebija paredzētas Latvijas Bankas un FKTK amatpersonu tiesības izskatīt </w:t>
            </w:r>
            <w:r>
              <w:rPr>
                <w:rFonts w:ascii="Times New Roman" w:eastAsia="Times New Roman" w:hAnsi="Times New Roman" w:cs="Times New Roman"/>
                <w:sz w:val="24"/>
                <w:szCs w:val="24"/>
                <w:lang w:eastAsia="lv-LV"/>
              </w:rPr>
              <w:t>administratīvo pārkāpumu lietas;</w:t>
            </w:r>
            <w:r w:rsidRPr="008A6D65">
              <w:rPr>
                <w:rFonts w:ascii="Times New Roman" w:eastAsia="Times New Roman" w:hAnsi="Times New Roman" w:cs="Times New Roman"/>
                <w:sz w:val="24"/>
                <w:szCs w:val="24"/>
                <w:lang w:eastAsia="lv-LV"/>
              </w:rPr>
              <w:t xml:space="preserve"> </w:t>
            </w:r>
          </w:p>
          <w:p w14:paraId="77115DAD" w14:textId="77777777" w:rsidR="00A47EA7" w:rsidRPr="008A6D65" w:rsidRDefault="00A47EA7" w:rsidP="00A47EA7">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8A6D6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w:t>
            </w:r>
            <w:r w:rsidRPr="008A6D65">
              <w:rPr>
                <w:rFonts w:ascii="Times New Roman" w:eastAsia="Times New Roman" w:hAnsi="Times New Roman" w:cs="Times New Roman"/>
                <w:sz w:val="24"/>
                <w:szCs w:val="24"/>
                <w:lang w:eastAsia="lv-LV"/>
              </w:rPr>
              <w:t xml:space="preserve">ormatīvais ietvars, kurā finanšu tirgus dalībnieku darbību regulējošie nozaru likumi kopā ar Administratīvā procesa likumu noteic gan materiālo, gan procesuālo regulējumu, ir pietiekams un efektīvs, turklāt tas ir saprotams kā finanšu tirgus dalībniekiem, tā valsts pārvaldes un tiesu darbiniekiem. Lai arī teorētiski vienots administratīvās atbildības sistēmas normatīvais regulējums varētu veicināt tiesisko noteiktību un pārskatāmību, tas vienlaikus prasītu nozīmīgas pārmaiņas Administratīvās atbildības likumā, kas spēkā stājās vien 2020. gada 1. jūlijā, jo tajā noteiktie procedūras jautājumi, noilguma termiņi un citi procesuālie termiņi ir piemēroti vienkāršāku administratīvo pārkāpumu lietu izskatīšanai, kuras pamatā var izskatīt pārkāpuma izdarīšanas vietā, nevis sarežģītām un apjomīgām lietām, kuras parasti prasa detalizētu un </w:t>
            </w:r>
            <w:r>
              <w:rPr>
                <w:rFonts w:ascii="Times New Roman" w:eastAsia="Times New Roman" w:hAnsi="Times New Roman" w:cs="Times New Roman"/>
                <w:sz w:val="24"/>
                <w:szCs w:val="24"/>
                <w:lang w:eastAsia="lv-LV"/>
              </w:rPr>
              <w:t>laikietilpīgu situācijas izpēti;</w:t>
            </w:r>
            <w:r w:rsidRPr="008A6D65">
              <w:rPr>
                <w:rFonts w:ascii="Times New Roman" w:eastAsia="Times New Roman" w:hAnsi="Times New Roman" w:cs="Times New Roman"/>
                <w:sz w:val="24"/>
                <w:szCs w:val="24"/>
                <w:lang w:eastAsia="lv-LV"/>
              </w:rPr>
              <w:t xml:space="preserve"> </w:t>
            </w:r>
          </w:p>
          <w:p w14:paraId="7043A7A9" w14:textId="77777777" w:rsidR="00A47EA7" w:rsidRPr="008A6D65" w:rsidRDefault="00A47EA7" w:rsidP="00A47EA7">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Pr="008A6D6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f</w:t>
            </w:r>
            <w:r w:rsidRPr="008A6D65">
              <w:rPr>
                <w:rFonts w:ascii="Times New Roman" w:eastAsia="Times New Roman" w:hAnsi="Times New Roman" w:cs="Times New Roman"/>
                <w:sz w:val="24"/>
                <w:szCs w:val="24"/>
                <w:lang w:eastAsia="lv-LV"/>
              </w:rPr>
              <w:t xml:space="preserve">inanšu tirgus dalībnieku uzraudzības jomā būtiska nozīme ir arī kvalitatīvai lietu izskatīšanai tiesā un judikatūras stabilitātei, ko veicina šajā jomā ilgstoši specializējušies </w:t>
            </w:r>
            <w:r>
              <w:rPr>
                <w:rFonts w:ascii="Times New Roman" w:eastAsia="Times New Roman" w:hAnsi="Times New Roman" w:cs="Times New Roman"/>
                <w:sz w:val="24"/>
                <w:szCs w:val="24"/>
                <w:lang w:eastAsia="lv-LV"/>
              </w:rPr>
              <w:t>administratīvās tiesas tiesneši;</w:t>
            </w:r>
            <w:r w:rsidRPr="008A6D65">
              <w:rPr>
                <w:rFonts w:ascii="Times New Roman" w:eastAsia="Times New Roman" w:hAnsi="Times New Roman" w:cs="Times New Roman"/>
                <w:sz w:val="24"/>
                <w:szCs w:val="24"/>
                <w:lang w:eastAsia="lv-LV"/>
              </w:rPr>
              <w:t xml:space="preserve"> </w:t>
            </w:r>
          </w:p>
          <w:p w14:paraId="6E83FB4C" w14:textId="77777777" w:rsidR="00A47EA7" w:rsidRPr="008A6D65" w:rsidRDefault="00A47EA7" w:rsidP="00A47EA7">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8A6D65">
              <w:rPr>
                <w:rFonts w:ascii="Times New Roman" w:eastAsia="Times New Roman" w:hAnsi="Times New Roman" w:cs="Times New Roman"/>
                <w:sz w:val="24"/>
                <w:szCs w:val="24"/>
                <w:lang w:eastAsia="lv-LV"/>
              </w:rPr>
              <w:t xml:space="preserve"> Ministru kabineta 2020. gada 31. marta sēdē atbalstīts priekšlikums, kurš paredz saglabāt esošo kārtību attiecībā uz piespiedu ietekmēšanas līdzekļu (administratīvo sankciju) piemērošanas procesu finanšu un kapitāla tirgus jomā, saglabājot to izskatīšanas un pārsūdzēšanas kārtību, kas nosaka, ka pieņemtie lēmumi ir pārsūdzami administratīvajā tiesā Administratīvā procesa likumā noteiktajā kārtībā.  Ņemot vērā, ka arī pēc FKTK pievienošanas Latvijas Bankai plānots saglabāt koleģiāli pieņemtu lēmumu izvērtēšanu vairākos līmeņos, iepriekš minētā pārsūdzības kārtība būtu saglabājama</w:t>
            </w:r>
            <w:r>
              <w:rPr>
                <w:rFonts w:ascii="Times New Roman" w:eastAsia="Times New Roman" w:hAnsi="Times New Roman" w:cs="Times New Roman"/>
                <w:sz w:val="24"/>
                <w:szCs w:val="24"/>
                <w:lang w:eastAsia="lv-LV"/>
              </w:rPr>
              <w:t>;</w:t>
            </w:r>
            <w:r w:rsidRPr="008A6D65">
              <w:rPr>
                <w:rFonts w:ascii="Times New Roman" w:eastAsia="Times New Roman" w:hAnsi="Times New Roman" w:cs="Times New Roman"/>
                <w:sz w:val="24"/>
                <w:szCs w:val="24"/>
                <w:lang w:eastAsia="lv-LV"/>
              </w:rPr>
              <w:t xml:space="preserve"> </w:t>
            </w:r>
          </w:p>
          <w:p w14:paraId="584C8B05" w14:textId="7826E54C" w:rsidR="00A47EA7" w:rsidRPr="008A6D65" w:rsidRDefault="00A47EA7" w:rsidP="00A47EA7">
            <w:pPr>
              <w:pStyle w:val="ListParagraph"/>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8A6D65">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i</w:t>
            </w:r>
            <w:r w:rsidRPr="008A6D65">
              <w:rPr>
                <w:rFonts w:ascii="Times New Roman" w:eastAsia="Times New Roman" w:hAnsi="Times New Roman" w:cs="Times New Roman"/>
                <w:sz w:val="24"/>
                <w:szCs w:val="24"/>
                <w:lang w:eastAsia="lv-LV"/>
              </w:rPr>
              <w:t>evērojot to, ka finanšu tirgus dalībniekiem piemērojam</w:t>
            </w:r>
            <w:r w:rsidR="00C02020">
              <w:rPr>
                <w:rFonts w:ascii="Times New Roman" w:eastAsia="Times New Roman" w:hAnsi="Times New Roman" w:cs="Times New Roman"/>
                <w:sz w:val="24"/>
                <w:szCs w:val="24"/>
                <w:lang w:eastAsia="lv-LV"/>
              </w:rPr>
              <w:t>ās</w:t>
            </w:r>
            <w:r w:rsidRPr="008A6D65">
              <w:rPr>
                <w:rFonts w:ascii="Times New Roman" w:eastAsia="Times New Roman" w:hAnsi="Times New Roman" w:cs="Times New Roman"/>
                <w:sz w:val="24"/>
                <w:szCs w:val="24"/>
                <w:lang w:eastAsia="lv-LV"/>
              </w:rPr>
              <w:t xml:space="preserve"> </w:t>
            </w:r>
            <w:r w:rsidRPr="00C02020">
              <w:rPr>
                <w:rFonts w:ascii="Times New Roman" w:eastAsia="Times New Roman" w:hAnsi="Times New Roman" w:cs="Times New Roman"/>
                <w:sz w:val="24"/>
                <w:szCs w:val="24"/>
                <w:lang w:eastAsia="lv-LV"/>
              </w:rPr>
              <w:t>sod</w:t>
            </w:r>
            <w:r w:rsidR="00C02020">
              <w:rPr>
                <w:rFonts w:ascii="Times New Roman" w:eastAsia="Times New Roman" w:hAnsi="Times New Roman" w:cs="Times New Roman"/>
                <w:sz w:val="24"/>
                <w:szCs w:val="24"/>
                <w:lang w:eastAsia="lv-LV"/>
              </w:rPr>
              <w:t>a naudas</w:t>
            </w:r>
            <w:r w:rsidRPr="008A6D65">
              <w:rPr>
                <w:rFonts w:ascii="Times New Roman" w:eastAsia="Times New Roman" w:hAnsi="Times New Roman" w:cs="Times New Roman"/>
                <w:sz w:val="24"/>
                <w:szCs w:val="24"/>
                <w:lang w:eastAsia="lv-LV"/>
              </w:rPr>
              <w:t xml:space="preserve"> ir atzīstam</w:t>
            </w:r>
            <w:r w:rsidR="00C02020">
              <w:rPr>
                <w:rFonts w:ascii="Times New Roman" w:eastAsia="Times New Roman" w:hAnsi="Times New Roman" w:cs="Times New Roman"/>
                <w:sz w:val="24"/>
                <w:szCs w:val="24"/>
                <w:lang w:eastAsia="lv-LV"/>
              </w:rPr>
              <w:t>as</w:t>
            </w:r>
            <w:r w:rsidRPr="008A6D65">
              <w:rPr>
                <w:rFonts w:ascii="Times New Roman" w:eastAsia="Times New Roman" w:hAnsi="Times New Roman" w:cs="Times New Roman"/>
                <w:sz w:val="24"/>
                <w:szCs w:val="24"/>
                <w:lang w:eastAsia="lv-LV"/>
              </w:rPr>
              <w:t xml:space="preserve"> par krimināltiesiska rakstura sodiem Cilvēka tiesību un pamatbrīvību aizsardzības konvencijas 6. un 7. panta kontekstā, to piemērošanā papildus administratīvā procesa principiem visa procesa ietvaros tiek ievēroti arī vispārējie no šīm konvencijas normām izrietošie principi, kas nodrošina personas </w:t>
            </w:r>
            <w:proofErr w:type="spellStart"/>
            <w:r w:rsidRPr="008A6D65">
              <w:rPr>
                <w:rFonts w:ascii="Times New Roman" w:eastAsia="Times New Roman" w:hAnsi="Times New Roman" w:cs="Times New Roman"/>
                <w:sz w:val="24"/>
                <w:szCs w:val="24"/>
                <w:lang w:eastAsia="lv-LV"/>
              </w:rPr>
              <w:t>pamattiesību</w:t>
            </w:r>
            <w:proofErr w:type="spellEnd"/>
            <w:r w:rsidRPr="008A6D65">
              <w:rPr>
                <w:rFonts w:ascii="Times New Roman" w:eastAsia="Times New Roman" w:hAnsi="Times New Roman" w:cs="Times New Roman"/>
                <w:sz w:val="24"/>
                <w:szCs w:val="24"/>
                <w:lang w:eastAsia="lv-LV"/>
              </w:rPr>
              <w:t xml:space="preserve"> pilnvērtīgu aizsardzību.</w:t>
            </w:r>
          </w:p>
          <w:p w14:paraId="0B7E14C3" w14:textId="77777777" w:rsidR="00A47EA7" w:rsidRPr="008A6D65" w:rsidRDefault="00A47EA7" w:rsidP="00A47EA7">
            <w:pPr>
              <w:pStyle w:val="ListParagraph"/>
              <w:spacing w:after="0" w:line="240" w:lineRule="auto"/>
              <w:jc w:val="both"/>
              <w:rPr>
                <w:rFonts w:ascii="Times New Roman" w:eastAsia="Times New Roman" w:hAnsi="Times New Roman" w:cs="Times New Roman"/>
                <w:sz w:val="24"/>
                <w:szCs w:val="24"/>
                <w:lang w:eastAsia="lv-LV"/>
              </w:rPr>
            </w:pPr>
          </w:p>
          <w:p w14:paraId="27E5A235" w14:textId="7EEF3D6D" w:rsidR="00A47EA7" w:rsidRPr="000E116B" w:rsidRDefault="00A47EA7" w:rsidP="00A47EA7">
            <w:pPr>
              <w:pStyle w:val="ListParagraph"/>
              <w:spacing w:after="0" w:line="240" w:lineRule="auto"/>
              <w:jc w:val="both"/>
              <w:rPr>
                <w:lang w:eastAsia="lv-LV"/>
              </w:rPr>
            </w:pPr>
            <w:r w:rsidRPr="008A6D65">
              <w:rPr>
                <w:rFonts w:ascii="Times New Roman" w:eastAsia="Times New Roman" w:hAnsi="Times New Roman" w:cs="Times New Roman"/>
                <w:sz w:val="24"/>
                <w:szCs w:val="24"/>
                <w:lang w:eastAsia="lv-LV"/>
              </w:rPr>
              <w:t>FKTK un Latvijas Bankas kā finanšu tirgus un tā dalībnieku uzraudzības iestādes mērķis ir panākt, lai finanšu tirgus dalībnieks ievēro vai izpilda likumā noteiktās prasības. Izdodot administratīvo aktu, kas uzliek pienākumu novērst pārkāpumu, finanšu tirgus dalībniekam tiek dots saprātīgs laiks pārkāpuma novēršanai. Finanšu tirgus dalībniekiem adresēto administratīvo aktu piespiedu izpilde tiek īstenota Administratīvā procesa likumā noteiktajā kārtībā, kas regulē administratīvo aktu piespiedu izpildi (</w:t>
            </w:r>
            <w:proofErr w:type="spellStart"/>
            <w:r w:rsidRPr="008A6D65">
              <w:rPr>
                <w:rFonts w:ascii="Times New Roman" w:eastAsia="Times New Roman" w:hAnsi="Times New Roman" w:cs="Times New Roman"/>
                <w:sz w:val="24"/>
                <w:szCs w:val="24"/>
                <w:lang w:eastAsia="lv-LV"/>
              </w:rPr>
              <w:t>aizvietotājizpilde</w:t>
            </w:r>
            <w:proofErr w:type="spellEnd"/>
            <w:r w:rsidRPr="008A6D65">
              <w:rPr>
                <w:rFonts w:ascii="Times New Roman" w:eastAsia="Times New Roman" w:hAnsi="Times New Roman" w:cs="Times New Roman"/>
                <w:sz w:val="24"/>
                <w:szCs w:val="24"/>
                <w:lang w:eastAsia="lv-LV"/>
              </w:rPr>
              <w:t xml:space="preserve">, piespiedu nauda, tiešais spēks). Tā kā FKTK un Latvijas Banka nav institūcija, kurai būtu tiesības veikt administratīvā pārkāpuma procesu, nav iespējama arī situācija, ka par administratīvā akta nepildīšanu varētu tikt ierosināta administratīvā pārkāpuma lieta, kas nodrošina </w:t>
            </w:r>
            <w:r w:rsidRPr="008A6D65">
              <w:rPr>
                <w:rFonts w:ascii="Times New Roman" w:eastAsia="Times New Roman" w:hAnsi="Times New Roman" w:cs="Times New Roman"/>
                <w:i/>
                <w:sz w:val="24"/>
                <w:szCs w:val="24"/>
                <w:lang w:eastAsia="lv-LV"/>
              </w:rPr>
              <w:t xml:space="preserve">ne </w:t>
            </w:r>
            <w:proofErr w:type="spellStart"/>
            <w:r w:rsidRPr="008A6D65">
              <w:rPr>
                <w:rFonts w:ascii="Times New Roman" w:eastAsia="Times New Roman" w:hAnsi="Times New Roman" w:cs="Times New Roman"/>
                <w:i/>
                <w:sz w:val="24"/>
                <w:szCs w:val="24"/>
                <w:lang w:eastAsia="lv-LV"/>
              </w:rPr>
              <w:t>bis</w:t>
            </w:r>
            <w:proofErr w:type="spellEnd"/>
            <w:r w:rsidRPr="008A6D65">
              <w:rPr>
                <w:rFonts w:ascii="Times New Roman" w:eastAsia="Times New Roman" w:hAnsi="Times New Roman" w:cs="Times New Roman"/>
                <w:i/>
                <w:sz w:val="24"/>
                <w:szCs w:val="24"/>
                <w:lang w:eastAsia="lv-LV"/>
              </w:rPr>
              <w:t xml:space="preserve"> </w:t>
            </w:r>
            <w:proofErr w:type="spellStart"/>
            <w:r w:rsidRPr="008A6D65">
              <w:rPr>
                <w:rFonts w:ascii="Times New Roman" w:eastAsia="Times New Roman" w:hAnsi="Times New Roman" w:cs="Times New Roman"/>
                <w:i/>
                <w:sz w:val="24"/>
                <w:szCs w:val="24"/>
                <w:lang w:eastAsia="lv-LV"/>
              </w:rPr>
              <w:t>in</w:t>
            </w:r>
            <w:proofErr w:type="spellEnd"/>
            <w:r w:rsidRPr="008A6D65">
              <w:rPr>
                <w:rFonts w:ascii="Times New Roman" w:eastAsia="Times New Roman" w:hAnsi="Times New Roman" w:cs="Times New Roman"/>
                <w:i/>
                <w:sz w:val="24"/>
                <w:szCs w:val="24"/>
                <w:lang w:eastAsia="lv-LV"/>
              </w:rPr>
              <w:t xml:space="preserve"> </w:t>
            </w:r>
            <w:proofErr w:type="spellStart"/>
            <w:r w:rsidRPr="008A6D65">
              <w:rPr>
                <w:rFonts w:ascii="Times New Roman" w:eastAsia="Times New Roman" w:hAnsi="Times New Roman" w:cs="Times New Roman"/>
                <w:i/>
                <w:sz w:val="24"/>
                <w:szCs w:val="24"/>
                <w:lang w:eastAsia="lv-LV"/>
              </w:rPr>
              <w:t>idem</w:t>
            </w:r>
            <w:proofErr w:type="spellEnd"/>
            <w:r w:rsidRPr="008A6D65">
              <w:rPr>
                <w:rFonts w:ascii="Times New Roman" w:eastAsia="Times New Roman" w:hAnsi="Times New Roman" w:cs="Times New Roman"/>
                <w:sz w:val="24"/>
                <w:szCs w:val="24"/>
                <w:lang w:eastAsia="lv-LV"/>
              </w:rPr>
              <w:t xml:space="preserve"> principa ievērošanu FKTK un Latvijas Bankā. Attiecīgais modelis pilnvērtīgi īsteno Administratīvā procesa likuma prioritātes principu, jo administratīvo procesu pilnībā var pabeigt Administratīvā procesa likuma ietvaros.  Tādējādi tiek nodrošinātas visas Administratīvā procesa likuma prioritātes principa priekšrocības: 1) tiek panākta normatīvajos aktos noteikto prasību faktiska izpildīšana; 2) tiek veidota uz savstarpējo izpratni balstīta sadarbība; 3) netiek zaudēta iespēja piemērot finansiāla rakstura ietekmēšanas līdzekļus (piespiedu naudu), ja persona ļaunprātīgi nepakļaujas FKTK un Latvijas Bankas prasībām; 4) tiek novērsta divkārša tiesvedība divās dažādas tiesās par vienu un to pašu pārkāpumu.</w:t>
            </w:r>
          </w:p>
          <w:p w14:paraId="61E75A32" w14:textId="77777777" w:rsidR="006C7434" w:rsidRPr="006C7434" w:rsidRDefault="006C7434" w:rsidP="006C7434">
            <w:pPr>
              <w:pStyle w:val="ListParagraph"/>
              <w:rPr>
                <w:rFonts w:ascii="Times New Roman" w:eastAsia="Times New Roman" w:hAnsi="Times New Roman" w:cs="Times New Roman"/>
                <w:iCs/>
                <w:sz w:val="24"/>
                <w:szCs w:val="24"/>
                <w:lang w:eastAsia="lv-LV"/>
              </w:rPr>
            </w:pPr>
          </w:p>
          <w:p w14:paraId="50241D0D" w14:textId="2AB7E385" w:rsidR="00510C7A" w:rsidRPr="009F1472" w:rsidRDefault="00B87D0B" w:rsidP="009F1472">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960F9F">
              <w:rPr>
                <w:rFonts w:ascii="Times New Roman" w:eastAsia="Times New Roman" w:hAnsi="Times New Roman" w:cs="Times New Roman"/>
                <w:iCs/>
                <w:sz w:val="24"/>
                <w:szCs w:val="24"/>
                <w:lang w:eastAsia="lv-LV"/>
              </w:rPr>
              <w:t>11</w:t>
            </w:r>
            <w:r>
              <w:rPr>
                <w:rFonts w:ascii="Times New Roman" w:eastAsia="Times New Roman" w:hAnsi="Times New Roman" w:cs="Times New Roman"/>
                <w:iCs/>
                <w:sz w:val="24"/>
                <w:szCs w:val="24"/>
                <w:lang w:eastAsia="lv-LV"/>
              </w:rPr>
              <w:t>. pants saistīts ar FKTK pievienošanu Latvijas Bankai un paredz</w:t>
            </w:r>
            <w:r w:rsidR="00490F65" w:rsidRPr="009F1472">
              <w:rPr>
                <w:rFonts w:ascii="Times New Roman" w:eastAsia="Times New Roman" w:hAnsi="Times New Roman" w:cs="Times New Roman"/>
                <w:iCs/>
                <w:sz w:val="24"/>
                <w:szCs w:val="24"/>
                <w:lang w:eastAsia="lv-LV"/>
              </w:rPr>
              <w:t xml:space="preserve"> </w:t>
            </w:r>
            <w:r w:rsidR="009F1472">
              <w:rPr>
                <w:rFonts w:ascii="Times New Roman" w:eastAsia="Times New Roman" w:hAnsi="Times New Roman" w:cs="Times New Roman"/>
                <w:iCs/>
                <w:sz w:val="24"/>
                <w:szCs w:val="24"/>
                <w:lang w:eastAsia="lv-LV"/>
              </w:rPr>
              <w:t xml:space="preserve">izteikt </w:t>
            </w:r>
            <w:r w:rsidR="00490F65" w:rsidRPr="009F1472">
              <w:rPr>
                <w:rFonts w:ascii="Times New Roman" w:eastAsia="Times New Roman" w:hAnsi="Times New Roman" w:cs="Times New Roman"/>
                <w:iCs/>
                <w:sz w:val="24"/>
                <w:szCs w:val="24"/>
                <w:lang w:eastAsia="lv-LV"/>
              </w:rPr>
              <w:t>Apdrošināšanas un pārapdrošināšanas likuma 284. pant</w:t>
            </w:r>
            <w:r>
              <w:rPr>
                <w:rFonts w:ascii="Times New Roman" w:eastAsia="Times New Roman" w:hAnsi="Times New Roman" w:cs="Times New Roman"/>
                <w:iCs/>
                <w:sz w:val="24"/>
                <w:szCs w:val="24"/>
                <w:lang w:eastAsia="lv-LV"/>
              </w:rPr>
              <w:t>u jaunā redakcijā</w:t>
            </w:r>
            <w:r w:rsidR="00490F65" w:rsidRPr="009F1472">
              <w:rPr>
                <w:rFonts w:ascii="Times New Roman" w:eastAsia="Times New Roman" w:hAnsi="Times New Roman" w:cs="Times New Roman"/>
                <w:iCs/>
                <w:sz w:val="24"/>
                <w:szCs w:val="24"/>
                <w:lang w:eastAsia="lv-LV"/>
              </w:rPr>
              <w:t>,</w:t>
            </w:r>
            <w:r w:rsidR="00510C7A" w:rsidRPr="009F1472">
              <w:rPr>
                <w:rFonts w:ascii="Times New Roman" w:eastAsia="Times New Roman" w:hAnsi="Times New Roman" w:cs="Times New Roman"/>
                <w:iCs/>
                <w:sz w:val="24"/>
                <w:szCs w:val="24"/>
                <w:lang w:eastAsia="lv-LV"/>
              </w:rPr>
              <w:t xml:space="preserve"> paredz</w:t>
            </w:r>
            <w:r w:rsidR="000B284A">
              <w:rPr>
                <w:rFonts w:ascii="Times New Roman" w:eastAsia="Times New Roman" w:hAnsi="Times New Roman" w:cs="Times New Roman"/>
                <w:iCs/>
                <w:sz w:val="24"/>
                <w:szCs w:val="24"/>
                <w:lang w:eastAsia="lv-LV"/>
              </w:rPr>
              <w:t>ot</w:t>
            </w:r>
            <w:r w:rsidR="009F1472" w:rsidRPr="009F1472">
              <w:rPr>
                <w:rFonts w:ascii="Times New Roman" w:eastAsia="Times New Roman" w:hAnsi="Times New Roman" w:cs="Times New Roman"/>
                <w:iCs/>
                <w:sz w:val="24"/>
                <w:szCs w:val="24"/>
                <w:lang w:eastAsia="lv-LV"/>
              </w:rPr>
              <w:t xml:space="preserve"> </w:t>
            </w:r>
            <w:r w:rsidR="00510C7A" w:rsidRPr="009F1472">
              <w:rPr>
                <w:rFonts w:ascii="Times New Roman" w:eastAsia="Times New Roman" w:hAnsi="Times New Roman" w:cs="Times New Roman"/>
                <w:iCs/>
                <w:sz w:val="24"/>
                <w:szCs w:val="24"/>
                <w:lang w:eastAsia="lv-LV"/>
              </w:rPr>
              <w:t>Latvijas Bankas</w:t>
            </w:r>
            <w:r w:rsidR="009F1472" w:rsidRPr="009F1472">
              <w:rPr>
                <w:rFonts w:ascii="Times New Roman" w:eastAsia="Times New Roman" w:hAnsi="Times New Roman" w:cs="Times New Roman"/>
                <w:iCs/>
                <w:sz w:val="24"/>
                <w:szCs w:val="24"/>
                <w:lang w:eastAsia="lv-LV"/>
              </w:rPr>
              <w:t xml:space="preserve"> </w:t>
            </w:r>
            <w:r w:rsidR="00510C7A" w:rsidRPr="009F1472">
              <w:rPr>
                <w:rFonts w:ascii="Times New Roman" w:eastAsia="Times New Roman" w:hAnsi="Times New Roman" w:cs="Times New Roman"/>
                <w:iCs/>
                <w:sz w:val="24"/>
                <w:szCs w:val="24"/>
                <w:lang w:eastAsia="lv-LV"/>
              </w:rPr>
              <w:t>tiesības</w:t>
            </w:r>
            <w:r w:rsidR="009F1472" w:rsidRPr="009F1472">
              <w:rPr>
                <w:rFonts w:ascii="Times New Roman" w:eastAsia="Times New Roman" w:hAnsi="Times New Roman" w:cs="Times New Roman"/>
                <w:iCs/>
                <w:sz w:val="24"/>
                <w:szCs w:val="24"/>
                <w:lang w:eastAsia="lv-LV"/>
              </w:rPr>
              <w:t xml:space="preserve"> </w:t>
            </w:r>
            <w:r w:rsidR="00510C7A" w:rsidRPr="009F1472">
              <w:rPr>
                <w:rFonts w:ascii="Times New Roman" w:eastAsia="Times New Roman" w:hAnsi="Times New Roman" w:cs="Times New Roman"/>
                <w:iCs/>
                <w:sz w:val="24"/>
                <w:szCs w:val="24"/>
                <w:lang w:eastAsia="lv-LV"/>
              </w:rPr>
              <w:t>noslēgt aizņēmuma līgumu par trūkstošās summas aizņemšanos Latvijas, Eiropas Savienības vai ārvalstu tirgū</w:t>
            </w:r>
            <w:r w:rsidR="009F1472" w:rsidRPr="009F1472">
              <w:rPr>
                <w:rFonts w:ascii="Times New Roman" w:eastAsia="Times New Roman" w:hAnsi="Times New Roman" w:cs="Times New Roman"/>
                <w:iCs/>
                <w:sz w:val="24"/>
                <w:szCs w:val="24"/>
                <w:lang w:eastAsia="lv-LV"/>
              </w:rPr>
              <w:t xml:space="preserve"> </w:t>
            </w:r>
            <w:r w:rsidR="00510C7A" w:rsidRPr="009F1472">
              <w:rPr>
                <w:rFonts w:ascii="Times New Roman" w:eastAsia="Times New Roman" w:hAnsi="Times New Roman" w:cs="Times New Roman"/>
                <w:iCs/>
                <w:sz w:val="24"/>
                <w:szCs w:val="24"/>
                <w:lang w:eastAsia="lv-LV"/>
              </w:rPr>
              <w:t xml:space="preserve">gadījumā, ja </w:t>
            </w:r>
            <w:r w:rsidR="009F1472" w:rsidRPr="009F1472">
              <w:rPr>
                <w:rFonts w:ascii="Times New Roman" w:eastAsia="Times New Roman" w:hAnsi="Times New Roman" w:cs="Times New Roman"/>
                <w:iCs/>
                <w:sz w:val="24"/>
                <w:szCs w:val="24"/>
                <w:lang w:eastAsia="lv-LV"/>
              </w:rPr>
              <w:t xml:space="preserve">Apdrošināto aizsardzības </w:t>
            </w:r>
            <w:r w:rsidR="00510C7A" w:rsidRPr="009F1472">
              <w:rPr>
                <w:rFonts w:ascii="Times New Roman" w:eastAsia="Times New Roman" w:hAnsi="Times New Roman" w:cs="Times New Roman"/>
                <w:iCs/>
                <w:sz w:val="24"/>
                <w:szCs w:val="24"/>
                <w:lang w:eastAsia="lv-LV"/>
              </w:rPr>
              <w:t xml:space="preserve">fondā nepietiek līdzekļu </w:t>
            </w:r>
            <w:r w:rsidR="009F1472" w:rsidRPr="009F1472">
              <w:rPr>
                <w:rFonts w:ascii="Times New Roman" w:eastAsia="Times New Roman" w:hAnsi="Times New Roman" w:cs="Times New Roman"/>
                <w:iCs/>
                <w:sz w:val="24"/>
                <w:szCs w:val="24"/>
                <w:lang w:eastAsia="lv-LV"/>
              </w:rPr>
              <w:t>apdrošināšanas</w:t>
            </w:r>
            <w:r w:rsidR="00510C7A" w:rsidRPr="009F1472">
              <w:rPr>
                <w:rFonts w:ascii="Times New Roman" w:eastAsia="Times New Roman" w:hAnsi="Times New Roman" w:cs="Times New Roman"/>
                <w:iCs/>
                <w:sz w:val="24"/>
                <w:szCs w:val="24"/>
                <w:lang w:eastAsia="lv-LV"/>
              </w:rPr>
              <w:t xml:space="preserve"> atlīdzības izmaksām saskaņā ar</w:t>
            </w:r>
            <w:r w:rsidR="009F1472" w:rsidRPr="009F1472">
              <w:rPr>
                <w:rFonts w:ascii="Times New Roman" w:eastAsia="Times New Roman" w:hAnsi="Times New Roman" w:cs="Times New Roman"/>
                <w:iCs/>
                <w:sz w:val="24"/>
                <w:szCs w:val="24"/>
                <w:lang w:eastAsia="lv-LV"/>
              </w:rPr>
              <w:t xml:space="preserve"> Apdrošināšanas un pārapdrošināšanas </w:t>
            </w:r>
            <w:r w:rsidR="00510C7A" w:rsidRPr="009F1472">
              <w:rPr>
                <w:rFonts w:ascii="Times New Roman" w:eastAsia="Times New Roman" w:hAnsi="Times New Roman" w:cs="Times New Roman"/>
                <w:iCs/>
                <w:sz w:val="24"/>
                <w:szCs w:val="24"/>
                <w:lang w:eastAsia="lv-LV"/>
              </w:rPr>
              <w:t>likumu.</w:t>
            </w:r>
            <w:r w:rsidR="009F1472" w:rsidRPr="009F1472">
              <w:rPr>
                <w:rFonts w:ascii="Times New Roman" w:eastAsia="Times New Roman" w:hAnsi="Times New Roman" w:cs="Times New Roman"/>
                <w:iCs/>
                <w:sz w:val="24"/>
                <w:szCs w:val="24"/>
                <w:lang w:eastAsia="lv-LV"/>
              </w:rPr>
              <w:t xml:space="preserve"> </w:t>
            </w:r>
            <w:r w:rsidR="00190EE3">
              <w:rPr>
                <w:rFonts w:ascii="Times New Roman" w:eastAsia="Times New Roman" w:hAnsi="Times New Roman" w:cs="Times New Roman"/>
                <w:iCs/>
                <w:sz w:val="24"/>
                <w:szCs w:val="24"/>
                <w:lang w:eastAsia="lv-LV"/>
              </w:rPr>
              <w:t xml:space="preserve">Šobrīd spēkā esošā </w:t>
            </w:r>
            <w:r w:rsidR="00190EE3" w:rsidRPr="009F1472">
              <w:rPr>
                <w:rFonts w:ascii="Times New Roman" w:eastAsia="Times New Roman" w:hAnsi="Times New Roman" w:cs="Times New Roman"/>
                <w:iCs/>
                <w:sz w:val="24"/>
                <w:szCs w:val="24"/>
                <w:lang w:eastAsia="lv-LV"/>
              </w:rPr>
              <w:t>Apdrošināšanas un pārapdrošināšanas likum</w:t>
            </w:r>
            <w:r w:rsidR="00190EE3">
              <w:rPr>
                <w:rFonts w:ascii="Times New Roman" w:eastAsia="Times New Roman" w:hAnsi="Times New Roman" w:cs="Times New Roman"/>
                <w:iCs/>
                <w:sz w:val="24"/>
                <w:szCs w:val="24"/>
                <w:lang w:eastAsia="lv-LV"/>
              </w:rPr>
              <w:t>a 284. panta redakcija paredz iespēju šādu aizņēmuma līgumu noslēgt tikai ar</w:t>
            </w:r>
            <w:r w:rsidR="00190EE3" w:rsidRPr="00841214">
              <w:rPr>
                <w:rFonts w:ascii="Times New Roman" w:eastAsia="Times New Roman" w:hAnsi="Times New Roman" w:cs="Times New Roman"/>
                <w:iCs/>
                <w:sz w:val="24"/>
                <w:szCs w:val="24"/>
                <w:lang w:eastAsia="lv-LV"/>
              </w:rPr>
              <w:t xml:space="preserve"> Latvijas Republikā reģistrētām kredītiestādēm, dalībvalsts vai ārvalsts kredītiestādes filiālēm Latvijas Republikā vai apdrošinātājiem</w:t>
            </w:r>
            <w:r w:rsidR="00190EE3">
              <w:rPr>
                <w:rFonts w:ascii="Times New Roman" w:eastAsia="Times New Roman" w:hAnsi="Times New Roman" w:cs="Times New Roman"/>
                <w:iCs/>
                <w:sz w:val="24"/>
                <w:szCs w:val="24"/>
                <w:lang w:eastAsia="lv-LV"/>
              </w:rPr>
              <w:t xml:space="preserve">. </w:t>
            </w:r>
            <w:r w:rsidR="00510C7A" w:rsidRPr="009F1472">
              <w:rPr>
                <w:rFonts w:ascii="Times New Roman" w:eastAsia="Times New Roman" w:hAnsi="Times New Roman" w:cs="Times New Roman"/>
                <w:iCs/>
                <w:sz w:val="24"/>
                <w:szCs w:val="24"/>
                <w:lang w:eastAsia="lv-LV"/>
              </w:rPr>
              <w:t>Tādējādi ar grozījumiem tiek</w:t>
            </w:r>
            <w:r w:rsidR="009F1472" w:rsidRPr="009F1472">
              <w:rPr>
                <w:rFonts w:ascii="Times New Roman" w:eastAsia="Times New Roman" w:hAnsi="Times New Roman" w:cs="Times New Roman"/>
                <w:iCs/>
                <w:sz w:val="24"/>
                <w:szCs w:val="24"/>
                <w:lang w:eastAsia="lv-LV"/>
              </w:rPr>
              <w:t xml:space="preserve"> </w:t>
            </w:r>
            <w:r w:rsidR="00510C7A" w:rsidRPr="009F1472">
              <w:rPr>
                <w:rFonts w:ascii="Times New Roman" w:eastAsia="Times New Roman" w:hAnsi="Times New Roman" w:cs="Times New Roman"/>
                <w:iCs/>
                <w:sz w:val="24"/>
                <w:szCs w:val="24"/>
                <w:lang w:eastAsia="lv-LV"/>
              </w:rPr>
              <w:t>paplašināts</w:t>
            </w:r>
            <w:r w:rsidR="009F1472" w:rsidRPr="009F1472">
              <w:rPr>
                <w:rFonts w:ascii="Times New Roman" w:eastAsia="Times New Roman" w:hAnsi="Times New Roman" w:cs="Times New Roman"/>
                <w:iCs/>
                <w:sz w:val="24"/>
                <w:szCs w:val="24"/>
                <w:lang w:eastAsia="lv-LV"/>
              </w:rPr>
              <w:t xml:space="preserve"> </w:t>
            </w:r>
            <w:r w:rsidR="00510C7A" w:rsidRPr="009F1472">
              <w:rPr>
                <w:rFonts w:ascii="Times New Roman" w:eastAsia="Times New Roman" w:hAnsi="Times New Roman" w:cs="Times New Roman"/>
                <w:iCs/>
                <w:sz w:val="24"/>
                <w:szCs w:val="24"/>
                <w:lang w:eastAsia="lv-LV"/>
              </w:rPr>
              <w:t>aizņemšanās iespēju loks, iekļaujot tajā arī citus finanšu tirgus dalībniekus.</w:t>
            </w:r>
          </w:p>
          <w:p w14:paraId="6EF01E07" w14:textId="77777777" w:rsidR="002E612C" w:rsidRPr="002E612C" w:rsidRDefault="002E612C" w:rsidP="002E612C">
            <w:pPr>
              <w:pStyle w:val="ListParagraph"/>
              <w:spacing w:after="0" w:line="240" w:lineRule="auto"/>
              <w:jc w:val="both"/>
              <w:rPr>
                <w:rFonts w:ascii="Times New Roman" w:eastAsia="Times New Roman" w:hAnsi="Times New Roman" w:cs="Times New Roman"/>
                <w:iCs/>
                <w:sz w:val="24"/>
                <w:szCs w:val="24"/>
                <w:lang w:eastAsia="lv-LV"/>
              </w:rPr>
            </w:pPr>
          </w:p>
          <w:p w14:paraId="0CBCD8C0" w14:textId="7C228488" w:rsidR="002E612C" w:rsidRPr="00B05A2F" w:rsidRDefault="00B87D0B" w:rsidP="00B87D0B">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0B17D6">
              <w:rPr>
                <w:rFonts w:ascii="Times New Roman" w:eastAsia="Times New Roman" w:hAnsi="Times New Roman" w:cs="Times New Roman"/>
                <w:iCs/>
                <w:sz w:val="24"/>
                <w:szCs w:val="24"/>
                <w:lang w:eastAsia="lv-LV"/>
              </w:rPr>
              <w:t>1</w:t>
            </w:r>
            <w:r w:rsidR="00960F9F">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 xml:space="preserve">. pants saistīts ar FKTK pievienošanu Latvijas Bankai un paredz tehnisku grozījumu, izslēdzot no </w:t>
            </w:r>
            <w:r w:rsidR="00261A48" w:rsidRPr="009F1472">
              <w:rPr>
                <w:rFonts w:ascii="Times New Roman" w:eastAsia="Times New Roman" w:hAnsi="Times New Roman" w:cs="Times New Roman"/>
                <w:iCs/>
                <w:sz w:val="24"/>
                <w:szCs w:val="24"/>
                <w:lang w:eastAsia="lv-LV"/>
              </w:rPr>
              <w:t xml:space="preserve">Apdrošināšanas un pārapdrošināšanas </w:t>
            </w:r>
            <w:r>
              <w:rPr>
                <w:rFonts w:ascii="Times New Roman" w:eastAsia="Times New Roman" w:hAnsi="Times New Roman" w:cs="Times New Roman"/>
                <w:iCs/>
                <w:sz w:val="24"/>
                <w:szCs w:val="24"/>
                <w:lang w:eastAsia="lv-LV"/>
              </w:rPr>
              <w:t>likuma 285. panta otrās daļas</w:t>
            </w:r>
            <w:r w:rsidRPr="00B87D0B">
              <w:rPr>
                <w:rFonts w:ascii="Times New Roman" w:eastAsia="Times New Roman" w:hAnsi="Times New Roman" w:cs="Times New Roman"/>
                <w:iCs/>
                <w:sz w:val="24"/>
                <w:szCs w:val="24"/>
                <w:lang w:eastAsia="lv-LV"/>
              </w:rPr>
              <w:t xml:space="preserve"> vārdu "padomes"</w:t>
            </w:r>
            <w:r>
              <w:rPr>
                <w:rFonts w:ascii="Times New Roman" w:eastAsia="Times New Roman" w:hAnsi="Times New Roman" w:cs="Times New Roman"/>
                <w:iCs/>
                <w:sz w:val="24"/>
                <w:szCs w:val="24"/>
                <w:lang w:eastAsia="lv-LV"/>
              </w:rPr>
              <w:t xml:space="preserve">. </w:t>
            </w:r>
          </w:p>
          <w:p w14:paraId="2607FD64" w14:textId="77777777" w:rsidR="00B87D0B" w:rsidRPr="001C17AF" w:rsidRDefault="00B87D0B" w:rsidP="001C17AF">
            <w:pPr>
              <w:pStyle w:val="ListParagraph"/>
              <w:rPr>
                <w:rFonts w:ascii="Times New Roman" w:eastAsia="Times New Roman" w:hAnsi="Times New Roman" w:cs="Times New Roman"/>
                <w:iCs/>
                <w:sz w:val="24"/>
                <w:szCs w:val="24"/>
                <w:lang w:eastAsia="lv-LV"/>
              </w:rPr>
            </w:pPr>
          </w:p>
          <w:p w14:paraId="6D6064CD" w14:textId="55ABBC49" w:rsidR="00B87D0B" w:rsidRDefault="001C17AF" w:rsidP="00B87D0B">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0B17D6">
              <w:rPr>
                <w:rFonts w:ascii="Times New Roman" w:eastAsia="Times New Roman" w:hAnsi="Times New Roman" w:cs="Times New Roman"/>
                <w:iCs/>
                <w:sz w:val="24"/>
                <w:szCs w:val="24"/>
                <w:lang w:eastAsia="lv-LV"/>
              </w:rPr>
              <w:t>1</w:t>
            </w:r>
            <w:r w:rsidR="00960F9F">
              <w:rPr>
                <w:rFonts w:ascii="Times New Roman" w:eastAsia="Times New Roman" w:hAnsi="Times New Roman" w:cs="Times New Roman"/>
                <w:iCs/>
                <w:sz w:val="24"/>
                <w:szCs w:val="24"/>
                <w:lang w:eastAsia="lv-LV"/>
              </w:rPr>
              <w:t>3</w:t>
            </w:r>
            <w:r>
              <w:rPr>
                <w:rFonts w:ascii="Times New Roman" w:eastAsia="Times New Roman" w:hAnsi="Times New Roman" w:cs="Times New Roman"/>
                <w:iCs/>
                <w:sz w:val="24"/>
                <w:szCs w:val="24"/>
                <w:lang w:eastAsia="lv-LV"/>
              </w:rPr>
              <w:t xml:space="preserve">. pants saistīts ar FKTK pievienošanu Latvijas Bankai un paredz tehnisku grozījumu </w:t>
            </w:r>
            <w:r w:rsidR="00261A48" w:rsidRPr="009F1472">
              <w:rPr>
                <w:rFonts w:ascii="Times New Roman" w:eastAsia="Times New Roman" w:hAnsi="Times New Roman" w:cs="Times New Roman"/>
                <w:iCs/>
                <w:sz w:val="24"/>
                <w:szCs w:val="24"/>
                <w:lang w:eastAsia="lv-LV"/>
              </w:rPr>
              <w:t xml:space="preserve">Apdrošināšanas un pārapdrošināšanas </w:t>
            </w:r>
            <w:r>
              <w:rPr>
                <w:rFonts w:ascii="Times New Roman" w:eastAsia="Times New Roman" w:hAnsi="Times New Roman" w:cs="Times New Roman"/>
                <w:iCs/>
                <w:sz w:val="24"/>
                <w:szCs w:val="24"/>
                <w:lang w:eastAsia="lv-LV"/>
              </w:rPr>
              <w:t>likuma 287. panta sestajā daļā, precizējot, kam veicams Apdrošināto aizsardzības fondam paredzētais maksājums.</w:t>
            </w:r>
          </w:p>
          <w:p w14:paraId="48100979" w14:textId="77777777" w:rsidR="001C17AF" w:rsidRPr="001C17AF" w:rsidRDefault="001C17AF" w:rsidP="001C17AF">
            <w:pPr>
              <w:pStyle w:val="ListParagraph"/>
              <w:rPr>
                <w:rFonts w:ascii="Times New Roman" w:eastAsia="Times New Roman" w:hAnsi="Times New Roman" w:cs="Times New Roman"/>
                <w:iCs/>
                <w:sz w:val="24"/>
                <w:szCs w:val="24"/>
                <w:lang w:eastAsia="lv-LV"/>
              </w:rPr>
            </w:pPr>
          </w:p>
          <w:p w14:paraId="6FAF4C1B" w14:textId="4D073177" w:rsidR="001C17AF" w:rsidRPr="009807EA" w:rsidRDefault="001C17AF" w:rsidP="00C043D0">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r w:rsidR="000B17D6">
              <w:rPr>
                <w:rFonts w:ascii="Times New Roman" w:eastAsia="Times New Roman" w:hAnsi="Times New Roman" w:cs="Times New Roman"/>
                <w:iCs/>
                <w:sz w:val="24"/>
                <w:szCs w:val="24"/>
                <w:lang w:eastAsia="lv-LV"/>
              </w:rPr>
              <w:t>1</w:t>
            </w:r>
            <w:r w:rsidR="00960F9F">
              <w:rPr>
                <w:rFonts w:ascii="Times New Roman" w:eastAsia="Times New Roman" w:hAnsi="Times New Roman" w:cs="Times New Roman"/>
                <w:iCs/>
                <w:sz w:val="24"/>
                <w:szCs w:val="24"/>
                <w:lang w:eastAsia="lv-LV"/>
              </w:rPr>
              <w:t>4</w:t>
            </w:r>
            <w:r>
              <w:rPr>
                <w:rFonts w:ascii="Times New Roman" w:eastAsia="Times New Roman" w:hAnsi="Times New Roman" w:cs="Times New Roman"/>
                <w:iCs/>
                <w:sz w:val="24"/>
                <w:szCs w:val="24"/>
                <w:lang w:eastAsia="lv-LV"/>
              </w:rPr>
              <w:t xml:space="preserve">. pants saistīts ar FKTK pievienošanu Latvijas Bankai un tas paredz </w:t>
            </w:r>
            <w:r w:rsidR="00261A48" w:rsidRPr="009F1472">
              <w:rPr>
                <w:rFonts w:ascii="Times New Roman" w:eastAsia="Times New Roman" w:hAnsi="Times New Roman" w:cs="Times New Roman"/>
                <w:iCs/>
                <w:sz w:val="24"/>
                <w:szCs w:val="24"/>
                <w:lang w:eastAsia="lv-LV"/>
              </w:rPr>
              <w:t xml:space="preserve">Apdrošināšanas un pārapdrošināšanas </w:t>
            </w:r>
            <w:r>
              <w:rPr>
                <w:rFonts w:ascii="Times New Roman" w:eastAsia="Times New Roman" w:hAnsi="Times New Roman" w:cs="Times New Roman"/>
                <w:iCs/>
                <w:sz w:val="24"/>
                <w:szCs w:val="24"/>
                <w:lang w:eastAsia="lv-LV"/>
              </w:rPr>
              <w:t xml:space="preserve">likuma </w:t>
            </w:r>
            <w:r w:rsidR="00261A48">
              <w:rPr>
                <w:rFonts w:ascii="Times New Roman" w:eastAsia="Times New Roman" w:hAnsi="Times New Roman" w:cs="Times New Roman"/>
                <w:iCs/>
                <w:sz w:val="24"/>
                <w:szCs w:val="24"/>
                <w:lang w:eastAsia="lv-LV"/>
              </w:rPr>
              <w:t>p</w:t>
            </w:r>
            <w:r>
              <w:rPr>
                <w:rFonts w:ascii="Times New Roman" w:eastAsia="Times New Roman" w:hAnsi="Times New Roman" w:cs="Times New Roman"/>
                <w:iCs/>
                <w:sz w:val="24"/>
                <w:szCs w:val="24"/>
                <w:lang w:eastAsia="lv-LV"/>
              </w:rPr>
              <w:t>ārejas noteikumus papildināt ar normām, nosakot atsevišķu Likumprojekt</w:t>
            </w:r>
            <w:r w:rsidR="00190EE3">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normu spēkā stāšanos laiku,</w:t>
            </w:r>
            <w:r w:rsidR="00F063DB">
              <w:rPr>
                <w:rFonts w:ascii="Times New Roman" w:eastAsia="Times New Roman" w:hAnsi="Times New Roman" w:cs="Times New Roman"/>
                <w:iCs/>
                <w:sz w:val="24"/>
                <w:szCs w:val="24"/>
                <w:lang w:eastAsia="lv-LV"/>
              </w:rPr>
              <w:t xml:space="preserve"> t.i. </w:t>
            </w:r>
            <w:r w:rsidR="00F063DB" w:rsidRPr="00F063DB">
              <w:rPr>
                <w:rFonts w:ascii="Times New Roman" w:eastAsia="Times New Roman" w:hAnsi="Times New Roman" w:cs="Times New Roman"/>
                <w:iCs/>
                <w:sz w:val="24"/>
                <w:szCs w:val="24"/>
                <w:lang w:eastAsia="lv-LV"/>
              </w:rPr>
              <w:t>vienlaikus ar Latvijas Bankas likumu</w:t>
            </w:r>
            <w:r w:rsidR="00F063DB">
              <w:rPr>
                <w:rFonts w:ascii="Times New Roman" w:eastAsia="Times New Roman" w:hAnsi="Times New Roman" w:cs="Times New Roman"/>
                <w:iCs/>
                <w:sz w:val="24"/>
                <w:szCs w:val="24"/>
                <w:lang w:eastAsia="lv-LV"/>
              </w:rPr>
              <w:t xml:space="preserve">, nosakot, ka likuma pārejas noteikumos noteikto FKTK </w:t>
            </w:r>
            <w:r w:rsidR="00F063DB" w:rsidRPr="00F063DB">
              <w:rPr>
                <w:rFonts w:ascii="Times New Roman" w:eastAsia="Times New Roman" w:hAnsi="Times New Roman" w:cs="Times New Roman"/>
                <w:iCs/>
                <w:sz w:val="24"/>
                <w:szCs w:val="24"/>
                <w:lang w:eastAsia="lv-LV"/>
              </w:rPr>
              <w:t>uzdevumu izpildi pēc Latvijas Bankas</w:t>
            </w:r>
            <w:r w:rsidR="00F063DB">
              <w:rPr>
                <w:rFonts w:ascii="Times New Roman" w:eastAsia="Times New Roman" w:hAnsi="Times New Roman" w:cs="Times New Roman"/>
                <w:iCs/>
                <w:sz w:val="24"/>
                <w:szCs w:val="24"/>
                <w:lang w:eastAsia="lv-LV"/>
              </w:rPr>
              <w:t xml:space="preserve"> likuma spēkā stāšanās nodrošinās</w:t>
            </w:r>
            <w:r w:rsidR="00F063DB" w:rsidRPr="00F063DB">
              <w:rPr>
                <w:rFonts w:ascii="Times New Roman" w:eastAsia="Times New Roman" w:hAnsi="Times New Roman" w:cs="Times New Roman"/>
                <w:iCs/>
                <w:sz w:val="24"/>
                <w:szCs w:val="24"/>
                <w:lang w:eastAsia="lv-LV"/>
              </w:rPr>
              <w:t xml:space="preserve"> Latvijas Banka</w:t>
            </w:r>
            <w:r w:rsidR="00F063DB">
              <w:rPr>
                <w:rFonts w:ascii="Times New Roman" w:eastAsia="Times New Roman" w:hAnsi="Times New Roman" w:cs="Times New Roman"/>
                <w:iCs/>
                <w:sz w:val="24"/>
                <w:szCs w:val="24"/>
                <w:lang w:eastAsia="lv-LV"/>
              </w:rPr>
              <w:t>, kā arī nosakot, ka u</w:t>
            </w:r>
            <w:r w:rsidR="00F063DB" w:rsidRPr="00F063DB">
              <w:rPr>
                <w:rFonts w:ascii="Times New Roman" w:eastAsia="Times New Roman" w:hAnsi="Times New Roman" w:cs="Times New Roman"/>
                <w:iCs/>
                <w:sz w:val="24"/>
                <w:szCs w:val="24"/>
                <w:lang w:eastAsia="lv-LV"/>
              </w:rPr>
              <w:t xml:space="preserve">z šā likuma pamata izdotie </w:t>
            </w:r>
            <w:r w:rsidR="00F063DB">
              <w:rPr>
                <w:rFonts w:ascii="Times New Roman" w:eastAsia="Times New Roman" w:hAnsi="Times New Roman" w:cs="Times New Roman"/>
                <w:iCs/>
                <w:sz w:val="24"/>
                <w:szCs w:val="24"/>
                <w:lang w:eastAsia="lv-LV"/>
              </w:rPr>
              <w:t>FKTK</w:t>
            </w:r>
            <w:r w:rsidR="00F063DB" w:rsidRPr="00F063DB">
              <w:rPr>
                <w:rFonts w:ascii="Times New Roman" w:eastAsia="Times New Roman" w:hAnsi="Times New Roman" w:cs="Times New Roman"/>
                <w:iCs/>
                <w:sz w:val="24"/>
                <w:szCs w:val="24"/>
                <w:lang w:eastAsia="lv-LV"/>
              </w:rPr>
              <w:t xml:space="preserve"> normatīvie noteikumi un ieteikumi, kas pieņemti līdz Latvijas Bankas likuma spēkā stāšanās dienai, piemērojami arī pēc Latvijas Bankas likuma spēkā stāšanās līdz dienai, kad Latvijas Banka </w:t>
            </w:r>
            <w:r w:rsidR="00C043D0" w:rsidRPr="00C043D0">
              <w:rPr>
                <w:rFonts w:ascii="Times New Roman" w:eastAsia="Times New Roman" w:hAnsi="Times New Roman" w:cs="Times New Roman"/>
                <w:iCs/>
                <w:sz w:val="24"/>
                <w:szCs w:val="24"/>
                <w:lang w:eastAsia="lv-LV"/>
              </w:rPr>
              <w:t>apstiprina attiecīgus noteikumus vai ieteikumus</w:t>
            </w:r>
            <w:r w:rsidR="000B17D6" w:rsidRPr="000B17D6">
              <w:rPr>
                <w:rFonts w:ascii="Times New Roman" w:hAnsi="Times New Roman"/>
                <w:sz w:val="24"/>
                <w:szCs w:val="24"/>
              </w:rPr>
              <w:t>,</w:t>
            </w:r>
            <w:r w:rsidR="000B17D6" w:rsidRPr="000B17D6">
              <w:rPr>
                <w:sz w:val="24"/>
                <w:szCs w:val="24"/>
              </w:rPr>
              <w:t xml:space="preserve"> </w:t>
            </w:r>
            <w:r w:rsidR="000B17D6" w:rsidRPr="000B17D6">
              <w:rPr>
                <w:rFonts w:ascii="Times New Roman" w:hAnsi="Times New Roman"/>
                <w:sz w:val="24"/>
                <w:szCs w:val="24"/>
              </w:rPr>
              <w:t>bet ne ilgāk kā līdz 2024. gada 31. decembrim</w:t>
            </w:r>
            <w:r w:rsidR="00F063DB">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p>
          <w:p w14:paraId="43D3E7EF" w14:textId="77777777" w:rsidR="004437AB" w:rsidRPr="004437AB" w:rsidRDefault="004437AB" w:rsidP="00BB7C59">
            <w:pPr>
              <w:shd w:val="clear" w:color="auto" w:fill="FFFFFF"/>
              <w:spacing w:after="0" w:line="240" w:lineRule="auto"/>
              <w:jc w:val="both"/>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w:t>
            </w:r>
          </w:p>
        </w:tc>
      </w:tr>
      <w:tr w:rsidR="009807EA" w:rsidRPr="004437AB" w14:paraId="6B9C774D"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27F7AF9" w14:textId="3307A9F6" w:rsidR="009807EA" w:rsidRPr="004437AB" w:rsidRDefault="009807EA"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lastRenderedPageBreak/>
              <w:t>3.</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9D6897" w14:textId="77777777" w:rsidR="009807EA" w:rsidRPr="004437AB" w:rsidRDefault="009807EA"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Projekta izstrādē iesaistītās institūcijas un publiskas personas kapitālsabiedrības</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4C2434B" w14:textId="5002AD5B" w:rsidR="009807EA" w:rsidRPr="00997037" w:rsidRDefault="001A0917" w:rsidP="00C12276">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 xml:space="preserve">Finanšu ministrija, </w:t>
            </w:r>
            <w:r w:rsidR="009807EA" w:rsidRPr="0041310E">
              <w:rPr>
                <w:rFonts w:ascii="Times New Roman" w:eastAsia="Times New Roman" w:hAnsi="Times New Roman" w:cs="Times New Roman"/>
                <w:iCs/>
                <w:sz w:val="24"/>
                <w:szCs w:val="24"/>
                <w:lang w:eastAsia="lv-LV"/>
              </w:rPr>
              <w:t xml:space="preserve">Latvijas Banka, </w:t>
            </w:r>
            <w:r w:rsidR="00357398">
              <w:rPr>
                <w:rFonts w:ascii="Times New Roman" w:eastAsia="Times New Roman" w:hAnsi="Times New Roman" w:cs="Times New Roman"/>
                <w:iCs/>
                <w:sz w:val="24"/>
                <w:szCs w:val="24"/>
                <w:lang w:eastAsia="lv-LV"/>
              </w:rPr>
              <w:t>FKTK</w:t>
            </w:r>
          </w:p>
        </w:tc>
      </w:tr>
      <w:tr w:rsidR="004437AB" w:rsidRPr="004437AB" w14:paraId="66A5CCCE"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C99A3C1"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4.</w:t>
            </w:r>
          </w:p>
        </w:tc>
        <w:tc>
          <w:tcPr>
            <w:tcW w:w="1068"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D2C1AC6"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366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00BFAEC"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w:t>
            </w:r>
          </w:p>
        </w:tc>
      </w:tr>
    </w:tbl>
    <w:p w14:paraId="01AEE6F7"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6"/>
        <w:gridCol w:w="2885"/>
        <w:gridCol w:w="6039"/>
      </w:tblGrid>
      <w:tr w:rsidR="004437AB" w:rsidRPr="004437AB" w14:paraId="6658577E"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DF309A"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II. Tiesību akta projekta ietekme uz sabiedrību, tautsaimniecības attīstību un administratīvo slogu</w:t>
            </w:r>
          </w:p>
        </w:tc>
      </w:tr>
      <w:tr w:rsidR="004437AB" w:rsidRPr="004437AB" w14:paraId="7992420C"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6215B8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8C24E2C"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 xml:space="preserve">Sabiedrības </w:t>
            </w:r>
            <w:proofErr w:type="spellStart"/>
            <w:r w:rsidRPr="004437AB">
              <w:rPr>
                <w:rFonts w:ascii="Times New Roman" w:eastAsia="Times New Roman" w:hAnsi="Times New Roman" w:cs="Times New Roman"/>
                <w:spacing w:val="-2"/>
                <w:sz w:val="24"/>
                <w:szCs w:val="24"/>
                <w:lang w:eastAsia="lv-LV"/>
              </w:rPr>
              <w:t>mērķgrupas</w:t>
            </w:r>
            <w:proofErr w:type="spellEnd"/>
            <w:r w:rsidRPr="004437AB">
              <w:rPr>
                <w:rFonts w:ascii="Times New Roman" w:eastAsia="Times New Roman" w:hAnsi="Times New Roman" w:cs="Times New Roman"/>
                <w:spacing w:val="-2"/>
                <w:sz w:val="24"/>
                <w:szCs w:val="24"/>
                <w:lang w:eastAsia="lv-LV"/>
              </w:rPr>
              <w:t>, kuras tiesiskais regulējums ietekmē vai varētu ietekmēt</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13DC3ED" w14:textId="79071A17" w:rsidR="004437AB" w:rsidRPr="004437AB" w:rsidRDefault="009807EA" w:rsidP="00096273">
            <w:pPr>
              <w:spacing w:after="0" w:line="240" w:lineRule="auto"/>
              <w:jc w:val="both"/>
              <w:rPr>
                <w:rFonts w:ascii="Calibri" w:eastAsia="Times New Roman" w:hAnsi="Calibri" w:cs="Calibri"/>
                <w:lang w:eastAsia="lv-LV"/>
              </w:rPr>
            </w:pPr>
            <w:r w:rsidRPr="003A210D">
              <w:rPr>
                <w:rFonts w:ascii="Times New Roman" w:eastAsia="Times New Roman" w:hAnsi="Times New Roman" w:cs="Times New Roman"/>
                <w:iCs/>
                <w:sz w:val="24"/>
                <w:szCs w:val="24"/>
                <w:lang w:eastAsia="lv-LV"/>
              </w:rPr>
              <w:t xml:space="preserve">Latvijas Bankas un </w:t>
            </w:r>
            <w:r w:rsidR="00357398">
              <w:rPr>
                <w:rFonts w:ascii="Times New Roman" w:eastAsia="Times New Roman" w:hAnsi="Times New Roman" w:cs="Times New Roman"/>
                <w:iCs/>
                <w:sz w:val="24"/>
                <w:szCs w:val="24"/>
                <w:lang w:eastAsia="lv-LV"/>
              </w:rPr>
              <w:t>FKTK</w:t>
            </w:r>
            <w:r w:rsidRPr="003A210D">
              <w:rPr>
                <w:rFonts w:ascii="Times New Roman" w:eastAsia="Times New Roman" w:hAnsi="Times New Roman" w:cs="Times New Roman"/>
                <w:iCs/>
                <w:sz w:val="24"/>
                <w:szCs w:val="24"/>
                <w:lang w:eastAsia="lv-LV"/>
              </w:rPr>
              <w:t xml:space="preserve"> amatpersonas un darbinieki, </w:t>
            </w:r>
            <w:r w:rsidRPr="002B75EC">
              <w:rPr>
                <w:rFonts w:ascii="Times New Roman" w:eastAsia="Times New Roman" w:hAnsi="Times New Roman" w:cs="Times New Roman"/>
                <w:iCs/>
                <w:sz w:val="24"/>
                <w:szCs w:val="24"/>
                <w:lang w:eastAsia="lv-LV"/>
              </w:rPr>
              <w:t xml:space="preserve">finanšu tirgus </w:t>
            </w:r>
            <w:r w:rsidRPr="003A210D">
              <w:rPr>
                <w:rFonts w:ascii="Times New Roman" w:eastAsia="Times New Roman" w:hAnsi="Times New Roman" w:cs="Times New Roman"/>
                <w:iCs/>
                <w:sz w:val="24"/>
                <w:szCs w:val="24"/>
                <w:lang w:eastAsia="lv-LV"/>
              </w:rPr>
              <w:t>dalībnieki</w:t>
            </w:r>
            <w:r>
              <w:rPr>
                <w:rFonts w:ascii="Times New Roman" w:eastAsia="Times New Roman" w:hAnsi="Times New Roman" w:cs="Times New Roman"/>
                <w:iCs/>
                <w:sz w:val="24"/>
                <w:szCs w:val="24"/>
                <w:lang w:eastAsia="lv-LV"/>
              </w:rPr>
              <w:t xml:space="preserve"> </w:t>
            </w:r>
            <w:r w:rsidR="00357398">
              <w:rPr>
                <w:rFonts w:ascii="Times New Roman" w:eastAsia="Times New Roman" w:hAnsi="Times New Roman" w:cs="Times New Roman"/>
                <w:iCs/>
                <w:sz w:val="24"/>
                <w:szCs w:val="24"/>
                <w:lang w:eastAsia="lv-LV"/>
              </w:rPr>
              <w:t>(</w:t>
            </w:r>
            <w:r w:rsidR="00096273">
              <w:rPr>
                <w:rFonts w:ascii="Times New Roman" w:eastAsia="Times New Roman" w:hAnsi="Times New Roman" w:cs="Times New Roman"/>
                <w:iCs/>
                <w:sz w:val="24"/>
                <w:szCs w:val="24"/>
                <w:lang w:eastAsia="lv-LV"/>
              </w:rPr>
              <w:t xml:space="preserve">apdrošinātāji un </w:t>
            </w:r>
            <w:proofErr w:type="spellStart"/>
            <w:r w:rsidR="00096273">
              <w:rPr>
                <w:rFonts w:ascii="Times New Roman" w:eastAsia="Times New Roman" w:hAnsi="Times New Roman" w:cs="Times New Roman"/>
                <w:iCs/>
                <w:sz w:val="24"/>
                <w:szCs w:val="24"/>
                <w:lang w:eastAsia="lv-LV"/>
              </w:rPr>
              <w:t>pārapdrošinātāji</w:t>
            </w:r>
            <w:proofErr w:type="spellEnd"/>
            <w:r w:rsidR="00357398">
              <w:rPr>
                <w:rFonts w:ascii="Times New Roman" w:eastAsia="Times New Roman" w:hAnsi="Times New Roman" w:cs="Times New Roman"/>
                <w:iCs/>
                <w:sz w:val="24"/>
                <w:szCs w:val="24"/>
                <w:lang w:eastAsia="lv-LV"/>
              </w:rPr>
              <w:t>)</w:t>
            </w:r>
            <w:r w:rsidR="00096273">
              <w:rPr>
                <w:rFonts w:ascii="Times New Roman" w:eastAsia="Times New Roman" w:hAnsi="Times New Roman" w:cs="Times New Roman"/>
                <w:iCs/>
                <w:sz w:val="24"/>
                <w:szCs w:val="24"/>
                <w:lang w:eastAsia="lv-LV"/>
              </w:rPr>
              <w:t>.</w:t>
            </w:r>
          </w:p>
        </w:tc>
      </w:tr>
      <w:tr w:rsidR="009807EA" w:rsidRPr="004437AB" w14:paraId="403A99F9"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AFCB639" w14:textId="77777777" w:rsidR="009807EA" w:rsidRPr="004437AB" w:rsidRDefault="009807EA"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BE7B040" w14:textId="77777777" w:rsidR="009807EA" w:rsidRPr="004437AB" w:rsidRDefault="009807EA"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Tiesiskā regulējuma ietekme uz tautsaimniecību un administratīvo slogu</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26177B8" w14:textId="135490E9" w:rsidR="009807EA" w:rsidRPr="00674B5B" w:rsidRDefault="009807EA" w:rsidP="00096273">
            <w:pPr>
              <w:spacing w:after="0" w:line="240" w:lineRule="auto"/>
              <w:jc w:val="both"/>
              <w:rPr>
                <w:rFonts w:ascii="Times New Roman" w:eastAsia="Times New Roman" w:hAnsi="Times New Roman" w:cs="Times New Roman"/>
                <w:iCs/>
                <w:color w:val="A6A6A6" w:themeColor="background1" w:themeShade="A6"/>
                <w:sz w:val="24"/>
                <w:szCs w:val="24"/>
                <w:highlight w:val="red"/>
                <w:lang w:eastAsia="lv-LV"/>
              </w:rPr>
            </w:pPr>
            <w:r w:rsidRPr="00360C1D">
              <w:rPr>
                <w:rFonts w:ascii="Times New Roman" w:hAnsi="Times New Roman" w:cs="Times New Roman"/>
                <w:sz w:val="24"/>
                <w:szCs w:val="24"/>
                <w:shd w:val="clear" w:color="auto" w:fill="FFFFFF"/>
              </w:rPr>
              <w:t>Administr</w:t>
            </w:r>
            <w:r w:rsidRPr="00AA319E">
              <w:rPr>
                <w:rFonts w:ascii="Times New Roman" w:hAnsi="Times New Roman" w:cs="Times New Roman"/>
                <w:bCs/>
                <w:sz w:val="24"/>
                <w:szCs w:val="24"/>
                <w:shd w:val="clear" w:color="auto" w:fill="FFFFFF"/>
              </w:rPr>
              <w:t>a</w:t>
            </w:r>
            <w:r w:rsidRPr="00360C1D">
              <w:rPr>
                <w:rFonts w:ascii="Times New Roman" w:hAnsi="Times New Roman" w:cs="Times New Roman"/>
                <w:sz w:val="24"/>
                <w:szCs w:val="24"/>
                <w:shd w:val="clear" w:color="auto" w:fill="FFFFFF"/>
              </w:rPr>
              <w:t xml:space="preserve">tīvais slogs nemainās, jo </w:t>
            </w:r>
            <w:r w:rsidR="00AA319E">
              <w:rPr>
                <w:rFonts w:ascii="Times New Roman" w:hAnsi="Times New Roman" w:cs="Times New Roman"/>
                <w:sz w:val="24"/>
                <w:szCs w:val="24"/>
                <w:shd w:val="clear" w:color="auto" w:fill="FFFFFF"/>
              </w:rPr>
              <w:t>L</w:t>
            </w:r>
            <w:r>
              <w:rPr>
                <w:rFonts w:ascii="Times New Roman" w:hAnsi="Times New Roman" w:cs="Times New Roman"/>
                <w:sz w:val="24"/>
                <w:szCs w:val="24"/>
                <w:shd w:val="clear" w:color="auto" w:fill="FFFFFF"/>
              </w:rPr>
              <w:t xml:space="preserve">ikumprojekts </w:t>
            </w:r>
            <w:r w:rsidRPr="00360C1D">
              <w:rPr>
                <w:rFonts w:ascii="Times New Roman" w:hAnsi="Times New Roman" w:cs="Times New Roman"/>
                <w:sz w:val="24"/>
                <w:szCs w:val="24"/>
                <w:shd w:val="clear" w:color="auto" w:fill="FFFFFF"/>
              </w:rPr>
              <w:t xml:space="preserve">pēc būtības nemaina </w:t>
            </w:r>
            <w:r w:rsidRPr="002B75EC">
              <w:rPr>
                <w:rFonts w:ascii="Times New Roman" w:hAnsi="Times New Roman" w:cs="Times New Roman"/>
                <w:sz w:val="24"/>
                <w:szCs w:val="24"/>
                <w:shd w:val="clear" w:color="auto" w:fill="FFFFFF"/>
              </w:rPr>
              <w:t>finanšu tirgus dalībnieku tiesīb</w:t>
            </w:r>
            <w:r w:rsidRPr="00360C1D">
              <w:rPr>
                <w:rFonts w:ascii="Times New Roman" w:hAnsi="Times New Roman" w:cs="Times New Roman"/>
                <w:sz w:val="24"/>
                <w:szCs w:val="24"/>
                <w:shd w:val="clear" w:color="auto" w:fill="FFFFFF"/>
              </w:rPr>
              <w:t>as un pienākumus.</w:t>
            </w:r>
          </w:p>
        </w:tc>
      </w:tr>
      <w:tr w:rsidR="004437AB" w:rsidRPr="004437AB" w14:paraId="2214A90B"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31ADEA"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3E9B64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Administratīvo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802E4E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 attiecināms.</w:t>
            </w:r>
          </w:p>
        </w:tc>
      </w:tr>
      <w:tr w:rsidR="004437AB" w:rsidRPr="004437AB" w14:paraId="62D89C7A"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DA5E224"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4.</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FE13C12"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Atbilstības izmaksu monetārs novērtējums</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ECA52D5"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 attiecināms.</w:t>
            </w:r>
          </w:p>
        </w:tc>
      </w:tr>
      <w:tr w:rsidR="004437AB" w:rsidRPr="004437AB" w14:paraId="4CF5ABBA" w14:textId="77777777" w:rsidTr="009807EA">
        <w:trPr>
          <w:tblCellSpacing w:w="15" w:type="dxa"/>
        </w:trPr>
        <w:tc>
          <w:tcPr>
            <w:tcW w:w="204"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AF7F220"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5.</w:t>
            </w:r>
          </w:p>
        </w:tc>
        <w:tc>
          <w:tcPr>
            <w:tcW w:w="1527"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5108E7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3205"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7373B95"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w:t>
            </w:r>
          </w:p>
        </w:tc>
      </w:tr>
    </w:tbl>
    <w:p w14:paraId="07C9EE4B"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350"/>
      </w:tblGrid>
      <w:tr w:rsidR="004437AB" w:rsidRPr="004437AB" w14:paraId="43BCC464"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C7600D"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III. Tiesību akta projekta ietekme uz valsts budžetu un pašvaldību budžetiem</w:t>
            </w:r>
          </w:p>
        </w:tc>
      </w:tr>
      <w:tr w:rsidR="004437AB" w:rsidRPr="004437AB" w14:paraId="5B45E32A" w14:textId="77777777" w:rsidTr="004437AB">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C6F8DC"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Likumprojekts šo jomu neskar.</w:t>
            </w:r>
          </w:p>
        </w:tc>
      </w:tr>
    </w:tbl>
    <w:p w14:paraId="2328BAE5"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000000"/>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24"/>
        <w:gridCol w:w="1858"/>
        <w:gridCol w:w="6968"/>
      </w:tblGrid>
      <w:tr w:rsidR="004437AB" w:rsidRPr="004437AB" w14:paraId="6AA89290"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96A799"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IV. Tiesību akta projekta ietekme uz spēkā esošo tiesību normu sistēmu</w:t>
            </w:r>
          </w:p>
        </w:tc>
      </w:tr>
      <w:tr w:rsidR="004437AB" w:rsidRPr="004437AB" w14:paraId="371FF70E"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00B936C"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72392C4"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Saistītie tiesību aktu projekti</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AC23EB2" w14:textId="77777777" w:rsidR="004437AB" w:rsidRPr="005F11FB" w:rsidRDefault="004437AB" w:rsidP="005F11FB">
            <w:pPr>
              <w:spacing w:after="0" w:line="240" w:lineRule="auto"/>
              <w:rPr>
                <w:rFonts w:ascii="Calibri" w:eastAsia="Times New Roman" w:hAnsi="Calibri" w:cs="Calibri"/>
                <w:lang w:eastAsia="lv-LV"/>
              </w:rPr>
            </w:pPr>
            <w:r w:rsidRPr="005F11FB">
              <w:rPr>
                <w:rFonts w:ascii="Times New Roman" w:eastAsia="Times New Roman" w:hAnsi="Times New Roman" w:cs="Times New Roman"/>
                <w:spacing w:val="-2"/>
                <w:sz w:val="24"/>
                <w:szCs w:val="24"/>
                <w:lang w:eastAsia="lv-LV"/>
              </w:rPr>
              <w:t>Likumprojekts virzāms vienlaicīgi ar:</w:t>
            </w:r>
          </w:p>
          <w:p w14:paraId="38EC162B" w14:textId="60BE8F60" w:rsidR="004437AB"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color w:val="000000"/>
                <w:spacing w:val="-2"/>
                <w:sz w:val="24"/>
                <w:szCs w:val="24"/>
                <w:shd w:val="clear" w:color="auto" w:fill="FFFFFF"/>
                <w:lang w:eastAsia="lv-LV"/>
              </w:rPr>
            </w:pPr>
            <w:r w:rsidRPr="005F11FB">
              <w:rPr>
                <w:rFonts w:ascii="Times New Roman" w:eastAsia="Times New Roman" w:hAnsi="Times New Roman" w:cs="Times New Roman"/>
                <w:spacing w:val="-2"/>
                <w:sz w:val="24"/>
                <w:szCs w:val="24"/>
                <w:lang w:eastAsia="lv-LV"/>
              </w:rPr>
              <w:t>l</w:t>
            </w:r>
            <w:r w:rsidR="004437AB" w:rsidRPr="005F11FB">
              <w:rPr>
                <w:rFonts w:ascii="Times New Roman" w:eastAsia="Times New Roman" w:hAnsi="Times New Roman" w:cs="Times New Roman"/>
                <w:spacing w:val="-2"/>
                <w:sz w:val="24"/>
                <w:szCs w:val="24"/>
                <w:lang w:eastAsia="lv-LV"/>
              </w:rPr>
              <w:t>ikumprojektu </w:t>
            </w:r>
            <w:r w:rsidR="00E26158" w:rsidRPr="005F11FB">
              <w:rPr>
                <w:rFonts w:ascii="Times New Roman" w:hAnsi="Times New Roman" w:cs="Times New Roman"/>
                <w:sz w:val="24"/>
                <w:szCs w:val="24"/>
                <w:shd w:val="clear" w:color="auto" w:fill="FFFFFF"/>
              </w:rPr>
              <w:t>"</w:t>
            </w:r>
            <w:r w:rsidR="006F7501" w:rsidRPr="005F11FB">
              <w:rPr>
                <w:rFonts w:ascii="Times New Roman" w:eastAsia="Times New Roman" w:hAnsi="Times New Roman" w:cs="Times New Roman"/>
                <w:color w:val="000000"/>
                <w:spacing w:val="-2"/>
                <w:sz w:val="24"/>
                <w:szCs w:val="24"/>
                <w:shd w:val="clear" w:color="auto" w:fill="FFFFFF"/>
                <w:lang w:eastAsia="lv-LV"/>
              </w:rPr>
              <w:t>Latvijas Bankas likums</w:t>
            </w:r>
            <w:r w:rsidR="00E26158" w:rsidRPr="005F11FB">
              <w:rPr>
                <w:rFonts w:ascii="Times New Roman" w:hAnsi="Times New Roman" w:cs="Times New Roman"/>
                <w:sz w:val="24"/>
                <w:szCs w:val="24"/>
                <w:shd w:val="clear" w:color="auto" w:fill="FFFFFF"/>
              </w:rPr>
              <w:t>"</w:t>
            </w:r>
            <w:r w:rsidR="004437AB" w:rsidRPr="005F11FB">
              <w:rPr>
                <w:rFonts w:ascii="Times New Roman" w:eastAsia="Times New Roman" w:hAnsi="Times New Roman" w:cs="Times New Roman"/>
                <w:color w:val="000000"/>
                <w:spacing w:val="-2"/>
                <w:sz w:val="24"/>
                <w:szCs w:val="24"/>
                <w:shd w:val="clear" w:color="auto" w:fill="FFFFFF"/>
                <w:lang w:eastAsia="lv-LV"/>
              </w:rPr>
              <w:t>;</w:t>
            </w:r>
          </w:p>
          <w:p w14:paraId="04E4A73B" w14:textId="51C0B956"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likumā "Par Latvijas Banku"";</w:t>
            </w:r>
          </w:p>
          <w:p w14:paraId="52F03F80" w14:textId="0984D325"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Finanšu un kapitāla tirgus komisijas likumā";</w:t>
            </w:r>
          </w:p>
          <w:p w14:paraId="65C0ECC3" w14:textId="1B5E5DA3"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Alternatīvo ieguldījumu fondu un to pārvaldnieku likumā";</w:t>
            </w:r>
          </w:p>
          <w:p w14:paraId="18E6B71E" w14:textId="62F23671" w:rsidR="005F11FB"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Apdrošināšanas un pārapdrošināšanas izplatīšanas likumā";</w:t>
            </w:r>
          </w:p>
          <w:p w14:paraId="011F7E6C" w14:textId="78E69372" w:rsidR="005F11FB" w:rsidRPr="0008266F" w:rsidRDefault="005F11FB"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hAnsi="Times New Roman" w:cs="Times New Roman"/>
                <w:sz w:val="24"/>
                <w:szCs w:val="24"/>
              </w:rPr>
              <w:t>likumprojektu "Grozījumi Apsardzes darbības likumā";</w:t>
            </w:r>
          </w:p>
          <w:p w14:paraId="40B38588" w14:textId="781D5B14" w:rsidR="0008266F" w:rsidRPr="005F11FB" w:rsidRDefault="0008266F"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443E22">
              <w:rPr>
                <w:rFonts w:ascii="Times New Roman" w:eastAsia="Times New Roman" w:hAnsi="Times New Roman" w:cs="Times New Roman"/>
                <w:spacing w:val="-2"/>
                <w:sz w:val="24"/>
                <w:szCs w:val="24"/>
                <w:lang w:eastAsia="lv-LV"/>
              </w:rPr>
              <w:t>likumprojektu "Grozījumi Diplomātiskā un konsulārā dienesta likumā"</w:t>
            </w:r>
            <w:r>
              <w:rPr>
                <w:rFonts w:ascii="Times New Roman" w:eastAsia="Times New Roman" w:hAnsi="Times New Roman" w:cs="Times New Roman"/>
                <w:spacing w:val="-2"/>
                <w:sz w:val="24"/>
                <w:szCs w:val="24"/>
                <w:lang w:eastAsia="lv-LV"/>
              </w:rPr>
              <w:t>;</w:t>
            </w:r>
          </w:p>
          <w:p w14:paraId="562CC027" w14:textId="638C3A6C"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Finanšu instrumentu tirgus likumā";</w:t>
            </w:r>
          </w:p>
          <w:p w14:paraId="0DD46DBD" w14:textId="3123C1D9"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Ieguldījumu pārvaldes sabiedrību likumā";</w:t>
            </w:r>
          </w:p>
          <w:p w14:paraId="2982AFC6" w14:textId="738491E3"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Ieguldītāju aizsardzības likumā";</w:t>
            </w:r>
          </w:p>
          <w:p w14:paraId="159DF6AE" w14:textId="2B284294"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Ieroču aprites likumā";</w:t>
            </w:r>
          </w:p>
          <w:p w14:paraId="680D2A14" w14:textId="52B16E2D"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 xml:space="preserve">likumprojektu "Grozījumi </w:t>
            </w:r>
            <w:proofErr w:type="spellStart"/>
            <w:r w:rsidRPr="005F11FB">
              <w:rPr>
                <w:rFonts w:ascii="Times New Roman" w:eastAsia="Times New Roman" w:hAnsi="Times New Roman" w:cs="Times New Roman"/>
                <w:spacing w:val="-2"/>
                <w:sz w:val="24"/>
                <w:szCs w:val="24"/>
                <w:shd w:val="clear" w:color="auto" w:fill="FFFFFF"/>
                <w:lang w:eastAsia="lv-LV"/>
              </w:rPr>
              <w:t>Krājaizdevu</w:t>
            </w:r>
            <w:proofErr w:type="spellEnd"/>
            <w:r w:rsidRPr="005F11FB">
              <w:rPr>
                <w:rFonts w:ascii="Times New Roman" w:eastAsia="Times New Roman" w:hAnsi="Times New Roman" w:cs="Times New Roman"/>
                <w:spacing w:val="-2"/>
                <w:sz w:val="24"/>
                <w:szCs w:val="24"/>
                <w:shd w:val="clear" w:color="auto" w:fill="FFFFFF"/>
                <w:lang w:eastAsia="lv-LV"/>
              </w:rPr>
              <w:t xml:space="preserve"> sabiedrību likumā";</w:t>
            </w:r>
          </w:p>
          <w:p w14:paraId="0BD05A9E" w14:textId="5FD2D0E3"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Kredītiestāžu likumā";</w:t>
            </w:r>
          </w:p>
          <w:p w14:paraId="5C143C4C" w14:textId="78C4DBE5"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Kredītiestāžu un ieguldījumu brokeru sabiedrību darbības atjaunošanas un noregulējuma likumā";</w:t>
            </w:r>
          </w:p>
          <w:p w14:paraId="0F5A1331" w14:textId="73CA9BB8"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Kredītu reģistra likumā";</w:t>
            </w:r>
          </w:p>
          <w:p w14:paraId="0D9F01A4" w14:textId="70012543"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Latvijas Republikas Zemessardzes likumā";</w:t>
            </w:r>
          </w:p>
          <w:p w14:paraId="280EA4F4" w14:textId="2C106D9E"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likumā "Par norēķinu galīgumu maksājumu un finanšu instrumentu norēķinu sistēmās"";</w:t>
            </w:r>
          </w:p>
          <w:p w14:paraId="54DAFD34" w14:textId="6C491B15"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Maksājumu pakalpojumu un elektroniskās naudas likumā";</w:t>
            </w:r>
          </w:p>
          <w:p w14:paraId="7030A88D" w14:textId="12C03E30"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Noguldījumu garantiju likumā";</w:t>
            </w:r>
          </w:p>
          <w:p w14:paraId="15BF224F" w14:textId="1CCFAC5D"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 xml:space="preserve">likumprojektu "Grozījumi Noziedzīgi iegūtu līdzekļu legalizācijas un terorisma un </w:t>
            </w:r>
            <w:proofErr w:type="spellStart"/>
            <w:r w:rsidRPr="005F11FB">
              <w:rPr>
                <w:rFonts w:ascii="Times New Roman" w:eastAsia="Times New Roman" w:hAnsi="Times New Roman" w:cs="Times New Roman"/>
                <w:spacing w:val="-2"/>
                <w:sz w:val="24"/>
                <w:szCs w:val="24"/>
                <w:shd w:val="clear" w:color="auto" w:fill="FFFFFF"/>
                <w:lang w:eastAsia="lv-LV"/>
              </w:rPr>
              <w:t>proliferācijas</w:t>
            </w:r>
            <w:proofErr w:type="spellEnd"/>
            <w:r w:rsidRPr="005F11FB">
              <w:rPr>
                <w:rFonts w:ascii="Times New Roman" w:eastAsia="Times New Roman" w:hAnsi="Times New Roman" w:cs="Times New Roman"/>
                <w:spacing w:val="-2"/>
                <w:sz w:val="24"/>
                <w:szCs w:val="24"/>
                <w:shd w:val="clear" w:color="auto" w:fill="FFFFFF"/>
                <w:lang w:eastAsia="lv-LV"/>
              </w:rPr>
              <w:t xml:space="preserve"> finansēšanas novēršanas likumā";</w:t>
            </w:r>
          </w:p>
          <w:p w14:paraId="6093F88E" w14:textId="72A053ED"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Privāto pensiju fondu likumā";</w:t>
            </w:r>
          </w:p>
          <w:p w14:paraId="27B340D8" w14:textId="1F7146AC"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Starptautisko un Latvijas Republikas nacionālo sankciju likumā";</w:t>
            </w:r>
          </w:p>
          <w:p w14:paraId="22CB6F78" w14:textId="0C77074A"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Stratēģiskas nozīmes preču aprites likumā";</w:t>
            </w:r>
          </w:p>
          <w:p w14:paraId="71800FA1" w14:textId="77D63CCB"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Uzņēmumu ienākuma nodokļa likumā";</w:t>
            </w:r>
          </w:p>
          <w:p w14:paraId="58E486CD" w14:textId="34A9BBBD"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pacing w:val="-2"/>
                <w:sz w:val="24"/>
                <w:szCs w:val="24"/>
                <w:shd w:val="clear" w:color="auto" w:fill="FFFFFF"/>
                <w:lang w:eastAsia="lv-LV"/>
              </w:rPr>
            </w:pPr>
            <w:r w:rsidRPr="005F11FB">
              <w:rPr>
                <w:rFonts w:ascii="Times New Roman" w:eastAsia="Times New Roman" w:hAnsi="Times New Roman" w:cs="Times New Roman"/>
                <w:spacing w:val="-2"/>
                <w:sz w:val="24"/>
                <w:szCs w:val="24"/>
                <w:shd w:val="clear" w:color="auto" w:fill="FFFFFF"/>
                <w:lang w:eastAsia="lv-LV"/>
              </w:rPr>
              <w:t xml:space="preserve">likumprojektu "Grozījumi Valsts </w:t>
            </w:r>
            <w:proofErr w:type="spellStart"/>
            <w:r w:rsidRPr="005F11FB">
              <w:rPr>
                <w:rFonts w:ascii="Times New Roman" w:eastAsia="Times New Roman" w:hAnsi="Times New Roman" w:cs="Times New Roman"/>
                <w:spacing w:val="-2"/>
                <w:sz w:val="24"/>
                <w:szCs w:val="24"/>
                <w:shd w:val="clear" w:color="auto" w:fill="FFFFFF"/>
                <w:lang w:eastAsia="lv-LV"/>
              </w:rPr>
              <w:t>fondēto</w:t>
            </w:r>
            <w:proofErr w:type="spellEnd"/>
            <w:r w:rsidRPr="005F11FB">
              <w:rPr>
                <w:rFonts w:ascii="Times New Roman" w:eastAsia="Times New Roman" w:hAnsi="Times New Roman" w:cs="Times New Roman"/>
                <w:spacing w:val="-2"/>
                <w:sz w:val="24"/>
                <w:szCs w:val="24"/>
                <w:shd w:val="clear" w:color="auto" w:fill="FFFFFF"/>
                <w:lang w:eastAsia="lv-LV"/>
              </w:rPr>
              <w:t xml:space="preserve"> pensiju likumā";</w:t>
            </w:r>
          </w:p>
          <w:p w14:paraId="42AD13FD" w14:textId="021E0903" w:rsidR="00023D24" w:rsidRPr="005F11FB" w:rsidRDefault="00023D24" w:rsidP="005F11FB">
            <w:pPr>
              <w:pStyle w:val="ListParagraph"/>
              <w:numPr>
                <w:ilvl w:val="1"/>
                <w:numId w:val="3"/>
              </w:numPr>
              <w:spacing w:after="0" w:line="240" w:lineRule="auto"/>
              <w:jc w:val="both"/>
              <w:rPr>
                <w:rFonts w:ascii="Times New Roman" w:eastAsia="Times New Roman" w:hAnsi="Times New Roman" w:cs="Times New Roman"/>
                <w:sz w:val="24"/>
                <w:szCs w:val="24"/>
                <w:lang w:eastAsia="lv-LV"/>
              </w:rPr>
            </w:pPr>
            <w:r w:rsidRPr="005F11FB">
              <w:rPr>
                <w:rFonts w:ascii="Times New Roman" w:eastAsia="Times New Roman" w:hAnsi="Times New Roman" w:cs="Times New Roman"/>
                <w:spacing w:val="-2"/>
                <w:sz w:val="24"/>
                <w:szCs w:val="24"/>
                <w:shd w:val="clear" w:color="auto" w:fill="FFFFFF"/>
                <w:lang w:eastAsia="lv-LV"/>
              </w:rPr>
              <w:t>likumprojektu "Grozījumi Valsts un pašvaldību institūciju amatpersonu un darbinieku atlīdzības likumā".</w:t>
            </w:r>
          </w:p>
          <w:p w14:paraId="541B51DA" w14:textId="77777777" w:rsidR="004437AB" w:rsidRPr="004437AB" w:rsidRDefault="004437AB" w:rsidP="004437AB">
            <w:pPr>
              <w:spacing w:after="0" w:line="240" w:lineRule="auto"/>
              <w:jc w:val="both"/>
              <w:rPr>
                <w:rFonts w:ascii="Calibri" w:eastAsia="Times New Roman" w:hAnsi="Calibri" w:cs="Calibri"/>
                <w:lang w:eastAsia="lv-LV"/>
              </w:rPr>
            </w:pPr>
          </w:p>
        </w:tc>
      </w:tr>
      <w:tr w:rsidR="004437AB" w:rsidRPr="004437AB" w14:paraId="5582E4C4"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055AC46"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1BEF19D"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Atbildīgā institūcija</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547FB5D" w14:textId="31D0F9CF" w:rsidR="004437AB" w:rsidRPr="004437AB" w:rsidRDefault="00C33E4E" w:rsidP="004437AB">
            <w:pPr>
              <w:spacing w:after="0" w:line="240" w:lineRule="auto"/>
              <w:rPr>
                <w:rFonts w:ascii="Calibri" w:eastAsia="Times New Roman" w:hAnsi="Calibri" w:cs="Calibri"/>
                <w:lang w:eastAsia="lv-LV"/>
              </w:rPr>
            </w:pPr>
            <w:r>
              <w:rPr>
                <w:rFonts w:ascii="Times New Roman" w:eastAsia="Times New Roman" w:hAnsi="Times New Roman" w:cs="Times New Roman"/>
                <w:spacing w:val="-2"/>
                <w:sz w:val="24"/>
                <w:szCs w:val="24"/>
                <w:lang w:eastAsia="lv-LV"/>
              </w:rPr>
              <w:t>Finanšu ministrija, Latvijas Banka</w:t>
            </w:r>
            <w:r w:rsidR="00357398">
              <w:rPr>
                <w:rFonts w:ascii="Times New Roman" w:eastAsia="Times New Roman" w:hAnsi="Times New Roman" w:cs="Times New Roman"/>
                <w:spacing w:val="-2"/>
                <w:sz w:val="24"/>
                <w:szCs w:val="24"/>
                <w:lang w:eastAsia="lv-LV"/>
              </w:rPr>
              <w:t>, FKTK</w:t>
            </w:r>
          </w:p>
        </w:tc>
      </w:tr>
      <w:tr w:rsidR="004437AB" w:rsidRPr="004437AB" w14:paraId="29CAB88A" w14:textId="77777777" w:rsidTr="004437AB">
        <w:trPr>
          <w:tblCellSpacing w:w="15" w:type="dxa"/>
        </w:trPr>
        <w:tc>
          <w:tcPr>
            <w:tcW w:w="2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98F2612"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95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B4457A"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36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5DA10F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w:t>
            </w:r>
          </w:p>
        </w:tc>
      </w:tr>
    </w:tbl>
    <w:p w14:paraId="61165EEC"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000000"/>
          <w:spacing w:val="-2"/>
          <w:sz w:val="24"/>
          <w:szCs w:val="24"/>
          <w:lang w:eastAsia="lv-LV"/>
        </w:rPr>
        <w:t> </w:t>
      </w:r>
    </w:p>
    <w:tbl>
      <w:tblPr>
        <w:tblW w:w="563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1"/>
        <w:gridCol w:w="2789"/>
        <w:gridCol w:w="6029"/>
      </w:tblGrid>
      <w:tr w:rsidR="00C21E33" w:rsidRPr="00600204" w14:paraId="0430B12C" w14:textId="77777777" w:rsidTr="00C21E3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723D1B5" w14:textId="4494416A" w:rsidR="00C21E33" w:rsidRPr="00C21E33" w:rsidRDefault="004437AB" w:rsidP="00D12EAA">
            <w:pPr>
              <w:spacing w:after="0" w:line="240" w:lineRule="auto"/>
              <w:rPr>
                <w:rFonts w:ascii="Times New Roman" w:eastAsia="Times New Roman" w:hAnsi="Times New Roman" w:cs="Times New Roman"/>
                <w:b/>
                <w:bCs/>
                <w:iCs/>
                <w:sz w:val="24"/>
                <w:szCs w:val="24"/>
                <w:lang w:eastAsia="lv-LV"/>
              </w:rPr>
            </w:pPr>
            <w:r w:rsidRPr="004437AB">
              <w:rPr>
                <w:rFonts w:ascii="Times New Roman" w:eastAsia="Times New Roman" w:hAnsi="Times New Roman" w:cs="Times New Roman"/>
                <w:color w:val="414142"/>
                <w:spacing w:val="-2"/>
                <w:sz w:val="24"/>
                <w:szCs w:val="24"/>
                <w:lang w:eastAsia="lv-LV"/>
              </w:rPr>
              <w:t> </w:t>
            </w:r>
            <w:r w:rsidR="00C21E33" w:rsidRPr="00C21E3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21E33" w:rsidRPr="00600204" w14:paraId="220FE2B3" w14:textId="77777777" w:rsidTr="00C9139C">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5B09A319" w14:textId="77777777" w:rsidR="00C21E33" w:rsidRPr="00C21E33" w:rsidRDefault="00C21E33" w:rsidP="00D12EAA">
            <w:pPr>
              <w:spacing w:after="0" w:line="240" w:lineRule="auto"/>
              <w:rPr>
                <w:rFonts w:ascii="Times New Roman" w:eastAsia="Times New Roman" w:hAnsi="Times New Roman" w:cs="Times New Roman"/>
                <w:iCs/>
                <w:sz w:val="24"/>
                <w:szCs w:val="24"/>
                <w:lang w:eastAsia="lv-LV"/>
              </w:rPr>
            </w:pPr>
            <w:r w:rsidRPr="00C21E33">
              <w:rPr>
                <w:rFonts w:ascii="Times New Roman" w:eastAsia="Times New Roman" w:hAnsi="Times New Roman" w:cs="Times New Roman"/>
                <w:iCs/>
                <w:sz w:val="24"/>
                <w:szCs w:val="24"/>
                <w:lang w:eastAsia="lv-LV"/>
              </w:rPr>
              <w:t>1.</w:t>
            </w:r>
          </w:p>
        </w:tc>
        <w:tc>
          <w:tcPr>
            <w:tcW w:w="1485" w:type="pct"/>
            <w:tcBorders>
              <w:top w:val="outset" w:sz="6" w:space="0" w:color="auto"/>
              <w:left w:val="outset" w:sz="6" w:space="0" w:color="auto"/>
              <w:bottom w:val="outset" w:sz="6" w:space="0" w:color="auto"/>
              <w:right w:val="outset" w:sz="6" w:space="0" w:color="auto"/>
            </w:tcBorders>
            <w:hideMark/>
          </w:tcPr>
          <w:p w14:paraId="1BC2E62D" w14:textId="77777777" w:rsidR="00C21E33" w:rsidRPr="00C21E33" w:rsidRDefault="00C21E33" w:rsidP="00D12EAA">
            <w:pPr>
              <w:spacing w:after="0" w:line="240" w:lineRule="auto"/>
              <w:rPr>
                <w:rFonts w:ascii="Times New Roman" w:eastAsia="Times New Roman" w:hAnsi="Times New Roman" w:cs="Times New Roman"/>
                <w:iCs/>
                <w:sz w:val="24"/>
                <w:szCs w:val="24"/>
                <w:lang w:eastAsia="lv-LV"/>
              </w:rPr>
            </w:pPr>
            <w:r w:rsidRPr="00C21E33">
              <w:rPr>
                <w:rFonts w:ascii="Times New Roman" w:eastAsia="Times New Roman" w:hAnsi="Times New Roman" w:cs="Times New Roman"/>
                <w:iCs/>
                <w:sz w:val="24"/>
                <w:szCs w:val="24"/>
                <w:lang w:eastAsia="lv-LV"/>
              </w:rPr>
              <w:t>Saistības pret Eiropas Savienību</w:t>
            </w:r>
          </w:p>
        </w:tc>
        <w:tc>
          <w:tcPr>
            <w:tcW w:w="3189" w:type="pct"/>
            <w:tcBorders>
              <w:top w:val="outset" w:sz="6" w:space="0" w:color="auto"/>
              <w:left w:val="outset" w:sz="6" w:space="0" w:color="auto"/>
              <w:bottom w:val="outset" w:sz="6" w:space="0" w:color="auto"/>
              <w:right w:val="outset" w:sz="6" w:space="0" w:color="auto"/>
            </w:tcBorders>
            <w:hideMark/>
          </w:tcPr>
          <w:p w14:paraId="1F051C00" w14:textId="77777777" w:rsidR="00C21E33" w:rsidRPr="00C21E33" w:rsidRDefault="00C21E33" w:rsidP="00D12EAA">
            <w:pPr>
              <w:shd w:val="clear" w:color="auto" w:fill="FFFFFF" w:themeFill="background1"/>
              <w:spacing w:after="0" w:line="240" w:lineRule="auto"/>
              <w:ind w:left="57"/>
              <w:jc w:val="both"/>
              <w:rPr>
                <w:rFonts w:ascii="Times New Roman" w:eastAsia="Times New Roman" w:hAnsi="Times New Roman" w:cs="Times New Roman"/>
                <w:sz w:val="24"/>
                <w:szCs w:val="24"/>
                <w:lang w:eastAsia="lv-LV"/>
              </w:rPr>
            </w:pPr>
            <w:r w:rsidRPr="00C21E33">
              <w:rPr>
                <w:rFonts w:ascii="Times New Roman" w:eastAsia="Times New Roman" w:hAnsi="Times New Roman" w:cs="Times New Roman"/>
                <w:sz w:val="24"/>
                <w:szCs w:val="24"/>
                <w:lang w:eastAsia="lv-LV"/>
              </w:rPr>
              <w:t>Saskaņā ar Līguma par Eiropas Savienības darbību 131. pantu un Statūtiem Latvija ir apņēmusies nodrošināt, ka tās tiesību akti ir saderīgi ar Līgumu par Eiropas Savienību un tā 4. protokolu "Par Eiropas Centrālo banku sistēmas un Eiropas Centrālās bankas Statūtiem" (turpmāk – Statūti).</w:t>
            </w:r>
          </w:p>
        </w:tc>
      </w:tr>
      <w:tr w:rsidR="00C21E33" w:rsidRPr="00600204" w14:paraId="0B78043F" w14:textId="77777777" w:rsidTr="00C9139C">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5678B76E" w14:textId="77777777" w:rsidR="00C21E33" w:rsidRPr="00C21E33" w:rsidRDefault="00C21E33" w:rsidP="00D12EAA">
            <w:pPr>
              <w:spacing w:after="0" w:line="240" w:lineRule="auto"/>
              <w:rPr>
                <w:rFonts w:ascii="Times New Roman" w:eastAsia="Times New Roman" w:hAnsi="Times New Roman" w:cs="Times New Roman"/>
                <w:iCs/>
                <w:sz w:val="24"/>
                <w:szCs w:val="24"/>
                <w:lang w:eastAsia="lv-LV"/>
              </w:rPr>
            </w:pPr>
            <w:r w:rsidRPr="00C21E33">
              <w:rPr>
                <w:rFonts w:ascii="Times New Roman" w:eastAsia="Times New Roman" w:hAnsi="Times New Roman" w:cs="Times New Roman"/>
                <w:iCs/>
                <w:sz w:val="24"/>
                <w:szCs w:val="24"/>
                <w:lang w:eastAsia="lv-LV"/>
              </w:rPr>
              <w:t>2.</w:t>
            </w:r>
          </w:p>
        </w:tc>
        <w:tc>
          <w:tcPr>
            <w:tcW w:w="1485" w:type="pct"/>
            <w:tcBorders>
              <w:top w:val="outset" w:sz="6" w:space="0" w:color="auto"/>
              <w:left w:val="outset" w:sz="6" w:space="0" w:color="auto"/>
              <w:bottom w:val="outset" w:sz="6" w:space="0" w:color="auto"/>
              <w:right w:val="outset" w:sz="6" w:space="0" w:color="auto"/>
            </w:tcBorders>
            <w:hideMark/>
          </w:tcPr>
          <w:p w14:paraId="7021DEF5" w14:textId="77777777" w:rsidR="00C21E33" w:rsidRPr="00C21E33" w:rsidRDefault="00C21E33" w:rsidP="00D12EAA">
            <w:pPr>
              <w:spacing w:after="0" w:line="240" w:lineRule="auto"/>
              <w:rPr>
                <w:rFonts w:ascii="Times New Roman" w:eastAsia="Times New Roman" w:hAnsi="Times New Roman" w:cs="Times New Roman"/>
                <w:iCs/>
                <w:sz w:val="24"/>
                <w:szCs w:val="24"/>
                <w:lang w:eastAsia="lv-LV"/>
              </w:rPr>
            </w:pPr>
            <w:r w:rsidRPr="00C21E33">
              <w:rPr>
                <w:rFonts w:ascii="Times New Roman" w:eastAsia="Times New Roman" w:hAnsi="Times New Roman" w:cs="Times New Roman"/>
                <w:iCs/>
                <w:sz w:val="24"/>
                <w:szCs w:val="24"/>
                <w:lang w:eastAsia="lv-LV"/>
              </w:rPr>
              <w:t>Citas starptautiskās saistības</w:t>
            </w:r>
          </w:p>
        </w:tc>
        <w:tc>
          <w:tcPr>
            <w:tcW w:w="3189" w:type="pct"/>
            <w:tcBorders>
              <w:top w:val="outset" w:sz="6" w:space="0" w:color="auto"/>
              <w:left w:val="outset" w:sz="6" w:space="0" w:color="auto"/>
              <w:bottom w:val="outset" w:sz="6" w:space="0" w:color="auto"/>
              <w:right w:val="outset" w:sz="6" w:space="0" w:color="auto"/>
            </w:tcBorders>
            <w:hideMark/>
          </w:tcPr>
          <w:p w14:paraId="5E7361B3" w14:textId="77777777" w:rsidR="00C21E33" w:rsidRPr="00C21E33" w:rsidRDefault="00C21E33" w:rsidP="00D12EAA">
            <w:pPr>
              <w:spacing w:after="0" w:line="240" w:lineRule="auto"/>
              <w:rPr>
                <w:rFonts w:ascii="Times New Roman" w:eastAsia="Times New Roman" w:hAnsi="Times New Roman" w:cs="Times New Roman"/>
                <w:iCs/>
                <w:sz w:val="24"/>
                <w:szCs w:val="24"/>
                <w:lang w:eastAsia="lv-LV"/>
              </w:rPr>
            </w:pPr>
            <w:r w:rsidRPr="00C21E33">
              <w:rPr>
                <w:rFonts w:ascii="Times New Roman" w:eastAsia="Times New Roman" w:hAnsi="Times New Roman" w:cs="Times New Roman"/>
                <w:iCs/>
                <w:sz w:val="24"/>
                <w:szCs w:val="24"/>
                <w:lang w:eastAsia="lv-LV"/>
              </w:rPr>
              <w:t>Nav.</w:t>
            </w:r>
          </w:p>
        </w:tc>
      </w:tr>
      <w:tr w:rsidR="00C21E33" w:rsidRPr="00600204" w14:paraId="543AB0D3" w14:textId="77777777" w:rsidTr="00C9139C">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14:paraId="16478DCD" w14:textId="77777777" w:rsidR="00C21E33" w:rsidRPr="00C21E33" w:rsidRDefault="00C21E33" w:rsidP="00D12EAA">
            <w:pPr>
              <w:spacing w:after="0" w:line="240" w:lineRule="auto"/>
              <w:rPr>
                <w:rFonts w:ascii="Times New Roman" w:eastAsia="Times New Roman" w:hAnsi="Times New Roman" w:cs="Times New Roman"/>
                <w:iCs/>
                <w:sz w:val="24"/>
                <w:szCs w:val="24"/>
                <w:lang w:eastAsia="lv-LV"/>
              </w:rPr>
            </w:pPr>
            <w:r w:rsidRPr="00C21E33">
              <w:rPr>
                <w:rFonts w:ascii="Times New Roman" w:eastAsia="Times New Roman" w:hAnsi="Times New Roman" w:cs="Times New Roman"/>
                <w:iCs/>
                <w:sz w:val="24"/>
                <w:szCs w:val="24"/>
                <w:lang w:eastAsia="lv-LV"/>
              </w:rPr>
              <w:t>3.</w:t>
            </w:r>
          </w:p>
        </w:tc>
        <w:tc>
          <w:tcPr>
            <w:tcW w:w="1485" w:type="pct"/>
            <w:tcBorders>
              <w:top w:val="outset" w:sz="6" w:space="0" w:color="auto"/>
              <w:left w:val="outset" w:sz="6" w:space="0" w:color="auto"/>
              <w:bottom w:val="outset" w:sz="6" w:space="0" w:color="auto"/>
              <w:right w:val="outset" w:sz="6" w:space="0" w:color="auto"/>
            </w:tcBorders>
            <w:hideMark/>
          </w:tcPr>
          <w:p w14:paraId="5217ABB1" w14:textId="77777777" w:rsidR="00C21E33" w:rsidRPr="00C21E33" w:rsidRDefault="00C21E33" w:rsidP="00D12EAA">
            <w:pPr>
              <w:spacing w:after="0" w:line="240" w:lineRule="auto"/>
              <w:rPr>
                <w:rFonts w:ascii="Times New Roman" w:eastAsia="Times New Roman" w:hAnsi="Times New Roman" w:cs="Times New Roman"/>
                <w:iCs/>
                <w:sz w:val="24"/>
                <w:szCs w:val="24"/>
                <w:lang w:eastAsia="lv-LV"/>
              </w:rPr>
            </w:pPr>
            <w:r w:rsidRPr="00C21E33">
              <w:rPr>
                <w:rFonts w:ascii="Times New Roman" w:eastAsia="Times New Roman" w:hAnsi="Times New Roman" w:cs="Times New Roman"/>
                <w:iCs/>
                <w:sz w:val="24"/>
                <w:szCs w:val="24"/>
                <w:lang w:eastAsia="lv-LV"/>
              </w:rPr>
              <w:t>Cita informācija</w:t>
            </w:r>
          </w:p>
        </w:tc>
        <w:tc>
          <w:tcPr>
            <w:tcW w:w="3189" w:type="pct"/>
            <w:tcBorders>
              <w:top w:val="outset" w:sz="6" w:space="0" w:color="auto"/>
              <w:left w:val="outset" w:sz="6" w:space="0" w:color="auto"/>
              <w:bottom w:val="outset" w:sz="6" w:space="0" w:color="auto"/>
              <w:right w:val="outset" w:sz="6" w:space="0" w:color="auto"/>
            </w:tcBorders>
            <w:hideMark/>
          </w:tcPr>
          <w:p w14:paraId="7122844F" w14:textId="659F321B" w:rsidR="00C21E33" w:rsidRPr="00C21E33" w:rsidRDefault="00C21E33" w:rsidP="00C21E33">
            <w:pPr>
              <w:spacing w:after="0" w:line="240" w:lineRule="auto"/>
              <w:jc w:val="both"/>
              <w:rPr>
                <w:rFonts w:ascii="Times New Roman" w:hAnsi="Times New Roman" w:cs="Times New Roman"/>
                <w:sz w:val="24"/>
                <w:szCs w:val="24"/>
                <w:shd w:val="clear" w:color="auto" w:fill="FFFFFF"/>
              </w:rPr>
            </w:pPr>
            <w:r w:rsidRPr="00C21E33">
              <w:rPr>
                <w:rFonts w:ascii="Times New Roman" w:hAnsi="Times New Roman" w:cs="Times New Roman"/>
                <w:sz w:val="24"/>
                <w:szCs w:val="24"/>
                <w:shd w:val="clear" w:color="auto" w:fill="FFFFFF"/>
              </w:rPr>
              <w:t>Saskaņā ar Līguma par Eiropas Savienības darbību 127. panta 4. punktu, 282. panta 5. punktu un Statūtu</w:t>
            </w:r>
            <w:r>
              <w:rPr>
                <w:rFonts w:ascii="Times New Roman" w:hAnsi="Times New Roman" w:cs="Times New Roman"/>
                <w:sz w:val="24"/>
                <w:szCs w:val="24"/>
                <w:shd w:val="clear" w:color="auto" w:fill="FFFFFF"/>
              </w:rPr>
              <w:t xml:space="preserve"> 4. pantu par likumprojektu "</w:t>
            </w:r>
            <w:r w:rsidRPr="00C21E33">
              <w:rPr>
                <w:rFonts w:ascii="Times New Roman" w:hAnsi="Times New Roman" w:cs="Times New Roman"/>
                <w:sz w:val="24"/>
                <w:szCs w:val="24"/>
                <w:shd w:val="clear" w:color="auto" w:fill="FFFFFF"/>
              </w:rPr>
              <w:t>Latvijas Bankas likums</w:t>
            </w:r>
            <w:r>
              <w:rPr>
                <w:rFonts w:ascii="Times New Roman" w:hAnsi="Times New Roman" w:cs="Times New Roman"/>
                <w:sz w:val="24"/>
                <w:szCs w:val="24"/>
                <w:shd w:val="clear" w:color="auto" w:fill="FFFFFF"/>
              </w:rPr>
              <w:t>"</w:t>
            </w:r>
            <w:r w:rsidRPr="00C21E33">
              <w:rPr>
                <w:rFonts w:ascii="Times New Roman" w:hAnsi="Times New Roman" w:cs="Times New Roman"/>
                <w:sz w:val="24"/>
                <w:szCs w:val="24"/>
                <w:shd w:val="clear" w:color="auto" w:fill="FFFFFF"/>
              </w:rPr>
              <w:t xml:space="preserve"> ir nepieciešams saņemt Eiropas Centrālās Bankas atzinumu. Ņemot vērā, ka likumprojekts ir saistīts ar likumprojektu </w:t>
            </w:r>
            <w:r>
              <w:rPr>
                <w:rFonts w:ascii="Times New Roman" w:hAnsi="Times New Roman" w:cs="Times New Roman"/>
                <w:sz w:val="24"/>
                <w:szCs w:val="24"/>
                <w:shd w:val="clear" w:color="auto" w:fill="FFFFFF"/>
              </w:rPr>
              <w:t>"Latvijas Bankas likums"</w:t>
            </w:r>
            <w:r w:rsidRPr="00C21E33">
              <w:rPr>
                <w:rFonts w:ascii="Times New Roman" w:hAnsi="Times New Roman" w:cs="Times New Roman"/>
                <w:sz w:val="24"/>
                <w:szCs w:val="24"/>
                <w:shd w:val="clear" w:color="auto" w:fill="FFFFFF"/>
              </w:rPr>
              <w:t>,  arī par to ir nepieciešams saņemt Eiropas Centrālās bankas atzinumu.</w:t>
            </w:r>
          </w:p>
        </w:tc>
      </w:tr>
      <w:tr w:rsidR="00B05A2F" w:rsidRPr="00600204" w14:paraId="6947B04C" w14:textId="77777777" w:rsidTr="00C21E3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627979EF" w14:textId="77777777" w:rsidR="00B05A2F" w:rsidRPr="00B05A2F" w:rsidRDefault="00B05A2F" w:rsidP="00D12EAA">
            <w:pPr>
              <w:spacing w:after="0" w:line="240" w:lineRule="auto"/>
              <w:rPr>
                <w:rFonts w:ascii="Times New Roman" w:eastAsia="Times New Roman" w:hAnsi="Times New Roman" w:cs="Times New Roman"/>
                <w:b/>
                <w:bCs/>
                <w:iCs/>
                <w:sz w:val="24"/>
                <w:szCs w:val="24"/>
                <w:lang w:eastAsia="lv-LV"/>
              </w:rPr>
            </w:pPr>
            <w:r w:rsidRPr="00B05A2F">
              <w:rPr>
                <w:rFonts w:ascii="Times New Roman" w:eastAsia="Times New Roman" w:hAnsi="Times New Roman" w:cs="Times New Roman"/>
                <w:b/>
                <w:bCs/>
                <w:iCs/>
                <w:sz w:val="24"/>
                <w:szCs w:val="24"/>
                <w:lang w:eastAsia="lv-LV"/>
              </w:rPr>
              <w:t>1. tabula</w:t>
            </w:r>
            <w:r w:rsidRPr="00B05A2F">
              <w:rPr>
                <w:rFonts w:ascii="Times New Roman" w:eastAsia="Times New Roman" w:hAnsi="Times New Roman" w:cs="Times New Roman"/>
                <w:b/>
                <w:bCs/>
                <w:iCs/>
                <w:sz w:val="24"/>
                <w:szCs w:val="24"/>
                <w:lang w:eastAsia="lv-LV"/>
              </w:rPr>
              <w:br/>
              <w:t>Tiesību akta projekta atbilstība ES tiesību aktiem</w:t>
            </w:r>
          </w:p>
        </w:tc>
      </w:tr>
      <w:tr w:rsidR="00B05A2F" w:rsidRPr="00600204" w14:paraId="72D73F13" w14:textId="77777777" w:rsidTr="00C21E3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tcPr>
          <w:p w14:paraId="7E4331B7" w14:textId="77777777" w:rsidR="00B05A2F" w:rsidRPr="00B05A2F" w:rsidRDefault="00B05A2F" w:rsidP="00D12EAA">
            <w:pPr>
              <w:spacing w:after="0" w:line="240" w:lineRule="auto"/>
              <w:jc w:val="center"/>
              <w:rPr>
                <w:rFonts w:ascii="Times New Roman" w:eastAsia="Times New Roman" w:hAnsi="Times New Roman" w:cs="Times New Roman"/>
                <w:bCs/>
                <w:iCs/>
                <w:sz w:val="24"/>
                <w:szCs w:val="24"/>
                <w:lang w:eastAsia="lv-LV"/>
              </w:rPr>
            </w:pPr>
            <w:r w:rsidRPr="00B05A2F">
              <w:rPr>
                <w:rFonts w:ascii="Times New Roman" w:eastAsia="Times New Roman" w:hAnsi="Times New Roman" w:cs="Times New Roman"/>
                <w:bCs/>
                <w:iCs/>
                <w:sz w:val="24"/>
                <w:szCs w:val="24"/>
                <w:lang w:eastAsia="lv-LV"/>
              </w:rPr>
              <w:t>Likumprojekts šo jomu neskar</w:t>
            </w:r>
          </w:p>
        </w:tc>
      </w:tr>
      <w:tr w:rsidR="00B05A2F" w:rsidRPr="00600204" w14:paraId="5EC8B259" w14:textId="77777777" w:rsidTr="00C21E3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69BB702" w14:textId="77777777" w:rsidR="00B05A2F" w:rsidRPr="00B05A2F" w:rsidRDefault="00B05A2F" w:rsidP="00D12EAA">
            <w:pPr>
              <w:spacing w:after="0" w:line="240" w:lineRule="auto"/>
              <w:rPr>
                <w:rFonts w:ascii="Times New Roman" w:eastAsia="Times New Roman" w:hAnsi="Times New Roman" w:cs="Times New Roman"/>
                <w:b/>
                <w:sz w:val="24"/>
                <w:szCs w:val="24"/>
                <w:lang w:eastAsia="lv-LV"/>
              </w:rPr>
            </w:pPr>
            <w:r w:rsidRPr="00B05A2F">
              <w:rPr>
                <w:rFonts w:ascii="Times New Roman" w:eastAsia="Times New Roman" w:hAnsi="Times New Roman" w:cs="Times New Roman"/>
                <w:b/>
                <w:bCs/>
                <w:iCs/>
                <w:sz w:val="24"/>
                <w:szCs w:val="24"/>
                <w:lang w:eastAsia="lv-LV"/>
              </w:rPr>
              <w:t>2. tabula</w:t>
            </w:r>
            <w:r w:rsidRPr="00B05A2F">
              <w:rPr>
                <w:rFonts w:ascii="Times New Roman" w:eastAsia="Times New Roman" w:hAnsi="Times New Roman" w:cs="Times New Roman"/>
                <w:b/>
                <w:bCs/>
                <w:iCs/>
                <w:sz w:val="24"/>
                <w:szCs w:val="24"/>
                <w:lang w:eastAsia="lv-LV"/>
              </w:rPr>
              <w:br/>
              <w:t>Ar tiesību akta projektu izpildītās vai uzņemtās saistības, kas izriet no starptautiskajiem tiesību aktiem vai starptautiskas instit</w:t>
            </w:r>
            <w:r w:rsidRPr="00B05A2F">
              <w:rPr>
                <w:rFonts w:ascii="Times New Roman" w:eastAsia="Times New Roman" w:hAnsi="Times New Roman" w:cs="Times New Roman"/>
                <w:b/>
                <w:sz w:val="24"/>
                <w:szCs w:val="24"/>
                <w:lang w:eastAsia="lv-LV"/>
              </w:rPr>
              <w:t>ūcijas vai organizācijas dokumentiem.</w:t>
            </w:r>
            <w:r w:rsidRPr="00B05A2F">
              <w:rPr>
                <w:rFonts w:ascii="Times New Roman" w:eastAsia="Times New Roman" w:hAnsi="Times New Roman" w:cs="Times New Roman"/>
                <w:b/>
                <w:sz w:val="24"/>
                <w:szCs w:val="24"/>
                <w:lang w:eastAsia="lv-LV"/>
              </w:rPr>
              <w:br/>
              <w:t>Pasākumi šo saistību izpildei</w:t>
            </w:r>
          </w:p>
        </w:tc>
      </w:tr>
      <w:tr w:rsidR="00B05A2F" w:rsidRPr="00600204" w14:paraId="3E6F1C3B" w14:textId="77777777" w:rsidTr="00C21E3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tcPr>
          <w:p w14:paraId="546EEC61" w14:textId="77777777" w:rsidR="00B05A2F" w:rsidRPr="00B05A2F" w:rsidRDefault="00B05A2F" w:rsidP="00D12EAA">
            <w:pPr>
              <w:spacing w:after="0" w:line="240" w:lineRule="auto"/>
              <w:jc w:val="center"/>
              <w:rPr>
                <w:rFonts w:ascii="Times New Roman" w:eastAsia="Times New Roman" w:hAnsi="Times New Roman" w:cs="Times New Roman"/>
                <w:b/>
                <w:bCs/>
                <w:iCs/>
                <w:sz w:val="24"/>
                <w:szCs w:val="24"/>
                <w:lang w:eastAsia="lv-LV"/>
              </w:rPr>
            </w:pPr>
            <w:r w:rsidRPr="00B05A2F">
              <w:rPr>
                <w:rFonts w:ascii="Times New Roman" w:hAnsi="Times New Roman" w:cs="Times New Roman"/>
                <w:sz w:val="24"/>
                <w:szCs w:val="24"/>
              </w:rPr>
              <w:t>Likumprojekts šo jomu neskar</w:t>
            </w:r>
          </w:p>
        </w:tc>
      </w:tr>
    </w:tbl>
    <w:p w14:paraId="50A483E1" w14:textId="7011B4D0" w:rsidR="004437AB" w:rsidRPr="004437AB" w:rsidRDefault="004437AB" w:rsidP="004437AB">
      <w:pPr>
        <w:shd w:val="clear" w:color="auto" w:fill="FFFFFF"/>
        <w:spacing w:after="0" w:line="240" w:lineRule="auto"/>
        <w:rPr>
          <w:rFonts w:ascii="Calibri" w:eastAsia="Times New Roman" w:hAnsi="Calibri" w:cs="Calibri"/>
          <w:color w:val="000000"/>
          <w:lang w:eastAsia="lv-LV"/>
        </w:rPr>
      </w:pPr>
    </w:p>
    <w:tbl>
      <w:tblPr>
        <w:tblW w:w="9348" w:type="dxa"/>
        <w:tblCellSpacing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59"/>
        <w:gridCol w:w="1984"/>
        <w:gridCol w:w="7005"/>
      </w:tblGrid>
      <w:tr w:rsidR="004437AB" w:rsidRPr="004437AB" w14:paraId="1CFB47A7" w14:textId="77777777" w:rsidTr="00B05A2F">
        <w:trPr>
          <w:tblCellSpacing w:w="15" w:type="dxa"/>
        </w:trPr>
        <w:tc>
          <w:tcPr>
            <w:tcW w:w="9288"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45F601" w14:textId="7B3F405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color w:val="000000"/>
                <w:spacing w:val="-2"/>
                <w:sz w:val="24"/>
                <w:szCs w:val="24"/>
                <w:lang w:eastAsia="lv-LV"/>
              </w:rPr>
              <w:t> </w:t>
            </w:r>
            <w:r w:rsidRPr="004437AB">
              <w:rPr>
                <w:rFonts w:ascii="Times New Roman" w:eastAsia="Times New Roman" w:hAnsi="Times New Roman" w:cs="Times New Roman"/>
                <w:b/>
                <w:bCs/>
                <w:spacing w:val="-2"/>
                <w:sz w:val="24"/>
                <w:szCs w:val="24"/>
                <w:lang w:eastAsia="lv-LV"/>
              </w:rPr>
              <w:t>VI. Sabiedrības līdzdalība un komunikācijas aktivitātes</w:t>
            </w:r>
          </w:p>
        </w:tc>
      </w:tr>
      <w:tr w:rsidR="004437AB" w:rsidRPr="004437AB" w14:paraId="19B5E89B" w14:textId="77777777" w:rsidTr="00B05A2F">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EF8A07D"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331DEE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Plānotās sabiedrības līdzdalības un komunikācijas aktivitātes saistībā ar projektu</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04ABB85" w14:textId="48272926" w:rsidR="00B05A2F" w:rsidRPr="00B05A2F" w:rsidRDefault="00B05A2F" w:rsidP="00B05A2F">
            <w:pPr>
              <w:spacing w:after="0" w:line="240" w:lineRule="auto"/>
              <w:jc w:val="both"/>
              <w:rPr>
                <w:rFonts w:ascii="Times New Roman" w:eastAsia="Times New Roman" w:hAnsi="Times New Roman" w:cs="Times New Roman"/>
                <w:bCs/>
                <w:iCs/>
                <w:spacing w:val="-2"/>
                <w:sz w:val="24"/>
                <w:szCs w:val="24"/>
                <w:lang w:eastAsia="lv-LV"/>
              </w:rPr>
            </w:pPr>
            <w:r w:rsidRPr="00B05A2F">
              <w:rPr>
                <w:rFonts w:ascii="Times New Roman" w:eastAsia="Times New Roman" w:hAnsi="Times New Roman" w:cs="Times New Roman"/>
                <w:sz w:val="24"/>
                <w:szCs w:val="24"/>
                <w:shd w:val="clear" w:color="auto" w:fill="FFFFFF"/>
                <w:lang w:eastAsia="lv-LV"/>
              </w:rPr>
              <w:t xml:space="preserve">Likumprojekts </w:t>
            </w:r>
            <w:r w:rsidRPr="00B05A2F">
              <w:rPr>
                <w:rFonts w:ascii="Times New Roman" w:eastAsia="Times New Roman" w:hAnsi="Times New Roman" w:cs="Times New Roman"/>
                <w:spacing w:val="-2"/>
                <w:sz w:val="24"/>
                <w:szCs w:val="24"/>
                <w:lang w:eastAsia="lv-LV"/>
              </w:rPr>
              <w:t xml:space="preserve">ir saistīts ar likumprojektu </w:t>
            </w:r>
            <w:r w:rsidR="00C21E33">
              <w:rPr>
                <w:rFonts w:ascii="Times New Roman" w:eastAsia="Times New Roman" w:hAnsi="Times New Roman" w:cs="Times New Roman"/>
                <w:spacing w:val="-2"/>
                <w:sz w:val="24"/>
                <w:szCs w:val="24"/>
                <w:lang w:eastAsia="lv-LV"/>
              </w:rPr>
              <w:t>"Latvijas Bankas likums"</w:t>
            </w:r>
            <w:r w:rsidRPr="00B05A2F">
              <w:rPr>
                <w:rFonts w:ascii="Times New Roman" w:eastAsia="Times New Roman" w:hAnsi="Times New Roman" w:cs="Times New Roman"/>
                <w:spacing w:val="-2"/>
                <w:sz w:val="24"/>
                <w:szCs w:val="24"/>
                <w:lang w:eastAsia="lv-LV"/>
              </w:rPr>
              <w:t xml:space="preserve">, pirms kura </w:t>
            </w:r>
            <w:r w:rsidRPr="00B05A2F">
              <w:rPr>
                <w:rFonts w:ascii="Times New Roman" w:eastAsia="Times New Roman" w:hAnsi="Times New Roman" w:cs="Times New Roman"/>
                <w:iCs/>
                <w:spacing w:val="-2"/>
                <w:sz w:val="24"/>
                <w:szCs w:val="24"/>
                <w:lang w:eastAsia="lv-LV"/>
              </w:rPr>
              <w:t xml:space="preserve">izstrādes uzsākšanas, </w:t>
            </w:r>
            <w:r w:rsidRPr="00B05A2F">
              <w:rPr>
                <w:rFonts w:ascii="Times New Roman" w:eastAsia="Times New Roman" w:hAnsi="Times New Roman" w:cs="Times New Roman"/>
                <w:bCs/>
                <w:iCs/>
                <w:spacing w:val="-2"/>
                <w:sz w:val="24"/>
                <w:szCs w:val="24"/>
                <w:lang w:eastAsia="lv-LV"/>
              </w:rPr>
              <w:t xml:space="preserve">Finanšu ministrija, Latvijas Banka un FKTK plānoja izvērtēt FKTK pievienošanu Latvijas Bankai </w:t>
            </w:r>
            <w:r w:rsidRPr="00B05A2F">
              <w:rPr>
                <w:rFonts w:ascii="Times New Roman" w:eastAsia="Times New Roman" w:hAnsi="Times New Roman" w:cs="Times New Roman"/>
                <w:iCs/>
                <w:spacing w:val="-2"/>
                <w:sz w:val="24"/>
                <w:szCs w:val="24"/>
                <w:lang w:eastAsia="lv-LV"/>
              </w:rPr>
              <w:t xml:space="preserve">saskaņā ar Saeimas </w:t>
            </w:r>
            <w:r w:rsidRPr="00B05A2F">
              <w:rPr>
                <w:rFonts w:ascii="Times New Roman" w:eastAsia="Times New Roman" w:hAnsi="Times New Roman" w:cs="Times New Roman"/>
                <w:bCs/>
                <w:iCs/>
                <w:spacing w:val="-2"/>
                <w:sz w:val="24"/>
                <w:szCs w:val="24"/>
                <w:lang w:eastAsia="lv-LV"/>
              </w:rPr>
              <w:t>Budžeta un finanšu (nodokļu) komisijas 2019. gada 11. septembra sēdes protokola Nr. 76</w:t>
            </w:r>
            <w:r w:rsidRPr="00B05A2F">
              <w:rPr>
                <w:rFonts w:ascii="Times New Roman" w:eastAsia="Times New Roman" w:hAnsi="Times New Roman" w:cs="Times New Roman"/>
                <w:bCs/>
                <w:iCs/>
                <w:spacing w:val="-2"/>
                <w:sz w:val="24"/>
                <w:szCs w:val="24"/>
                <w:vertAlign w:val="superscript"/>
                <w:lang w:eastAsia="lv-LV"/>
              </w:rPr>
              <w:footnoteReference w:id="1"/>
            </w:r>
            <w:r w:rsidRPr="00B05A2F">
              <w:rPr>
                <w:rFonts w:ascii="Times New Roman" w:eastAsia="Times New Roman" w:hAnsi="Times New Roman" w:cs="Times New Roman"/>
                <w:bCs/>
                <w:iCs/>
                <w:spacing w:val="-2"/>
                <w:sz w:val="24"/>
                <w:szCs w:val="24"/>
                <w:lang w:eastAsia="lv-LV"/>
              </w:rPr>
              <w:t xml:space="preserve"> 1. punktā noteikto, ka līdz 2020. gada 30. jūnijam Finanšu ministrija sadarbībā ar Latvijas Banku un FKTK iesniegs </w:t>
            </w:r>
            <w:proofErr w:type="spellStart"/>
            <w:r w:rsidRPr="00B05A2F">
              <w:rPr>
                <w:rFonts w:ascii="Times New Roman" w:eastAsia="Times New Roman" w:hAnsi="Times New Roman" w:cs="Times New Roman"/>
                <w:bCs/>
                <w:iCs/>
                <w:spacing w:val="-2"/>
                <w:sz w:val="24"/>
                <w:szCs w:val="24"/>
                <w:lang w:eastAsia="lv-LV"/>
              </w:rPr>
              <w:t>izvērtējumu</w:t>
            </w:r>
            <w:proofErr w:type="spellEnd"/>
            <w:r w:rsidRPr="00B05A2F">
              <w:rPr>
                <w:rFonts w:ascii="Times New Roman" w:eastAsia="Times New Roman" w:hAnsi="Times New Roman" w:cs="Times New Roman"/>
                <w:bCs/>
                <w:iCs/>
                <w:spacing w:val="-2"/>
                <w:sz w:val="24"/>
                <w:szCs w:val="24"/>
                <w:lang w:eastAsia="lv-LV"/>
              </w:rPr>
              <w:t xml:space="preserve"> par paredzēto FKTK pievienošanu Latvijas Bankai, un kuru pēc tam iesniegt Ministru kabinetā, kas savukārt to iesniegtu Saeimas Budžeta un finanšu (nodokļu) komisijai. </w:t>
            </w:r>
          </w:p>
          <w:p w14:paraId="3C761950" w14:textId="1D2804B3" w:rsidR="006F7501" w:rsidRPr="004437AB" w:rsidRDefault="00B05A2F" w:rsidP="004437AB">
            <w:pPr>
              <w:spacing w:after="0" w:line="240" w:lineRule="auto"/>
              <w:jc w:val="both"/>
              <w:rPr>
                <w:rFonts w:ascii="Calibri" w:eastAsia="Times New Roman" w:hAnsi="Calibri" w:cs="Calibri"/>
                <w:lang w:eastAsia="lv-LV"/>
              </w:rPr>
            </w:pPr>
            <w:r w:rsidRPr="00B05A2F">
              <w:rPr>
                <w:rFonts w:ascii="Times New Roman" w:eastAsia="Times New Roman" w:hAnsi="Times New Roman" w:cs="Times New Roman"/>
                <w:iCs/>
                <w:spacing w:val="-2"/>
                <w:sz w:val="24"/>
                <w:szCs w:val="24"/>
                <w:lang w:eastAsia="lv-LV"/>
              </w:rPr>
              <w:t xml:space="preserve">Pirms likumprojekta </w:t>
            </w:r>
            <w:r w:rsidR="00C21E33">
              <w:rPr>
                <w:rFonts w:ascii="Times New Roman" w:eastAsia="Times New Roman" w:hAnsi="Times New Roman" w:cs="Times New Roman"/>
                <w:iCs/>
                <w:spacing w:val="-2"/>
                <w:sz w:val="24"/>
                <w:szCs w:val="24"/>
                <w:lang w:eastAsia="lv-LV"/>
              </w:rPr>
              <w:t>"</w:t>
            </w:r>
            <w:r w:rsidRPr="00B05A2F">
              <w:rPr>
                <w:rFonts w:ascii="Times New Roman" w:eastAsia="Times New Roman" w:hAnsi="Times New Roman" w:cs="Times New Roman"/>
                <w:iCs/>
                <w:spacing w:val="-2"/>
                <w:sz w:val="24"/>
                <w:szCs w:val="24"/>
                <w:lang w:eastAsia="lv-LV"/>
              </w:rPr>
              <w:t>Latvijas Bankas likums</w:t>
            </w:r>
            <w:r w:rsidR="00C21E33">
              <w:rPr>
                <w:rFonts w:ascii="Times New Roman" w:eastAsia="Times New Roman" w:hAnsi="Times New Roman" w:cs="Times New Roman"/>
                <w:iCs/>
                <w:spacing w:val="-2"/>
                <w:sz w:val="24"/>
                <w:szCs w:val="24"/>
                <w:lang w:eastAsia="lv-LV"/>
              </w:rPr>
              <w:t>"</w:t>
            </w:r>
            <w:r w:rsidRPr="00B05A2F">
              <w:rPr>
                <w:rFonts w:ascii="Times New Roman" w:eastAsia="Times New Roman" w:hAnsi="Times New Roman" w:cs="Times New Roman"/>
                <w:iCs/>
                <w:spacing w:val="-2"/>
                <w:sz w:val="24"/>
                <w:szCs w:val="24"/>
                <w:lang w:eastAsia="lv-LV"/>
              </w:rPr>
              <w:t xml:space="preserve"> un ar to saistīto likumprojektu iesniegšanas Ministru kabinetā tika plānots tos prezentēt FKTK konsultatīvajā finanšu un kapitāla tirgus padomē, kurā pārstāvētas visas FKTK uzraudzīto finanšu tirgus dalībnieku asociācijas,</w:t>
            </w:r>
            <w:r w:rsidRPr="00B05A2F">
              <w:rPr>
                <w:rFonts w:ascii="Times New Roman" w:eastAsia="Times New Roman" w:hAnsi="Times New Roman" w:cs="Times New Roman"/>
                <w:iCs/>
                <w:sz w:val="24"/>
                <w:szCs w:val="24"/>
                <w:lang w:eastAsia="lv-LV"/>
              </w:rPr>
              <w:t xml:space="preserve"> </w:t>
            </w:r>
            <w:r w:rsidRPr="00B05A2F">
              <w:rPr>
                <w:rFonts w:ascii="Times New Roman" w:eastAsia="Times New Roman" w:hAnsi="Times New Roman" w:cs="Times New Roman"/>
                <w:iCs/>
                <w:spacing w:val="-2"/>
                <w:sz w:val="24"/>
                <w:szCs w:val="24"/>
                <w:lang w:eastAsia="lv-LV"/>
              </w:rPr>
              <w:t>tādējādi iesaistot tās sabiedriskā apspriešanā.</w:t>
            </w:r>
          </w:p>
        </w:tc>
      </w:tr>
      <w:tr w:rsidR="004437AB" w:rsidRPr="004437AB" w14:paraId="2C17EF1C" w14:textId="77777777" w:rsidTr="00B05A2F">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72A95447"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5131D0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Sabiedrības līdzdalība projekta izstrādē</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DB3AC7" w14:textId="794E0C23" w:rsidR="00B05A2F" w:rsidRPr="00B05A2F" w:rsidRDefault="00B05A2F" w:rsidP="00B05A2F">
            <w:pPr>
              <w:shd w:val="clear" w:color="auto" w:fill="FFFFFF"/>
              <w:spacing w:after="120" w:line="240" w:lineRule="auto"/>
              <w:ind w:left="57" w:right="113"/>
              <w:jc w:val="both"/>
              <w:rPr>
                <w:rFonts w:ascii="Times New Roman" w:eastAsia="Times New Roman" w:hAnsi="Times New Roman" w:cs="Times New Roman"/>
                <w:sz w:val="24"/>
                <w:szCs w:val="24"/>
                <w:shd w:val="clear" w:color="auto" w:fill="FFFFFF"/>
                <w:lang w:eastAsia="lv-LV"/>
              </w:rPr>
            </w:pPr>
            <w:r w:rsidRPr="00B05A2F">
              <w:rPr>
                <w:rFonts w:ascii="Times New Roman" w:eastAsia="Times New Roman" w:hAnsi="Times New Roman" w:cs="Times New Roman"/>
                <w:sz w:val="24"/>
                <w:szCs w:val="24"/>
                <w:shd w:val="clear" w:color="auto" w:fill="FFFFFF"/>
                <w:lang w:eastAsia="lv-LV"/>
              </w:rPr>
              <w:t xml:space="preserve">Finanšu ministrija sadarbībā ar Latvijas Banku un FKTK 2020.gada maijā izstrādāja </w:t>
            </w:r>
            <w:r w:rsidR="00C21E33">
              <w:rPr>
                <w:rFonts w:ascii="Times New Roman" w:eastAsia="Times New Roman" w:hAnsi="Times New Roman" w:cs="Times New Roman"/>
                <w:sz w:val="24"/>
                <w:szCs w:val="24"/>
                <w:shd w:val="clear" w:color="auto" w:fill="FFFFFF"/>
                <w:lang w:eastAsia="lv-LV"/>
              </w:rPr>
              <w:t>"</w:t>
            </w:r>
            <w:proofErr w:type="spellStart"/>
            <w:r w:rsidRPr="00B05A2F">
              <w:rPr>
                <w:rFonts w:ascii="Times New Roman" w:eastAsia="Times New Roman" w:hAnsi="Times New Roman" w:cs="Times New Roman"/>
                <w:sz w:val="24"/>
                <w:szCs w:val="24"/>
                <w:shd w:val="clear" w:color="auto" w:fill="FFFFFF"/>
                <w:lang w:eastAsia="lv-LV"/>
              </w:rPr>
              <w:t>Izvērtējumu</w:t>
            </w:r>
            <w:proofErr w:type="spellEnd"/>
            <w:r w:rsidRPr="00B05A2F">
              <w:rPr>
                <w:rFonts w:ascii="Times New Roman" w:eastAsia="Times New Roman" w:hAnsi="Times New Roman" w:cs="Times New Roman"/>
                <w:sz w:val="24"/>
                <w:szCs w:val="24"/>
                <w:shd w:val="clear" w:color="auto" w:fill="FFFFFF"/>
                <w:lang w:eastAsia="lv-LV"/>
              </w:rPr>
              <w:t xml:space="preserve"> par Finanšu un kapitāla tirgus komisijas pievienošanu Latvijas Bankai</w:t>
            </w:r>
            <w:r w:rsidR="00C21E33">
              <w:rPr>
                <w:rFonts w:ascii="Times New Roman" w:eastAsia="Times New Roman" w:hAnsi="Times New Roman" w:cs="Times New Roman"/>
                <w:sz w:val="24"/>
                <w:szCs w:val="24"/>
                <w:shd w:val="clear" w:color="auto" w:fill="FFFFFF"/>
                <w:lang w:eastAsia="lv-LV"/>
              </w:rPr>
              <w:t>"</w:t>
            </w:r>
            <w:r w:rsidRPr="00B05A2F">
              <w:rPr>
                <w:rFonts w:ascii="Times New Roman" w:eastAsia="Times New Roman" w:hAnsi="Times New Roman" w:cs="Times New Roman"/>
                <w:sz w:val="24"/>
                <w:szCs w:val="24"/>
                <w:shd w:val="clear" w:color="auto" w:fill="FFFFFF"/>
                <w:lang w:eastAsia="lv-LV"/>
              </w:rPr>
              <w:t xml:space="preserve"> (turpmāk – </w:t>
            </w:r>
            <w:proofErr w:type="spellStart"/>
            <w:r w:rsidRPr="00B05A2F">
              <w:rPr>
                <w:rFonts w:ascii="Times New Roman" w:eastAsia="Times New Roman" w:hAnsi="Times New Roman" w:cs="Times New Roman"/>
                <w:sz w:val="24"/>
                <w:szCs w:val="24"/>
                <w:shd w:val="clear" w:color="auto" w:fill="FFFFFF"/>
                <w:lang w:eastAsia="lv-LV"/>
              </w:rPr>
              <w:t>Izvērtējums</w:t>
            </w:r>
            <w:proofErr w:type="spellEnd"/>
            <w:r w:rsidRPr="00B05A2F">
              <w:rPr>
                <w:rFonts w:ascii="Times New Roman" w:eastAsia="Times New Roman" w:hAnsi="Times New Roman" w:cs="Times New Roman"/>
                <w:sz w:val="24"/>
                <w:szCs w:val="24"/>
                <w:shd w:val="clear" w:color="auto" w:fill="FFFFFF"/>
                <w:lang w:eastAsia="lv-LV"/>
              </w:rPr>
              <w:t>).</w:t>
            </w:r>
          </w:p>
          <w:p w14:paraId="2C6AABED" w14:textId="77777777" w:rsidR="00B05A2F" w:rsidRPr="00B05A2F" w:rsidRDefault="00B05A2F" w:rsidP="00B05A2F">
            <w:pPr>
              <w:shd w:val="clear" w:color="auto" w:fill="FFFFFF"/>
              <w:spacing w:after="120" w:line="240" w:lineRule="auto"/>
              <w:ind w:left="57" w:right="113"/>
              <w:jc w:val="both"/>
              <w:rPr>
                <w:rFonts w:ascii="Times New Roman" w:eastAsia="Times New Roman" w:hAnsi="Times New Roman" w:cs="Times New Roman"/>
                <w:sz w:val="24"/>
                <w:szCs w:val="24"/>
                <w:shd w:val="clear" w:color="auto" w:fill="FFFFFF"/>
                <w:lang w:eastAsia="lv-LV"/>
              </w:rPr>
            </w:pPr>
            <w:r w:rsidRPr="00B05A2F">
              <w:rPr>
                <w:rFonts w:ascii="Times New Roman" w:eastAsia="Times New Roman" w:hAnsi="Times New Roman" w:cs="Times New Roman"/>
                <w:sz w:val="24"/>
                <w:szCs w:val="24"/>
                <w:shd w:val="clear" w:color="auto" w:fill="FFFFFF"/>
                <w:lang w:eastAsia="lv-LV"/>
              </w:rPr>
              <w:t xml:space="preserve">Ministru kabinets 2020. gada 26. maijā  izskatīja un konceptuāli atbalstīja </w:t>
            </w:r>
            <w:proofErr w:type="spellStart"/>
            <w:r w:rsidRPr="00B05A2F">
              <w:rPr>
                <w:rFonts w:ascii="Times New Roman" w:eastAsia="Times New Roman" w:hAnsi="Times New Roman" w:cs="Times New Roman"/>
                <w:sz w:val="24"/>
                <w:szCs w:val="24"/>
                <w:shd w:val="clear" w:color="auto" w:fill="FFFFFF"/>
                <w:lang w:eastAsia="lv-LV"/>
              </w:rPr>
              <w:t>Izvērtējumu</w:t>
            </w:r>
            <w:proofErr w:type="spellEnd"/>
            <w:r w:rsidRPr="00B05A2F">
              <w:rPr>
                <w:rFonts w:ascii="Times New Roman" w:eastAsia="Times New Roman" w:hAnsi="Times New Roman" w:cs="Times New Roman"/>
                <w:sz w:val="24"/>
                <w:szCs w:val="24"/>
                <w:shd w:val="clear" w:color="auto" w:fill="FFFFFF"/>
                <w:lang w:eastAsia="lv-LV"/>
              </w:rPr>
              <w:t xml:space="preserve"> (Ministru kabineta 2020. gada 26. maija sēdes protokols Nr. 36 27. §), un nosūtīja  to atbildīgajai Saeimas komisijai. </w:t>
            </w:r>
          </w:p>
          <w:p w14:paraId="13526F74" w14:textId="77777777" w:rsidR="00B05A2F" w:rsidRPr="00B05A2F" w:rsidRDefault="00B05A2F" w:rsidP="00B05A2F">
            <w:pPr>
              <w:shd w:val="clear" w:color="auto" w:fill="FFFFFF"/>
              <w:spacing w:after="120" w:line="240" w:lineRule="auto"/>
              <w:ind w:left="57" w:right="113"/>
              <w:jc w:val="both"/>
              <w:rPr>
                <w:rFonts w:ascii="Times New Roman" w:eastAsia="Times New Roman" w:hAnsi="Times New Roman" w:cs="Times New Roman"/>
                <w:sz w:val="24"/>
                <w:szCs w:val="24"/>
                <w:shd w:val="clear" w:color="auto" w:fill="FFFFFF"/>
                <w:lang w:eastAsia="lv-LV"/>
              </w:rPr>
            </w:pPr>
            <w:r w:rsidRPr="00B05A2F">
              <w:rPr>
                <w:rFonts w:ascii="Times New Roman" w:eastAsia="Times New Roman" w:hAnsi="Times New Roman" w:cs="Times New Roman"/>
                <w:sz w:val="24"/>
                <w:szCs w:val="24"/>
                <w:shd w:val="clear" w:color="auto" w:fill="FFFFFF"/>
                <w:lang w:eastAsia="lv-LV"/>
              </w:rPr>
              <w:t xml:space="preserve">Saeimas Budžeta un finanšu (nodokļu) komisija  2020.gada 2.jūnijā uzklausīja atbildīgo institūciju pārstāvjus par </w:t>
            </w:r>
            <w:proofErr w:type="spellStart"/>
            <w:r w:rsidRPr="00B05A2F">
              <w:rPr>
                <w:rFonts w:ascii="Times New Roman" w:eastAsia="Times New Roman" w:hAnsi="Times New Roman" w:cs="Times New Roman"/>
                <w:sz w:val="24"/>
                <w:szCs w:val="24"/>
                <w:shd w:val="clear" w:color="auto" w:fill="FFFFFF"/>
                <w:lang w:eastAsia="lv-LV"/>
              </w:rPr>
              <w:t>Izvērtējumu</w:t>
            </w:r>
            <w:proofErr w:type="spellEnd"/>
            <w:r w:rsidRPr="00B05A2F">
              <w:rPr>
                <w:rFonts w:ascii="Times New Roman" w:eastAsia="Times New Roman" w:hAnsi="Times New Roman" w:cs="Times New Roman"/>
                <w:sz w:val="24"/>
                <w:szCs w:val="24"/>
                <w:shd w:val="clear" w:color="auto" w:fill="FFFFFF"/>
                <w:lang w:eastAsia="lv-LV"/>
              </w:rPr>
              <w:t xml:space="preserve"> un nolēma pieņemt zināšanai, ka tās dotais uzdevums ir izpildīts un turpinās darbs pie likumprojekta izstrādes (Saeimas Budžeta un finanšu (nodokļu) komisijas 2020. gada 2.jūnija sēdes protokols Nr.165  1.punkts).</w:t>
            </w:r>
          </w:p>
          <w:p w14:paraId="7D010B35" w14:textId="17B18972" w:rsidR="004437AB" w:rsidRPr="004437AB" w:rsidRDefault="00204F47" w:rsidP="004437AB">
            <w:pPr>
              <w:spacing w:after="0" w:line="240" w:lineRule="auto"/>
              <w:jc w:val="both"/>
              <w:rPr>
                <w:rFonts w:ascii="Calibri" w:eastAsia="Times New Roman" w:hAnsi="Calibri" w:cs="Calibri"/>
                <w:lang w:eastAsia="lv-LV"/>
              </w:rPr>
            </w:pPr>
            <w:r w:rsidRPr="00204F47">
              <w:rPr>
                <w:rFonts w:ascii="Times New Roman" w:eastAsia="Times New Roman" w:hAnsi="Times New Roman" w:cs="Times New Roman"/>
                <w:sz w:val="24"/>
                <w:szCs w:val="24"/>
                <w:shd w:val="clear" w:color="auto" w:fill="FFFFFF"/>
                <w:lang w:eastAsia="lv-LV"/>
              </w:rPr>
              <w:t>Pirms likumprojekta "Latvijas Bankas likums" un ar to saistīto likumprojektu (t.sk. Likumprojekta) iesniegšanas Ministru kabinetā tie 2020.</w:t>
            </w:r>
            <w:r>
              <w:rPr>
                <w:rFonts w:ascii="Times New Roman" w:eastAsia="Times New Roman" w:hAnsi="Times New Roman" w:cs="Times New Roman"/>
                <w:sz w:val="24"/>
                <w:szCs w:val="24"/>
                <w:shd w:val="clear" w:color="auto" w:fill="FFFFFF"/>
                <w:lang w:eastAsia="lv-LV"/>
              </w:rPr>
              <w:t> </w:t>
            </w:r>
            <w:r w:rsidRPr="00204F47">
              <w:rPr>
                <w:rFonts w:ascii="Times New Roman" w:eastAsia="Times New Roman" w:hAnsi="Times New Roman" w:cs="Times New Roman"/>
                <w:sz w:val="24"/>
                <w:szCs w:val="24"/>
                <w:shd w:val="clear" w:color="auto" w:fill="FFFFFF"/>
                <w:lang w:eastAsia="lv-LV"/>
              </w:rPr>
              <w:t>gada 11.</w:t>
            </w:r>
            <w:r>
              <w:rPr>
                <w:rFonts w:ascii="Times New Roman" w:eastAsia="Times New Roman" w:hAnsi="Times New Roman" w:cs="Times New Roman"/>
                <w:sz w:val="24"/>
                <w:szCs w:val="24"/>
                <w:shd w:val="clear" w:color="auto" w:fill="FFFFFF"/>
                <w:lang w:eastAsia="lv-LV"/>
              </w:rPr>
              <w:t> novembrī</w:t>
            </w:r>
            <w:r w:rsidRPr="00204F47">
              <w:rPr>
                <w:rFonts w:ascii="Times New Roman" w:eastAsia="Times New Roman" w:hAnsi="Times New Roman" w:cs="Times New Roman"/>
                <w:sz w:val="24"/>
                <w:szCs w:val="24"/>
                <w:shd w:val="clear" w:color="auto" w:fill="FFFFFF"/>
                <w:lang w:eastAsia="lv-LV"/>
              </w:rPr>
              <w:t xml:space="preserve"> tika prezentēti FKTK konsultatīvajā finanšu un kapitāla tirgus padomē, kurā pārstāvētas visas FKTK uzraudzīto finanšu tirgus dalībnieku asociācijas, tādējādi iesaistot tās likumprojektu apspriešanā.</w:t>
            </w:r>
          </w:p>
        </w:tc>
      </w:tr>
      <w:tr w:rsidR="004437AB" w:rsidRPr="004437AB" w14:paraId="0EBBDCC8" w14:textId="77777777" w:rsidTr="00B05A2F">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D3CCC94"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10812794"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Sabiedrības līdzdalības rezultāti</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5D81C20" w14:textId="549F3069" w:rsidR="004437AB" w:rsidRPr="004437AB" w:rsidRDefault="00204F47" w:rsidP="004437AB">
            <w:pPr>
              <w:spacing w:after="0" w:line="240" w:lineRule="auto"/>
              <w:jc w:val="both"/>
              <w:rPr>
                <w:rFonts w:ascii="Calibri" w:eastAsia="Times New Roman" w:hAnsi="Calibri" w:cs="Calibri"/>
                <w:lang w:eastAsia="lv-LV"/>
              </w:rPr>
            </w:pPr>
            <w:r w:rsidRPr="00204F47">
              <w:rPr>
                <w:rFonts w:ascii="Times New Roman" w:eastAsia="Times New Roman" w:hAnsi="Times New Roman" w:cs="Times New Roman"/>
                <w:iCs/>
                <w:sz w:val="24"/>
                <w:szCs w:val="24"/>
                <w:shd w:val="clear" w:color="auto" w:fill="FFFFFF"/>
                <w:lang w:eastAsia="lv-LV"/>
              </w:rPr>
              <w:t>Likumprojektu pēc prezentācijas un tikšanās ar FKTK konsultatīvo finanšu un kapitāla tirgus padomi nebija nepieciešams precizēt, ņemot vērā sabiedrības līdzdalības rezultātus.</w:t>
            </w:r>
          </w:p>
        </w:tc>
      </w:tr>
      <w:tr w:rsidR="004437AB" w:rsidRPr="004437AB" w14:paraId="34303A92" w14:textId="77777777" w:rsidTr="00B05A2F">
        <w:trPr>
          <w:tblCellSpacing w:w="15" w:type="dxa"/>
        </w:trPr>
        <w:tc>
          <w:tcPr>
            <w:tcW w:w="31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811A05F"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4.</w:t>
            </w:r>
          </w:p>
        </w:tc>
        <w:tc>
          <w:tcPr>
            <w:tcW w:w="1954"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74253CC"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696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0695998C" w14:textId="77777777" w:rsidR="004437AB" w:rsidRPr="004437AB" w:rsidRDefault="004437AB" w:rsidP="004437AB">
            <w:pPr>
              <w:spacing w:after="0" w:line="240" w:lineRule="auto"/>
              <w:jc w:val="both"/>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Nav. </w:t>
            </w:r>
          </w:p>
        </w:tc>
      </w:tr>
    </w:tbl>
    <w:p w14:paraId="3943BB0C" w14:textId="77777777" w:rsidR="004437AB" w:rsidRPr="004437AB" w:rsidRDefault="004437AB" w:rsidP="004437AB">
      <w:pPr>
        <w:shd w:val="clear" w:color="auto" w:fill="FFFFFF"/>
        <w:spacing w:after="0" w:line="240" w:lineRule="auto"/>
        <w:rPr>
          <w:rFonts w:ascii="Calibri" w:eastAsia="Times New Roman" w:hAnsi="Calibri" w:cs="Calibri"/>
          <w:color w:val="000000"/>
          <w:lang w:eastAsia="lv-LV"/>
        </w:rPr>
      </w:pPr>
      <w:r w:rsidRPr="004437AB">
        <w:rPr>
          <w:rFonts w:ascii="Times New Roman" w:eastAsia="Times New Roman" w:hAnsi="Times New Roman" w:cs="Times New Roman"/>
          <w:color w:val="414142"/>
          <w:spacing w:val="-2"/>
          <w:sz w:val="24"/>
          <w:szCs w:val="24"/>
          <w:lang w:eastAsia="lv-LV"/>
        </w:rPr>
        <w:t> </w:t>
      </w:r>
    </w:p>
    <w:tbl>
      <w:tblPr>
        <w:tblW w:w="935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1"/>
        <w:gridCol w:w="3798"/>
        <w:gridCol w:w="5131"/>
      </w:tblGrid>
      <w:tr w:rsidR="004437AB" w:rsidRPr="004437AB" w14:paraId="15BB148F" w14:textId="77777777" w:rsidTr="004437AB">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6B8430" w14:textId="77777777" w:rsidR="004437AB" w:rsidRPr="004437AB" w:rsidRDefault="004437AB" w:rsidP="004437AB">
            <w:pPr>
              <w:spacing w:after="0" w:line="240" w:lineRule="auto"/>
              <w:jc w:val="center"/>
              <w:rPr>
                <w:rFonts w:ascii="Calibri" w:eastAsia="Times New Roman" w:hAnsi="Calibri" w:cs="Calibri"/>
                <w:lang w:eastAsia="lv-LV"/>
              </w:rPr>
            </w:pPr>
            <w:r w:rsidRPr="004437AB">
              <w:rPr>
                <w:rFonts w:ascii="Times New Roman" w:eastAsia="Times New Roman" w:hAnsi="Times New Roman" w:cs="Times New Roman"/>
                <w:b/>
                <w:bCs/>
                <w:spacing w:val="-2"/>
                <w:sz w:val="24"/>
                <w:szCs w:val="24"/>
                <w:lang w:eastAsia="lv-LV"/>
              </w:rPr>
              <w:t>VII. Tiesību akta projekta izpildes nodrošināšana un tās ietekme uz institūcijām</w:t>
            </w:r>
          </w:p>
        </w:tc>
      </w:tr>
      <w:tr w:rsidR="004437AB" w:rsidRPr="004437AB" w14:paraId="2CCF85A9" w14:textId="77777777" w:rsidTr="004437AB">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51073D0"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1.</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337BF71"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Projekta izpildē iesaistītās institūcijas</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CB81377" w14:textId="77777777" w:rsidR="004437AB" w:rsidRPr="004437AB" w:rsidRDefault="006F7501" w:rsidP="004437AB">
            <w:pPr>
              <w:spacing w:after="0" w:line="240" w:lineRule="auto"/>
              <w:jc w:val="both"/>
              <w:rPr>
                <w:rFonts w:ascii="Calibri" w:eastAsia="Times New Roman" w:hAnsi="Calibri" w:cs="Calibri"/>
                <w:lang w:eastAsia="lv-LV"/>
              </w:rPr>
            </w:pPr>
            <w:r>
              <w:rPr>
                <w:rFonts w:ascii="Times New Roman" w:eastAsia="Times New Roman" w:hAnsi="Times New Roman" w:cs="Times New Roman"/>
                <w:spacing w:val="-2"/>
                <w:sz w:val="24"/>
                <w:szCs w:val="24"/>
                <w:lang w:eastAsia="lv-LV"/>
              </w:rPr>
              <w:t>Latvijas Banka</w:t>
            </w:r>
            <w:r w:rsidR="00C33E4E">
              <w:rPr>
                <w:rFonts w:ascii="Times New Roman" w:eastAsia="Times New Roman" w:hAnsi="Times New Roman" w:cs="Times New Roman"/>
                <w:spacing w:val="-2"/>
                <w:sz w:val="24"/>
                <w:szCs w:val="24"/>
                <w:lang w:eastAsia="lv-LV"/>
              </w:rPr>
              <w:t xml:space="preserve"> un FKTK</w:t>
            </w:r>
          </w:p>
        </w:tc>
      </w:tr>
      <w:tr w:rsidR="004437AB" w:rsidRPr="004437AB" w14:paraId="0AD6D396" w14:textId="77777777" w:rsidTr="004437AB">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0477E89"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2.</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41CE14F4"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Projekta izpildes ietekme uz pārvaldes funkcijām un institucionālo struktūru.</w:t>
            </w:r>
            <w:r w:rsidRPr="004437AB">
              <w:rPr>
                <w:rFonts w:ascii="Times New Roman" w:eastAsia="Times New Roman" w:hAnsi="Times New Roman" w:cs="Times New Roman"/>
                <w:spacing w:val="-2"/>
                <w:sz w:val="24"/>
                <w:szCs w:val="24"/>
                <w:lang w:eastAsia="lv-LV"/>
              </w:rPr>
              <w:br/>
              <w:t>Jaunu institūciju izveide, esošu institūciju likvidācija vai reorganizācija, to ietekme uz institūcijas cilvēkresursiem</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A009CEC" w14:textId="77777777" w:rsidR="00B05A2F" w:rsidRPr="00B05A2F" w:rsidRDefault="00B05A2F" w:rsidP="00B05A2F">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sidRPr="00B05A2F">
              <w:rPr>
                <w:rFonts w:ascii="Times New Roman" w:eastAsia="Times New Roman" w:hAnsi="Times New Roman" w:cs="Times New Roman"/>
                <w:iCs/>
                <w:sz w:val="24"/>
                <w:szCs w:val="24"/>
                <w:lang w:eastAsia="lv-LV"/>
              </w:rPr>
              <w:t>Likumprojekta izpilde tieši neattiecas uz pārvaldes funkcijām un institucionālo struktūru, kā arī jaunu institūciju izveidi, esošu institūciju likvidāciju vai reorganizāciju, to ietekmi uz institūcijas cilvēkresursiem.</w:t>
            </w:r>
          </w:p>
          <w:p w14:paraId="1A069D8C" w14:textId="007D6E33" w:rsidR="004437AB" w:rsidRPr="00AA319E" w:rsidRDefault="00B05A2F" w:rsidP="00B05A2F">
            <w:pPr>
              <w:spacing w:after="0" w:line="240" w:lineRule="auto"/>
              <w:jc w:val="both"/>
              <w:rPr>
                <w:rFonts w:ascii="Times New Roman" w:eastAsia="Times New Roman" w:hAnsi="Times New Roman" w:cs="Times New Roman"/>
                <w:sz w:val="24"/>
                <w:szCs w:val="24"/>
                <w:lang w:eastAsia="lv-LV"/>
              </w:rPr>
            </w:pPr>
            <w:r w:rsidRPr="00B05A2F">
              <w:rPr>
                <w:rFonts w:ascii="Times New Roman" w:eastAsia="Times New Roman" w:hAnsi="Times New Roman" w:cs="Times New Roman"/>
                <w:iCs/>
                <w:sz w:val="24"/>
                <w:szCs w:val="24"/>
                <w:lang w:eastAsia="lv-LV"/>
              </w:rPr>
              <w:t xml:space="preserve">Taču jāņem vērā to, ka </w:t>
            </w:r>
            <w:r w:rsidR="008737EF">
              <w:rPr>
                <w:rFonts w:ascii="Times New Roman" w:eastAsia="Times New Roman" w:hAnsi="Times New Roman" w:cs="Times New Roman"/>
                <w:iCs/>
                <w:sz w:val="24"/>
                <w:szCs w:val="24"/>
                <w:lang w:eastAsia="lv-LV"/>
              </w:rPr>
              <w:t>L</w:t>
            </w:r>
            <w:r w:rsidRPr="00B05A2F">
              <w:rPr>
                <w:rFonts w:ascii="Times New Roman" w:eastAsia="Times New Roman" w:hAnsi="Times New Roman" w:cs="Times New Roman"/>
                <w:iCs/>
                <w:sz w:val="24"/>
                <w:szCs w:val="24"/>
                <w:lang w:eastAsia="lv-LV"/>
              </w:rPr>
              <w:t xml:space="preserve">ikumprojekts ir saistīts ar likumprojektu </w:t>
            </w:r>
            <w:r w:rsidR="00AE2FCF" w:rsidRPr="00F87299">
              <w:rPr>
                <w:rFonts w:ascii="Times New Roman" w:eastAsia="Times New Roman" w:hAnsi="Times New Roman" w:cs="Times New Roman"/>
                <w:spacing w:val="-2"/>
                <w:sz w:val="24"/>
                <w:szCs w:val="24"/>
                <w:shd w:val="clear" w:color="auto" w:fill="FFFFFF"/>
                <w:lang w:eastAsia="lv-LV"/>
              </w:rPr>
              <w:t>"</w:t>
            </w:r>
            <w:r w:rsidRPr="00B05A2F">
              <w:rPr>
                <w:rFonts w:ascii="Times New Roman" w:eastAsia="Times New Roman" w:hAnsi="Times New Roman" w:cs="Times New Roman"/>
                <w:iCs/>
                <w:sz w:val="24"/>
                <w:szCs w:val="24"/>
                <w:lang w:eastAsia="lv-LV"/>
              </w:rPr>
              <w:t>Latvijas Bankas likums</w:t>
            </w:r>
            <w:r w:rsidR="00AE2FCF" w:rsidRPr="00F87299">
              <w:rPr>
                <w:rFonts w:ascii="Times New Roman" w:eastAsia="Times New Roman" w:hAnsi="Times New Roman" w:cs="Times New Roman"/>
                <w:spacing w:val="-2"/>
                <w:sz w:val="24"/>
                <w:szCs w:val="24"/>
                <w:shd w:val="clear" w:color="auto" w:fill="FFFFFF"/>
                <w:lang w:eastAsia="lv-LV"/>
              </w:rPr>
              <w:t>"</w:t>
            </w:r>
            <w:r w:rsidRPr="00B05A2F">
              <w:rPr>
                <w:rFonts w:ascii="Times New Roman" w:eastAsia="Times New Roman" w:hAnsi="Times New Roman" w:cs="Times New Roman"/>
                <w:iCs/>
                <w:sz w:val="24"/>
                <w:szCs w:val="24"/>
                <w:lang w:eastAsia="lv-LV"/>
              </w:rPr>
              <w:t xml:space="preserve">, kurš paredz FKTK pievienošanu Latvijas Bankai atbilstoši Valsts pārvaldes iekārtas likuma 15. panta ceturtās daļas 1. punktam. Ar likumprojektu </w:t>
            </w:r>
            <w:r w:rsidR="00AE2FCF" w:rsidRPr="00F87299">
              <w:rPr>
                <w:rFonts w:ascii="Times New Roman" w:eastAsia="Times New Roman" w:hAnsi="Times New Roman" w:cs="Times New Roman"/>
                <w:spacing w:val="-2"/>
                <w:sz w:val="24"/>
                <w:szCs w:val="24"/>
                <w:shd w:val="clear" w:color="auto" w:fill="FFFFFF"/>
                <w:lang w:eastAsia="lv-LV"/>
              </w:rPr>
              <w:t>"</w:t>
            </w:r>
            <w:r w:rsidRPr="00B05A2F">
              <w:rPr>
                <w:rFonts w:ascii="Times New Roman" w:eastAsia="Times New Roman" w:hAnsi="Times New Roman" w:cs="Times New Roman"/>
                <w:iCs/>
                <w:sz w:val="24"/>
                <w:szCs w:val="24"/>
                <w:lang w:eastAsia="lv-LV"/>
              </w:rPr>
              <w:t>Latvijas Bankas likums</w:t>
            </w:r>
            <w:r w:rsidR="00AE2FCF" w:rsidRPr="00F87299">
              <w:rPr>
                <w:rFonts w:ascii="Times New Roman" w:eastAsia="Times New Roman" w:hAnsi="Times New Roman" w:cs="Times New Roman"/>
                <w:spacing w:val="-2"/>
                <w:sz w:val="24"/>
                <w:szCs w:val="24"/>
                <w:shd w:val="clear" w:color="auto" w:fill="FFFFFF"/>
                <w:lang w:eastAsia="lv-LV"/>
              </w:rPr>
              <w:t>"</w:t>
            </w:r>
            <w:r w:rsidRPr="00B05A2F">
              <w:rPr>
                <w:rFonts w:ascii="Times New Roman" w:eastAsia="Times New Roman" w:hAnsi="Times New Roman" w:cs="Times New Roman"/>
                <w:iCs/>
                <w:sz w:val="24"/>
                <w:szCs w:val="24"/>
                <w:lang w:eastAsia="lv-LV"/>
              </w:rPr>
              <w:t xml:space="preserve"> jaunu institūciju izveide nav paredzēta. </w:t>
            </w:r>
            <w:r w:rsidRPr="00B05A2F">
              <w:rPr>
                <w:rFonts w:ascii="Times New Roman" w:eastAsia="Times New Roman" w:hAnsi="Times New Roman" w:cs="Times New Roman"/>
                <w:sz w:val="24"/>
                <w:szCs w:val="24"/>
                <w:lang w:eastAsia="lv-LV"/>
              </w:rPr>
              <w:t xml:space="preserve">FKTK un Latvijas Bankas </w:t>
            </w:r>
            <w:r w:rsidR="003E772C">
              <w:rPr>
                <w:rFonts w:ascii="Times New Roman" w:eastAsia="Times New Roman" w:hAnsi="Times New Roman" w:cs="Times New Roman"/>
                <w:sz w:val="24"/>
                <w:szCs w:val="24"/>
                <w:lang w:eastAsia="lv-LV"/>
              </w:rPr>
              <w:t>pie</w:t>
            </w:r>
            <w:r w:rsidRPr="00B05A2F">
              <w:rPr>
                <w:rFonts w:ascii="Times New Roman" w:eastAsia="Times New Roman" w:hAnsi="Times New Roman" w:cs="Times New Roman"/>
                <w:sz w:val="24"/>
                <w:szCs w:val="24"/>
                <w:lang w:eastAsia="lv-LV"/>
              </w:rPr>
              <w:t>vienošanas procesa rezultātā darbinieku skaita samazinājums var sasniegt līdz 30 pilna laika ekvivalentiem.</w:t>
            </w:r>
          </w:p>
        </w:tc>
      </w:tr>
      <w:tr w:rsidR="004437AB" w:rsidRPr="004437AB" w14:paraId="46067FC3" w14:textId="77777777" w:rsidTr="00292AB6">
        <w:trPr>
          <w:tblCellSpacing w:w="15" w:type="dxa"/>
        </w:trPr>
        <w:tc>
          <w:tcPr>
            <w:tcW w:w="2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6E7FDF28"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3.</w:t>
            </w:r>
          </w:p>
        </w:tc>
        <w:tc>
          <w:tcPr>
            <w:tcW w:w="20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AA0EE2E" w14:textId="77777777" w:rsidR="004437AB" w:rsidRPr="004437AB" w:rsidRDefault="004437AB" w:rsidP="004437AB">
            <w:pPr>
              <w:spacing w:after="0" w:line="240" w:lineRule="auto"/>
              <w:rPr>
                <w:rFonts w:ascii="Calibri" w:eastAsia="Times New Roman" w:hAnsi="Calibri" w:cs="Calibri"/>
                <w:lang w:eastAsia="lv-LV"/>
              </w:rPr>
            </w:pPr>
            <w:r w:rsidRPr="004437AB">
              <w:rPr>
                <w:rFonts w:ascii="Times New Roman" w:eastAsia="Times New Roman" w:hAnsi="Times New Roman" w:cs="Times New Roman"/>
                <w:spacing w:val="-2"/>
                <w:sz w:val="24"/>
                <w:szCs w:val="24"/>
                <w:lang w:eastAsia="lv-LV"/>
              </w:rPr>
              <w:t>Cita informācija</w:t>
            </w:r>
          </w:p>
        </w:tc>
        <w:tc>
          <w:tcPr>
            <w:tcW w:w="2700"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14:paraId="4ADE1CDF" w14:textId="77777777" w:rsidR="004437AB" w:rsidRPr="00AA319E" w:rsidRDefault="00C33E4E" w:rsidP="004437AB">
            <w:pPr>
              <w:spacing w:after="0" w:line="240" w:lineRule="auto"/>
              <w:jc w:val="both"/>
              <w:rPr>
                <w:rFonts w:ascii="Times New Roman" w:eastAsia="Times New Roman" w:hAnsi="Times New Roman" w:cs="Times New Roman"/>
                <w:sz w:val="24"/>
                <w:szCs w:val="24"/>
                <w:lang w:eastAsia="lv-LV"/>
              </w:rPr>
            </w:pPr>
            <w:r w:rsidRPr="00AA319E">
              <w:rPr>
                <w:rFonts w:ascii="Times New Roman" w:eastAsia="Times New Roman" w:hAnsi="Times New Roman" w:cs="Times New Roman"/>
                <w:sz w:val="24"/>
                <w:szCs w:val="24"/>
                <w:lang w:eastAsia="lv-LV"/>
              </w:rPr>
              <w:t xml:space="preserve">Nav </w:t>
            </w:r>
          </w:p>
        </w:tc>
      </w:tr>
    </w:tbl>
    <w:p w14:paraId="02603323" w14:textId="00CA1500" w:rsidR="004437AB" w:rsidRDefault="004437AB" w:rsidP="004437AB">
      <w:pPr>
        <w:shd w:val="clear" w:color="auto" w:fill="FFFFFF"/>
        <w:spacing w:after="0" w:line="240" w:lineRule="auto"/>
        <w:rPr>
          <w:rFonts w:ascii="Times New Roman" w:eastAsia="Times New Roman" w:hAnsi="Times New Roman" w:cs="Times New Roman"/>
          <w:color w:val="000000"/>
          <w:spacing w:val="-2"/>
          <w:sz w:val="28"/>
          <w:szCs w:val="28"/>
          <w:lang w:eastAsia="lv-LV"/>
        </w:rPr>
      </w:pPr>
    </w:p>
    <w:p w14:paraId="63945765" w14:textId="77777777" w:rsidR="009D5ED6" w:rsidRDefault="009D5ED6" w:rsidP="004437AB">
      <w:pPr>
        <w:shd w:val="clear" w:color="auto" w:fill="FFFFFF"/>
        <w:spacing w:after="0" w:line="240" w:lineRule="auto"/>
        <w:rPr>
          <w:rFonts w:ascii="Times New Roman" w:eastAsia="Times New Roman" w:hAnsi="Times New Roman" w:cs="Times New Roman"/>
          <w:color w:val="000000"/>
          <w:spacing w:val="-2"/>
          <w:sz w:val="28"/>
          <w:szCs w:val="28"/>
          <w:lang w:eastAsia="lv-LV"/>
        </w:rPr>
      </w:pPr>
    </w:p>
    <w:p w14:paraId="4CE9B8F3" w14:textId="77777777" w:rsidR="009D5ED6" w:rsidRPr="004437AB" w:rsidRDefault="009D5ED6" w:rsidP="004437AB">
      <w:pPr>
        <w:shd w:val="clear" w:color="auto" w:fill="FFFFFF"/>
        <w:spacing w:after="0" w:line="240" w:lineRule="auto"/>
        <w:rPr>
          <w:rFonts w:ascii="Calibri" w:eastAsia="Times New Roman" w:hAnsi="Calibri" w:cs="Calibri"/>
          <w:color w:val="000000"/>
          <w:lang w:eastAsia="lv-LV"/>
        </w:rPr>
      </w:pPr>
    </w:p>
    <w:p w14:paraId="3F966A48" w14:textId="77777777" w:rsidR="00C33E4E" w:rsidRPr="00997037" w:rsidRDefault="00C33E4E" w:rsidP="00C33E4E">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Finanšu</w:t>
      </w:r>
      <w:r w:rsidRPr="00997037">
        <w:rPr>
          <w:rFonts w:ascii="Times New Roman" w:hAnsi="Times New Roman" w:cs="Times New Roman"/>
          <w:sz w:val="28"/>
          <w:szCs w:val="28"/>
        </w:rPr>
        <w:t xml:space="preserve"> ministrs</w:t>
      </w:r>
      <w:r w:rsidRPr="00997037">
        <w:rPr>
          <w:rFonts w:ascii="Times New Roman" w:hAnsi="Times New Roman" w:cs="Times New Roman"/>
          <w:sz w:val="28"/>
          <w:szCs w:val="28"/>
        </w:rPr>
        <w:tab/>
      </w:r>
      <w:r>
        <w:rPr>
          <w:rFonts w:ascii="Times New Roman" w:hAnsi="Times New Roman" w:cs="Times New Roman"/>
          <w:sz w:val="28"/>
          <w:szCs w:val="28"/>
        </w:rPr>
        <w:t>J. Reirs</w:t>
      </w:r>
    </w:p>
    <w:p w14:paraId="77F91C77" w14:textId="77777777" w:rsidR="009E1A48" w:rsidRDefault="009E1A48" w:rsidP="00C21E33">
      <w:pPr>
        <w:spacing w:after="0" w:line="240" w:lineRule="auto"/>
        <w:rPr>
          <w:rFonts w:ascii="Times New Roman" w:eastAsia="Times New Roman" w:hAnsi="Times New Roman" w:cs="Times New Roman"/>
          <w:sz w:val="20"/>
          <w:szCs w:val="20"/>
          <w:lang w:eastAsia="lv-LV"/>
        </w:rPr>
      </w:pPr>
    </w:p>
    <w:p w14:paraId="07A242FA" w14:textId="77777777" w:rsidR="009E1A48" w:rsidRDefault="009E1A48" w:rsidP="00C21E33">
      <w:pPr>
        <w:spacing w:after="0" w:line="240" w:lineRule="auto"/>
        <w:rPr>
          <w:rFonts w:ascii="Times New Roman" w:eastAsia="Times New Roman" w:hAnsi="Times New Roman" w:cs="Times New Roman"/>
          <w:sz w:val="20"/>
          <w:szCs w:val="20"/>
          <w:lang w:eastAsia="lv-LV"/>
        </w:rPr>
      </w:pPr>
    </w:p>
    <w:p w14:paraId="75376E95" w14:textId="77777777" w:rsidR="009E1A48" w:rsidRDefault="009E1A48" w:rsidP="00C21E33">
      <w:pPr>
        <w:spacing w:after="0" w:line="240" w:lineRule="auto"/>
        <w:rPr>
          <w:rFonts w:ascii="Times New Roman" w:eastAsia="Times New Roman" w:hAnsi="Times New Roman" w:cs="Times New Roman"/>
          <w:sz w:val="20"/>
          <w:szCs w:val="20"/>
          <w:lang w:eastAsia="lv-LV"/>
        </w:rPr>
      </w:pPr>
    </w:p>
    <w:p w14:paraId="2C55A25A" w14:textId="76F02139" w:rsidR="00C21E33" w:rsidRPr="00600204" w:rsidRDefault="00C21E33" w:rsidP="00C21E33">
      <w:pPr>
        <w:spacing w:after="0" w:line="240" w:lineRule="auto"/>
        <w:rPr>
          <w:rFonts w:ascii="Times New Roman" w:eastAsia="Times New Roman" w:hAnsi="Times New Roman" w:cs="Times New Roman"/>
          <w:sz w:val="20"/>
          <w:szCs w:val="20"/>
          <w:lang w:eastAsia="lv-LV"/>
        </w:rPr>
      </w:pPr>
      <w:proofErr w:type="spellStart"/>
      <w:r>
        <w:rPr>
          <w:rFonts w:ascii="Times New Roman" w:eastAsia="Times New Roman" w:hAnsi="Times New Roman" w:cs="Times New Roman"/>
          <w:sz w:val="20"/>
          <w:szCs w:val="20"/>
          <w:lang w:eastAsia="lv-LV"/>
        </w:rPr>
        <w:t>Lenšs</w:t>
      </w:r>
      <w:proofErr w:type="spellEnd"/>
      <w:r w:rsidRPr="00600204">
        <w:rPr>
          <w:rFonts w:ascii="Times New Roman" w:eastAsia="Times New Roman" w:hAnsi="Times New Roman" w:cs="Times New Roman"/>
          <w:sz w:val="20"/>
          <w:szCs w:val="20"/>
          <w:lang w:eastAsia="lv-LV"/>
        </w:rPr>
        <w:t>, 6777481</w:t>
      </w:r>
      <w:r>
        <w:rPr>
          <w:rFonts w:ascii="Times New Roman" w:eastAsia="Times New Roman" w:hAnsi="Times New Roman" w:cs="Times New Roman"/>
          <w:sz w:val="20"/>
          <w:szCs w:val="20"/>
          <w:lang w:eastAsia="lv-LV"/>
        </w:rPr>
        <w:t>9</w:t>
      </w:r>
    </w:p>
    <w:p w14:paraId="454F0181" w14:textId="3CE4002A" w:rsidR="00C33E4E" w:rsidRPr="000E116B" w:rsidRDefault="00C21E33" w:rsidP="000E116B">
      <w:pPr>
        <w:tabs>
          <w:tab w:val="left" w:pos="6237"/>
        </w:tabs>
        <w:spacing w:after="0" w:line="240" w:lineRule="auto"/>
        <w:rPr>
          <w:rFonts w:ascii="Times New Roman" w:hAnsi="Times New Roman" w:cs="Times New Roman"/>
          <w:sz w:val="28"/>
          <w:szCs w:val="28"/>
        </w:rPr>
      </w:pPr>
      <w:r w:rsidRPr="000E116B">
        <w:rPr>
          <w:rStyle w:val="Hyperlink"/>
          <w:rFonts w:ascii="Times New Roman" w:eastAsia="Times New Roman" w:hAnsi="Times New Roman" w:cs="Times New Roman"/>
          <w:color w:val="auto"/>
          <w:sz w:val="20"/>
          <w:szCs w:val="20"/>
          <w:u w:val="none"/>
          <w:lang w:eastAsia="lv-LV"/>
        </w:rPr>
        <w:t>Ivars.Lenss@fktk.lv</w:t>
      </w:r>
      <w:bookmarkStart w:id="0" w:name="_GoBack"/>
      <w:bookmarkEnd w:id="0"/>
    </w:p>
    <w:p w14:paraId="02F988B6" w14:textId="77777777" w:rsidR="00C33E4E" w:rsidRPr="009D5ED6" w:rsidRDefault="00C33E4E" w:rsidP="009D5ED6">
      <w:pPr>
        <w:tabs>
          <w:tab w:val="left" w:pos="6237"/>
        </w:tabs>
        <w:spacing w:after="0" w:line="240" w:lineRule="auto"/>
        <w:ind w:firstLine="720"/>
        <w:jc w:val="both"/>
        <w:rPr>
          <w:rFonts w:ascii="Times New Roman" w:hAnsi="Times New Roman" w:cs="Times New Roman"/>
          <w:sz w:val="20"/>
          <w:szCs w:val="20"/>
        </w:rPr>
      </w:pPr>
    </w:p>
    <w:p w14:paraId="3D691FDD" w14:textId="77777777" w:rsidR="009D5ED6" w:rsidRPr="009D5ED6" w:rsidRDefault="009D5ED6" w:rsidP="009D5ED6">
      <w:pPr>
        <w:tabs>
          <w:tab w:val="left" w:pos="6237"/>
        </w:tabs>
        <w:spacing w:after="0" w:line="240" w:lineRule="auto"/>
        <w:ind w:firstLine="720"/>
        <w:jc w:val="both"/>
        <w:rPr>
          <w:rFonts w:ascii="Times New Roman" w:hAnsi="Times New Roman" w:cs="Times New Roman"/>
          <w:sz w:val="20"/>
          <w:szCs w:val="20"/>
        </w:rPr>
      </w:pPr>
    </w:p>
    <w:p w14:paraId="39FE663D" w14:textId="77777777" w:rsidR="00C33E4E" w:rsidRDefault="00C33E4E" w:rsidP="009D5ED6">
      <w:pPr>
        <w:tabs>
          <w:tab w:val="left" w:pos="6237"/>
        </w:tabs>
        <w:spacing w:after="0" w:line="240" w:lineRule="auto"/>
        <w:jc w:val="both"/>
        <w:rPr>
          <w:rFonts w:ascii="Times New Roman" w:hAnsi="Times New Roman" w:cs="Times New Roman"/>
          <w:sz w:val="20"/>
          <w:szCs w:val="20"/>
        </w:rPr>
      </w:pPr>
    </w:p>
    <w:p w14:paraId="08D788FB" w14:textId="67427DB8" w:rsidR="009D5ED6" w:rsidRPr="005A3098" w:rsidRDefault="009D5ED6" w:rsidP="009D5ED6">
      <w:pPr>
        <w:pStyle w:val="Footer"/>
        <w:rPr>
          <w:rFonts w:ascii="Times New Roman" w:hAnsi="Times New Roman"/>
          <w:sz w:val="16"/>
          <w:szCs w:val="16"/>
        </w:rPr>
      </w:pPr>
      <w:bookmarkStart w:id="1" w:name="_Hlk26364611"/>
      <w:proofErr w:type="spellStart"/>
      <w:r w:rsidRPr="008709C1">
        <w:rPr>
          <w:rFonts w:ascii="Times New Roman" w:hAnsi="Times New Roman"/>
          <w:sz w:val="16"/>
          <w:szCs w:val="16"/>
        </w:rPr>
        <w:t>v_sk</w:t>
      </w:r>
      <w:proofErr w:type="spellEnd"/>
      <w:r w:rsidRPr="008709C1">
        <w:rPr>
          <w:rFonts w:ascii="Times New Roman" w:hAnsi="Times New Roman"/>
          <w:sz w:val="16"/>
          <w:szCs w:val="16"/>
        </w:rPr>
        <w:t xml:space="preserve">. = </w:t>
      </w:r>
      <w:bookmarkEnd w:id="1"/>
      <w:r>
        <w:rPr>
          <w:rFonts w:ascii="Times New Roman" w:hAnsi="Times New Roman"/>
          <w:sz w:val="16"/>
          <w:szCs w:val="16"/>
        </w:rPr>
        <w:t>3502</w:t>
      </w:r>
    </w:p>
    <w:sectPr w:rsidR="009D5ED6" w:rsidRPr="005A3098" w:rsidSect="00DB6875">
      <w:headerReference w:type="default" r:id="rId10"/>
      <w:footerReference w:type="default" r:id="rId11"/>
      <w:footerReference w:type="first" r:id="rId12"/>
      <w:pgSz w:w="11906" w:h="16838"/>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B2CB7" w14:textId="77777777" w:rsidR="00DE55C9" w:rsidRDefault="00DE55C9" w:rsidP="00BE14B3">
      <w:pPr>
        <w:spacing w:after="0" w:line="240" w:lineRule="auto"/>
      </w:pPr>
      <w:r>
        <w:separator/>
      </w:r>
    </w:p>
  </w:endnote>
  <w:endnote w:type="continuationSeparator" w:id="0">
    <w:p w14:paraId="4B650C5B" w14:textId="77777777" w:rsidR="00DE55C9" w:rsidRDefault="00DE55C9" w:rsidP="00BE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F26EA" w14:textId="4B2125D9" w:rsidR="003A1925" w:rsidRPr="00BE14B3" w:rsidRDefault="003A1925" w:rsidP="003A1925">
    <w:pPr>
      <w:pStyle w:val="Footer"/>
      <w:rPr>
        <w:rFonts w:ascii="Times New Roman" w:hAnsi="Times New Roman" w:cs="Times New Roman"/>
        <w:sz w:val="20"/>
        <w:szCs w:val="20"/>
      </w:rPr>
    </w:pPr>
    <w:r w:rsidRPr="00BE14B3">
      <w:rPr>
        <w:rFonts w:ascii="Times New Roman" w:hAnsi="Times New Roman" w:cs="Times New Roman"/>
        <w:sz w:val="20"/>
        <w:szCs w:val="20"/>
      </w:rPr>
      <w:t>FMAnot_</w:t>
    </w:r>
    <w:r w:rsidR="00F53AC6">
      <w:rPr>
        <w:rFonts w:ascii="Times New Roman" w:hAnsi="Times New Roman" w:cs="Times New Roman"/>
        <w:sz w:val="20"/>
        <w:szCs w:val="20"/>
      </w:rPr>
      <w:t>11</w:t>
    </w:r>
    <w:r w:rsidR="0070497A">
      <w:rPr>
        <w:rFonts w:ascii="Times New Roman" w:hAnsi="Times New Roman" w:cs="Times New Roman"/>
        <w:sz w:val="20"/>
        <w:szCs w:val="20"/>
      </w:rPr>
      <w:t>0221</w:t>
    </w:r>
    <w:r w:rsidR="00204F47">
      <w:rPr>
        <w:rFonts w:ascii="Times New Roman" w:hAnsi="Times New Roman" w:cs="Times New Roman"/>
        <w:sz w:val="20"/>
        <w:szCs w:val="20"/>
      </w:rPr>
      <w:t>_</w:t>
    </w:r>
    <w:r>
      <w:rPr>
        <w:rFonts w:ascii="Times New Roman" w:hAnsi="Times New Roman" w:cs="Times New Roman"/>
        <w:sz w:val="20"/>
        <w:szCs w:val="20"/>
      </w:rPr>
      <w:t>APL_groz</w:t>
    </w:r>
    <w:r w:rsidR="00DB6875">
      <w:rPr>
        <w:rFonts w:ascii="Times New Roman" w:hAnsi="Times New Roman" w:cs="Times New Roman"/>
        <w:sz w:val="20"/>
        <w:szCs w:val="20"/>
      </w:rPr>
      <w:t xml:space="preserve">  (TA-351)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53F42" w14:textId="77777777" w:rsidR="00DB6875" w:rsidRPr="00BE14B3" w:rsidRDefault="00DB6875" w:rsidP="00DB6875">
    <w:pPr>
      <w:pStyle w:val="Footer"/>
      <w:rPr>
        <w:rFonts w:ascii="Times New Roman" w:hAnsi="Times New Roman" w:cs="Times New Roman"/>
        <w:sz w:val="20"/>
        <w:szCs w:val="20"/>
      </w:rPr>
    </w:pPr>
    <w:r w:rsidRPr="00BE14B3">
      <w:rPr>
        <w:rFonts w:ascii="Times New Roman" w:hAnsi="Times New Roman" w:cs="Times New Roman"/>
        <w:sz w:val="20"/>
        <w:szCs w:val="20"/>
      </w:rPr>
      <w:t>FMAnot_</w:t>
    </w:r>
    <w:r>
      <w:rPr>
        <w:rFonts w:ascii="Times New Roman" w:hAnsi="Times New Roman" w:cs="Times New Roman"/>
        <w:sz w:val="20"/>
        <w:szCs w:val="20"/>
      </w:rPr>
      <w:t>110221_APL_groz  (TA-351)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CE5CE" w14:textId="77777777" w:rsidR="00DE55C9" w:rsidRDefault="00DE55C9" w:rsidP="00BE14B3">
      <w:pPr>
        <w:spacing w:after="0" w:line="240" w:lineRule="auto"/>
      </w:pPr>
      <w:r>
        <w:separator/>
      </w:r>
    </w:p>
  </w:footnote>
  <w:footnote w:type="continuationSeparator" w:id="0">
    <w:p w14:paraId="6E9BBC9B" w14:textId="77777777" w:rsidR="00DE55C9" w:rsidRDefault="00DE55C9" w:rsidP="00BE14B3">
      <w:pPr>
        <w:spacing w:after="0" w:line="240" w:lineRule="auto"/>
      </w:pPr>
      <w:r>
        <w:continuationSeparator/>
      </w:r>
    </w:p>
  </w:footnote>
  <w:footnote w:id="1">
    <w:p w14:paraId="38403D96" w14:textId="77777777" w:rsidR="00B05A2F" w:rsidRPr="00B92284" w:rsidRDefault="00B05A2F" w:rsidP="00B05A2F">
      <w:pPr>
        <w:pStyle w:val="FootnoteText"/>
        <w:rPr>
          <w:rFonts w:ascii="Times New Roman" w:hAnsi="Times New Roman" w:cs="Times New Roman"/>
        </w:rPr>
      </w:pPr>
      <w:r w:rsidRPr="00B92284">
        <w:rPr>
          <w:rStyle w:val="FootnoteReference"/>
          <w:rFonts w:ascii="Times New Roman" w:hAnsi="Times New Roman" w:cs="Times New Roman"/>
        </w:rPr>
        <w:footnoteRef/>
      </w:r>
      <w:r w:rsidRPr="00B92284">
        <w:rPr>
          <w:rFonts w:ascii="Times New Roman" w:hAnsi="Times New Roman" w:cs="Times New Roman"/>
        </w:rPr>
        <w:t xml:space="preserve"> </w:t>
      </w:r>
      <w:r w:rsidRPr="00B92284">
        <w:rPr>
          <w:rFonts w:ascii="Times New Roman" w:hAnsi="Times New Roman" w:cs="Times New Roman"/>
          <w:iCs/>
        </w:rPr>
        <w:t xml:space="preserve">Saeimas </w:t>
      </w:r>
      <w:r w:rsidRPr="00B92284">
        <w:rPr>
          <w:rFonts w:ascii="Times New Roman" w:hAnsi="Times New Roman" w:cs="Times New Roman"/>
          <w:bCs/>
          <w:iCs/>
        </w:rPr>
        <w:t>Budžeta un finanšu (nodokļu) komisijas 2019. gada 11. septembra sēdes protokols Nr. 76 (Pieejams:</w:t>
      </w:r>
      <w:hyperlink r:id="rId1" w:history="1">
        <w:r w:rsidRPr="00B92284">
          <w:rPr>
            <w:rStyle w:val="Hyperlink"/>
            <w:rFonts w:ascii="Times New Roman" w:hAnsi="Times New Roman" w:cs="Times New Roman"/>
          </w:rPr>
          <w:t>http://titania.saeima.lv/livs/saeimasnotikumi.nsf/0/9C20CA1B3F315AFBC225846D00248CFD?OpenDocument&amp;prevCat=13|Bud%C5%BEeta%20un%20finan%C5%A1u%20(nodok%C4%BCu)%20komisija</w:t>
        </w:r>
      </w:hyperlink>
      <w:r w:rsidRPr="00B92284">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121113"/>
      <w:docPartObj>
        <w:docPartGallery w:val="Page Numbers (Top of Page)"/>
        <w:docPartUnique/>
      </w:docPartObj>
    </w:sdtPr>
    <w:sdtEndPr>
      <w:rPr>
        <w:rFonts w:ascii="Times New Roman" w:hAnsi="Times New Roman" w:cs="Times New Roman"/>
        <w:noProof/>
        <w:sz w:val="24"/>
        <w:szCs w:val="24"/>
      </w:rPr>
    </w:sdtEndPr>
    <w:sdtContent>
      <w:p w14:paraId="136C5C0E" w14:textId="08BBDC1B" w:rsidR="00DB6875" w:rsidRPr="00DB6875" w:rsidRDefault="00DB6875">
        <w:pPr>
          <w:pStyle w:val="Header"/>
          <w:jc w:val="center"/>
          <w:rPr>
            <w:rFonts w:ascii="Times New Roman" w:hAnsi="Times New Roman" w:cs="Times New Roman"/>
            <w:sz w:val="24"/>
            <w:szCs w:val="24"/>
          </w:rPr>
        </w:pPr>
        <w:r w:rsidRPr="00DB6875">
          <w:rPr>
            <w:rFonts w:ascii="Times New Roman" w:hAnsi="Times New Roman" w:cs="Times New Roman"/>
            <w:sz w:val="24"/>
            <w:szCs w:val="24"/>
          </w:rPr>
          <w:fldChar w:fldCharType="begin"/>
        </w:r>
        <w:r w:rsidRPr="00DB6875">
          <w:rPr>
            <w:rFonts w:ascii="Times New Roman" w:hAnsi="Times New Roman" w:cs="Times New Roman"/>
            <w:sz w:val="24"/>
            <w:szCs w:val="24"/>
          </w:rPr>
          <w:instrText xml:space="preserve"> PAGE   \* MERGEFORMAT </w:instrText>
        </w:r>
        <w:r w:rsidRPr="00DB6875">
          <w:rPr>
            <w:rFonts w:ascii="Times New Roman" w:hAnsi="Times New Roman" w:cs="Times New Roman"/>
            <w:sz w:val="24"/>
            <w:szCs w:val="24"/>
          </w:rPr>
          <w:fldChar w:fldCharType="separate"/>
        </w:r>
        <w:r w:rsidR="009D5ED6">
          <w:rPr>
            <w:rFonts w:ascii="Times New Roman" w:hAnsi="Times New Roman" w:cs="Times New Roman"/>
            <w:noProof/>
            <w:sz w:val="24"/>
            <w:szCs w:val="24"/>
          </w:rPr>
          <w:t>12</w:t>
        </w:r>
        <w:r w:rsidRPr="00DB6875">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D55DB"/>
    <w:multiLevelType w:val="hybridMultilevel"/>
    <w:tmpl w:val="131EAB58"/>
    <w:lvl w:ilvl="0" w:tplc="0426000F">
      <w:start w:val="1"/>
      <w:numFmt w:val="decimal"/>
      <w:lvlText w:val="%1."/>
      <w:lvlJc w:val="left"/>
      <w:pPr>
        <w:ind w:left="720" w:hanging="360"/>
      </w:pPr>
    </w:lvl>
    <w:lvl w:ilvl="1" w:tplc="F8C64910">
      <w:start w:val="1"/>
      <w:numFmt w:val="decimal"/>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5F2CB4"/>
    <w:multiLevelType w:val="hybridMultilevel"/>
    <w:tmpl w:val="2DA8D776"/>
    <w:lvl w:ilvl="0" w:tplc="E550B86A">
      <w:start w:val="1"/>
      <w:numFmt w:val="decimal"/>
      <w:lvlText w:val="%1."/>
      <w:lvlJc w:val="left"/>
      <w:pPr>
        <w:ind w:left="720" w:hanging="360"/>
      </w:pPr>
      <w:rPr>
        <w:rFonts w:eastAsiaTheme="minorHAns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7AB"/>
    <w:rsid w:val="00011A3D"/>
    <w:rsid w:val="0001502F"/>
    <w:rsid w:val="00023D24"/>
    <w:rsid w:val="00060EF7"/>
    <w:rsid w:val="0008266F"/>
    <w:rsid w:val="00084582"/>
    <w:rsid w:val="00086E2E"/>
    <w:rsid w:val="00095946"/>
    <w:rsid w:val="00095D41"/>
    <w:rsid w:val="00096273"/>
    <w:rsid w:val="000B17D6"/>
    <w:rsid w:val="000B284A"/>
    <w:rsid w:val="000C7DA0"/>
    <w:rsid w:val="000D10DC"/>
    <w:rsid w:val="000D77F9"/>
    <w:rsid w:val="000E116B"/>
    <w:rsid w:val="000E5727"/>
    <w:rsid w:val="000F0404"/>
    <w:rsid w:val="000F4C06"/>
    <w:rsid w:val="000F705E"/>
    <w:rsid w:val="001776FB"/>
    <w:rsid w:val="00181C0B"/>
    <w:rsid w:val="00190EE3"/>
    <w:rsid w:val="001A0917"/>
    <w:rsid w:val="001A2B9C"/>
    <w:rsid w:val="001C17AF"/>
    <w:rsid w:val="001C5C2A"/>
    <w:rsid w:val="001F1818"/>
    <w:rsid w:val="00204F47"/>
    <w:rsid w:val="002451D7"/>
    <w:rsid w:val="00253194"/>
    <w:rsid w:val="00261A48"/>
    <w:rsid w:val="0026605C"/>
    <w:rsid w:val="00292AB6"/>
    <w:rsid w:val="002E612C"/>
    <w:rsid w:val="00357398"/>
    <w:rsid w:val="00385B8B"/>
    <w:rsid w:val="00395550"/>
    <w:rsid w:val="003A1925"/>
    <w:rsid w:val="003B16E1"/>
    <w:rsid w:val="003C5E66"/>
    <w:rsid w:val="003E772C"/>
    <w:rsid w:val="00404685"/>
    <w:rsid w:val="00411C93"/>
    <w:rsid w:val="00412384"/>
    <w:rsid w:val="004437AB"/>
    <w:rsid w:val="004443E2"/>
    <w:rsid w:val="004574C0"/>
    <w:rsid w:val="00465A74"/>
    <w:rsid w:val="00474921"/>
    <w:rsid w:val="00490F65"/>
    <w:rsid w:val="004A43C6"/>
    <w:rsid w:val="004F1610"/>
    <w:rsid w:val="00510C7A"/>
    <w:rsid w:val="00540C93"/>
    <w:rsid w:val="00553105"/>
    <w:rsid w:val="005F11FB"/>
    <w:rsid w:val="00613792"/>
    <w:rsid w:val="0062636D"/>
    <w:rsid w:val="006A7503"/>
    <w:rsid w:val="006C7434"/>
    <w:rsid w:val="006D6AB0"/>
    <w:rsid w:val="006F7501"/>
    <w:rsid w:val="0070497A"/>
    <w:rsid w:val="00706291"/>
    <w:rsid w:val="007117F6"/>
    <w:rsid w:val="0075312E"/>
    <w:rsid w:val="00781F16"/>
    <w:rsid w:val="007834EE"/>
    <w:rsid w:val="0079017F"/>
    <w:rsid w:val="00795812"/>
    <w:rsid w:val="007C17D3"/>
    <w:rsid w:val="007C43AF"/>
    <w:rsid w:val="007C5029"/>
    <w:rsid w:val="00812536"/>
    <w:rsid w:val="00815C10"/>
    <w:rsid w:val="008556B1"/>
    <w:rsid w:val="008714A8"/>
    <w:rsid w:val="008737EF"/>
    <w:rsid w:val="00874EFB"/>
    <w:rsid w:val="00921EA2"/>
    <w:rsid w:val="0092335B"/>
    <w:rsid w:val="00937386"/>
    <w:rsid w:val="00937530"/>
    <w:rsid w:val="009401A4"/>
    <w:rsid w:val="00960F9F"/>
    <w:rsid w:val="009807EA"/>
    <w:rsid w:val="009C6426"/>
    <w:rsid w:val="009C7277"/>
    <w:rsid w:val="009D5ED6"/>
    <w:rsid w:val="009E1A48"/>
    <w:rsid w:val="009F1472"/>
    <w:rsid w:val="00A26BDD"/>
    <w:rsid w:val="00A47EA7"/>
    <w:rsid w:val="00A73CA6"/>
    <w:rsid w:val="00A80738"/>
    <w:rsid w:val="00A80AFD"/>
    <w:rsid w:val="00AA319E"/>
    <w:rsid w:val="00AA50D1"/>
    <w:rsid w:val="00AE2FCF"/>
    <w:rsid w:val="00AF4DCD"/>
    <w:rsid w:val="00AF6E0F"/>
    <w:rsid w:val="00B05A2F"/>
    <w:rsid w:val="00B073E5"/>
    <w:rsid w:val="00B26276"/>
    <w:rsid w:val="00B51BCB"/>
    <w:rsid w:val="00B75528"/>
    <w:rsid w:val="00B77B56"/>
    <w:rsid w:val="00B87D0B"/>
    <w:rsid w:val="00BA55A5"/>
    <w:rsid w:val="00BB7C59"/>
    <w:rsid w:val="00BD5F41"/>
    <w:rsid w:val="00BE14B3"/>
    <w:rsid w:val="00BE444C"/>
    <w:rsid w:val="00BE6E30"/>
    <w:rsid w:val="00C02020"/>
    <w:rsid w:val="00C043D0"/>
    <w:rsid w:val="00C12000"/>
    <w:rsid w:val="00C21E33"/>
    <w:rsid w:val="00C33E4E"/>
    <w:rsid w:val="00C738C5"/>
    <w:rsid w:val="00C9139C"/>
    <w:rsid w:val="00C91FA5"/>
    <w:rsid w:val="00CB7F88"/>
    <w:rsid w:val="00CD0188"/>
    <w:rsid w:val="00CD1A23"/>
    <w:rsid w:val="00D26B5E"/>
    <w:rsid w:val="00D33370"/>
    <w:rsid w:val="00D37FAC"/>
    <w:rsid w:val="00D54100"/>
    <w:rsid w:val="00D71CD9"/>
    <w:rsid w:val="00D837CF"/>
    <w:rsid w:val="00D91E6C"/>
    <w:rsid w:val="00DB6875"/>
    <w:rsid w:val="00DD26D5"/>
    <w:rsid w:val="00DE55C9"/>
    <w:rsid w:val="00E23DFB"/>
    <w:rsid w:val="00E26158"/>
    <w:rsid w:val="00E54F98"/>
    <w:rsid w:val="00E83525"/>
    <w:rsid w:val="00EF2FEC"/>
    <w:rsid w:val="00F03C68"/>
    <w:rsid w:val="00F063DB"/>
    <w:rsid w:val="00F17D17"/>
    <w:rsid w:val="00F405B9"/>
    <w:rsid w:val="00F53AC6"/>
    <w:rsid w:val="00F76327"/>
    <w:rsid w:val="00FA2EC1"/>
    <w:rsid w:val="00FF65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190877"/>
  <w15:docId w15:val="{83274F19-6C9E-4E7B-84E4-3E34118D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7AB"/>
    <w:rPr>
      <w:color w:val="0000FF"/>
      <w:u w:val="single"/>
    </w:rPr>
  </w:style>
  <w:style w:type="paragraph" w:styleId="ListParagraph">
    <w:name w:val="List Paragraph"/>
    <w:basedOn w:val="Normal"/>
    <w:uiPriority w:val="34"/>
    <w:qFormat/>
    <w:rsid w:val="009807EA"/>
    <w:pPr>
      <w:spacing w:after="160" w:line="259" w:lineRule="auto"/>
      <w:ind w:left="720"/>
      <w:contextualSpacing/>
    </w:pPr>
  </w:style>
  <w:style w:type="character" w:styleId="CommentReference">
    <w:name w:val="annotation reference"/>
    <w:basedOn w:val="DefaultParagraphFont"/>
    <w:uiPriority w:val="99"/>
    <w:semiHidden/>
    <w:unhideWhenUsed/>
    <w:rsid w:val="00C33E4E"/>
    <w:rPr>
      <w:sz w:val="16"/>
      <w:szCs w:val="16"/>
    </w:rPr>
  </w:style>
  <w:style w:type="paragraph" w:styleId="CommentText">
    <w:name w:val="annotation text"/>
    <w:basedOn w:val="Normal"/>
    <w:link w:val="CommentTextChar"/>
    <w:uiPriority w:val="99"/>
    <w:unhideWhenUsed/>
    <w:rsid w:val="00C33E4E"/>
    <w:pPr>
      <w:spacing w:after="160" w:line="240" w:lineRule="auto"/>
    </w:pPr>
    <w:rPr>
      <w:sz w:val="20"/>
      <w:szCs w:val="20"/>
    </w:rPr>
  </w:style>
  <w:style w:type="character" w:customStyle="1" w:styleId="CommentTextChar">
    <w:name w:val="Comment Text Char"/>
    <w:basedOn w:val="DefaultParagraphFont"/>
    <w:link w:val="CommentText"/>
    <w:uiPriority w:val="99"/>
    <w:rsid w:val="00C33E4E"/>
    <w:rPr>
      <w:sz w:val="20"/>
      <w:szCs w:val="20"/>
    </w:rPr>
  </w:style>
  <w:style w:type="paragraph" w:styleId="BalloonText">
    <w:name w:val="Balloon Text"/>
    <w:basedOn w:val="Normal"/>
    <w:link w:val="BalloonTextChar"/>
    <w:uiPriority w:val="99"/>
    <w:semiHidden/>
    <w:unhideWhenUsed/>
    <w:rsid w:val="00C33E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3E4E"/>
    <w:rPr>
      <w:rFonts w:ascii="Tahoma" w:hAnsi="Tahoma" w:cs="Tahoma"/>
      <w:sz w:val="16"/>
      <w:szCs w:val="16"/>
    </w:rPr>
  </w:style>
  <w:style w:type="paragraph" w:styleId="Header">
    <w:name w:val="header"/>
    <w:basedOn w:val="Normal"/>
    <w:link w:val="HeaderChar"/>
    <w:uiPriority w:val="99"/>
    <w:unhideWhenUsed/>
    <w:rsid w:val="00BE14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14B3"/>
  </w:style>
  <w:style w:type="paragraph" w:styleId="Footer">
    <w:name w:val="footer"/>
    <w:basedOn w:val="Normal"/>
    <w:link w:val="FooterChar"/>
    <w:uiPriority w:val="99"/>
    <w:unhideWhenUsed/>
    <w:rsid w:val="00BE14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14B3"/>
  </w:style>
  <w:style w:type="character" w:customStyle="1" w:styleId="normaltextrun">
    <w:name w:val="normaltextrun"/>
    <w:basedOn w:val="DefaultParagraphFont"/>
    <w:rsid w:val="00510C7A"/>
  </w:style>
  <w:style w:type="paragraph" w:styleId="FootnoteText">
    <w:name w:val="footnote text"/>
    <w:basedOn w:val="Normal"/>
    <w:link w:val="FootnoteTextChar"/>
    <w:uiPriority w:val="99"/>
    <w:unhideWhenUsed/>
    <w:rsid w:val="00B05A2F"/>
    <w:pPr>
      <w:spacing w:after="0" w:line="240" w:lineRule="auto"/>
    </w:pPr>
    <w:rPr>
      <w:sz w:val="20"/>
      <w:szCs w:val="20"/>
    </w:rPr>
  </w:style>
  <w:style w:type="character" w:customStyle="1" w:styleId="FootnoteTextChar">
    <w:name w:val="Footnote Text Char"/>
    <w:basedOn w:val="DefaultParagraphFont"/>
    <w:link w:val="FootnoteText"/>
    <w:uiPriority w:val="99"/>
    <w:rsid w:val="00B05A2F"/>
    <w:rPr>
      <w:sz w:val="20"/>
      <w:szCs w:val="20"/>
    </w:rPr>
  </w:style>
  <w:style w:type="character" w:styleId="FootnoteReference">
    <w:name w:val="footnote reference"/>
    <w:basedOn w:val="DefaultParagraphFont"/>
    <w:uiPriority w:val="99"/>
    <w:semiHidden/>
    <w:unhideWhenUsed/>
    <w:rsid w:val="00B05A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36688">
      <w:bodyDiv w:val="1"/>
      <w:marLeft w:val="0"/>
      <w:marRight w:val="0"/>
      <w:marTop w:val="0"/>
      <w:marBottom w:val="0"/>
      <w:divBdr>
        <w:top w:val="none" w:sz="0" w:space="0" w:color="auto"/>
        <w:left w:val="none" w:sz="0" w:space="0" w:color="auto"/>
        <w:bottom w:val="none" w:sz="0" w:space="0" w:color="auto"/>
        <w:right w:val="none" w:sz="0" w:space="0" w:color="auto"/>
      </w:divBdr>
    </w:div>
    <w:div w:id="461581421">
      <w:bodyDiv w:val="1"/>
      <w:marLeft w:val="0"/>
      <w:marRight w:val="0"/>
      <w:marTop w:val="0"/>
      <w:marBottom w:val="0"/>
      <w:divBdr>
        <w:top w:val="none" w:sz="0" w:space="0" w:color="auto"/>
        <w:left w:val="none" w:sz="0" w:space="0" w:color="auto"/>
        <w:bottom w:val="none" w:sz="0" w:space="0" w:color="auto"/>
        <w:right w:val="none" w:sz="0" w:space="0" w:color="auto"/>
      </w:divBdr>
    </w:div>
    <w:div w:id="596794688">
      <w:bodyDiv w:val="1"/>
      <w:marLeft w:val="0"/>
      <w:marRight w:val="0"/>
      <w:marTop w:val="0"/>
      <w:marBottom w:val="0"/>
      <w:divBdr>
        <w:top w:val="none" w:sz="0" w:space="0" w:color="auto"/>
        <w:left w:val="none" w:sz="0" w:space="0" w:color="auto"/>
        <w:bottom w:val="none" w:sz="0" w:space="0" w:color="auto"/>
        <w:right w:val="none" w:sz="0" w:space="0" w:color="auto"/>
      </w:divBdr>
    </w:div>
    <w:div w:id="731654999">
      <w:bodyDiv w:val="1"/>
      <w:marLeft w:val="0"/>
      <w:marRight w:val="0"/>
      <w:marTop w:val="0"/>
      <w:marBottom w:val="0"/>
      <w:divBdr>
        <w:top w:val="none" w:sz="0" w:space="0" w:color="auto"/>
        <w:left w:val="none" w:sz="0" w:space="0" w:color="auto"/>
        <w:bottom w:val="none" w:sz="0" w:space="0" w:color="auto"/>
        <w:right w:val="none" w:sz="0" w:space="0" w:color="auto"/>
      </w:divBdr>
    </w:div>
    <w:div w:id="882979982">
      <w:bodyDiv w:val="1"/>
      <w:marLeft w:val="0"/>
      <w:marRight w:val="0"/>
      <w:marTop w:val="0"/>
      <w:marBottom w:val="0"/>
      <w:divBdr>
        <w:top w:val="none" w:sz="0" w:space="0" w:color="auto"/>
        <w:left w:val="none" w:sz="0" w:space="0" w:color="auto"/>
        <w:bottom w:val="none" w:sz="0" w:space="0" w:color="auto"/>
        <w:right w:val="none" w:sz="0" w:space="0" w:color="auto"/>
      </w:divBdr>
    </w:div>
    <w:div w:id="1255285608">
      <w:bodyDiv w:val="1"/>
      <w:marLeft w:val="0"/>
      <w:marRight w:val="0"/>
      <w:marTop w:val="0"/>
      <w:marBottom w:val="0"/>
      <w:divBdr>
        <w:top w:val="none" w:sz="0" w:space="0" w:color="auto"/>
        <w:left w:val="none" w:sz="0" w:space="0" w:color="auto"/>
        <w:bottom w:val="none" w:sz="0" w:space="0" w:color="auto"/>
        <w:right w:val="none" w:sz="0" w:space="0" w:color="auto"/>
      </w:divBdr>
    </w:div>
    <w:div w:id="1731541224">
      <w:bodyDiv w:val="1"/>
      <w:marLeft w:val="0"/>
      <w:marRight w:val="0"/>
      <w:marTop w:val="0"/>
      <w:marBottom w:val="0"/>
      <w:divBdr>
        <w:top w:val="none" w:sz="0" w:space="0" w:color="auto"/>
        <w:left w:val="none" w:sz="0" w:space="0" w:color="auto"/>
        <w:bottom w:val="none" w:sz="0" w:space="0" w:color="auto"/>
        <w:right w:val="none" w:sz="0" w:space="0" w:color="auto"/>
      </w:divBdr>
    </w:div>
    <w:div w:id="194931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saeimasnotikumi.nsf/0/9C20CA1B3F315AFBC225846D00248CFD?OpenDocument&amp;prevCat=13|Bud%C5%BEeta%20un%20finan%C5%A1u%20(nodok%C4%BCu)%20komis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777C13-9B65-4E22-BC15-6A58506214C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36ECC894-4D9B-4AFF-B8ED-6B02E9246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17D1E9B-4A4B-45FE-87E6-A02C637040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3505</Words>
  <Characters>24819</Characters>
  <Application>Microsoft Office Word</Application>
  <DocSecurity>0</DocSecurity>
  <Lines>670</Lines>
  <Paragraphs>166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Apdrošināšanas un pārapdrošināšanas likumā" sākotnējās ietekmes novērtējuma ziņojums (anotācija)</vt:lpstr>
      <vt:lpstr>Likumprojekta "Grozījumi Apdrošināšanas un pārapdrošināšanas likumā" sākotnējās ietekmes novērtējuma ziņojums (anotācija)</vt:lpstr>
    </vt:vector>
  </TitlesOfParts>
  <Company>FKTK</Company>
  <LinksUpToDate>false</LinksUpToDate>
  <CharactersWithSpaces>28158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Apdrošināšanas un pārapdrošināšanas likumā" sākotnējās ietekmes novērtējuma ziņojums (anotācija)</dc:title>
  <dc:subject>Likumprojekts</dc:subject>
  <dc:creator>Ivars Lenšs</dc:creator>
  <dc:description>67774819_x000d_
ivars.lenss@fktk.lv</dc:description>
  <cp:lastModifiedBy>User</cp:lastModifiedBy>
  <cp:revision>6</cp:revision>
  <dcterms:created xsi:type="dcterms:W3CDTF">2021-02-10T11:58:00Z</dcterms:created>
  <dcterms:modified xsi:type="dcterms:W3CDTF">2021-02-19T07:31:00Z</dcterms:modified>
</cp:coreProperties>
</file>