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05" w:rsidRPr="00C25FFB" w:rsidRDefault="00A139E9" w:rsidP="00B15F05">
      <w:pPr>
        <w:spacing w:before="100" w:beforeAutospacing="1" w:after="100" w:afterAutospacing="1"/>
        <w:jc w:val="center"/>
        <w:outlineLvl w:val="3"/>
        <w:rPr>
          <w:b/>
          <w:bCs/>
          <w:sz w:val="26"/>
          <w:szCs w:val="26"/>
        </w:rPr>
      </w:pPr>
      <w:bookmarkStart w:id="0" w:name="OLE_LINK1"/>
      <w:bookmarkStart w:id="1" w:name="OLE_LINK2"/>
      <w:bookmarkStart w:id="2" w:name="_GoBack"/>
      <w:bookmarkEnd w:id="2"/>
      <w:r w:rsidRPr="00C25FFB">
        <w:rPr>
          <w:b/>
          <w:bCs/>
          <w:sz w:val="26"/>
          <w:szCs w:val="26"/>
        </w:rPr>
        <w:t xml:space="preserve">Ministru kabineta noteikumu projekta </w:t>
      </w:r>
      <w:r w:rsidRPr="00C25FFB">
        <w:rPr>
          <w:b/>
          <w:bCs/>
          <w:sz w:val="26"/>
          <w:szCs w:val="26"/>
        </w:rPr>
        <w:br/>
      </w:r>
      <w:r w:rsidR="006411A9" w:rsidRPr="00C25FFB">
        <w:rPr>
          <w:b/>
          <w:bCs/>
          <w:sz w:val="26"/>
          <w:szCs w:val="26"/>
        </w:rPr>
        <w:t xml:space="preserve">“Grozījumi Ministru kabineta 2019.gada 12.februāra noteikumos Nr.72 “Noteikumi par akcīzes nodokļa nodrošinājumiem”” </w:t>
      </w:r>
      <w:r w:rsidRPr="00C25FFB">
        <w:rPr>
          <w:b/>
          <w:bCs/>
          <w:sz w:val="26"/>
          <w:szCs w:val="26"/>
        </w:rPr>
        <w:t>sākotnējās ietekmes novērtējuma ziņojums (anotācija)</w:t>
      </w:r>
      <w:bookmarkEnd w:id="0"/>
      <w:bookmarkEnd w:id="1"/>
    </w:p>
    <w:tbl>
      <w:tblPr>
        <w:tblW w:w="52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7"/>
        <w:gridCol w:w="5624"/>
      </w:tblGrid>
      <w:tr w:rsidR="00C255D7" w:rsidRPr="00C25FFB" w:rsidTr="00C636D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636D1" w:rsidRPr="00C25FFB" w:rsidRDefault="00C636D1" w:rsidP="00B567F0">
            <w:pPr>
              <w:spacing w:before="100" w:beforeAutospacing="1" w:after="100" w:afterAutospacing="1" w:line="360" w:lineRule="auto"/>
              <w:ind w:firstLine="300"/>
              <w:jc w:val="center"/>
              <w:rPr>
                <w:b/>
                <w:bCs/>
                <w:sz w:val="26"/>
                <w:szCs w:val="26"/>
              </w:rPr>
            </w:pPr>
            <w:r w:rsidRPr="00C25FFB">
              <w:rPr>
                <w:b/>
                <w:bCs/>
                <w:sz w:val="26"/>
                <w:szCs w:val="26"/>
              </w:rPr>
              <w:t>Tiesību akta projekta anotācijas kopsavilkums</w:t>
            </w:r>
          </w:p>
        </w:tc>
      </w:tr>
      <w:tr w:rsidR="00C255D7" w:rsidRPr="00C25FFB" w:rsidTr="00C636D1">
        <w:tc>
          <w:tcPr>
            <w:tcW w:w="2015" w:type="pct"/>
            <w:tcBorders>
              <w:top w:val="outset" w:sz="6" w:space="0" w:color="414142"/>
              <w:left w:val="outset" w:sz="6" w:space="0" w:color="414142"/>
              <w:bottom w:val="outset" w:sz="6" w:space="0" w:color="414142"/>
              <w:right w:val="outset" w:sz="6" w:space="0" w:color="414142"/>
            </w:tcBorders>
            <w:hideMark/>
          </w:tcPr>
          <w:p w:rsidR="00C636D1" w:rsidRPr="00C25FFB" w:rsidRDefault="00C636D1" w:rsidP="0035605B">
            <w:pPr>
              <w:rPr>
                <w:sz w:val="26"/>
                <w:szCs w:val="26"/>
              </w:rPr>
            </w:pPr>
            <w:r w:rsidRPr="00C25FFB">
              <w:rPr>
                <w:sz w:val="26"/>
                <w:szCs w:val="26"/>
              </w:rPr>
              <w:t>Mērķis, risinājums un projekta spēkā stāšanās laiks (500 zīmes bez atstarpēm)</w:t>
            </w:r>
          </w:p>
        </w:tc>
        <w:tc>
          <w:tcPr>
            <w:tcW w:w="2985" w:type="pct"/>
            <w:tcBorders>
              <w:top w:val="outset" w:sz="6" w:space="0" w:color="414142"/>
              <w:left w:val="outset" w:sz="6" w:space="0" w:color="414142"/>
              <w:bottom w:val="outset" w:sz="6" w:space="0" w:color="414142"/>
              <w:right w:val="outset" w:sz="6" w:space="0" w:color="414142"/>
            </w:tcBorders>
            <w:hideMark/>
          </w:tcPr>
          <w:p w:rsidR="00C636D1" w:rsidRPr="00C25FFB" w:rsidRDefault="00C636D1" w:rsidP="0085331B">
            <w:pPr>
              <w:ind w:left="109" w:firstLine="425"/>
              <w:jc w:val="both"/>
              <w:rPr>
                <w:sz w:val="26"/>
                <w:szCs w:val="26"/>
                <w:shd w:val="clear" w:color="auto" w:fill="FFFFFF"/>
              </w:rPr>
            </w:pPr>
            <w:r w:rsidRPr="00C25FFB">
              <w:rPr>
                <w:sz w:val="26"/>
                <w:szCs w:val="26"/>
                <w:shd w:val="clear" w:color="auto" w:fill="FFFFFF"/>
              </w:rPr>
              <w:t xml:space="preserve">Ministru kabineta noteikumu projekts </w:t>
            </w:r>
            <w:r w:rsidR="006411A9" w:rsidRPr="00C25FFB">
              <w:rPr>
                <w:sz w:val="26"/>
                <w:szCs w:val="26"/>
                <w:shd w:val="clear" w:color="auto" w:fill="FFFFFF"/>
              </w:rPr>
              <w:t xml:space="preserve">“Grozījumi Ministru kabineta 2019.gada 12.februāra noteikumos Nr.72 “Noteikumi par akcīzes nodokļa nodrošinājumiem”” </w:t>
            </w:r>
            <w:r w:rsidRPr="00C25FFB">
              <w:rPr>
                <w:sz w:val="26"/>
                <w:szCs w:val="26"/>
              </w:rPr>
              <w:t xml:space="preserve">(turpmāk – noteikumu projekts) </w:t>
            </w:r>
            <w:r w:rsidRPr="00C25FFB">
              <w:rPr>
                <w:sz w:val="26"/>
                <w:szCs w:val="26"/>
                <w:shd w:val="clear" w:color="auto" w:fill="FFFFFF"/>
              </w:rPr>
              <w:t>izstrādāts,</w:t>
            </w:r>
            <w:r w:rsidR="00CB1190" w:rsidRPr="00C25FFB">
              <w:rPr>
                <w:sz w:val="26"/>
                <w:szCs w:val="26"/>
                <w:shd w:val="clear" w:color="auto" w:fill="FFFFFF"/>
              </w:rPr>
              <w:t xml:space="preserve"> </w:t>
            </w:r>
            <w:r w:rsidR="00AB134C" w:rsidRPr="00C25FFB">
              <w:rPr>
                <w:sz w:val="26"/>
                <w:szCs w:val="26"/>
                <w:shd w:val="clear" w:color="auto" w:fill="FFFFFF"/>
              </w:rPr>
              <w:t>lai būtiski samazinātu administratīvo un finan</w:t>
            </w:r>
            <w:r w:rsidR="00CB1190" w:rsidRPr="00C25FFB">
              <w:rPr>
                <w:sz w:val="26"/>
                <w:szCs w:val="26"/>
                <w:shd w:val="clear" w:color="auto" w:fill="FFFFFF"/>
              </w:rPr>
              <w:t>s</w:t>
            </w:r>
            <w:r w:rsidR="00AB134C" w:rsidRPr="00C25FFB">
              <w:rPr>
                <w:sz w:val="26"/>
                <w:szCs w:val="26"/>
                <w:shd w:val="clear" w:color="auto" w:fill="FFFFFF"/>
              </w:rPr>
              <w:t>iālo slogu</w:t>
            </w:r>
            <w:r w:rsidR="0085331B" w:rsidRPr="00C25FFB">
              <w:rPr>
                <w:sz w:val="26"/>
                <w:szCs w:val="26"/>
                <w:shd w:val="clear" w:color="auto" w:fill="FFFFFF"/>
              </w:rPr>
              <w:t>, kas rodas Latvijas uzņēmējiem</w:t>
            </w:r>
            <w:r w:rsidR="001C73E5" w:rsidRPr="00C25FFB">
              <w:rPr>
                <w:sz w:val="26"/>
                <w:szCs w:val="26"/>
                <w:shd w:val="clear" w:color="auto" w:fill="FFFFFF"/>
              </w:rPr>
              <w:t xml:space="preserve">, kuri </w:t>
            </w:r>
            <w:r w:rsidR="00B34279" w:rsidRPr="00C25FFB">
              <w:rPr>
                <w:sz w:val="26"/>
                <w:szCs w:val="26"/>
                <w:shd w:val="clear" w:color="auto" w:fill="FFFFFF"/>
              </w:rPr>
              <w:t xml:space="preserve">akcīzes preces </w:t>
            </w:r>
            <w:r w:rsidR="001C73E5" w:rsidRPr="00C25FFB">
              <w:rPr>
                <w:sz w:val="26"/>
                <w:szCs w:val="26"/>
                <w:shd w:val="clear" w:color="auto" w:fill="FFFFFF"/>
              </w:rPr>
              <w:t>pārvieto</w:t>
            </w:r>
            <w:r w:rsidR="00B34279" w:rsidRPr="00C25FFB">
              <w:rPr>
                <w:sz w:val="26"/>
                <w:szCs w:val="26"/>
                <w:shd w:val="clear" w:color="auto" w:fill="FFFFFF"/>
              </w:rPr>
              <w:t xml:space="preserve"> atliktās </w:t>
            </w:r>
            <w:r w:rsidR="009914FD" w:rsidRPr="00C25FFB">
              <w:rPr>
                <w:sz w:val="26"/>
                <w:szCs w:val="26"/>
                <w:shd w:val="clear" w:color="auto" w:fill="FFFFFF"/>
              </w:rPr>
              <w:t xml:space="preserve">akcīzes nodokļa </w:t>
            </w:r>
            <w:r w:rsidR="009E69FA" w:rsidRPr="00C25FFB">
              <w:rPr>
                <w:sz w:val="26"/>
                <w:szCs w:val="26"/>
                <w:shd w:val="clear" w:color="auto" w:fill="FFFFFF"/>
              </w:rPr>
              <w:t>maksāšanas</w:t>
            </w:r>
            <w:r w:rsidR="00B34279" w:rsidRPr="00C25FFB">
              <w:rPr>
                <w:sz w:val="26"/>
                <w:szCs w:val="26"/>
                <w:shd w:val="clear" w:color="auto" w:fill="FFFFFF"/>
              </w:rPr>
              <w:t xml:space="preserve"> režīmā</w:t>
            </w:r>
            <w:r w:rsidR="001C73E5" w:rsidRPr="00C25FFB">
              <w:rPr>
                <w:sz w:val="26"/>
                <w:szCs w:val="26"/>
                <w:shd w:val="clear" w:color="auto" w:fill="FFFFFF"/>
              </w:rPr>
              <w:t xml:space="preserve"> Latvijas teritorijā</w:t>
            </w:r>
            <w:r w:rsidR="008C7B8A" w:rsidRPr="00C25FFB">
              <w:rPr>
                <w:sz w:val="26"/>
                <w:szCs w:val="26"/>
                <w:shd w:val="clear" w:color="auto" w:fill="FFFFFF"/>
              </w:rPr>
              <w:t>.</w:t>
            </w:r>
          </w:p>
          <w:p w:rsidR="00087BA1" w:rsidRPr="00C25FFB" w:rsidRDefault="00087BA1" w:rsidP="00940BEF">
            <w:pPr>
              <w:ind w:left="109"/>
              <w:jc w:val="both"/>
              <w:rPr>
                <w:sz w:val="26"/>
                <w:szCs w:val="26"/>
              </w:rPr>
            </w:pPr>
            <w:r w:rsidRPr="00C25FFB">
              <w:rPr>
                <w:sz w:val="26"/>
                <w:szCs w:val="26"/>
              </w:rPr>
              <w:t xml:space="preserve">Noteikumu projekts stāsies spēkā </w:t>
            </w:r>
            <w:r w:rsidR="004E3C5B" w:rsidRPr="00C25FFB">
              <w:rPr>
                <w:sz w:val="26"/>
                <w:szCs w:val="26"/>
              </w:rPr>
              <w:t xml:space="preserve">2021.gada </w:t>
            </w:r>
            <w:r w:rsidR="003F5147" w:rsidRPr="00C25FFB">
              <w:rPr>
                <w:sz w:val="26"/>
                <w:szCs w:val="26"/>
              </w:rPr>
              <w:t>1. martā</w:t>
            </w:r>
            <w:r w:rsidR="004E3C5B" w:rsidRPr="00C25FFB">
              <w:rPr>
                <w:sz w:val="26"/>
                <w:szCs w:val="26"/>
              </w:rPr>
              <w:t>.</w:t>
            </w:r>
          </w:p>
        </w:tc>
      </w:tr>
    </w:tbl>
    <w:p w:rsidR="00C636D1" w:rsidRPr="00C25FFB" w:rsidRDefault="00C636D1" w:rsidP="00C636D1">
      <w:pPr>
        <w:jc w:val="center"/>
        <w:outlineLvl w:val="3"/>
        <w:rPr>
          <w:b/>
          <w:bCs/>
          <w:sz w:val="26"/>
          <w:szCs w:val="26"/>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185"/>
        <w:gridCol w:w="5670"/>
        <w:gridCol w:w="12"/>
      </w:tblGrid>
      <w:tr w:rsidR="00C255D7" w:rsidRPr="00C25FFB" w:rsidTr="007320D7">
        <w:trPr>
          <w:trHeight w:val="427"/>
        </w:trPr>
        <w:tc>
          <w:tcPr>
            <w:tcW w:w="9363" w:type="dxa"/>
            <w:gridSpan w:val="4"/>
            <w:hideMark/>
          </w:tcPr>
          <w:p w:rsidR="00B15F05" w:rsidRPr="00C25FFB" w:rsidRDefault="00A139E9" w:rsidP="00AB134C">
            <w:pPr>
              <w:numPr>
                <w:ilvl w:val="0"/>
                <w:numId w:val="1"/>
              </w:numPr>
              <w:rPr>
                <w:b/>
                <w:bCs/>
                <w:sz w:val="26"/>
                <w:szCs w:val="26"/>
              </w:rPr>
            </w:pPr>
            <w:r w:rsidRPr="00C25FFB">
              <w:rPr>
                <w:b/>
                <w:bCs/>
                <w:sz w:val="26"/>
                <w:szCs w:val="26"/>
              </w:rPr>
              <w:t>Tiesību akta projekta izstrādes nepieciešamība</w:t>
            </w:r>
          </w:p>
        </w:tc>
      </w:tr>
      <w:tr w:rsidR="00C255D7" w:rsidRPr="00C25FFB" w:rsidTr="007320D7">
        <w:trPr>
          <w:gridAfter w:val="1"/>
          <w:wAfter w:w="12" w:type="dxa"/>
        </w:trPr>
        <w:tc>
          <w:tcPr>
            <w:tcW w:w="496" w:type="dxa"/>
            <w:hideMark/>
          </w:tcPr>
          <w:p w:rsidR="00B15F05" w:rsidRPr="00C25FFB" w:rsidRDefault="00A139E9" w:rsidP="00AB134C">
            <w:pPr>
              <w:rPr>
                <w:sz w:val="26"/>
                <w:szCs w:val="26"/>
              </w:rPr>
            </w:pPr>
            <w:r w:rsidRPr="00C25FFB">
              <w:rPr>
                <w:sz w:val="26"/>
                <w:szCs w:val="26"/>
              </w:rPr>
              <w:t>1.</w:t>
            </w:r>
          </w:p>
        </w:tc>
        <w:tc>
          <w:tcPr>
            <w:tcW w:w="3185" w:type="dxa"/>
            <w:hideMark/>
          </w:tcPr>
          <w:p w:rsidR="00B15F05" w:rsidRPr="00C25FFB" w:rsidRDefault="00A139E9" w:rsidP="00AB134C">
            <w:pPr>
              <w:rPr>
                <w:sz w:val="26"/>
                <w:szCs w:val="26"/>
              </w:rPr>
            </w:pPr>
            <w:r w:rsidRPr="00C25FFB">
              <w:rPr>
                <w:sz w:val="26"/>
                <w:szCs w:val="26"/>
              </w:rPr>
              <w:t>Pamatojums</w:t>
            </w:r>
          </w:p>
        </w:tc>
        <w:tc>
          <w:tcPr>
            <w:tcW w:w="5670" w:type="dxa"/>
          </w:tcPr>
          <w:p w:rsidR="0070267A" w:rsidRPr="00C25FFB" w:rsidRDefault="0009047C" w:rsidP="002A2A31">
            <w:pPr>
              <w:rPr>
                <w:sz w:val="26"/>
                <w:szCs w:val="26"/>
              </w:rPr>
            </w:pPr>
            <w:r w:rsidRPr="00C25FFB">
              <w:rPr>
                <w:sz w:val="26"/>
                <w:szCs w:val="26"/>
              </w:rPr>
              <w:t>Finanšu ministrijas (Valsts ieņēmumu dienesta) iniciatīva</w:t>
            </w:r>
            <w:r w:rsidR="0051391F" w:rsidRPr="00C25FFB">
              <w:rPr>
                <w:sz w:val="26"/>
                <w:szCs w:val="26"/>
              </w:rPr>
              <w:t>.</w:t>
            </w:r>
          </w:p>
        </w:tc>
      </w:tr>
      <w:tr w:rsidR="00C255D7" w:rsidRPr="00C25FFB" w:rsidTr="007320D7">
        <w:trPr>
          <w:gridAfter w:val="1"/>
          <w:wAfter w:w="12" w:type="dxa"/>
        </w:trPr>
        <w:tc>
          <w:tcPr>
            <w:tcW w:w="496" w:type="dxa"/>
            <w:hideMark/>
          </w:tcPr>
          <w:p w:rsidR="00B15F05" w:rsidRPr="00C25FFB" w:rsidRDefault="00A139E9" w:rsidP="00AB134C">
            <w:pPr>
              <w:rPr>
                <w:sz w:val="26"/>
                <w:szCs w:val="26"/>
              </w:rPr>
            </w:pPr>
            <w:r w:rsidRPr="00C25FFB">
              <w:rPr>
                <w:sz w:val="26"/>
                <w:szCs w:val="26"/>
              </w:rPr>
              <w:t>2.</w:t>
            </w:r>
          </w:p>
        </w:tc>
        <w:tc>
          <w:tcPr>
            <w:tcW w:w="3185" w:type="dxa"/>
            <w:hideMark/>
          </w:tcPr>
          <w:p w:rsidR="00B15F05" w:rsidRPr="00C25FFB" w:rsidRDefault="00A139E9" w:rsidP="00AB134C">
            <w:pPr>
              <w:rPr>
                <w:sz w:val="26"/>
                <w:szCs w:val="26"/>
              </w:rPr>
            </w:pPr>
            <w:r w:rsidRPr="00C25FFB">
              <w:rPr>
                <w:sz w:val="26"/>
                <w:szCs w:val="26"/>
              </w:rPr>
              <w:t>Pašreizējā situācija un problēmas, kuru risināšanai tiesību akta projekts izstrādāts, tiesiskā regulējuma mērķis un būtība</w:t>
            </w:r>
          </w:p>
        </w:tc>
        <w:tc>
          <w:tcPr>
            <w:tcW w:w="5670" w:type="dxa"/>
          </w:tcPr>
          <w:p w:rsidR="007062A6" w:rsidRPr="00752FCD" w:rsidRDefault="00665B0E" w:rsidP="007320D7">
            <w:pPr>
              <w:pStyle w:val="ListParagraph"/>
              <w:numPr>
                <w:ilvl w:val="0"/>
                <w:numId w:val="23"/>
              </w:numPr>
              <w:ind w:left="70" w:right="57" w:firstLine="290"/>
              <w:jc w:val="both"/>
              <w:rPr>
                <w:sz w:val="26"/>
                <w:szCs w:val="26"/>
              </w:rPr>
            </w:pPr>
            <w:r w:rsidRPr="00752FCD">
              <w:rPr>
                <w:sz w:val="26"/>
                <w:szCs w:val="26"/>
              </w:rPr>
              <w:t xml:space="preserve">Ministru kabineta 2019.gada 12.februāra noteikumi Nr.72  “Noteikumi par akcīzes nodokļa nodrošinājumiem” (turpmāk – noteikumi) </w:t>
            </w:r>
            <w:r w:rsidR="00D63B50" w:rsidRPr="00752FCD">
              <w:rPr>
                <w:sz w:val="26"/>
                <w:szCs w:val="26"/>
              </w:rPr>
              <w:t>šobrīd</w:t>
            </w:r>
            <w:r w:rsidR="007062A6" w:rsidRPr="00752FCD">
              <w:rPr>
                <w:sz w:val="26"/>
                <w:szCs w:val="26"/>
              </w:rPr>
              <w:t xml:space="preserve"> neatrunā nodrošinājuma piemērošanu denaturētam spirtam.</w:t>
            </w:r>
          </w:p>
          <w:p w:rsidR="00C75822" w:rsidRPr="00752FCD" w:rsidRDefault="00E3052B" w:rsidP="00C97203">
            <w:pPr>
              <w:pStyle w:val="ListParagraph"/>
              <w:ind w:left="34" w:right="57" w:firstLine="283"/>
              <w:jc w:val="both"/>
              <w:rPr>
                <w:sz w:val="26"/>
                <w:szCs w:val="26"/>
              </w:rPr>
            </w:pPr>
            <w:r w:rsidRPr="00752FCD">
              <w:rPr>
                <w:sz w:val="26"/>
                <w:szCs w:val="26"/>
              </w:rPr>
              <w:t xml:space="preserve">Jau šobrīd denaturētam spirtam, kuru denaturē ar Komisijas 1993. gada 22. novembra Regulas (EK) Nr. 3199/93 par spirta pilnīgas denaturēšanas procesu savstarpēju atzīšanu sakarā ar atbrīvojumu no akcīzes nodokļa pielikuma I sadaļā minētajām denaturēšanas vielām norādītajā daudzumā nodrošinājums nav nepieciešams. Bet ņemot vērā akcīzes preču </w:t>
            </w:r>
            <w:proofErr w:type="spellStart"/>
            <w:r w:rsidRPr="00752FCD">
              <w:rPr>
                <w:sz w:val="26"/>
                <w:szCs w:val="26"/>
              </w:rPr>
              <w:t>aprtes</w:t>
            </w:r>
            <w:proofErr w:type="spellEnd"/>
            <w:r w:rsidRPr="00752FCD">
              <w:rPr>
                <w:sz w:val="26"/>
                <w:szCs w:val="26"/>
              </w:rPr>
              <w:t xml:space="preserve"> jomā iesaistīto komersantu uzdotos jautājumus par nodrošinājuma nepieciešamību denaturētam spirtam, lai novērstu pārpratumus, n</w:t>
            </w:r>
            <w:r w:rsidR="007062A6" w:rsidRPr="00752FCD">
              <w:rPr>
                <w:sz w:val="26"/>
                <w:szCs w:val="26"/>
              </w:rPr>
              <w:t xml:space="preserve">oteikumu projekts paredz papildināt noteikumu 6.punktu, nosakot, ka nodrošinājums nav jāiesniedz </w:t>
            </w:r>
            <w:r w:rsidR="00C75822" w:rsidRPr="00752FCD">
              <w:rPr>
                <w:sz w:val="26"/>
                <w:szCs w:val="26"/>
              </w:rPr>
              <w:t>par denaturētā spirta apjomu, kas denaturēts ar Komisijas 1993. gada 22. novembra Regulas (EK) Nr. 3199/93 par spirta pilnīgas denaturēšanas procesu savstarpēju atzīšanu sakarā ar atbrīvojumu no akcīzes nodokļa pielikuma I sadaļā minētajām denaturēšanas vielām norādītajā daudzumā</w:t>
            </w:r>
            <w:r w:rsidR="007062A6" w:rsidRPr="00752FCD">
              <w:rPr>
                <w:sz w:val="26"/>
                <w:szCs w:val="26"/>
              </w:rPr>
              <w:t>.</w:t>
            </w:r>
          </w:p>
          <w:p w:rsidR="009F4D2F" w:rsidRPr="00752FCD" w:rsidRDefault="009F4D2F" w:rsidP="007320D7">
            <w:pPr>
              <w:pStyle w:val="ListParagraph"/>
              <w:ind w:left="70" w:right="57" w:firstLine="426"/>
              <w:jc w:val="both"/>
              <w:rPr>
                <w:sz w:val="26"/>
                <w:szCs w:val="26"/>
              </w:rPr>
            </w:pPr>
          </w:p>
          <w:p w:rsidR="00A111CE" w:rsidRPr="00752FCD" w:rsidRDefault="00665B0E" w:rsidP="00471E02">
            <w:pPr>
              <w:pStyle w:val="ListParagraph"/>
              <w:numPr>
                <w:ilvl w:val="0"/>
                <w:numId w:val="23"/>
              </w:numPr>
              <w:tabs>
                <w:tab w:val="left" w:pos="317"/>
              </w:tabs>
              <w:ind w:left="34" w:right="57" w:firstLine="430"/>
              <w:jc w:val="both"/>
              <w:rPr>
                <w:sz w:val="26"/>
                <w:szCs w:val="26"/>
              </w:rPr>
            </w:pPr>
            <w:r w:rsidRPr="00752FCD">
              <w:rPr>
                <w:sz w:val="26"/>
                <w:szCs w:val="26"/>
              </w:rPr>
              <w:lastRenderedPageBreak/>
              <w:t>N</w:t>
            </w:r>
            <w:r w:rsidR="00825D24" w:rsidRPr="00752FCD">
              <w:rPr>
                <w:sz w:val="26"/>
                <w:szCs w:val="26"/>
              </w:rPr>
              <w:t>oteiku</w:t>
            </w:r>
            <w:r w:rsidR="005B130E" w:rsidRPr="00752FCD">
              <w:rPr>
                <w:sz w:val="26"/>
                <w:szCs w:val="26"/>
              </w:rPr>
              <w:t>m</w:t>
            </w:r>
            <w:r w:rsidR="009B2527" w:rsidRPr="00752FCD">
              <w:rPr>
                <w:sz w:val="26"/>
                <w:szCs w:val="26"/>
              </w:rPr>
              <w:t>u</w:t>
            </w:r>
            <w:r w:rsidR="00B16DE0" w:rsidRPr="00752FCD">
              <w:rPr>
                <w:sz w:val="26"/>
                <w:szCs w:val="26"/>
              </w:rPr>
              <w:t xml:space="preserve"> </w:t>
            </w:r>
            <w:r w:rsidR="009B2527" w:rsidRPr="00752FCD">
              <w:rPr>
                <w:sz w:val="26"/>
                <w:szCs w:val="26"/>
              </w:rPr>
              <w:t xml:space="preserve">7.punkts </w:t>
            </w:r>
            <w:r w:rsidR="00F15C8E" w:rsidRPr="00752FCD">
              <w:rPr>
                <w:sz w:val="26"/>
                <w:szCs w:val="26"/>
              </w:rPr>
              <w:t>šobrīd paredz</w:t>
            </w:r>
            <w:r w:rsidR="00B92BDC" w:rsidRPr="00752FCD">
              <w:rPr>
                <w:sz w:val="26"/>
                <w:szCs w:val="26"/>
              </w:rPr>
              <w:t>,</w:t>
            </w:r>
            <w:r w:rsidR="00F15C8E" w:rsidRPr="00752FCD">
              <w:t xml:space="preserve"> </w:t>
            </w:r>
            <w:r w:rsidR="009F4D2F" w:rsidRPr="00752FCD">
              <w:t xml:space="preserve">ka </w:t>
            </w:r>
            <w:r w:rsidR="00F15C8E" w:rsidRPr="00752FCD">
              <w:rPr>
                <w:sz w:val="26"/>
                <w:szCs w:val="26"/>
              </w:rPr>
              <w:t>pārvietojot akcīzes preces atliktās nodokļa maksāšanas režīmā</w:t>
            </w:r>
            <w:r w:rsidR="00B92BDC" w:rsidRPr="00752FCD">
              <w:rPr>
                <w:sz w:val="26"/>
                <w:szCs w:val="26"/>
              </w:rPr>
              <w:t>,</w:t>
            </w:r>
            <w:r w:rsidR="00F15C8E" w:rsidRPr="00752FCD">
              <w:rPr>
                <w:sz w:val="26"/>
                <w:szCs w:val="26"/>
              </w:rPr>
              <w:t xml:space="preserve"> </w:t>
            </w:r>
            <w:r w:rsidR="009F4D2F" w:rsidRPr="00752FCD">
              <w:rPr>
                <w:sz w:val="26"/>
                <w:szCs w:val="26"/>
              </w:rPr>
              <w:t>jā</w:t>
            </w:r>
            <w:r w:rsidR="00F15C8E" w:rsidRPr="00752FCD">
              <w:rPr>
                <w:sz w:val="26"/>
                <w:szCs w:val="26"/>
              </w:rPr>
              <w:t>izmanto nosūtītāja iesniegt</w:t>
            </w:r>
            <w:r w:rsidR="009F4D2F" w:rsidRPr="00752FCD">
              <w:rPr>
                <w:sz w:val="26"/>
                <w:szCs w:val="26"/>
              </w:rPr>
              <w:t>ais</w:t>
            </w:r>
            <w:r w:rsidR="00F15C8E" w:rsidRPr="00752FCD">
              <w:rPr>
                <w:sz w:val="26"/>
                <w:szCs w:val="26"/>
              </w:rPr>
              <w:t xml:space="preserve"> vispārēj</w:t>
            </w:r>
            <w:r w:rsidR="009F4D2F" w:rsidRPr="00752FCD">
              <w:rPr>
                <w:sz w:val="26"/>
                <w:szCs w:val="26"/>
              </w:rPr>
              <w:t>ais</w:t>
            </w:r>
            <w:r w:rsidR="00F15C8E" w:rsidRPr="00752FCD">
              <w:rPr>
                <w:sz w:val="26"/>
                <w:szCs w:val="26"/>
              </w:rPr>
              <w:t xml:space="preserve"> </w:t>
            </w:r>
            <w:r w:rsidR="00FE303C" w:rsidRPr="00752FCD">
              <w:rPr>
                <w:sz w:val="26"/>
                <w:szCs w:val="26"/>
              </w:rPr>
              <w:t>nodrošinājum</w:t>
            </w:r>
            <w:r w:rsidR="009F4D2F" w:rsidRPr="00752FCD">
              <w:rPr>
                <w:sz w:val="26"/>
                <w:szCs w:val="26"/>
              </w:rPr>
              <w:t>s</w:t>
            </w:r>
            <w:r w:rsidR="00F15C8E" w:rsidRPr="00752FCD">
              <w:rPr>
                <w:sz w:val="26"/>
                <w:szCs w:val="26"/>
              </w:rPr>
              <w:t xml:space="preserve"> 100 procentu apmērā no iespējamā akcīzes nodokļa parāda</w:t>
            </w:r>
            <w:r w:rsidR="00326A3D" w:rsidRPr="00752FCD">
              <w:rPr>
                <w:sz w:val="26"/>
                <w:szCs w:val="26"/>
              </w:rPr>
              <w:t xml:space="preserve">. </w:t>
            </w:r>
          </w:p>
          <w:p w:rsidR="00C60710" w:rsidRPr="00752FCD" w:rsidRDefault="00A111CE" w:rsidP="000D0468">
            <w:pPr>
              <w:pStyle w:val="ListParagraph"/>
              <w:tabs>
                <w:tab w:val="left" w:pos="317"/>
              </w:tabs>
              <w:ind w:left="34" w:right="57" w:firstLine="283"/>
              <w:jc w:val="both"/>
              <w:rPr>
                <w:sz w:val="26"/>
                <w:szCs w:val="26"/>
              </w:rPr>
            </w:pPr>
            <w:r w:rsidRPr="00752FCD">
              <w:rPr>
                <w:sz w:val="26"/>
                <w:szCs w:val="26"/>
              </w:rPr>
              <w:t>Piemēram</w:t>
            </w:r>
            <w:r w:rsidR="00D029E0" w:rsidRPr="00752FCD">
              <w:rPr>
                <w:sz w:val="26"/>
                <w:szCs w:val="26"/>
              </w:rPr>
              <w:t>,</w:t>
            </w:r>
            <w:r w:rsidRPr="00752FCD">
              <w:rPr>
                <w:sz w:val="26"/>
                <w:szCs w:val="26"/>
              </w:rPr>
              <w:t xml:space="preserve"> iesniedzamā vispārējā nodrošinājuma minimālais lielums darbībām ar naftas produktiem ir 200</w:t>
            </w:r>
            <w:r w:rsidR="00D029E0" w:rsidRPr="00752FCD">
              <w:rPr>
                <w:sz w:val="26"/>
                <w:szCs w:val="26"/>
              </w:rPr>
              <w:t> </w:t>
            </w:r>
            <w:r w:rsidRPr="00752FCD">
              <w:rPr>
                <w:sz w:val="26"/>
                <w:szCs w:val="26"/>
              </w:rPr>
              <w:t>000</w:t>
            </w:r>
            <w:r w:rsidR="00D029E0" w:rsidRPr="00752FCD">
              <w:rPr>
                <w:sz w:val="26"/>
                <w:szCs w:val="26"/>
              </w:rPr>
              <w:t> </w:t>
            </w:r>
            <w:proofErr w:type="spellStart"/>
            <w:r w:rsidRPr="00752FCD">
              <w:rPr>
                <w:i/>
                <w:sz w:val="26"/>
                <w:szCs w:val="26"/>
              </w:rPr>
              <w:t>euro</w:t>
            </w:r>
            <w:proofErr w:type="spellEnd"/>
            <w:r w:rsidRPr="00752FCD">
              <w:rPr>
                <w:sz w:val="26"/>
                <w:szCs w:val="26"/>
              </w:rPr>
              <w:t>, kas nodrošina aptuveni 480 kubikmetru dīzeļdegvielas vai 390 kubikmetru benzīna pārvietošanu, t.i. 5-6 dzelzceļa cisternas. Savukārt pilns dzelzceļa sastāvs ir aptuven</w:t>
            </w:r>
            <w:r w:rsidR="00EE6267" w:rsidRPr="00752FCD">
              <w:rPr>
                <w:sz w:val="26"/>
                <w:szCs w:val="26"/>
              </w:rPr>
              <w:t>i</w:t>
            </w:r>
            <w:r w:rsidRPr="00752FCD">
              <w:rPr>
                <w:sz w:val="26"/>
                <w:szCs w:val="26"/>
              </w:rPr>
              <w:t xml:space="preserve"> 50 dzelzceļa cisternas, kas iespējamā akcīzes nodokļa izteiksmē ir gandrīz 2 miljoni </w:t>
            </w:r>
            <w:proofErr w:type="spellStart"/>
            <w:r w:rsidRPr="00752FCD">
              <w:rPr>
                <w:i/>
                <w:sz w:val="26"/>
                <w:szCs w:val="26"/>
              </w:rPr>
              <w:t>euro</w:t>
            </w:r>
            <w:proofErr w:type="spellEnd"/>
            <w:r w:rsidRPr="00752FCD">
              <w:rPr>
                <w:sz w:val="26"/>
                <w:szCs w:val="26"/>
              </w:rPr>
              <w:t xml:space="preserve">. </w:t>
            </w:r>
            <w:r w:rsidR="004E00EE" w:rsidRPr="00752FCD">
              <w:rPr>
                <w:sz w:val="26"/>
                <w:szCs w:val="26"/>
              </w:rPr>
              <w:t>Saistību izpildes apdrošināšanas polises minimālais maksājums šādam nodrošinājumam</w:t>
            </w:r>
            <w:r w:rsidR="00EF0E2D" w:rsidRPr="00752FCD">
              <w:rPr>
                <w:sz w:val="26"/>
                <w:szCs w:val="26"/>
              </w:rPr>
              <w:t xml:space="preserve">, pie nosacījuma, ka komersanta finansiālais stāvoklis atbilst nodrošinātāja prasībām, </w:t>
            </w:r>
            <w:r w:rsidR="004E00EE" w:rsidRPr="00752FCD">
              <w:rPr>
                <w:sz w:val="26"/>
                <w:szCs w:val="26"/>
              </w:rPr>
              <w:t xml:space="preserve">ir </w:t>
            </w:r>
            <w:r w:rsidR="00C578C9" w:rsidRPr="00752FCD">
              <w:rPr>
                <w:sz w:val="26"/>
                <w:szCs w:val="26"/>
              </w:rPr>
              <w:t xml:space="preserve">apdrošināšanas prēmija </w:t>
            </w:r>
            <w:r w:rsidR="004E00EE" w:rsidRPr="00752FCD">
              <w:rPr>
                <w:sz w:val="26"/>
                <w:szCs w:val="26"/>
              </w:rPr>
              <w:t>aptuveni 20</w:t>
            </w:r>
            <w:r w:rsidR="00D029E0" w:rsidRPr="00752FCD">
              <w:rPr>
                <w:sz w:val="26"/>
                <w:szCs w:val="26"/>
              </w:rPr>
              <w:t> </w:t>
            </w:r>
            <w:r w:rsidR="004E00EE" w:rsidRPr="00752FCD">
              <w:rPr>
                <w:sz w:val="26"/>
                <w:szCs w:val="26"/>
              </w:rPr>
              <w:t>000</w:t>
            </w:r>
            <w:r w:rsidR="00D029E0" w:rsidRPr="00752FCD">
              <w:rPr>
                <w:sz w:val="26"/>
                <w:szCs w:val="26"/>
              </w:rPr>
              <w:t> </w:t>
            </w:r>
            <w:proofErr w:type="spellStart"/>
            <w:r w:rsidR="004E00EE" w:rsidRPr="00752FCD">
              <w:rPr>
                <w:i/>
                <w:sz w:val="26"/>
                <w:szCs w:val="26"/>
              </w:rPr>
              <w:t>euro</w:t>
            </w:r>
            <w:proofErr w:type="spellEnd"/>
            <w:r w:rsidR="004E00EE" w:rsidRPr="00752FCD">
              <w:rPr>
                <w:sz w:val="26"/>
                <w:szCs w:val="26"/>
              </w:rPr>
              <w:t xml:space="preserve">. Ja </w:t>
            </w:r>
            <w:r w:rsidR="00EF0E2D" w:rsidRPr="00752FCD">
              <w:rPr>
                <w:sz w:val="26"/>
                <w:szCs w:val="26"/>
              </w:rPr>
              <w:t xml:space="preserve">prasībām </w:t>
            </w:r>
            <w:r w:rsidR="004E00EE" w:rsidRPr="00752FCD">
              <w:rPr>
                <w:sz w:val="26"/>
                <w:szCs w:val="26"/>
              </w:rPr>
              <w:t xml:space="preserve">neatbilst, </w:t>
            </w:r>
            <w:r w:rsidR="00CF1139" w:rsidRPr="00752FCD">
              <w:rPr>
                <w:sz w:val="26"/>
                <w:szCs w:val="26"/>
              </w:rPr>
              <w:t xml:space="preserve">apdrošināšanas sabiedrība </w:t>
            </w:r>
            <w:r w:rsidR="00EF0E2D" w:rsidRPr="00752FCD">
              <w:rPr>
                <w:sz w:val="26"/>
                <w:szCs w:val="26"/>
              </w:rPr>
              <w:t xml:space="preserve">papildus </w:t>
            </w:r>
            <w:r w:rsidR="00CF1139" w:rsidRPr="00752FCD">
              <w:rPr>
                <w:sz w:val="26"/>
                <w:szCs w:val="26"/>
              </w:rPr>
              <w:t>var pieprasīt</w:t>
            </w:r>
            <w:r w:rsidR="004E00EE" w:rsidRPr="00752FCD">
              <w:rPr>
                <w:sz w:val="26"/>
                <w:szCs w:val="26"/>
              </w:rPr>
              <w:t xml:space="preserve"> </w:t>
            </w:r>
            <w:r w:rsidR="00CF1139" w:rsidRPr="00752FCD">
              <w:rPr>
                <w:sz w:val="26"/>
                <w:szCs w:val="26"/>
              </w:rPr>
              <w:t>nekustamā īpašuma ķīlu, depozītu, īpašnieka personīgo</w:t>
            </w:r>
            <w:r w:rsidR="00EF0E2D" w:rsidRPr="00752FCD">
              <w:rPr>
                <w:sz w:val="26"/>
                <w:szCs w:val="26"/>
              </w:rPr>
              <w:t xml:space="preserve"> galvojumu vai</w:t>
            </w:r>
            <w:r w:rsidR="00CF1139" w:rsidRPr="00752FCD">
              <w:rPr>
                <w:sz w:val="26"/>
                <w:szCs w:val="26"/>
              </w:rPr>
              <w:t xml:space="preserve"> cita uzņēmuma galvojumu.</w:t>
            </w:r>
            <w:r w:rsidR="004E00EE" w:rsidRPr="00752FCD">
              <w:rPr>
                <w:sz w:val="26"/>
                <w:szCs w:val="26"/>
              </w:rPr>
              <w:t xml:space="preserve"> </w:t>
            </w:r>
            <w:r w:rsidR="00EF0E2D" w:rsidRPr="00752FCD">
              <w:rPr>
                <w:sz w:val="26"/>
                <w:szCs w:val="26"/>
              </w:rPr>
              <w:t xml:space="preserve">Tas iesaldē uzņēmumu finanšu līdzekļus, ko varētu izmantot tālākai uzņēmuma attīstībai. </w:t>
            </w:r>
            <w:r w:rsidRPr="00752FCD">
              <w:rPr>
                <w:sz w:val="26"/>
                <w:szCs w:val="26"/>
              </w:rPr>
              <w:t xml:space="preserve">Tāpat </w:t>
            </w:r>
            <w:r w:rsidR="00EF0E2D" w:rsidRPr="00752FCD">
              <w:rPr>
                <w:sz w:val="26"/>
                <w:szCs w:val="26"/>
              </w:rPr>
              <w:t xml:space="preserve">šobrīd nepieciešamā </w:t>
            </w:r>
            <w:r w:rsidRPr="00752FCD">
              <w:rPr>
                <w:sz w:val="26"/>
                <w:szCs w:val="26"/>
              </w:rPr>
              <w:t xml:space="preserve">akcīzes nodokļa nodrošinājuma apmēri ir ievērojami arī naftas produktu pārvietošanai pa jūru, kas </w:t>
            </w:r>
            <w:r w:rsidR="00EF0E2D" w:rsidRPr="00752FCD">
              <w:rPr>
                <w:sz w:val="26"/>
                <w:szCs w:val="26"/>
              </w:rPr>
              <w:t>var</w:t>
            </w:r>
            <w:r w:rsidRPr="00752FCD">
              <w:rPr>
                <w:sz w:val="26"/>
                <w:szCs w:val="26"/>
              </w:rPr>
              <w:t xml:space="preserve"> rad</w:t>
            </w:r>
            <w:r w:rsidR="00EF0E2D" w:rsidRPr="00752FCD">
              <w:rPr>
                <w:sz w:val="26"/>
                <w:szCs w:val="26"/>
              </w:rPr>
              <w:t>īt</w:t>
            </w:r>
            <w:r w:rsidRPr="00752FCD">
              <w:rPr>
                <w:sz w:val="26"/>
                <w:szCs w:val="26"/>
              </w:rPr>
              <w:t xml:space="preserve"> problēmas </w:t>
            </w:r>
            <w:r w:rsidR="00EF0E2D" w:rsidRPr="00752FCD">
              <w:rPr>
                <w:sz w:val="26"/>
                <w:szCs w:val="26"/>
              </w:rPr>
              <w:t xml:space="preserve">ar </w:t>
            </w:r>
            <w:r w:rsidRPr="00752FCD">
              <w:rPr>
                <w:sz w:val="26"/>
                <w:szCs w:val="26"/>
              </w:rPr>
              <w:t>kredītiestādes galvojuma vai saistību izpildes apdrošināšanas polises saņemšan</w:t>
            </w:r>
            <w:r w:rsidR="00EF0E2D" w:rsidRPr="00752FCD">
              <w:rPr>
                <w:sz w:val="26"/>
                <w:szCs w:val="26"/>
              </w:rPr>
              <w:t>u.</w:t>
            </w:r>
            <w:r w:rsidR="009B09C0" w:rsidRPr="00752FCD">
              <w:rPr>
                <w:sz w:val="26"/>
                <w:szCs w:val="26"/>
              </w:rPr>
              <w:t xml:space="preserve"> </w:t>
            </w:r>
            <w:r w:rsidRPr="00752FCD">
              <w:rPr>
                <w:sz w:val="26"/>
                <w:szCs w:val="26"/>
              </w:rPr>
              <w:t>Turklāt, jo lielāks akcīzes nodokļa nodrošinājuma apmērs ir nepieciešams, jo lielāks ir produkta cenas sadārdzinājums, kas savukārt samazina Latvijas komersantu konkur</w:t>
            </w:r>
            <w:r w:rsidR="004E00EE" w:rsidRPr="00752FCD">
              <w:rPr>
                <w:sz w:val="26"/>
                <w:szCs w:val="26"/>
              </w:rPr>
              <w:t>ē</w:t>
            </w:r>
            <w:r w:rsidRPr="00752FCD">
              <w:rPr>
                <w:sz w:val="26"/>
                <w:szCs w:val="26"/>
              </w:rPr>
              <w:t xml:space="preserve">tspēju citu valstu </w:t>
            </w:r>
            <w:r w:rsidR="00496F53" w:rsidRPr="00752FCD">
              <w:rPr>
                <w:sz w:val="26"/>
                <w:szCs w:val="26"/>
              </w:rPr>
              <w:t>tirgū</w:t>
            </w:r>
            <w:r w:rsidRPr="00752FCD">
              <w:rPr>
                <w:sz w:val="26"/>
                <w:szCs w:val="26"/>
              </w:rPr>
              <w:t xml:space="preserve">. </w:t>
            </w:r>
          </w:p>
          <w:p w:rsidR="002E72AC" w:rsidRPr="00752FCD" w:rsidRDefault="00AD325D" w:rsidP="00BA2EE9">
            <w:pPr>
              <w:ind w:firstLine="317"/>
              <w:jc w:val="both"/>
              <w:rPr>
                <w:sz w:val="26"/>
                <w:szCs w:val="26"/>
              </w:rPr>
            </w:pPr>
            <w:bookmarkStart w:id="3" w:name="_Hlk51142099"/>
            <w:r w:rsidRPr="00752FCD">
              <w:rPr>
                <w:sz w:val="26"/>
                <w:szCs w:val="26"/>
              </w:rPr>
              <w:t>L</w:t>
            </w:r>
            <w:r w:rsidR="002A4E1D" w:rsidRPr="00752FCD">
              <w:rPr>
                <w:sz w:val="26"/>
                <w:szCs w:val="26"/>
              </w:rPr>
              <w:t xml:space="preserve">ai būtiski mazinātu </w:t>
            </w:r>
            <w:r w:rsidR="00FE303C" w:rsidRPr="00752FCD">
              <w:rPr>
                <w:sz w:val="26"/>
                <w:szCs w:val="26"/>
              </w:rPr>
              <w:t>administratīvo</w:t>
            </w:r>
            <w:r w:rsidR="002A4E1D" w:rsidRPr="00752FCD">
              <w:rPr>
                <w:sz w:val="26"/>
                <w:szCs w:val="26"/>
              </w:rPr>
              <w:t xml:space="preserve"> un finansiālo slogu</w:t>
            </w:r>
            <w:r w:rsidR="00682B52" w:rsidRPr="00752FCD">
              <w:rPr>
                <w:sz w:val="26"/>
                <w:szCs w:val="26"/>
              </w:rPr>
              <w:t xml:space="preserve"> akcīzes preču apritē iesaistītajiem komersantiem </w:t>
            </w:r>
            <w:r w:rsidR="009E3912" w:rsidRPr="00752FCD">
              <w:rPr>
                <w:sz w:val="26"/>
                <w:szCs w:val="26"/>
              </w:rPr>
              <w:t>un</w:t>
            </w:r>
            <w:r w:rsidR="002A4E1D" w:rsidRPr="00752FCD">
              <w:rPr>
                <w:sz w:val="26"/>
                <w:szCs w:val="26"/>
              </w:rPr>
              <w:t xml:space="preserve"> veicinātu</w:t>
            </w:r>
            <w:r w:rsidR="00682B52" w:rsidRPr="00752FCD">
              <w:rPr>
                <w:sz w:val="26"/>
                <w:szCs w:val="26"/>
              </w:rPr>
              <w:t xml:space="preserve"> to</w:t>
            </w:r>
            <w:r w:rsidR="002A4E1D" w:rsidRPr="00752FCD">
              <w:rPr>
                <w:sz w:val="26"/>
                <w:szCs w:val="26"/>
              </w:rPr>
              <w:t xml:space="preserve"> saimniecisko </w:t>
            </w:r>
            <w:r w:rsidR="00FE303C" w:rsidRPr="00752FCD">
              <w:rPr>
                <w:sz w:val="26"/>
                <w:szCs w:val="26"/>
              </w:rPr>
              <w:t>darbību</w:t>
            </w:r>
            <w:r w:rsidR="002A4E1D" w:rsidRPr="00752FCD">
              <w:rPr>
                <w:sz w:val="26"/>
                <w:szCs w:val="26"/>
              </w:rPr>
              <w:t xml:space="preserve">, </w:t>
            </w:r>
            <w:r w:rsidR="004271A1" w:rsidRPr="00752FCD">
              <w:rPr>
                <w:sz w:val="26"/>
                <w:szCs w:val="26"/>
              </w:rPr>
              <w:t>n</w:t>
            </w:r>
            <w:r w:rsidR="0067262F" w:rsidRPr="00752FCD">
              <w:rPr>
                <w:sz w:val="26"/>
                <w:szCs w:val="26"/>
              </w:rPr>
              <w:t xml:space="preserve">oteikumu projekts </w:t>
            </w:r>
            <w:r w:rsidR="007062A6" w:rsidRPr="00752FCD">
              <w:rPr>
                <w:sz w:val="26"/>
                <w:szCs w:val="26"/>
              </w:rPr>
              <w:t>paredz atvieglotus</w:t>
            </w:r>
            <w:r w:rsidR="00084B36" w:rsidRPr="00752FCD">
              <w:rPr>
                <w:sz w:val="26"/>
                <w:szCs w:val="26"/>
              </w:rPr>
              <w:t xml:space="preserve"> nosacījumus nodrošinājuma </w:t>
            </w:r>
            <w:r w:rsidR="00027BFA" w:rsidRPr="00752FCD">
              <w:rPr>
                <w:sz w:val="26"/>
                <w:szCs w:val="26"/>
              </w:rPr>
              <w:t>piemērošanai</w:t>
            </w:r>
            <w:r w:rsidR="00084B36" w:rsidRPr="00752FCD">
              <w:rPr>
                <w:sz w:val="26"/>
                <w:szCs w:val="26"/>
              </w:rPr>
              <w:t xml:space="preserve"> akcīzes preču pārvietošanai</w:t>
            </w:r>
            <w:r w:rsidR="002E72AC" w:rsidRPr="00752FCD">
              <w:rPr>
                <w:sz w:val="26"/>
                <w:szCs w:val="26"/>
              </w:rPr>
              <w:t xml:space="preserve"> atliktās </w:t>
            </w:r>
            <w:r w:rsidR="00027BFA" w:rsidRPr="00752FCD">
              <w:rPr>
                <w:sz w:val="26"/>
                <w:szCs w:val="26"/>
              </w:rPr>
              <w:t xml:space="preserve">nodokļa </w:t>
            </w:r>
            <w:r w:rsidR="002E72AC" w:rsidRPr="00752FCD">
              <w:rPr>
                <w:sz w:val="26"/>
                <w:szCs w:val="26"/>
              </w:rPr>
              <w:t xml:space="preserve">maksāšanas režīmā: </w:t>
            </w:r>
          </w:p>
          <w:bookmarkEnd w:id="3"/>
          <w:p w:rsidR="00FA00CF" w:rsidRPr="00752FCD" w:rsidRDefault="00AD325D" w:rsidP="00BA2EE9">
            <w:pPr>
              <w:pStyle w:val="ListParagraph"/>
              <w:numPr>
                <w:ilvl w:val="0"/>
                <w:numId w:val="31"/>
              </w:numPr>
              <w:ind w:right="184"/>
              <w:jc w:val="both"/>
              <w:rPr>
                <w:sz w:val="26"/>
                <w:szCs w:val="26"/>
              </w:rPr>
            </w:pPr>
            <w:r w:rsidRPr="00752FCD">
              <w:rPr>
                <w:sz w:val="26"/>
                <w:szCs w:val="26"/>
              </w:rPr>
              <w:t>A</w:t>
            </w:r>
            <w:r w:rsidR="00DE0B4E" w:rsidRPr="00752FCD">
              <w:rPr>
                <w:sz w:val="26"/>
                <w:szCs w:val="26"/>
              </w:rPr>
              <w:t xml:space="preserve">kcīzes preču pārvietošanai Latvijas Republikas teritorijā (t.sk. eksportam, ja eksporta muitas iestāde ir Latvijā) piemēro nosūtītāja nodrošinājumu, ievērojot  tam piešķirto iesniegtā vispārējā nodrošinājuma samazinājumu </w:t>
            </w:r>
            <w:r w:rsidR="00D029E0" w:rsidRPr="00752FCD">
              <w:rPr>
                <w:sz w:val="26"/>
                <w:szCs w:val="26"/>
              </w:rPr>
              <w:t>(akcīzes nodokļa vispārējā nodrošinājuma apliecības 7.punkt</w:t>
            </w:r>
            <w:r w:rsidR="00825BAE" w:rsidRPr="00752FCD">
              <w:rPr>
                <w:sz w:val="26"/>
                <w:szCs w:val="26"/>
              </w:rPr>
              <w:t>ā norādīto</w:t>
            </w:r>
            <w:r w:rsidR="00D7352C" w:rsidRPr="00752FCD">
              <w:rPr>
                <w:sz w:val="26"/>
                <w:szCs w:val="26"/>
              </w:rPr>
              <w:t xml:space="preserve"> piemērot</w:t>
            </w:r>
            <w:r w:rsidR="00825BAE" w:rsidRPr="00752FCD">
              <w:rPr>
                <w:sz w:val="26"/>
                <w:szCs w:val="26"/>
              </w:rPr>
              <w:t>o</w:t>
            </w:r>
            <w:r w:rsidR="00D7352C" w:rsidRPr="00752FCD">
              <w:rPr>
                <w:sz w:val="26"/>
                <w:szCs w:val="26"/>
              </w:rPr>
              <w:t xml:space="preserve"> samazinājuma apmēr</w:t>
            </w:r>
            <w:r w:rsidR="00825BAE" w:rsidRPr="00752FCD">
              <w:rPr>
                <w:sz w:val="26"/>
                <w:szCs w:val="26"/>
              </w:rPr>
              <w:t>u</w:t>
            </w:r>
            <w:r w:rsidR="00D7352C" w:rsidRPr="00752FCD">
              <w:rPr>
                <w:sz w:val="26"/>
                <w:szCs w:val="26"/>
              </w:rPr>
              <w:t xml:space="preserve"> procentos</w:t>
            </w:r>
            <w:r w:rsidR="00D029E0" w:rsidRPr="00752FCD">
              <w:rPr>
                <w:sz w:val="26"/>
                <w:szCs w:val="26"/>
              </w:rPr>
              <w:t>)</w:t>
            </w:r>
            <w:r w:rsidR="00B72833" w:rsidRPr="00752FCD">
              <w:rPr>
                <w:sz w:val="26"/>
                <w:szCs w:val="26"/>
              </w:rPr>
              <w:t xml:space="preserve">. </w:t>
            </w:r>
            <w:r w:rsidR="0027792F" w:rsidRPr="00752FCD">
              <w:rPr>
                <w:sz w:val="26"/>
                <w:szCs w:val="26"/>
              </w:rPr>
              <w:t>Piemēram, j</w:t>
            </w:r>
            <w:r w:rsidR="00B72833" w:rsidRPr="00752FCD">
              <w:rPr>
                <w:sz w:val="26"/>
                <w:szCs w:val="26"/>
              </w:rPr>
              <w:t>a</w:t>
            </w:r>
            <w:r w:rsidR="0027792F" w:rsidRPr="00752FCD">
              <w:rPr>
                <w:sz w:val="26"/>
                <w:szCs w:val="26"/>
              </w:rPr>
              <w:t xml:space="preserve"> </w:t>
            </w:r>
            <w:r w:rsidR="00DD2B1D" w:rsidRPr="00752FCD">
              <w:rPr>
                <w:sz w:val="26"/>
                <w:szCs w:val="26"/>
              </w:rPr>
              <w:t>akcīzes preču nosūtītājam</w:t>
            </w:r>
            <w:r w:rsidR="0027792F" w:rsidRPr="00752FCD">
              <w:rPr>
                <w:sz w:val="26"/>
                <w:szCs w:val="26"/>
              </w:rPr>
              <w:t xml:space="preserve"> piešķirts iesnie</w:t>
            </w:r>
            <w:r w:rsidR="00027BFA" w:rsidRPr="00752FCD">
              <w:rPr>
                <w:sz w:val="26"/>
                <w:szCs w:val="26"/>
              </w:rPr>
              <w:t>gtā</w:t>
            </w:r>
            <w:r w:rsidR="0027792F" w:rsidRPr="00752FCD">
              <w:rPr>
                <w:sz w:val="26"/>
                <w:szCs w:val="26"/>
              </w:rPr>
              <w:t xml:space="preserve"> vispārējā </w:t>
            </w:r>
            <w:r w:rsidR="0027792F" w:rsidRPr="00752FCD">
              <w:rPr>
                <w:sz w:val="26"/>
                <w:szCs w:val="26"/>
              </w:rPr>
              <w:lastRenderedPageBreak/>
              <w:t xml:space="preserve">nodrošinājuma samazinājums 70% apmērā, </w:t>
            </w:r>
            <w:r w:rsidR="00B72833" w:rsidRPr="00752FCD">
              <w:rPr>
                <w:sz w:val="26"/>
                <w:szCs w:val="26"/>
              </w:rPr>
              <w:t xml:space="preserve"> pārvieto</w:t>
            </w:r>
            <w:r w:rsidR="0027792F" w:rsidRPr="00752FCD">
              <w:rPr>
                <w:sz w:val="26"/>
                <w:szCs w:val="26"/>
              </w:rPr>
              <w:t>jot</w:t>
            </w:r>
            <w:r w:rsidR="00B72833" w:rsidRPr="00752FCD">
              <w:rPr>
                <w:sz w:val="26"/>
                <w:szCs w:val="26"/>
              </w:rPr>
              <w:t xml:space="preserve"> akcīzes preces</w:t>
            </w:r>
            <w:r w:rsidR="0027792F" w:rsidRPr="00752FCD">
              <w:rPr>
                <w:sz w:val="26"/>
                <w:szCs w:val="26"/>
              </w:rPr>
              <w:t xml:space="preserve"> Latvijas teritorijā, </w:t>
            </w:r>
            <w:r w:rsidR="0051391F" w:rsidRPr="00752FCD">
              <w:rPr>
                <w:sz w:val="26"/>
                <w:szCs w:val="26"/>
              </w:rPr>
              <w:t>nepieciešams nodrošinājum</w:t>
            </w:r>
            <w:r w:rsidR="00BC2F47" w:rsidRPr="00752FCD">
              <w:rPr>
                <w:sz w:val="26"/>
                <w:szCs w:val="26"/>
              </w:rPr>
              <w:t>s</w:t>
            </w:r>
            <w:r w:rsidR="0051391F" w:rsidRPr="00752FCD">
              <w:rPr>
                <w:sz w:val="26"/>
                <w:szCs w:val="26"/>
              </w:rPr>
              <w:t xml:space="preserve"> </w:t>
            </w:r>
            <w:r w:rsidR="00DD2B1D" w:rsidRPr="00752FCD">
              <w:rPr>
                <w:sz w:val="26"/>
                <w:szCs w:val="26"/>
              </w:rPr>
              <w:t>30% no iespējamā akcīzes nodokļa parāda</w:t>
            </w:r>
            <w:r w:rsidR="0051391F" w:rsidRPr="00752FCD">
              <w:rPr>
                <w:sz w:val="26"/>
                <w:szCs w:val="26"/>
              </w:rPr>
              <w:t>, tātad, ja pārvietoj</w:t>
            </w:r>
            <w:r w:rsidR="00DE7F67" w:rsidRPr="00752FCD">
              <w:rPr>
                <w:sz w:val="26"/>
                <w:szCs w:val="26"/>
              </w:rPr>
              <w:t>a</w:t>
            </w:r>
            <w:r w:rsidR="0051391F" w:rsidRPr="00752FCD">
              <w:rPr>
                <w:sz w:val="26"/>
                <w:szCs w:val="26"/>
              </w:rPr>
              <w:t>mo akcīzes preču nodokļa summa ir 1000</w:t>
            </w:r>
            <w:r w:rsidR="00D7352C" w:rsidRPr="00752FCD">
              <w:rPr>
                <w:sz w:val="26"/>
                <w:szCs w:val="26"/>
              </w:rPr>
              <w:t> </w:t>
            </w:r>
            <w:proofErr w:type="spellStart"/>
            <w:r w:rsidR="0051391F" w:rsidRPr="00752FCD">
              <w:rPr>
                <w:i/>
                <w:sz w:val="26"/>
                <w:szCs w:val="26"/>
              </w:rPr>
              <w:t>euro</w:t>
            </w:r>
            <w:proofErr w:type="spellEnd"/>
            <w:r w:rsidR="0051391F" w:rsidRPr="00752FCD">
              <w:rPr>
                <w:sz w:val="26"/>
                <w:szCs w:val="26"/>
              </w:rPr>
              <w:t xml:space="preserve">, tad pie vispārējā nodrošinājuma samazinājuma 70% apmērā, pārvietošanai būs nepieciešams nodrošinājums 30% apmērā, t.i. 300 </w:t>
            </w:r>
            <w:proofErr w:type="spellStart"/>
            <w:r w:rsidR="0051391F" w:rsidRPr="00752FCD">
              <w:rPr>
                <w:i/>
                <w:sz w:val="26"/>
                <w:szCs w:val="26"/>
              </w:rPr>
              <w:t>euro</w:t>
            </w:r>
            <w:proofErr w:type="spellEnd"/>
            <w:r w:rsidR="00D7352C" w:rsidRPr="00752FCD">
              <w:rPr>
                <w:i/>
                <w:sz w:val="26"/>
                <w:szCs w:val="26"/>
              </w:rPr>
              <w:t>.</w:t>
            </w:r>
          </w:p>
          <w:p w:rsidR="00AD325D" w:rsidRPr="00752FCD" w:rsidRDefault="00AD325D" w:rsidP="00AD325D">
            <w:pPr>
              <w:pStyle w:val="ListParagraph"/>
              <w:tabs>
                <w:tab w:val="left" w:pos="317"/>
              </w:tabs>
              <w:ind w:left="34" w:right="57" w:firstLine="283"/>
              <w:jc w:val="both"/>
              <w:rPr>
                <w:sz w:val="26"/>
                <w:szCs w:val="26"/>
              </w:rPr>
            </w:pPr>
          </w:p>
          <w:p w:rsidR="00D7352C" w:rsidRPr="00752FCD" w:rsidRDefault="00AD325D" w:rsidP="00243B47">
            <w:pPr>
              <w:pStyle w:val="ListParagraph"/>
              <w:numPr>
                <w:ilvl w:val="0"/>
                <w:numId w:val="31"/>
              </w:numPr>
              <w:ind w:right="184"/>
              <w:jc w:val="both"/>
              <w:rPr>
                <w:sz w:val="26"/>
                <w:szCs w:val="26"/>
              </w:rPr>
            </w:pPr>
            <w:r w:rsidRPr="00752FCD">
              <w:rPr>
                <w:sz w:val="26"/>
                <w:szCs w:val="26"/>
              </w:rPr>
              <w:t>Ievērojot Padomes Direktīvas 2008/118/EK (2008. gada 16. decembris) par akcīzes nodokļa piemērošanas vispārēju režīmu, ar ko atceļ Direktīvu 92/12/EEK, 18.panta 4.punkta a) apakšpunktu, kas nosaka, ka nosūtītāja dalībvalsts var atkāpties no prasības sniegt nodrošinājumu par akcīzes preču pārvietošanu, kam piemēro atliktās nodokļa maksāšanas režīmu, ja pārvietošana pilnībā notiek minētās dalībvalsts teritorijā,</w:t>
            </w:r>
            <w:r w:rsidR="00BA2EE9" w:rsidRPr="00752FCD">
              <w:rPr>
                <w:sz w:val="26"/>
                <w:szCs w:val="26"/>
              </w:rPr>
              <w:t xml:space="preserve"> </w:t>
            </w:r>
            <w:r w:rsidR="00524346" w:rsidRPr="00752FCD">
              <w:rPr>
                <w:sz w:val="26"/>
                <w:szCs w:val="26"/>
              </w:rPr>
              <w:t>p</w:t>
            </w:r>
            <w:r w:rsidR="00D7352C" w:rsidRPr="00752FCD">
              <w:rPr>
                <w:sz w:val="26"/>
                <w:szCs w:val="26"/>
              </w:rPr>
              <w:t>adziļinātās sadarbības programmas sudraba vai zelta līmeņa dalībnieki</w:t>
            </w:r>
            <w:r w:rsidR="00F829E3" w:rsidRPr="00752FCD">
              <w:rPr>
                <w:sz w:val="26"/>
                <w:szCs w:val="26"/>
              </w:rPr>
              <w:t>em</w:t>
            </w:r>
            <w:r w:rsidR="00D7352C" w:rsidRPr="00752FCD">
              <w:rPr>
                <w:sz w:val="26"/>
                <w:szCs w:val="26"/>
              </w:rPr>
              <w:t>, komersanti</w:t>
            </w:r>
            <w:r w:rsidR="00F829E3" w:rsidRPr="00752FCD">
              <w:rPr>
                <w:sz w:val="26"/>
                <w:szCs w:val="26"/>
              </w:rPr>
              <w:t>em</w:t>
            </w:r>
            <w:r w:rsidR="00D7352C" w:rsidRPr="00752FCD">
              <w:rPr>
                <w:sz w:val="26"/>
                <w:szCs w:val="26"/>
              </w:rPr>
              <w:t>, kuriem piešķirts atzītā uzņ</w:t>
            </w:r>
            <w:r w:rsidR="00F829E3" w:rsidRPr="00752FCD">
              <w:rPr>
                <w:sz w:val="26"/>
                <w:szCs w:val="26"/>
              </w:rPr>
              <w:t>ēmēja statuss muitas jomā, mazajām</w:t>
            </w:r>
            <w:r w:rsidR="00D7352C" w:rsidRPr="00752FCD">
              <w:rPr>
                <w:sz w:val="26"/>
                <w:szCs w:val="26"/>
              </w:rPr>
              <w:t xml:space="preserve"> alkoh</w:t>
            </w:r>
            <w:r w:rsidR="00F829E3" w:rsidRPr="00752FCD">
              <w:rPr>
                <w:sz w:val="26"/>
                <w:szCs w:val="26"/>
              </w:rPr>
              <w:t>olisko dzērienu darītavām</w:t>
            </w:r>
            <w:r w:rsidR="00D7352C" w:rsidRPr="00752FCD">
              <w:rPr>
                <w:sz w:val="26"/>
                <w:szCs w:val="26"/>
              </w:rPr>
              <w:t>,</w:t>
            </w:r>
            <w:r w:rsidR="00D7352C" w:rsidRPr="00752FCD">
              <w:t xml:space="preserve"> </w:t>
            </w:r>
            <w:r w:rsidR="00D7352C" w:rsidRPr="00752FCD">
              <w:rPr>
                <w:sz w:val="26"/>
                <w:szCs w:val="26"/>
              </w:rPr>
              <w:t xml:space="preserve">pārvietojot akcīzes preces Latvijas teritorijā, nepieciešamais nodrošinājums </w:t>
            </w:r>
            <w:r w:rsidR="00CE5897" w:rsidRPr="00752FCD">
              <w:rPr>
                <w:sz w:val="26"/>
                <w:szCs w:val="26"/>
              </w:rPr>
              <w:t>būs</w:t>
            </w:r>
            <w:r w:rsidR="00D7352C" w:rsidRPr="00752FCD">
              <w:rPr>
                <w:sz w:val="26"/>
                <w:szCs w:val="26"/>
              </w:rPr>
              <w:t xml:space="preserve"> 0%</w:t>
            </w:r>
            <w:r w:rsidR="00E64D1B" w:rsidRPr="00752FCD">
              <w:rPr>
                <w:sz w:val="26"/>
                <w:szCs w:val="26"/>
              </w:rPr>
              <w:t>;</w:t>
            </w:r>
          </w:p>
          <w:p w:rsidR="004271A1" w:rsidRPr="00752FCD" w:rsidRDefault="00AD325D" w:rsidP="00243B47">
            <w:pPr>
              <w:pStyle w:val="ListParagraph"/>
              <w:numPr>
                <w:ilvl w:val="0"/>
                <w:numId w:val="31"/>
              </w:numPr>
              <w:jc w:val="both"/>
              <w:rPr>
                <w:sz w:val="26"/>
                <w:szCs w:val="26"/>
              </w:rPr>
            </w:pPr>
            <w:r w:rsidRPr="00752FCD">
              <w:rPr>
                <w:sz w:val="26"/>
                <w:szCs w:val="26"/>
              </w:rPr>
              <w:t>Ņ</w:t>
            </w:r>
            <w:r w:rsidR="00032651" w:rsidRPr="00752FCD">
              <w:rPr>
                <w:sz w:val="26"/>
                <w:szCs w:val="26"/>
              </w:rPr>
              <w:t xml:space="preserve">emot vērā, ka, pārvietojot naftas produktus pa jūru, pastāv minimāls akcīzes nodokļa </w:t>
            </w:r>
            <w:proofErr w:type="spellStart"/>
            <w:r w:rsidR="00032651" w:rsidRPr="00752FCD">
              <w:rPr>
                <w:sz w:val="26"/>
                <w:szCs w:val="26"/>
              </w:rPr>
              <w:t>nenomaksas</w:t>
            </w:r>
            <w:proofErr w:type="spellEnd"/>
            <w:r w:rsidR="00032651" w:rsidRPr="00752FCD">
              <w:rPr>
                <w:sz w:val="26"/>
                <w:szCs w:val="26"/>
              </w:rPr>
              <w:t xml:space="preserve"> risks,  noteikumu projekts paredz, </w:t>
            </w:r>
            <w:r w:rsidR="004E16E9" w:rsidRPr="00752FCD">
              <w:rPr>
                <w:sz w:val="26"/>
                <w:szCs w:val="26"/>
              </w:rPr>
              <w:t>p</w:t>
            </w:r>
            <w:r w:rsidR="002A2A31" w:rsidRPr="00752FCD">
              <w:rPr>
                <w:sz w:val="26"/>
                <w:szCs w:val="26"/>
              </w:rPr>
              <w:t xml:space="preserve">ārvietojot </w:t>
            </w:r>
            <w:r w:rsidR="00D23799" w:rsidRPr="00752FCD">
              <w:rPr>
                <w:sz w:val="26"/>
                <w:szCs w:val="26"/>
              </w:rPr>
              <w:t xml:space="preserve">naftas </w:t>
            </w:r>
            <w:r w:rsidR="002A2A31" w:rsidRPr="00752FCD">
              <w:rPr>
                <w:sz w:val="26"/>
                <w:szCs w:val="26"/>
              </w:rPr>
              <w:t>produktus pa jūru,</w:t>
            </w:r>
            <w:r w:rsidR="00E66E91" w:rsidRPr="00752FCD">
              <w:t xml:space="preserve"> </w:t>
            </w:r>
            <w:r w:rsidR="00E66E91" w:rsidRPr="00752FCD">
              <w:rPr>
                <w:sz w:val="26"/>
                <w:szCs w:val="26"/>
              </w:rPr>
              <w:t>noteikt vispārējo nodrošinājumu 1% apmērā visa pārvadājuma laikā, līdzīgi kā tas šobrīd ir Lietuvā, kur</w:t>
            </w:r>
            <w:r w:rsidR="00B57349" w:rsidRPr="00752FCD">
              <w:rPr>
                <w:sz w:val="26"/>
                <w:szCs w:val="26"/>
              </w:rPr>
              <w:t xml:space="preserve"> Lietuvas </w:t>
            </w:r>
            <w:r w:rsidR="002F74C1" w:rsidRPr="00752FCD">
              <w:rPr>
                <w:sz w:val="26"/>
                <w:szCs w:val="26"/>
              </w:rPr>
              <w:t>komersanti</w:t>
            </w:r>
            <w:r w:rsidR="00B57349" w:rsidRPr="00752FCD">
              <w:rPr>
                <w:sz w:val="26"/>
                <w:szCs w:val="26"/>
              </w:rPr>
              <w:t xml:space="preserve">, pārvietojot akcīzes preces pa jūru, </w:t>
            </w:r>
            <w:r w:rsidR="002F74C1" w:rsidRPr="00752FCD">
              <w:rPr>
                <w:sz w:val="26"/>
                <w:szCs w:val="26"/>
              </w:rPr>
              <w:t>iesniedz</w:t>
            </w:r>
            <w:r w:rsidR="00B57349" w:rsidRPr="00752FCD">
              <w:rPr>
                <w:sz w:val="26"/>
                <w:szCs w:val="26"/>
              </w:rPr>
              <w:t xml:space="preserve"> </w:t>
            </w:r>
            <w:r w:rsidR="008547DF" w:rsidRPr="00752FCD">
              <w:rPr>
                <w:sz w:val="26"/>
                <w:szCs w:val="26"/>
              </w:rPr>
              <w:t xml:space="preserve">nodrošinājumu </w:t>
            </w:r>
            <w:r w:rsidR="00B57349" w:rsidRPr="00752FCD">
              <w:rPr>
                <w:sz w:val="26"/>
                <w:szCs w:val="26"/>
              </w:rPr>
              <w:t>1</w:t>
            </w:r>
            <w:r w:rsidR="00E66E91" w:rsidRPr="00752FCD">
              <w:rPr>
                <w:sz w:val="26"/>
                <w:szCs w:val="26"/>
              </w:rPr>
              <w:t xml:space="preserve">% </w:t>
            </w:r>
            <w:r w:rsidR="00B57349" w:rsidRPr="00752FCD">
              <w:rPr>
                <w:sz w:val="26"/>
                <w:szCs w:val="26"/>
              </w:rPr>
              <w:t xml:space="preserve"> </w:t>
            </w:r>
            <w:r w:rsidR="00E66E91" w:rsidRPr="00752FCD">
              <w:rPr>
                <w:sz w:val="26"/>
                <w:szCs w:val="26"/>
              </w:rPr>
              <w:t xml:space="preserve">apmērā </w:t>
            </w:r>
            <w:r w:rsidR="003145B2" w:rsidRPr="00752FCD">
              <w:rPr>
                <w:sz w:val="26"/>
                <w:szCs w:val="26"/>
              </w:rPr>
              <w:t xml:space="preserve"> </w:t>
            </w:r>
            <w:r w:rsidR="00621D3F" w:rsidRPr="00752FCD">
              <w:rPr>
                <w:sz w:val="26"/>
                <w:szCs w:val="26"/>
              </w:rPr>
              <w:t xml:space="preserve">Piemēram, ja naftas produktus </w:t>
            </w:r>
            <w:r w:rsidR="00CA5C6F" w:rsidRPr="00752FCD">
              <w:rPr>
                <w:sz w:val="26"/>
                <w:szCs w:val="26"/>
              </w:rPr>
              <w:t xml:space="preserve">no jebkuras Latvijas pilsētas </w:t>
            </w:r>
            <w:r w:rsidR="00621D3F" w:rsidRPr="00752FCD">
              <w:rPr>
                <w:sz w:val="26"/>
                <w:szCs w:val="26"/>
              </w:rPr>
              <w:t xml:space="preserve">paredzēts nosūtīt </w:t>
            </w:r>
            <w:r w:rsidR="003C70C4" w:rsidRPr="00752FCD">
              <w:rPr>
                <w:sz w:val="26"/>
                <w:szCs w:val="26"/>
              </w:rPr>
              <w:t xml:space="preserve">gala saņēmējam </w:t>
            </w:r>
            <w:r w:rsidR="00027BFA" w:rsidRPr="00752FCD">
              <w:rPr>
                <w:sz w:val="26"/>
                <w:szCs w:val="26"/>
              </w:rPr>
              <w:t>ar jūras transportu</w:t>
            </w:r>
            <w:r w:rsidR="00621D3F" w:rsidRPr="00752FCD">
              <w:rPr>
                <w:sz w:val="26"/>
                <w:szCs w:val="26"/>
              </w:rPr>
              <w:t>, nodrošinājums</w:t>
            </w:r>
            <w:r w:rsidR="00CA5C6F" w:rsidRPr="00752FCD">
              <w:rPr>
                <w:sz w:val="26"/>
                <w:szCs w:val="26"/>
              </w:rPr>
              <w:t xml:space="preserve"> šādam pārvadājumam būs 1% no iespējamā akcīzes nodokļa parāda.</w:t>
            </w:r>
            <w:r w:rsidR="00DE7F67" w:rsidRPr="00752FCD">
              <w:rPr>
                <w:sz w:val="26"/>
                <w:szCs w:val="26"/>
              </w:rPr>
              <w:t xml:space="preserve"> Piemēra</w:t>
            </w:r>
            <w:r w:rsidR="00BC2F47" w:rsidRPr="00752FCD">
              <w:rPr>
                <w:sz w:val="26"/>
                <w:szCs w:val="26"/>
              </w:rPr>
              <w:t>m</w:t>
            </w:r>
            <w:r w:rsidR="00DE7F67" w:rsidRPr="00752FCD">
              <w:rPr>
                <w:sz w:val="26"/>
                <w:szCs w:val="26"/>
              </w:rPr>
              <w:t>, ja no akcīzes preču noliktavas, kas atrodas Daugavpilī, ar autotransportu pārvieto akcīzes preces līdz ostai</w:t>
            </w:r>
            <w:r w:rsidR="003C70C4" w:rsidRPr="00752FCD">
              <w:rPr>
                <w:sz w:val="26"/>
                <w:szCs w:val="26"/>
              </w:rPr>
              <w:t>,</w:t>
            </w:r>
            <w:r w:rsidR="00DE7F67" w:rsidRPr="00752FCD">
              <w:rPr>
                <w:sz w:val="26"/>
                <w:szCs w:val="26"/>
              </w:rPr>
              <w:t xml:space="preserve"> to tālākai pārvietošanai ar jūras transportu, nodrošinājuma samazinājumu 99% apmērā piemēro jau uzsākot pārvietošanu no akcīzes preču noliktavas</w:t>
            </w:r>
            <w:r w:rsidR="00E64D1B" w:rsidRPr="00752FCD">
              <w:rPr>
                <w:sz w:val="26"/>
                <w:szCs w:val="26"/>
              </w:rPr>
              <w:t>;</w:t>
            </w:r>
          </w:p>
          <w:p w:rsidR="00E64D1B" w:rsidRPr="00752FCD" w:rsidRDefault="00974840" w:rsidP="00243B47">
            <w:pPr>
              <w:pStyle w:val="ListParagraph"/>
              <w:numPr>
                <w:ilvl w:val="0"/>
                <w:numId w:val="31"/>
              </w:numPr>
              <w:ind w:right="184"/>
              <w:jc w:val="both"/>
              <w:rPr>
                <w:sz w:val="26"/>
                <w:szCs w:val="26"/>
              </w:rPr>
            </w:pPr>
            <w:r w:rsidRPr="00752FCD">
              <w:rPr>
                <w:sz w:val="26"/>
                <w:szCs w:val="26"/>
              </w:rPr>
              <w:lastRenderedPageBreak/>
              <w:t xml:space="preserve">Lai veicinātu alternatīvās enerģijas – biodegvielas </w:t>
            </w:r>
            <w:r w:rsidR="002D2304" w:rsidRPr="00752FCD">
              <w:rPr>
                <w:sz w:val="26"/>
                <w:szCs w:val="26"/>
              </w:rPr>
              <w:t xml:space="preserve">ražošanu, noteikumu </w:t>
            </w:r>
            <w:r w:rsidR="002F74C1" w:rsidRPr="00752FCD">
              <w:rPr>
                <w:sz w:val="26"/>
                <w:szCs w:val="26"/>
              </w:rPr>
              <w:t>projekts</w:t>
            </w:r>
            <w:r w:rsidR="002D2304" w:rsidRPr="00752FCD">
              <w:rPr>
                <w:sz w:val="26"/>
                <w:szCs w:val="26"/>
              </w:rPr>
              <w:t xml:space="preserve"> paredz, </w:t>
            </w:r>
            <w:r w:rsidR="00E64D1B" w:rsidRPr="00752FCD">
              <w:rPr>
                <w:sz w:val="26"/>
                <w:szCs w:val="26"/>
              </w:rPr>
              <w:t>pārvietojot biodegvielu,</w:t>
            </w:r>
            <w:r w:rsidR="00E64D1B" w:rsidRPr="00752FCD">
              <w:t xml:space="preserve"> </w:t>
            </w:r>
            <w:r w:rsidR="00DA2595" w:rsidRPr="00752FCD">
              <w:rPr>
                <w:sz w:val="26"/>
                <w:szCs w:val="26"/>
              </w:rPr>
              <w:t>noteikt vispārējo nodrošinājumu 1% apmērā</w:t>
            </w:r>
            <w:r w:rsidR="00E64D1B" w:rsidRPr="00752FCD">
              <w:rPr>
                <w:sz w:val="26"/>
                <w:szCs w:val="26"/>
              </w:rPr>
              <w:t>.</w:t>
            </w:r>
          </w:p>
          <w:p w:rsidR="00AD325D" w:rsidRPr="00752FCD" w:rsidRDefault="00AD325D" w:rsidP="00243B47">
            <w:pPr>
              <w:ind w:right="184"/>
              <w:jc w:val="both"/>
              <w:rPr>
                <w:sz w:val="26"/>
                <w:szCs w:val="26"/>
              </w:rPr>
            </w:pPr>
          </w:p>
          <w:p w:rsidR="009F4D2F" w:rsidRPr="00752FCD" w:rsidRDefault="006F139B" w:rsidP="007320D7">
            <w:pPr>
              <w:tabs>
                <w:tab w:val="left" w:pos="921"/>
              </w:tabs>
              <w:ind w:right="57"/>
              <w:jc w:val="both"/>
              <w:rPr>
                <w:sz w:val="26"/>
                <w:szCs w:val="26"/>
              </w:rPr>
            </w:pPr>
            <w:r w:rsidRPr="00752FCD">
              <w:rPr>
                <w:sz w:val="26"/>
                <w:szCs w:val="26"/>
              </w:rPr>
              <w:t>Š</w:t>
            </w:r>
            <w:r w:rsidR="002A494B" w:rsidRPr="00752FCD">
              <w:rPr>
                <w:sz w:val="26"/>
                <w:szCs w:val="26"/>
              </w:rPr>
              <w:t>ajos gadījumos</w:t>
            </w:r>
            <w:r w:rsidR="00163B05" w:rsidRPr="00752FCD">
              <w:rPr>
                <w:sz w:val="26"/>
                <w:szCs w:val="26"/>
              </w:rPr>
              <w:t xml:space="preserve"> </w:t>
            </w:r>
            <w:r w:rsidR="00004F18" w:rsidRPr="00752FCD">
              <w:rPr>
                <w:sz w:val="26"/>
                <w:szCs w:val="26"/>
              </w:rPr>
              <w:t>iesniedzamais vispārējais nodrošinājums nedrīkst</w:t>
            </w:r>
            <w:r w:rsidR="009646A2" w:rsidRPr="00752FCD">
              <w:rPr>
                <w:sz w:val="26"/>
                <w:szCs w:val="26"/>
              </w:rPr>
              <w:t xml:space="preserve"> </w:t>
            </w:r>
            <w:r w:rsidR="00163B05" w:rsidRPr="00752FCD">
              <w:rPr>
                <w:sz w:val="26"/>
                <w:szCs w:val="26"/>
              </w:rPr>
              <w:t xml:space="preserve">būt mazāks par </w:t>
            </w:r>
            <w:r w:rsidR="008A1AB9" w:rsidRPr="00752FCD">
              <w:rPr>
                <w:sz w:val="26"/>
                <w:szCs w:val="26"/>
              </w:rPr>
              <w:t xml:space="preserve">noteikumu 32. vai 33. punktā minēto </w:t>
            </w:r>
            <w:r w:rsidR="00004F18" w:rsidRPr="00752FCD">
              <w:rPr>
                <w:sz w:val="26"/>
                <w:szCs w:val="26"/>
              </w:rPr>
              <w:t xml:space="preserve">iesniedzamā </w:t>
            </w:r>
            <w:r w:rsidR="008A1AB9" w:rsidRPr="00752FCD">
              <w:rPr>
                <w:sz w:val="26"/>
                <w:szCs w:val="26"/>
              </w:rPr>
              <w:t xml:space="preserve">vispārējā nodrošinājuma </w:t>
            </w:r>
            <w:r w:rsidR="00004F18" w:rsidRPr="00752FCD">
              <w:rPr>
                <w:sz w:val="26"/>
                <w:szCs w:val="26"/>
              </w:rPr>
              <w:t xml:space="preserve">minimālo </w:t>
            </w:r>
            <w:r w:rsidR="008A1AB9" w:rsidRPr="00752FCD">
              <w:rPr>
                <w:sz w:val="26"/>
                <w:szCs w:val="26"/>
              </w:rPr>
              <w:t>lielumu.</w:t>
            </w:r>
          </w:p>
          <w:p w:rsidR="003F117B" w:rsidRPr="00752FCD" w:rsidRDefault="003F117B" w:rsidP="007320D7">
            <w:pPr>
              <w:tabs>
                <w:tab w:val="left" w:pos="921"/>
              </w:tabs>
              <w:ind w:right="57"/>
              <w:jc w:val="both"/>
              <w:rPr>
                <w:sz w:val="26"/>
                <w:szCs w:val="26"/>
              </w:rPr>
            </w:pPr>
          </w:p>
          <w:p w:rsidR="001851D0" w:rsidRPr="00752FCD" w:rsidRDefault="001851D0" w:rsidP="00471E02">
            <w:pPr>
              <w:pStyle w:val="ListParagraph"/>
              <w:numPr>
                <w:ilvl w:val="0"/>
                <w:numId w:val="23"/>
              </w:numPr>
              <w:tabs>
                <w:tab w:val="left" w:pos="606"/>
              </w:tabs>
              <w:ind w:left="39" w:right="57" w:firstLine="283"/>
              <w:jc w:val="both"/>
              <w:rPr>
                <w:sz w:val="26"/>
                <w:szCs w:val="26"/>
              </w:rPr>
            </w:pPr>
            <w:r w:rsidRPr="00752FCD">
              <w:rPr>
                <w:sz w:val="26"/>
                <w:szCs w:val="26"/>
              </w:rPr>
              <w:t>Šobrīd Valsts ieņēmumu dienests, lemjot par nodrošinājuma apliecības izsniegšanu (15.1. un 47.punkts)</w:t>
            </w:r>
            <w:r w:rsidR="003D4B08" w:rsidRPr="00752FCD">
              <w:rPr>
                <w:sz w:val="26"/>
                <w:szCs w:val="26"/>
              </w:rPr>
              <w:t xml:space="preserve">, par iesniedzamā vispārējā nodrošinājuma samazinājuma piešķiršanu (30.1.apakšpunkts), </w:t>
            </w:r>
            <w:r w:rsidR="00E01E96" w:rsidRPr="00752FCD">
              <w:rPr>
                <w:sz w:val="26"/>
                <w:szCs w:val="26"/>
              </w:rPr>
              <w:t>par</w:t>
            </w:r>
            <w:r w:rsidR="003D4B08" w:rsidRPr="00752FCD">
              <w:rPr>
                <w:sz w:val="26"/>
                <w:szCs w:val="26"/>
              </w:rPr>
              <w:t xml:space="preserve"> nodrošinājuma apliecības </w:t>
            </w:r>
            <w:r w:rsidRPr="00752FCD">
              <w:rPr>
                <w:sz w:val="26"/>
                <w:szCs w:val="26"/>
              </w:rPr>
              <w:t xml:space="preserve">darbības apturēšanu (17.1.apakšpunkts), vai </w:t>
            </w:r>
            <w:r w:rsidR="00EC60A9" w:rsidRPr="00752FCD">
              <w:rPr>
                <w:sz w:val="26"/>
                <w:szCs w:val="26"/>
              </w:rPr>
              <w:t xml:space="preserve">nodrošinājuma </w:t>
            </w:r>
            <w:r w:rsidRPr="00752FCD">
              <w:rPr>
                <w:sz w:val="26"/>
                <w:szCs w:val="26"/>
              </w:rPr>
              <w:t>samazinājuma atcelšanu (20.punkts), un vērtējot atbilstību nodokļ</w:t>
            </w:r>
            <w:r w:rsidR="00EC60A9" w:rsidRPr="00752FCD">
              <w:rPr>
                <w:sz w:val="26"/>
                <w:szCs w:val="26"/>
              </w:rPr>
              <w:t>a</w:t>
            </w:r>
            <w:r w:rsidRPr="00752FCD">
              <w:rPr>
                <w:sz w:val="26"/>
                <w:szCs w:val="26"/>
              </w:rPr>
              <w:t xml:space="preserve"> parāda  neesamības nosacījumam, parādu, attiecībā uz kuru Valsts ieņēmumu dienests ir pieņēmis lēmumu par nokavēto akcīzes nodokļa maksājumu labprātīgu izpildi, uzskata par parādu.</w:t>
            </w:r>
          </w:p>
          <w:p w:rsidR="001851D0" w:rsidRPr="00752FCD" w:rsidRDefault="001851D0" w:rsidP="006627D5">
            <w:pPr>
              <w:tabs>
                <w:tab w:val="left" w:pos="921"/>
              </w:tabs>
              <w:ind w:right="57" w:firstLine="459"/>
              <w:jc w:val="both"/>
              <w:rPr>
                <w:sz w:val="26"/>
                <w:szCs w:val="26"/>
              </w:rPr>
            </w:pPr>
            <w:r w:rsidRPr="00752FCD">
              <w:rPr>
                <w:sz w:val="26"/>
                <w:szCs w:val="26"/>
              </w:rPr>
              <w:t>Ja Valsts ieņēmu dienests jau ir pieņēmis lēmumu, piešķirot kom</w:t>
            </w:r>
            <w:r w:rsidR="008105F7" w:rsidRPr="00752FCD">
              <w:rPr>
                <w:sz w:val="26"/>
                <w:szCs w:val="26"/>
              </w:rPr>
              <w:t>ersantam tiesības nodokļ</w:t>
            </w:r>
            <w:r w:rsidR="00CF17E5" w:rsidRPr="00752FCD">
              <w:rPr>
                <w:sz w:val="26"/>
                <w:szCs w:val="26"/>
              </w:rPr>
              <w:t>a</w:t>
            </w:r>
            <w:r w:rsidR="008105F7" w:rsidRPr="00752FCD">
              <w:rPr>
                <w:sz w:val="26"/>
                <w:szCs w:val="26"/>
              </w:rPr>
              <w:t xml:space="preserve"> parādu</w:t>
            </w:r>
            <w:r w:rsidRPr="00752FCD">
              <w:rPr>
                <w:sz w:val="26"/>
                <w:szCs w:val="26"/>
              </w:rPr>
              <w:t xml:space="preserve"> samaksāt noteiktā termiņā, būtu taisnīgi </w:t>
            </w:r>
            <w:r w:rsidR="00CF17E5" w:rsidRPr="00752FCD">
              <w:rPr>
                <w:sz w:val="26"/>
                <w:szCs w:val="26"/>
              </w:rPr>
              <w:t xml:space="preserve">to ņemt vērā arī </w:t>
            </w:r>
            <w:r w:rsidRPr="00752FCD">
              <w:rPr>
                <w:sz w:val="26"/>
                <w:szCs w:val="26"/>
              </w:rPr>
              <w:t>citā administratīvajā procesā, tāpēc noteikumu projekts ir papildināts ar vēl vienu izņēmumu, proti, t</w:t>
            </w:r>
            <w:r w:rsidR="00CF17E5" w:rsidRPr="00752FCD">
              <w:rPr>
                <w:sz w:val="26"/>
                <w:szCs w:val="26"/>
              </w:rPr>
              <w:t>ā</w:t>
            </w:r>
            <w:r w:rsidRPr="00752FCD">
              <w:rPr>
                <w:sz w:val="26"/>
                <w:szCs w:val="26"/>
              </w:rPr>
              <w:t xml:space="preserve"> nodokļ</w:t>
            </w:r>
            <w:r w:rsidR="00CF17E5" w:rsidRPr="00752FCD">
              <w:rPr>
                <w:sz w:val="26"/>
                <w:szCs w:val="26"/>
              </w:rPr>
              <w:t>a</w:t>
            </w:r>
            <w:r w:rsidRPr="00752FCD">
              <w:rPr>
                <w:sz w:val="26"/>
                <w:szCs w:val="26"/>
              </w:rPr>
              <w:t xml:space="preserve"> parāda summ</w:t>
            </w:r>
            <w:r w:rsidR="00CF17E5" w:rsidRPr="00752FCD">
              <w:rPr>
                <w:sz w:val="26"/>
                <w:szCs w:val="26"/>
              </w:rPr>
              <w:t>a</w:t>
            </w:r>
            <w:r w:rsidRPr="00752FCD">
              <w:rPr>
                <w:sz w:val="26"/>
                <w:szCs w:val="26"/>
              </w:rPr>
              <w:t>,  attiecībā uz kuru Valsts ieņēmumu dienests ir pieņēmis lēmumu par nokavēto akcīzes nodokļa maksājumu labprātīgu izpildi</w:t>
            </w:r>
            <w:r w:rsidR="00CF17E5" w:rsidRPr="00752FCD">
              <w:rPr>
                <w:sz w:val="26"/>
                <w:szCs w:val="26"/>
              </w:rPr>
              <w:t>, neietekmēs lēmuma pieņemšanu par nodrošinājuma apliecības izsniegšanu, iesniedzamā vispārējā nodrošinājuma samazinājuma piešķiršanu, nodrošinājuma apliecības darbības apturēšanu vai nodrošinājuma samazinājuma atcelšanu.</w:t>
            </w:r>
          </w:p>
          <w:p w:rsidR="00285727" w:rsidRPr="00752FCD" w:rsidRDefault="00285727" w:rsidP="00DA3E48">
            <w:pPr>
              <w:pStyle w:val="ListParagraph"/>
              <w:tabs>
                <w:tab w:val="left" w:pos="606"/>
              </w:tabs>
              <w:ind w:left="360" w:right="57"/>
              <w:jc w:val="both"/>
              <w:rPr>
                <w:sz w:val="26"/>
                <w:szCs w:val="26"/>
              </w:rPr>
            </w:pPr>
          </w:p>
          <w:p w:rsidR="004271A1" w:rsidRPr="00752FCD" w:rsidRDefault="004271A1" w:rsidP="00471E02">
            <w:pPr>
              <w:pStyle w:val="ListParagraph"/>
              <w:numPr>
                <w:ilvl w:val="0"/>
                <w:numId w:val="23"/>
              </w:numPr>
              <w:tabs>
                <w:tab w:val="left" w:pos="606"/>
              </w:tabs>
              <w:ind w:left="70" w:right="57" w:firstLine="290"/>
              <w:jc w:val="both"/>
              <w:rPr>
                <w:sz w:val="26"/>
                <w:szCs w:val="26"/>
              </w:rPr>
            </w:pPr>
            <w:r w:rsidRPr="00752FCD">
              <w:rPr>
                <w:sz w:val="26"/>
                <w:szCs w:val="26"/>
              </w:rPr>
              <w:t xml:space="preserve">Šobrīd </w:t>
            </w:r>
            <w:r w:rsidR="00B92BDC" w:rsidRPr="00752FCD">
              <w:rPr>
                <w:sz w:val="26"/>
                <w:szCs w:val="26"/>
              </w:rPr>
              <w:t>noteikum</w:t>
            </w:r>
            <w:r w:rsidR="006F139B" w:rsidRPr="00752FCD">
              <w:rPr>
                <w:sz w:val="26"/>
                <w:szCs w:val="26"/>
              </w:rPr>
              <w:t>u 18.1. un 18.2. apakšpunkti</w:t>
            </w:r>
            <w:r w:rsidR="00B92BDC" w:rsidRPr="00752FCD">
              <w:rPr>
                <w:sz w:val="26"/>
                <w:szCs w:val="26"/>
              </w:rPr>
              <w:t xml:space="preserve"> </w:t>
            </w:r>
            <w:r w:rsidRPr="00752FCD">
              <w:rPr>
                <w:sz w:val="26"/>
                <w:szCs w:val="26"/>
              </w:rPr>
              <w:t>paredz aptur</w:t>
            </w:r>
            <w:r w:rsidR="00AD539D" w:rsidRPr="00752FCD">
              <w:rPr>
                <w:sz w:val="26"/>
                <w:szCs w:val="26"/>
              </w:rPr>
              <w:t>ēt</w:t>
            </w:r>
            <w:r w:rsidRPr="00752FCD">
              <w:rPr>
                <w:sz w:val="26"/>
                <w:szCs w:val="26"/>
              </w:rPr>
              <w:t xml:space="preserve"> akcīzes nodokļa vispārējā nodrošinājuma apliecības darbību, ja ir pārsniegts vispārējā nodrošinājuma apmērs vai iesniegtais vispārējais nodrošinājums gadījumos, kad piemērots nodrošinājuma samazinājums.</w:t>
            </w:r>
          </w:p>
          <w:p w:rsidR="00082284" w:rsidRPr="00752FCD" w:rsidRDefault="00C30E75" w:rsidP="007320D7">
            <w:pPr>
              <w:shd w:val="clear" w:color="auto" w:fill="FFFFFF" w:themeFill="background1"/>
              <w:ind w:left="34" w:right="57" w:firstLine="462"/>
              <w:jc w:val="both"/>
              <w:rPr>
                <w:sz w:val="26"/>
                <w:szCs w:val="26"/>
              </w:rPr>
            </w:pPr>
            <w:r w:rsidRPr="00752FCD">
              <w:rPr>
                <w:sz w:val="26"/>
                <w:szCs w:val="26"/>
              </w:rPr>
              <w:t>Ņemot vērā, ka</w:t>
            </w:r>
            <w:r w:rsidR="004E16E9" w:rsidRPr="00752FCD">
              <w:rPr>
                <w:sz w:val="26"/>
                <w:szCs w:val="26"/>
              </w:rPr>
              <w:t xml:space="preserve"> </w:t>
            </w:r>
            <w:r w:rsidR="00CA5C6F" w:rsidRPr="00752FCD">
              <w:rPr>
                <w:sz w:val="26"/>
                <w:szCs w:val="26"/>
              </w:rPr>
              <w:t xml:space="preserve">apturēta vispārējā nodrošinājuma apliecības darbība </w:t>
            </w:r>
            <w:r w:rsidR="00082284" w:rsidRPr="00752FCD">
              <w:rPr>
                <w:sz w:val="26"/>
                <w:szCs w:val="26"/>
              </w:rPr>
              <w:t xml:space="preserve">pat </w:t>
            </w:r>
            <w:r w:rsidR="00CA5C6F" w:rsidRPr="00752FCD">
              <w:rPr>
                <w:sz w:val="26"/>
                <w:szCs w:val="26"/>
              </w:rPr>
              <w:t xml:space="preserve">pie minimāla nodrošinājuma pārsnieguma ir būtisks administratīvais un finansiālais slogs, </w:t>
            </w:r>
            <w:r w:rsidR="003C70C4" w:rsidRPr="00752FCD">
              <w:rPr>
                <w:sz w:val="26"/>
                <w:szCs w:val="26"/>
              </w:rPr>
              <w:t xml:space="preserve">un </w:t>
            </w:r>
            <w:r w:rsidR="00CA5C6F" w:rsidRPr="00752FCD">
              <w:rPr>
                <w:sz w:val="26"/>
                <w:szCs w:val="26"/>
              </w:rPr>
              <w:t xml:space="preserve">lietderīgāk </w:t>
            </w:r>
            <w:r w:rsidR="00082284" w:rsidRPr="00752FCD">
              <w:rPr>
                <w:sz w:val="26"/>
                <w:szCs w:val="26"/>
              </w:rPr>
              <w:t>šādos gadījumos</w:t>
            </w:r>
            <w:r w:rsidR="00327739" w:rsidRPr="00752FCD">
              <w:rPr>
                <w:sz w:val="26"/>
                <w:szCs w:val="26"/>
              </w:rPr>
              <w:t xml:space="preserve"> (pie nenozīmīga pārsnieguma)</w:t>
            </w:r>
            <w:r w:rsidR="00082284" w:rsidRPr="00752FCD">
              <w:rPr>
                <w:sz w:val="26"/>
                <w:szCs w:val="26"/>
              </w:rPr>
              <w:t xml:space="preserve"> ir </w:t>
            </w:r>
            <w:r w:rsidR="00CA5C6F" w:rsidRPr="00752FCD">
              <w:rPr>
                <w:sz w:val="26"/>
                <w:szCs w:val="26"/>
              </w:rPr>
              <w:lastRenderedPageBreak/>
              <w:t xml:space="preserve">konsultēt komersantu, lai turpmāk nepieļautu  </w:t>
            </w:r>
            <w:r w:rsidR="00082284" w:rsidRPr="00752FCD">
              <w:rPr>
                <w:sz w:val="26"/>
                <w:szCs w:val="26"/>
              </w:rPr>
              <w:t xml:space="preserve">nodrošinājuma pārsniegumu, </w:t>
            </w:r>
            <w:r w:rsidR="004271A1" w:rsidRPr="00752FCD">
              <w:rPr>
                <w:sz w:val="26"/>
                <w:szCs w:val="26"/>
              </w:rPr>
              <w:t xml:space="preserve">noteikumu projekts paredz </w:t>
            </w:r>
            <w:r w:rsidR="00714098" w:rsidRPr="00752FCD">
              <w:rPr>
                <w:sz w:val="26"/>
                <w:szCs w:val="26"/>
              </w:rPr>
              <w:t xml:space="preserve">mīkstināt </w:t>
            </w:r>
            <w:r w:rsidR="004271A1" w:rsidRPr="00752FCD">
              <w:rPr>
                <w:sz w:val="26"/>
                <w:szCs w:val="26"/>
              </w:rPr>
              <w:t>šīs normas</w:t>
            </w:r>
            <w:r w:rsidR="003C70C4" w:rsidRPr="00752FCD">
              <w:rPr>
                <w:sz w:val="26"/>
                <w:szCs w:val="26"/>
              </w:rPr>
              <w:t xml:space="preserve"> - </w:t>
            </w:r>
            <w:r w:rsidR="004044BB" w:rsidRPr="00752FCD">
              <w:rPr>
                <w:sz w:val="26"/>
                <w:szCs w:val="26"/>
              </w:rPr>
              <w:t>obligāti piemērojamās</w:t>
            </w:r>
            <w:r w:rsidR="00714098" w:rsidRPr="00752FCD">
              <w:rPr>
                <w:sz w:val="26"/>
                <w:szCs w:val="26"/>
              </w:rPr>
              <w:t xml:space="preserve"> aizstā</w:t>
            </w:r>
            <w:r w:rsidR="00327739" w:rsidRPr="00752FCD">
              <w:rPr>
                <w:sz w:val="26"/>
                <w:szCs w:val="26"/>
              </w:rPr>
              <w:t>jo</w:t>
            </w:r>
            <w:r w:rsidR="00714098" w:rsidRPr="00752FCD">
              <w:rPr>
                <w:sz w:val="26"/>
                <w:szCs w:val="26"/>
              </w:rPr>
              <w:t xml:space="preserve">t ar </w:t>
            </w:r>
            <w:r w:rsidRPr="00752FCD">
              <w:rPr>
                <w:sz w:val="26"/>
                <w:szCs w:val="26"/>
              </w:rPr>
              <w:t>izdošanas izvēles normām.</w:t>
            </w:r>
          </w:p>
          <w:p w:rsidR="00082284" w:rsidRPr="00752FCD" w:rsidRDefault="00082284" w:rsidP="007320D7">
            <w:pPr>
              <w:shd w:val="clear" w:color="auto" w:fill="FFFFFF" w:themeFill="background1"/>
              <w:ind w:left="34" w:right="57"/>
              <w:jc w:val="both"/>
              <w:rPr>
                <w:sz w:val="26"/>
                <w:szCs w:val="26"/>
              </w:rPr>
            </w:pPr>
          </w:p>
          <w:p w:rsidR="00724AB1" w:rsidRPr="00752FCD" w:rsidRDefault="00EF79A9" w:rsidP="00680060">
            <w:pPr>
              <w:pStyle w:val="ListParagraph"/>
              <w:numPr>
                <w:ilvl w:val="0"/>
                <w:numId w:val="23"/>
              </w:numPr>
              <w:shd w:val="clear" w:color="auto" w:fill="FFFFFF" w:themeFill="background1"/>
              <w:ind w:left="34" w:right="57" w:firstLine="250"/>
              <w:jc w:val="both"/>
              <w:rPr>
                <w:sz w:val="26"/>
                <w:szCs w:val="26"/>
              </w:rPr>
            </w:pPr>
            <w:r w:rsidRPr="00752FCD">
              <w:rPr>
                <w:sz w:val="26"/>
                <w:szCs w:val="26"/>
              </w:rPr>
              <w:t>Pašreiz</w:t>
            </w:r>
            <w:r w:rsidR="00327739" w:rsidRPr="00752FCD">
              <w:rPr>
                <w:sz w:val="26"/>
                <w:szCs w:val="26"/>
              </w:rPr>
              <w:t xml:space="preserve"> </w:t>
            </w:r>
            <w:r w:rsidR="00082284" w:rsidRPr="00752FCD">
              <w:rPr>
                <w:sz w:val="26"/>
                <w:szCs w:val="26"/>
              </w:rPr>
              <w:t>noteikum</w:t>
            </w:r>
            <w:r w:rsidR="006F139B" w:rsidRPr="00752FCD">
              <w:rPr>
                <w:sz w:val="26"/>
                <w:szCs w:val="26"/>
              </w:rPr>
              <w:t>u 24.punkts</w:t>
            </w:r>
            <w:r w:rsidR="00FF510B" w:rsidRPr="00752FCD">
              <w:rPr>
                <w:sz w:val="26"/>
                <w:szCs w:val="26"/>
              </w:rPr>
              <w:t xml:space="preserve">, </w:t>
            </w:r>
            <w:r w:rsidR="00082284" w:rsidRPr="00752FCD">
              <w:rPr>
                <w:sz w:val="26"/>
                <w:szCs w:val="26"/>
              </w:rPr>
              <w:t xml:space="preserve">paredz, ka </w:t>
            </w:r>
            <w:r w:rsidR="00824830" w:rsidRPr="00752FCD">
              <w:rPr>
                <w:sz w:val="26"/>
                <w:szCs w:val="26"/>
              </w:rPr>
              <w:t>gadījumos, kad  nodrošinājuma iesniedzējam atbilstošā speciālā atļauja (licence) ir zaudējusi spēku, un vispārējā nodrošinājuma apliecība ir anulēta</w:t>
            </w:r>
            <w:r w:rsidR="00E0710A" w:rsidRPr="00752FCD">
              <w:rPr>
                <w:sz w:val="26"/>
                <w:szCs w:val="26"/>
              </w:rPr>
              <w:t>,</w:t>
            </w:r>
            <w:r w:rsidR="00824830" w:rsidRPr="00752FCD">
              <w:rPr>
                <w:sz w:val="26"/>
                <w:szCs w:val="26"/>
              </w:rPr>
              <w:t xml:space="preserve"> </w:t>
            </w:r>
            <w:r w:rsidR="00CB3F98" w:rsidRPr="00752FCD">
              <w:rPr>
                <w:sz w:val="26"/>
                <w:szCs w:val="26"/>
              </w:rPr>
              <w:t>Valsts ieņēmumu dienests iesniegto nodrošinājumu izmanto personas iespējamā nodokļa parāda samaksas nodrošināšanai un pārreģistrē vispārējā nodrošinājuma apliecību personas darbībai uz laiku, kas nepārsniedz 45 dienas, nepiemērojot iesniedzamā vispārējā nodrošinājuma samazinājumu.</w:t>
            </w:r>
          </w:p>
          <w:p w:rsidR="000E7C31" w:rsidRPr="00752FCD" w:rsidRDefault="000E7C31" w:rsidP="00CB3F98">
            <w:pPr>
              <w:shd w:val="clear" w:color="auto" w:fill="FFFFFF" w:themeFill="background1"/>
              <w:ind w:right="57"/>
              <w:jc w:val="both"/>
              <w:rPr>
                <w:sz w:val="26"/>
                <w:szCs w:val="26"/>
              </w:rPr>
            </w:pPr>
            <w:r w:rsidRPr="00752FCD">
              <w:rPr>
                <w:sz w:val="26"/>
                <w:szCs w:val="26"/>
              </w:rPr>
              <w:t xml:space="preserve">Ņemot vērā, ka pēc būtības </w:t>
            </w:r>
            <w:r w:rsidR="00656344" w:rsidRPr="00752FCD">
              <w:rPr>
                <w:sz w:val="26"/>
                <w:szCs w:val="26"/>
              </w:rPr>
              <w:t xml:space="preserve">tiek </w:t>
            </w:r>
            <w:proofErr w:type="spellStart"/>
            <w:r w:rsidRPr="00752FCD">
              <w:rPr>
                <w:sz w:val="26"/>
                <w:szCs w:val="26"/>
              </w:rPr>
              <w:t>pārrēģistrē</w:t>
            </w:r>
            <w:r w:rsidR="00656344" w:rsidRPr="00752FCD">
              <w:rPr>
                <w:sz w:val="26"/>
                <w:szCs w:val="26"/>
              </w:rPr>
              <w:t>ts</w:t>
            </w:r>
            <w:proofErr w:type="spellEnd"/>
            <w:r w:rsidR="00656344" w:rsidRPr="00752FCD">
              <w:rPr>
                <w:sz w:val="26"/>
                <w:szCs w:val="26"/>
              </w:rPr>
              <w:t xml:space="preserve"> nodrošinājums, nevis nodrošinājuma </w:t>
            </w:r>
            <w:r w:rsidR="000176D2" w:rsidRPr="00752FCD">
              <w:rPr>
                <w:sz w:val="26"/>
                <w:szCs w:val="26"/>
              </w:rPr>
              <w:t>ap</w:t>
            </w:r>
            <w:r w:rsidR="00656344" w:rsidRPr="00752FCD">
              <w:rPr>
                <w:sz w:val="26"/>
                <w:szCs w:val="26"/>
              </w:rPr>
              <w:t>liecība</w:t>
            </w:r>
            <w:r w:rsidRPr="00752FCD">
              <w:rPr>
                <w:sz w:val="26"/>
                <w:szCs w:val="26"/>
              </w:rPr>
              <w:t xml:space="preserve">, turklāt nevar </w:t>
            </w:r>
            <w:proofErr w:type="spellStart"/>
            <w:r w:rsidRPr="00752FCD">
              <w:rPr>
                <w:sz w:val="26"/>
                <w:szCs w:val="26"/>
              </w:rPr>
              <w:t>pērreģistrēt</w:t>
            </w:r>
            <w:proofErr w:type="spellEnd"/>
            <w:r w:rsidRPr="00752FCD">
              <w:rPr>
                <w:sz w:val="26"/>
                <w:szCs w:val="26"/>
              </w:rPr>
              <w:t xml:space="preserve"> to, kas ir </w:t>
            </w:r>
            <w:r w:rsidR="00656344" w:rsidRPr="00752FCD">
              <w:rPr>
                <w:sz w:val="26"/>
                <w:szCs w:val="26"/>
              </w:rPr>
              <w:t>anulēts</w:t>
            </w:r>
            <w:r w:rsidRPr="00752FCD">
              <w:rPr>
                <w:sz w:val="26"/>
                <w:szCs w:val="26"/>
              </w:rPr>
              <w:t xml:space="preserve">, noteikumu projekts paredz </w:t>
            </w:r>
            <w:r w:rsidR="00CB3F98" w:rsidRPr="00752FCD">
              <w:rPr>
                <w:sz w:val="26"/>
                <w:szCs w:val="26"/>
              </w:rPr>
              <w:t xml:space="preserve">šādos </w:t>
            </w:r>
            <w:r w:rsidR="00775FA8" w:rsidRPr="00752FCD">
              <w:rPr>
                <w:sz w:val="26"/>
                <w:szCs w:val="26"/>
              </w:rPr>
              <w:t>ga</w:t>
            </w:r>
            <w:r w:rsidR="00CB3F98" w:rsidRPr="00752FCD">
              <w:rPr>
                <w:sz w:val="26"/>
                <w:szCs w:val="26"/>
              </w:rPr>
              <w:t xml:space="preserve">dījumos </w:t>
            </w:r>
            <w:proofErr w:type="spellStart"/>
            <w:r w:rsidR="00D148EF" w:rsidRPr="00752FCD">
              <w:rPr>
                <w:sz w:val="26"/>
                <w:szCs w:val="26"/>
              </w:rPr>
              <w:t>p</w:t>
            </w:r>
            <w:r w:rsidR="00775FA8" w:rsidRPr="00752FCD">
              <w:rPr>
                <w:sz w:val="26"/>
                <w:szCs w:val="26"/>
              </w:rPr>
              <w:t>arreģistrēt</w:t>
            </w:r>
            <w:proofErr w:type="spellEnd"/>
            <w:r w:rsidR="00775FA8" w:rsidRPr="00752FCD">
              <w:rPr>
                <w:sz w:val="26"/>
                <w:szCs w:val="26"/>
              </w:rPr>
              <w:t xml:space="preserve"> </w:t>
            </w:r>
            <w:r w:rsidR="00D148EF" w:rsidRPr="00752FCD">
              <w:rPr>
                <w:sz w:val="26"/>
                <w:szCs w:val="26"/>
              </w:rPr>
              <w:t>vispārējo nodrošinājumu personas darbībai uz laiku, kas nepārsniedz 45 dienas, nepiemērojot iesniedzamā vispārējā nodrošinājuma samazinājumu.</w:t>
            </w:r>
          </w:p>
          <w:p w:rsidR="00082284" w:rsidRPr="00752FCD" w:rsidRDefault="00CA38D7" w:rsidP="007320D7">
            <w:pPr>
              <w:pStyle w:val="ListParagraph"/>
              <w:shd w:val="clear" w:color="auto" w:fill="FFFFFF" w:themeFill="background1"/>
              <w:ind w:left="70" w:right="57" w:firstLine="426"/>
              <w:jc w:val="both"/>
              <w:rPr>
                <w:sz w:val="26"/>
                <w:szCs w:val="26"/>
              </w:rPr>
            </w:pPr>
            <w:r w:rsidRPr="00752FCD">
              <w:rPr>
                <w:sz w:val="26"/>
                <w:szCs w:val="26"/>
              </w:rPr>
              <w:t xml:space="preserve">Kā arī </w:t>
            </w:r>
            <w:r w:rsidR="000C14C1" w:rsidRPr="00752FCD">
              <w:rPr>
                <w:sz w:val="26"/>
                <w:szCs w:val="26"/>
              </w:rPr>
              <w:t xml:space="preserve">noteikumu projekts </w:t>
            </w:r>
            <w:r w:rsidRPr="00752FCD">
              <w:rPr>
                <w:sz w:val="26"/>
                <w:szCs w:val="26"/>
              </w:rPr>
              <w:t>precizē, ka 45</w:t>
            </w:r>
            <w:r w:rsidR="00FF578D" w:rsidRPr="00752FCD">
              <w:rPr>
                <w:sz w:val="26"/>
                <w:szCs w:val="26"/>
              </w:rPr>
              <w:t xml:space="preserve"> dienu termiņš tiek rēķināts </w:t>
            </w:r>
            <w:r w:rsidRPr="00752FCD">
              <w:rPr>
                <w:sz w:val="26"/>
                <w:szCs w:val="26"/>
              </w:rPr>
              <w:t>no</w:t>
            </w:r>
            <w:r w:rsidR="008F48CF" w:rsidRPr="00752FCD">
              <w:rPr>
                <w:sz w:val="26"/>
                <w:szCs w:val="26"/>
              </w:rPr>
              <w:t xml:space="preserve"> atbilstošas</w:t>
            </w:r>
            <w:r w:rsidRPr="00752FCD">
              <w:rPr>
                <w:sz w:val="26"/>
                <w:szCs w:val="26"/>
              </w:rPr>
              <w:t xml:space="preserve"> speciālās atļaujas (licences) spēkā zaudēšanas brīža. </w:t>
            </w:r>
          </w:p>
          <w:p w:rsidR="00132F7B" w:rsidRPr="00752FCD" w:rsidRDefault="00132F7B" w:rsidP="00243B47">
            <w:pPr>
              <w:pStyle w:val="ListParagraph"/>
              <w:numPr>
                <w:ilvl w:val="0"/>
                <w:numId w:val="23"/>
              </w:numPr>
              <w:shd w:val="clear" w:color="auto" w:fill="FFFFFF" w:themeFill="background1"/>
              <w:ind w:left="34" w:right="57" w:firstLine="141"/>
              <w:jc w:val="both"/>
              <w:rPr>
                <w:sz w:val="26"/>
                <w:szCs w:val="26"/>
              </w:rPr>
            </w:pPr>
            <w:r w:rsidRPr="00752FCD">
              <w:rPr>
                <w:sz w:val="26"/>
                <w:szCs w:val="26"/>
              </w:rPr>
              <w:t>Noteikumu projekts paredz 29.1.apakšpunktā izslēgt atsauci uz 31.5.apakšpunktu, jo noteikumu projekts papildin</w:t>
            </w:r>
            <w:r w:rsidR="004F75FE" w:rsidRPr="00752FCD">
              <w:rPr>
                <w:sz w:val="26"/>
                <w:szCs w:val="26"/>
              </w:rPr>
              <w:t>a</w:t>
            </w:r>
            <w:r w:rsidRPr="00752FCD">
              <w:rPr>
                <w:sz w:val="26"/>
                <w:szCs w:val="26"/>
              </w:rPr>
              <w:t xml:space="preserve"> 29.punktu ar 29.5.apakšpunktu par reģistrēta saņēmēja darbības vietā saņemtajām akcīzes precēm aprēķināto nodokli, kas šobrīd noteikumos atrunāts 31.5.apakšpunktā</w:t>
            </w:r>
            <w:r w:rsidR="00DB2B1D" w:rsidRPr="00752FCD">
              <w:rPr>
                <w:sz w:val="26"/>
                <w:szCs w:val="26"/>
              </w:rPr>
              <w:t>, kā arī precizēta redakcija</w:t>
            </w:r>
            <w:r w:rsidR="00E92E69" w:rsidRPr="00752FCD">
              <w:rPr>
                <w:sz w:val="26"/>
                <w:szCs w:val="26"/>
              </w:rPr>
              <w:t xml:space="preserve"> attiecībā uz pieņemto lēmumu par nodokļa samaksas labprātīgu izpildi.</w:t>
            </w:r>
          </w:p>
          <w:p w:rsidR="0074279A" w:rsidRPr="00752FCD" w:rsidRDefault="0074279A" w:rsidP="00177C21">
            <w:pPr>
              <w:shd w:val="clear" w:color="auto" w:fill="FFFFFF" w:themeFill="background1"/>
              <w:ind w:left="34" w:right="57" w:firstLine="567"/>
              <w:jc w:val="both"/>
              <w:rPr>
                <w:sz w:val="26"/>
                <w:szCs w:val="26"/>
              </w:rPr>
            </w:pPr>
          </w:p>
          <w:p w:rsidR="00285727" w:rsidRPr="00752FCD" w:rsidRDefault="0074279A" w:rsidP="00243B47">
            <w:pPr>
              <w:pStyle w:val="ListParagraph"/>
              <w:numPr>
                <w:ilvl w:val="0"/>
                <w:numId w:val="23"/>
              </w:numPr>
              <w:shd w:val="clear" w:color="auto" w:fill="FFFFFF" w:themeFill="background1"/>
              <w:ind w:left="34" w:right="57" w:firstLine="250"/>
              <w:jc w:val="both"/>
              <w:rPr>
                <w:sz w:val="26"/>
                <w:szCs w:val="26"/>
              </w:rPr>
            </w:pPr>
            <w:r w:rsidRPr="00752FCD">
              <w:rPr>
                <w:sz w:val="26"/>
                <w:szCs w:val="26"/>
              </w:rPr>
              <w:t>Lai precizētu, uz ko attiecināms noteikumu 31.punkts par iesniedzamā vispārējā nodrošinājuma lielumu un tā aprēķināšanu, noteikumu projekt</w:t>
            </w:r>
            <w:r w:rsidR="008211BA" w:rsidRPr="00752FCD">
              <w:rPr>
                <w:sz w:val="26"/>
                <w:szCs w:val="26"/>
              </w:rPr>
              <w:t>ā ir papildināta</w:t>
            </w:r>
            <w:r w:rsidRPr="00752FCD">
              <w:rPr>
                <w:sz w:val="26"/>
                <w:szCs w:val="26"/>
              </w:rPr>
              <w:t xml:space="preserve"> </w:t>
            </w:r>
            <w:r w:rsidR="008211BA" w:rsidRPr="00752FCD">
              <w:rPr>
                <w:sz w:val="26"/>
                <w:szCs w:val="26"/>
              </w:rPr>
              <w:t>31.punkta ievaddaļa</w:t>
            </w:r>
            <w:r w:rsidRPr="00752FCD">
              <w:rPr>
                <w:sz w:val="26"/>
                <w:szCs w:val="26"/>
              </w:rPr>
              <w:t xml:space="preserve">. </w:t>
            </w:r>
          </w:p>
          <w:p w:rsidR="00773468" w:rsidRPr="00752FCD" w:rsidRDefault="00145176" w:rsidP="00DA3E48">
            <w:pPr>
              <w:ind w:right="57" w:firstLine="459"/>
              <w:jc w:val="both"/>
              <w:rPr>
                <w:sz w:val="26"/>
                <w:szCs w:val="26"/>
              </w:rPr>
            </w:pPr>
            <w:r w:rsidRPr="00752FCD">
              <w:rPr>
                <w:sz w:val="26"/>
                <w:szCs w:val="26"/>
              </w:rPr>
              <w:t>Šobrīd</w:t>
            </w:r>
            <w:r w:rsidR="0040555F" w:rsidRPr="00752FCD">
              <w:rPr>
                <w:sz w:val="26"/>
                <w:szCs w:val="26"/>
              </w:rPr>
              <w:t xml:space="preserve"> </w:t>
            </w:r>
            <w:r w:rsidR="00FE303C" w:rsidRPr="00752FCD">
              <w:rPr>
                <w:sz w:val="26"/>
                <w:szCs w:val="26"/>
              </w:rPr>
              <w:t>nodrošinājuma</w:t>
            </w:r>
            <w:r w:rsidRPr="00752FCD">
              <w:rPr>
                <w:sz w:val="26"/>
                <w:szCs w:val="26"/>
              </w:rPr>
              <w:t xml:space="preserve"> piemērošana (aprēķināšana) atrunāta</w:t>
            </w:r>
            <w:r w:rsidR="00ED067D" w:rsidRPr="00752FCD">
              <w:rPr>
                <w:sz w:val="26"/>
                <w:szCs w:val="26"/>
              </w:rPr>
              <w:t xml:space="preserve"> tikai tām akcīzes </w:t>
            </w:r>
            <w:r w:rsidR="00FE303C" w:rsidRPr="00752FCD">
              <w:rPr>
                <w:sz w:val="26"/>
                <w:szCs w:val="26"/>
              </w:rPr>
              <w:t>precēm</w:t>
            </w:r>
            <w:r w:rsidR="00ED067D" w:rsidRPr="00752FCD">
              <w:rPr>
                <w:sz w:val="26"/>
                <w:szCs w:val="26"/>
              </w:rPr>
              <w:t xml:space="preserve">, kuras pārvieto ar </w:t>
            </w:r>
            <w:r w:rsidR="00714098" w:rsidRPr="00752FCD">
              <w:rPr>
                <w:sz w:val="26"/>
                <w:szCs w:val="26"/>
              </w:rPr>
              <w:t>elektronisk</w:t>
            </w:r>
            <w:r w:rsidR="001E7695" w:rsidRPr="00752FCD">
              <w:rPr>
                <w:sz w:val="26"/>
                <w:szCs w:val="26"/>
              </w:rPr>
              <w:t>o</w:t>
            </w:r>
            <w:r w:rsidR="00714098" w:rsidRPr="00752FCD">
              <w:rPr>
                <w:sz w:val="26"/>
                <w:szCs w:val="26"/>
              </w:rPr>
              <w:t xml:space="preserve"> administratīv</w:t>
            </w:r>
            <w:r w:rsidR="001E7695" w:rsidRPr="00752FCD">
              <w:rPr>
                <w:sz w:val="26"/>
                <w:szCs w:val="26"/>
              </w:rPr>
              <w:t>o</w:t>
            </w:r>
            <w:r w:rsidRPr="00752FCD">
              <w:rPr>
                <w:sz w:val="26"/>
                <w:szCs w:val="26"/>
              </w:rPr>
              <w:t xml:space="preserve"> </w:t>
            </w:r>
            <w:r w:rsidR="00714098" w:rsidRPr="00752FCD">
              <w:rPr>
                <w:sz w:val="26"/>
                <w:szCs w:val="26"/>
              </w:rPr>
              <w:t>dokument</w:t>
            </w:r>
            <w:r w:rsidRPr="00752FCD">
              <w:rPr>
                <w:sz w:val="26"/>
                <w:szCs w:val="26"/>
              </w:rPr>
              <w:t>u</w:t>
            </w:r>
            <w:r w:rsidR="006F139B" w:rsidRPr="00752FCD">
              <w:rPr>
                <w:sz w:val="26"/>
                <w:szCs w:val="26"/>
              </w:rPr>
              <w:t xml:space="preserve"> (noteikumu 31.2.apakšpunkts)</w:t>
            </w:r>
            <w:r w:rsidRPr="00752FCD">
              <w:rPr>
                <w:sz w:val="26"/>
                <w:szCs w:val="26"/>
              </w:rPr>
              <w:t xml:space="preserve">. </w:t>
            </w:r>
          </w:p>
          <w:p w:rsidR="00246EA0" w:rsidRPr="00752FCD" w:rsidRDefault="00773468" w:rsidP="007320D7">
            <w:pPr>
              <w:pStyle w:val="ListParagraph"/>
              <w:ind w:left="70" w:right="57" w:firstLine="426"/>
              <w:jc w:val="both"/>
              <w:rPr>
                <w:sz w:val="26"/>
                <w:szCs w:val="26"/>
              </w:rPr>
            </w:pPr>
            <w:r w:rsidRPr="00752FCD">
              <w:rPr>
                <w:sz w:val="26"/>
                <w:szCs w:val="26"/>
              </w:rPr>
              <w:t>N</w:t>
            </w:r>
            <w:r w:rsidR="00957474" w:rsidRPr="00752FCD">
              <w:rPr>
                <w:sz w:val="26"/>
                <w:szCs w:val="26"/>
              </w:rPr>
              <w:t xml:space="preserve">oteikumu projekts paredz </w:t>
            </w:r>
            <w:r w:rsidR="00BD6F87" w:rsidRPr="00752FCD">
              <w:rPr>
                <w:sz w:val="26"/>
                <w:szCs w:val="26"/>
              </w:rPr>
              <w:t xml:space="preserve">precizēt 31. punkta redakciju un </w:t>
            </w:r>
            <w:r w:rsidR="00957474" w:rsidRPr="00752FCD">
              <w:rPr>
                <w:sz w:val="26"/>
                <w:szCs w:val="26"/>
              </w:rPr>
              <w:t xml:space="preserve">papildināt </w:t>
            </w:r>
            <w:r w:rsidR="00ED067D" w:rsidRPr="00752FCD">
              <w:rPr>
                <w:sz w:val="26"/>
                <w:szCs w:val="26"/>
              </w:rPr>
              <w:t>not</w:t>
            </w:r>
            <w:r w:rsidRPr="00752FCD">
              <w:rPr>
                <w:sz w:val="26"/>
                <w:szCs w:val="26"/>
              </w:rPr>
              <w:t>e</w:t>
            </w:r>
            <w:r w:rsidR="00ED067D" w:rsidRPr="00752FCD">
              <w:rPr>
                <w:sz w:val="26"/>
                <w:szCs w:val="26"/>
              </w:rPr>
              <w:t xml:space="preserve">ikumus </w:t>
            </w:r>
            <w:r w:rsidR="00E250BB" w:rsidRPr="00752FCD">
              <w:rPr>
                <w:sz w:val="26"/>
                <w:szCs w:val="26"/>
              </w:rPr>
              <w:t>ar 31.2.2.</w:t>
            </w:r>
            <w:r w:rsidR="00E0710A" w:rsidRPr="00752FCD">
              <w:rPr>
                <w:sz w:val="26"/>
                <w:szCs w:val="26"/>
              </w:rPr>
              <w:t> </w:t>
            </w:r>
            <w:r w:rsidR="00E250BB" w:rsidRPr="00752FCD">
              <w:rPr>
                <w:sz w:val="26"/>
                <w:szCs w:val="26"/>
              </w:rPr>
              <w:t>apakšpunktu</w:t>
            </w:r>
            <w:r w:rsidR="00C44D35" w:rsidRPr="00752FCD">
              <w:rPr>
                <w:sz w:val="26"/>
                <w:szCs w:val="26"/>
              </w:rPr>
              <w:t>,</w:t>
            </w:r>
            <w:r w:rsidR="00BD6F87" w:rsidRPr="00752FCD">
              <w:rPr>
                <w:sz w:val="26"/>
                <w:szCs w:val="26"/>
              </w:rPr>
              <w:t xml:space="preserve"> </w:t>
            </w:r>
            <w:r w:rsidRPr="00752FCD">
              <w:rPr>
                <w:sz w:val="26"/>
                <w:szCs w:val="26"/>
              </w:rPr>
              <w:t>definējot</w:t>
            </w:r>
            <w:r w:rsidR="00C44D35" w:rsidRPr="00752FCD">
              <w:rPr>
                <w:sz w:val="26"/>
                <w:szCs w:val="26"/>
              </w:rPr>
              <w:t xml:space="preserve"> </w:t>
            </w:r>
            <w:r w:rsidR="008E61F3" w:rsidRPr="00752FCD">
              <w:rPr>
                <w:sz w:val="26"/>
                <w:szCs w:val="26"/>
              </w:rPr>
              <w:t>nodrošinājuma piemērošanu (aprēķināšanu)</w:t>
            </w:r>
            <w:r w:rsidR="00714098" w:rsidRPr="00752FCD">
              <w:rPr>
                <w:sz w:val="26"/>
                <w:szCs w:val="26"/>
              </w:rPr>
              <w:t xml:space="preserve">, </w:t>
            </w:r>
            <w:r w:rsidR="00C6437E" w:rsidRPr="00752FCD">
              <w:rPr>
                <w:sz w:val="26"/>
                <w:szCs w:val="26"/>
              </w:rPr>
              <w:t xml:space="preserve">pārvietojot </w:t>
            </w:r>
            <w:r w:rsidRPr="00752FCD">
              <w:rPr>
                <w:sz w:val="26"/>
                <w:szCs w:val="26"/>
              </w:rPr>
              <w:t xml:space="preserve">tādas </w:t>
            </w:r>
            <w:r w:rsidR="00DA2226" w:rsidRPr="00752FCD">
              <w:rPr>
                <w:sz w:val="26"/>
                <w:szCs w:val="26"/>
              </w:rPr>
              <w:lastRenderedPageBreak/>
              <w:t xml:space="preserve">akcīzes </w:t>
            </w:r>
            <w:r w:rsidR="00714098" w:rsidRPr="00752FCD">
              <w:rPr>
                <w:sz w:val="26"/>
                <w:szCs w:val="26"/>
              </w:rPr>
              <w:t xml:space="preserve">preces, </w:t>
            </w:r>
            <w:r w:rsidR="007B653D" w:rsidRPr="00752FCD">
              <w:rPr>
                <w:sz w:val="26"/>
                <w:szCs w:val="26"/>
              </w:rPr>
              <w:t xml:space="preserve">kuru pārvietošanai </w:t>
            </w:r>
            <w:r w:rsidR="00163EFE" w:rsidRPr="00752FCD">
              <w:rPr>
                <w:sz w:val="26"/>
                <w:szCs w:val="26"/>
              </w:rPr>
              <w:t>n</w:t>
            </w:r>
            <w:r w:rsidR="00DB6DE7" w:rsidRPr="00752FCD">
              <w:rPr>
                <w:sz w:val="26"/>
                <w:szCs w:val="26"/>
              </w:rPr>
              <w:t>e</w:t>
            </w:r>
            <w:r w:rsidR="00163EFE" w:rsidRPr="00752FCD">
              <w:rPr>
                <w:sz w:val="26"/>
                <w:szCs w:val="26"/>
              </w:rPr>
              <w:t xml:space="preserve">noformē </w:t>
            </w:r>
            <w:r w:rsidRPr="00752FCD">
              <w:rPr>
                <w:sz w:val="26"/>
                <w:szCs w:val="26"/>
              </w:rPr>
              <w:t xml:space="preserve"> </w:t>
            </w:r>
            <w:r w:rsidR="00163EFE" w:rsidRPr="00752FCD">
              <w:rPr>
                <w:sz w:val="26"/>
                <w:szCs w:val="26"/>
              </w:rPr>
              <w:t xml:space="preserve">elektronisko administratīvo </w:t>
            </w:r>
            <w:r w:rsidR="007062A6" w:rsidRPr="00752FCD">
              <w:rPr>
                <w:sz w:val="26"/>
                <w:szCs w:val="26"/>
              </w:rPr>
              <w:t>dokumentu</w:t>
            </w:r>
            <w:r w:rsidRPr="00752FCD">
              <w:rPr>
                <w:sz w:val="26"/>
                <w:szCs w:val="26"/>
              </w:rPr>
              <w:t xml:space="preserve">, tādējādi </w:t>
            </w:r>
            <w:r w:rsidR="00163EFE" w:rsidRPr="00752FCD">
              <w:rPr>
                <w:sz w:val="26"/>
                <w:szCs w:val="26"/>
              </w:rPr>
              <w:t xml:space="preserve">skaidri nosakot nodrošinājuma piemērošanas nosacījumus šajā gadījumā. </w:t>
            </w:r>
          </w:p>
          <w:p w:rsidR="0074279A" w:rsidRPr="00752FCD" w:rsidRDefault="008211BA" w:rsidP="007320D7">
            <w:pPr>
              <w:pStyle w:val="ListParagraph"/>
              <w:ind w:left="70" w:right="57" w:firstLine="426"/>
              <w:jc w:val="both"/>
              <w:rPr>
                <w:sz w:val="26"/>
                <w:szCs w:val="26"/>
              </w:rPr>
            </w:pPr>
            <w:r w:rsidRPr="00752FCD">
              <w:rPr>
                <w:sz w:val="26"/>
                <w:szCs w:val="26"/>
              </w:rPr>
              <w:t>Tā kā reģistrētam saņēmējam saskaņā ar noteikumiem nav tiesības saņemt nodrošinājuma samazinājumu, bet noteikumu 31.punkta ievaddaļa ir izteikta jaunā redakcijā, noteikumu projekts paredz noteikumu 31.5. apakšpunktu par reģistrēta saņēmēja darbības vietā saņemtajām akcīzes precēm aprēķināto nodokli attiecināt pēc būtības – uz vispārējā nodrošinājuma apmērā aprēķināmo lielumu (noteikumu 29.punkts), un svītrot no 31.punkta.</w:t>
            </w:r>
          </w:p>
          <w:p w:rsidR="007F69C1" w:rsidRPr="00752FCD" w:rsidRDefault="007F69C1" w:rsidP="00DA3E48"/>
          <w:p w:rsidR="007D0F38" w:rsidRPr="00752FCD" w:rsidRDefault="007F69C1" w:rsidP="0007337A">
            <w:pPr>
              <w:pStyle w:val="ListParagraph"/>
              <w:numPr>
                <w:ilvl w:val="0"/>
                <w:numId w:val="23"/>
              </w:numPr>
              <w:ind w:left="34" w:right="57" w:firstLine="250"/>
              <w:jc w:val="both"/>
              <w:rPr>
                <w:sz w:val="26"/>
                <w:szCs w:val="26"/>
              </w:rPr>
            </w:pPr>
            <w:r w:rsidRPr="00752FCD">
              <w:rPr>
                <w:sz w:val="26"/>
                <w:szCs w:val="26"/>
              </w:rPr>
              <w:t xml:space="preserve">Šobrīd noteikumu 32.9.apakšpunkts nosaka, ka darbībām </w:t>
            </w:r>
            <w:r w:rsidR="00D64F27" w:rsidRPr="00752FCD">
              <w:rPr>
                <w:sz w:val="26"/>
                <w:szCs w:val="26"/>
              </w:rPr>
              <w:t xml:space="preserve">tikai </w:t>
            </w:r>
            <w:r w:rsidRPr="00752FCD">
              <w:rPr>
                <w:sz w:val="26"/>
                <w:szCs w:val="26"/>
              </w:rPr>
              <w:t>ar biodegvielu iesniedzamā vispārējā nodrošinājuma minimālais lielums ir 3000 </w:t>
            </w:r>
            <w:proofErr w:type="spellStart"/>
            <w:r w:rsidRPr="00752FCD">
              <w:rPr>
                <w:i/>
                <w:sz w:val="26"/>
                <w:szCs w:val="26"/>
              </w:rPr>
              <w:t>euro</w:t>
            </w:r>
            <w:proofErr w:type="spellEnd"/>
            <w:r w:rsidRPr="00752FCD">
              <w:rPr>
                <w:i/>
                <w:sz w:val="26"/>
                <w:szCs w:val="26"/>
              </w:rPr>
              <w:t>.</w:t>
            </w:r>
            <w:r w:rsidR="00CC5429" w:rsidRPr="00752FCD">
              <w:rPr>
                <w:sz w:val="26"/>
                <w:szCs w:val="26"/>
              </w:rPr>
              <w:t xml:space="preserve"> Šāds vispārējā nodrošinājuma minimālais lielums bija pietiekams, kad akcīze</w:t>
            </w:r>
            <w:r w:rsidR="002F74C1" w:rsidRPr="00752FCD">
              <w:rPr>
                <w:sz w:val="26"/>
                <w:szCs w:val="26"/>
              </w:rPr>
              <w:t>s</w:t>
            </w:r>
            <w:r w:rsidR="00CC5429" w:rsidRPr="00752FCD">
              <w:rPr>
                <w:sz w:val="26"/>
                <w:szCs w:val="26"/>
              </w:rPr>
              <w:t xml:space="preserve"> nodokļa likme biodegvielai bija 0 </w:t>
            </w:r>
            <w:proofErr w:type="spellStart"/>
            <w:r w:rsidR="00CC5429" w:rsidRPr="00752FCD">
              <w:rPr>
                <w:i/>
                <w:sz w:val="26"/>
                <w:szCs w:val="26"/>
              </w:rPr>
              <w:t>euro</w:t>
            </w:r>
            <w:proofErr w:type="spellEnd"/>
            <w:r w:rsidR="00CC5429" w:rsidRPr="00752FCD">
              <w:rPr>
                <w:sz w:val="26"/>
                <w:szCs w:val="26"/>
              </w:rPr>
              <w:t xml:space="preserve"> par 1000 litriem.</w:t>
            </w:r>
            <w:r w:rsidR="0007337A" w:rsidRPr="00752FCD">
              <w:rPr>
                <w:i/>
                <w:sz w:val="26"/>
                <w:szCs w:val="26"/>
              </w:rPr>
              <w:t xml:space="preserve"> </w:t>
            </w:r>
            <w:r w:rsidR="007E4051" w:rsidRPr="00752FCD">
              <w:rPr>
                <w:sz w:val="26"/>
                <w:szCs w:val="26"/>
              </w:rPr>
              <w:t>2020.</w:t>
            </w:r>
            <w:r w:rsidR="00235090" w:rsidRPr="00752FCD">
              <w:rPr>
                <w:sz w:val="26"/>
                <w:szCs w:val="26"/>
              </w:rPr>
              <w:t>gada 17.decembrī</w:t>
            </w:r>
            <w:r w:rsidR="007E4051" w:rsidRPr="00752FCD">
              <w:rPr>
                <w:sz w:val="26"/>
                <w:szCs w:val="26"/>
              </w:rPr>
              <w:t xml:space="preserve"> ir pieņemti grozījumi likumā “Par akcīzes nodokli”, kas paredz</w:t>
            </w:r>
            <w:r w:rsidR="00150D96" w:rsidRPr="00752FCD">
              <w:rPr>
                <w:sz w:val="26"/>
                <w:szCs w:val="26"/>
              </w:rPr>
              <w:t>, ka</w:t>
            </w:r>
            <w:r w:rsidR="007E4051" w:rsidRPr="00752FCD">
              <w:rPr>
                <w:sz w:val="26"/>
                <w:szCs w:val="26"/>
              </w:rPr>
              <w:t xml:space="preserve"> ar 2021.gada 1.</w:t>
            </w:r>
            <w:r w:rsidR="0007337A" w:rsidRPr="00752FCD">
              <w:rPr>
                <w:sz w:val="26"/>
                <w:szCs w:val="26"/>
              </w:rPr>
              <w:t xml:space="preserve">februāri </w:t>
            </w:r>
            <w:r w:rsidR="007E4051" w:rsidRPr="00752FCD">
              <w:rPr>
                <w:sz w:val="26"/>
                <w:szCs w:val="26"/>
              </w:rPr>
              <w:t>biodegvielai, kas pilnībā iegūta no biomasas, kuru realizē vai izmanto par degvielu, akcīzes nodokļa likm</w:t>
            </w:r>
            <w:r w:rsidR="0055405A" w:rsidRPr="00752FCD">
              <w:rPr>
                <w:sz w:val="26"/>
                <w:szCs w:val="26"/>
              </w:rPr>
              <w:t>e būs</w:t>
            </w:r>
            <w:r w:rsidR="007E4051" w:rsidRPr="00752FCD">
              <w:rPr>
                <w:sz w:val="26"/>
                <w:szCs w:val="26"/>
              </w:rPr>
              <w:t xml:space="preserve"> 330 </w:t>
            </w:r>
            <w:proofErr w:type="spellStart"/>
            <w:r w:rsidR="007E4051" w:rsidRPr="00752FCD">
              <w:rPr>
                <w:i/>
                <w:sz w:val="26"/>
                <w:szCs w:val="26"/>
              </w:rPr>
              <w:t>e</w:t>
            </w:r>
            <w:r w:rsidR="00DA3E48" w:rsidRPr="00752FCD">
              <w:rPr>
                <w:i/>
                <w:sz w:val="26"/>
                <w:szCs w:val="26"/>
              </w:rPr>
              <w:t>u</w:t>
            </w:r>
            <w:r w:rsidR="007E4051" w:rsidRPr="00752FCD">
              <w:rPr>
                <w:i/>
                <w:sz w:val="26"/>
                <w:szCs w:val="26"/>
              </w:rPr>
              <w:t>ro</w:t>
            </w:r>
            <w:proofErr w:type="spellEnd"/>
            <w:r w:rsidR="007E4051" w:rsidRPr="00752FCD">
              <w:rPr>
                <w:sz w:val="26"/>
                <w:szCs w:val="26"/>
              </w:rPr>
              <w:t xml:space="preserve"> par 1000 litriem</w:t>
            </w:r>
            <w:r w:rsidR="0055405A" w:rsidRPr="00752FCD">
              <w:rPr>
                <w:sz w:val="26"/>
                <w:szCs w:val="26"/>
              </w:rPr>
              <w:t>.</w:t>
            </w:r>
            <w:r w:rsidR="00FC4ADB" w:rsidRPr="00752FCD">
              <w:rPr>
                <w:i/>
                <w:sz w:val="26"/>
                <w:szCs w:val="26"/>
              </w:rPr>
              <w:t xml:space="preserve"> </w:t>
            </w:r>
            <w:r w:rsidRPr="00752FCD">
              <w:rPr>
                <w:sz w:val="26"/>
                <w:szCs w:val="26"/>
              </w:rPr>
              <w:t>Tas nozīmē, ka 3000</w:t>
            </w:r>
            <w:r w:rsidR="00D64F27" w:rsidRPr="00752FCD">
              <w:rPr>
                <w:sz w:val="26"/>
                <w:szCs w:val="26"/>
              </w:rPr>
              <w:t> </w:t>
            </w:r>
            <w:proofErr w:type="spellStart"/>
            <w:r w:rsidRPr="00752FCD">
              <w:rPr>
                <w:i/>
                <w:sz w:val="26"/>
                <w:szCs w:val="26"/>
              </w:rPr>
              <w:t>euro</w:t>
            </w:r>
            <w:proofErr w:type="spellEnd"/>
            <w:r w:rsidRPr="00752FCD">
              <w:rPr>
                <w:sz w:val="26"/>
                <w:szCs w:val="26"/>
              </w:rPr>
              <w:t xml:space="preserve"> liel</w:t>
            </w:r>
            <w:r w:rsidR="003A0096" w:rsidRPr="00752FCD">
              <w:rPr>
                <w:sz w:val="26"/>
                <w:szCs w:val="26"/>
              </w:rPr>
              <w:t>s</w:t>
            </w:r>
            <w:r w:rsidRPr="00752FCD">
              <w:rPr>
                <w:sz w:val="26"/>
                <w:szCs w:val="26"/>
              </w:rPr>
              <w:t xml:space="preserve"> nodrošinājum</w:t>
            </w:r>
            <w:r w:rsidR="003A0096" w:rsidRPr="00752FCD">
              <w:rPr>
                <w:sz w:val="26"/>
                <w:szCs w:val="26"/>
              </w:rPr>
              <w:t xml:space="preserve">s pietiks </w:t>
            </w:r>
            <w:r w:rsidRPr="00752FCD">
              <w:rPr>
                <w:sz w:val="26"/>
                <w:szCs w:val="26"/>
              </w:rPr>
              <w:t>9,09 m</w:t>
            </w:r>
            <w:r w:rsidRPr="00752FCD">
              <w:rPr>
                <w:sz w:val="26"/>
                <w:szCs w:val="26"/>
                <w:vertAlign w:val="superscript"/>
              </w:rPr>
              <w:t xml:space="preserve">3 </w:t>
            </w:r>
            <w:r w:rsidR="003A0096" w:rsidRPr="00752FCD">
              <w:rPr>
                <w:sz w:val="26"/>
                <w:szCs w:val="26"/>
              </w:rPr>
              <w:t>biodegvielas</w:t>
            </w:r>
            <w:r w:rsidR="00177C21" w:rsidRPr="00752FCD">
              <w:rPr>
                <w:sz w:val="26"/>
                <w:szCs w:val="26"/>
              </w:rPr>
              <w:t>.</w:t>
            </w:r>
            <w:r w:rsidR="00285727" w:rsidRPr="00752FCD">
              <w:rPr>
                <w:sz w:val="26"/>
                <w:szCs w:val="26"/>
              </w:rPr>
              <w:t xml:space="preserve"> </w:t>
            </w:r>
          </w:p>
          <w:p w:rsidR="00D64F27" w:rsidRPr="00752FCD" w:rsidRDefault="0007337A" w:rsidP="00DA3E48">
            <w:pPr>
              <w:ind w:right="57" w:firstLine="459"/>
              <w:jc w:val="both"/>
              <w:rPr>
                <w:sz w:val="26"/>
                <w:szCs w:val="26"/>
              </w:rPr>
            </w:pPr>
            <w:r w:rsidRPr="00752FCD">
              <w:rPr>
                <w:sz w:val="26"/>
                <w:szCs w:val="26"/>
              </w:rPr>
              <w:t>Vērtējot biodegvielas jomā strādājošo komersantu darbības, kā arī to, ka  nodokļa likme palielinās 330 reizes</w:t>
            </w:r>
            <w:r w:rsidR="008B58DA" w:rsidRPr="00752FCD">
              <w:rPr>
                <w:sz w:val="26"/>
                <w:szCs w:val="26"/>
              </w:rPr>
              <w:t xml:space="preserve">, </w:t>
            </w:r>
            <w:r w:rsidR="00273214" w:rsidRPr="00752FCD">
              <w:rPr>
                <w:sz w:val="26"/>
                <w:szCs w:val="26"/>
              </w:rPr>
              <w:t xml:space="preserve">akcīzes nodokļa vispārējā nodrošinājuma </w:t>
            </w:r>
            <w:r w:rsidR="005D1E5C" w:rsidRPr="00752FCD">
              <w:rPr>
                <w:sz w:val="26"/>
                <w:szCs w:val="26"/>
              </w:rPr>
              <w:t>minimālais apmērs, kas noteikts</w:t>
            </w:r>
            <w:r w:rsidR="008B58DA" w:rsidRPr="00752FCD">
              <w:rPr>
                <w:sz w:val="26"/>
                <w:szCs w:val="26"/>
              </w:rPr>
              <w:t xml:space="preserve"> šobrīd</w:t>
            </w:r>
            <w:r w:rsidR="000E03AD" w:rsidRPr="00752FCD">
              <w:rPr>
                <w:sz w:val="26"/>
                <w:szCs w:val="26"/>
              </w:rPr>
              <w:t>,</w:t>
            </w:r>
            <w:r w:rsidR="005D1E5C" w:rsidRPr="00752FCD">
              <w:rPr>
                <w:sz w:val="26"/>
                <w:szCs w:val="26"/>
              </w:rPr>
              <w:t xml:space="preserve"> nav pietiekams, lai </w:t>
            </w:r>
            <w:r w:rsidR="00273214" w:rsidRPr="00752FCD">
              <w:rPr>
                <w:sz w:val="26"/>
                <w:szCs w:val="26"/>
              </w:rPr>
              <w:t>segtu iespējamā akcīzes nodokļa par</w:t>
            </w:r>
            <w:r w:rsidR="000E03AD" w:rsidRPr="00752FCD">
              <w:rPr>
                <w:sz w:val="26"/>
                <w:szCs w:val="26"/>
              </w:rPr>
              <w:t>ādu</w:t>
            </w:r>
            <w:r w:rsidR="00273214" w:rsidRPr="00752FCD">
              <w:rPr>
                <w:sz w:val="26"/>
                <w:szCs w:val="26"/>
              </w:rPr>
              <w:t xml:space="preserve"> </w:t>
            </w:r>
            <w:r w:rsidR="00C80930" w:rsidRPr="00752FCD">
              <w:rPr>
                <w:sz w:val="26"/>
                <w:szCs w:val="26"/>
              </w:rPr>
              <w:t xml:space="preserve">visā </w:t>
            </w:r>
            <w:r w:rsidR="002D4B46" w:rsidRPr="00752FCD">
              <w:rPr>
                <w:sz w:val="26"/>
                <w:szCs w:val="26"/>
              </w:rPr>
              <w:t>taksācijas periodā</w:t>
            </w:r>
            <w:r w:rsidR="009B49DD" w:rsidRPr="00752FCD">
              <w:rPr>
                <w:sz w:val="26"/>
                <w:szCs w:val="26"/>
              </w:rPr>
              <w:t xml:space="preserve"> tādā apmērā, lai nodrošinātu komersanta darbību atliktās akcīzes nodokļa maksāšanas režīmā.</w:t>
            </w:r>
            <w:r w:rsidR="00285727" w:rsidRPr="00752FCD">
              <w:rPr>
                <w:sz w:val="26"/>
                <w:szCs w:val="26"/>
              </w:rPr>
              <w:t xml:space="preserve"> </w:t>
            </w:r>
            <w:r w:rsidR="002D4B46" w:rsidRPr="00752FCD">
              <w:rPr>
                <w:sz w:val="26"/>
                <w:szCs w:val="26"/>
              </w:rPr>
              <w:t>Piemēram, vienas automašīnas kravas ietilpība ir vidēji 28 500 m</w:t>
            </w:r>
            <w:r w:rsidR="002D4B46" w:rsidRPr="00752FCD">
              <w:rPr>
                <w:sz w:val="26"/>
                <w:szCs w:val="26"/>
                <w:vertAlign w:val="superscript"/>
              </w:rPr>
              <w:t>3</w:t>
            </w:r>
            <w:r w:rsidR="002D4B46" w:rsidRPr="00752FCD">
              <w:rPr>
                <w:i/>
                <w:sz w:val="26"/>
                <w:szCs w:val="26"/>
              </w:rPr>
              <w:t xml:space="preserve">. </w:t>
            </w:r>
            <w:r w:rsidR="002D4B46" w:rsidRPr="00752FCD">
              <w:rPr>
                <w:sz w:val="26"/>
                <w:szCs w:val="26"/>
              </w:rPr>
              <w:t xml:space="preserve">Tātad, lai akcīzes preču noliktavā varētu saņemt un uzglabāt kaut vienas automašīnas apjomu, </w:t>
            </w:r>
            <w:r w:rsidR="00C80930" w:rsidRPr="00752FCD">
              <w:rPr>
                <w:sz w:val="26"/>
                <w:szCs w:val="26"/>
              </w:rPr>
              <w:t>nepieciešamais</w:t>
            </w:r>
            <w:r w:rsidR="002D4B46" w:rsidRPr="00752FCD">
              <w:rPr>
                <w:sz w:val="26"/>
                <w:szCs w:val="26"/>
              </w:rPr>
              <w:t xml:space="preserve"> nodrošinājums </w:t>
            </w:r>
            <w:r w:rsidR="009B49DD" w:rsidRPr="00752FCD">
              <w:rPr>
                <w:sz w:val="26"/>
                <w:szCs w:val="26"/>
              </w:rPr>
              <w:t xml:space="preserve">no š.g. 1.februāra </w:t>
            </w:r>
            <w:r w:rsidR="00C80930" w:rsidRPr="00752FCD">
              <w:rPr>
                <w:sz w:val="26"/>
                <w:szCs w:val="26"/>
              </w:rPr>
              <w:t>būs</w:t>
            </w:r>
            <w:r w:rsidR="002D4B46" w:rsidRPr="00752FCD">
              <w:rPr>
                <w:sz w:val="26"/>
                <w:szCs w:val="26"/>
              </w:rPr>
              <w:t xml:space="preserve"> 9405 </w:t>
            </w:r>
            <w:proofErr w:type="spellStart"/>
            <w:r w:rsidR="002D4B46" w:rsidRPr="00752FCD">
              <w:rPr>
                <w:i/>
                <w:sz w:val="26"/>
                <w:szCs w:val="26"/>
              </w:rPr>
              <w:t>euro</w:t>
            </w:r>
            <w:proofErr w:type="spellEnd"/>
            <w:r w:rsidR="002D4B46" w:rsidRPr="00752FCD">
              <w:rPr>
                <w:i/>
                <w:sz w:val="26"/>
                <w:szCs w:val="26"/>
              </w:rPr>
              <w:t>.</w:t>
            </w:r>
            <w:r w:rsidR="002D4B46" w:rsidRPr="00752FCD">
              <w:rPr>
                <w:sz w:val="26"/>
                <w:szCs w:val="26"/>
              </w:rPr>
              <w:t xml:space="preserve"> </w:t>
            </w:r>
            <w:r w:rsidR="00C80930" w:rsidRPr="00752FCD">
              <w:rPr>
                <w:sz w:val="26"/>
                <w:szCs w:val="26"/>
              </w:rPr>
              <w:t>Jāņem</w:t>
            </w:r>
            <w:r w:rsidR="002D4B46" w:rsidRPr="00752FCD">
              <w:rPr>
                <w:sz w:val="26"/>
                <w:szCs w:val="26"/>
              </w:rPr>
              <w:t xml:space="preserve"> vērā arī fakts, ka </w:t>
            </w:r>
            <w:r w:rsidR="00A16F3E" w:rsidRPr="00752FCD">
              <w:rPr>
                <w:sz w:val="26"/>
                <w:szCs w:val="26"/>
              </w:rPr>
              <w:t xml:space="preserve">nodrošinājums jau šobrīd ir nepieciešams arī </w:t>
            </w:r>
            <w:r w:rsidR="002D4B46" w:rsidRPr="00752FCD">
              <w:rPr>
                <w:sz w:val="26"/>
                <w:szCs w:val="26"/>
              </w:rPr>
              <w:t>viena</w:t>
            </w:r>
            <w:r w:rsidR="00A16F3E" w:rsidRPr="00752FCD">
              <w:rPr>
                <w:sz w:val="26"/>
                <w:szCs w:val="26"/>
              </w:rPr>
              <w:t>i</w:t>
            </w:r>
            <w:r w:rsidR="002D4B46" w:rsidRPr="00752FCD">
              <w:rPr>
                <w:i/>
                <w:sz w:val="26"/>
                <w:szCs w:val="26"/>
              </w:rPr>
              <w:t xml:space="preserve"> </w:t>
            </w:r>
            <w:r w:rsidR="002D4B46" w:rsidRPr="00752FCD">
              <w:rPr>
                <w:sz w:val="26"/>
                <w:szCs w:val="26"/>
              </w:rPr>
              <w:t>no</w:t>
            </w:r>
            <w:r w:rsidR="002D4B46" w:rsidRPr="00752FCD" w:rsidDel="002D4B46">
              <w:rPr>
                <w:sz w:val="26"/>
                <w:szCs w:val="26"/>
              </w:rPr>
              <w:t xml:space="preserve"> </w:t>
            </w:r>
            <w:r w:rsidR="002D4B46" w:rsidRPr="00752FCD">
              <w:rPr>
                <w:sz w:val="26"/>
                <w:szCs w:val="26"/>
              </w:rPr>
              <w:t xml:space="preserve">biodegvielas ražošanas </w:t>
            </w:r>
            <w:r w:rsidR="00C80930" w:rsidRPr="00752FCD">
              <w:rPr>
                <w:sz w:val="26"/>
                <w:szCs w:val="26"/>
              </w:rPr>
              <w:t>sastāvdaļām</w:t>
            </w:r>
            <w:r w:rsidR="002D4B46" w:rsidRPr="00752FCD">
              <w:rPr>
                <w:sz w:val="26"/>
                <w:szCs w:val="26"/>
              </w:rPr>
              <w:t xml:space="preserve"> </w:t>
            </w:r>
            <w:r w:rsidR="00A16F3E" w:rsidRPr="00752FCD">
              <w:rPr>
                <w:sz w:val="26"/>
                <w:szCs w:val="26"/>
              </w:rPr>
              <w:t>– metanolam</w:t>
            </w:r>
            <w:r w:rsidR="002D4B46" w:rsidRPr="00752FCD">
              <w:rPr>
                <w:sz w:val="26"/>
                <w:szCs w:val="26"/>
              </w:rPr>
              <w:t xml:space="preserve"> kura akcīzes nodokļa likme ir 509 </w:t>
            </w:r>
            <w:proofErr w:type="spellStart"/>
            <w:r w:rsidR="002D4B46" w:rsidRPr="00752FCD">
              <w:rPr>
                <w:i/>
                <w:sz w:val="26"/>
                <w:szCs w:val="26"/>
              </w:rPr>
              <w:t>euro</w:t>
            </w:r>
            <w:proofErr w:type="spellEnd"/>
            <w:r w:rsidR="002D4B46" w:rsidRPr="00752FCD">
              <w:rPr>
                <w:sz w:val="26"/>
                <w:szCs w:val="26"/>
              </w:rPr>
              <w:t xml:space="preserve"> par 1000 litriem</w:t>
            </w:r>
            <w:r w:rsidR="00C80930" w:rsidRPr="00752FCD">
              <w:rPr>
                <w:sz w:val="26"/>
                <w:szCs w:val="26"/>
              </w:rPr>
              <w:t>.</w:t>
            </w:r>
            <w:r w:rsidR="002D4B46" w:rsidRPr="00752FCD">
              <w:rPr>
                <w:sz w:val="26"/>
                <w:szCs w:val="26"/>
              </w:rPr>
              <w:t xml:space="preserve"> </w:t>
            </w:r>
            <w:r w:rsidR="00C80930" w:rsidRPr="00752FCD">
              <w:rPr>
                <w:sz w:val="26"/>
                <w:szCs w:val="26"/>
              </w:rPr>
              <w:t xml:space="preserve">Ņemot vērā iepriekš minēto, </w:t>
            </w:r>
            <w:r w:rsidR="00D64F27" w:rsidRPr="00752FCD">
              <w:rPr>
                <w:sz w:val="26"/>
                <w:szCs w:val="26"/>
              </w:rPr>
              <w:t>noteikumu projekts paredz palielināt iesniedzamā vispārējā nodrošinājuma minimālo lielumu darbībām tikai ar biodegvielu no 3000 </w:t>
            </w:r>
            <w:proofErr w:type="spellStart"/>
            <w:r w:rsidR="00D64F27" w:rsidRPr="00752FCD">
              <w:rPr>
                <w:i/>
                <w:sz w:val="26"/>
                <w:szCs w:val="26"/>
              </w:rPr>
              <w:t>euro</w:t>
            </w:r>
            <w:proofErr w:type="spellEnd"/>
            <w:r w:rsidR="00D64F27" w:rsidRPr="00752FCD">
              <w:rPr>
                <w:sz w:val="26"/>
                <w:szCs w:val="26"/>
              </w:rPr>
              <w:t xml:space="preserve"> līdz 30000 </w:t>
            </w:r>
            <w:proofErr w:type="spellStart"/>
            <w:r w:rsidR="00D64F27" w:rsidRPr="00752FCD">
              <w:rPr>
                <w:i/>
                <w:sz w:val="26"/>
                <w:szCs w:val="26"/>
              </w:rPr>
              <w:t>euro</w:t>
            </w:r>
            <w:proofErr w:type="spellEnd"/>
            <w:r w:rsidR="00D64F27" w:rsidRPr="00752FCD">
              <w:rPr>
                <w:i/>
                <w:sz w:val="26"/>
                <w:szCs w:val="26"/>
              </w:rPr>
              <w:t>.</w:t>
            </w:r>
            <w:r w:rsidR="00285727" w:rsidRPr="00752FCD">
              <w:rPr>
                <w:i/>
                <w:sz w:val="26"/>
                <w:szCs w:val="26"/>
              </w:rPr>
              <w:t xml:space="preserve"> </w:t>
            </w:r>
          </w:p>
          <w:p w:rsidR="007062A6" w:rsidRPr="00752FCD" w:rsidRDefault="007062A6" w:rsidP="00752FCD">
            <w:pPr>
              <w:ind w:right="57"/>
              <w:jc w:val="both"/>
              <w:rPr>
                <w:sz w:val="26"/>
                <w:szCs w:val="26"/>
              </w:rPr>
            </w:pPr>
          </w:p>
          <w:p w:rsidR="00101400" w:rsidRPr="00752FCD" w:rsidRDefault="007062A6" w:rsidP="007320D7">
            <w:pPr>
              <w:pStyle w:val="ListParagraph"/>
              <w:numPr>
                <w:ilvl w:val="0"/>
                <w:numId w:val="23"/>
              </w:numPr>
              <w:ind w:left="70" w:right="57" w:firstLine="426"/>
              <w:jc w:val="both"/>
              <w:rPr>
                <w:sz w:val="26"/>
                <w:szCs w:val="26"/>
              </w:rPr>
            </w:pPr>
            <w:r w:rsidRPr="00752FCD">
              <w:rPr>
                <w:color w:val="FF0000"/>
                <w:sz w:val="26"/>
                <w:szCs w:val="26"/>
              </w:rPr>
              <w:t xml:space="preserve"> </w:t>
            </w:r>
            <w:r w:rsidR="00101400" w:rsidRPr="00752FCD">
              <w:rPr>
                <w:sz w:val="26"/>
                <w:szCs w:val="26"/>
              </w:rPr>
              <w:t xml:space="preserve">Lai netiktu pārprasta </w:t>
            </w:r>
            <w:r w:rsidR="00AD4A04" w:rsidRPr="00752FCD">
              <w:rPr>
                <w:sz w:val="26"/>
                <w:szCs w:val="26"/>
              </w:rPr>
              <w:t>noteikumu 33.punkta piemērošana, n</w:t>
            </w:r>
            <w:r w:rsidR="00101400" w:rsidRPr="00752FCD">
              <w:rPr>
                <w:sz w:val="26"/>
                <w:szCs w:val="26"/>
              </w:rPr>
              <w:t xml:space="preserve">oteikumu projekts precizē </w:t>
            </w:r>
            <w:r w:rsidRPr="00752FCD">
              <w:rPr>
                <w:sz w:val="26"/>
                <w:szCs w:val="26"/>
              </w:rPr>
              <w:t>redakciju</w:t>
            </w:r>
            <w:r w:rsidR="00AD4A04" w:rsidRPr="00752FCD">
              <w:rPr>
                <w:sz w:val="26"/>
                <w:szCs w:val="26"/>
              </w:rPr>
              <w:t>.</w:t>
            </w:r>
          </w:p>
          <w:p w:rsidR="00C44D35" w:rsidRPr="00752FCD" w:rsidRDefault="00C44D35" w:rsidP="007320D7">
            <w:pPr>
              <w:pStyle w:val="ListParagraph"/>
              <w:ind w:left="70" w:right="57" w:firstLine="426"/>
              <w:jc w:val="both"/>
              <w:rPr>
                <w:sz w:val="26"/>
                <w:szCs w:val="26"/>
              </w:rPr>
            </w:pPr>
          </w:p>
          <w:p w:rsidR="00C44D35" w:rsidRPr="00752FCD" w:rsidRDefault="00AD539D" w:rsidP="00471E02">
            <w:pPr>
              <w:pStyle w:val="ListParagraph"/>
              <w:numPr>
                <w:ilvl w:val="0"/>
                <w:numId w:val="23"/>
              </w:numPr>
              <w:ind w:left="70" w:right="57" w:firstLine="252"/>
              <w:jc w:val="both"/>
              <w:rPr>
                <w:sz w:val="26"/>
                <w:szCs w:val="26"/>
              </w:rPr>
            </w:pPr>
            <w:r w:rsidRPr="00752FCD">
              <w:rPr>
                <w:sz w:val="26"/>
                <w:szCs w:val="26"/>
              </w:rPr>
              <w:t>Š</w:t>
            </w:r>
            <w:r w:rsidR="00423AC3" w:rsidRPr="00752FCD">
              <w:rPr>
                <w:sz w:val="26"/>
                <w:szCs w:val="26"/>
              </w:rPr>
              <w:t xml:space="preserve">obrīd </w:t>
            </w:r>
            <w:r w:rsidR="00246EA0" w:rsidRPr="00752FCD">
              <w:rPr>
                <w:sz w:val="26"/>
                <w:szCs w:val="26"/>
              </w:rPr>
              <w:t>noteikum</w:t>
            </w:r>
            <w:r w:rsidR="006F139B" w:rsidRPr="00752FCD">
              <w:rPr>
                <w:sz w:val="26"/>
                <w:szCs w:val="26"/>
              </w:rPr>
              <w:t>u 34.punkts</w:t>
            </w:r>
            <w:r w:rsidR="00DA2226" w:rsidRPr="00752FCD">
              <w:rPr>
                <w:sz w:val="26"/>
                <w:szCs w:val="26"/>
              </w:rPr>
              <w:t xml:space="preserve"> </w:t>
            </w:r>
            <w:r w:rsidR="00246EA0" w:rsidRPr="00752FCD">
              <w:rPr>
                <w:sz w:val="26"/>
                <w:szCs w:val="26"/>
              </w:rPr>
              <w:t>paredz vienād</w:t>
            </w:r>
            <w:r w:rsidR="00E0710A" w:rsidRPr="00752FCD">
              <w:rPr>
                <w:sz w:val="26"/>
                <w:szCs w:val="26"/>
              </w:rPr>
              <w:t>u</w:t>
            </w:r>
            <w:r w:rsidR="00246EA0" w:rsidRPr="00752FCD">
              <w:rPr>
                <w:sz w:val="26"/>
                <w:szCs w:val="26"/>
              </w:rPr>
              <w:t xml:space="preserve">s </w:t>
            </w:r>
            <w:r w:rsidR="00E0710A" w:rsidRPr="00752FCD">
              <w:rPr>
                <w:sz w:val="26"/>
                <w:szCs w:val="26"/>
              </w:rPr>
              <w:t xml:space="preserve">iesniedzamā </w:t>
            </w:r>
            <w:r w:rsidR="00FE303C" w:rsidRPr="00752FCD">
              <w:rPr>
                <w:sz w:val="26"/>
                <w:szCs w:val="26"/>
              </w:rPr>
              <w:t>vispārējā</w:t>
            </w:r>
            <w:r w:rsidR="00E0710A" w:rsidRPr="00752FCD">
              <w:rPr>
                <w:sz w:val="26"/>
                <w:szCs w:val="26"/>
              </w:rPr>
              <w:t xml:space="preserve"> nodrošinājuma piemērošanas (aprēķināšanas) nosacījumus</w:t>
            </w:r>
            <w:r w:rsidR="00246EA0" w:rsidRPr="00752FCD">
              <w:rPr>
                <w:sz w:val="26"/>
                <w:szCs w:val="26"/>
              </w:rPr>
              <w:t xml:space="preserve"> </w:t>
            </w:r>
            <w:r w:rsidR="00E0710A" w:rsidRPr="00752FCD">
              <w:rPr>
                <w:sz w:val="26"/>
                <w:szCs w:val="26"/>
              </w:rPr>
              <w:t xml:space="preserve">gan </w:t>
            </w:r>
            <w:r w:rsidR="00246EA0" w:rsidRPr="00752FCD">
              <w:rPr>
                <w:sz w:val="26"/>
                <w:szCs w:val="26"/>
              </w:rPr>
              <w:t>komersant</w:t>
            </w:r>
            <w:r w:rsidR="00F94A4D" w:rsidRPr="00752FCD">
              <w:rPr>
                <w:sz w:val="26"/>
                <w:szCs w:val="26"/>
              </w:rPr>
              <w:t>ie</w:t>
            </w:r>
            <w:r w:rsidR="00246EA0" w:rsidRPr="00752FCD">
              <w:rPr>
                <w:sz w:val="26"/>
                <w:szCs w:val="26"/>
              </w:rPr>
              <w:t>m, kur</w:t>
            </w:r>
            <w:r w:rsidR="00F94A4D" w:rsidRPr="00752FCD">
              <w:rPr>
                <w:sz w:val="26"/>
                <w:szCs w:val="26"/>
              </w:rPr>
              <w:t>ie</w:t>
            </w:r>
            <w:r w:rsidR="00246EA0" w:rsidRPr="00752FCD">
              <w:rPr>
                <w:sz w:val="26"/>
                <w:szCs w:val="26"/>
              </w:rPr>
              <w:t>m piešķirts atzītā uzņēmēja statuss muitas jomā</w:t>
            </w:r>
            <w:r w:rsidR="00E0710A" w:rsidRPr="00752FCD">
              <w:rPr>
                <w:sz w:val="26"/>
                <w:szCs w:val="26"/>
              </w:rPr>
              <w:t>, gan</w:t>
            </w:r>
            <w:r w:rsidR="00F94A4D" w:rsidRPr="00752FCD">
              <w:rPr>
                <w:sz w:val="26"/>
                <w:szCs w:val="26"/>
              </w:rPr>
              <w:t xml:space="preserve"> komersantiem, kuri ir </w:t>
            </w:r>
            <w:r w:rsidR="002341E9" w:rsidRPr="00752FCD">
              <w:rPr>
                <w:sz w:val="26"/>
                <w:szCs w:val="26"/>
              </w:rPr>
              <w:t>P</w:t>
            </w:r>
            <w:r w:rsidR="00246EA0" w:rsidRPr="00752FCD">
              <w:rPr>
                <w:sz w:val="26"/>
                <w:szCs w:val="26"/>
              </w:rPr>
              <w:t>adziļinātās sadarbības programmas sudraba vai zelta līmeņa dalībniek</w:t>
            </w:r>
            <w:r w:rsidR="00F94A4D" w:rsidRPr="00752FCD">
              <w:rPr>
                <w:sz w:val="26"/>
                <w:szCs w:val="26"/>
              </w:rPr>
              <w:t>i</w:t>
            </w:r>
            <w:r w:rsidR="00E0710A" w:rsidRPr="00752FCD">
              <w:rPr>
                <w:sz w:val="26"/>
                <w:szCs w:val="26"/>
              </w:rPr>
              <w:t xml:space="preserve"> (t.i., ka iesniedzamais vispārējais nodrošinājums ir 100% apmērā no iespējamā nodokļa parāda,</w:t>
            </w:r>
            <w:r w:rsidR="00E0710A" w:rsidRPr="00752FCD">
              <w:t xml:space="preserve"> </w:t>
            </w:r>
            <w:r w:rsidR="00E0710A" w:rsidRPr="00752FCD">
              <w:rPr>
                <w:sz w:val="26"/>
                <w:szCs w:val="26"/>
              </w:rPr>
              <w:t>kas aprēķināts par akcīzes precēm, kuras pārvieto atliktās nodokļa maksāšanas režīmā).</w:t>
            </w:r>
          </w:p>
          <w:p w:rsidR="00E3052B" w:rsidRPr="00752FCD" w:rsidRDefault="00E3052B" w:rsidP="00E3052B">
            <w:pPr>
              <w:ind w:right="57" w:firstLine="459"/>
              <w:jc w:val="both"/>
              <w:rPr>
                <w:sz w:val="26"/>
                <w:szCs w:val="26"/>
              </w:rPr>
            </w:pPr>
            <w:r w:rsidRPr="00752FCD">
              <w:rPr>
                <w:sz w:val="26"/>
                <w:szCs w:val="26"/>
              </w:rPr>
              <w:t xml:space="preserve">Pastāv būtiskas vērtēšanas </w:t>
            </w:r>
            <w:proofErr w:type="spellStart"/>
            <w:r w:rsidRPr="00752FCD">
              <w:rPr>
                <w:sz w:val="26"/>
                <w:szCs w:val="26"/>
              </w:rPr>
              <w:t>kritērīju</w:t>
            </w:r>
            <w:proofErr w:type="spellEnd"/>
            <w:r w:rsidRPr="00752FCD">
              <w:rPr>
                <w:sz w:val="26"/>
                <w:szCs w:val="26"/>
              </w:rPr>
              <w:t xml:space="preserve"> atšķirības komersanta iekļaušanai Padziļinātās sadarbības programmas zelta un sudraba dalībnieku sarakstā un atzītā uzņēmēja statusa muitas jomā iegūšanai. </w:t>
            </w:r>
          </w:p>
          <w:p w:rsidR="00E3052B" w:rsidRPr="00752FCD" w:rsidRDefault="00E3052B" w:rsidP="00E3052B">
            <w:pPr>
              <w:ind w:right="57" w:firstLine="459"/>
              <w:jc w:val="both"/>
              <w:rPr>
                <w:sz w:val="26"/>
                <w:szCs w:val="26"/>
              </w:rPr>
            </w:pPr>
            <w:r w:rsidRPr="00752FCD">
              <w:rPr>
                <w:sz w:val="26"/>
                <w:szCs w:val="26"/>
              </w:rPr>
              <w:t xml:space="preserve">Tā, piemēram, viens no pamatkritērijiem dalībai Padziļinātās sadarbības programmā ir nodokļu parādu, kuru kopsumma pārsniedz 150 </w:t>
            </w:r>
            <w:proofErr w:type="spellStart"/>
            <w:r w:rsidRPr="00752FCD">
              <w:rPr>
                <w:i/>
                <w:sz w:val="26"/>
                <w:szCs w:val="26"/>
              </w:rPr>
              <w:t>euro</w:t>
            </w:r>
            <w:proofErr w:type="spellEnd"/>
            <w:r w:rsidRPr="00752FCD">
              <w:rPr>
                <w:sz w:val="26"/>
                <w:szCs w:val="26"/>
              </w:rPr>
              <w:t xml:space="preserve">, neesamība. Tādējādi likumdevējs ir īpaši norādījis, ka, lai komersants saņemtu īpašu attieksmi un pretimnākošu sadarbību no valsts puses, tam ir jāpilda nodokļu saistības pret valsti. Komersanti, kuri atbilst Padziļinātās sadarbības sudraba un zelta līmeņa statusam ir sevi pierādījuši kā godprātīgus </w:t>
            </w:r>
            <w:proofErr w:type="spellStart"/>
            <w:r w:rsidRPr="00752FCD">
              <w:rPr>
                <w:sz w:val="26"/>
                <w:szCs w:val="26"/>
              </w:rPr>
              <w:t>nodoļu</w:t>
            </w:r>
            <w:proofErr w:type="spellEnd"/>
            <w:r w:rsidRPr="00752FCD">
              <w:rPr>
                <w:sz w:val="26"/>
                <w:szCs w:val="26"/>
              </w:rPr>
              <w:t xml:space="preserve"> maksātājus un no valsts puses tiek uzskatīti par uzticamiem, līdz ar to var baudīt </w:t>
            </w:r>
            <w:proofErr w:type="spellStart"/>
            <w:r w:rsidRPr="00752FCD">
              <w:rPr>
                <w:sz w:val="26"/>
                <w:szCs w:val="26"/>
              </w:rPr>
              <w:t>prvilēģijas</w:t>
            </w:r>
            <w:proofErr w:type="spellEnd"/>
            <w:r w:rsidRPr="00752FCD">
              <w:rPr>
                <w:sz w:val="26"/>
                <w:szCs w:val="26"/>
              </w:rPr>
              <w:t>, kuras piedāvā programma.</w:t>
            </w:r>
          </w:p>
          <w:p w:rsidR="00E3052B" w:rsidRPr="00752FCD" w:rsidRDefault="00E3052B" w:rsidP="00E3052B">
            <w:pPr>
              <w:ind w:right="57" w:firstLine="459"/>
              <w:jc w:val="both"/>
              <w:rPr>
                <w:sz w:val="26"/>
                <w:szCs w:val="26"/>
              </w:rPr>
            </w:pPr>
            <w:proofErr w:type="spellStart"/>
            <w:r w:rsidRPr="00752FCD">
              <w:rPr>
                <w:sz w:val="26"/>
                <w:szCs w:val="26"/>
              </w:rPr>
              <w:t>Turpret</w:t>
            </w:r>
            <w:proofErr w:type="spellEnd"/>
            <w:r w:rsidRPr="00752FCD">
              <w:rPr>
                <w:sz w:val="26"/>
                <w:szCs w:val="26"/>
              </w:rPr>
              <w:t xml:space="preserve">, lai komersants iegūtu atzītā uzņēmēja statusu muitas jomā vērtē komersanta finansiālo maksātspēju un to, vai komersantam nav tiesību aktu muitas jomā un nodokļu noteikumu nopietnu vai atkārtotu pārkāpumu. </w:t>
            </w:r>
          </w:p>
          <w:p w:rsidR="00E3052B" w:rsidRPr="00752FCD" w:rsidRDefault="00E3052B" w:rsidP="00DA3E48">
            <w:pPr>
              <w:ind w:right="57" w:firstLine="459"/>
              <w:jc w:val="both"/>
              <w:rPr>
                <w:sz w:val="26"/>
                <w:szCs w:val="26"/>
              </w:rPr>
            </w:pPr>
            <w:r w:rsidRPr="00752FCD">
              <w:rPr>
                <w:sz w:val="26"/>
                <w:szCs w:val="26"/>
              </w:rPr>
              <w:t>Lai pārliecinātos par komersanta finansiālo maksātspēju, tiek pārbaudīts vai komersants ir izpildījis savas finansiālās saistības, proti, nomaksājis muitas nodokļus un citus nodokļus, nodevas un maksājumus, ko iekasē preču ievešanas vai izvešanas brīdī, vai saistībā ar preču ievešanu un izvešanu</w:t>
            </w:r>
            <w:r w:rsidR="00E36C41" w:rsidRPr="00752FCD">
              <w:rPr>
                <w:sz w:val="26"/>
                <w:szCs w:val="26"/>
              </w:rPr>
              <w:t>, bet netiek vērtēts, vai nav citu nodokļu, kas nav muitas nodokļi, parādu</w:t>
            </w:r>
            <w:r w:rsidRPr="00752FCD">
              <w:rPr>
                <w:sz w:val="26"/>
                <w:szCs w:val="26"/>
              </w:rPr>
              <w:t>. Vērtējot nodokļu noteikumu pārkāpumus, par  nopietniem uzskata krāpšanu nodokļu jomā, izvairīšanos no nodokļu maksāšanas, noziedzīgus nodarījumus, kas saistīti ar akcīzes nodokli,  PVN krāpšanu.</w:t>
            </w:r>
          </w:p>
          <w:p w:rsidR="00C44D35" w:rsidRPr="00752FCD" w:rsidRDefault="00C44D35" w:rsidP="007320D7">
            <w:pPr>
              <w:ind w:left="70" w:right="57" w:firstLine="426"/>
              <w:jc w:val="both"/>
              <w:rPr>
                <w:sz w:val="26"/>
                <w:szCs w:val="26"/>
              </w:rPr>
            </w:pPr>
            <w:r w:rsidRPr="00752FCD">
              <w:rPr>
                <w:sz w:val="26"/>
                <w:szCs w:val="26"/>
              </w:rPr>
              <w:lastRenderedPageBreak/>
              <w:t xml:space="preserve">Tā kā </w:t>
            </w:r>
            <w:r w:rsidR="003A367E" w:rsidRPr="00752FCD">
              <w:rPr>
                <w:sz w:val="26"/>
                <w:szCs w:val="26"/>
              </w:rPr>
              <w:t xml:space="preserve">vērtēšanas kritēriji </w:t>
            </w:r>
            <w:r w:rsidR="00A228B3" w:rsidRPr="00752FCD">
              <w:rPr>
                <w:sz w:val="26"/>
                <w:szCs w:val="26"/>
              </w:rPr>
              <w:t xml:space="preserve">atzītā uzņēmēja statusa iegūšanai muitas jomā un iekļaušanai </w:t>
            </w:r>
            <w:r w:rsidR="002341E9" w:rsidRPr="00752FCD">
              <w:rPr>
                <w:sz w:val="26"/>
                <w:szCs w:val="26"/>
              </w:rPr>
              <w:t>P</w:t>
            </w:r>
            <w:r w:rsidRPr="00752FCD">
              <w:rPr>
                <w:sz w:val="26"/>
                <w:szCs w:val="26"/>
              </w:rPr>
              <w:t>adziļinātās sadarbības programm</w:t>
            </w:r>
            <w:r w:rsidR="00A228B3" w:rsidRPr="00752FCD">
              <w:rPr>
                <w:sz w:val="26"/>
                <w:szCs w:val="26"/>
              </w:rPr>
              <w:t>as zelta un sudraba līmeņos</w:t>
            </w:r>
            <w:r w:rsidRPr="00752FCD">
              <w:rPr>
                <w:sz w:val="26"/>
                <w:szCs w:val="26"/>
              </w:rPr>
              <w:t xml:space="preserve"> </w:t>
            </w:r>
            <w:r w:rsidR="004F75FE" w:rsidRPr="00752FCD">
              <w:rPr>
                <w:sz w:val="26"/>
                <w:szCs w:val="26"/>
              </w:rPr>
              <w:t xml:space="preserve">iekšzemes nodokļu nomaksas jomā </w:t>
            </w:r>
            <w:r w:rsidR="003A367E" w:rsidRPr="00752FCD">
              <w:rPr>
                <w:sz w:val="26"/>
                <w:szCs w:val="26"/>
              </w:rPr>
              <w:t>būtiski atšķiras</w:t>
            </w:r>
            <w:r w:rsidRPr="00752FCD">
              <w:rPr>
                <w:sz w:val="26"/>
                <w:szCs w:val="26"/>
              </w:rPr>
              <w:t xml:space="preserve">, kā arī, lai nepieļautu nepamatota akcīzes nodokļa parāda pieaugumu līdz apmēram, ko nesedz iesniegtais vispārējais nodrošinājums, </w:t>
            </w:r>
            <w:r w:rsidR="003A367E" w:rsidRPr="00752FCD">
              <w:rPr>
                <w:sz w:val="26"/>
                <w:szCs w:val="26"/>
              </w:rPr>
              <w:t xml:space="preserve">tādējādi </w:t>
            </w:r>
            <w:r w:rsidR="00A228B3" w:rsidRPr="00752FCD">
              <w:rPr>
                <w:sz w:val="26"/>
                <w:szCs w:val="26"/>
              </w:rPr>
              <w:t xml:space="preserve">radot nodokļa neiekasēšanas risku, </w:t>
            </w:r>
            <w:r w:rsidRPr="00752FCD">
              <w:rPr>
                <w:sz w:val="26"/>
                <w:szCs w:val="26"/>
              </w:rPr>
              <w:t>noteikumu projekt</w:t>
            </w:r>
            <w:r w:rsidR="003A367E" w:rsidRPr="00752FCD">
              <w:rPr>
                <w:sz w:val="26"/>
                <w:szCs w:val="26"/>
              </w:rPr>
              <w:t>s</w:t>
            </w:r>
            <w:r w:rsidRPr="00752FCD">
              <w:rPr>
                <w:sz w:val="26"/>
                <w:szCs w:val="26"/>
              </w:rPr>
              <w:t xml:space="preserve"> </w:t>
            </w:r>
            <w:r w:rsidR="00AD4A04" w:rsidRPr="00752FCD">
              <w:rPr>
                <w:sz w:val="26"/>
                <w:szCs w:val="26"/>
              </w:rPr>
              <w:t xml:space="preserve">papildināts ar normu, kas </w:t>
            </w:r>
            <w:r w:rsidRPr="00752FCD">
              <w:rPr>
                <w:sz w:val="26"/>
                <w:szCs w:val="26"/>
              </w:rPr>
              <w:t>paredz</w:t>
            </w:r>
            <w:r w:rsidR="003A367E" w:rsidRPr="00752FCD">
              <w:rPr>
                <w:sz w:val="26"/>
                <w:szCs w:val="26"/>
              </w:rPr>
              <w:t>, ka</w:t>
            </w:r>
            <w:r w:rsidRPr="00752FCD">
              <w:rPr>
                <w:sz w:val="26"/>
                <w:szCs w:val="26"/>
              </w:rPr>
              <w:t xml:space="preserve"> komersantiem, kuriem piešķirts atzītā uzņēmēja statuss muitas jomā</w:t>
            </w:r>
            <w:r w:rsidR="0042777C" w:rsidRPr="00752FCD">
              <w:rPr>
                <w:sz w:val="26"/>
                <w:szCs w:val="26"/>
              </w:rPr>
              <w:t>,</w:t>
            </w:r>
            <w:r w:rsidRPr="00752FCD">
              <w:rPr>
                <w:sz w:val="26"/>
                <w:szCs w:val="26"/>
              </w:rPr>
              <w:t xml:space="preserve"> iesniedzam</w:t>
            </w:r>
            <w:r w:rsidR="003A367E" w:rsidRPr="00752FCD">
              <w:rPr>
                <w:sz w:val="26"/>
                <w:szCs w:val="26"/>
              </w:rPr>
              <w:t xml:space="preserve">o </w:t>
            </w:r>
            <w:r w:rsidRPr="00752FCD">
              <w:rPr>
                <w:sz w:val="26"/>
                <w:szCs w:val="26"/>
              </w:rPr>
              <w:t>vispārēj</w:t>
            </w:r>
            <w:r w:rsidR="003A367E" w:rsidRPr="00752FCD">
              <w:rPr>
                <w:sz w:val="26"/>
                <w:szCs w:val="26"/>
              </w:rPr>
              <w:t>o</w:t>
            </w:r>
            <w:r w:rsidRPr="00752FCD">
              <w:rPr>
                <w:sz w:val="26"/>
                <w:szCs w:val="26"/>
              </w:rPr>
              <w:t xml:space="preserve"> nodrošinājum</w:t>
            </w:r>
            <w:r w:rsidR="003A367E" w:rsidRPr="00752FCD">
              <w:rPr>
                <w:sz w:val="26"/>
                <w:szCs w:val="26"/>
              </w:rPr>
              <w:t>u</w:t>
            </w:r>
            <w:r w:rsidR="0042777C" w:rsidRPr="00752FCD">
              <w:rPr>
                <w:sz w:val="26"/>
                <w:szCs w:val="26"/>
              </w:rPr>
              <w:t xml:space="preserve"> </w:t>
            </w:r>
            <w:r w:rsidR="003A367E" w:rsidRPr="00752FCD">
              <w:rPr>
                <w:sz w:val="26"/>
                <w:szCs w:val="26"/>
              </w:rPr>
              <w:t xml:space="preserve">veidos arī a) </w:t>
            </w:r>
            <w:r w:rsidRPr="00752FCD">
              <w:rPr>
                <w:sz w:val="26"/>
                <w:szCs w:val="26"/>
              </w:rPr>
              <w:t xml:space="preserve">akcīzes nodokļa parāds, </w:t>
            </w:r>
            <w:r w:rsidR="003A367E" w:rsidRPr="00752FCD">
              <w:rPr>
                <w:sz w:val="26"/>
                <w:szCs w:val="26"/>
              </w:rPr>
              <w:t xml:space="preserve">b) </w:t>
            </w:r>
            <w:r w:rsidRPr="00752FCD">
              <w:rPr>
                <w:sz w:val="26"/>
                <w:szCs w:val="26"/>
              </w:rPr>
              <w:t>akcīzes nodokļa parāds, kura samaksas termiņi ir pagarināti normatīvajos aktos noteiktajā kārtībā</w:t>
            </w:r>
            <w:r w:rsidR="003A367E" w:rsidRPr="00752FCD">
              <w:rPr>
                <w:sz w:val="26"/>
                <w:szCs w:val="26"/>
              </w:rPr>
              <w:t>, c)</w:t>
            </w:r>
            <w:r w:rsidRPr="00752FCD">
              <w:rPr>
                <w:sz w:val="26"/>
                <w:szCs w:val="26"/>
              </w:rPr>
              <w:t xml:space="preserve"> </w:t>
            </w:r>
            <w:r w:rsidR="003A367E" w:rsidRPr="00752FCD">
              <w:rPr>
                <w:sz w:val="26"/>
                <w:szCs w:val="26"/>
              </w:rPr>
              <w:t>akcīzes nodokļa parāds, par kuru ir</w:t>
            </w:r>
            <w:r w:rsidRPr="00752FCD">
              <w:rPr>
                <w:sz w:val="26"/>
                <w:szCs w:val="26"/>
              </w:rPr>
              <w:t xml:space="preserve"> pieņems lēmums par nokavēto maksājumu labprātīgu izpildi.</w:t>
            </w:r>
            <w:r w:rsidR="0061670F" w:rsidRPr="00752FCD">
              <w:rPr>
                <w:sz w:val="26"/>
                <w:szCs w:val="26"/>
              </w:rPr>
              <w:t xml:space="preserve"> Savukārt, akcīzes preču pārvietošanai Latvijas Republikas teritorijā iesniedzamais vispārējais nodrošinājums būs 0</w:t>
            </w:r>
            <w:r w:rsidR="001E58C9" w:rsidRPr="00752FCD">
              <w:rPr>
                <w:sz w:val="26"/>
                <w:szCs w:val="26"/>
              </w:rPr>
              <w:t>%</w:t>
            </w:r>
            <w:r w:rsidR="0061670F" w:rsidRPr="00752FCD">
              <w:rPr>
                <w:sz w:val="26"/>
                <w:szCs w:val="26"/>
              </w:rPr>
              <w:t xml:space="preserve">, bet naftas produktu </w:t>
            </w:r>
            <w:r w:rsidR="000847B4" w:rsidRPr="00752FCD">
              <w:rPr>
                <w:sz w:val="26"/>
                <w:szCs w:val="26"/>
              </w:rPr>
              <w:t xml:space="preserve">pārvietošanai pa jūru </w:t>
            </w:r>
            <w:r w:rsidR="004F65D7" w:rsidRPr="00752FCD">
              <w:rPr>
                <w:sz w:val="26"/>
                <w:szCs w:val="26"/>
              </w:rPr>
              <w:t xml:space="preserve"> un biodegvielas </w:t>
            </w:r>
            <w:r w:rsidR="0061670F" w:rsidRPr="00752FCD">
              <w:rPr>
                <w:sz w:val="26"/>
                <w:szCs w:val="26"/>
              </w:rPr>
              <w:t>pārvietošan</w:t>
            </w:r>
            <w:r w:rsidR="001E58C9" w:rsidRPr="00752FCD">
              <w:rPr>
                <w:sz w:val="26"/>
                <w:szCs w:val="26"/>
              </w:rPr>
              <w:t>a</w:t>
            </w:r>
            <w:r w:rsidR="000847B4" w:rsidRPr="00752FCD">
              <w:rPr>
                <w:sz w:val="26"/>
                <w:szCs w:val="26"/>
              </w:rPr>
              <w:t xml:space="preserve">i </w:t>
            </w:r>
            <w:r w:rsidR="0061670F" w:rsidRPr="00752FCD">
              <w:rPr>
                <w:sz w:val="26"/>
                <w:szCs w:val="26"/>
              </w:rPr>
              <w:t xml:space="preserve"> – 1%.</w:t>
            </w:r>
          </w:p>
          <w:p w:rsidR="00A60CB3" w:rsidRPr="00752FCD" w:rsidRDefault="00A60CB3" w:rsidP="007320D7">
            <w:pPr>
              <w:ind w:left="70" w:right="57" w:firstLine="426"/>
              <w:jc w:val="both"/>
              <w:rPr>
                <w:sz w:val="26"/>
                <w:szCs w:val="26"/>
              </w:rPr>
            </w:pPr>
            <w:r w:rsidRPr="00752FCD">
              <w:rPr>
                <w:sz w:val="26"/>
                <w:szCs w:val="26"/>
              </w:rPr>
              <w:t>34.</w:t>
            </w:r>
            <w:r w:rsidR="00162061" w:rsidRPr="00752FCD">
              <w:rPr>
                <w:sz w:val="26"/>
                <w:szCs w:val="26"/>
              </w:rPr>
              <w:t xml:space="preserve"> </w:t>
            </w:r>
            <w:r w:rsidRPr="00752FCD">
              <w:rPr>
                <w:sz w:val="26"/>
                <w:szCs w:val="26"/>
              </w:rPr>
              <w:t>punkta redakcija</w:t>
            </w:r>
            <w:r w:rsidR="0061670F" w:rsidRPr="00752FCD">
              <w:rPr>
                <w:sz w:val="26"/>
                <w:szCs w:val="26"/>
              </w:rPr>
              <w:t xml:space="preserve"> papildināta </w:t>
            </w:r>
            <w:r w:rsidR="001E58C9" w:rsidRPr="00752FCD">
              <w:rPr>
                <w:sz w:val="26"/>
                <w:szCs w:val="26"/>
              </w:rPr>
              <w:t>atbilstoši noteikumu projekta 7.</w:t>
            </w:r>
            <w:r w:rsidR="00A94543" w:rsidRPr="00752FCD">
              <w:rPr>
                <w:sz w:val="26"/>
                <w:szCs w:val="26"/>
              </w:rPr>
              <w:t>2.apakšpunktam</w:t>
            </w:r>
            <w:r w:rsidR="001E58C9" w:rsidRPr="00752FCD">
              <w:rPr>
                <w:sz w:val="26"/>
                <w:szCs w:val="26"/>
              </w:rPr>
              <w:t xml:space="preserve"> un 7.</w:t>
            </w:r>
            <w:r w:rsidR="001E58C9" w:rsidRPr="00752FCD">
              <w:rPr>
                <w:sz w:val="26"/>
                <w:szCs w:val="26"/>
                <w:vertAlign w:val="superscript"/>
              </w:rPr>
              <w:t>1</w:t>
            </w:r>
            <w:r w:rsidR="001E58C9" w:rsidRPr="00752FCD">
              <w:rPr>
                <w:sz w:val="26"/>
                <w:szCs w:val="26"/>
              </w:rPr>
              <w:t xml:space="preserve"> punkt</w:t>
            </w:r>
            <w:r w:rsidR="00A94543" w:rsidRPr="00752FCD">
              <w:rPr>
                <w:sz w:val="26"/>
                <w:szCs w:val="26"/>
              </w:rPr>
              <w:t>a</w:t>
            </w:r>
            <w:r w:rsidR="001E58C9" w:rsidRPr="00752FCD">
              <w:rPr>
                <w:sz w:val="26"/>
                <w:szCs w:val="26"/>
              </w:rPr>
              <w:t xml:space="preserve">m - </w:t>
            </w:r>
            <w:r w:rsidR="0061670F" w:rsidRPr="00752FCD">
              <w:rPr>
                <w:sz w:val="26"/>
                <w:szCs w:val="26"/>
              </w:rPr>
              <w:t>ar izņēmum</w:t>
            </w:r>
            <w:r w:rsidR="001E58C9" w:rsidRPr="00752FCD">
              <w:rPr>
                <w:sz w:val="26"/>
                <w:szCs w:val="26"/>
              </w:rPr>
              <w:t>iem</w:t>
            </w:r>
            <w:r w:rsidR="0061670F" w:rsidRPr="00752FCD">
              <w:rPr>
                <w:sz w:val="26"/>
                <w:szCs w:val="26"/>
              </w:rPr>
              <w:t xml:space="preserve"> akcīzes preču pārvietošanai atliktās nodokļa maksāšanas režīmā Latvijas Republikas teritorijā</w:t>
            </w:r>
            <w:r w:rsidR="00A94543" w:rsidRPr="00752FCD">
              <w:rPr>
                <w:sz w:val="26"/>
                <w:szCs w:val="26"/>
              </w:rPr>
              <w:t>,</w:t>
            </w:r>
            <w:r w:rsidR="001E58C9" w:rsidRPr="00752FCD">
              <w:rPr>
                <w:sz w:val="26"/>
                <w:szCs w:val="26"/>
              </w:rPr>
              <w:t xml:space="preserve"> </w:t>
            </w:r>
            <w:r w:rsidR="0061670F" w:rsidRPr="00752FCD">
              <w:rPr>
                <w:sz w:val="26"/>
                <w:szCs w:val="26"/>
              </w:rPr>
              <w:t>naftas produktu pārvietošanai pa jūru</w:t>
            </w:r>
            <w:r w:rsidR="00A94543" w:rsidRPr="00752FCD">
              <w:rPr>
                <w:sz w:val="26"/>
                <w:szCs w:val="26"/>
              </w:rPr>
              <w:t xml:space="preserve"> un biodegvielas pārvietošanai</w:t>
            </w:r>
            <w:r w:rsidR="0061670F" w:rsidRPr="00752FCD">
              <w:rPr>
                <w:sz w:val="26"/>
                <w:szCs w:val="26"/>
              </w:rPr>
              <w:t>.</w:t>
            </w:r>
          </w:p>
          <w:p w:rsidR="007062A6" w:rsidRPr="00752FCD" w:rsidRDefault="007062A6" w:rsidP="007320D7">
            <w:pPr>
              <w:ind w:left="70" w:right="57" w:firstLine="426"/>
              <w:jc w:val="both"/>
              <w:rPr>
                <w:sz w:val="26"/>
                <w:szCs w:val="26"/>
              </w:rPr>
            </w:pPr>
          </w:p>
          <w:p w:rsidR="007062A6" w:rsidRPr="00752FCD" w:rsidRDefault="007062A6" w:rsidP="007320D7">
            <w:pPr>
              <w:pStyle w:val="ListParagraph"/>
              <w:numPr>
                <w:ilvl w:val="0"/>
                <w:numId w:val="23"/>
              </w:numPr>
              <w:ind w:left="70" w:right="57" w:firstLine="290"/>
              <w:jc w:val="both"/>
              <w:rPr>
                <w:sz w:val="26"/>
                <w:szCs w:val="26"/>
              </w:rPr>
            </w:pPr>
            <w:r w:rsidRPr="00752FCD">
              <w:rPr>
                <w:sz w:val="26"/>
                <w:szCs w:val="26"/>
              </w:rPr>
              <w:t>Lai iesniedzamā vispārējā nodrošinājuma samazinājumu pārvietojumiem Latvijas Republikas teritorijā varētu izmantot arī mazā alkoholisko dzērienu darītava</w:t>
            </w:r>
            <w:r w:rsidR="001E58C9" w:rsidRPr="00752FCD">
              <w:rPr>
                <w:sz w:val="26"/>
                <w:szCs w:val="26"/>
              </w:rPr>
              <w:t>,</w:t>
            </w:r>
            <w:r w:rsidRPr="00752FCD">
              <w:rPr>
                <w:sz w:val="26"/>
                <w:szCs w:val="26"/>
              </w:rPr>
              <w:t xml:space="preserve"> papildināts noteikumu 35.punkts. Tāpat precizēj</w:t>
            </w:r>
            <w:r w:rsidR="0046610E" w:rsidRPr="00752FCD">
              <w:rPr>
                <w:sz w:val="26"/>
                <w:szCs w:val="26"/>
              </w:rPr>
              <w:t>umi</w:t>
            </w:r>
            <w:r w:rsidR="00B76B58" w:rsidRPr="00752FCD">
              <w:rPr>
                <w:sz w:val="26"/>
                <w:szCs w:val="26"/>
              </w:rPr>
              <w:t xml:space="preserve"> šajā punktā paredz noteikt, </w:t>
            </w:r>
            <w:r w:rsidRPr="00752FCD">
              <w:rPr>
                <w:sz w:val="26"/>
                <w:szCs w:val="26"/>
              </w:rPr>
              <w:t>ka arī tādam nodokļa parādam, par kuru ir pieņemts lēmums par nokavēto nodokļa maksājumu labprātīgu izpildi, ir piemērojams samazinājums 100 procentu apmērā.</w:t>
            </w:r>
          </w:p>
          <w:p w:rsidR="00507783" w:rsidRPr="00752FCD" w:rsidRDefault="00507783" w:rsidP="007320D7">
            <w:pPr>
              <w:pStyle w:val="ListParagraph"/>
              <w:ind w:left="360" w:right="57"/>
              <w:jc w:val="both"/>
              <w:rPr>
                <w:sz w:val="26"/>
                <w:szCs w:val="26"/>
              </w:rPr>
            </w:pPr>
          </w:p>
          <w:p w:rsidR="00F94A4D" w:rsidRPr="00752FCD" w:rsidRDefault="00A228B3" w:rsidP="007163A8">
            <w:pPr>
              <w:pStyle w:val="ListParagraph"/>
              <w:numPr>
                <w:ilvl w:val="0"/>
                <w:numId w:val="23"/>
              </w:numPr>
              <w:tabs>
                <w:tab w:val="left" w:pos="921"/>
              </w:tabs>
              <w:ind w:left="70" w:right="184" w:firstLine="426"/>
              <w:jc w:val="both"/>
              <w:rPr>
                <w:sz w:val="26"/>
                <w:szCs w:val="26"/>
              </w:rPr>
            </w:pPr>
            <w:r w:rsidRPr="00752FCD">
              <w:rPr>
                <w:sz w:val="26"/>
                <w:szCs w:val="26"/>
              </w:rPr>
              <w:t>Pašreiz</w:t>
            </w:r>
            <w:r w:rsidR="00B92BDC" w:rsidRPr="00752FCD">
              <w:rPr>
                <w:sz w:val="26"/>
                <w:szCs w:val="26"/>
              </w:rPr>
              <w:t xml:space="preserve"> </w:t>
            </w:r>
            <w:r w:rsidR="008E6DC7" w:rsidRPr="00752FCD">
              <w:rPr>
                <w:sz w:val="26"/>
                <w:szCs w:val="26"/>
              </w:rPr>
              <w:t>noteikum</w:t>
            </w:r>
            <w:r w:rsidR="006F139B" w:rsidRPr="00752FCD">
              <w:rPr>
                <w:sz w:val="26"/>
                <w:szCs w:val="26"/>
              </w:rPr>
              <w:t>u 45.punkts</w:t>
            </w:r>
            <w:r w:rsidR="008E6DC7" w:rsidRPr="00752FCD">
              <w:rPr>
                <w:sz w:val="26"/>
                <w:szCs w:val="26"/>
              </w:rPr>
              <w:t xml:space="preserve"> nosaka</w:t>
            </w:r>
            <w:r w:rsidRPr="00752FCD">
              <w:rPr>
                <w:sz w:val="26"/>
                <w:szCs w:val="26"/>
              </w:rPr>
              <w:t>, ka</w:t>
            </w:r>
            <w:r w:rsidR="00080137" w:rsidRPr="00752FCD">
              <w:rPr>
                <w:sz w:val="26"/>
                <w:szCs w:val="26"/>
              </w:rPr>
              <w:t xml:space="preserve"> </w:t>
            </w:r>
            <w:r w:rsidR="00D17CB8" w:rsidRPr="00752FCD">
              <w:rPr>
                <w:sz w:val="26"/>
                <w:szCs w:val="26"/>
              </w:rPr>
              <w:t xml:space="preserve">akcīzes nodokļa </w:t>
            </w:r>
            <w:r w:rsidR="008E6DC7" w:rsidRPr="00752FCD">
              <w:rPr>
                <w:sz w:val="26"/>
                <w:szCs w:val="26"/>
              </w:rPr>
              <w:t>vienreizējā nodrošinājuma apliecīb</w:t>
            </w:r>
            <w:r w:rsidR="007822E7" w:rsidRPr="00752FCD">
              <w:rPr>
                <w:sz w:val="26"/>
                <w:szCs w:val="26"/>
              </w:rPr>
              <w:t>as derīguma termiņ</w:t>
            </w:r>
            <w:r w:rsidRPr="00752FCD">
              <w:rPr>
                <w:sz w:val="26"/>
                <w:szCs w:val="26"/>
              </w:rPr>
              <w:t>š ir</w:t>
            </w:r>
            <w:r w:rsidR="008E6DC7" w:rsidRPr="00752FCD">
              <w:rPr>
                <w:sz w:val="26"/>
                <w:szCs w:val="26"/>
              </w:rPr>
              <w:t xml:space="preserve"> vien</w:t>
            </w:r>
            <w:r w:rsidRPr="00752FCD">
              <w:rPr>
                <w:sz w:val="26"/>
                <w:szCs w:val="26"/>
              </w:rPr>
              <w:t>s</w:t>
            </w:r>
            <w:r w:rsidR="008E6DC7" w:rsidRPr="00752FCD">
              <w:rPr>
                <w:sz w:val="26"/>
                <w:szCs w:val="26"/>
              </w:rPr>
              <w:t xml:space="preserve"> mēnesi</w:t>
            </w:r>
            <w:r w:rsidRPr="00752FCD">
              <w:rPr>
                <w:sz w:val="26"/>
                <w:szCs w:val="26"/>
              </w:rPr>
              <w:t>s</w:t>
            </w:r>
            <w:r w:rsidR="008E6DC7" w:rsidRPr="00752FCD">
              <w:rPr>
                <w:sz w:val="26"/>
                <w:szCs w:val="26"/>
              </w:rPr>
              <w:t>.</w:t>
            </w:r>
          </w:p>
          <w:p w:rsidR="003C70C4" w:rsidRPr="00752FCD" w:rsidRDefault="00DB554C" w:rsidP="007163A8">
            <w:pPr>
              <w:ind w:left="70" w:right="184" w:firstLine="426"/>
              <w:jc w:val="both"/>
              <w:rPr>
                <w:sz w:val="26"/>
                <w:szCs w:val="26"/>
              </w:rPr>
            </w:pPr>
            <w:r w:rsidRPr="00752FCD">
              <w:rPr>
                <w:sz w:val="26"/>
                <w:szCs w:val="26"/>
              </w:rPr>
              <w:t>P</w:t>
            </w:r>
            <w:r w:rsidR="008E6DC7" w:rsidRPr="00752FCD">
              <w:rPr>
                <w:sz w:val="26"/>
                <w:szCs w:val="26"/>
              </w:rPr>
              <w:t>rak</w:t>
            </w:r>
            <w:r w:rsidR="00E874CA" w:rsidRPr="00752FCD">
              <w:rPr>
                <w:sz w:val="26"/>
                <w:szCs w:val="26"/>
              </w:rPr>
              <w:t>sē</w:t>
            </w:r>
            <w:r w:rsidR="007538A5" w:rsidRPr="00752FCD">
              <w:rPr>
                <w:sz w:val="26"/>
                <w:szCs w:val="26"/>
              </w:rPr>
              <w:t xml:space="preserve"> </w:t>
            </w:r>
            <w:r w:rsidR="0020795E" w:rsidRPr="00752FCD">
              <w:rPr>
                <w:sz w:val="26"/>
                <w:szCs w:val="26"/>
              </w:rPr>
              <w:t xml:space="preserve">ir </w:t>
            </w:r>
            <w:r w:rsidR="009B2C9A" w:rsidRPr="00752FCD">
              <w:rPr>
                <w:sz w:val="26"/>
                <w:szCs w:val="26"/>
              </w:rPr>
              <w:t>pierādī</w:t>
            </w:r>
            <w:r w:rsidR="0020795E" w:rsidRPr="00752FCD">
              <w:rPr>
                <w:sz w:val="26"/>
                <w:szCs w:val="26"/>
              </w:rPr>
              <w:t>jies</w:t>
            </w:r>
            <w:r w:rsidR="009B2C9A" w:rsidRPr="00752FCD">
              <w:rPr>
                <w:sz w:val="26"/>
                <w:szCs w:val="26"/>
              </w:rPr>
              <w:t xml:space="preserve">, ka </w:t>
            </w:r>
            <w:r w:rsidR="008E6DC7" w:rsidRPr="00752FCD">
              <w:rPr>
                <w:sz w:val="26"/>
                <w:szCs w:val="26"/>
              </w:rPr>
              <w:t xml:space="preserve">preču </w:t>
            </w:r>
            <w:r w:rsidR="00424DF7" w:rsidRPr="00752FCD">
              <w:rPr>
                <w:sz w:val="26"/>
                <w:szCs w:val="26"/>
              </w:rPr>
              <w:t xml:space="preserve">ievešana no </w:t>
            </w:r>
            <w:r w:rsidR="008E6DC7" w:rsidRPr="00752FCD">
              <w:rPr>
                <w:sz w:val="26"/>
                <w:szCs w:val="26"/>
              </w:rPr>
              <w:t>Eiropas Savienības valstīm</w:t>
            </w:r>
            <w:r w:rsidR="00424DF7" w:rsidRPr="00752FCD">
              <w:rPr>
                <w:sz w:val="26"/>
                <w:szCs w:val="26"/>
              </w:rPr>
              <w:t xml:space="preserve">, </w:t>
            </w:r>
            <w:r w:rsidR="00174E75" w:rsidRPr="00752FCD">
              <w:rPr>
                <w:sz w:val="26"/>
                <w:szCs w:val="26"/>
              </w:rPr>
              <w:t xml:space="preserve">it īpaši ar </w:t>
            </w:r>
            <w:r w:rsidR="003C70C4" w:rsidRPr="00752FCD">
              <w:rPr>
                <w:sz w:val="26"/>
                <w:szCs w:val="26"/>
              </w:rPr>
              <w:t>ak</w:t>
            </w:r>
            <w:r w:rsidR="00174E75" w:rsidRPr="00752FCD">
              <w:rPr>
                <w:sz w:val="26"/>
                <w:szCs w:val="26"/>
              </w:rPr>
              <w:t>cīzes nodokļa mar</w:t>
            </w:r>
            <w:r w:rsidR="003C70C4" w:rsidRPr="00752FCD">
              <w:rPr>
                <w:sz w:val="26"/>
                <w:szCs w:val="26"/>
              </w:rPr>
              <w:t xml:space="preserve">kām marķējamās preces, </w:t>
            </w:r>
            <w:r w:rsidR="00424DF7" w:rsidRPr="00752FCD">
              <w:rPr>
                <w:sz w:val="26"/>
                <w:szCs w:val="26"/>
              </w:rPr>
              <w:t>izmantojot akcīzes nodokļa vienreizējo nodrošinājumu,</w:t>
            </w:r>
            <w:r w:rsidR="008E6DC7" w:rsidRPr="00752FCD">
              <w:rPr>
                <w:sz w:val="26"/>
                <w:szCs w:val="26"/>
              </w:rPr>
              <w:t xml:space="preserve"> viena mēneša laikā </w:t>
            </w:r>
            <w:r w:rsidR="00D17CB8" w:rsidRPr="00752FCD">
              <w:rPr>
                <w:sz w:val="26"/>
                <w:szCs w:val="26"/>
              </w:rPr>
              <w:t xml:space="preserve">bieži vien </w:t>
            </w:r>
            <w:r w:rsidR="008E6DC7" w:rsidRPr="00752FCD">
              <w:rPr>
                <w:sz w:val="26"/>
                <w:szCs w:val="26"/>
              </w:rPr>
              <w:t>ir apgrūtināta</w:t>
            </w:r>
            <w:r w:rsidR="003C70C4" w:rsidRPr="00752FCD">
              <w:rPr>
                <w:sz w:val="26"/>
                <w:szCs w:val="26"/>
              </w:rPr>
              <w:t>.</w:t>
            </w:r>
            <w:r w:rsidR="003C23E4" w:rsidRPr="00752FCD">
              <w:t xml:space="preserve"> </w:t>
            </w:r>
            <w:r w:rsidR="00C013FE" w:rsidRPr="00752FCD">
              <w:rPr>
                <w:sz w:val="26"/>
                <w:szCs w:val="26"/>
              </w:rPr>
              <w:t>Piemēram, l</w:t>
            </w:r>
            <w:r w:rsidR="00AF06B7" w:rsidRPr="00752FCD">
              <w:rPr>
                <w:sz w:val="26"/>
                <w:szCs w:val="26"/>
              </w:rPr>
              <w:t xml:space="preserve">ai īslaicīgi reģistrēts saņēmējs saņemtu preces no citas dalībvalsts atliktās nodokļa maksāšanas </w:t>
            </w:r>
            <w:r w:rsidR="00AF06B7" w:rsidRPr="00752FCD">
              <w:rPr>
                <w:sz w:val="26"/>
                <w:szCs w:val="26"/>
              </w:rPr>
              <w:lastRenderedPageBreak/>
              <w:t xml:space="preserve">režīmā, tam pirms </w:t>
            </w:r>
            <w:r w:rsidR="003724B6" w:rsidRPr="00752FCD">
              <w:rPr>
                <w:sz w:val="26"/>
                <w:szCs w:val="26"/>
              </w:rPr>
              <w:t xml:space="preserve">marku saņemšanas </w:t>
            </w:r>
            <w:r w:rsidR="00AF06B7" w:rsidRPr="00752FCD">
              <w:rPr>
                <w:sz w:val="26"/>
                <w:szCs w:val="26"/>
              </w:rPr>
              <w:t xml:space="preserve">ir jāsaņem vienreizējā nodrošinājuma apliecība, tikai pēc tam </w:t>
            </w:r>
            <w:r w:rsidR="003724B6" w:rsidRPr="00752FCD">
              <w:rPr>
                <w:sz w:val="26"/>
                <w:szCs w:val="26"/>
              </w:rPr>
              <w:t xml:space="preserve">komersants </w:t>
            </w:r>
            <w:r w:rsidR="00C013FE" w:rsidRPr="00752FCD">
              <w:rPr>
                <w:sz w:val="26"/>
                <w:szCs w:val="26"/>
              </w:rPr>
              <w:t xml:space="preserve">piecu darba dienu laikā </w:t>
            </w:r>
            <w:r w:rsidR="004E1C6F" w:rsidRPr="00752FCD">
              <w:rPr>
                <w:sz w:val="26"/>
                <w:szCs w:val="26"/>
              </w:rPr>
              <w:t xml:space="preserve">var </w:t>
            </w:r>
            <w:r w:rsidR="00C013FE" w:rsidRPr="00752FCD">
              <w:rPr>
                <w:sz w:val="26"/>
                <w:szCs w:val="26"/>
              </w:rPr>
              <w:t xml:space="preserve">saņemt markas, kuras pēc tam ir </w:t>
            </w:r>
            <w:proofErr w:type="spellStart"/>
            <w:r w:rsidR="00C013FE" w:rsidRPr="00752FCD">
              <w:rPr>
                <w:sz w:val="26"/>
                <w:szCs w:val="26"/>
              </w:rPr>
              <w:t>jā</w:t>
            </w:r>
            <w:r w:rsidR="003724B6" w:rsidRPr="00752FCD">
              <w:rPr>
                <w:sz w:val="26"/>
                <w:szCs w:val="26"/>
              </w:rPr>
              <w:t>nosūt</w:t>
            </w:r>
            <w:r w:rsidR="00C013FE" w:rsidRPr="00752FCD">
              <w:rPr>
                <w:sz w:val="26"/>
                <w:szCs w:val="26"/>
              </w:rPr>
              <w:t>a</w:t>
            </w:r>
            <w:proofErr w:type="spellEnd"/>
            <w:r w:rsidR="003724B6" w:rsidRPr="00752FCD">
              <w:rPr>
                <w:sz w:val="26"/>
                <w:szCs w:val="26"/>
              </w:rPr>
              <w:t xml:space="preserve"> uz citu dalībvalsti, </w:t>
            </w:r>
            <w:r w:rsidR="00C013FE" w:rsidRPr="00752FCD">
              <w:rPr>
                <w:sz w:val="26"/>
                <w:szCs w:val="26"/>
              </w:rPr>
              <w:t>lai</w:t>
            </w:r>
            <w:r w:rsidR="003724B6" w:rsidRPr="00752FCD">
              <w:rPr>
                <w:sz w:val="26"/>
                <w:szCs w:val="26"/>
              </w:rPr>
              <w:t xml:space="preserve"> </w:t>
            </w:r>
            <w:r w:rsidR="00AF06B7" w:rsidRPr="00752FCD">
              <w:rPr>
                <w:sz w:val="26"/>
                <w:szCs w:val="26"/>
              </w:rPr>
              <w:t>citas dalībvalsts nosūtītājs var iesniegt e-AD un nosūtīt preces.</w:t>
            </w:r>
            <w:r w:rsidR="00AF06B7" w:rsidRPr="00752FCD">
              <w:t xml:space="preserve"> </w:t>
            </w:r>
            <w:r w:rsidR="00AF06B7" w:rsidRPr="00752FCD">
              <w:rPr>
                <w:sz w:val="26"/>
                <w:szCs w:val="26"/>
              </w:rPr>
              <w:t xml:space="preserve">Preces jānogādā līdz saņēmējam, savukārt saņēmējam jāiesniedz saņemšanas apliecinājums piecu darba dienu laikā pēc preču saņemšanas. Līdz ar to faktiski pārvadājumam atvēlētais laiks var būtiski saīsināties. </w:t>
            </w:r>
            <w:r w:rsidR="003C23E4" w:rsidRPr="00752FCD">
              <w:rPr>
                <w:sz w:val="26"/>
                <w:szCs w:val="26"/>
              </w:rPr>
              <w:t>Tā kā Direktīvā 2008/118 nav termiņa ierobežojuma īslaicīgi reģistrēta saņēmēja atļaujai, dalībvalstīm ir tiesības noteikt to tādu, kāds tas ir nepieciešams, lai pēc iespējas atvieglotu komercdarbību, neietekmējot nodokļa nesamaksāšanas risku</w:t>
            </w:r>
            <w:r w:rsidR="00C013FE" w:rsidRPr="00752FCD">
              <w:rPr>
                <w:sz w:val="26"/>
                <w:szCs w:val="26"/>
              </w:rPr>
              <w:t xml:space="preserve">. Ņemot vērā minēto, </w:t>
            </w:r>
            <w:r w:rsidR="003724B6" w:rsidRPr="00752FCD">
              <w:rPr>
                <w:sz w:val="26"/>
                <w:szCs w:val="26"/>
              </w:rPr>
              <w:t>noteikumu projekts paredz pagarināt apliecības derīguma termiņu no viena uz diviem mēnešiem.</w:t>
            </w:r>
          </w:p>
          <w:p w:rsidR="003C70C4" w:rsidRPr="00752FCD" w:rsidRDefault="003C70C4" w:rsidP="007163A8">
            <w:pPr>
              <w:ind w:left="70" w:right="184" w:firstLine="426"/>
              <w:jc w:val="both"/>
              <w:rPr>
                <w:sz w:val="26"/>
                <w:szCs w:val="26"/>
              </w:rPr>
            </w:pPr>
          </w:p>
          <w:p w:rsidR="00EC66B4" w:rsidRPr="00752FCD" w:rsidRDefault="009B2C9A" w:rsidP="007163A8">
            <w:pPr>
              <w:pStyle w:val="ListParagraph"/>
              <w:numPr>
                <w:ilvl w:val="0"/>
                <w:numId w:val="23"/>
              </w:numPr>
              <w:ind w:left="62" w:right="184" w:firstLine="298"/>
              <w:jc w:val="both"/>
              <w:rPr>
                <w:sz w:val="26"/>
                <w:szCs w:val="26"/>
              </w:rPr>
            </w:pPr>
            <w:r w:rsidRPr="00752FCD">
              <w:rPr>
                <w:sz w:val="26"/>
                <w:szCs w:val="26"/>
              </w:rPr>
              <w:t>Šobrīd</w:t>
            </w:r>
            <w:r w:rsidR="007538A5" w:rsidRPr="00752FCD">
              <w:rPr>
                <w:sz w:val="26"/>
                <w:szCs w:val="26"/>
              </w:rPr>
              <w:t xml:space="preserve"> </w:t>
            </w:r>
            <w:r w:rsidR="00EC66B4" w:rsidRPr="00752FCD">
              <w:rPr>
                <w:sz w:val="26"/>
                <w:szCs w:val="26"/>
              </w:rPr>
              <w:t>n</w:t>
            </w:r>
            <w:r w:rsidR="007B646E" w:rsidRPr="00752FCD">
              <w:rPr>
                <w:sz w:val="26"/>
                <w:szCs w:val="26"/>
              </w:rPr>
              <w:t xml:space="preserve">oteikumu 52.punkts nosaka, ka vienreizējā nodrošinājuma apliecības saņemšanai </w:t>
            </w:r>
            <w:r w:rsidR="00E371CD" w:rsidRPr="00752FCD">
              <w:rPr>
                <w:sz w:val="26"/>
                <w:szCs w:val="26"/>
              </w:rPr>
              <w:t xml:space="preserve">iemaksāto drošības naudu </w:t>
            </w:r>
            <w:r w:rsidR="007B646E" w:rsidRPr="00752FCD">
              <w:rPr>
                <w:sz w:val="26"/>
                <w:szCs w:val="26"/>
              </w:rPr>
              <w:t xml:space="preserve">pēc nodrošinājuma iesniedzēja iesnieguma saņemšanas pārskaita nodokļa u.c. maksājumiem tikai gadījumos, ja ar </w:t>
            </w:r>
            <w:r w:rsidR="00EC66B4" w:rsidRPr="00752FCD">
              <w:rPr>
                <w:sz w:val="26"/>
                <w:szCs w:val="26"/>
              </w:rPr>
              <w:t>vienreizējo nodrošinājumu uzņemtās saistības</w:t>
            </w:r>
            <w:r w:rsidR="007B646E" w:rsidRPr="00752FCD">
              <w:rPr>
                <w:sz w:val="26"/>
                <w:szCs w:val="26"/>
              </w:rPr>
              <w:t xml:space="preserve"> </w:t>
            </w:r>
            <w:r w:rsidR="00EC66B4" w:rsidRPr="00752FCD">
              <w:rPr>
                <w:sz w:val="26"/>
                <w:szCs w:val="26"/>
              </w:rPr>
              <w:t>ir izpildītas</w:t>
            </w:r>
            <w:r w:rsidR="00163EFE" w:rsidRPr="00752FCD">
              <w:rPr>
                <w:sz w:val="26"/>
                <w:szCs w:val="26"/>
              </w:rPr>
              <w:t>, bet nav dota iespēja droš</w:t>
            </w:r>
            <w:r w:rsidR="00DB6DE7" w:rsidRPr="00752FCD">
              <w:rPr>
                <w:sz w:val="26"/>
                <w:szCs w:val="26"/>
              </w:rPr>
              <w:t>ī</w:t>
            </w:r>
            <w:r w:rsidR="00163EFE" w:rsidRPr="00752FCD">
              <w:rPr>
                <w:sz w:val="26"/>
                <w:szCs w:val="26"/>
              </w:rPr>
              <w:t>bas naudu pārskaitīt nodrošinātā parāda segšanai.</w:t>
            </w:r>
          </w:p>
          <w:p w:rsidR="00212EC0" w:rsidRPr="00752FCD" w:rsidRDefault="00163EFE" w:rsidP="00212EC0">
            <w:pPr>
              <w:ind w:left="70" w:right="184" w:firstLine="426"/>
              <w:jc w:val="both"/>
              <w:rPr>
                <w:sz w:val="26"/>
                <w:szCs w:val="26"/>
              </w:rPr>
            </w:pPr>
            <w:r w:rsidRPr="00752FCD">
              <w:rPr>
                <w:sz w:val="26"/>
                <w:szCs w:val="26"/>
              </w:rPr>
              <w:t>Tādējādi</w:t>
            </w:r>
            <w:r w:rsidR="00EC66B4" w:rsidRPr="00752FCD">
              <w:rPr>
                <w:sz w:val="26"/>
                <w:szCs w:val="26"/>
              </w:rPr>
              <w:t xml:space="preserve"> n</w:t>
            </w:r>
            <w:r w:rsidR="009B2C9A" w:rsidRPr="00752FCD">
              <w:rPr>
                <w:sz w:val="26"/>
                <w:szCs w:val="26"/>
              </w:rPr>
              <w:t xml:space="preserve">oteikumu projekts ir papildināts ar </w:t>
            </w:r>
            <w:r w:rsidR="00543D97" w:rsidRPr="00752FCD">
              <w:rPr>
                <w:sz w:val="26"/>
                <w:szCs w:val="26"/>
              </w:rPr>
              <w:t>46</w:t>
            </w:r>
            <w:r w:rsidR="00FE67F8" w:rsidRPr="00752FCD">
              <w:rPr>
                <w:sz w:val="26"/>
                <w:szCs w:val="26"/>
              </w:rPr>
              <w:t>.</w:t>
            </w:r>
            <w:r w:rsidR="00E371CD" w:rsidRPr="00752FCD">
              <w:rPr>
                <w:sz w:val="28"/>
                <w:szCs w:val="28"/>
                <w:vertAlign w:val="superscript"/>
              </w:rPr>
              <w:t>1</w:t>
            </w:r>
            <w:r w:rsidR="001C6CD4" w:rsidRPr="00752FCD">
              <w:rPr>
                <w:sz w:val="26"/>
                <w:szCs w:val="26"/>
              </w:rPr>
              <w:t xml:space="preserve"> punktu, kas nosaka</w:t>
            </w:r>
            <w:r w:rsidR="00E371CD" w:rsidRPr="00752FCD">
              <w:rPr>
                <w:sz w:val="26"/>
                <w:szCs w:val="26"/>
              </w:rPr>
              <w:t>, ka pamatojoties uz</w:t>
            </w:r>
            <w:r w:rsidR="001C6CD4" w:rsidRPr="00752FCD">
              <w:rPr>
                <w:sz w:val="26"/>
                <w:szCs w:val="26"/>
              </w:rPr>
              <w:t xml:space="preserve"> </w:t>
            </w:r>
            <w:r w:rsidR="00E371CD" w:rsidRPr="00752FCD">
              <w:rPr>
                <w:sz w:val="26"/>
                <w:szCs w:val="26"/>
              </w:rPr>
              <w:t xml:space="preserve">nodrošinājuma iesniedzēja iesniegumu, </w:t>
            </w:r>
            <w:r w:rsidR="001C6CD4" w:rsidRPr="00752FCD">
              <w:rPr>
                <w:sz w:val="26"/>
                <w:szCs w:val="26"/>
              </w:rPr>
              <w:t>drošības naud</w:t>
            </w:r>
            <w:r w:rsidR="00E371CD" w:rsidRPr="00752FCD">
              <w:rPr>
                <w:sz w:val="26"/>
                <w:szCs w:val="26"/>
              </w:rPr>
              <w:t>u</w:t>
            </w:r>
            <w:r w:rsidR="001C6CD4" w:rsidRPr="00752FCD">
              <w:rPr>
                <w:sz w:val="26"/>
                <w:szCs w:val="26"/>
              </w:rPr>
              <w:t xml:space="preserve"> </w:t>
            </w:r>
            <w:r w:rsidR="00EC66B4" w:rsidRPr="00752FCD">
              <w:rPr>
                <w:sz w:val="26"/>
                <w:szCs w:val="26"/>
              </w:rPr>
              <w:t xml:space="preserve">drīkst </w:t>
            </w:r>
            <w:r w:rsidR="00E371CD" w:rsidRPr="00752FCD">
              <w:rPr>
                <w:sz w:val="26"/>
                <w:szCs w:val="26"/>
              </w:rPr>
              <w:t>pārskait</w:t>
            </w:r>
            <w:r w:rsidR="00EC66B4" w:rsidRPr="00752FCD">
              <w:rPr>
                <w:sz w:val="26"/>
                <w:szCs w:val="26"/>
              </w:rPr>
              <w:t>īt</w:t>
            </w:r>
            <w:r w:rsidR="001C6CD4" w:rsidRPr="00752FCD">
              <w:rPr>
                <w:sz w:val="26"/>
                <w:szCs w:val="26"/>
              </w:rPr>
              <w:t xml:space="preserve"> </w:t>
            </w:r>
            <w:r w:rsidR="00FE67F8" w:rsidRPr="00752FCD">
              <w:rPr>
                <w:sz w:val="26"/>
                <w:szCs w:val="26"/>
              </w:rPr>
              <w:t xml:space="preserve">ar nodrošinājumu uzņemto saistību </w:t>
            </w:r>
            <w:r w:rsidR="00E371CD" w:rsidRPr="00752FCD">
              <w:rPr>
                <w:sz w:val="26"/>
                <w:szCs w:val="26"/>
              </w:rPr>
              <w:t>izpildei</w:t>
            </w:r>
            <w:r w:rsidR="00212EC0" w:rsidRPr="00752FCD">
              <w:rPr>
                <w:sz w:val="26"/>
                <w:szCs w:val="26"/>
              </w:rPr>
              <w:t xml:space="preserve">, kā arī precizēta 52.2. </w:t>
            </w:r>
            <w:proofErr w:type="spellStart"/>
            <w:r w:rsidR="00212EC0" w:rsidRPr="00752FCD">
              <w:rPr>
                <w:sz w:val="26"/>
                <w:szCs w:val="26"/>
              </w:rPr>
              <w:t>apakšunkta</w:t>
            </w:r>
            <w:proofErr w:type="spellEnd"/>
            <w:r w:rsidR="00212EC0" w:rsidRPr="00752FCD">
              <w:rPr>
                <w:sz w:val="26"/>
                <w:szCs w:val="26"/>
              </w:rPr>
              <w:t xml:space="preserve"> redakcija, papildinot to attiecībā uz iemaksātās drošības naud</w:t>
            </w:r>
            <w:r w:rsidR="00CC2F27" w:rsidRPr="00752FCD">
              <w:rPr>
                <w:sz w:val="26"/>
                <w:szCs w:val="26"/>
              </w:rPr>
              <w:t>as pārskaitīšanu tāda nodokļa maksājumiem, par kuriem pieņemts lēmums</w:t>
            </w:r>
            <w:r w:rsidR="00212EC0" w:rsidRPr="00752FCD">
              <w:rPr>
                <w:sz w:val="26"/>
                <w:szCs w:val="26"/>
              </w:rPr>
              <w:t xml:space="preserve"> par nodokļa samaksas labprātīgu izpildi.</w:t>
            </w:r>
          </w:p>
          <w:p w:rsidR="007320D7" w:rsidRPr="00752FCD" w:rsidRDefault="007320D7" w:rsidP="007320D7">
            <w:pPr>
              <w:ind w:left="70" w:right="57" w:firstLine="426"/>
              <w:jc w:val="both"/>
              <w:rPr>
                <w:sz w:val="26"/>
                <w:szCs w:val="26"/>
              </w:rPr>
            </w:pPr>
          </w:p>
          <w:p w:rsidR="007320D7" w:rsidRPr="00752FCD" w:rsidRDefault="007320D7" w:rsidP="007163A8">
            <w:pPr>
              <w:pStyle w:val="ListParagraph"/>
              <w:numPr>
                <w:ilvl w:val="0"/>
                <w:numId w:val="23"/>
              </w:numPr>
              <w:ind w:left="70" w:right="184" w:firstLine="290"/>
              <w:jc w:val="both"/>
              <w:rPr>
                <w:sz w:val="26"/>
                <w:szCs w:val="26"/>
              </w:rPr>
            </w:pPr>
            <w:r w:rsidRPr="00752FCD">
              <w:rPr>
                <w:sz w:val="26"/>
                <w:szCs w:val="26"/>
              </w:rPr>
              <w:t xml:space="preserve">Lai komersantiem, anulējot nodrošinājuma apliecību, būtu skaidra iesnieguma forma, noteikumu projekts precizē noteikumu 23.5. un 49.1.apakšpunktus, norādot, ka šajā gadījumā iesniedzams iesniegums saskaņā ar noteikumu 1.pielikumu vai 4.pielikuma 4.punktu. </w:t>
            </w:r>
          </w:p>
          <w:p w:rsidR="00F24F2C" w:rsidRPr="00752FCD" w:rsidRDefault="00F24F2C" w:rsidP="00DA3E48">
            <w:pPr>
              <w:ind w:right="184"/>
              <w:jc w:val="both"/>
              <w:rPr>
                <w:sz w:val="26"/>
                <w:szCs w:val="26"/>
              </w:rPr>
            </w:pPr>
          </w:p>
          <w:p w:rsidR="00F24F2C" w:rsidRPr="00752FCD" w:rsidRDefault="00F24F2C" w:rsidP="00F24F2C">
            <w:pPr>
              <w:pStyle w:val="ListParagraph"/>
              <w:numPr>
                <w:ilvl w:val="0"/>
                <w:numId w:val="23"/>
              </w:numPr>
              <w:ind w:left="34" w:right="184" w:firstLine="250"/>
              <w:jc w:val="both"/>
              <w:rPr>
                <w:sz w:val="26"/>
                <w:szCs w:val="26"/>
              </w:rPr>
            </w:pPr>
            <w:r w:rsidRPr="00752FCD">
              <w:rPr>
                <w:sz w:val="26"/>
                <w:szCs w:val="26"/>
              </w:rPr>
              <w:t xml:space="preserve"> Tā kā noteikumu 54.punktā par vispārējā nodrošinājuma apliecības saņemšanai iemaksātās drošības naudas izmantošanu ir nekorekta atsauce </w:t>
            </w:r>
            <w:r w:rsidRPr="00752FCD">
              <w:rPr>
                <w:sz w:val="26"/>
                <w:szCs w:val="26"/>
              </w:rPr>
              <w:lastRenderedPageBreak/>
              <w:t>uz 71.punktu, noteikumu projekts precizē redakciju.</w:t>
            </w:r>
          </w:p>
          <w:p w:rsidR="00F24F2C" w:rsidRPr="00752FCD" w:rsidRDefault="00F24F2C" w:rsidP="00DA3E48">
            <w:pPr>
              <w:pStyle w:val="ListParagraph"/>
              <w:rPr>
                <w:sz w:val="26"/>
                <w:szCs w:val="26"/>
              </w:rPr>
            </w:pPr>
          </w:p>
          <w:p w:rsidR="00F24F2C" w:rsidRPr="00752FCD" w:rsidRDefault="00667DA4" w:rsidP="00F24F2C">
            <w:pPr>
              <w:pStyle w:val="ListParagraph"/>
              <w:numPr>
                <w:ilvl w:val="0"/>
                <w:numId w:val="23"/>
              </w:numPr>
              <w:ind w:left="34" w:right="184" w:firstLine="250"/>
              <w:jc w:val="both"/>
              <w:rPr>
                <w:sz w:val="26"/>
                <w:szCs w:val="26"/>
              </w:rPr>
            </w:pPr>
            <w:r w:rsidRPr="00752FCD">
              <w:rPr>
                <w:sz w:val="26"/>
                <w:szCs w:val="26"/>
              </w:rPr>
              <w:t>Precizēta</w:t>
            </w:r>
            <w:r w:rsidR="00076A16" w:rsidRPr="00752FCD">
              <w:rPr>
                <w:sz w:val="26"/>
                <w:szCs w:val="26"/>
              </w:rPr>
              <w:t xml:space="preserve"> </w:t>
            </w:r>
            <w:r w:rsidR="00F24F2C" w:rsidRPr="00752FCD">
              <w:rPr>
                <w:sz w:val="26"/>
                <w:szCs w:val="26"/>
              </w:rPr>
              <w:t>n</w:t>
            </w:r>
            <w:r w:rsidR="00076A16" w:rsidRPr="00752FCD">
              <w:rPr>
                <w:sz w:val="26"/>
                <w:szCs w:val="26"/>
              </w:rPr>
              <w:t>oteikumu 63.punkta redakcija, jo nodrošinātājs var pārņemt ne tikai cita iepriekšējā nodrošinātāja</w:t>
            </w:r>
            <w:r w:rsidR="00404691" w:rsidRPr="00752FCD">
              <w:rPr>
                <w:sz w:val="26"/>
                <w:szCs w:val="26"/>
              </w:rPr>
              <w:t xml:space="preserve"> nodokļa</w:t>
            </w:r>
            <w:r w:rsidR="00076A16" w:rsidRPr="00752FCD">
              <w:rPr>
                <w:sz w:val="26"/>
                <w:szCs w:val="26"/>
              </w:rPr>
              <w:t xml:space="preserve"> </w:t>
            </w:r>
            <w:r w:rsidR="00485FDA" w:rsidRPr="00752FCD">
              <w:rPr>
                <w:sz w:val="26"/>
                <w:szCs w:val="26"/>
              </w:rPr>
              <w:t xml:space="preserve">saistības, bet arī savas </w:t>
            </w:r>
            <w:r w:rsidR="002902ED" w:rsidRPr="00752FCD">
              <w:rPr>
                <w:sz w:val="26"/>
                <w:szCs w:val="26"/>
              </w:rPr>
              <w:t>iepriekš</w:t>
            </w:r>
            <w:r w:rsidR="00485FDA" w:rsidRPr="00752FCD">
              <w:rPr>
                <w:sz w:val="26"/>
                <w:szCs w:val="26"/>
              </w:rPr>
              <w:t xml:space="preserve"> uzņemtās</w:t>
            </w:r>
            <w:r w:rsidR="00404691" w:rsidRPr="00752FCD">
              <w:rPr>
                <w:sz w:val="26"/>
                <w:szCs w:val="26"/>
              </w:rPr>
              <w:t xml:space="preserve"> nodokļa</w:t>
            </w:r>
            <w:r w:rsidR="00485FDA" w:rsidRPr="00752FCD">
              <w:rPr>
                <w:sz w:val="26"/>
                <w:szCs w:val="26"/>
              </w:rPr>
              <w:t xml:space="preserve"> saistības</w:t>
            </w:r>
            <w:r w:rsidR="00076A16" w:rsidRPr="00752FCD">
              <w:rPr>
                <w:sz w:val="26"/>
                <w:szCs w:val="26"/>
              </w:rPr>
              <w:t>.</w:t>
            </w:r>
          </w:p>
          <w:p w:rsidR="00076A16" w:rsidRPr="00752FCD" w:rsidRDefault="00076A16" w:rsidP="00DA3E48">
            <w:pPr>
              <w:ind w:right="184"/>
              <w:jc w:val="both"/>
              <w:rPr>
                <w:sz w:val="26"/>
                <w:szCs w:val="26"/>
              </w:rPr>
            </w:pPr>
          </w:p>
          <w:p w:rsidR="00F24F2C" w:rsidRPr="00752FCD" w:rsidRDefault="0098156D" w:rsidP="007163A8">
            <w:pPr>
              <w:pStyle w:val="ListParagraph"/>
              <w:numPr>
                <w:ilvl w:val="0"/>
                <w:numId w:val="23"/>
              </w:numPr>
              <w:ind w:left="70" w:right="184" w:firstLine="290"/>
              <w:jc w:val="both"/>
              <w:rPr>
                <w:sz w:val="26"/>
                <w:szCs w:val="26"/>
              </w:rPr>
            </w:pPr>
            <w:r w:rsidRPr="00752FCD">
              <w:rPr>
                <w:sz w:val="26"/>
                <w:szCs w:val="26"/>
              </w:rPr>
              <w:t>Tā kā noteikumu 69.punktā ir nekorekta atsauce uz 66.punktu, noteikumu projekts precizē redakciju</w:t>
            </w:r>
            <w:r w:rsidR="00A93B53" w:rsidRPr="00752FCD">
              <w:rPr>
                <w:sz w:val="26"/>
                <w:szCs w:val="26"/>
              </w:rPr>
              <w:t>, aizstājot atsauci uz 66.punktu ar atsauci uz 67.punktu</w:t>
            </w:r>
            <w:r w:rsidRPr="00752FCD">
              <w:rPr>
                <w:sz w:val="26"/>
                <w:szCs w:val="26"/>
              </w:rPr>
              <w:t>.</w:t>
            </w:r>
          </w:p>
          <w:p w:rsidR="007163A8" w:rsidRPr="00752FCD" w:rsidRDefault="007163A8" w:rsidP="007163A8">
            <w:pPr>
              <w:pStyle w:val="ListParagraph"/>
              <w:ind w:left="360" w:right="184"/>
              <w:jc w:val="both"/>
              <w:rPr>
                <w:sz w:val="26"/>
                <w:szCs w:val="26"/>
              </w:rPr>
            </w:pPr>
          </w:p>
          <w:p w:rsidR="00DF6A32" w:rsidRPr="00752FCD" w:rsidRDefault="00DF6A32" w:rsidP="007163A8">
            <w:pPr>
              <w:pStyle w:val="ListParagraph"/>
              <w:numPr>
                <w:ilvl w:val="0"/>
                <w:numId w:val="23"/>
              </w:numPr>
              <w:tabs>
                <w:tab w:val="left" w:pos="884"/>
              </w:tabs>
              <w:ind w:left="70" w:right="184" w:firstLine="389"/>
              <w:jc w:val="both"/>
              <w:rPr>
                <w:sz w:val="26"/>
                <w:szCs w:val="26"/>
              </w:rPr>
            </w:pPr>
            <w:r w:rsidRPr="00752FCD">
              <w:rPr>
                <w:sz w:val="26"/>
                <w:szCs w:val="26"/>
              </w:rPr>
              <w:t xml:space="preserve"> Papildus valsts budžetā maksājamo akcīzes nodokli var aprēķināt gan ar lēmumu par akcīzes nodokļa aprēķina precizēšanu, gan ar lēmumu par akcīzes nodokļa revīzijas (audita) rezultātiem, gan ar lēmumu par akcīzes nodokļa datu atbilstības pārbaudes rezultātiem. Ievērojot minēto, precizēta noteikumu 70.punkta redakcija, šos visus lēmumus apzīmējot ar vienu terminu “lēmums par nodokļa kontroles (pārbaudes, revīzijas) rezultātiem”.</w:t>
            </w:r>
            <w:r w:rsidRPr="00752FCD">
              <w:t xml:space="preserve"> </w:t>
            </w:r>
          </w:p>
          <w:p w:rsidR="00260F55" w:rsidRPr="00752FCD" w:rsidRDefault="00DF6A32" w:rsidP="00260F55">
            <w:pPr>
              <w:tabs>
                <w:tab w:val="left" w:pos="884"/>
              </w:tabs>
              <w:ind w:left="70" w:right="184" w:firstLine="389"/>
              <w:jc w:val="both"/>
              <w:rPr>
                <w:sz w:val="26"/>
                <w:szCs w:val="26"/>
              </w:rPr>
            </w:pPr>
            <w:r w:rsidRPr="00752FCD">
              <w:rPr>
                <w:sz w:val="26"/>
                <w:szCs w:val="26"/>
              </w:rPr>
              <w:t>Šobrīd tiesības pieprasīt nodrošinātājam samaksāt nodrošinājuma iesniedzēja nodokļa parādu rodas ar dienu, kad stājies spēkā lēmums, ar kuru aprēķināts papildus valsts budžetā maksājamais akcīzes nodoklis. Saskaņā ar Administratīvā procesa likuma 70.pantu administratīvais akts stājas spēkā ar brīdi, kad tas paziņots adresātam, bet tas nenozīmē, ka var uzsākt lēmuma izpildi. Tādējādi precizēta noteikumu 70.punkta redakcija, paredzot, ka tiesības pieprasīt nodrošinātājam samaksāt nodrošinājuma iesniedzēja nodokļa parādu rodas ar dienu, kad lēmums par nodokļa kontroles (pārbaudes, revīzijas) rezultātiem ir kļuvis izpildāms.</w:t>
            </w:r>
            <w:r w:rsidR="00260F55" w:rsidRPr="00752FCD">
              <w:rPr>
                <w:sz w:val="26"/>
                <w:szCs w:val="26"/>
              </w:rPr>
              <w:t xml:space="preserve"> Atbilstoši noteikumu projekta redakcijai, par brīdi, kad lēmums kļuvis izpildāms, saprotams brīdis, kurš iestājas ne agrāk kā 30 dienas pēc tam, kad nodokļu administrācija pieņēmusi lēmumu par nodokļa kontroles (pārbaudes, revīzijas) rezultātiem. Savukārt, ja lēmums par nodokļa kontroles (pārbaudes, revīzijas) rezultātiem ir apstrīdēts, nokavēto nodokļu maksājumu piedziņu bezstrīda kārtībā neuzsāk iesnieguma </w:t>
            </w:r>
            <w:proofErr w:type="spellStart"/>
            <w:r w:rsidR="00260F55" w:rsidRPr="00752FCD">
              <w:rPr>
                <w:sz w:val="26"/>
                <w:szCs w:val="26"/>
              </w:rPr>
              <w:t>pirmstiesas</w:t>
            </w:r>
            <w:proofErr w:type="spellEnd"/>
            <w:r w:rsidR="00260F55" w:rsidRPr="00752FCD">
              <w:rPr>
                <w:sz w:val="26"/>
                <w:szCs w:val="26"/>
              </w:rPr>
              <w:t xml:space="preserve"> izskatīšanas laikā saskaņā ar normatīvajos aktos noteikto kārtību, tas </w:t>
            </w:r>
            <w:r w:rsidR="00260F55" w:rsidRPr="00752FCD">
              <w:rPr>
                <w:sz w:val="26"/>
                <w:szCs w:val="26"/>
              </w:rPr>
              <w:lastRenderedPageBreak/>
              <w:t>ir, minētais lēmums kļūst izpildāms ne agrāk kā 30 dienas pēc tam, kad nodokļu administrācijas augstākā amatpersona ir izskatījusi sūdzību un ir pieņēmusi lēmumu. Ar “brīdi, kad kļuvis izpildāms” ir saprotams arī brīdis, kad ir uzsākama lēmuma “piespiedu izpilde”</w:t>
            </w:r>
          </w:p>
          <w:p w:rsidR="00A94543" w:rsidRPr="00752FCD" w:rsidRDefault="00A94543" w:rsidP="00DA3E48">
            <w:pPr>
              <w:tabs>
                <w:tab w:val="left" w:pos="884"/>
              </w:tabs>
              <w:ind w:right="184"/>
              <w:jc w:val="both"/>
              <w:rPr>
                <w:sz w:val="26"/>
                <w:szCs w:val="26"/>
              </w:rPr>
            </w:pPr>
          </w:p>
          <w:p w:rsidR="00E27095" w:rsidRPr="00752FCD" w:rsidRDefault="00041142" w:rsidP="00E773B8">
            <w:pPr>
              <w:pStyle w:val="ListParagraph"/>
              <w:numPr>
                <w:ilvl w:val="0"/>
                <w:numId w:val="23"/>
              </w:numPr>
              <w:tabs>
                <w:tab w:val="left" w:pos="884"/>
              </w:tabs>
              <w:ind w:left="0" w:right="184" w:firstLine="284"/>
              <w:jc w:val="both"/>
              <w:rPr>
                <w:sz w:val="26"/>
                <w:szCs w:val="26"/>
              </w:rPr>
            </w:pPr>
            <w:r w:rsidRPr="00752FCD">
              <w:rPr>
                <w:sz w:val="26"/>
                <w:szCs w:val="26"/>
              </w:rPr>
              <w:t xml:space="preserve">Tā kā noteikumu projekts </w:t>
            </w:r>
            <w:r w:rsidR="00A5260A" w:rsidRPr="00752FCD">
              <w:rPr>
                <w:sz w:val="26"/>
                <w:szCs w:val="26"/>
              </w:rPr>
              <w:t>komersantiem, kuriem piešķirts atzītā uzņēmēja statuss muitas jomā</w:t>
            </w:r>
            <w:r w:rsidR="00046D0E" w:rsidRPr="00752FCD">
              <w:rPr>
                <w:sz w:val="26"/>
                <w:szCs w:val="26"/>
              </w:rPr>
              <w:t xml:space="preserve"> </w:t>
            </w:r>
            <w:r w:rsidRPr="00752FCD">
              <w:rPr>
                <w:sz w:val="26"/>
                <w:szCs w:val="26"/>
              </w:rPr>
              <w:t xml:space="preserve"> main</w:t>
            </w:r>
            <w:r w:rsidR="00B73C33" w:rsidRPr="00752FCD">
              <w:rPr>
                <w:sz w:val="26"/>
                <w:szCs w:val="26"/>
              </w:rPr>
              <w:t xml:space="preserve">a iesniedzamā vispārējā nodrošinājuma aprēķina kritērijus, </w:t>
            </w:r>
            <w:r w:rsidR="00F31359" w:rsidRPr="00752FCD">
              <w:rPr>
                <w:sz w:val="26"/>
                <w:szCs w:val="26"/>
              </w:rPr>
              <w:t>ir iespējama situācija, ka pēc noteikumu spēkā stāšanās daļai no</w:t>
            </w:r>
            <w:r w:rsidR="001D2F8B" w:rsidRPr="00752FCD">
              <w:rPr>
                <w:sz w:val="26"/>
                <w:szCs w:val="26"/>
              </w:rPr>
              <w:t xml:space="preserve"> kādam no </w:t>
            </w:r>
            <w:r w:rsidR="00F31359" w:rsidRPr="00752FCD">
              <w:rPr>
                <w:sz w:val="26"/>
                <w:szCs w:val="26"/>
              </w:rPr>
              <w:t xml:space="preserve"> šiem komersantiem </w:t>
            </w:r>
            <w:r w:rsidR="001D2F8B" w:rsidRPr="00752FCD">
              <w:rPr>
                <w:sz w:val="26"/>
                <w:szCs w:val="26"/>
              </w:rPr>
              <w:t>nebūs pietiekams iesniegtais vispārējais nodrošinājums.</w:t>
            </w:r>
            <w:r w:rsidR="00E773B8" w:rsidRPr="00752FCD">
              <w:rPr>
                <w:sz w:val="26"/>
                <w:szCs w:val="26"/>
              </w:rPr>
              <w:t xml:space="preserve"> Lai komersanti varētu palielināt iesniegto vispārējo nodrošinājumu, nepieciešami papildu finanšu līdzekļi vai saistību izpildes apdrošināšanas polise, vai arī kredītiestādes galvojums.</w:t>
            </w:r>
            <w:r w:rsidR="001D2F8B" w:rsidRPr="00752FCD">
              <w:rPr>
                <w:sz w:val="26"/>
                <w:szCs w:val="26"/>
              </w:rPr>
              <w:t xml:space="preserve"> Līdz ar to n</w:t>
            </w:r>
            <w:r w:rsidR="00E27095" w:rsidRPr="00752FCD">
              <w:rPr>
                <w:sz w:val="26"/>
                <w:szCs w:val="26"/>
              </w:rPr>
              <w:t xml:space="preserve">oteikumu projekts ir papildināts ar 78.punktu, </w:t>
            </w:r>
            <w:r w:rsidR="00202EEF" w:rsidRPr="00752FCD">
              <w:rPr>
                <w:sz w:val="26"/>
                <w:szCs w:val="26"/>
              </w:rPr>
              <w:t xml:space="preserve">dodot komersantiem laiku līdz četriem mēnešiem </w:t>
            </w:r>
            <w:r w:rsidR="00E27095" w:rsidRPr="00752FCD">
              <w:rPr>
                <w:sz w:val="26"/>
                <w:szCs w:val="26"/>
              </w:rPr>
              <w:t>vispārējā nodrošinājuma apliecības</w:t>
            </w:r>
            <w:r w:rsidR="00202EEF" w:rsidRPr="00752FCD">
              <w:rPr>
                <w:sz w:val="26"/>
                <w:szCs w:val="26"/>
              </w:rPr>
              <w:t xml:space="preserve"> pārreģistrēšanai</w:t>
            </w:r>
            <w:r w:rsidR="00264FCC" w:rsidRPr="00752FCD">
              <w:rPr>
                <w:sz w:val="26"/>
                <w:szCs w:val="26"/>
              </w:rPr>
              <w:t xml:space="preserve">. </w:t>
            </w:r>
          </w:p>
          <w:p w:rsidR="00B73C33" w:rsidRPr="00752FCD" w:rsidRDefault="00B73C33" w:rsidP="00DA3E48">
            <w:pPr>
              <w:tabs>
                <w:tab w:val="left" w:pos="884"/>
              </w:tabs>
              <w:ind w:right="184"/>
              <w:jc w:val="both"/>
              <w:rPr>
                <w:sz w:val="26"/>
                <w:szCs w:val="26"/>
              </w:rPr>
            </w:pPr>
          </w:p>
          <w:p w:rsidR="00E27095" w:rsidRPr="00752FCD" w:rsidRDefault="00E27095" w:rsidP="000D0468">
            <w:pPr>
              <w:pStyle w:val="ListParagraph"/>
              <w:tabs>
                <w:tab w:val="left" w:pos="884"/>
              </w:tabs>
              <w:ind w:left="459" w:right="184"/>
              <w:jc w:val="both"/>
              <w:rPr>
                <w:sz w:val="26"/>
                <w:szCs w:val="26"/>
              </w:rPr>
            </w:pPr>
          </w:p>
          <w:p w:rsidR="008A02AD" w:rsidRPr="00752FCD" w:rsidRDefault="00B17268" w:rsidP="00DA3E48">
            <w:pPr>
              <w:pStyle w:val="ListParagraph"/>
              <w:numPr>
                <w:ilvl w:val="0"/>
                <w:numId w:val="23"/>
              </w:numPr>
              <w:tabs>
                <w:tab w:val="left" w:pos="884"/>
              </w:tabs>
              <w:ind w:left="175" w:right="184" w:firstLine="284"/>
              <w:jc w:val="both"/>
              <w:rPr>
                <w:sz w:val="26"/>
                <w:szCs w:val="26"/>
              </w:rPr>
            </w:pPr>
            <w:r w:rsidRPr="00752FCD">
              <w:rPr>
                <w:sz w:val="26"/>
                <w:szCs w:val="26"/>
              </w:rPr>
              <w:t>Ņemot vēr</w:t>
            </w:r>
            <w:r w:rsidR="00743691" w:rsidRPr="00752FCD">
              <w:rPr>
                <w:sz w:val="26"/>
                <w:szCs w:val="26"/>
              </w:rPr>
              <w:t xml:space="preserve">ā, ka ar noteikumiem </w:t>
            </w:r>
            <w:r w:rsidR="002F74C1" w:rsidRPr="00752FCD">
              <w:rPr>
                <w:sz w:val="26"/>
                <w:szCs w:val="26"/>
              </w:rPr>
              <w:t>palielināts</w:t>
            </w:r>
            <w:r w:rsidR="00236502" w:rsidRPr="00752FCD">
              <w:rPr>
                <w:sz w:val="26"/>
                <w:szCs w:val="26"/>
              </w:rPr>
              <w:t xml:space="preserve"> </w:t>
            </w:r>
            <w:r w:rsidR="00743691" w:rsidRPr="00752FCD">
              <w:rPr>
                <w:sz w:val="26"/>
                <w:szCs w:val="26"/>
              </w:rPr>
              <w:t xml:space="preserve"> </w:t>
            </w:r>
            <w:r w:rsidR="00B32683" w:rsidRPr="00752FCD">
              <w:rPr>
                <w:sz w:val="26"/>
                <w:szCs w:val="26"/>
              </w:rPr>
              <w:t>iesniedzamā vispārējā nodrošinājuma</w:t>
            </w:r>
            <w:r w:rsidR="00A165DC" w:rsidRPr="00752FCD">
              <w:rPr>
                <w:sz w:val="26"/>
                <w:szCs w:val="26"/>
              </w:rPr>
              <w:t xml:space="preserve"> minimālais lielums</w:t>
            </w:r>
            <w:r w:rsidR="00236502" w:rsidRPr="00752FCD">
              <w:rPr>
                <w:sz w:val="26"/>
                <w:szCs w:val="26"/>
              </w:rPr>
              <w:t xml:space="preserve"> darbībām tikai ar biodegvielu</w:t>
            </w:r>
            <w:r w:rsidR="00501248" w:rsidRPr="00752FCD">
              <w:rPr>
                <w:sz w:val="26"/>
                <w:szCs w:val="26"/>
              </w:rPr>
              <w:t xml:space="preserve"> no 3000 </w:t>
            </w:r>
            <w:r w:rsidR="00501248" w:rsidRPr="00752FCD">
              <w:rPr>
                <w:i/>
                <w:sz w:val="26"/>
                <w:szCs w:val="26"/>
              </w:rPr>
              <w:t>eiro</w:t>
            </w:r>
            <w:r w:rsidR="00501248" w:rsidRPr="00752FCD">
              <w:rPr>
                <w:sz w:val="26"/>
                <w:szCs w:val="26"/>
              </w:rPr>
              <w:t xml:space="preserve"> uz 30000 </w:t>
            </w:r>
            <w:r w:rsidR="00501248" w:rsidRPr="00752FCD">
              <w:rPr>
                <w:i/>
                <w:sz w:val="26"/>
                <w:szCs w:val="26"/>
              </w:rPr>
              <w:t>eiro</w:t>
            </w:r>
            <w:r w:rsidR="00501248" w:rsidRPr="00752FCD">
              <w:rPr>
                <w:sz w:val="26"/>
                <w:szCs w:val="26"/>
              </w:rPr>
              <w:t>,</w:t>
            </w:r>
            <w:r w:rsidR="00236502" w:rsidRPr="00752FCD">
              <w:rPr>
                <w:sz w:val="26"/>
                <w:szCs w:val="26"/>
              </w:rPr>
              <w:t xml:space="preserve"> </w:t>
            </w:r>
            <w:r w:rsidR="009D1B96" w:rsidRPr="00752FCD">
              <w:rPr>
                <w:sz w:val="26"/>
                <w:szCs w:val="26"/>
              </w:rPr>
              <w:t>komersantiem, kuriem izsniegta vispārējā nodrošinājuma apliecība darbībām tikai ar biodegvielu</w:t>
            </w:r>
            <w:r w:rsidR="009929D9" w:rsidRPr="00752FCD">
              <w:rPr>
                <w:sz w:val="26"/>
                <w:szCs w:val="26"/>
              </w:rPr>
              <w:t>, iesniegtais vispārējais nodrošinājums nebūs pietiekams.</w:t>
            </w:r>
            <w:r w:rsidR="00F862CC" w:rsidRPr="00752FCD">
              <w:rPr>
                <w:sz w:val="26"/>
                <w:szCs w:val="26"/>
              </w:rPr>
              <w:t xml:space="preserve"> L</w:t>
            </w:r>
            <w:r w:rsidR="002B175D" w:rsidRPr="00752FCD">
              <w:rPr>
                <w:sz w:val="26"/>
                <w:szCs w:val="26"/>
              </w:rPr>
              <w:t>ai</w:t>
            </w:r>
            <w:r w:rsidR="00F862CC" w:rsidRPr="00752FCD">
              <w:rPr>
                <w:sz w:val="26"/>
                <w:szCs w:val="26"/>
              </w:rPr>
              <w:t xml:space="preserve"> komersanti varētu palielināt iesniegto vispārējo nodrošinājumu, nepieciešami papildu </w:t>
            </w:r>
            <w:r w:rsidR="002F74C1" w:rsidRPr="00752FCD">
              <w:rPr>
                <w:sz w:val="26"/>
                <w:szCs w:val="26"/>
              </w:rPr>
              <w:t>finanšu</w:t>
            </w:r>
            <w:r w:rsidR="00AD676E" w:rsidRPr="00752FCD">
              <w:rPr>
                <w:sz w:val="26"/>
                <w:szCs w:val="26"/>
              </w:rPr>
              <w:t xml:space="preserve"> </w:t>
            </w:r>
            <w:r w:rsidR="00F862CC" w:rsidRPr="00752FCD">
              <w:rPr>
                <w:sz w:val="26"/>
                <w:szCs w:val="26"/>
              </w:rPr>
              <w:t>līdz</w:t>
            </w:r>
            <w:r w:rsidR="00AD676E" w:rsidRPr="00752FCD">
              <w:rPr>
                <w:sz w:val="26"/>
                <w:szCs w:val="26"/>
              </w:rPr>
              <w:t>e</w:t>
            </w:r>
            <w:r w:rsidR="00F862CC" w:rsidRPr="00752FCD">
              <w:rPr>
                <w:sz w:val="26"/>
                <w:szCs w:val="26"/>
              </w:rPr>
              <w:t>kļi vai saistību izpildes apdrošināšanas polise</w:t>
            </w:r>
            <w:r w:rsidR="00AD676E" w:rsidRPr="00752FCD">
              <w:rPr>
                <w:sz w:val="26"/>
                <w:szCs w:val="26"/>
              </w:rPr>
              <w:t>,</w:t>
            </w:r>
            <w:r w:rsidR="00F862CC" w:rsidRPr="00752FCD">
              <w:rPr>
                <w:sz w:val="26"/>
                <w:szCs w:val="26"/>
              </w:rPr>
              <w:t xml:space="preserve"> vai arī kredītiestādes galvojums, līdz ar to komersantiem nepiecie</w:t>
            </w:r>
            <w:r w:rsidR="00A3604B" w:rsidRPr="00752FCD">
              <w:rPr>
                <w:sz w:val="26"/>
                <w:szCs w:val="26"/>
              </w:rPr>
              <w:t xml:space="preserve">šams laiks </w:t>
            </w:r>
            <w:r w:rsidR="002B175D" w:rsidRPr="00752FCD">
              <w:rPr>
                <w:sz w:val="26"/>
                <w:szCs w:val="26"/>
              </w:rPr>
              <w:t>līguma slēgšanai ar apdrošināšan</w:t>
            </w:r>
            <w:r w:rsidR="00AC2016" w:rsidRPr="00752FCD">
              <w:rPr>
                <w:sz w:val="26"/>
                <w:szCs w:val="26"/>
              </w:rPr>
              <w:t>a</w:t>
            </w:r>
            <w:r w:rsidR="002B175D" w:rsidRPr="00752FCD">
              <w:rPr>
                <w:sz w:val="26"/>
                <w:szCs w:val="26"/>
              </w:rPr>
              <w:t xml:space="preserve">s </w:t>
            </w:r>
            <w:r w:rsidR="002F74C1" w:rsidRPr="00752FCD">
              <w:rPr>
                <w:sz w:val="26"/>
                <w:szCs w:val="26"/>
              </w:rPr>
              <w:t>sabiedrību</w:t>
            </w:r>
            <w:r w:rsidR="00E422C4" w:rsidRPr="00752FCD">
              <w:rPr>
                <w:sz w:val="26"/>
                <w:szCs w:val="26"/>
              </w:rPr>
              <w:t xml:space="preserve"> vai ar kredītiestādi</w:t>
            </w:r>
            <w:r w:rsidR="006028AF" w:rsidRPr="00752FCD">
              <w:rPr>
                <w:sz w:val="26"/>
                <w:szCs w:val="26"/>
              </w:rPr>
              <w:t>, tāpēc</w:t>
            </w:r>
            <w:r w:rsidR="00E422C4" w:rsidRPr="00752FCD">
              <w:rPr>
                <w:sz w:val="26"/>
                <w:szCs w:val="26"/>
              </w:rPr>
              <w:t xml:space="preserve"> </w:t>
            </w:r>
            <w:r w:rsidR="008C51EE" w:rsidRPr="00752FCD">
              <w:rPr>
                <w:sz w:val="26"/>
                <w:szCs w:val="26"/>
              </w:rPr>
              <w:t>no</w:t>
            </w:r>
            <w:r w:rsidR="00E27095" w:rsidRPr="00752FCD">
              <w:rPr>
                <w:sz w:val="26"/>
                <w:szCs w:val="26"/>
              </w:rPr>
              <w:t xml:space="preserve">teikumu projekts ir papildināts ar 79.punktu, </w:t>
            </w:r>
            <w:r w:rsidR="00027D02" w:rsidRPr="00752FCD">
              <w:rPr>
                <w:sz w:val="26"/>
                <w:szCs w:val="26"/>
              </w:rPr>
              <w:t>dodot</w:t>
            </w:r>
            <w:r w:rsidR="000A0869" w:rsidRPr="00752FCD">
              <w:rPr>
                <w:sz w:val="26"/>
                <w:szCs w:val="26"/>
              </w:rPr>
              <w:t xml:space="preserve"> komersantiem laiku līdz četriem mēnešiem</w:t>
            </w:r>
            <w:r w:rsidR="00027D02" w:rsidRPr="00752FCD">
              <w:rPr>
                <w:sz w:val="26"/>
                <w:szCs w:val="26"/>
              </w:rPr>
              <w:t xml:space="preserve"> </w:t>
            </w:r>
            <w:r w:rsidR="00E27095" w:rsidRPr="00752FCD">
              <w:rPr>
                <w:sz w:val="26"/>
                <w:szCs w:val="26"/>
              </w:rPr>
              <w:t xml:space="preserve">vispārējā nodrošinājuma apliecības </w:t>
            </w:r>
            <w:r w:rsidR="00027D02" w:rsidRPr="00752FCD">
              <w:rPr>
                <w:sz w:val="26"/>
                <w:szCs w:val="26"/>
              </w:rPr>
              <w:t>pārreģistrēšanai.</w:t>
            </w:r>
          </w:p>
          <w:p w:rsidR="008A02AD" w:rsidRPr="00752FCD" w:rsidRDefault="008A02AD" w:rsidP="00DA3E48">
            <w:pPr>
              <w:pStyle w:val="ListParagraph"/>
              <w:tabs>
                <w:tab w:val="left" w:pos="884"/>
              </w:tabs>
              <w:ind w:left="459" w:right="184"/>
              <w:jc w:val="both"/>
              <w:rPr>
                <w:sz w:val="26"/>
                <w:szCs w:val="26"/>
              </w:rPr>
            </w:pPr>
          </w:p>
          <w:p w:rsidR="008A02AD" w:rsidRPr="00752FCD" w:rsidRDefault="008A02AD" w:rsidP="00DA3E48">
            <w:pPr>
              <w:pStyle w:val="ListParagraph"/>
              <w:numPr>
                <w:ilvl w:val="0"/>
                <w:numId w:val="23"/>
              </w:numPr>
              <w:tabs>
                <w:tab w:val="left" w:pos="884"/>
              </w:tabs>
              <w:ind w:left="175" w:right="184" w:firstLine="284"/>
              <w:jc w:val="both"/>
              <w:rPr>
                <w:sz w:val="26"/>
                <w:szCs w:val="26"/>
              </w:rPr>
            </w:pPr>
            <w:r w:rsidRPr="00752FCD">
              <w:rPr>
                <w:sz w:val="26"/>
                <w:szCs w:val="26"/>
              </w:rPr>
              <w:t>Tā kā noteikumu projekts papildināts ar 34.</w:t>
            </w:r>
            <w:r w:rsidRPr="00752FCD">
              <w:rPr>
                <w:sz w:val="26"/>
                <w:szCs w:val="26"/>
                <w:vertAlign w:val="superscript"/>
              </w:rPr>
              <w:t>1</w:t>
            </w:r>
            <w:r w:rsidRPr="00752FCD">
              <w:rPr>
                <w:sz w:val="26"/>
                <w:szCs w:val="26"/>
              </w:rPr>
              <w:t xml:space="preserve"> punktu, atbilstoši papildināts noteikumu 1. pielikuma 4. punkts.</w:t>
            </w:r>
          </w:p>
          <w:p w:rsidR="008A02AD" w:rsidRPr="00752FCD" w:rsidRDefault="008A02AD" w:rsidP="00DA3E48">
            <w:pPr>
              <w:pStyle w:val="ListParagraph"/>
              <w:rPr>
                <w:sz w:val="26"/>
                <w:szCs w:val="26"/>
              </w:rPr>
            </w:pPr>
          </w:p>
          <w:p w:rsidR="008A02AD" w:rsidRPr="00752FCD" w:rsidRDefault="002B3DCE" w:rsidP="00DA3E48">
            <w:pPr>
              <w:pStyle w:val="ListParagraph"/>
              <w:numPr>
                <w:ilvl w:val="0"/>
                <w:numId w:val="23"/>
              </w:numPr>
              <w:tabs>
                <w:tab w:val="left" w:pos="884"/>
              </w:tabs>
              <w:ind w:left="175" w:right="184" w:firstLine="284"/>
              <w:jc w:val="both"/>
              <w:rPr>
                <w:sz w:val="26"/>
                <w:szCs w:val="26"/>
              </w:rPr>
            </w:pPr>
            <w:r w:rsidRPr="00752FCD">
              <w:rPr>
                <w:sz w:val="26"/>
                <w:szCs w:val="26"/>
              </w:rPr>
              <w:lastRenderedPageBreak/>
              <w:t>N</w:t>
            </w:r>
            <w:r w:rsidR="008A02AD" w:rsidRPr="00752FCD">
              <w:rPr>
                <w:sz w:val="26"/>
                <w:szCs w:val="26"/>
              </w:rPr>
              <w:t>oteikumu 3. pielikuma nosaukums precizēt</w:t>
            </w:r>
            <w:r w:rsidRPr="00752FCD">
              <w:rPr>
                <w:sz w:val="26"/>
                <w:szCs w:val="26"/>
              </w:rPr>
              <w:t>s</w:t>
            </w:r>
            <w:r w:rsidR="008A02AD" w:rsidRPr="00752FCD">
              <w:rPr>
                <w:sz w:val="26"/>
                <w:szCs w:val="26"/>
              </w:rPr>
              <w:t xml:space="preserve"> atbilstoši </w:t>
            </w:r>
            <w:r w:rsidRPr="00752FCD">
              <w:rPr>
                <w:sz w:val="26"/>
                <w:szCs w:val="26"/>
              </w:rPr>
              <w:t xml:space="preserve">noteikumu 30.punktā noteiktajam. </w:t>
            </w:r>
          </w:p>
          <w:p w:rsidR="00E422C4" w:rsidRPr="00752FCD" w:rsidRDefault="00EF6AC1" w:rsidP="003B3AE4">
            <w:pPr>
              <w:pStyle w:val="ListParagraph"/>
              <w:numPr>
                <w:ilvl w:val="0"/>
                <w:numId w:val="23"/>
              </w:numPr>
              <w:ind w:left="34" w:firstLine="425"/>
              <w:jc w:val="both"/>
              <w:rPr>
                <w:color w:val="7030A0"/>
              </w:rPr>
            </w:pPr>
            <w:r w:rsidRPr="00752FCD">
              <w:rPr>
                <w:sz w:val="26"/>
                <w:szCs w:val="26"/>
              </w:rPr>
              <w:t>Lai nodrošinātu noteikumos paredzēto nodrošinājuma samazinājuma piemērošanu, nepi</w:t>
            </w:r>
            <w:r w:rsidR="00A93B53" w:rsidRPr="00752FCD">
              <w:rPr>
                <w:sz w:val="26"/>
                <w:szCs w:val="26"/>
              </w:rPr>
              <w:t>e</w:t>
            </w:r>
            <w:r w:rsidRPr="00752FCD">
              <w:rPr>
                <w:sz w:val="26"/>
                <w:szCs w:val="26"/>
              </w:rPr>
              <w:t xml:space="preserve">ciešamas izmaiņas informatīvajās sistēmās. Tā kā </w:t>
            </w:r>
            <w:r w:rsidR="00A93B53" w:rsidRPr="00752FCD">
              <w:rPr>
                <w:sz w:val="26"/>
                <w:szCs w:val="26"/>
              </w:rPr>
              <w:t xml:space="preserve">noteikumu spēkā stāšanos ir nepieciešams saskaņot ar atbilstošo izmaiņu veikšanu informatīvajās sistēmās, </w:t>
            </w:r>
            <w:r w:rsidRPr="00752FCD">
              <w:rPr>
                <w:sz w:val="26"/>
                <w:szCs w:val="26"/>
              </w:rPr>
              <w:t>paredzēts, ka noteikumi stāsies spēkā 2021.gada 1.martā</w:t>
            </w:r>
            <w:r w:rsidRPr="00752FCD">
              <w:rPr>
                <w:color w:val="7030A0"/>
              </w:rPr>
              <w:t xml:space="preserve">. </w:t>
            </w:r>
          </w:p>
          <w:p w:rsidR="00EF6AC1" w:rsidRPr="00752FCD" w:rsidRDefault="00EF6AC1" w:rsidP="008B086C">
            <w:pPr>
              <w:ind w:left="34" w:firstLine="425"/>
              <w:rPr>
                <w:color w:val="7030A0"/>
              </w:rPr>
            </w:pPr>
          </w:p>
          <w:p w:rsidR="00EF6AC1" w:rsidRPr="00752FCD" w:rsidRDefault="00EF6AC1" w:rsidP="00EF6AC1"/>
        </w:tc>
      </w:tr>
      <w:tr w:rsidR="00C255D7" w:rsidRPr="00C25FFB" w:rsidTr="007320D7">
        <w:trPr>
          <w:gridAfter w:val="1"/>
          <w:wAfter w:w="12" w:type="dxa"/>
        </w:trPr>
        <w:tc>
          <w:tcPr>
            <w:tcW w:w="496" w:type="dxa"/>
            <w:hideMark/>
          </w:tcPr>
          <w:p w:rsidR="00B15F05" w:rsidRPr="00C25FFB" w:rsidRDefault="00A139E9" w:rsidP="00AB134C">
            <w:pPr>
              <w:rPr>
                <w:sz w:val="26"/>
                <w:szCs w:val="26"/>
              </w:rPr>
            </w:pPr>
            <w:r w:rsidRPr="00C25FFB">
              <w:rPr>
                <w:sz w:val="26"/>
                <w:szCs w:val="26"/>
              </w:rPr>
              <w:lastRenderedPageBreak/>
              <w:t>3.</w:t>
            </w:r>
          </w:p>
        </w:tc>
        <w:tc>
          <w:tcPr>
            <w:tcW w:w="3185" w:type="dxa"/>
            <w:hideMark/>
          </w:tcPr>
          <w:p w:rsidR="00B15F05" w:rsidRPr="00C25FFB" w:rsidRDefault="00A139E9" w:rsidP="00AB134C">
            <w:pPr>
              <w:rPr>
                <w:sz w:val="26"/>
                <w:szCs w:val="26"/>
              </w:rPr>
            </w:pPr>
            <w:r w:rsidRPr="00C25FFB">
              <w:rPr>
                <w:sz w:val="26"/>
                <w:szCs w:val="26"/>
              </w:rPr>
              <w:t>Projekta izstrādē iesaistītās institūcijas</w:t>
            </w:r>
            <w:r w:rsidR="00BC6983" w:rsidRPr="00C25FFB">
              <w:rPr>
                <w:sz w:val="26"/>
                <w:szCs w:val="26"/>
              </w:rPr>
              <w:t xml:space="preserve"> un publiskās personas kapitālsabiedrības</w:t>
            </w:r>
          </w:p>
        </w:tc>
        <w:tc>
          <w:tcPr>
            <w:tcW w:w="5670" w:type="dxa"/>
          </w:tcPr>
          <w:p w:rsidR="00B15F05" w:rsidRPr="00C25FFB" w:rsidRDefault="00021168" w:rsidP="00AB134C">
            <w:pPr>
              <w:ind w:left="34"/>
              <w:rPr>
                <w:sz w:val="26"/>
                <w:szCs w:val="26"/>
              </w:rPr>
            </w:pPr>
            <w:r w:rsidRPr="00C25FFB">
              <w:rPr>
                <w:sz w:val="26"/>
                <w:szCs w:val="26"/>
              </w:rPr>
              <w:t>Finanšu ministrija, Valsts ieņēmumu dienests</w:t>
            </w:r>
          </w:p>
        </w:tc>
      </w:tr>
      <w:tr w:rsidR="00B253C1" w:rsidRPr="00C25FFB" w:rsidTr="007320D7">
        <w:trPr>
          <w:gridAfter w:val="1"/>
          <w:wAfter w:w="12" w:type="dxa"/>
        </w:trPr>
        <w:tc>
          <w:tcPr>
            <w:tcW w:w="496" w:type="dxa"/>
            <w:hideMark/>
          </w:tcPr>
          <w:p w:rsidR="00B15F05" w:rsidRPr="00C25FFB" w:rsidRDefault="00A139E9" w:rsidP="00AB134C">
            <w:pPr>
              <w:rPr>
                <w:sz w:val="26"/>
                <w:szCs w:val="26"/>
              </w:rPr>
            </w:pPr>
            <w:r w:rsidRPr="00C25FFB">
              <w:rPr>
                <w:sz w:val="26"/>
                <w:szCs w:val="26"/>
              </w:rPr>
              <w:t>4.</w:t>
            </w:r>
          </w:p>
        </w:tc>
        <w:tc>
          <w:tcPr>
            <w:tcW w:w="3185" w:type="dxa"/>
            <w:hideMark/>
          </w:tcPr>
          <w:p w:rsidR="00B15F05" w:rsidRPr="00C25FFB" w:rsidRDefault="00A139E9" w:rsidP="00AB134C">
            <w:pPr>
              <w:rPr>
                <w:sz w:val="26"/>
                <w:szCs w:val="26"/>
              </w:rPr>
            </w:pPr>
            <w:r w:rsidRPr="00C25FFB">
              <w:rPr>
                <w:sz w:val="26"/>
                <w:szCs w:val="26"/>
              </w:rPr>
              <w:t>Cita informācija</w:t>
            </w:r>
          </w:p>
        </w:tc>
        <w:tc>
          <w:tcPr>
            <w:tcW w:w="5670" w:type="dxa"/>
          </w:tcPr>
          <w:p w:rsidR="00B15F05" w:rsidRPr="00C25FFB" w:rsidRDefault="00A139E9" w:rsidP="00AB134C">
            <w:pPr>
              <w:ind w:left="34"/>
              <w:rPr>
                <w:sz w:val="26"/>
                <w:szCs w:val="26"/>
              </w:rPr>
            </w:pPr>
            <w:r w:rsidRPr="00C25FFB">
              <w:rPr>
                <w:sz w:val="26"/>
                <w:szCs w:val="26"/>
              </w:rPr>
              <w:t>Nav</w:t>
            </w:r>
          </w:p>
        </w:tc>
      </w:tr>
    </w:tbl>
    <w:p w:rsidR="00CB6C4D" w:rsidRPr="00C25FFB" w:rsidRDefault="00CB6C4D" w:rsidP="00B15F05">
      <w:pPr>
        <w:spacing w:line="270" w:lineRule="atLeast"/>
        <w:jc w:val="both"/>
        <w:rPr>
          <w:rStyle w:val="apple-style-span"/>
          <w:sz w:val="26"/>
          <w:szCs w:val="26"/>
        </w:rPr>
      </w:pPr>
    </w:p>
    <w:p w:rsidR="003E65B9" w:rsidRPr="00C25FFB" w:rsidRDefault="003E65B9" w:rsidP="00B15F05">
      <w:pPr>
        <w:spacing w:line="270" w:lineRule="atLeast"/>
        <w:jc w:val="both"/>
        <w:rPr>
          <w:rStyle w:val="apple-style-sp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3"/>
        <w:gridCol w:w="1464"/>
        <w:gridCol w:w="1036"/>
        <w:gridCol w:w="706"/>
        <w:gridCol w:w="411"/>
        <w:gridCol w:w="985"/>
        <w:gridCol w:w="1127"/>
        <w:gridCol w:w="985"/>
        <w:gridCol w:w="1128"/>
        <w:gridCol w:w="1024"/>
      </w:tblGrid>
      <w:tr w:rsidR="00C255D7" w:rsidRPr="00C25FFB" w:rsidTr="000D0468">
        <w:tc>
          <w:tcPr>
            <w:tcW w:w="5000" w:type="pct"/>
            <w:gridSpan w:val="10"/>
            <w:tcBorders>
              <w:top w:val="single" w:sz="6" w:space="0" w:color="000000"/>
              <w:left w:val="single" w:sz="6" w:space="0" w:color="000000"/>
              <w:bottom w:val="outset" w:sz="6" w:space="0" w:color="000000"/>
              <w:right w:val="single" w:sz="6" w:space="0" w:color="000000"/>
            </w:tcBorders>
            <w:vAlign w:val="center"/>
          </w:tcPr>
          <w:p w:rsidR="00B15F05" w:rsidRPr="00C25FFB" w:rsidRDefault="00A139E9" w:rsidP="00B15F05">
            <w:pPr>
              <w:pStyle w:val="NormalWeb"/>
              <w:jc w:val="center"/>
              <w:rPr>
                <w:b/>
                <w:bCs/>
                <w:sz w:val="26"/>
                <w:szCs w:val="26"/>
              </w:rPr>
            </w:pPr>
            <w:r w:rsidRPr="00C25FFB">
              <w:rPr>
                <w:b/>
                <w:bCs/>
                <w:sz w:val="26"/>
                <w:szCs w:val="26"/>
              </w:rPr>
              <w:t>II. Tiesību akta projekta ietekme uz sabiedrību, tautsaimniecības attīstību un administratīvo slogu</w:t>
            </w:r>
          </w:p>
        </w:tc>
      </w:tr>
      <w:tr w:rsidR="00C255D7" w:rsidRPr="00C25FFB" w:rsidTr="000D0468">
        <w:tc>
          <w:tcPr>
            <w:tcW w:w="294" w:type="pct"/>
            <w:tcBorders>
              <w:top w:val="outset" w:sz="6" w:space="0" w:color="000000"/>
              <w:left w:val="outset" w:sz="6" w:space="0" w:color="000000"/>
              <w:bottom w:val="outset" w:sz="6" w:space="0" w:color="000000"/>
              <w:right w:val="outset" w:sz="6" w:space="0" w:color="000000"/>
            </w:tcBorders>
          </w:tcPr>
          <w:p w:rsidR="00B15F05" w:rsidRPr="00C25FFB" w:rsidRDefault="00A139E9" w:rsidP="00B15F05">
            <w:pPr>
              <w:pStyle w:val="NormalWeb"/>
              <w:rPr>
                <w:sz w:val="26"/>
                <w:szCs w:val="26"/>
              </w:rPr>
            </w:pPr>
            <w:r w:rsidRPr="00C25FFB">
              <w:rPr>
                <w:sz w:val="26"/>
                <w:szCs w:val="26"/>
              </w:rPr>
              <w:t>1.</w:t>
            </w:r>
          </w:p>
        </w:tc>
        <w:tc>
          <w:tcPr>
            <w:tcW w:w="1702" w:type="pct"/>
            <w:gridSpan w:val="3"/>
            <w:tcBorders>
              <w:top w:val="outset" w:sz="6" w:space="0" w:color="000000"/>
              <w:left w:val="outset" w:sz="6" w:space="0" w:color="000000"/>
              <w:bottom w:val="outset" w:sz="6" w:space="0" w:color="000000"/>
              <w:right w:val="outset" w:sz="6" w:space="0" w:color="000000"/>
            </w:tcBorders>
          </w:tcPr>
          <w:p w:rsidR="00B15F05" w:rsidRPr="00C25FFB" w:rsidRDefault="00A139E9" w:rsidP="0035605B">
            <w:pPr>
              <w:pStyle w:val="NormalWeb"/>
              <w:ind w:right="113"/>
              <w:rPr>
                <w:sz w:val="26"/>
                <w:szCs w:val="26"/>
              </w:rPr>
            </w:pPr>
            <w:r w:rsidRPr="00C25FFB">
              <w:rPr>
                <w:sz w:val="26"/>
                <w:szCs w:val="26"/>
              </w:rPr>
              <w:t xml:space="preserve">Sabiedrības </w:t>
            </w:r>
            <w:proofErr w:type="spellStart"/>
            <w:r w:rsidRPr="00C25FFB">
              <w:rPr>
                <w:sz w:val="26"/>
                <w:szCs w:val="26"/>
              </w:rPr>
              <w:t>mērķgrupas</w:t>
            </w:r>
            <w:proofErr w:type="spellEnd"/>
            <w:r w:rsidRPr="00C25FFB">
              <w:rPr>
                <w:sz w:val="26"/>
                <w:szCs w:val="26"/>
              </w:rPr>
              <w:t>, kuras tiesiskais regulējums ietekmē vai varētu ietekmēt</w:t>
            </w:r>
          </w:p>
        </w:tc>
        <w:tc>
          <w:tcPr>
            <w:tcW w:w="3005" w:type="pct"/>
            <w:gridSpan w:val="6"/>
            <w:tcBorders>
              <w:top w:val="outset" w:sz="6" w:space="0" w:color="000000"/>
              <w:left w:val="outset" w:sz="6" w:space="0" w:color="000000"/>
              <w:bottom w:val="outset" w:sz="6" w:space="0" w:color="000000"/>
              <w:right w:val="outset" w:sz="6" w:space="0" w:color="000000"/>
            </w:tcBorders>
          </w:tcPr>
          <w:p w:rsidR="00B15F05" w:rsidRPr="00C25FFB" w:rsidRDefault="00A139E9" w:rsidP="00423AC5">
            <w:pPr>
              <w:suppressAutoHyphens/>
              <w:ind w:left="109" w:right="112" w:firstLine="429"/>
              <w:jc w:val="both"/>
              <w:rPr>
                <w:sz w:val="26"/>
                <w:szCs w:val="26"/>
              </w:rPr>
            </w:pPr>
            <w:r w:rsidRPr="00C25FFB">
              <w:rPr>
                <w:sz w:val="26"/>
                <w:szCs w:val="26"/>
              </w:rPr>
              <w:t>Noteikumu projekta tiesiskais regulējums ietekmēs nodokļu maksātājus, kuriem izsniegtas speciālās atļaujas (licences) apstiprināta noliktavas turētāja, reģistrēta saņēmēja un</w:t>
            </w:r>
            <w:r w:rsidR="00933F10" w:rsidRPr="00C25FFB">
              <w:rPr>
                <w:sz w:val="26"/>
                <w:szCs w:val="26"/>
              </w:rPr>
              <w:t xml:space="preserve"> reģistrēta </w:t>
            </w:r>
            <w:r w:rsidRPr="00C25FFB">
              <w:rPr>
                <w:sz w:val="26"/>
                <w:szCs w:val="26"/>
              </w:rPr>
              <w:t>nosūtītāja darbībai, kā arī īslaicīgi reģistrētus saņēmējus</w:t>
            </w:r>
            <w:r w:rsidR="000F666B" w:rsidRPr="00C25FFB">
              <w:rPr>
                <w:sz w:val="26"/>
                <w:szCs w:val="26"/>
              </w:rPr>
              <w:t xml:space="preserve"> </w:t>
            </w:r>
            <w:r w:rsidRPr="00C25FFB">
              <w:rPr>
                <w:sz w:val="26"/>
                <w:szCs w:val="26"/>
              </w:rPr>
              <w:t>un personas atbilstoši</w:t>
            </w:r>
            <w:r w:rsidR="00E94BE0" w:rsidRPr="00C25FFB">
              <w:rPr>
                <w:sz w:val="26"/>
                <w:szCs w:val="26"/>
              </w:rPr>
              <w:t xml:space="preserve"> </w:t>
            </w:r>
            <w:r w:rsidR="007627F4" w:rsidRPr="00C25FFB">
              <w:rPr>
                <w:sz w:val="26"/>
                <w:szCs w:val="26"/>
              </w:rPr>
              <w:t xml:space="preserve">likuma </w:t>
            </w:r>
            <w:r w:rsidR="00B57A28" w:rsidRPr="00C25FFB">
              <w:rPr>
                <w:sz w:val="26"/>
                <w:szCs w:val="26"/>
                <w:shd w:val="clear" w:color="auto" w:fill="FFFFFF"/>
              </w:rPr>
              <w:t>“</w:t>
            </w:r>
            <w:r w:rsidR="007627F4" w:rsidRPr="00C25FFB">
              <w:rPr>
                <w:sz w:val="26"/>
                <w:szCs w:val="26"/>
                <w:shd w:val="clear" w:color="auto" w:fill="FFFFFF"/>
              </w:rPr>
              <w:t xml:space="preserve">Par akcīzes nodokli” </w:t>
            </w:r>
            <w:r w:rsidRPr="00C25FFB">
              <w:rPr>
                <w:sz w:val="26"/>
                <w:szCs w:val="26"/>
              </w:rPr>
              <w:t>23.</w:t>
            </w:r>
            <w:r w:rsidR="00816D44">
              <w:rPr>
                <w:sz w:val="26"/>
                <w:szCs w:val="26"/>
              </w:rPr>
              <w:t xml:space="preserve"> </w:t>
            </w:r>
            <w:r w:rsidRPr="00C25FFB">
              <w:rPr>
                <w:sz w:val="26"/>
                <w:szCs w:val="26"/>
              </w:rPr>
              <w:t>panta septiņpadsmitajai daļai un 26.panta pirmajai daļai.</w:t>
            </w:r>
          </w:p>
          <w:p w:rsidR="00B15F05" w:rsidRPr="00C25FFB" w:rsidRDefault="00A139E9" w:rsidP="00423AC5">
            <w:pPr>
              <w:suppressAutoHyphens/>
              <w:ind w:left="109" w:right="112" w:firstLine="429"/>
              <w:jc w:val="both"/>
              <w:rPr>
                <w:sz w:val="26"/>
                <w:szCs w:val="26"/>
              </w:rPr>
            </w:pPr>
            <w:r w:rsidRPr="00C25FFB">
              <w:rPr>
                <w:sz w:val="26"/>
                <w:szCs w:val="26"/>
              </w:rPr>
              <w:t xml:space="preserve">Saskaņā ar </w:t>
            </w:r>
            <w:r w:rsidR="00B15F05" w:rsidRPr="00C25FFB">
              <w:rPr>
                <w:sz w:val="26"/>
                <w:szCs w:val="26"/>
              </w:rPr>
              <w:t>VID</w:t>
            </w:r>
            <w:r w:rsidRPr="00C25FFB">
              <w:rPr>
                <w:sz w:val="26"/>
                <w:szCs w:val="26"/>
              </w:rPr>
              <w:t xml:space="preserve"> rīcībā esošo informāciju, komersantu skaits, kuriem</w:t>
            </w:r>
            <w:r w:rsidR="00934EE9" w:rsidRPr="00C25FFB">
              <w:rPr>
                <w:sz w:val="26"/>
                <w:szCs w:val="26"/>
              </w:rPr>
              <w:t xml:space="preserve"> ir</w:t>
            </w:r>
            <w:r w:rsidRPr="00C25FFB">
              <w:rPr>
                <w:sz w:val="26"/>
                <w:szCs w:val="26"/>
              </w:rPr>
              <w:t xml:space="preserve"> izsniegtas nodrošinājuma apliecības:</w:t>
            </w:r>
          </w:p>
          <w:p w:rsidR="00B15F05" w:rsidRPr="00C25FFB" w:rsidRDefault="00FE303C" w:rsidP="00514689">
            <w:pPr>
              <w:pStyle w:val="ListParagraph"/>
              <w:numPr>
                <w:ilvl w:val="0"/>
                <w:numId w:val="16"/>
              </w:numPr>
              <w:suppressAutoHyphens/>
              <w:ind w:left="534" w:right="112" w:hanging="140"/>
              <w:jc w:val="both"/>
              <w:rPr>
                <w:sz w:val="26"/>
                <w:szCs w:val="26"/>
              </w:rPr>
            </w:pPr>
            <w:r w:rsidRPr="00C25FFB">
              <w:rPr>
                <w:sz w:val="26"/>
                <w:szCs w:val="26"/>
              </w:rPr>
              <w:t xml:space="preserve">apstiprināta </w:t>
            </w:r>
            <w:r w:rsidR="00A139E9" w:rsidRPr="00C25FFB">
              <w:rPr>
                <w:sz w:val="26"/>
                <w:szCs w:val="26"/>
              </w:rPr>
              <w:t>noliktavas turētāja darbībai</w:t>
            </w:r>
            <w:r w:rsidR="003D7518" w:rsidRPr="00C25FFB">
              <w:rPr>
                <w:sz w:val="26"/>
                <w:szCs w:val="26"/>
              </w:rPr>
              <w:t xml:space="preserve"> </w:t>
            </w:r>
            <w:r w:rsidR="00C525FD" w:rsidRPr="00C25FFB">
              <w:rPr>
                <w:sz w:val="26"/>
                <w:szCs w:val="26"/>
              </w:rPr>
              <w:t xml:space="preserve">- </w:t>
            </w:r>
            <w:r w:rsidR="00A139E9" w:rsidRPr="00C25FFB">
              <w:rPr>
                <w:sz w:val="26"/>
                <w:szCs w:val="26"/>
              </w:rPr>
              <w:t>2</w:t>
            </w:r>
            <w:r w:rsidR="00B57A28" w:rsidRPr="00C25FFB">
              <w:rPr>
                <w:sz w:val="26"/>
                <w:szCs w:val="26"/>
              </w:rPr>
              <w:t>9</w:t>
            </w:r>
            <w:r w:rsidR="001E2FF3" w:rsidRPr="00C25FFB">
              <w:rPr>
                <w:sz w:val="26"/>
                <w:szCs w:val="26"/>
              </w:rPr>
              <w:t>7</w:t>
            </w:r>
            <w:r w:rsidR="00A139E9" w:rsidRPr="00C25FFB">
              <w:rPr>
                <w:sz w:val="26"/>
                <w:szCs w:val="26"/>
              </w:rPr>
              <w:t>;</w:t>
            </w:r>
          </w:p>
          <w:p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reģistrēta saņēmēja darbībai</w:t>
            </w:r>
            <w:r w:rsidR="003D7518" w:rsidRPr="00C25FFB">
              <w:rPr>
                <w:sz w:val="26"/>
                <w:szCs w:val="26"/>
              </w:rPr>
              <w:t xml:space="preserve"> </w:t>
            </w:r>
            <w:r w:rsidR="00C525FD" w:rsidRPr="00C25FFB">
              <w:rPr>
                <w:sz w:val="26"/>
                <w:szCs w:val="26"/>
              </w:rPr>
              <w:t xml:space="preserve">- </w:t>
            </w:r>
            <w:r w:rsidR="001E2FF3" w:rsidRPr="00C25FFB">
              <w:rPr>
                <w:sz w:val="26"/>
                <w:szCs w:val="26"/>
              </w:rPr>
              <w:t>8</w:t>
            </w:r>
            <w:r w:rsidRPr="00C25FFB">
              <w:rPr>
                <w:sz w:val="26"/>
                <w:szCs w:val="26"/>
              </w:rPr>
              <w:t>;</w:t>
            </w:r>
          </w:p>
          <w:p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reģistrēta nosūtītāja darbībai</w:t>
            </w:r>
            <w:r w:rsidR="003D7518" w:rsidRPr="00C25FFB">
              <w:rPr>
                <w:sz w:val="26"/>
                <w:szCs w:val="26"/>
              </w:rPr>
              <w:t xml:space="preserve"> </w:t>
            </w:r>
            <w:r w:rsidR="00C525FD" w:rsidRPr="00C25FFB">
              <w:rPr>
                <w:sz w:val="26"/>
                <w:szCs w:val="26"/>
              </w:rPr>
              <w:t xml:space="preserve">- </w:t>
            </w:r>
            <w:r w:rsidR="008D2F1C" w:rsidRPr="00C25FFB">
              <w:rPr>
                <w:sz w:val="26"/>
                <w:szCs w:val="26"/>
              </w:rPr>
              <w:t>6</w:t>
            </w:r>
            <w:r w:rsidRPr="00C25FFB">
              <w:rPr>
                <w:sz w:val="26"/>
                <w:szCs w:val="26"/>
              </w:rPr>
              <w:t>;</w:t>
            </w:r>
          </w:p>
          <w:p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īslaicīgi reģistrēta saņēmēja darbībai</w:t>
            </w:r>
            <w:r w:rsidR="00B57A28" w:rsidRPr="00C25FFB">
              <w:rPr>
                <w:sz w:val="26"/>
                <w:szCs w:val="26"/>
              </w:rPr>
              <w:t xml:space="preserve"> </w:t>
            </w:r>
            <w:r w:rsidR="00C525FD" w:rsidRPr="00C25FFB">
              <w:rPr>
                <w:sz w:val="26"/>
                <w:szCs w:val="26"/>
              </w:rPr>
              <w:t xml:space="preserve">- </w:t>
            </w:r>
            <w:r w:rsidR="001E2FF3" w:rsidRPr="00C25FFB">
              <w:rPr>
                <w:sz w:val="26"/>
                <w:szCs w:val="26"/>
              </w:rPr>
              <w:t>26</w:t>
            </w:r>
            <w:r w:rsidRPr="00C25FFB">
              <w:rPr>
                <w:sz w:val="26"/>
                <w:szCs w:val="26"/>
              </w:rPr>
              <w:t>.</w:t>
            </w:r>
          </w:p>
        </w:tc>
      </w:tr>
      <w:tr w:rsidR="00C255D7" w:rsidRPr="00C25FFB" w:rsidTr="000D0468">
        <w:tc>
          <w:tcPr>
            <w:tcW w:w="294" w:type="pct"/>
            <w:tcBorders>
              <w:top w:val="outset" w:sz="6" w:space="0" w:color="000000"/>
              <w:left w:val="outset" w:sz="6" w:space="0" w:color="000000"/>
              <w:bottom w:val="outset" w:sz="6" w:space="0" w:color="000000"/>
              <w:right w:val="outset" w:sz="6" w:space="0" w:color="000000"/>
            </w:tcBorders>
          </w:tcPr>
          <w:p w:rsidR="00B15F05" w:rsidRPr="00C25FFB" w:rsidRDefault="00A139E9" w:rsidP="00B15F05">
            <w:pPr>
              <w:pStyle w:val="NormalWeb"/>
              <w:rPr>
                <w:sz w:val="26"/>
                <w:szCs w:val="26"/>
              </w:rPr>
            </w:pPr>
            <w:bookmarkStart w:id="4" w:name="_Hlk50540877"/>
            <w:r w:rsidRPr="00C25FFB">
              <w:rPr>
                <w:sz w:val="26"/>
                <w:szCs w:val="26"/>
              </w:rPr>
              <w:t>2.</w:t>
            </w:r>
          </w:p>
        </w:tc>
        <w:tc>
          <w:tcPr>
            <w:tcW w:w="1702" w:type="pct"/>
            <w:gridSpan w:val="3"/>
            <w:tcBorders>
              <w:top w:val="outset" w:sz="6" w:space="0" w:color="000000"/>
              <w:left w:val="outset" w:sz="6" w:space="0" w:color="000000"/>
              <w:bottom w:val="outset" w:sz="6" w:space="0" w:color="000000"/>
              <w:right w:val="outset" w:sz="6" w:space="0" w:color="000000"/>
            </w:tcBorders>
          </w:tcPr>
          <w:p w:rsidR="00B15F05" w:rsidRPr="00C25FFB" w:rsidRDefault="00A139E9" w:rsidP="0035605B">
            <w:pPr>
              <w:pStyle w:val="NormalWeb"/>
              <w:ind w:right="113"/>
              <w:rPr>
                <w:sz w:val="26"/>
                <w:szCs w:val="26"/>
              </w:rPr>
            </w:pPr>
            <w:r w:rsidRPr="00C25FFB">
              <w:rPr>
                <w:sz w:val="26"/>
                <w:szCs w:val="26"/>
              </w:rPr>
              <w:t>Tiesiskā regulējuma ietekme uz tautsaimniecību un administratīvo slogu</w:t>
            </w:r>
          </w:p>
        </w:tc>
        <w:tc>
          <w:tcPr>
            <w:tcW w:w="3005" w:type="pct"/>
            <w:gridSpan w:val="6"/>
            <w:tcBorders>
              <w:top w:val="outset" w:sz="6" w:space="0" w:color="000000"/>
              <w:left w:val="outset" w:sz="6" w:space="0" w:color="000000"/>
              <w:bottom w:val="outset" w:sz="6" w:space="0" w:color="000000"/>
              <w:right w:val="outset" w:sz="6" w:space="0" w:color="000000"/>
            </w:tcBorders>
          </w:tcPr>
          <w:p w:rsidR="009F28A2" w:rsidRPr="00C25FFB" w:rsidRDefault="006703A9" w:rsidP="009F28A2">
            <w:pPr>
              <w:pStyle w:val="NormalWeb"/>
              <w:spacing w:before="0" w:beforeAutospacing="0" w:after="0" w:afterAutospacing="0"/>
              <w:ind w:right="214"/>
              <w:jc w:val="both"/>
              <w:rPr>
                <w:sz w:val="26"/>
                <w:szCs w:val="26"/>
              </w:rPr>
            </w:pPr>
            <w:r w:rsidRPr="00C25FFB">
              <w:rPr>
                <w:sz w:val="26"/>
                <w:szCs w:val="26"/>
              </w:rPr>
              <w:t>Administratīvais slogs samazināsies</w:t>
            </w:r>
            <w:r w:rsidR="009F28A2" w:rsidRPr="00C25FFB">
              <w:rPr>
                <w:sz w:val="26"/>
                <w:szCs w:val="26"/>
              </w:rPr>
              <w:t>:</w:t>
            </w:r>
          </w:p>
          <w:p w:rsidR="009F28A2" w:rsidRPr="00C25FFB" w:rsidRDefault="006703A9" w:rsidP="009F28A2">
            <w:pPr>
              <w:pStyle w:val="NormalWeb"/>
              <w:numPr>
                <w:ilvl w:val="0"/>
                <w:numId w:val="27"/>
              </w:numPr>
              <w:spacing w:before="0" w:beforeAutospacing="0" w:after="0" w:afterAutospacing="0"/>
              <w:ind w:right="214"/>
              <w:jc w:val="both"/>
              <w:rPr>
                <w:sz w:val="26"/>
                <w:szCs w:val="26"/>
              </w:rPr>
            </w:pPr>
            <w:r w:rsidRPr="00C25FFB">
              <w:rPr>
                <w:sz w:val="26"/>
                <w:szCs w:val="26"/>
              </w:rPr>
              <w:t>komersantiem, kuri pārvieto akcīzes preces atliktās akcīzes nodokļa maksāšanas režīmā Latvijas Republikas teritorijā (t.sk. eksportam, ja eksporta muitas iestāde ir Latvijā)</w:t>
            </w:r>
            <w:r w:rsidR="0026244A" w:rsidRPr="00C25FFB">
              <w:rPr>
                <w:sz w:val="26"/>
                <w:szCs w:val="26"/>
              </w:rPr>
              <w:t xml:space="preserve">, </w:t>
            </w:r>
            <w:r w:rsidRPr="00C25FFB">
              <w:rPr>
                <w:sz w:val="26"/>
                <w:szCs w:val="26"/>
              </w:rPr>
              <w:t>ja tiem ir piešķirts iesniedzamā vispārējā nodrošinājuma samazinājums</w:t>
            </w:r>
            <w:r w:rsidR="009F28A2" w:rsidRPr="00C25FFB">
              <w:rPr>
                <w:sz w:val="26"/>
                <w:szCs w:val="26"/>
              </w:rPr>
              <w:t>;</w:t>
            </w:r>
          </w:p>
          <w:p w:rsidR="009F28A2" w:rsidRPr="00C25FFB" w:rsidRDefault="002341E9" w:rsidP="009F28A2">
            <w:pPr>
              <w:pStyle w:val="NormalWeb"/>
              <w:numPr>
                <w:ilvl w:val="0"/>
                <w:numId w:val="27"/>
              </w:numPr>
              <w:spacing w:before="0" w:beforeAutospacing="0" w:after="0" w:afterAutospacing="0"/>
              <w:ind w:right="214"/>
              <w:jc w:val="both"/>
              <w:rPr>
                <w:sz w:val="26"/>
                <w:szCs w:val="26"/>
              </w:rPr>
            </w:pPr>
            <w:r>
              <w:rPr>
                <w:sz w:val="26"/>
                <w:szCs w:val="26"/>
              </w:rPr>
              <w:t>P</w:t>
            </w:r>
            <w:r w:rsidR="003D19D5" w:rsidRPr="00C25FFB">
              <w:rPr>
                <w:sz w:val="26"/>
                <w:szCs w:val="26"/>
              </w:rPr>
              <w:t>adziļinātās sadarbības programmas sudra</w:t>
            </w:r>
            <w:r w:rsidR="0026244A" w:rsidRPr="00C25FFB">
              <w:rPr>
                <w:sz w:val="26"/>
                <w:szCs w:val="26"/>
              </w:rPr>
              <w:t>ba vai zelta līmeņa dalībniekiem,</w:t>
            </w:r>
            <w:r w:rsidR="003D19D5" w:rsidRPr="00C25FFB">
              <w:rPr>
                <w:sz w:val="26"/>
                <w:szCs w:val="26"/>
              </w:rPr>
              <w:t xml:space="preserve"> komersantiem, kuriem piešķirts atzītā uzņēmēja statuss muitas jomā, mazajām alkoholisko dzērienu darītavām,</w:t>
            </w:r>
            <w:r w:rsidR="0026244A" w:rsidRPr="00C25FFB">
              <w:rPr>
                <w:sz w:val="26"/>
                <w:szCs w:val="26"/>
              </w:rPr>
              <w:t xml:space="preserve"> ja tie </w:t>
            </w:r>
            <w:r w:rsidR="0026244A" w:rsidRPr="00C25FFB">
              <w:rPr>
                <w:sz w:val="26"/>
                <w:szCs w:val="26"/>
              </w:rPr>
              <w:lastRenderedPageBreak/>
              <w:t>akcīzes preces pārvieto atliktās akcīzes nodokļa maksāšanas režīmā Latvijas Republikas teritorijā</w:t>
            </w:r>
            <w:r w:rsidR="009F28A2" w:rsidRPr="00C25FFB">
              <w:rPr>
                <w:sz w:val="26"/>
                <w:szCs w:val="26"/>
              </w:rPr>
              <w:t>;</w:t>
            </w:r>
          </w:p>
          <w:p w:rsidR="0036765F" w:rsidRPr="00C25FFB" w:rsidRDefault="003D19D5" w:rsidP="009F28A2">
            <w:pPr>
              <w:pStyle w:val="NormalWeb"/>
              <w:numPr>
                <w:ilvl w:val="0"/>
                <w:numId w:val="27"/>
              </w:numPr>
              <w:spacing w:before="0" w:beforeAutospacing="0" w:after="0" w:afterAutospacing="0"/>
              <w:ind w:right="214"/>
              <w:jc w:val="both"/>
              <w:rPr>
                <w:sz w:val="26"/>
                <w:szCs w:val="26"/>
              </w:rPr>
            </w:pPr>
            <w:r w:rsidRPr="00C25FFB">
              <w:rPr>
                <w:sz w:val="26"/>
                <w:szCs w:val="26"/>
              </w:rPr>
              <w:t>komersantiem</w:t>
            </w:r>
            <w:r w:rsidR="0026244A" w:rsidRPr="00C25FFB">
              <w:rPr>
                <w:sz w:val="26"/>
                <w:szCs w:val="26"/>
              </w:rPr>
              <w:t>,</w:t>
            </w:r>
            <w:r w:rsidRPr="00C25FFB">
              <w:rPr>
                <w:sz w:val="26"/>
                <w:szCs w:val="26"/>
              </w:rPr>
              <w:t xml:space="preserve"> kuri pārvieto naftas produktus pa jūru. </w:t>
            </w:r>
          </w:p>
          <w:p w:rsidR="00DF6A32" w:rsidRPr="00C25FFB" w:rsidRDefault="00DF6A32" w:rsidP="0036765F">
            <w:pPr>
              <w:pStyle w:val="NormalWeb"/>
              <w:spacing w:before="0" w:beforeAutospacing="0" w:after="0" w:afterAutospacing="0"/>
              <w:ind w:left="109" w:right="214" w:firstLine="429"/>
              <w:jc w:val="both"/>
              <w:rPr>
                <w:sz w:val="26"/>
                <w:szCs w:val="26"/>
              </w:rPr>
            </w:pPr>
            <w:r w:rsidRPr="00C25FFB">
              <w:rPr>
                <w:sz w:val="26"/>
                <w:szCs w:val="26"/>
              </w:rPr>
              <w:t>Administratīvais slogs palielināsies komersantiem, kuriem piešķirts atzīt</w:t>
            </w:r>
            <w:r w:rsidR="0057306E" w:rsidRPr="00C25FFB">
              <w:rPr>
                <w:sz w:val="26"/>
                <w:szCs w:val="26"/>
              </w:rPr>
              <w:t xml:space="preserve">ā uzņēmēja statuss muitas jomā, </w:t>
            </w:r>
            <w:r w:rsidRPr="00C25FFB">
              <w:rPr>
                <w:sz w:val="26"/>
                <w:szCs w:val="26"/>
              </w:rPr>
              <w:t xml:space="preserve">ja tiem </w:t>
            </w:r>
            <w:r w:rsidR="00290D5E" w:rsidRPr="00C25FFB">
              <w:rPr>
                <w:sz w:val="26"/>
                <w:szCs w:val="26"/>
              </w:rPr>
              <w:t xml:space="preserve">būs </w:t>
            </w:r>
            <w:r w:rsidRPr="00C25FFB">
              <w:rPr>
                <w:sz w:val="26"/>
                <w:szCs w:val="26"/>
              </w:rPr>
              <w:t>akcīzes nodokļa parāds.</w:t>
            </w:r>
          </w:p>
        </w:tc>
      </w:tr>
      <w:bookmarkEnd w:id="4"/>
      <w:tr w:rsidR="00C255D7" w:rsidRPr="00C25FFB" w:rsidTr="000D0468">
        <w:tc>
          <w:tcPr>
            <w:tcW w:w="294" w:type="pct"/>
            <w:tcBorders>
              <w:top w:val="outset" w:sz="6" w:space="0" w:color="000000"/>
              <w:left w:val="outset" w:sz="6" w:space="0" w:color="000000"/>
              <w:bottom w:val="outset" w:sz="6" w:space="0" w:color="000000"/>
              <w:right w:val="outset" w:sz="6" w:space="0" w:color="000000"/>
            </w:tcBorders>
          </w:tcPr>
          <w:p w:rsidR="00B15F05" w:rsidRPr="00C25FFB" w:rsidRDefault="00A139E9" w:rsidP="00B15F05">
            <w:pPr>
              <w:pStyle w:val="NormalWeb"/>
              <w:rPr>
                <w:sz w:val="26"/>
                <w:szCs w:val="26"/>
              </w:rPr>
            </w:pPr>
            <w:r w:rsidRPr="00C25FFB">
              <w:rPr>
                <w:sz w:val="26"/>
                <w:szCs w:val="26"/>
              </w:rPr>
              <w:lastRenderedPageBreak/>
              <w:t>3.</w:t>
            </w:r>
          </w:p>
        </w:tc>
        <w:tc>
          <w:tcPr>
            <w:tcW w:w="1702" w:type="pct"/>
            <w:gridSpan w:val="3"/>
            <w:tcBorders>
              <w:top w:val="outset" w:sz="6" w:space="0" w:color="000000"/>
              <w:left w:val="outset" w:sz="6" w:space="0" w:color="000000"/>
              <w:bottom w:val="outset" w:sz="6" w:space="0" w:color="000000"/>
              <w:right w:val="outset" w:sz="6" w:space="0" w:color="000000"/>
            </w:tcBorders>
          </w:tcPr>
          <w:p w:rsidR="00B15F05" w:rsidRPr="00C25FFB" w:rsidRDefault="00A139E9" w:rsidP="0035605B">
            <w:pPr>
              <w:pStyle w:val="NormalWeb"/>
              <w:ind w:right="113"/>
              <w:rPr>
                <w:sz w:val="26"/>
                <w:szCs w:val="26"/>
              </w:rPr>
            </w:pPr>
            <w:r w:rsidRPr="00C25FFB">
              <w:rPr>
                <w:sz w:val="26"/>
                <w:szCs w:val="26"/>
              </w:rPr>
              <w:t>Administratīvo izmaksu monetārs novērtējums</w:t>
            </w:r>
          </w:p>
        </w:tc>
        <w:tc>
          <w:tcPr>
            <w:tcW w:w="3005" w:type="pct"/>
            <w:gridSpan w:val="6"/>
            <w:tcBorders>
              <w:top w:val="outset" w:sz="6" w:space="0" w:color="000000"/>
              <w:left w:val="outset" w:sz="6" w:space="0" w:color="000000"/>
              <w:bottom w:val="outset" w:sz="6" w:space="0" w:color="000000"/>
              <w:right w:val="outset" w:sz="6" w:space="0" w:color="000000"/>
            </w:tcBorders>
          </w:tcPr>
          <w:p w:rsidR="00B15F05" w:rsidRPr="00C25FFB" w:rsidRDefault="007F1222" w:rsidP="00856007">
            <w:pPr>
              <w:pStyle w:val="NormalWeb"/>
              <w:spacing w:before="0" w:beforeAutospacing="0" w:after="0" w:afterAutospacing="0"/>
              <w:ind w:left="109" w:firstLine="30"/>
              <w:jc w:val="both"/>
              <w:rPr>
                <w:sz w:val="26"/>
                <w:szCs w:val="26"/>
              </w:rPr>
            </w:pPr>
            <w:r w:rsidRPr="007F1222">
              <w:rPr>
                <w:sz w:val="26"/>
                <w:szCs w:val="26"/>
              </w:rPr>
              <w:t>Ņemot vērā to, ka nav iespējams prognozēt, cik no esošajiem</w:t>
            </w:r>
            <w:r>
              <w:t xml:space="preserve"> </w:t>
            </w:r>
            <w:r w:rsidRPr="007F1222">
              <w:rPr>
                <w:sz w:val="26"/>
                <w:szCs w:val="26"/>
              </w:rPr>
              <w:t>komersantiem, kuriem piešķirts atzītā uzņēmēja statuss muitas jomā</w:t>
            </w:r>
            <w:r>
              <w:rPr>
                <w:sz w:val="26"/>
                <w:szCs w:val="26"/>
              </w:rPr>
              <w:t>, būs akcīzes nodokļa parāds,</w:t>
            </w:r>
            <w:r>
              <w:t xml:space="preserve"> </w:t>
            </w:r>
            <w:r w:rsidRPr="007F1222">
              <w:rPr>
                <w:sz w:val="26"/>
                <w:szCs w:val="26"/>
              </w:rPr>
              <w:t>ko nesedz iesniegtais vispārējais nodrošinājums</w:t>
            </w:r>
            <w:r>
              <w:rPr>
                <w:sz w:val="26"/>
                <w:szCs w:val="26"/>
              </w:rPr>
              <w:t xml:space="preserve">, </w:t>
            </w:r>
            <w:r w:rsidRPr="007F1222">
              <w:rPr>
                <w:sz w:val="26"/>
                <w:szCs w:val="26"/>
              </w:rPr>
              <w:t xml:space="preserve">nevar </w:t>
            </w:r>
            <w:r w:rsidR="00856007" w:rsidRPr="00856007">
              <w:rPr>
                <w:sz w:val="26"/>
                <w:szCs w:val="26"/>
              </w:rPr>
              <w:t>aprēķin</w:t>
            </w:r>
            <w:r w:rsidR="00856007">
              <w:rPr>
                <w:sz w:val="26"/>
                <w:szCs w:val="26"/>
              </w:rPr>
              <w:t>āt</w:t>
            </w:r>
            <w:r w:rsidR="00856007" w:rsidRPr="00856007">
              <w:rPr>
                <w:sz w:val="26"/>
                <w:szCs w:val="26"/>
              </w:rPr>
              <w:t xml:space="preserve"> administratīv</w:t>
            </w:r>
            <w:r w:rsidR="00856007">
              <w:rPr>
                <w:sz w:val="26"/>
                <w:szCs w:val="26"/>
              </w:rPr>
              <w:t>ās izmaksas.</w:t>
            </w:r>
          </w:p>
        </w:tc>
      </w:tr>
      <w:tr w:rsidR="00C255D7" w:rsidRPr="00C25FFB" w:rsidTr="000D0468">
        <w:tc>
          <w:tcPr>
            <w:tcW w:w="294" w:type="pct"/>
            <w:tcBorders>
              <w:top w:val="outset" w:sz="6" w:space="0" w:color="000000"/>
              <w:left w:val="outset" w:sz="6" w:space="0" w:color="000000"/>
              <w:bottom w:val="outset" w:sz="6" w:space="0" w:color="000000"/>
              <w:right w:val="outset" w:sz="6" w:space="0" w:color="000000"/>
            </w:tcBorders>
          </w:tcPr>
          <w:p w:rsidR="00B15F05" w:rsidRPr="00C25FFB" w:rsidRDefault="00A139E9" w:rsidP="00B15F05">
            <w:pPr>
              <w:pStyle w:val="NormalWeb"/>
              <w:rPr>
                <w:sz w:val="26"/>
                <w:szCs w:val="26"/>
              </w:rPr>
            </w:pPr>
            <w:r w:rsidRPr="00C25FFB">
              <w:rPr>
                <w:sz w:val="26"/>
                <w:szCs w:val="26"/>
              </w:rPr>
              <w:t>4.</w:t>
            </w:r>
          </w:p>
        </w:tc>
        <w:tc>
          <w:tcPr>
            <w:tcW w:w="1702" w:type="pct"/>
            <w:gridSpan w:val="3"/>
            <w:tcBorders>
              <w:top w:val="outset" w:sz="6" w:space="0" w:color="000000"/>
              <w:left w:val="outset" w:sz="6" w:space="0" w:color="000000"/>
              <w:bottom w:val="outset" w:sz="6" w:space="0" w:color="000000"/>
              <w:right w:val="outset" w:sz="6" w:space="0" w:color="000000"/>
            </w:tcBorders>
          </w:tcPr>
          <w:p w:rsidR="00B15F05" w:rsidRPr="00C25FFB" w:rsidRDefault="006E1558" w:rsidP="001A3E52">
            <w:pPr>
              <w:pStyle w:val="NormalWeb"/>
              <w:ind w:right="113"/>
              <w:jc w:val="both"/>
              <w:rPr>
                <w:sz w:val="26"/>
                <w:szCs w:val="26"/>
              </w:rPr>
            </w:pPr>
            <w:r w:rsidRPr="00C25FFB">
              <w:rPr>
                <w:sz w:val="26"/>
                <w:szCs w:val="26"/>
              </w:rPr>
              <w:t>Atbilstības izmaksu monetārs novērtējums</w:t>
            </w:r>
          </w:p>
        </w:tc>
        <w:tc>
          <w:tcPr>
            <w:tcW w:w="3005" w:type="pct"/>
            <w:gridSpan w:val="6"/>
            <w:tcBorders>
              <w:top w:val="outset" w:sz="6" w:space="0" w:color="000000"/>
              <w:left w:val="outset" w:sz="6" w:space="0" w:color="000000"/>
              <w:bottom w:val="outset" w:sz="6" w:space="0" w:color="000000"/>
              <w:right w:val="outset" w:sz="6" w:space="0" w:color="000000"/>
            </w:tcBorders>
          </w:tcPr>
          <w:p w:rsidR="00B15F05" w:rsidRPr="00C25FFB" w:rsidRDefault="00856007" w:rsidP="00856007">
            <w:pPr>
              <w:pStyle w:val="NormalWeb"/>
              <w:ind w:left="109" w:firstLine="30"/>
              <w:jc w:val="both"/>
              <w:rPr>
                <w:sz w:val="26"/>
                <w:szCs w:val="26"/>
              </w:rPr>
            </w:pPr>
            <w:r w:rsidRPr="00856007">
              <w:rPr>
                <w:sz w:val="26"/>
                <w:szCs w:val="26"/>
              </w:rPr>
              <w:t>Ņemot vērā šīs sadaļas 3.punktā norādīto informāciju, noteikumu projekts šo jomu neskar.</w:t>
            </w:r>
          </w:p>
        </w:tc>
      </w:tr>
      <w:tr w:rsidR="00C255D7" w:rsidRPr="00C25FFB" w:rsidTr="000D0468">
        <w:tc>
          <w:tcPr>
            <w:tcW w:w="294" w:type="pct"/>
            <w:tcBorders>
              <w:top w:val="outset" w:sz="6" w:space="0" w:color="000000"/>
              <w:left w:val="outset" w:sz="6" w:space="0" w:color="000000"/>
              <w:bottom w:val="outset" w:sz="6" w:space="0" w:color="000000"/>
              <w:right w:val="outset" w:sz="6" w:space="0" w:color="000000"/>
            </w:tcBorders>
          </w:tcPr>
          <w:p w:rsidR="004F7B6F" w:rsidRPr="00C25FFB" w:rsidRDefault="004F7B6F" w:rsidP="00B15F05">
            <w:pPr>
              <w:pStyle w:val="NormalWeb"/>
              <w:rPr>
                <w:sz w:val="26"/>
                <w:szCs w:val="26"/>
              </w:rPr>
            </w:pPr>
            <w:r w:rsidRPr="00C25FFB">
              <w:rPr>
                <w:sz w:val="26"/>
                <w:szCs w:val="26"/>
              </w:rPr>
              <w:t>5.</w:t>
            </w:r>
          </w:p>
        </w:tc>
        <w:tc>
          <w:tcPr>
            <w:tcW w:w="1702" w:type="pct"/>
            <w:gridSpan w:val="3"/>
            <w:tcBorders>
              <w:top w:val="outset" w:sz="6" w:space="0" w:color="000000"/>
              <w:left w:val="outset" w:sz="6" w:space="0" w:color="000000"/>
              <w:bottom w:val="outset" w:sz="6" w:space="0" w:color="000000"/>
              <w:right w:val="outset" w:sz="6" w:space="0" w:color="000000"/>
            </w:tcBorders>
          </w:tcPr>
          <w:p w:rsidR="004F7B6F" w:rsidRPr="00C25FFB" w:rsidRDefault="004F7B6F" w:rsidP="00B15F05">
            <w:pPr>
              <w:pStyle w:val="NormalWeb"/>
              <w:ind w:right="113"/>
              <w:rPr>
                <w:sz w:val="26"/>
                <w:szCs w:val="26"/>
              </w:rPr>
            </w:pPr>
            <w:r w:rsidRPr="00C25FFB">
              <w:rPr>
                <w:sz w:val="26"/>
                <w:szCs w:val="26"/>
              </w:rPr>
              <w:t>Cita informācija</w:t>
            </w:r>
          </w:p>
        </w:tc>
        <w:tc>
          <w:tcPr>
            <w:tcW w:w="3005" w:type="pct"/>
            <w:gridSpan w:val="6"/>
            <w:tcBorders>
              <w:top w:val="outset" w:sz="6" w:space="0" w:color="000000"/>
              <w:left w:val="outset" w:sz="6" w:space="0" w:color="000000"/>
              <w:bottom w:val="outset" w:sz="6" w:space="0" w:color="000000"/>
              <w:right w:val="outset" w:sz="6" w:space="0" w:color="000000"/>
            </w:tcBorders>
          </w:tcPr>
          <w:p w:rsidR="004F7B6F" w:rsidRPr="00C25FFB" w:rsidRDefault="004F7B6F" w:rsidP="004F7B6F">
            <w:pPr>
              <w:pStyle w:val="NormalWeb"/>
              <w:ind w:left="109"/>
              <w:jc w:val="both"/>
              <w:rPr>
                <w:iCs/>
                <w:sz w:val="26"/>
                <w:szCs w:val="26"/>
              </w:rPr>
            </w:pPr>
            <w:r w:rsidRPr="00C25FFB">
              <w:rPr>
                <w:iCs/>
                <w:sz w:val="26"/>
                <w:szCs w:val="26"/>
              </w:rPr>
              <w:t>Nav</w:t>
            </w:r>
          </w:p>
        </w:tc>
      </w:tr>
      <w:tr w:rsidR="00C255D7" w:rsidRPr="00C25FFB" w:rsidTr="000D0468">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C52989" w:rsidRPr="00C25FFB" w:rsidRDefault="00C52989" w:rsidP="00B567F0">
            <w:pPr>
              <w:spacing w:before="100" w:beforeAutospacing="1" w:after="100" w:afterAutospacing="1" w:line="293" w:lineRule="atLeast"/>
              <w:jc w:val="center"/>
              <w:rPr>
                <w:b/>
                <w:bCs/>
                <w:sz w:val="26"/>
                <w:szCs w:val="26"/>
              </w:rPr>
            </w:pPr>
            <w:r w:rsidRPr="00C25FFB">
              <w:rPr>
                <w:b/>
                <w:bCs/>
                <w:sz w:val="26"/>
                <w:szCs w:val="26"/>
              </w:rPr>
              <w:t>III. Tiesību akta projekta ietekme uz valsts budžetu un pašvaldību budžetiem</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Rādītāji</w:t>
            </w:r>
          </w:p>
        </w:tc>
        <w:tc>
          <w:tcPr>
            <w:tcW w:w="1143"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2020</w:t>
            </w:r>
          </w:p>
        </w:tc>
        <w:tc>
          <w:tcPr>
            <w:tcW w:w="2786" w:type="pct"/>
            <w:gridSpan w:val="5"/>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Turpmākie trīs gadi (</w:t>
            </w:r>
            <w:proofErr w:type="spellStart"/>
            <w:r w:rsidRPr="00C25FFB">
              <w:rPr>
                <w:i/>
                <w:iCs/>
              </w:rPr>
              <w:t>euro</w:t>
            </w:r>
            <w:proofErr w:type="spellEnd"/>
            <w:r w:rsidRPr="00C25FFB">
              <w:rPr>
                <w:iCs/>
              </w:rPr>
              <w:t>)</w:t>
            </w:r>
          </w:p>
        </w:tc>
      </w:tr>
      <w:tr w:rsidR="00C255D7" w:rsidRPr="00C25FFB" w:rsidTr="00C22A6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p>
        </w:tc>
        <w:tc>
          <w:tcPr>
            <w:tcW w:w="1143" w:type="pct"/>
            <w:gridSpan w:val="3"/>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2021</w:t>
            </w:r>
          </w:p>
        </w:tc>
        <w:tc>
          <w:tcPr>
            <w:tcW w:w="1122"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2022</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2023</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saskaņā ar valsts budžetu kārtējam gadam</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izmaiņas kārtējā gadā, salīdzinot ar valsts budžetu kārtējam gadam</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izmaiņas, salīdzinot ar vidēja termiņa budžeta ietvaru 2020. gadam</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izmaiņas, salīdzinot ar vidēja termiņa budžeta ietvaru 2021. gadam</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izmaiņas, salīdzinot ar vidēja termiņa budžeta ietvaru 2021. gadam</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2</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4</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5</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6</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7</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iCs/>
              </w:rPr>
              <w:t>8</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lastRenderedPageBreak/>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 </w:t>
            </w: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 </w:t>
            </w: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pPr>
            <w:r w:rsidRPr="00C25FFB">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X</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X</w:t>
            </w: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szCs w:val="28"/>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5.1. valsts pamatbudžets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5.2. speciālais 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5.3. pašvaldību 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center"/>
              <w:rPr>
                <w:iCs/>
              </w:rPr>
            </w:pPr>
            <w:r w:rsidRPr="00C25FFB">
              <w:rPr>
                <w:szCs w:val="28"/>
              </w:rPr>
              <w:t>0</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6. Detalizēts ieņēmumu un izdevumu aprēķins (ja nepieciešams, detalizētu ieņēmumu un izdevumu aprēķinu var pievienot anotācijas pielikumā)</w:t>
            </w:r>
          </w:p>
        </w:tc>
        <w:tc>
          <w:tcPr>
            <w:tcW w:w="3929"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both"/>
              <w:rPr>
                <w:szCs w:val="28"/>
              </w:rPr>
            </w:pPr>
            <w:r w:rsidRPr="00C25FFB">
              <w:rPr>
                <w:szCs w:val="28"/>
              </w:rPr>
              <w:t>Nepieciešamo izmaiņu veikšanai Valsts ieņēmumu dienesta Akcīzes preču pārvietošanas un kontroles sistēmā 2020.gadā no Finanšu ministrijas budžeta programmas 33.00.00 “Valsts ieņēmumu un muitas politikas nodrošināšana” ir nepieciešams finansējums 14 323 EUR apmērā.</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6.1. detalizēts ieņēmumu aprēķins</w:t>
            </w:r>
          </w:p>
        </w:tc>
        <w:tc>
          <w:tcPr>
            <w:tcW w:w="3929" w:type="pct"/>
            <w:gridSpan w:val="8"/>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lastRenderedPageBreak/>
              <w:t>6.2. detalizēts izdevumu aprēķins</w:t>
            </w:r>
          </w:p>
        </w:tc>
        <w:tc>
          <w:tcPr>
            <w:tcW w:w="3929" w:type="pct"/>
            <w:gridSpan w:val="8"/>
            <w:vMerge/>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7. Amata vietu skaita izmaiņas</w:t>
            </w:r>
          </w:p>
        </w:tc>
        <w:tc>
          <w:tcPr>
            <w:tcW w:w="3929" w:type="pct"/>
            <w:gridSpan w:val="8"/>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szCs w:val="28"/>
              </w:rPr>
              <w:t>Nav attiecināms.</w:t>
            </w:r>
          </w:p>
        </w:tc>
      </w:tr>
      <w:tr w:rsidR="00C255D7" w:rsidRPr="00C25FFB"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rPr>
                <w:iCs/>
              </w:rPr>
            </w:pPr>
            <w:r w:rsidRPr="00C25FFB">
              <w:rPr>
                <w:iCs/>
              </w:rPr>
              <w:t>8. Cita informācija</w:t>
            </w:r>
          </w:p>
        </w:tc>
        <w:tc>
          <w:tcPr>
            <w:tcW w:w="3929" w:type="pct"/>
            <w:gridSpan w:val="8"/>
            <w:tcBorders>
              <w:top w:val="outset" w:sz="6" w:space="0" w:color="auto"/>
              <w:left w:val="outset" w:sz="6" w:space="0" w:color="auto"/>
              <w:bottom w:val="outset" w:sz="6" w:space="0" w:color="auto"/>
              <w:right w:val="outset" w:sz="6" w:space="0" w:color="auto"/>
            </w:tcBorders>
            <w:vAlign w:val="center"/>
            <w:hideMark/>
          </w:tcPr>
          <w:p w:rsidR="00C22A6B" w:rsidRPr="00C25FFB" w:rsidRDefault="00C22A6B" w:rsidP="00B567F0">
            <w:pPr>
              <w:jc w:val="both"/>
              <w:rPr>
                <w:iCs/>
              </w:rPr>
            </w:pPr>
            <w:r w:rsidRPr="00C25FFB">
              <w:rPr>
                <w:szCs w:val="28"/>
              </w:rPr>
              <w:t>2020.gadā nepieciešamo izmaiņu veikšanai Valsts ieņēmumu dienesta informācijas sistēmā nepieciešamais finansējums 14 323 EUR apmērā tiks nodrošināts Finanšu ministrijas budžeta programmas 33.00.00 “Valsts ieņēmumu un muitas politikas nodrošināšana” piešķirtā finansējuma ietvaros.</w:t>
            </w:r>
          </w:p>
        </w:tc>
      </w:tr>
    </w:tbl>
    <w:p w:rsidR="003E65B9" w:rsidRPr="00C25FFB" w:rsidRDefault="003E65B9" w:rsidP="00B15F05">
      <w:pPr>
        <w:rPr>
          <w:sz w:val="26"/>
          <w:szCs w:val="26"/>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12"/>
      </w:tblGrid>
      <w:tr w:rsidR="00C255D7" w:rsidRPr="00C25FFB" w:rsidTr="00B15F05">
        <w:trPr>
          <w:trHeight w:val="288"/>
        </w:trPr>
        <w:tc>
          <w:tcPr>
            <w:tcW w:w="5000" w:type="pct"/>
            <w:tcBorders>
              <w:top w:val="outset" w:sz="6" w:space="0" w:color="000000"/>
              <w:left w:val="outset" w:sz="6" w:space="0" w:color="000000"/>
              <w:bottom w:val="outset" w:sz="6" w:space="0" w:color="000000"/>
              <w:right w:val="outset" w:sz="6" w:space="0" w:color="000000"/>
            </w:tcBorders>
            <w:hideMark/>
          </w:tcPr>
          <w:p w:rsidR="00A85CE7" w:rsidRPr="00C25FFB" w:rsidRDefault="00A85CE7" w:rsidP="00B15F05">
            <w:pPr>
              <w:spacing w:before="100" w:beforeAutospacing="1" w:after="100" w:afterAutospacing="1"/>
              <w:jc w:val="center"/>
              <w:rPr>
                <w:b/>
                <w:bCs/>
                <w:sz w:val="26"/>
                <w:szCs w:val="26"/>
              </w:rPr>
            </w:pPr>
            <w:r w:rsidRPr="00C25FFB">
              <w:rPr>
                <w:b/>
                <w:bCs/>
                <w:sz w:val="26"/>
                <w:szCs w:val="26"/>
              </w:rPr>
              <w:t>IV. Tiesību akta projekta ietekme uz spēkā esošo tiesību normu sistēmu</w:t>
            </w:r>
          </w:p>
        </w:tc>
      </w:tr>
      <w:tr w:rsidR="00C255D7" w:rsidRPr="00C25FFB" w:rsidTr="004030DF">
        <w:trPr>
          <w:trHeight w:val="274"/>
        </w:trPr>
        <w:tc>
          <w:tcPr>
            <w:tcW w:w="5000" w:type="pct"/>
            <w:tcBorders>
              <w:top w:val="outset" w:sz="6" w:space="0" w:color="000000"/>
              <w:left w:val="single" w:sz="4" w:space="0" w:color="auto"/>
              <w:bottom w:val="outset" w:sz="6" w:space="0" w:color="000000"/>
              <w:right w:val="outset" w:sz="6" w:space="0" w:color="000000"/>
            </w:tcBorders>
            <w:vAlign w:val="center"/>
          </w:tcPr>
          <w:p w:rsidR="00A85CE7" w:rsidRPr="00C25FFB" w:rsidRDefault="00A85CE7" w:rsidP="00B15F05">
            <w:pPr>
              <w:spacing w:before="100" w:beforeAutospacing="1" w:after="100" w:afterAutospacing="1"/>
              <w:ind w:right="136" w:firstLine="425"/>
              <w:jc w:val="center"/>
              <w:rPr>
                <w:sz w:val="26"/>
                <w:szCs w:val="26"/>
              </w:rPr>
            </w:pPr>
            <w:r w:rsidRPr="00C25FFB">
              <w:rPr>
                <w:sz w:val="26"/>
                <w:szCs w:val="26"/>
              </w:rPr>
              <w:t>Projekts šo jomu neskar</w:t>
            </w:r>
            <w:r w:rsidR="00C52989" w:rsidRPr="00C25FFB">
              <w:rPr>
                <w:sz w:val="26"/>
                <w:szCs w:val="26"/>
              </w:rPr>
              <w:t>.</w:t>
            </w:r>
          </w:p>
        </w:tc>
      </w:tr>
    </w:tbl>
    <w:p w:rsidR="005E140E" w:rsidRPr="00C25FFB" w:rsidRDefault="005E140E" w:rsidP="005E140E">
      <w:pPr>
        <w:rPr>
          <w:iCs/>
          <w:spacing w:val="-2"/>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2882"/>
        <w:gridCol w:w="6068"/>
      </w:tblGrid>
      <w:tr w:rsidR="00C255D7" w:rsidRPr="00C25FFB" w:rsidTr="005E140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E140E" w:rsidRPr="00C25FFB" w:rsidRDefault="005E140E" w:rsidP="00B567F0">
            <w:pPr>
              <w:rPr>
                <w:b/>
                <w:bCs/>
                <w:iCs/>
                <w:spacing w:val="-2"/>
              </w:rPr>
            </w:pPr>
            <w:r w:rsidRPr="00C25FFB">
              <w:rPr>
                <w:b/>
                <w:bCs/>
                <w:iCs/>
                <w:spacing w:val="-2"/>
              </w:rPr>
              <w:t>V. Tiesību akta projekta atbilstība Latvijas Republikas starptautiskajām saistībām</w:t>
            </w:r>
          </w:p>
        </w:tc>
      </w:tr>
      <w:tr w:rsidR="00C255D7" w:rsidRPr="00C25FFB" w:rsidTr="005E140E">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1.</w:t>
            </w:r>
          </w:p>
        </w:tc>
        <w:tc>
          <w:tcPr>
            <w:tcW w:w="151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Saistības pret Eiropas Savienību</w:t>
            </w:r>
          </w:p>
        </w:tc>
        <w:tc>
          <w:tcPr>
            <w:tcW w:w="3158" w:type="pct"/>
            <w:tcBorders>
              <w:top w:val="outset" w:sz="6" w:space="0" w:color="auto"/>
              <w:left w:val="outset" w:sz="6" w:space="0" w:color="auto"/>
              <w:bottom w:val="outset" w:sz="6" w:space="0" w:color="auto"/>
              <w:right w:val="outset" w:sz="6" w:space="0" w:color="auto"/>
            </w:tcBorders>
            <w:hideMark/>
          </w:tcPr>
          <w:p w:rsidR="00E326AB" w:rsidRPr="00C25FFB" w:rsidRDefault="00E326AB" w:rsidP="00E326AB">
            <w:pPr>
              <w:jc w:val="both"/>
              <w:rPr>
                <w:spacing w:val="-2"/>
                <w:sz w:val="26"/>
                <w:szCs w:val="26"/>
              </w:rPr>
            </w:pPr>
            <w:r w:rsidRPr="00C25FFB">
              <w:rPr>
                <w:spacing w:val="-2"/>
                <w:sz w:val="26"/>
                <w:szCs w:val="26"/>
              </w:rPr>
              <w:t xml:space="preserve">Padomes </w:t>
            </w:r>
            <w:r w:rsidR="004B3AF4" w:rsidRPr="00C25FFB">
              <w:rPr>
                <w:spacing w:val="-2"/>
                <w:sz w:val="26"/>
                <w:szCs w:val="26"/>
              </w:rPr>
              <w:t xml:space="preserve">2008.gada 16. decembra </w:t>
            </w:r>
            <w:r w:rsidR="00D441B9" w:rsidRPr="00C25FFB">
              <w:rPr>
                <w:spacing w:val="-2"/>
                <w:sz w:val="26"/>
                <w:szCs w:val="26"/>
              </w:rPr>
              <w:t>D</w:t>
            </w:r>
            <w:r w:rsidRPr="00C25FFB">
              <w:rPr>
                <w:spacing w:val="-2"/>
                <w:sz w:val="26"/>
                <w:szCs w:val="26"/>
              </w:rPr>
              <w:t>irektīva  2008/118/EK</w:t>
            </w:r>
          </w:p>
          <w:p w:rsidR="005C4446" w:rsidRPr="00FC3A57" w:rsidRDefault="006F5860" w:rsidP="006F5860">
            <w:pPr>
              <w:jc w:val="both"/>
              <w:rPr>
                <w:spacing w:val="-2"/>
                <w:sz w:val="26"/>
                <w:szCs w:val="26"/>
              </w:rPr>
            </w:pPr>
            <w:r w:rsidRPr="00C25FFB">
              <w:rPr>
                <w:spacing w:val="-2"/>
                <w:sz w:val="26"/>
                <w:szCs w:val="26"/>
              </w:rPr>
              <w:t>par akcīzes nodokļa piemērošanas vispārēju režīmu, ar ko atceļ Direktīvu 92/12/EEK</w:t>
            </w:r>
          </w:p>
        </w:tc>
      </w:tr>
      <w:tr w:rsidR="00C255D7" w:rsidRPr="00C25FFB" w:rsidTr="005E140E">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2.</w:t>
            </w:r>
          </w:p>
        </w:tc>
        <w:tc>
          <w:tcPr>
            <w:tcW w:w="151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Citas starptautiskās saistības</w:t>
            </w:r>
          </w:p>
        </w:tc>
        <w:tc>
          <w:tcPr>
            <w:tcW w:w="3158"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sz w:val="26"/>
                <w:szCs w:val="26"/>
              </w:rPr>
            </w:pPr>
            <w:r w:rsidRPr="00C25FFB">
              <w:rPr>
                <w:spacing w:val="-2"/>
                <w:sz w:val="26"/>
                <w:szCs w:val="26"/>
              </w:rPr>
              <w:t>Projekts šo jomu neskar</w:t>
            </w:r>
            <w:r w:rsidRPr="00C25FFB">
              <w:rPr>
                <w:i/>
                <w:spacing w:val="-2"/>
                <w:sz w:val="26"/>
                <w:szCs w:val="26"/>
              </w:rPr>
              <w:t>.</w:t>
            </w:r>
          </w:p>
        </w:tc>
      </w:tr>
      <w:tr w:rsidR="00C255D7" w:rsidRPr="00C25FFB" w:rsidTr="00697717">
        <w:trPr>
          <w:trHeight w:val="252"/>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3.</w:t>
            </w:r>
          </w:p>
        </w:tc>
        <w:tc>
          <w:tcPr>
            <w:tcW w:w="151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sz w:val="26"/>
                <w:szCs w:val="26"/>
              </w:rPr>
            </w:pPr>
            <w:r w:rsidRPr="00C25FFB">
              <w:rPr>
                <w:iCs/>
                <w:spacing w:val="-2"/>
                <w:sz w:val="26"/>
                <w:szCs w:val="26"/>
              </w:rPr>
              <w:t>Nav</w:t>
            </w:r>
          </w:p>
        </w:tc>
      </w:tr>
    </w:tbl>
    <w:p w:rsidR="005E140E" w:rsidRPr="00C25FFB" w:rsidRDefault="005E140E" w:rsidP="005E140E">
      <w:pPr>
        <w:rPr>
          <w:iCs/>
          <w:spacing w:val="-2"/>
        </w:rPr>
      </w:pPr>
      <w:r w:rsidRPr="00C25FFB">
        <w:rPr>
          <w:iCs/>
          <w:spacing w:val="-2"/>
        </w:rPr>
        <w:t xml:space="preserve">  </w:t>
      </w: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8"/>
        <w:gridCol w:w="2160"/>
        <w:gridCol w:w="1756"/>
        <w:gridCol w:w="3315"/>
      </w:tblGrid>
      <w:tr w:rsidR="00C255D7"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Attiecīgā ES tiesību akta datums, numurs un nosaukums</w:t>
            </w:r>
          </w:p>
        </w:tc>
        <w:tc>
          <w:tcPr>
            <w:tcW w:w="3771" w:type="pct"/>
            <w:gridSpan w:val="3"/>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p>
        </w:tc>
      </w:tr>
      <w:tr w:rsidR="00C255D7"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vAlign w:val="center"/>
            <w:hideMark/>
          </w:tcPr>
          <w:p w:rsidR="005E140E" w:rsidRPr="00C25FFB" w:rsidRDefault="005E140E" w:rsidP="00B567F0">
            <w:pPr>
              <w:rPr>
                <w:iCs/>
                <w:spacing w:val="-2"/>
              </w:rPr>
            </w:pPr>
            <w:r w:rsidRPr="00C25FFB">
              <w:rPr>
                <w:iCs/>
                <w:spacing w:val="-2"/>
              </w:rPr>
              <w:t>A</w:t>
            </w:r>
          </w:p>
        </w:tc>
        <w:tc>
          <w:tcPr>
            <w:tcW w:w="1132" w:type="pct"/>
            <w:tcBorders>
              <w:top w:val="outset" w:sz="6" w:space="0" w:color="auto"/>
              <w:left w:val="outset" w:sz="6" w:space="0" w:color="auto"/>
              <w:bottom w:val="outset" w:sz="6" w:space="0" w:color="auto"/>
              <w:right w:val="outset" w:sz="6" w:space="0" w:color="auto"/>
            </w:tcBorders>
            <w:vAlign w:val="center"/>
            <w:hideMark/>
          </w:tcPr>
          <w:p w:rsidR="005E140E" w:rsidRPr="00C25FFB" w:rsidRDefault="005E140E" w:rsidP="00B567F0">
            <w:pPr>
              <w:rPr>
                <w:iCs/>
                <w:spacing w:val="-2"/>
              </w:rPr>
            </w:pPr>
            <w:r w:rsidRPr="00C25FFB">
              <w:rPr>
                <w:iCs/>
                <w:spacing w:val="-2"/>
              </w:rPr>
              <w:t>B</w:t>
            </w:r>
          </w:p>
        </w:tc>
        <w:tc>
          <w:tcPr>
            <w:tcW w:w="917" w:type="pct"/>
            <w:tcBorders>
              <w:top w:val="outset" w:sz="6" w:space="0" w:color="auto"/>
              <w:left w:val="outset" w:sz="6" w:space="0" w:color="auto"/>
              <w:bottom w:val="outset" w:sz="6" w:space="0" w:color="auto"/>
              <w:right w:val="outset" w:sz="6" w:space="0" w:color="auto"/>
            </w:tcBorders>
            <w:vAlign w:val="center"/>
            <w:hideMark/>
          </w:tcPr>
          <w:p w:rsidR="005E140E" w:rsidRPr="00C25FFB" w:rsidRDefault="005E140E" w:rsidP="00B567F0">
            <w:pPr>
              <w:rPr>
                <w:iCs/>
                <w:spacing w:val="-2"/>
              </w:rPr>
            </w:pPr>
            <w:r w:rsidRPr="00C25FFB">
              <w:rPr>
                <w:iCs/>
                <w:spacing w:val="-2"/>
              </w:rPr>
              <w:t>C</w:t>
            </w:r>
          </w:p>
        </w:tc>
        <w:tc>
          <w:tcPr>
            <w:tcW w:w="1691" w:type="pct"/>
            <w:tcBorders>
              <w:top w:val="outset" w:sz="6" w:space="0" w:color="auto"/>
              <w:left w:val="outset" w:sz="6" w:space="0" w:color="auto"/>
              <w:bottom w:val="outset" w:sz="6" w:space="0" w:color="auto"/>
              <w:right w:val="outset" w:sz="6" w:space="0" w:color="auto"/>
            </w:tcBorders>
            <w:vAlign w:val="center"/>
            <w:hideMark/>
          </w:tcPr>
          <w:p w:rsidR="005E140E" w:rsidRPr="00C25FFB" w:rsidRDefault="005E140E" w:rsidP="00B567F0">
            <w:pPr>
              <w:rPr>
                <w:iCs/>
                <w:spacing w:val="-2"/>
              </w:rPr>
            </w:pPr>
            <w:r w:rsidRPr="00C25FFB">
              <w:rPr>
                <w:iCs/>
                <w:spacing w:val="-2"/>
              </w:rPr>
              <w:t>D</w:t>
            </w:r>
          </w:p>
        </w:tc>
      </w:tr>
      <w:tr w:rsidR="00C255D7"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Attiecīgā ES tiesību akta panta numurs (uzskaitot katru tiesību akta vienību – pantu, daļu, punktu, apakšpunktu)</w:t>
            </w:r>
          </w:p>
        </w:tc>
        <w:tc>
          <w:tcPr>
            <w:tcW w:w="1132"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Projekta vienība, kas pārņem vai ievieš katru šīs tabulas A ailē minēto ES tiesību akta vienību, vai tiesību akts, kur attiecīgā ES tiesību akta vienība pārņemta vai ieviesta</w:t>
            </w:r>
          </w:p>
        </w:tc>
        <w:tc>
          <w:tcPr>
            <w:tcW w:w="917"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t>Informācija par to, vai šīs tabulas A ailē minētās ES tiesību akta vienības tiek pārņemtas vai ieviestas pilnībā vai daļēji.</w:t>
            </w:r>
            <w:r w:rsidRPr="00C25FFB">
              <w:rPr>
                <w:iCs/>
                <w:spacing w:val="-2"/>
              </w:rPr>
              <w:br/>
              <w:t>Ja attiecīgā ES tiesību akta vienība tiek pārņemta vai ieviesta daļēji, sniedz attiecīgu skaidrojumu, kā arī precīzi norāda, kad un kādā veidā ES tiesību akta vienība tiks pārņemta vai ieviesta pilnībā.</w:t>
            </w:r>
            <w:r w:rsidRPr="00C25FFB">
              <w:rPr>
                <w:iCs/>
                <w:spacing w:val="-2"/>
              </w:rPr>
              <w:br/>
            </w:r>
            <w:r w:rsidRPr="00C25FFB">
              <w:rPr>
                <w:iCs/>
                <w:spacing w:val="-2"/>
              </w:rPr>
              <w:lastRenderedPageBreak/>
              <w:t>Norāda institūciju, kas ir atbildīga par šo saistību izpildi pilnībā</w:t>
            </w:r>
          </w:p>
        </w:tc>
        <w:tc>
          <w:tcPr>
            <w:tcW w:w="1691" w:type="pct"/>
            <w:tcBorders>
              <w:top w:val="outset" w:sz="6" w:space="0" w:color="auto"/>
              <w:left w:val="outset" w:sz="6" w:space="0" w:color="auto"/>
              <w:bottom w:val="outset" w:sz="6" w:space="0" w:color="auto"/>
              <w:right w:val="outset" w:sz="6" w:space="0" w:color="auto"/>
            </w:tcBorders>
            <w:hideMark/>
          </w:tcPr>
          <w:p w:rsidR="005E140E" w:rsidRPr="00C25FFB" w:rsidRDefault="005E140E" w:rsidP="00B567F0">
            <w:pPr>
              <w:rPr>
                <w:iCs/>
                <w:spacing w:val="-2"/>
              </w:rPr>
            </w:pPr>
            <w:r w:rsidRPr="00C25FFB">
              <w:rPr>
                <w:iCs/>
                <w:spacing w:val="-2"/>
              </w:rPr>
              <w:lastRenderedPageBreak/>
              <w:t>Informācija par to, vai šīs tabulas B ailē minētās projekta vienības paredz stingrākas prasības nekā šīs tabulas A ailē minētās ES tiesību akta vienības.</w:t>
            </w:r>
            <w:r w:rsidRPr="00C25FFB">
              <w:rPr>
                <w:iCs/>
                <w:spacing w:val="-2"/>
              </w:rPr>
              <w:br/>
              <w:t>Ja projekts satur stingrākas prasības nekā attiecīgais ES tiesību akts, norāda pamatojumu un samērīgumu.</w:t>
            </w:r>
            <w:r w:rsidRPr="00C25FFB">
              <w:rPr>
                <w:iCs/>
                <w:spacing w:val="-2"/>
              </w:rPr>
              <w:br/>
              <w:t>Norāda iespējamās alternatīvas (t. sk. alternatīvas, kas neparedz tiesiskā regulējuma izstrādi) – kādos gadījumos būtu iespējams izvairīties no stingrāku prasību noteikšanas, nekā paredzēts attiecīgajos ES tiesību aktos</w:t>
            </w:r>
          </w:p>
        </w:tc>
      </w:tr>
      <w:tr w:rsidR="000B6264"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tcPr>
          <w:p w:rsidR="000B6264" w:rsidRPr="00C25FFB" w:rsidRDefault="000B6264" w:rsidP="000B6264">
            <w:pPr>
              <w:rPr>
                <w:spacing w:val="-2"/>
                <w:shd w:val="clear" w:color="auto" w:fill="FFFFFF"/>
              </w:rPr>
            </w:pPr>
            <w:r w:rsidRPr="00C25FFB">
              <w:rPr>
                <w:spacing w:val="-2"/>
                <w:shd w:val="clear" w:color="auto" w:fill="FFFFFF"/>
              </w:rPr>
              <w:t>Direktīvas Nr. 2008/118/EK 18.panta 4. punkta a) apakšpunkts</w:t>
            </w:r>
          </w:p>
        </w:tc>
        <w:tc>
          <w:tcPr>
            <w:tcW w:w="1132" w:type="pct"/>
            <w:tcBorders>
              <w:top w:val="outset" w:sz="6" w:space="0" w:color="auto"/>
              <w:left w:val="outset" w:sz="6" w:space="0" w:color="auto"/>
              <w:bottom w:val="outset" w:sz="6" w:space="0" w:color="auto"/>
              <w:right w:val="outset" w:sz="6" w:space="0" w:color="auto"/>
            </w:tcBorders>
          </w:tcPr>
          <w:p w:rsidR="000B6264" w:rsidRPr="00CB0FC6" w:rsidRDefault="000B6264" w:rsidP="00014A2F">
            <w:pPr>
              <w:rPr>
                <w:bCs/>
                <w:noProof/>
                <w:spacing w:val="-2"/>
              </w:rPr>
            </w:pPr>
            <w:r w:rsidRPr="00CB0FC6">
              <w:rPr>
                <w:bCs/>
                <w:noProof/>
                <w:spacing w:val="-2"/>
              </w:rPr>
              <w:t xml:space="preserve">Noteikumu projekta </w:t>
            </w:r>
            <w:r w:rsidR="00014A2F" w:rsidRPr="00CB0FC6">
              <w:rPr>
                <w:bCs/>
                <w:noProof/>
                <w:spacing w:val="-2"/>
              </w:rPr>
              <w:t>1</w:t>
            </w:r>
            <w:r w:rsidRPr="00CB0FC6">
              <w:rPr>
                <w:bCs/>
                <w:noProof/>
                <w:spacing w:val="-2"/>
              </w:rPr>
              <w:t>.2.</w:t>
            </w:r>
            <w:r w:rsidR="009E744C" w:rsidRPr="00CB0FC6">
              <w:rPr>
                <w:bCs/>
                <w:noProof/>
                <w:spacing w:val="-2"/>
              </w:rPr>
              <w:t> </w:t>
            </w:r>
            <w:r w:rsidRPr="00CB0FC6">
              <w:rPr>
                <w:bCs/>
                <w:noProof/>
                <w:spacing w:val="-2"/>
              </w:rPr>
              <w:t>apakšpunkts.</w:t>
            </w:r>
          </w:p>
        </w:tc>
        <w:tc>
          <w:tcPr>
            <w:tcW w:w="917" w:type="pct"/>
            <w:tcBorders>
              <w:top w:val="outset" w:sz="6" w:space="0" w:color="auto"/>
              <w:left w:val="outset" w:sz="6" w:space="0" w:color="auto"/>
              <w:bottom w:val="outset" w:sz="6" w:space="0" w:color="auto"/>
              <w:right w:val="outset" w:sz="6" w:space="0" w:color="auto"/>
            </w:tcBorders>
          </w:tcPr>
          <w:p w:rsidR="000B6264" w:rsidRPr="00C25FFB" w:rsidRDefault="000B6264" w:rsidP="000B6264">
            <w:pPr>
              <w:rPr>
                <w:noProof/>
                <w:spacing w:val="-2"/>
              </w:rPr>
            </w:pPr>
            <w:r w:rsidRPr="00C25FFB">
              <w:rPr>
                <w:noProof/>
                <w:spacing w:val="-2"/>
              </w:rPr>
              <w:t>ES tiesību akta vienība tiek pārņemta  daļēji</w:t>
            </w:r>
          </w:p>
          <w:p w:rsidR="000B6264" w:rsidRPr="00C25FFB" w:rsidRDefault="000B6264" w:rsidP="000B6264">
            <w:pPr>
              <w:rPr>
                <w:noProof/>
                <w:spacing w:val="-2"/>
              </w:rPr>
            </w:pPr>
          </w:p>
        </w:tc>
        <w:tc>
          <w:tcPr>
            <w:tcW w:w="1691" w:type="pct"/>
            <w:tcBorders>
              <w:top w:val="outset" w:sz="6" w:space="0" w:color="auto"/>
              <w:left w:val="outset" w:sz="6" w:space="0" w:color="auto"/>
              <w:bottom w:val="outset" w:sz="6" w:space="0" w:color="auto"/>
              <w:right w:val="outset" w:sz="6" w:space="0" w:color="auto"/>
            </w:tcBorders>
          </w:tcPr>
          <w:p w:rsidR="000B6264" w:rsidRPr="00C25FFB" w:rsidRDefault="000B6264" w:rsidP="000B6264">
            <w:pPr>
              <w:rPr>
                <w:noProof/>
                <w:spacing w:val="-2"/>
              </w:rPr>
            </w:pPr>
            <w:r w:rsidRPr="00C25FFB">
              <w:rPr>
                <w:noProof/>
                <w:spacing w:val="-2"/>
              </w:rPr>
              <w:t>Noteikumu projekts stingrākas prasības neparedz</w:t>
            </w:r>
          </w:p>
        </w:tc>
      </w:tr>
      <w:tr w:rsidR="000B6264"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rPr>
                <w:iCs/>
                <w:spacing w:val="-2"/>
              </w:rPr>
            </w:pPr>
            <w:r w:rsidRPr="00C25FFB">
              <w:rPr>
                <w:iCs/>
                <w:spacing w:val="-2"/>
              </w:rPr>
              <w:t>Kā ir izmantota ES tiesību aktā paredzētā rīcības brīvība dalībvalstij pārņemt vai ieviest noteiktas ES tiesību akta normas? Kādēļ?</w:t>
            </w:r>
          </w:p>
        </w:tc>
        <w:tc>
          <w:tcPr>
            <w:tcW w:w="3771" w:type="pct"/>
            <w:gridSpan w:val="3"/>
            <w:tcBorders>
              <w:top w:val="outset" w:sz="6" w:space="0" w:color="auto"/>
              <w:left w:val="outset" w:sz="6" w:space="0" w:color="auto"/>
              <w:bottom w:val="outset" w:sz="6" w:space="0" w:color="auto"/>
              <w:right w:val="outset" w:sz="6" w:space="0" w:color="auto"/>
            </w:tcBorders>
            <w:hideMark/>
          </w:tcPr>
          <w:p w:rsidR="000B6264" w:rsidRPr="00AD325D" w:rsidRDefault="000B6264" w:rsidP="000B6264">
            <w:pPr>
              <w:jc w:val="both"/>
              <w:rPr>
                <w:iCs/>
                <w:spacing w:val="-2"/>
                <w:sz w:val="26"/>
                <w:szCs w:val="26"/>
              </w:rPr>
            </w:pPr>
            <w:r w:rsidRPr="00C25FFB">
              <w:rPr>
                <w:iCs/>
                <w:spacing w:val="-2"/>
                <w:sz w:val="26"/>
                <w:szCs w:val="26"/>
              </w:rPr>
              <w:t xml:space="preserve">Direktīvas Nr. 2008/118/EK 18.panta 4.punkta a) apakšpunkts paredz, ka nosūtītāja dalībvalsts var atkāpties no prasības sniegt nodrošinājumu par  akcīzes preču pārvietošanu, kam piemēro atliktās nodokļa maksāšanas režīmu, ja pārvietošana pilnībā notiek minētās dalībvalsts teritorijā. Lai būtiski mazinātu administratīvo un finansiālo slogu akcīzes preču apritē iesaistītajiem komersantiem un veicinātu to saimniecisko darbību, noteikumu projekta 7. punktā ir noteikts, ka, ja akcīzes preces </w:t>
            </w:r>
            <w:proofErr w:type="spellStart"/>
            <w:r w:rsidRPr="00C25FFB">
              <w:rPr>
                <w:iCs/>
                <w:spacing w:val="-2"/>
                <w:sz w:val="26"/>
                <w:szCs w:val="26"/>
              </w:rPr>
              <w:t>nosūta</w:t>
            </w:r>
            <w:proofErr w:type="spellEnd"/>
            <w:r w:rsidRPr="00C25FFB">
              <w:rPr>
                <w:iCs/>
                <w:spacing w:val="-2"/>
                <w:sz w:val="26"/>
                <w:szCs w:val="26"/>
              </w:rPr>
              <w:t xml:space="preserve"> (pārvieto), piemērojot atliktās nodokļa maksāšanas režīmu, izmanto nosūtītāja iesniegto vispārējo nodrošinājumu 100 procentu apmērā no iespējamā nodokļa parāda. </w:t>
            </w:r>
          </w:p>
          <w:p w:rsidR="000B6264" w:rsidRPr="00C25FFB" w:rsidRDefault="000B6264" w:rsidP="000B6264">
            <w:pPr>
              <w:jc w:val="both"/>
              <w:rPr>
                <w:iCs/>
                <w:color w:val="7030A0"/>
                <w:spacing w:val="-2"/>
                <w:sz w:val="26"/>
                <w:szCs w:val="26"/>
              </w:rPr>
            </w:pPr>
            <w:r>
              <w:rPr>
                <w:iCs/>
                <w:spacing w:val="-2"/>
                <w:sz w:val="26"/>
                <w:szCs w:val="26"/>
              </w:rPr>
              <w:t xml:space="preserve"> Bet n</w:t>
            </w:r>
            <w:r w:rsidRPr="00C25FFB">
              <w:rPr>
                <w:iCs/>
                <w:spacing w:val="-2"/>
                <w:sz w:val="26"/>
                <w:szCs w:val="26"/>
              </w:rPr>
              <w:t>oteikumu projekta 7.2. apakšpunktā noteikts, ka mazās alkoholisko dzērienu darītavas un komersanti, kuriem piešķirts atzītā uz</w:t>
            </w:r>
            <w:r>
              <w:rPr>
                <w:iCs/>
                <w:spacing w:val="-2"/>
                <w:sz w:val="26"/>
                <w:szCs w:val="26"/>
              </w:rPr>
              <w:t>ņēmēja statuss muitas jomā vai P</w:t>
            </w:r>
            <w:r w:rsidRPr="00C25FFB">
              <w:rPr>
                <w:iCs/>
                <w:spacing w:val="-2"/>
                <w:sz w:val="26"/>
                <w:szCs w:val="26"/>
              </w:rPr>
              <w:t>adziļinātās sadarbības programmas sudraba vai zelta līmeņa dalībnieka statuss, izmanto nosūtītāja iesniegto vispārējo nodrošinājumu, un tam piemērojams samazinājums 100 procentu apmērā.</w:t>
            </w:r>
          </w:p>
        </w:tc>
      </w:tr>
      <w:tr w:rsidR="000B6264"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rPr>
                <w:iCs/>
                <w:spacing w:val="-2"/>
              </w:rPr>
            </w:pPr>
            <w:r w:rsidRPr="00C25FFB">
              <w:rPr>
                <w:iCs/>
                <w:spacing w:val="-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1" w:type="pct"/>
            <w:gridSpan w:val="3"/>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rPr>
                <w:bCs/>
                <w:noProof/>
                <w:spacing w:val="-2"/>
                <w:sz w:val="26"/>
                <w:szCs w:val="26"/>
              </w:rPr>
            </w:pPr>
            <w:r w:rsidRPr="00C25FFB">
              <w:rPr>
                <w:bCs/>
                <w:noProof/>
                <w:spacing w:val="-2"/>
                <w:sz w:val="26"/>
                <w:szCs w:val="26"/>
              </w:rPr>
              <w:t>Projekts šo jomu neskar.</w:t>
            </w:r>
          </w:p>
          <w:p w:rsidR="000B6264" w:rsidRPr="00C25FFB" w:rsidRDefault="000B6264" w:rsidP="000B6264">
            <w:pPr>
              <w:rPr>
                <w:iCs/>
                <w:spacing w:val="-2"/>
              </w:rPr>
            </w:pPr>
          </w:p>
        </w:tc>
      </w:tr>
      <w:tr w:rsidR="000B6264" w:rsidRPr="00C25FFB" w:rsidTr="00FC3A57">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rPr>
                <w:iCs/>
                <w:spacing w:val="-2"/>
              </w:rPr>
            </w:pPr>
            <w:r w:rsidRPr="00C25FFB">
              <w:rPr>
                <w:iCs/>
                <w:spacing w:val="-2"/>
              </w:rPr>
              <w:t>Cita informācija</w:t>
            </w:r>
          </w:p>
        </w:tc>
        <w:tc>
          <w:tcPr>
            <w:tcW w:w="3771" w:type="pct"/>
            <w:gridSpan w:val="3"/>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rPr>
                <w:iCs/>
                <w:spacing w:val="-2"/>
              </w:rPr>
            </w:pPr>
            <w:r w:rsidRPr="00C25FFB">
              <w:rPr>
                <w:iCs/>
                <w:spacing w:val="-2"/>
              </w:rPr>
              <w:t>Nav</w:t>
            </w:r>
          </w:p>
        </w:tc>
      </w:tr>
      <w:tr w:rsidR="000B6264" w:rsidRPr="00C25FFB" w:rsidTr="005E140E">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0B6264" w:rsidRPr="00C25FFB" w:rsidRDefault="000B6264" w:rsidP="000B6264">
            <w:pPr>
              <w:jc w:val="center"/>
              <w:rPr>
                <w:b/>
                <w:bCs/>
                <w:iCs/>
                <w:spacing w:val="-2"/>
                <w:sz w:val="26"/>
                <w:szCs w:val="26"/>
              </w:rPr>
            </w:pPr>
            <w:r w:rsidRPr="00C25FFB">
              <w:rPr>
                <w:b/>
                <w:bCs/>
                <w:iCs/>
                <w:spacing w:val="-2"/>
                <w:sz w:val="26"/>
                <w:szCs w:val="26"/>
              </w:rPr>
              <w:t>2. tabula</w:t>
            </w:r>
            <w:r w:rsidRPr="00C25FFB">
              <w:rPr>
                <w:b/>
                <w:bCs/>
                <w:iCs/>
                <w:spacing w:val="-2"/>
                <w:sz w:val="26"/>
                <w:szCs w:val="26"/>
              </w:rPr>
              <w:br/>
              <w:t>Ar tiesību akta projektu izpildītās vai uzņemtās saistības, kas izriet no starptautiskajiem tiesību aktiem vai starptautiskas institūcijas vai organizācijas dokumentiem.</w:t>
            </w:r>
            <w:r w:rsidRPr="00C25FFB">
              <w:rPr>
                <w:b/>
                <w:bCs/>
                <w:iCs/>
                <w:spacing w:val="-2"/>
                <w:sz w:val="26"/>
                <w:szCs w:val="26"/>
              </w:rPr>
              <w:br/>
              <w:t>Pasākumi šo saistību izpildei</w:t>
            </w:r>
          </w:p>
        </w:tc>
      </w:tr>
      <w:tr w:rsidR="000B6264" w:rsidRPr="00C25FFB" w:rsidTr="005E140E">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rsidR="000B6264" w:rsidRPr="00C25FFB" w:rsidRDefault="000B6264" w:rsidP="000B6264">
            <w:pPr>
              <w:jc w:val="center"/>
              <w:rPr>
                <w:iCs/>
                <w:spacing w:val="-2"/>
                <w:sz w:val="26"/>
                <w:szCs w:val="26"/>
              </w:rPr>
            </w:pPr>
            <w:r w:rsidRPr="00C25FFB">
              <w:rPr>
                <w:iCs/>
                <w:spacing w:val="-2"/>
                <w:sz w:val="26"/>
                <w:szCs w:val="26"/>
              </w:rPr>
              <w:t>Projekts šo jomu neskar.</w:t>
            </w:r>
          </w:p>
        </w:tc>
      </w:tr>
    </w:tbl>
    <w:p w:rsidR="005E140E" w:rsidRPr="00C25FFB" w:rsidRDefault="005E140E" w:rsidP="00B15F05">
      <w:pPr>
        <w:rPr>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5"/>
        <w:gridCol w:w="3372"/>
        <w:gridCol w:w="5482"/>
      </w:tblGrid>
      <w:tr w:rsidR="00C255D7" w:rsidRPr="00C25FFB" w:rsidTr="004030DF">
        <w:tc>
          <w:tcPr>
            <w:tcW w:w="5000" w:type="pct"/>
            <w:gridSpan w:val="3"/>
            <w:tcBorders>
              <w:top w:val="single" w:sz="6" w:space="0" w:color="auto"/>
              <w:left w:val="single" w:sz="6" w:space="0" w:color="auto"/>
              <w:bottom w:val="single" w:sz="6" w:space="0" w:color="auto"/>
              <w:right w:val="single" w:sz="6" w:space="0" w:color="auto"/>
            </w:tcBorders>
            <w:hideMark/>
          </w:tcPr>
          <w:p w:rsidR="00B15F05" w:rsidRPr="00C25FFB" w:rsidRDefault="00A139E9" w:rsidP="00AB134C">
            <w:pPr>
              <w:tabs>
                <w:tab w:val="center" w:pos="4648"/>
                <w:tab w:val="left" w:pos="8395"/>
              </w:tabs>
              <w:spacing w:before="100" w:beforeAutospacing="1" w:after="100" w:afterAutospacing="1"/>
              <w:rPr>
                <w:b/>
                <w:bCs/>
                <w:sz w:val="26"/>
                <w:szCs w:val="26"/>
              </w:rPr>
            </w:pPr>
            <w:r w:rsidRPr="00C25FFB">
              <w:rPr>
                <w:b/>
                <w:bCs/>
                <w:sz w:val="26"/>
                <w:szCs w:val="26"/>
              </w:rPr>
              <w:lastRenderedPageBreak/>
              <w:tab/>
              <w:t>VI. Sabiedrības līdzdalība un komunikācijas aktivitātes</w:t>
            </w:r>
            <w:r w:rsidRPr="00C25FFB">
              <w:rPr>
                <w:b/>
                <w:bCs/>
                <w:sz w:val="26"/>
                <w:szCs w:val="26"/>
              </w:rPr>
              <w:tab/>
            </w:r>
          </w:p>
        </w:tc>
      </w:tr>
      <w:tr w:rsidR="00C255D7" w:rsidRPr="00C25FFB" w:rsidTr="004030DF">
        <w:tc>
          <w:tcPr>
            <w:tcW w:w="300" w:type="pct"/>
            <w:tcBorders>
              <w:top w:val="single" w:sz="6" w:space="0" w:color="auto"/>
              <w:left w:val="single" w:sz="6" w:space="0" w:color="auto"/>
              <w:bottom w:val="single" w:sz="6" w:space="0" w:color="auto"/>
              <w:right w:val="single" w:sz="4" w:space="0" w:color="auto"/>
            </w:tcBorders>
          </w:tcPr>
          <w:p w:rsidR="00B15F05" w:rsidRPr="00C25FFB" w:rsidRDefault="00A139E9" w:rsidP="00AB134C">
            <w:pPr>
              <w:spacing w:before="100" w:beforeAutospacing="1" w:after="100" w:afterAutospacing="1"/>
              <w:rPr>
                <w:bCs/>
                <w:sz w:val="26"/>
                <w:szCs w:val="26"/>
              </w:rPr>
            </w:pPr>
            <w:r w:rsidRPr="00C25FFB">
              <w:rPr>
                <w:bCs/>
                <w:sz w:val="26"/>
                <w:szCs w:val="26"/>
              </w:rPr>
              <w:t>1.</w:t>
            </w:r>
          </w:p>
        </w:tc>
        <w:tc>
          <w:tcPr>
            <w:tcW w:w="1790" w:type="pct"/>
            <w:tcBorders>
              <w:top w:val="single" w:sz="6" w:space="0" w:color="auto"/>
              <w:left w:val="single" w:sz="4" w:space="0" w:color="auto"/>
              <w:bottom w:val="single" w:sz="6" w:space="0" w:color="auto"/>
              <w:right w:val="single" w:sz="4" w:space="0" w:color="auto"/>
            </w:tcBorders>
          </w:tcPr>
          <w:p w:rsidR="00B15F05" w:rsidRPr="00C25FFB" w:rsidRDefault="00A139E9" w:rsidP="00AB134C">
            <w:pPr>
              <w:spacing w:before="100" w:beforeAutospacing="1" w:after="100" w:afterAutospacing="1"/>
              <w:ind w:right="-31"/>
              <w:rPr>
                <w:bCs/>
                <w:sz w:val="26"/>
                <w:szCs w:val="26"/>
              </w:rPr>
            </w:pPr>
            <w:r w:rsidRPr="00C25FFB">
              <w:rPr>
                <w:bCs/>
                <w:sz w:val="26"/>
                <w:szCs w:val="26"/>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rsidR="00B15F05" w:rsidRPr="00C25FFB" w:rsidRDefault="00C52989" w:rsidP="0035605B">
            <w:pPr>
              <w:ind w:left="122"/>
              <w:rPr>
                <w:sz w:val="26"/>
                <w:szCs w:val="26"/>
              </w:rPr>
            </w:pPr>
            <w:r w:rsidRPr="00C25FFB">
              <w:rPr>
                <w:sz w:val="26"/>
                <w:szCs w:val="26"/>
              </w:rPr>
              <w:t>Informācija par noteikumu projekt</w:t>
            </w:r>
            <w:r w:rsidR="003E65B9" w:rsidRPr="00C25FFB">
              <w:rPr>
                <w:sz w:val="26"/>
                <w:szCs w:val="26"/>
              </w:rPr>
              <w:t xml:space="preserve">a izstrādi </w:t>
            </w:r>
            <w:r w:rsidR="00367B73" w:rsidRPr="00C25FFB">
              <w:rPr>
                <w:sz w:val="26"/>
                <w:szCs w:val="26"/>
              </w:rPr>
              <w:t xml:space="preserve">ir               </w:t>
            </w:r>
            <w:r w:rsidR="003E65B9" w:rsidRPr="00C25FFB">
              <w:rPr>
                <w:sz w:val="26"/>
                <w:szCs w:val="26"/>
              </w:rPr>
              <w:t xml:space="preserve">publicēta Finanšu ministrijas mājaslapas sadaļā </w:t>
            </w:r>
            <w:r w:rsidR="00F05283" w:rsidRPr="00C25FFB">
              <w:rPr>
                <w:sz w:val="26"/>
                <w:szCs w:val="26"/>
                <w:shd w:val="clear" w:color="auto" w:fill="FFFFFF"/>
              </w:rPr>
              <w:t>“</w:t>
            </w:r>
            <w:r w:rsidR="003E65B9" w:rsidRPr="00C25FFB">
              <w:rPr>
                <w:sz w:val="26"/>
                <w:szCs w:val="26"/>
              </w:rPr>
              <w:t>Sabiedrības līdzdalība</w:t>
            </w:r>
            <w:r w:rsidR="003E65B9" w:rsidRPr="00C25FFB">
              <w:rPr>
                <w:sz w:val="26"/>
                <w:szCs w:val="26"/>
                <w:shd w:val="clear" w:color="auto" w:fill="FFFFFF"/>
              </w:rPr>
              <w:t>”</w:t>
            </w:r>
            <w:r w:rsidR="003E65B9" w:rsidRPr="00C25FFB">
              <w:rPr>
                <w:sz w:val="26"/>
                <w:szCs w:val="26"/>
              </w:rPr>
              <w:t xml:space="preserve"> – </w:t>
            </w:r>
            <w:r w:rsidR="00F05283" w:rsidRPr="00C25FFB">
              <w:rPr>
                <w:sz w:val="26"/>
                <w:szCs w:val="26"/>
                <w:shd w:val="clear" w:color="auto" w:fill="FFFFFF"/>
              </w:rPr>
              <w:t>“</w:t>
            </w:r>
            <w:r w:rsidR="003E65B9" w:rsidRPr="00C25FFB">
              <w:rPr>
                <w:sz w:val="26"/>
                <w:szCs w:val="26"/>
              </w:rPr>
              <w:t>Tiesību aktu projekti</w:t>
            </w:r>
            <w:r w:rsidR="003E65B9" w:rsidRPr="00C25FFB">
              <w:rPr>
                <w:sz w:val="26"/>
                <w:szCs w:val="26"/>
                <w:shd w:val="clear" w:color="auto" w:fill="FFFFFF"/>
              </w:rPr>
              <w:t>”</w:t>
            </w:r>
            <w:r w:rsidR="003E65B9" w:rsidRPr="00C25FFB">
              <w:rPr>
                <w:sz w:val="26"/>
                <w:szCs w:val="26"/>
              </w:rPr>
              <w:t xml:space="preserve"> – </w:t>
            </w:r>
            <w:r w:rsidR="00F05283" w:rsidRPr="00C25FFB">
              <w:rPr>
                <w:sz w:val="26"/>
                <w:szCs w:val="26"/>
                <w:shd w:val="clear" w:color="auto" w:fill="FFFFFF"/>
              </w:rPr>
              <w:t>“</w:t>
            </w:r>
            <w:r w:rsidR="003E65B9" w:rsidRPr="00C25FFB">
              <w:rPr>
                <w:sz w:val="26"/>
                <w:szCs w:val="26"/>
              </w:rPr>
              <w:t>Nodokļu politika</w:t>
            </w:r>
            <w:r w:rsidR="003E65B9" w:rsidRPr="00C25FFB">
              <w:rPr>
                <w:sz w:val="26"/>
                <w:szCs w:val="26"/>
                <w:shd w:val="clear" w:color="auto" w:fill="FFFFFF"/>
              </w:rPr>
              <w:t xml:space="preserve">” </w:t>
            </w:r>
          </w:p>
          <w:p w:rsidR="00367B73" w:rsidRPr="00C25FFB" w:rsidRDefault="00367B73" w:rsidP="00AB134C">
            <w:pPr>
              <w:ind w:left="122"/>
              <w:rPr>
                <w:rStyle w:val="Hyperlink"/>
                <w:color w:val="auto"/>
                <w:sz w:val="26"/>
                <w:szCs w:val="26"/>
                <w:u w:val="none"/>
              </w:rPr>
            </w:pPr>
            <w:r w:rsidRPr="00C25FFB">
              <w:rPr>
                <w:rStyle w:val="Hyperlink"/>
                <w:color w:val="auto"/>
                <w:sz w:val="26"/>
                <w:szCs w:val="26"/>
                <w:u w:val="none"/>
              </w:rPr>
              <w:t>Līdz ar to sabiedrības pārstāvji varēja l</w:t>
            </w:r>
            <w:r w:rsidR="00BD7935" w:rsidRPr="00C25FFB">
              <w:rPr>
                <w:rStyle w:val="Hyperlink"/>
                <w:color w:val="auto"/>
                <w:sz w:val="26"/>
                <w:szCs w:val="26"/>
                <w:u w:val="none"/>
              </w:rPr>
              <w:t>ī</w:t>
            </w:r>
            <w:r w:rsidRPr="00C25FFB">
              <w:rPr>
                <w:rStyle w:val="Hyperlink"/>
                <w:color w:val="auto"/>
                <w:sz w:val="26"/>
                <w:szCs w:val="26"/>
                <w:u w:val="none"/>
              </w:rPr>
              <w:t>dzdarbot</w:t>
            </w:r>
            <w:r w:rsidR="00BD7935" w:rsidRPr="00C25FFB">
              <w:rPr>
                <w:rStyle w:val="Hyperlink"/>
                <w:color w:val="auto"/>
                <w:sz w:val="26"/>
                <w:szCs w:val="26"/>
                <w:u w:val="none"/>
              </w:rPr>
              <w:t>i</w:t>
            </w:r>
            <w:r w:rsidRPr="00C25FFB">
              <w:rPr>
                <w:rStyle w:val="Hyperlink"/>
                <w:color w:val="auto"/>
                <w:sz w:val="26"/>
                <w:szCs w:val="26"/>
                <w:u w:val="none"/>
              </w:rPr>
              <w:t xml:space="preserve">es </w:t>
            </w:r>
            <w:r w:rsidR="00FE303C" w:rsidRPr="00C25FFB">
              <w:rPr>
                <w:rStyle w:val="Hyperlink"/>
                <w:color w:val="auto"/>
                <w:sz w:val="26"/>
                <w:szCs w:val="26"/>
                <w:u w:val="none"/>
              </w:rPr>
              <w:t>projekta</w:t>
            </w:r>
            <w:r w:rsidRPr="00C25FFB">
              <w:rPr>
                <w:rStyle w:val="Hyperlink"/>
                <w:color w:val="auto"/>
                <w:sz w:val="26"/>
                <w:szCs w:val="26"/>
                <w:u w:val="none"/>
              </w:rPr>
              <w:t xml:space="preserve"> izstrādē, </w:t>
            </w:r>
            <w:proofErr w:type="spellStart"/>
            <w:r w:rsidRPr="00C25FFB">
              <w:rPr>
                <w:rStyle w:val="Hyperlink"/>
                <w:color w:val="auto"/>
                <w:sz w:val="26"/>
                <w:szCs w:val="26"/>
                <w:u w:val="none"/>
              </w:rPr>
              <w:t>rakstveidā</w:t>
            </w:r>
            <w:proofErr w:type="spellEnd"/>
            <w:r w:rsidRPr="00C25FFB">
              <w:rPr>
                <w:rStyle w:val="Hyperlink"/>
                <w:color w:val="auto"/>
                <w:sz w:val="26"/>
                <w:szCs w:val="26"/>
                <w:u w:val="none"/>
              </w:rPr>
              <w:t xml:space="preserve"> sniedzot viedokļus par projektu. </w:t>
            </w:r>
            <w:r w:rsidR="00BD7935" w:rsidRPr="00C25FFB">
              <w:rPr>
                <w:rStyle w:val="Hyperlink"/>
                <w:color w:val="auto"/>
                <w:sz w:val="26"/>
                <w:szCs w:val="26"/>
                <w:u w:val="none"/>
              </w:rPr>
              <w:t xml:space="preserve">Sabiedrība varēja izteikt viedokli par Finanšu ministrijas tīmekļa vietnē ievietoto projektu līdz </w:t>
            </w:r>
            <w:r w:rsidR="006E60AD" w:rsidRPr="00C25FFB">
              <w:rPr>
                <w:rStyle w:val="Hyperlink"/>
                <w:color w:val="auto"/>
                <w:sz w:val="26"/>
                <w:szCs w:val="26"/>
                <w:u w:val="none"/>
              </w:rPr>
              <w:t xml:space="preserve">2020.gada </w:t>
            </w:r>
            <w:r w:rsidR="00826097" w:rsidRPr="00C25FFB">
              <w:rPr>
                <w:rStyle w:val="Hyperlink"/>
                <w:color w:val="auto"/>
                <w:sz w:val="26"/>
                <w:szCs w:val="26"/>
                <w:u w:val="none"/>
              </w:rPr>
              <w:t>1</w:t>
            </w:r>
            <w:r w:rsidR="005C6BF7">
              <w:rPr>
                <w:rStyle w:val="Hyperlink"/>
                <w:color w:val="auto"/>
                <w:sz w:val="26"/>
                <w:szCs w:val="26"/>
                <w:u w:val="none"/>
              </w:rPr>
              <w:t>6</w:t>
            </w:r>
            <w:r w:rsidR="00826097" w:rsidRPr="00C25FFB">
              <w:rPr>
                <w:rStyle w:val="Hyperlink"/>
                <w:color w:val="auto"/>
                <w:sz w:val="26"/>
                <w:szCs w:val="26"/>
                <w:u w:val="none"/>
              </w:rPr>
              <w:t>.novembrim</w:t>
            </w:r>
          </w:p>
          <w:p w:rsidR="003E65B9" w:rsidRPr="00C25FFB" w:rsidRDefault="003E65B9" w:rsidP="00AB134C">
            <w:pPr>
              <w:ind w:left="122"/>
              <w:rPr>
                <w:sz w:val="26"/>
                <w:szCs w:val="26"/>
                <w:u w:val="single"/>
              </w:rPr>
            </w:pPr>
            <w:r w:rsidRPr="00C25FFB">
              <w:rPr>
                <w:sz w:val="26"/>
                <w:szCs w:val="26"/>
              </w:rPr>
              <w:t>Tāpat sabiedrības pārstāvji varēja sniegt viedokļus par noteikumu projektu pēc tā izsludināšanas Valsts sekretāru sanāksmē.</w:t>
            </w:r>
          </w:p>
        </w:tc>
      </w:tr>
      <w:tr w:rsidR="00C255D7" w:rsidRPr="00C25FFB" w:rsidTr="004030DF">
        <w:tc>
          <w:tcPr>
            <w:tcW w:w="300" w:type="pct"/>
            <w:tcBorders>
              <w:top w:val="single" w:sz="6" w:space="0" w:color="auto"/>
              <w:left w:val="single" w:sz="6" w:space="0" w:color="auto"/>
              <w:bottom w:val="single" w:sz="6" w:space="0" w:color="auto"/>
              <w:right w:val="single" w:sz="4" w:space="0" w:color="auto"/>
            </w:tcBorders>
          </w:tcPr>
          <w:p w:rsidR="00B15F05" w:rsidRPr="00C25FFB" w:rsidRDefault="00A139E9" w:rsidP="00AB134C">
            <w:pPr>
              <w:spacing w:before="100" w:beforeAutospacing="1" w:after="100" w:afterAutospacing="1"/>
              <w:rPr>
                <w:bCs/>
                <w:sz w:val="26"/>
                <w:szCs w:val="26"/>
              </w:rPr>
            </w:pPr>
            <w:r w:rsidRPr="00C25FFB">
              <w:rPr>
                <w:bCs/>
                <w:sz w:val="26"/>
                <w:szCs w:val="26"/>
              </w:rPr>
              <w:t>2.</w:t>
            </w:r>
          </w:p>
        </w:tc>
        <w:tc>
          <w:tcPr>
            <w:tcW w:w="1790" w:type="pct"/>
            <w:tcBorders>
              <w:top w:val="single" w:sz="6" w:space="0" w:color="auto"/>
              <w:left w:val="single" w:sz="4" w:space="0" w:color="auto"/>
              <w:bottom w:val="single" w:sz="6" w:space="0" w:color="auto"/>
              <w:right w:val="single" w:sz="4" w:space="0" w:color="auto"/>
            </w:tcBorders>
          </w:tcPr>
          <w:p w:rsidR="00B15F05" w:rsidRPr="00C25FFB" w:rsidRDefault="00A139E9" w:rsidP="00AB134C">
            <w:pPr>
              <w:spacing w:before="100" w:beforeAutospacing="1" w:after="100" w:afterAutospacing="1"/>
              <w:ind w:right="-31"/>
              <w:rPr>
                <w:bCs/>
                <w:sz w:val="26"/>
                <w:szCs w:val="26"/>
              </w:rPr>
            </w:pPr>
            <w:r w:rsidRPr="00C25FFB">
              <w:rPr>
                <w:bCs/>
                <w:sz w:val="26"/>
                <w:szCs w:val="26"/>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rsidR="00E432D4" w:rsidRPr="00C25FFB" w:rsidRDefault="00D47C0E" w:rsidP="00AB0716">
            <w:pPr>
              <w:ind w:left="122"/>
              <w:rPr>
                <w:sz w:val="26"/>
                <w:szCs w:val="26"/>
              </w:rPr>
            </w:pPr>
            <w:r w:rsidRPr="00C25FFB">
              <w:rPr>
                <w:sz w:val="26"/>
                <w:szCs w:val="26"/>
              </w:rPr>
              <w:t xml:space="preserve">Noteikumu projekta izstrādes laikā Valsts ieņēmumu dienests konsultējās ar saistīto nozaru asociācijām. </w:t>
            </w:r>
            <w:r w:rsidR="003E65B9" w:rsidRPr="00C25FFB">
              <w:rPr>
                <w:sz w:val="26"/>
                <w:szCs w:val="26"/>
              </w:rPr>
              <w:t xml:space="preserve">Sabiedrības pārstāvji varēja līdzdarboties noteikumu projekta izstrādē, </w:t>
            </w:r>
            <w:proofErr w:type="spellStart"/>
            <w:r w:rsidR="00E432D4" w:rsidRPr="00C25FFB">
              <w:rPr>
                <w:sz w:val="26"/>
                <w:szCs w:val="26"/>
              </w:rPr>
              <w:t>rakstveidā</w:t>
            </w:r>
            <w:proofErr w:type="spellEnd"/>
            <w:r w:rsidR="00E432D4" w:rsidRPr="00C25FFB">
              <w:rPr>
                <w:sz w:val="26"/>
                <w:szCs w:val="26"/>
              </w:rPr>
              <w:t xml:space="preserve"> </w:t>
            </w:r>
            <w:r w:rsidR="00E432D4" w:rsidRPr="005C6BF7">
              <w:rPr>
                <w:sz w:val="26"/>
                <w:szCs w:val="26"/>
              </w:rPr>
              <w:t>sniedzot viedokļus par noteiku</w:t>
            </w:r>
            <w:r w:rsidR="00F46AE0" w:rsidRPr="005C6BF7">
              <w:rPr>
                <w:sz w:val="26"/>
                <w:szCs w:val="26"/>
              </w:rPr>
              <w:t xml:space="preserve">mu projektu, kas 2020.gada </w:t>
            </w:r>
            <w:r w:rsidR="005C6BF7" w:rsidRPr="005C6BF7">
              <w:rPr>
                <w:sz w:val="26"/>
                <w:szCs w:val="26"/>
              </w:rPr>
              <w:t xml:space="preserve">2.novembrī </w:t>
            </w:r>
            <w:r w:rsidR="00E432D4" w:rsidRPr="005C6BF7">
              <w:rPr>
                <w:sz w:val="26"/>
                <w:szCs w:val="26"/>
              </w:rPr>
              <w:t>tika</w:t>
            </w:r>
            <w:r w:rsidR="00E432D4" w:rsidRPr="00C25FFB">
              <w:rPr>
                <w:sz w:val="26"/>
                <w:szCs w:val="26"/>
              </w:rPr>
              <w:t xml:space="preserve"> publicēts </w:t>
            </w:r>
            <w:r w:rsidR="00FE303C" w:rsidRPr="00C25FFB">
              <w:rPr>
                <w:sz w:val="26"/>
                <w:szCs w:val="26"/>
              </w:rPr>
              <w:t>Finanšu</w:t>
            </w:r>
            <w:r w:rsidR="00E432D4" w:rsidRPr="00C25FFB">
              <w:rPr>
                <w:sz w:val="26"/>
                <w:szCs w:val="26"/>
              </w:rPr>
              <w:t xml:space="preserve"> ministrija tīmekļvietnē sadaļā “Sabiedrības līdzdalība” – “Tiesību aktu </w:t>
            </w:r>
            <w:r w:rsidR="00FE303C" w:rsidRPr="00C25FFB">
              <w:rPr>
                <w:sz w:val="26"/>
                <w:szCs w:val="26"/>
              </w:rPr>
              <w:t>projekti</w:t>
            </w:r>
            <w:r w:rsidR="00E432D4" w:rsidRPr="00C25FFB">
              <w:rPr>
                <w:sz w:val="26"/>
                <w:szCs w:val="26"/>
              </w:rPr>
              <w:t xml:space="preserve">”  </w:t>
            </w:r>
            <w:r w:rsidR="00D44FB1" w:rsidRPr="00C25FFB">
              <w:rPr>
                <w:sz w:val="26"/>
                <w:szCs w:val="26"/>
              </w:rPr>
              <w:t>–</w:t>
            </w:r>
            <w:r w:rsidR="00E432D4" w:rsidRPr="00C25FFB">
              <w:rPr>
                <w:sz w:val="26"/>
                <w:szCs w:val="26"/>
              </w:rPr>
              <w:t xml:space="preserve"> “Nodokļu politika” , adrese: </w:t>
            </w:r>
            <w:r w:rsidR="005C6BF7" w:rsidRPr="005C6BF7">
              <w:rPr>
                <w:sz w:val="26"/>
                <w:szCs w:val="26"/>
              </w:rPr>
              <w:t>https://www.fm.gov.lv/lv/sabiedribas_lidzdaliba/tiesibu_aktu_projekti/nodoklu_politika#project678</w:t>
            </w:r>
          </w:p>
          <w:p w:rsidR="00603C5A" w:rsidRPr="00C25FFB" w:rsidRDefault="00354109" w:rsidP="00354109">
            <w:pPr>
              <w:ind w:left="113"/>
              <w:rPr>
                <w:rFonts w:eastAsia="Calibri"/>
                <w:b/>
                <w:sz w:val="26"/>
                <w:szCs w:val="26"/>
                <w:lang w:eastAsia="en-US"/>
              </w:rPr>
            </w:pPr>
            <w:r w:rsidRPr="00C25FFB">
              <w:rPr>
                <w:sz w:val="26"/>
                <w:szCs w:val="26"/>
              </w:rPr>
              <w:t>u</w:t>
            </w:r>
            <w:r w:rsidR="00E432D4" w:rsidRPr="00C25FFB">
              <w:rPr>
                <w:sz w:val="26"/>
                <w:szCs w:val="26"/>
              </w:rPr>
              <w:t xml:space="preserve">n Ministru kabineta tīmekļvietnē sadaļā “Valsts </w:t>
            </w:r>
            <w:r w:rsidR="009E69FA" w:rsidRPr="00C25FFB">
              <w:rPr>
                <w:sz w:val="26"/>
                <w:szCs w:val="26"/>
              </w:rPr>
              <w:t>kanceleja</w:t>
            </w:r>
            <w:r w:rsidR="00E432D4" w:rsidRPr="00C25FFB">
              <w:rPr>
                <w:sz w:val="26"/>
                <w:szCs w:val="26"/>
              </w:rPr>
              <w:t xml:space="preserve">”  </w:t>
            </w:r>
            <w:r w:rsidR="00D44FB1" w:rsidRPr="00C25FFB">
              <w:rPr>
                <w:sz w:val="26"/>
                <w:szCs w:val="26"/>
              </w:rPr>
              <w:t>–</w:t>
            </w:r>
            <w:r w:rsidR="00E432D4" w:rsidRPr="00C25FFB">
              <w:rPr>
                <w:sz w:val="26"/>
                <w:szCs w:val="26"/>
              </w:rPr>
              <w:t xml:space="preserve"> “Sabiedrības līdzdalība” , adrese: </w:t>
            </w:r>
            <w:hyperlink r:id="rId8" w:history="1">
              <w:r w:rsidR="00E432D4" w:rsidRPr="00C25FFB">
                <w:rPr>
                  <w:rStyle w:val="Hyperlink"/>
                  <w:color w:val="auto"/>
                  <w:sz w:val="26"/>
                  <w:szCs w:val="26"/>
                </w:rPr>
                <w:t>https://mk.gov.lv/lv/content/</w:t>
              </w:r>
            </w:hyperlink>
            <w:r w:rsidR="00E432D4" w:rsidRPr="00C25FFB">
              <w:rPr>
                <w:sz w:val="26"/>
                <w:szCs w:val="26"/>
              </w:rPr>
              <w:t xml:space="preserve"> ministru-kabineta-diskusiju-dokumenti.</w:t>
            </w:r>
          </w:p>
        </w:tc>
      </w:tr>
      <w:tr w:rsidR="00C255D7" w:rsidRPr="00C25FFB" w:rsidTr="004030DF">
        <w:tc>
          <w:tcPr>
            <w:tcW w:w="300" w:type="pct"/>
            <w:tcBorders>
              <w:top w:val="single" w:sz="6" w:space="0" w:color="auto"/>
              <w:left w:val="single" w:sz="6" w:space="0" w:color="auto"/>
              <w:bottom w:val="outset" w:sz="6" w:space="0" w:color="000000"/>
              <w:right w:val="single" w:sz="4" w:space="0" w:color="auto"/>
            </w:tcBorders>
          </w:tcPr>
          <w:p w:rsidR="00B15F05" w:rsidRPr="00C25FFB" w:rsidRDefault="00A139E9" w:rsidP="00AB134C">
            <w:pPr>
              <w:spacing w:before="100" w:beforeAutospacing="1" w:after="100" w:afterAutospacing="1"/>
              <w:rPr>
                <w:bCs/>
                <w:sz w:val="26"/>
                <w:szCs w:val="26"/>
              </w:rPr>
            </w:pPr>
            <w:r w:rsidRPr="00C25FFB">
              <w:rPr>
                <w:bCs/>
                <w:sz w:val="26"/>
                <w:szCs w:val="26"/>
              </w:rPr>
              <w:t>3.</w:t>
            </w:r>
          </w:p>
        </w:tc>
        <w:tc>
          <w:tcPr>
            <w:tcW w:w="1790" w:type="pct"/>
            <w:tcBorders>
              <w:top w:val="single" w:sz="6" w:space="0" w:color="auto"/>
              <w:left w:val="single" w:sz="4" w:space="0" w:color="auto"/>
              <w:bottom w:val="outset" w:sz="6" w:space="0" w:color="000000"/>
              <w:right w:val="single" w:sz="4" w:space="0" w:color="auto"/>
            </w:tcBorders>
          </w:tcPr>
          <w:p w:rsidR="00B15F05" w:rsidRPr="00C25FFB" w:rsidRDefault="00A139E9" w:rsidP="00AB134C">
            <w:pPr>
              <w:spacing w:before="100" w:beforeAutospacing="1" w:after="100" w:afterAutospacing="1"/>
              <w:ind w:right="-31"/>
              <w:rPr>
                <w:bCs/>
                <w:sz w:val="26"/>
                <w:szCs w:val="26"/>
              </w:rPr>
            </w:pPr>
            <w:r w:rsidRPr="00C25FFB">
              <w:rPr>
                <w:bCs/>
                <w:sz w:val="26"/>
                <w:szCs w:val="26"/>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rsidR="008F020E" w:rsidRPr="008F020E" w:rsidRDefault="00CA2FEF" w:rsidP="002341E9">
            <w:pPr>
              <w:pStyle w:val="ListParagraph"/>
              <w:numPr>
                <w:ilvl w:val="0"/>
                <w:numId w:val="28"/>
              </w:numPr>
              <w:ind w:right="113"/>
              <w:jc w:val="both"/>
              <w:rPr>
                <w:b/>
                <w:sz w:val="26"/>
                <w:szCs w:val="26"/>
              </w:rPr>
            </w:pPr>
            <w:r w:rsidRPr="00CA2FEF">
              <w:rPr>
                <w:sz w:val="26"/>
                <w:szCs w:val="26"/>
              </w:rPr>
              <w:t xml:space="preserve">Pamatojoties uz </w:t>
            </w:r>
            <w:r w:rsidR="00691D3B" w:rsidRPr="002341E9">
              <w:rPr>
                <w:sz w:val="26"/>
                <w:szCs w:val="26"/>
              </w:rPr>
              <w:t>Latvijas Degvielas tirgotāju asociācija</w:t>
            </w:r>
            <w:r w:rsidR="00691D3B">
              <w:rPr>
                <w:sz w:val="26"/>
                <w:szCs w:val="26"/>
              </w:rPr>
              <w:t xml:space="preserve">s viedokli, ka </w:t>
            </w:r>
            <w:r w:rsidR="00691D3B" w:rsidRPr="00CA2FEF">
              <w:rPr>
                <w:sz w:val="26"/>
                <w:szCs w:val="26"/>
              </w:rPr>
              <w:t>n</w:t>
            </w:r>
            <w:r w:rsidR="00691D3B">
              <w:rPr>
                <w:sz w:val="26"/>
                <w:szCs w:val="26"/>
              </w:rPr>
              <w:t>oteikumu projekta 7.punkta</w:t>
            </w:r>
            <w:r w:rsidR="00691D3B" w:rsidRPr="00CA2FEF">
              <w:rPr>
                <w:sz w:val="26"/>
                <w:szCs w:val="26"/>
              </w:rPr>
              <w:t xml:space="preserve"> </w:t>
            </w:r>
            <w:r w:rsidR="00691D3B">
              <w:rPr>
                <w:sz w:val="26"/>
                <w:szCs w:val="26"/>
              </w:rPr>
              <w:t>sākotnējā</w:t>
            </w:r>
            <w:r w:rsidR="00691D3B" w:rsidRPr="002341E9">
              <w:rPr>
                <w:sz w:val="26"/>
                <w:szCs w:val="26"/>
              </w:rPr>
              <w:t xml:space="preserve"> </w:t>
            </w:r>
            <w:r w:rsidR="00691D3B">
              <w:rPr>
                <w:sz w:val="26"/>
                <w:szCs w:val="26"/>
              </w:rPr>
              <w:t>redakcija nav viegli uztverama</w:t>
            </w:r>
            <w:r w:rsidR="008F020E">
              <w:rPr>
                <w:sz w:val="26"/>
                <w:szCs w:val="26"/>
              </w:rPr>
              <w:t>, kā arī</w:t>
            </w:r>
            <w:r w:rsidR="00691D3B">
              <w:rPr>
                <w:sz w:val="26"/>
                <w:szCs w:val="26"/>
              </w:rPr>
              <w:t xml:space="preserve"> </w:t>
            </w:r>
            <w:r w:rsidR="00684590">
              <w:rPr>
                <w:sz w:val="26"/>
                <w:szCs w:val="26"/>
              </w:rPr>
              <w:t xml:space="preserve">– </w:t>
            </w:r>
            <w:r w:rsidR="008F020E">
              <w:rPr>
                <w:sz w:val="26"/>
                <w:szCs w:val="26"/>
              </w:rPr>
              <w:t xml:space="preserve">uz </w:t>
            </w:r>
            <w:r w:rsidR="008F020E" w:rsidRPr="00CA2FEF">
              <w:rPr>
                <w:sz w:val="26"/>
                <w:szCs w:val="26"/>
              </w:rPr>
              <w:t xml:space="preserve">saņemto </w:t>
            </w:r>
            <w:r w:rsidR="00684590" w:rsidRPr="00CA2FEF">
              <w:rPr>
                <w:sz w:val="26"/>
                <w:szCs w:val="26"/>
              </w:rPr>
              <w:t>Latvijas Loģistikas Asociācijas</w:t>
            </w:r>
            <w:r w:rsidR="00684590">
              <w:rPr>
                <w:sz w:val="26"/>
                <w:szCs w:val="26"/>
              </w:rPr>
              <w:t xml:space="preserve"> </w:t>
            </w:r>
            <w:r w:rsidR="008F020E">
              <w:rPr>
                <w:sz w:val="26"/>
                <w:szCs w:val="26"/>
              </w:rPr>
              <w:t>jautājumu</w:t>
            </w:r>
            <w:r>
              <w:rPr>
                <w:sz w:val="26"/>
                <w:szCs w:val="26"/>
              </w:rPr>
              <w:t>, k</w:t>
            </w:r>
            <w:r w:rsidR="004A7A16">
              <w:rPr>
                <w:sz w:val="26"/>
                <w:szCs w:val="26"/>
              </w:rPr>
              <w:t>ā</w:t>
            </w:r>
            <w:r>
              <w:rPr>
                <w:sz w:val="26"/>
                <w:szCs w:val="26"/>
              </w:rPr>
              <w:t xml:space="preserve"> pārvietošana Latvijas Republikas teritorij</w:t>
            </w:r>
            <w:r w:rsidR="00E737F9">
              <w:rPr>
                <w:sz w:val="26"/>
                <w:szCs w:val="26"/>
              </w:rPr>
              <w:t>ā</w:t>
            </w:r>
            <w:r>
              <w:rPr>
                <w:sz w:val="26"/>
                <w:szCs w:val="26"/>
              </w:rPr>
              <w:t xml:space="preserve"> ietekmēs komersantus, k</w:t>
            </w:r>
            <w:r w:rsidR="007D5D5D">
              <w:rPr>
                <w:sz w:val="26"/>
                <w:szCs w:val="26"/>
              </w:rPr>
              <w:t>u</w:t>
            </w:r>
            <w:r>
              <w:rPr>
                <w:sz w:val="26"/>
                <w:szCs w:val="26"/>
              </w:rPr>
              <w:t>riem piešķirts atzītā u</w:t>
            </w:r>
            <w:r w:rsidR="002341E9">
              <w:rPr>
                <w:sz w:val="26"/>
                <w:szCs w:val="26"/>
              </w:rPr>
              <w:t>zņēmēja statuss muitas jomā</w:t>
            </w:r>
            <w:r w:rsidR="008F020E">
              <w:rPr>
                <w:sz w:val="26"/>
                <w:szCs w:val="26"/>
              </w:rPr>
              <w:t>,</w:t>
            </w:r>
            <w:r w:rsidR="002341E9">
              <w:rPr>
                <w:sz w:val="26"/>
                <w:szCs w:val="26"/>
              </w:rPr>
              <w:t xml:space="preserve"> un P</w:t>
            </w:r>
            <w:r>
              <w:rPr>
                <w:sz w:val="26"/>
                <w:szCs w:val="26"/>
              </w:rPr>
              <w:t xml:space="preserve">adziļinātās sadarbības programmas zelta un sudraba </w:t>
            </w:r>
            <w:r w:rsidR="007D5D5D">
              <w:rPr>
                <w:sz w:val="26"/>
                <w:szCs w:val="26"/>
              </w:rPr>
              <w:t xml:space="preserve">līmeņa </w:t>
            </w:r>
            <w:r>
              <w:rPr>
                <w:sz w:val="26"/>
                <w:szCs w:val="26"/>
              </w:rPr>
              <w:t>dalībniekus</w:t>
            </w:r>
            <w:r w:rsidRPr="00CA2FEF">
              <w:rPr>
                <w:sz w:val="26"/>
                <w:szCs w:val="26"/>
              </w:rPr>
              <w:t xml:space="preserve">, </w:t>
            </w:r>
            <w:r w:rsidR="00691D3B">
              <w:rPr>
                <w:sz w:val="26"/>
                <w:szCs w:val="26"/>
              </w:rPr>
              <w:t xml:space="preserve">noteikumu projekta 7.punkta </w:t>
            </w:r>
            <w:r w:rsidR="002341E9">
              <w:rPr>
                <w:sz w:val="26"/>
                <w:szCs w:val="26"/>
              </w:rPr>
              <w:t xml:space="preserve">redakcija </w:t>
            </w:r>
            <w:r w:rsidR="007D5D5D">
              <w:rPr>
                <w:sz w:val="26"/>
                <w:szCs w:val="26"/>
              </w:rPr>
              <w:t>tika paplašināta</w:t>
            </w:r>
            <w:r w:rsidR="002A09B3">
              <w:rPr>
                <w:sz w:val="26"/>
                <w:szCs w:val="26"/>
              </w:rPr>
              <w:t>, izdalot tos komersantus, kuriem piemērots nodrošinājuma samazinājums 100%</w:t>
            </w:r>
            <w:r w:rsidR="00691D3B">
              <w:rPr>
                <w:sz w:val="26"/>
                <w:szCs w:val="26"/>
              </w:rPr>
              <w:t>, kā arī a</w:t>
            </w:r>
            <w:r w:rsidR="00691D3B" w:rsidRPr="00CA2FEF">
              <w:rPr>
                <w:sz w:val="26"/>
                <w:szCs w:val="26"/>
              </w:rPr>
              <w:t xml:space="preserve">notācijas 2.punkts </w:t>
            </w:r>
            <w:r w:rsidR="00691D3B">
              <w:rPr>
                <w:sz w:val="26"/>
                <w:szCs w:val="26"/>
              </w:rPr>
              <w:t xml:space="preserve">tika </w:t>
            </w:r>
            <w:r w:rsidR="00691D3B" w:rsidRPr="00CA2FEF">
              <w:rPr>
                <w:sz w:val="26"/>
                <w:szCs w:val="26"/>
              </w:rPr>
              <w:t xml:space="preserve">papildināts </w:t>
            </w:r>
            <w:r w:rsidR="002A09B3" w:rsidRPr="00CA2FEF">
              <w:rPr>
                <w:sz w:val="26"/>
                <w:szCs w:val="26"/>
              </w:rPr>
              <w:t>ar piemēru</w:t>
            </w:r>
            <w:r>
              <w:rPr>
                <w:sz w:val="26"/>
                <w:szCs w:val="26"/>
              </w:rPr>
              <w:t xml:space="preserve">. </w:t>
            </w:r>
          </w:p>
          <w:p w:rsidR="00CA2FEF" w:rsidRPr="008F020E" w:rsidRDefault="00CA2FEF" w:rsidP="008F020E">
            <w:pPr>
              <w:pStyle w:val="ListParagraph"/>
              <w:ind w:left="460" w:right="113"/>
              <w:jc w:val="both"/>
              <w:rPr>
                <w:b/>
                <w:sz w:val="26"/>
                <w:szCs w:val="26"/>
              </w:rPr>
            </w:pPr>
            <w:r>
              <w:rPr>
                <w:sz w:val="26"/>
                <w:szCs w:val="26"/>
              </w:rPr>
              <w:t xml:space="preserve">Savukārt, </w:t>
            </w:r>
            <w:r w:rsidR="002341E9" w:rsidRPr="002341E9">
              <w:rPr>
                <w:sz w:val="26"/>
                <w:szCs w:val="26"/>
              </w:rPr>
              <w:t xml:space="preserve">Latvijas Loģistikas Asociācijas </w:t>
            </w:r>
            <w:r>
              <w:rPr>
                <w:sz w:val="26"/>
                <w:szCs w:val="26"/>
              </w:rPr>
              <w:t xml:space="preserve">priekšlikums </w:t>
            </w:r>
            <w:r w:rsidR="004A7A16">
              <w:rPr>
                <w:sz w:val="26"/>
                <w:szCs w:val="26"/>
              </w:rPr>
              <w:t xml:space="preserve">– </w:t>
            </w:r>
            <w:r>
              <w:rPr>
                <w:sz w:val="26"/>
                <w:szCs w:val="26"/>
              </w:rPr>
              <w:t>saglabāt noteikumu 34.punktu esošajā redakcijā netika ņemts vērā, jo p</w:t>
            </w:r>
            <w:r w:rsidRPr="00CA2FEF">
              <w:rPr>
                <w:sz w:val="26"/>
                <w:szCs w:val="26"/>
              </w:rPr>
              <w:t>apildinot  noteikumu projektu ar 34.</w:t>
            </w:r>
            <w:r w:rsidRPr="00CA2FEF">
              <w:rPr>
                <w:sz w:val="26"/>
                <w:szCs w:val="26"/>
                <w:vertAlign w:val="superscript"/>
              </w:rPr>
              <w:t>1</w:t>
            </w:r>
            <w:r w:rsidR="00BC3D68">
              <w:rPr>
                <w:sz w:val="26"/>
                <w:szCs w:val="26"/>
              </w:rPr>
              <w:t> </w:t>
            </w:r>
            <w:r w:rsidRPr="00CA2FEF">
              <w:rPr>
                <w:sz w:val="26"/>
                <w:szCs w:val="26"/>
              </w:rPr>
              <w:t xml:space="preserve">punktu galvenais uzsvars tika likts uz iekšzemes </w:t>
            </w:r>
            <w:r w:rsidRPr="00CA2FEF">
              <w:rPr>
                <w:sz w:val="26"/>
                <w:szCs w:val="26"/>
              </w:rPr>
              <w:lastRenderedPageBreak/>
              <w:t>akcīzes nodokļa maksājumiem, tādējādi izslēdzot situācijas, kad komersantiem, kuriem ir piešķirts 100% nodrošinājuma samazinājums,</w:t>
            </w:r>
            <w:r>
              <w:rPr>
                <w:sz w:val="26"/>
                <w:szCs w:val="26"/>
              </w:rPr>
              <w:t xml:space="preserve"> veidojas akcīzes nodokļa parāds</w:t>
            </w:r>
            <w:r w:rsidRPr="00CA2FEF">
              <w:rPr>
                <w:sz w:val="26"/>
                <w:szCs w:val="26"/>
              </w:rPr>
              <w:t>.</w:t>
            </w:r>
          </w:p>
          <w:p w:rsidR="008F020E" w:rsidRPr="002341E9" w:rsidRDefault="008F020E" w:rsidP="002341E9">
            <w:pPr>
              <w:pStyle w:val="ListParagraph"/>
              <w:numPr>
                <w:ilvl w:val="0"/>
                <w:numId w:val="28"/>
              </w:numPr>
              <w:ind w:right="113"/>
              <w:jc w:val="both"/>
              <w:rPr>
                <w:b/>
                <w:sz w:val="26"/>
                <w:szCs w:val="26"/>
              </w:rPr>
            </w:pPr>
            <w:r w:rsidRPr="002341E9">
              <w:rPr>
                <w:sz w:val="26"/>
                <w:szCs w:val="26"/>
              </w:rPr>
              <w:t>Latvijas Biodegvielas un bioenerģijas asociācija atzinīgi novērtēja noteikumu projekta 7.</w:t>
            </w:r>
            <w:r w:rsidRPr="002341E9">
              <w:rPr>
                <w:sz w:val="26"/>
                <w:szCs w:val="26"/>
                <w:vertAlign w:val="superscript"/>
              </w:rPr>
              <w:t>1</w:t>
            </w:r>
            <w:r w:rsidR="00BC3D68">
              <w:rPr>
                <w:sz w:val="26"/>
                <w:szCs w:val="26"/>
                <w:vertAlign w:val="superscript"/>
              </w:rPr>
              <w:t> </w:t>
            </w:r>
            <w:r w:rsidRPr="002341E9">
              <w:rPr>
                <w:sz w:val="26"/>
                <w:szCs w:val="26"/>
              </w:rPr>
              <w:t>punkta redakciju, vienlaicīgi izsakot priekšlikumu biodegvielas ražotājiem, kuri akcīzes preču noliktavā veic</w:t>
            </w:r>
            <w:r>
              <w:rPr>
                <w:sz w:val="26"/>
                <w:szCs w:val="26"/>
              </w:rPr>
              <w:t xml:space="preserve"> biodegvielas</w:t>
            </w:r>
            <w:r w:rsidRPr="002341E9">
              <w:rPr>
                <w:sz w:val="26"/>
                <w:szCs w:val="26"/>
              </w:rPr>
              <w:t xml:space="preserve"> ražošanu vismaz trīs gadus, biodegvielas pārvietošanai atliktās nodokļa maksāšanas režīmā piemērot vispārējā nodrošinājuma samazinājumu 99% visā pārvadājuma laikā. Priekšlikums tika ņemts vērā, iekļaujot</w:t>
            </w:r>
            <w:r>
              <w:t xml:space="preserve"> </w:t>
            </w:r>
            <w:r w:rsidRPr="002341E9">
              <w:rPr>
                <w:sz w:val="26"/>
                <w:szCs w:val="26"/>
              </w:rPr>
              <w:t>noteikumu projekta 7.</w:t>
            </w:r>
            <w:r w:rsidRPr="002341E9">
              <w:rPr>
                <w:sz w:val="26"/>
                <w:szCs w:val="26"/>
                <w:vertAlign w:val="superscript"/>
              </w:rPr>
              <w:t>1</w:t>
            </w:r>
            <w:r w:rsidR="00BC3D68">
              <w:rPr>
                <w:sz w:val="26"/>
                <w:szCs w:val="26"/>
              </w:rPr>
              <w:t> </w:t>
            </w:r>
            <w:r w:rsidRPr="002341E9">
              <w:rPr>
                <w:sz w:val="26"/>
                <w:szCs w:val="26"/>
              </w:rPr>
              <w:t>punkta redakcijā nodrošinājuma samazinājumu biodegvielas pārvietošanai.</w:t>
            </w:r>
          </w:p>
          <w:p w:rsidR="002341E9" w:rsidRDefault="002341E9" w:rsidP="002341E9">
            <w:pPr>
              <w:ind w:left="460" w:right="113"/>
              <w:jc w:val="both"/>
              <w:rPr>
                <w:sz w:val="26"/>
                <w:szCs w:val="26"/>
              </w:rPr>
            </w:pPr>
            <w:r w:rsidRPr="002341E9">
              <w:rPr>
                <w:sz w:val="26"/>
                <w:szCs w:val="26"/>
              </w:rPr>
              <w:t>Savukārt, priekšlikums biodegvielas ražotājiem pie</w:t>
            </w:r>
            <w:r w:rsidR="00BC3D68">
              <w:rPr>
                <w:sz w:val="26"/>
                <w:szCs w:val="26"/>
              </w:rPr>
              <w:t>mērot nodrošinājuma samazinājumu</w:t>
            </w:r>
            <w:r w:rsidRPr="002341E9">
              <w:rPr>
                <w:sz w:val="26"/>
                <w:szCs w:val="26"/>
              </w:rPr>
              <w:t xml:space="preserve"> 100% apmērā, līdzvērtīgi kā tas ir komersantiem, kuriem piešķirts atzītā uzņēmēja statuss muitas jomā, netika ņemts vērā, jo 100% nodrošinājuma samazinājums tiek piemērots tikai īpašo statusu ieguvušajiem komersantiem (atzītajiem muitas jomā, Padziļinātās sadarbības programmas sudraba vai zelta līmeņa dalībniekiem, mazajām alkoholisko dzērienu darītavām), pārējiem ir tiesības saņemt iesniedzamā vispārējā nodrošinājuma samazinājumu ne vairāk kā 90%.</w:t>
            </w:r>
          </w:p>
          <w:p w:rsidR="008F020E" w:rsidRPr="008F020E" w:rsidRDefault="008F020E" w:rsidP="008F020E">
            <w:pPr>
              <w:pStyle w:val="ListParagraph"/>
              <w:numPr>
                <w:ilvl w:val="0"/>
                <w:numId w:val="28"/>
              </w:numPr>
              <w:ind w:right="113"/>
              <w:jc w:val="both"/>
              <w:rPr>
                <w:sz w:val="26"/>
                <w:szCs w:val="26"/>
              </w:rPr>
            </w:pPr>
            <w:r w:rsidRPr="008F020E">
              <w:rPr>
                <w:sz w:val="26"/>
                <w:szCs w:val="26"/>
              </w:rPr>
              <w:t>Latvijas nodokļu konsultantu asociācijas priekš</w:t>
            </w:r>
            <w:r>
              <w:rPr>
                <w:sz w:val="26"/>
                <w:szCs w:val="26"/>
              </w:rPr>
              <w:t>likums precizēt noteikumu 29.2.</w:t>
            </w:r>
            <w:r>
              <w:t> </w:t>
            </w:r>
            <w:r w:rsidRPr="008F020E">
              <w:rPr>
                <w:sz w:val="26"/>
                <w:szCs w:val="26"/>
              </w:rPr>
              <w:t xml:space="preserve">apakšpunktu, papildinot ar vārdiem “un iesniegta nodokļa </w:t>
            </w:r>
            <w:r w:rsidR="00564D00" w:rsidRPr="008F020E">
              <w:rPr>
                <w:sz w:val="26"/>
                <w:szCs w:val="26"/>
              </w:rPr>
              <w:t>deklarācija</w:t>
            </w:r>
            <w:r w:rsidRPr="008F020E">
              <w:rPr>
                <w:sz w:val="26"/>
                <w:szCs w:val="26"/>
              </w:rPr>
              <w:t xml:space="preserve">”, lai ātrāk iesniedzot deklarāciju un samaksājot nodokli, vispārējo nodrošinājumu varētu izmantot citiem gadījumiem, netika ņemts vērā, jo līdz ar vienotā nodokļu konta ieviešanu no 2021.gada </w:t>
            </w:r>
            <w:r w:rsidR="00861716">
              <w:rPr>
                <w:sz w:val="26"/>
                <w:szCs w:val="26"/>
              </w:rPr>
              <w:t xml:space="preserve">1.janvāra </w:t>
            </w:r>
            <w:r w:rsidRPr="008F020E">
              <w:rPr>
                <w:sz w:val="26"/>
                <w:szCs w:val="26"/>
              </w:rPr>
              <w:t xml:space="preserve">(Ministru kabineta 2018.gada 30.oktobra noteikumi Nr. 661 “Kārtība, kādā maksā nodokļus, nodevas, citus valsts noteiktos maksājumus un ar tiem saistītos maksājumus un novirza tos saistību segšanai”) </w:t>
            </w:r>
            <w:r w:rsidR="003568CC">
              <w:rPr>
                <w:sz w:val="26"/>
                <w:szCs w:val="26"/>
              </w:rPr>
              <w:t>mainīsies nodokļu deklarēšanas un samaksas kārtība.</w:t>
            </w:r>
          </w:p>
          <w:p w:rsidR="00C737B8" w:rsidRPr="002341E9" w:rsidRDefault="002341E9" w:rsidP="002341E9">
            <w:pPr>
              <w:pStyle w:val="ListParagraph"/>
              <w:numPr>
                <w:ilvl w:val="0"/>
                <w:numId w:val="28"/>
              </w:numPr>
              <w:ind w:right="113"/>
              <w:jc w:val="both"/>
              <w:rPr>
                <w:b/>
                <w:sz w:val="26"/>
                <w:szCs w:val="26"/>
              </w:rPr>
            </w:pPr>
            <w:r w:rsidRPr="00537A56">
              <w:rPr>
                <w:sz w:val="26"/>
                <w:szCs w:val="26"/>
              </w:rPr>
              <w:lastRenderedPageBreak/>
              <w:t>Degvielas t</w:t>
            </w:r>
            <w:r>
              <w:rPr>
                <w:sz w:val="26"/>
                <w:szCs w:val="26"/>
              </w:rPr>
              <w:t>irgotāju un ražotāju savienībai un</w:t>
            </w:r>
            <w:r w:rsidRPr="00537A56">
              <w:rPr>
                <w:sz w:val="26"/>
                <w:szCs w:val="26"/>
              </w:rPr>
              <w:t xml:space="preserve">  Latvijas Alkohola nozares asociācija</w:t>
            </w:r>
            <w:r>
              <w:rPr>
                <w:sz w:val="26"/>
                <w:szCs w:val="26"/>
              </w:rPr>
              <w:t>i</w:t>
            </w:r>
            <w:r w:rsidRPr="00537A56">
              <w:rPr>
                <w:sz w:val="26"/>
                <w:szCs w:val="26"/>
              </w:rPr>
              <w:t xml:space="preserve"> </w:t>
            </w:r>
            <w:r>
              <w:rPr>
                <w:sz w:val="26"/>
                <w:szCs w:val="26"/>
              </w:rPr>
              <w:t>nebija iebildumu vai komentāru.</w:t>
            </w:r>
          </w:p>
        </w:tc>
      </w:tr>
      <w:tr w:rsidR="00C255D7" w:rsidRPr="00C25FFB" w:rsidTr="004030DF">
        <w:tc>
          <w:tcPr>
            <w:tcW w:w="300" w:type="pct"/>
            <w:tcBorders>
              <w:top w:val="single" w:sz="6" w:space="0" w:color="auto"/>
              <w:left w:val="single" w:sz="6" w:space="0" w:color="auto"/>
              <w:bottom w:val="outset" w:sz="6" w:space="0" w:color="000000"/>
              <w:right w:val="single" w:sz="4" w:space="0" w:color="auto"/>
            </w:tcBorders>
          </w:tcPr>
          <w:p w:rsidR="00B15F05" w:rsidRPr="00C25FFB" w:rsidRDefault="00A139E9" w:rsidP="00AB134C">
            <w:pPr>
              <w:spacing w:before="100" w:beforeAutospacing="1" w:after="100" w:afterAutospacing="1"/>
              <w:rPr>
                <w:bCs/>
                <w:sz w:val="26"/>
                <w:szCs w:val="26"/>
              </w:rPr>
            </w:pPr>
            <w:r w:rsidRPr="00C25FFB">
              <w:rPr>
                <w:bCs/>
                <w:sz w:val="26"/>
                <w:szCs w:val="26"/>
              </w:rPr>
              <w:lastRenderedPageBreak/>
              <w:t>4.</w:t>
            </w:r>
          </w:p>
        </w:tc>
        <w:tc>
          <w:tcPr>
            <w:tcW w:w="1790" w:type="pct"/>
            <w:tcBorders>
              <w:top w:val="single" w:sz="6" w:space="0" w:color="auto"/>
              <w:left w:val="single" w:sz="4" w:space="0" w:color="auto"/>
              <w:bottom w:val="outset" w:sz="6" w:space="0" w:color="000000"/>
              <w:right w:val="single" w:sz="4" w:space="0" w:color="auto"/>
            </w:tcBorders>
          </w:tcPr>
          <w:p w:rsidR="00B15F05" w:rsidRPr="00C25FFB" w:rsidRDefault="00A139E9" w:rsidP="00AB134C">
            <w:pPr>
              <w:spacing w:before="100" w:beforeAutospacing="1" w:after="100" w:afterAutospacing="1"/>
              <w:rPr>
                <w:bCs/>
                <w:sz w:val="26"/>
                <w:szCs w:val="26"/>
              </w:rPr>
            </w:pPr>
            <w:r w:rsidRPr="00C25FFB">
              <w:rPr>
                <w:bCs/>
                <w:sz w:val="26"/>
                <w:szCs w:val="26"/>
              </w:rPr>
              <w:t>Cita informācija</w:t>
            </w:r>
          </w:p>
        </w:tc>
        <w:tc>
          <w:tcPr>
            <w:tcW w:w="2911" w:type="pct"/>
            <w:tcBorders>
              <w:top w:val="single" w:sz="6" w:space="0" w:color="auto"/>
              <w:left w:val="single" w:sz="4" w:space="0" w:color="auto"/>
              <w:bottom w:val="outset" w:sz="6" w:space="0" w:color="000000"/>
              <w:right w:val="single" w:sz="6" w:space="0" w:color="auto"/>
            </w:tcBorders>
          </w:tcPr>
          <w:p w:rsidR="00B15F05" w:rsidRPr="00C25FFB" w:rsidRDefault="000972CD" w:rsidP="00354109">
            <w:pPr>
              <w:spacing w:before="100" w:beforeAutospacing="1" w:after="100" w:afterAutospacing="1"/>
              <w:ind w:left="113" w:hanging="13"/>
              <w:rPr>
                <w:sz w:val="26"/>
                <w:szCs w:val="26"/>
              </w:rPr>
            </w:pPr>
            <w:r w:rsidRPr="00C25FFB">
              <w:t>Nav</w:t>
            </w:r>
          </w:p>
        </w:tc>
      </w:tr>
    </w:tbl>
    <w:p w:rsidR="0030766F" w:rsidRPr="00C25FFB" w:rsidRDefault="0030766F">
      <w:pPr>
        <w:rPr>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344"/>
        <w:gridCol w:w="5482"/>
      </w:tblGrid>
      <w:tr w:rsidR="00C255D7" w:rsidRPr="00C25FFB" w:rsidTr="004030DF">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rsidR="00A85CE7" w:rsidRPr="00C25FFB" w:rsidRDefault="00A85CE7" w:rsidP="00AB134C">
            <w:pPr>
              <w:spacing w:before="100" w:beforeAutospacing="1" w:after="100" w:afterAutospacing="1"/>
              <w:rPr>
                <w:b/>
                <w:bCs/>
                <w:sz w:val="26"/>
                <w:szCs w:val="26"/>
              </w:rPr>
            </w:pPr>
            <w:r w:rsidRPr="00C25FFB">
              <w:rPr>
                <w:b/>
                <w:bCs/>
                <w:sz w:val="26"/>
                <w:szCs w:val="26"/>
              </w:rPr>
              <w:t>VII. Tiesību akta projekta izpildes nodrošināšana un tās ietekme uz institūcijām</w:t>
            </w:r>
          </w:p>
        </w:tc>
      </w:tr>
      <w:tr w:rsidR="00C255D7" w:rsidRPr="00C25FFB" w:rsidTr="004030DF">
        <w:trPr>
          <w:trHeight w:val="577"/>
        </w:trPr>
        <w:tc>
          <w:tcPr>
            <w:tcW w:w="315" w:type="pct"/>
            <w:tcBorders>
              <w:top w:val="outset" w:sz="6" w:space="0" w:color="000000"/>
              <w:left w:val="outset" w:sz="6" w:space="0" w:color="000000"/>
              <w:bottom w:val="outset" w:sz="6" w:space="0" w:color="000000"/>
              <w:right w:val="single" w:sz="4" w:space="0" w:color="auto"/>
            </w:tcBorders>
          </w:tcPr>
          <w:p w:rsidR="00A85CE7" w:rsidRPr="00C25FFB" w:rsidRDefault="00A85CE7" w:rsidP="00AB134C">
            <w:pPr>
              <w:spacing w:before="100" w:beforeAutospacing="1" w:after="100" w:afterAutospacing="1"/>
              <w:rPr>
                <w:sz w:val="26"/>
                <w:szCs w:val="26"/>
              </w:rPr>
            </w:pPr>
            <w:r w:rsidRPr="00C25FFB">
              <w:rPr>
                <w:sz w:val="26"/>
                <w:szCs w:val="26"/>
              </w:rPr>
              <w:t>1.</w:t>
            </w:r>
          </w:p>
        </w:tc>
        <w:tc>
          <w:tcPr>
            <w:tcW w:w="1775" w:type="pct"/>
            <w:tcBorders>
              <w:top w:val="outset" w:sz="6" w:space="0" w:color="000000"/>
              <w:left w:val="single" w:sz="4" w:space="0" w:color="auto"/>
              <w:bottom w:val="outset" w:sz="6" w:space="0" w:color="000000"/>
              <w:right w:val="single" w:sz="4" w:space="0" w:color="auto"/>
            </w:tcBorders>
          </w:tcPr>
          <w:p w:rsidR="00A85CE7" w:rsidRPr="00C25FFB" w:rsidRDefault="00A85CE7" w:rsidP="00AB134C">
            <w:pPr>
              <w:spacing w:before="100" w:beforeAutospacing="1" w:after="100" w:afterAutospacing="1"/>
              <w:rPr>
                <w:sz w:val="26"/>
                <w:szCs w:val="26"/>
              </w:rPr>
            </w:pPr>
            <w:r w:rsidRPr="00C25FFB">
              <w:rPr>
                <w:sz w:val="26"/>
                <w:szCs w:val="26"/>
              </w:rPr>
              <w:t>Projekta izpildē iesaistītās institūcijas</w:t>
            </w:r>
          </w:p>
        </w:tc>
        <w:tc>
          <w:tcPr>
            <w:tcW w:w="2910" w:type="pct"/>
            <w:tcBorders>
              <w:top w:val="outset" w:sz="6" w:space="0" w:color="000000"/>
              <w:left w:val="single" w:sz="4" w:space="0" w:color="auto"/>
              <w:bottom w:val="outset" w:sz="6" w:space="0" w:color="000000"/>
              <w:right w:val="outset" w:sz="6" w:space="0" w:color="000000"/>
            </w:tcBorders>
          </w:tcPr>
          <w:p w:rsidR="00A85CE7" w:rsidRPr="00C25FFB" w:rsidRDefault="00A85CE7" w:rsidP="00354109">
            <w:pPr>
              <w:spacing w:before="100" w:beforeAutospacing="1" w:after="100" w:afterAutospacing="1"/>
              <w:ind w:left="100" w:right="136"/>
              <w:rPr>
                <w:sz w:val="26"/>
                <w:szCs w:val="26"/>
              </w:rPr>
            </w:pPr>
            <w:r w:rsidRPr="00C25FFB">
              <w:rPr>
                <w:sz w:val="26"/>
                <w:szCs w:val="26"/>
              </w:rPr>
              <w:t xml:space="preserve">Normatīvā akta izpildi nodrošinās </w:t>
            </w:r>
            <w:r w:rsidR="000972CD" w:rsidRPr="00C25FFB">
              <w:rPr>
                <w:sz w:val="26"/>
                <w:szCs w:val="26"/>
              </w:rPr>
              <w:t>Valsts ieņēmumu dienests</w:t>
            </w:r>
            <w:r w:rsidRPr="00C25FFB">
              <w:rPr>
                <w:sz w:val="26"/>
                <w:szCs w:val="26"/>
              </w:rPr>
              <w:t>.</w:t>
            </w:r>
          </w:p>
        </w:tc>
      </w:tr>
      <w:tr w:rsidR="00C255D7" w:rsidRPr="00C25FFB" w:rsidTr="004030DF">
        <w:trPr>
          <w:trHeight w:val="2050"/>
        </w:trPr>
        <w:tc>
          <w:tcPr>
            <w:tcW w:w="315" w:type="pct"/>
            <w:tcBorders>
              <w:top w:val="outset" w:sz="6" w:space="0" w:color="000000"/>
              <w:left w:val="outset" w:sz="6" w:space="0" w:color="000000"/>
              <w:bottom w:val="single" w:sz="4" w:space="0" w:color="auto"/>
              <w:right w:val="single" w:sz="4" w:space="0" w:color="auto"/>
            </w:tcBorders>
          </w:tcPr>
          <w:p w:rsidR="00A85CE7" w:rsidRPr="00C25FFB" w:rsidRDefault="00A85CE7" w:rsidP="00AB134C">
            <w:pPr>
              <w:spacing w:before="100" w:beforeAutospacing="1" w:after="100" w:afterAutospacing="1"/>
              <w:rPr>
                <w:sz w:val="26"/>
                <w:szCs w:val="26"/>
              </w:rPr>
            </w:pPr>
            <w:r w:rsidRPr="00C25FFB">
              <w:rPr>
                <w:sz w:val="26"/>
                <w:szCs w:val="26"/>
              </w:rPr>
              <w:t>2.</w:t>
            </w:r>
          </w:p>
        </w:tc>
        <w:tc>
          <w:tcPr>
            <w:tcW w:w="1775" w:type="pct"/>
            <w:tcBorders>
              <w:top w:val="outset" w:sz="6" w:space="0" w:color="000000"/>
              <w:left w:val="single" w:sz="4" w:space="0" w:color="auto"/>
              <w:bottom w:val="single" w:sz="4" w:space="0" w:color="auto"/>
              <w:right w:val="single" w:sz="4" w:space="0" w:color="auto"/>
            </w:tcBorders>
          </w:tcPr>
          <w:p w:rsidR="00750AE3" w:rsidRPr="00C25FFB" w:rsidRDefault="00A85CE7" w:rsidP="00AB134C">
            <w:pPr>
              <w:ind w:right="109"/>
              <w:rPr>
                <w:sz w:val="26"/>
                <w:szCs w:val="26"/>
              </w:rPr>
            </w:pPr>
            <w:r w:rsidRPr="00C25FFB">
              <w:rPr>
                <w:sz w:val="26"/>
                <w:szCs w:val="26"/>
              </w:rPr>
              <w:t>Projekta izpildes ietekme uz pārvaldes funkcijām un institucionālo struktūru.</w:t>
            </w:r>
          </w:p>
          <w:p w:rsidR="00750AE3" w:rsidRPr="00C25FFB" w:rsidRDefault="00750AE3" w:rsidP="00AB134C">
            <w:pPr>
              <w:ind w:right="109"/>
              <w:rPr>
                <w:sz w:val="26"/>
                <w:szCs w:val="26"/>
              </w:rPr>
            </w:pPr>
          </w:p>
          <w:p w:rsidR="00A85CE7" w:rsidRPr="00C25FFB" w:rsidRDefault="00A85CE7" w:rsidP="00AB134C">
            <w:pPr>
              <w:ind w:right="109"/>
              <w:rPr>
                <w:sz w:val="26"/>
                <w:szCs w:val="26"/>
              </w:rPr>
            </w:pPr>
            <w:r w:rsidRPr="00C25FFB">
              <w:rPr>
                <w:sz w:val="26"/>
                <w:szCs w:val="26"/>
              </w:rPr>
              <w:t>Jaunu institūciju izveide, esošo institūciju likvidācija vai reorganizācija, to ietekme uz institūcijas cilvēkresursiem</w:t>
            </w:r>
          </w:p>
        </w:tc>
        <w:tc>
          <w:tcPr>
            <w:tcW w:w="2910" w:type="pct"/>
            <w:tcBorders>
              <w:top w:val="outset" w:sz="6" w:space="0" w:color="000000"/>
              <w:left w:val="single" w:sz="4" w:space="0" w:color="auto"/>
              <w:bottom w:val="single" w:sz="4" w:space="0" w:color="auto"/>
              <w:right w:val="outset" w:sz="6" w:space="0" w:color="000000"/>
            </w:tcBorders>
          </w:tcPr>
          <w:p w:rsidR="003E65B9" w:rsidRPr="00C25FFB" w:rsidRDefault="003E65B9" w:rsidP="00F05283">
            <w:pPr>
              <w:ind w:left="121"/>
              <w:rPr>
                <w:sz w:val="26"/>
                <w:szCs w:val="26"/>
              </w:rPr>
            </w:pPr>
            <w:r w:rsidRPr="00C25FFB">
              <w:rPr>
                <w:sz w:val="26"/>
                <w:szCs w:val="26"/>
              </w:rPr>
              <w:t>Normatīvā akta izpildi nodrošinās esošo institūciju līdzšinējo funkciju un cilvēkresursu ietvaros.</w:t>
            </w:r>
          </w:p>
          <w:p w:rsidR="00A85CE7" w:rsidRPr="00C25FFB" w:rsidRDefault="003E65B9" w:rsidP="00F05283">
            <w:pPr>
              <w:spacing w:before="100" w:beforeAutospacing="1" w:after="100" w:afterAutospacing="1"/>
              <w:ind w:left="113"/>
              <w:rPr>
                <w:sz w:val="26"/>
                <w:szCs w:val="26"/>
              </w:rPr>
            </w:pPr>
            <w:r w:rsidRPr="00C25FFB">
              <w:rPr>
                <w:sz w:val="26"/>
                <w:szCs w:val="26"/>
              </w:rPr>
              <w:t>Jaunu valsts institūciju izveidošana, kā arī esošu institūciju likvidācija vai reorganizācija nav nepieciešama, kā arī nav nepieciešams papildu finansējums.</w:t>
            </w:r>
          </w:p>
        </w:tc>
      </w:tr>
      <w:tr w:rsidR="00C255D7" w:rsidRPr="00C25FFB" w:rsidTr="004030DF">
        <w:trPr>
          <w:trHeight w:val="288"/>
        </w:trPr>
        <w:tc>
          <w:tcPr>
            <w:tcW w:w="315" w:type="pct"/>
            <w:tcBorders>
              <w:top w:val="single" w:sz="4" w:space="0" w:color="auto"/>
              <w:left w:val="single" w:sz="4" w:space="0" w:color="auto"/>
              <w:bottom w:val="single" w:sz="4" w:space="0" w:color="auto"/>
              <w:right w:val="single" w:sz="4" w:space="0" w:color="auto"/>
            </w:tcBorders>
          </w:tcPr>
          <w:p w:rsidR="00A85CE7" w:rsidRPr="00C25FFB" w:rsidRDefault="00A85CE7" w:rsidP="00AB134C">
            <w:pPr>
              <w:spacing w:before="100" w:beforeAutospacing="1" w:after="100" w:afterAutospacing="1"/>
              <w:rPr>
                <w:sz w:val="26"/>
                <w:szCs w:val="26"/>
              </w:rPr>
            </w:pPr>
            <w:r w:rsidRPr="00C25FFB">
              <w:rPr>
                <w:sz w:val="26"/>
                <w:szCs w:val="26"/>
              </w:rPr>
              <w:t>3.</w:t>
            </w:r>
          </w:p>
        </w:tc>
        <w:tc>
          <w:tcPr>
            <w:tcW w:w="1775" w:type="pct"/>
            <w:tcBorders>
              <w:top w:val="single" w:sz="4" w:space="0" w:color="auto"/>
              <w:left w:val="single" w:sz="4" w:space="0" w:color="auto"/>
              <w:bottom w:val="single" w:sz="4" w:space="0" w:color="auto"/>
              <w:right w:val="single" w:sz="4" w:space="0" w:color="auto"/>
            </w:tcBorders>
          </w:tcPr>
          <w:p w:rsidR="00A85CE7" w:rsidRPr="00C25FFB" w:rsidRDefault="00A85CE7" w:rsidP="00AB134C">
            <w:pPr>
              <w:rPr>
                <w:sz w:val="26"/>
                <w:szCs w:val="26"/>
              </w:rPr>
            </w:pPr>
            <w:r w:rsidRPr="00C25FFB">
              <w:rPr>
                <w:sz w:val="26"/>
                <w:szCs w:val="26"/>
              </w:rPr>
              <w:t>Cita informācija</w:t>
            </w:r>
          </w:p>
        </w:tc>
        <w:tc>
          <w:tcPr>
            <w:tcW w:w="2910" w:type="pct"/>
            <w:tcBorders>
              <w:top w:val="single" w:sz="4" w:space="0" w:color="auto"/>
              <w:left w:val="single" w:sz="4" w:space="0" w:color="auto"/>
              <w:bottom w:val="single" w:sz="4" w:space="0" w:color="auto"/>
              <w:right w:val="single" w:sz="4" w:space="0" w:color="auto"/>
            </w:tcBorders>
          </w:tcPr>
          <w:p w:rsidR="00A85CE7" w:rsidRPr="00C25FFB" w:rsidRDefault="00A85CE7" w:rsidP="00AB134C">
            <w:pPr>
              <w:spacing w:before="100" w:beforeAutospacing="1" w:after="100" w:afterAutospacing="1"/>
              <w:ind w:left="113"/>
              <w:rPr>
                <w:sz w:val="26"/>
                <w:szCs w:val="26"/>
              </w:rPr>
            </w:pPr>
            <w:r w:rsidRPr="00C25FFB">
              <w:rPr>
                <w:sz w:val="26"/>
                <w:szCs w:val="26"/>
              </w:rPr>
              <w:t>Nav</w:t>
            </w:r>
          </w:p>
        </w:tc>
      </w:tr>
    </w:tbl>
    <w:p w:rsidR="00B15F05" w:rsidRPr="00C25FFB" w:rsidRDefault="00B15F05" w:rsidP="00B15F05">
      <w:pPr>
        <w:rPr>
          <w:sz w:val="26"/>
          <w:szCs w:val="26"/>
        </w:rPr>
      </w:pPr>
    </w:p>
    <w:p w:rsidR="004030DF" w:rsidRPr="00C25FFB" w:rsidRDefault="004030DF" w:rsidP="00B15F05">
      <w:pPr>
        <w:rPr>
          <w:sz w:val="26"/>
          <w:szCs w:val="26"/>
        </w:rPr>
      </w:pPr>
    </w:p>
    <w:p w:rsidR="00BD7751" w:rsidRDefault="00A139E9" w:rsidP="00CD3429">
      <w:pPr>
        <w:tabs>
          <w:tab w:val="right" w:pos="8222"/>
        </w:tabs>
        <w:jc w:val="both"/>
        <w:rPr>
          <w:sz w:val="26"/>
          <w:szCs w:val="26"/>
        </w:rPr>
      </w:pPr>
      <w:r w:rsidRPr="00C25FFB">
        <w:rPr>
          <w:sz w:val="26"/>
          <w:szCs w:val="26"/>
        </w:rPr>
        <w:t>Finanšu ministr</w:t>
      </w:r>
      <w:r w:rsidR="00BD7751">
        <w:rPr>
          <w:sz w:val="26"/>
          <w:szCs w:val="26"/>
        </w:rPr>
        <w:t xml:space="preserve">a </w:t>
      </w:r>
      <w:proofErr w:type="spellStart"/>
      <w:r w:rsidR="00BD7751">
        <w:rPr>
          <w:sz w:val="26"/>
          <w:szCs w:val="26"/>
        </w:rPr>
        <w:t>p.i</w:t>
      </w:r>
      <w:proofErr w:type="spellEnd"/>
      <w:r w:rsidR="009933F8">
        <w:rPr>
          <w:sz w:val="26"/>
          <w:szCs w:val="26"/>
        </w:rPr>
        <w:t>.</w:t>
      </w:r>
    </w:p>
    <w:p w:rsidR="00CD3429" w:rsidRDefault="00BD7751" w:rsidP="00CD3429">
      <w:pPr>
        <w:tabs>
          <w:tab w:val="right" w:pos="8222"/>
        </w:tabs>
        <w:jc w:val="both"/>
        <w:rPr>
          <w:sz w:val="26"/>
          <w:szCs w:val="26"/>
        </w:rPr>
      </w:pPr>
      <w:r>
        <w:rPr>
          <w:sz w:val="26"/>
          <w:szCs w:val="26"/>
        </w:rPr>
        <w:t>ārlietu ministrs</w:t>
      </w:r>
      <w:r w:rsidR="00E359EE">
        <w:rPr>
          <w:sz w:val="26"/>
          <w:szCs w:val="26"/>
        </w:rPr>
        <w:tab/>
      </w:r>
      <w:proofErr w:type="spellStart"/>
      <w:r>
        <w:rPr>
          <w:sz w:val="26"/>
          <w:szCs w:val="26"/>
        </w:rPr>
        <w:t>E.Rinkēvičs</w:t>
      </w:r>
      <w:proofErr w:type="spellEnd"/>
    </w:p>
    <w:p w:rsidR="00F74707" w:rsidRPr="00C25FFB" w:rsidRDefault="00CD3429" w:rsidP="00AB0716">
      <w:pPr>
        <w:tabs>
          <w:tab w:val="right" w:pos="8222"/>
        </w:tabs>
        <w:spacing w:after="540"/>
        <w:jc w:val="both"/>
        <w:rPr>
          <w:sz w:val="26"/>
          <w:szCs w:val="26"/>
        </w:rPr>
      </w:pPr>
      <w:r>
        <w:rPr>
          <w:sz w:val="26"/>
          <w:szCs w:val="26"/>
        </w:rPr>
        <w:tab/>
      </w:r>
    </w:p>
    <w:p w:rsidR="006D63CD" w:rsidRPr="00201B92" w:rsidRDefault="00AB0716" w:rsidP="006D63CD">
      <w:pPr>
        <w:tabs>
          <w:tab w:val="right" w:pos="8222"/>
        </w:tabs>
        <w:jc w:val="both"/>
        <w:rPr>
          <w:sz w:val="22"/>
          <w:szCs w:val="22"/>
        </w:rPr>
      </w:pPr>
      <w:r w:rsidRPr="00201B92">
        <w:rPr>
          <w:sz w:val="22"/>
          <w:szCs w:val="22"/>
        </w:rPr>
        <w:t>Pļaviņa</w:t>
      </w:r>
      <w:r w:rsidR="006D63CD" w:rsidRPr="00201B92">
        <w:rPr>
          <w:sz w:val="22"/>
          <w:szCs w:val="22"/>
        </w:rPr>
        <w:t xml:space="preserve"> 67120</w:t>
      </w:r>
      <w:r w:rsidR="00F05283" w:rsidRPr="00201B92">
        <w:rPr>
          <w:sz w:val="22"/>
          <w:szCs w:val="22"/>
        </w:rPr>
        <w:t>127</w:t>
      </w:r>
    </w:p>
    <w:p w:rsidR="009D5DF3" w:rsidRPr="00201B92" w:rsidRDefault="009B3A24" w:rsidP="00BA13A1">
      <w:pPr>
        <w:tabs>
          <w:tab w:val="right" w:pos="8222"/>
        </w:tabs>
        <w:jc w:val="both"/>
        <w:rPr>
          <w:sz w:val="22"/>
          <w:szCs w:val="22"/>
        </w:rPr>
      </w:pPr>
      <w:hyperlink r:id="rId9" w:history="1">
        <w:r w:rsidR="006D63CD" w:rsidRPr="00201B92">
          <w:rPr>
            <w:rStyle w:val="Hyperlink"/>
            <w:color w:val="auto"/>
            <w:sz w:val="22"/>
            <w:szCs w:val="22"/>
          </w:rPr>
          <w:t>Guna.Plavina@vid.gov.lv</w:t>
        </w:r>
      </w:hyperlink>
      <w:r w:rsidR="006D63CD" w:rsidRPr="00201B92">
        <w:rPr>
          <w:sz w:val="22"/>
          <w:szCs w:val="22"/>
        </w:rPr>
        <w:t xml:space="preserve"> </w:t>
      </w:r>
    </w:p>
    <w:sectPr w:rsidR="009D5DF3" w:rsidRPr="00201B92" w:rsidSect="00B15F05">
      <w:headerReference w:type="even" r:id="rId10"/>
      <w:headerReference w:type="default" r:id="rId11"/>
      <w:footerReference w:type="default" r:id="rId12"/>
      <w:footerReference w:type="first" r:id="rId13"/>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24" w:rsidRDefault="009B3A24">
      <w:r>
        <w:separator/>
      </w:r>
    </w:p>
  </w:endnote>
  <w:endnote w:type="continuationSeparator" w:id="0">
    <w:p w:rsidR="009B3A24" w:rsidRDefault="009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C0" w:rsidRPr="00201B92" w:rsidRDefault="00212EC0" w:rsidP="00201B92">
    <w:pPr>
      <w:pStyle w:val="Footer"/>
      <w:jc w:val="both"/>
      <w:rPr>
        <w:noProof/>
        <w:sz w:val="20"/>
      </w:rPr>
    </w:pPr>
    <w:r w:rsidRPr="00547E88">
      <w:rPr>
        <w:noProof/>
        <w:sz w:val="20"/>
      </w:rPr>
      <w:t>FM</w:t>
    </w:r>
    <w:r>
      <w:rPr>
        <w:noProof/>
        <w:sz w:val="20"/>
      </w:rPr>
      <w:t>A</w:t>
    </w:r>
    <w:r w:rsidRPr="00547E88">
      <w:rPr>
        <w:noProof/>
        <w:sz w:val="20"/>
      </w:rPr>
      <w:t>not_</w:t>
    </w:r>
    <w:r w:rsidR="00B72120">
      <w:rPr>
        <w:noProof/>
        <w:sz w:val="20"/>
      </w:rPr>
      <w:t>270121</w:t>
    </w:r>
    <w:r>
      <w:rPr>
        <w:noProof/>
        <w:sz w:val="20"/>
      </w:rPr>
      <w:t>_groz_MK_72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C0" w:rsidRPr="000837B5" w:rsidRDefault="00212EC0" w:rsidP="00B15F05">
    <w:pPr>
      <w:pStyle w:val="Footer"/>
      <w:jc w:val="both"/>
      <w:rPr>
        <w:noProof/>
        <w:sz w:val="20"/>
      </w:rPr>
    </w:pPr>
    <w:r w:rsidRPr="00547E88">
      <w:rPr>
        <w:noProof/>
        <w:sz w:val="20"/>
      </w:rPr>
      <w:t>FM</w:t>
    </w:r>
    <w:r>
      <w:rPr>
        <w:noProof/>
        <w:sz w:val="20"/>
      </w:rPr>
      <w:t>A</w:t>
    </w:r>
    <w:r w:rsidRPr="00547E88">
      <w:rPr>
        <w:noProof/>
        <w:sz w:val="20"/>
      </w:rPr>
      <w:t>not_</w:t>
    </w:r>
    <w:r w:rsidR="00B72120">
      <w:rPr>
        <w:noProof/>
        <w:sz w:val="20"/>
      </w:rPr>
      <w:t>270121</w:t>
    </w:r>
    <w:r>
      <w:rPr>
        <w:noProof/>
        <w:sz w:val="20"/>
      </w:rPr>
      <w:t>_groz_MK_72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24" w:rsidRDefault="009B3A24">
      <w:r>
        <w:separator/>
      </w:r>
    </w:p>
  </w:footnote>
  <w:footnote w:type="continuationSeparator" w:id="0">
    <w:p w:rsidR="009B3A24" w:rsidRDefault="009B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C0" w:rsidRDefault="00212EC0"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EC0" w:rsidRDefault="0021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C0" w:rsidRDefault="00212EC0"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1FB">
      <w:rPr>
        <w:rStyle w:val="PageNumber"/>
        <w:noProof/>
      </w:rPr>
      <w:t>19</w:t>
    </w:r>
    <w:r>
      <w:rPr>
        <w:rStyle w:val="PageNumber"/>
      </w:rPr>
      <w:fldChar w:fldCharType="end"/>
    </w:r>
  </w:p>
  <w:p w:rsidR="00212EC0" w:rsidRDefault="0021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EA9"/>
    <w:multiLevelType w:val="hybridMultilevel"/>
    <w:tmpl w:val="86C6EC32"/>
    <w:lvl w:ilvl="0" w:tplc="09125CD4">
      <w:start w:val="1"/>
      <w:numFmt w:val="decimal"/>
      <w:lvlText w:val="%1)"/>
      <w:lvlJc w:val="left"/>
      <w:pPr>
        <w:ind w:left="898" w:hanging="360"/>
      </w:pPr>
      <w:rPr>
        <w:rFonts w:hint="default"/>
        <w:color w:val="auto"/>
      </w:r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1" w15:restartNumberingAfterBreak="0">
    <w:nsid w:val="0B41000E"/>
    <w:multiLevelType w:val="hybridMultilevel"/>
    <w:tmpl w:val="9558D132"/>
    <w:lvl w:ilvl="0" w:tplc="1C9E3E1E">
      <w:start w:val="5"/>
      <w:numFmt w:val="decimal"/>
      <w:lvlText w:val="%1."/>
      <w:lvlJc w:val="left"/>
      <w:pPr>
        <w:ind w:left="927" w:hanging="360"/>
      </w:pPr>
      <w:rPr>
        <w:rFonts w:hint="default"/>
      </w:rPr>
    </w:lvl>
    <w:lvl w:ilvl="1" w:tplc="6C126760" w:tentative="1">
      <w:start w:val="1"/>
      <w:numFmt w:val="lowerLetter"/>
      <w:lvlText w:val="%2."/>
      <w:lvlJc w:val="left"/>
      <w:pPr>
        <w:ind w:left="1647" w:hanging="360"/>
      </w:pPr>
    </w:lvl>
    <w:lvl w:ilvl="2" w:tplc="34B0D554" w:tentative="1">
      <w:start w:val="1"/>
      <w:numFmt w:val="lowerRoman"/>
      <w:lvlText w:val="%3."/>
      <w:lvlJc w:val="right"/>
      <w:pPr>
        <w:ind w:left="2367" w:hanging="180"/>
      </w:pPr>
    </w:lvl>
    <w:lvl w:ilvl="3" w:tplc="8BDAB5A8" w:tentative="1">
      <w:start w:val="1"/>
      <w:numFmt w:val="decimal"/>
      <w:lvlText w:val="%4."/>
      <w:lvlJc w:val="left"/>
      <w:pPr>
        <w:ind w:left="3087" w:hanging="360"/>
      </w:pPr>
    </w:lvl>
    <w:lvl w:ilvl="4" w:tplc="5CAEEE26" w:tentative="1">
      <w:start w:val="1"/>
      <w:numFmt w:val="lowerLetter"/>
      <w:lvlText w:val="%5."/>
      <w:lvlJc w:val="left"/>
      <w:pPr>
        <w:ind w:left="3807" w:hanging="360"/>
      </w:pPr>
    </w:lvl>
    <w:lvl w:ilvl="5" w:tplc="C3F2A398" w:tentative="1">
      <w:start w:val="1"/>
      <w:numFmt w:val="lowerRoman"/>
      <w:lvlText w:val="%6."/>
      <w:lvlJc w:val="right"/>
      <w:pPr>
        <w:ind w:left="4527" w:hanging="180"/>
      </w:pPr>
    </w:lvl>
    <w:lvl w:ilvl="6" w:tplc="8362CE4E" w:tentative="1">
      <w:start w:val="1"/>
      <w:numFmt w:val="decimal"/>
      <w:lvlText w:val="%7."/>
      <w:lvlJc w:val="left"/>
      <w:pPr>
        <w:ind w:left="5247" w:hanging="360"/>
      </w:pPr>
    </w:lvl>
    <w:lvl w:ilvl="7" w:tplc="226E5C68" w:tentative="1">
      <w:start w:val="1"/>
      <w:numFmt w:val="lowerLetter"/>
      <w:lvlText w:val="%8."/>
      <w:lvlJc w:val="left"/>
      <w:pPr>
        <w:ind w:left="5967" w:hanging="360"/>
      </w:pPr>
    </w:lvl>
    <w:lvl w:ilvl="8" w:tplc="9C804758" w:tentative="1">
      <w:start w:val="1"/>
      <w:numFmt w:val="lowerRoman"/>
      <w:lvlText w:val="%9."/>
      <w:lvlJc w:val="right"/>
      <w:pPr>
        <w:ind w:left="6687" w:hanging="180"/>
      </w:pPr>
    </w:lvl>
  </w:abstractNum>
  <w:abstractNum w:abstractNumId="2" w15:restartNumberingAfterBreak="0">
    <w:nsid w:val="12323451"/>
    <w:multiLevelType w:val="hybridMultilevel"/>
    <w:tmpl w:val="5CBE5E48"/>
    <w:lvl w:ilvl="0" w:tplc="619875AE">
      <w:start w:val="15"/>
      <w:numFmt w:val="bullet"/>
      <w:lvlText w:val="-"/>
      <w:lvlJc w:val="left"/>
      <w:pPr>
        <w:ind w:left="754" w:hanging="360"/>
      </w:pPr>
      <w:rPr>
        <w:rFonts w:ascii="Times New Roman" w:eastAsia="Times New Roman" w:hAnsi="Times New Roman" w:cs="Times New Roman" w:hint="default"/>
      </w:rPr>
    </w:lvl>
    <w:lvl w:ilvl="1" w:tplc="38267BB6" w:tentative="1">
      <w:start w:val="1"/>
      <w:numFmt w:val="bullet"/>
      <w:lvlText w:val="o"/>
      <w:lvlJc w:val="left"/>
      <w:pPr>
        <w:ind w:left="1474" w:hanging="360"/>
      </w:pPr>
      <w:rPr>
        <w:rFonts w:ascii="Courier New" w:hAnsi="Courier New" w:cs="Courier New" w:hint="default"/>
      </w:rPr>
    </w:lvl>
    <w:lvl w:ilvl="2" w:tplc="6E4A9820" w:tentative="1">
      <w:start w:val="1"/>
      <w:numFmt w:val="bullet"/>
      <w:lvlText w:val=""/>
      <w:lvlJc w:val="left"/>
      <w:pPr>
        <w:ind w:left="2194" w:hanging="360"/>
      </w:pPr>
      <w:rPr>
        <w:rFonts w:ascii="Wingdings" w:hAnsi="Wingdings" w:hint="default"/>
      </w:rPr>
    </w:lvl>
    <w:lvl w:ilvl="3" w:tplc="9228898C" w:tentative="1">
      <w:start w:val="1"/>
      <w:numFmt w:val="bullet"/>
      <w:lvlText w:val=""/>
      <w:lvlJc w:val="left"/>
      <w:pPr>
        <w:ind w:left="2914" w:hanging="360"/>
      </w:pPr>
      <w:rPr>
        <w:rFonts w:ascii="Symbol" w:hAnsi="Symbol" w:hint="default"/>
      </w:rPr>
    </w:lvl>
    <w:lvl w:ilvl="4" w:tplc="56BE2F9A" w:tentative="1">
      <w:start w:val="1"/>
      <w:numFmt w:val="bullet"/>
      <w:lvlText w:val="o"/>
      <w:lvlJc w:val="left"/>
      <w:pPr>
        <w:ind w:left="3634" w:hanging="360"/>
      </w:pPr>
      <w:rPr>
        <w:rFonts w:ascii="Courier New" w:hAnsi="Courier New" w:cs="Courier New" w:hint="default"/>
      </w:rPr>
    </w:lvl>
    <w:lvl w:ilvl="5" w:tplc="B262D880" w:tentative="1">
      <w:start w:val="1"/>
      <w:numFmt w:val="bullet"/>
      <w:lvlText w:val=""/>
      <w:lvlJc w:val="left"/>
      <w:pPr>
        <w:ind w:left="4354" w:hanging="360"/>
      </w:pPr>
      <w:rPr>
        <w:rFonts w:ascii="Wingdings" w:hAnsi="Wingdings" w:hint="default"/>
      </w:rPr>
    </w:lvl>
    <w:lvl w:ilvl="6" w:tplc="40964052" w:tentative="1">
      <w:start w:val="1"/>
      <w:numFmt w:val="bullet"/>
      <w:lvlText w:val=""/>
      <w:lvlJc w:val="left"/>
      <w:pPr>
        <w:ind w:left="5074" w:hanging="360"/>
      </w:pPr>
      <w:rPr>
        <w:rFonts w:ascii="Symbol" w:hAnsi="Symbol" w:hint="default"/>
      </w:rPr>
    </w:lvl>
    <w:lvl w:ilvl="7" w:tplc="F2461FBC" w:tentative="1">
      <w:start w:val="1"/>
      <w:numFmt w:val="bullet"/>
      <w:lvlText w:val="o"/>
      <w:lvlJc w:val="left"/>
      <w:pPr>
        <w:ind w:left="5794" w:hanging="360"/>
      </w:pPr>
      <w:rPr>
        <w:rFonts w:ascii="Courier New" w:hAnsi="Courier New" w:cs="Courier New" w:hint="default"/>
      </w:rPr>
    </w:lvl>
    <w:lvl w:ilvl="8" w:tplc="C166FF84" w:tentative="1">
      <w:start w:val="1"/>
      <w:numFmt w:val="bullet"/>
      <w:lvlText w:val=""/>
      <w:lvlJc w:val="left"/>
      <w:pPr>
        <w:ind w:left="6514" w:hanging="360"/>
      </w:pPr>
      <w:rPr>
        <w:rFonts w:ascii="Wingdings" w:hAnsi="Wingdings" w:hint="default"/>
      </w:rPr>
    </w:lvl>
  </w:abstractNum>
  <w:abstractNum w:abstractNumId="3" w15:restartNumberingAfterBreak="0">
    <w:nsid w:val="17041CE0"/>
    <w:multiLevelType w:val="hybridMultilevel"/>
    <w:tmpl w:val="14E88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1733D"/>
    <w:multiLevelType w:val="hybridMultilevel"/>
    <w:tmpl w:val="43C06F46"/>
    <w:lvl w:ilvl="0" w:tplc="0E7C098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20C13987"/>
    <w:multiLevelType w:val="hybridMultilevel"/>
    <w:tmpl w:val="CAF21920"/>
    <w:lvl w:ilvl="0" w:tplc="141017AE">
      <w:numFmt w:val="bullet"/>
      <w:lvlText w:val="-"/>
      <w:lvlJc w:val="left"/>
      <w:pPr>
        <w:ind w:left="819" w:hanging="360"/>
      </w:pPr>
      <w:rPr>
        <w:rFonts w:ascii="Times New Roman" w:eastAsia="Times New Roman" w:hAnsi="Times New Roman" w:cs="Times New Roman" w:hint="default"/>
      </w:rPr>
    </w:lvl>
    <w:lvl w:ilvl="1" w:tplc="CB028218" w:tentative="1">
      <w:start w:val="1"/>
      <w:numFmt w:val="bullet"/>
      <w:lvlText w:val="o"/>
      <w:lvlJc w:val="left"/>
      <w:pPr>
        <w:ind w:left="1539" w:hanging="360"/>
      </w:pPr>
      <w:rPr>
        <w:rFonts w:ascii="Courier New" w:hAnsi="Courier New" w:cs="Courier New" w:hint="default"/>
      </w:rPr>
    </w:lvl>
    <w:lvl w:ilvl="2" w:tplc="63E819C2" w:tentative="1">
      <w:start w:val="1"/>
      <w:numFmt w:val="bullet"/>
      <w:lvlText w:val=""/>
      <w:lvlJc w:val="left"/>
      <w:pPr>
        <w:ind w:left="2259" w:hanging="360"/>
      </w:pPr>
      <w:rPr>
        <w:rFonts w:ascii="Wingdings" w:hAnsi="Wingdings" w:hint="default"/>
      </w:rPr>
    </w:lvl>
    <w:lvl w:ilvl="3" w:tplc="A678BB7A" w:tentative="1">
      <w:start w:val="1"/>
      <w:numFmt w:val="bullet"/>
      <w:lvlText w:val=""/>
      <w:lvlJc w:val="left"/>
      <w:pPr>
        <w:ind w:left="2979" w:hanging="360"/>
      </w:pPr>
      <w:rPr>
        <w:rFonts w:ascii="Symbol" w:hAnsi="Symbol" w:hint="default"/>
      </w:rPr>
    </w:lvl>
    <w:lvl w:ilvl="4" w:tplc="C2523DEC" w:tentative="1">
      <w:start w:val="1"/>
      <w:numFmt w:val="bullet"/>
      <w:lvlText w:val="o"/>
      <w:lvlJc w:val="left"/>
      <w:pPr>
        <w:ind w:left="3699" w:hanging="360"/>
      </w:pPr>
      <w:rPr>
        <w:rFonts w:ascii="Courier New" w:hAnsi="Courier New" w:cs="Courier New" w:hint="default"/>
      </w:rPr>
    </w:lvl>
    <w:lvl w:ilvl="5" w:tplc="FB743950" w:tentative="1">
      <w:start w:val="1"/>
      <w:numFmt w:val="bullet"/>
      <w:lvlText w:val=""/>
      <w:lvlJc w:val="left"/>
      <w:pPr>
        <w:ind w:left="4419" w:hanging="360"/>
      </w:pPr>
      <w:rPr>
        <w:rFonts w:ascii="Wingdings" w:hAnsi="Wingdings" w:hint="default"/>
      </w:rPr>
    </w:lvl>
    <w:lvl w:ilvl="6" w:tplc="3A32ED66" w:tentative="1">
      <w:start w:val="1"/>
      <w:numFmt w:val="bullet"/>
      <w:lvlText w:val=""/>
      <w:lvlJc w:val="left"/>
      <w:pPr>
        <w:ind w:left="5139" w:hanging="360"/>
      </w:pPr>
      <w:rPr>
        <w:rFonts w:ascii="Symbol" w:hAnsi="Symbol" w:hint="default"/>
      </w:rPr>
    </w:lvl>
    <w:lvl w:ilvl="7" w:tplc="FA7A9E52" w:tentative="1">
      <w:start w:val="1"/>
      <w:numFmt w:val="bullet"/>
      <w:lvlText w:val="o"/>
      <w:lvlJc w:val="left"/>
      <w:pPr>
        <w:ind w:left="5859" w:hanging="360"/>
      </w:pPr>
      <w:rPr>
        <w:rFonts w:ascii="Courier New" w:hAnsi="Courier New" w:cs="Courier New" w:hint="default"/>
      </w:rPr>
    </w:lvl>
    <w:lvl w:ilvl="8" w:tplc="55DEA43A" w:tentative="1">
      <w:start w:val="1"/>
      <w:numFmt w:val="bullet"/>
      <w:lvlText w:val=""/>
      <w:lvlJc w:val="left"/>
      <w:pPr>
        <w:ind w:left="6579" w:hanging="360"/>
      </w:pPr>
      <w:rPr>
        <w:rFonts w:ascii="Wingdings" w:hAnsi="Wingdings" w:hint="default"/>
      </w:rPr>
    </w:lvl>
  </w:abstractNum>
  <w:abstractNum w:abstractNumId="6" w15:restartNumberingAfterBreak="0">
    <w:nsid w:val="210A2A9B"/>
    <w:multiLevelType w:val="hybridMultilevel"/>
    <w:tmpl w:val="FD94AA24"/>
    <w:lvl w:ilvl="0" w:tplc="0426000F">
      <w:start w:val="1"/>
      <w:numFmt w:val="decimal"/>
      <w:lvlText w:val="%1."/>
      <w:lvlJc w:val="left"/>
      <w:pPr>
        <w:ind w:left="460" w:hanging="360"/>
      </w:pPr>
      <w:rPr>
        <w:rFonts w:hint="default"/>
        <w:b w:val="0"/>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7" w15:restartNumberingAfterBreak="0">
    <w:nsid w:val="241B46AC"/>
    <w:multiLevelType w:val="hybridMultilevel"/>
    <w:tmpl w:val="43EE90FC"/>
    <w:lvl w:ilvl="0" w:tplc="E5D01562">
      <w:start w:val="1"/>
      <w:numFmt w:val="decimal"/>
      <w:lvlText w:val="%1."/>
      <w:lvlJc w:val="left"/>
      <w:pPr>
        <w:ind w:left="927" w:hanging="360"/>
      </w:pPr>
      <w:rPr>
        <w:rFonts w:hint="default"/>
      </w:rPr>
    </w:lvl>
    <w:lvl w:ilvl="1" w:tplc="D5AA8C40" w:tentative="1">
      <w:start w:val="1"/>
      <w:numFmt w:val="lowerLetter"/>
      <w:lvlText w:val="%2."/>
      <w:lvlJc w:val="left"/>
      <w:pPr>
        <w:ind w:left="1647" w:hanging="360"/>
      </w:pPr>
    </w:lvl>
    <w:lvl w:ilvl="2" w:tplc="05980B2E" w:tentative="1">
      <w:start w:val="1"/>
      <w:numFmt w:val="lowerRoman"/>
      <w:lvlText w:val="%3."/>
      <w:lvlJc w:val="right"/>
      <w:pPr>
        <w:ind w:left="2367" w:hanging="180"/>
      </w:pPr>
    </w:lvl>
    <w:lvl w:ilvl="3" w:tplc="602A935A" w:tentative="1">
      <w:start w:val="1"/>
      <w:numFmt w:val="decimal"/>
      <w:lvlText w:val="%4."/>
      <w:lvlJc w:val="left"/>
      <w:pPr>
        <w:ind w:left="3087" w:hanging="360"/>
      </w:pPr>
    </w:lvl>
    <w:lvl w:ilvl="4" w:tplc="78F00FA4" w:tentative="1">
      <w:start w:val="1"/>
      <w:numFmt w:val="lowerLetter"/>
      <w:lvlText w:val="%5."/>
      <w:lvlJc w:val="left"/>
      <w:pPr>
        <w:ind w:left="3807" w:hanging="360"/>
      </w:pPr>
    </w:lvl>
    <w:lvl w:ilvl="5" w:tplc="7C80AA7E" w:tentative="1">
      <w:start w:val="1"/>
      <w:numFmt w:val="lowerRoman"/>
      <w:lvlText w:val="%6."/>
      <w:lvlJc w:val="right"/>
      <w:pPr>
        <w:ind w:left="4527" w:hanging="180"/>
      </w:pPr>
    </w:lvl>
    <w:lvl w:ilvl="6" w:tplc="58D2E072" w:tentative="1">
      <w:start w:val="1"/>
      <w:numFmt w:val="decimal"/>
      <w:lvlText w:val="%7."/>
      <w:lvlJc w:val="left"/>
      <w:pPr>
        <w:ind w:left="5247" w:hanging="360"/>
      </w:pPr>
    </w:lvl>
    <w:lvl w:ilvl="7" w:tplc="13C4B77C" w:tentative="1">
      <w:start w:val="1"/>
      <w:numFmt w:val="lowerLetter"/>
      <w:lvlText w:val="%8."/>
      <w:lvlJc w:val="left"/>
      <w:pPr>
        <w:ind w:left="5967" w:hanging="360"/>
      </w:pPr>
    </w:lvl>
    <w:lvl w:ilvl="8" w:tplc="9A8ED360" w:tentative="1">
      <w:start w:val="1"/>
      <w:numFmt w:val="lowerRoman"/>
      <w:lvlText w:val="%9."/>
      <w:lvlJc w:val="right"/>
      <w:pPr>
        <w:ind w:left="6687" w:hanging="180"/>
      </w:pPr>
    </w:lvl>
  </w:abstractNum>
  <w:abstractNum w:abstractNumId="8" w15:restartNumberingAfterBreak="0">
    <w:nsid w:val="25D213EC"/>
    <w:multiLevelType w:val="hybridMultilevel"/>
    <w:tmpl w:val="F1585C62"/>
    <w:lvl w:ilvl="0" w:tplc="D3981466">
      <w:start w:val="1"/>
      <w:numFmt w:val="bullet"/>
      <w:lvlText w:val=""/>
      <w:lvlJc w:val="left"/>
      <w:pPr>
        <w:ind w:left="720" w:hanging="360"/>
      </w:pPr>
      <w:rPr>
        <w:rFonts w:ascii="Symbol" w:hAnsi="Symbol" w:hint="default"/>
      </w:rPr>
    </w:lvl>
    <w:lvl w:ilvl="1" w:tplc="F64EAABA" w:tentative="1">
      <w:start w:val="1"/>
      <w:numFmt w:val="bullet"/>
      <w:lvlText w:val="o"/>
      <w:lvlJc w:val="left"/>
      <w:pPr>
        <w:ind w:left="1440" w:hanging="360"/>
      </w:pPr>
      <w:rPr>
        <w:rFonts w:ascii="Courier New" w:hAnsi="Courier New" w:cs="Courier New" w:hint="default"/>
      </w:rPr>
    </w:lvl>
    <w:lvl w:ilvl="2" w:tplc="188871D4" w:tentative="1">
      <w:start w:val="1"/>
      <w:numFmt w:val="bullet"/>
      <w:lvlText w:val=""/>
      <w:lvlJc w:val="left"/>
      <w:pPr>
        <w:ind w:left="2160" w:hanging="360"/>
      </w:pPr>
      <w:rPr>
        <w:rFonts w:ascii="Wingdings" w:hAnsi="Wingdings" w:hint="default"/>
      </w:rPr>
    </w:lvl>
    <w:lvl w:ilvl="3" w:tplc="4B72BE5C" w:tentative="1">
      <w:start w:val="1"/>
      <w:numFmt w:val="bullet"/>
      <w:lvlText w:val=""/>
      <w:lvlJc w:val="left"/>
      <w:pPr>
        <w:ind w:left="2880" w:hanging="360"/>
      </w:pPr>
      <w:rPr>
        <w:rFonts w:ascii="Symbol" w:hAnsi="Symbol" w:hint="default"/>
      </w:rPr>
    </w:lvl>
    <w:lvl w:ilvl="4" w:tplc="44586FF8" w:tentative="1">
      <w:start w:val="1"/>
      <w:numFmt w:val="bullet"/>
      <w:lvlText w:val="o"/>
      <w:lvlJc w:val="left"/>
      <w:pPr>
        <w:ind w:left="3600" w:hanging="360"/>
      </w:pPr>
      <w:rPr>
        <w:rFonts w:ascii="Courier New" w:hAnsi="Courier New" w:cs="Courier New" w:hint="default"/>
      </w:rPr>
    </w:lvl>
    <w:lvl w:ilvl="5" w:tplc="E90E6404" w:tentative="1">
      <w:start w:val="1"/>
      <w:numFmt w:val="bullet"/>
      <w:lvlText w:val=""/>
      <w:lvlJc w:val="left"/>
      <w:pPr>
        <w:ind w:left="4320" w:hanging="360"/>
      </w:pPr>
      <w:rPr>
        <w:rFonts w:ascii="Wingdings" w:hAnsi="Wingdings" w:hint="default"/>
      </w:rPr>
    </w:lvl>
    <w:lvl w:ilvl="6" w:tplc="50788172" w:tentative="1">
      <w:start w:val="1"/>
      <w:numFmt w:val="bullet"/>
      <w:lvlText w:val=""/>
      <w:lvlJc w:val="left"/>
      <w:pPr>
        <w:ind w:left="5040" w:hanging="360"/>
      </w:pPr>
      <w:rPr>
        <w:rFonts w:ascii="Symbol" w:hAnsi="Symbol" w:hint="default"/>
      </w:rPr>
    </w:lvl>
    <w:lvl w:ilvl="7" w:tplc="96581596" w:tentative="1">
      <w:start w:val="1"/>
      <w:numFmt w:val="bullet"/>
      <w:lvlText w:val="o"/>
      <w:lvlJc w:val="left"/>
      <w:pPr>
        <w:ind w:left="5760" w:hanging="360"/>
      </w:pPr>
      <w:rPr>
        <w:rFonts w:ascii="Courier New" w:hAnsi="Courier New" w:cs="Courier New" w:hint="default"/>
      </w:rPr>
    </w:lvl>
    <w:lvl w:ilvl="8" w:tplc="617436E0" w:tentative="1">
      <w:start w:val="1"/>
      <w:numFmt w:val="bullet"/>
      <w:lvlText w:val=""/>
      <w:lvlJc w:val="left"/>
      <w:pPr>
        <w:ind w:left="6480" w:hanging="360"/>
      </w:pPr>
      <w:rPr>
        <w:rFonts w:ascii="Wingdings" w:hAnsi="Wingdings" w:hint="default"/>
      </w:rPr>
    </w:lvl>
  </w:abstractNum>
  <w:abstractNum w:abstractNumId="9" w15:restartNumberingAfterBreak="0">
    <w:nsid w:val="2C044AEA"/>
    <w:multiLevelType w:val="hybridMultilevel"/>
    <w:tmpl w:val="7076CFD6"/>
    <w:lvl w:ilvl="0" w:tplc="58948DB6">
      <w:start w:val="1"/>
      <w:numFmt w:val="decimal"/>
      <w:lvlText w:val="%1)"/>
      <w:lvlJc w:val="left"/>
      <w:pPr>
        <w:ind w:left="750" w:hanging="390"/>
      </w:pPr>
    </w:lvl>
    <w:lvl w:ilvl="1" w:tplc="F378E134">
      <w:start w:val="1"/>
      <w:numFmt w:val="lowerLetter"/>
      <w:lvlText w:val="%2."/>
      <w:lvlJc w:val="left"/>
      <w:pPr>
        <w:ind w:left="1440" w:hanging="360"/>
      </w:pPr>
    </w:lvl>
    <w:lvl w:ilvl="2" w:tplc="16B0CBEC">
      <w:start w:val="1"/>
      <w:numFmt w:val="lowerRoman"/>
      <w:lvlText w:val="%3."/>
      <w:lvlJc w:val="right"/>
      <w:pPr>
        <w:ind w:left="2160" w:hanging="180"/>
      </w:pPr>
    </w:lvl>
    <w:lvl w:ilvl="3" w:tplc="BCCA0F34">
      <w:start w:val="1"/>
      <w:numFmt w:val="decimal"/>
      <w:lvlText w:val="%4."/>
      <w:lvlJc w:val="left"/>
      <w:pPr>
        <w:ind w:left="2880" w:hanging="360"/>
      </w:pPr>
    </w:lvl>
    <w:lvl w:ilvl="4" w:tplc="94ACF966">
      <w:start w:val="1"/>
      <w:numFmt w:val="lowerLetter"/>
      <w:lvlText w:val="%5."/>
      <w:lvlJc w:val="left"/>
      <w:pPr>
        <w:ind w:left="3600" w:hanging="360"/>
      </w:pPr>
    </w:lvl>
    <w:lvl w:ilvl="5" w:tplc="708AC452">
      <w:start w:val="1"/>
      <w:numFmt w:val="lowerRoman"/>
      <w:lvlText w:val="%6."/>
      <w:lvlJc w:val="right"/>
      <w:pPr>
        <w:ind w:left="4320" w:hanging="180"/>
      </w:pPr>
    </w:lvl>
    <w:lvl w:ilvl="6" w:tplc="F3EA0E54">
      <w:start w:val="1"/>
      <w:numFmt w:val="decimal"/>
      <w:lvlText w:val="%7."/>
      <w:lvlJc w:val="left"/>
      <w:pPr>
        <w:ind w:left="5040" w:hanging="360"/>
      </w:pPr>
    </w:lvl>
    <w:lvl w:ilvl="7" w:tplc="21AAF2A4">
      <w:start w:val="1"/>
      <w:numFmt w:val="lowerLetter"/>
      <w:lvlText w:val="%8."/>
      <w:lvlJc w:val="left"/>
      <w:pPr>
        <w:ind w:left="5760" w:hanging="360"/>
      </w:pPr>
    </w:lvl>
    <w:lvl w:ilvl="8" w:tplc="2796F1DC">
      <w:start w:val="1"/>
      <w:numFmt w:val="lowerRoman"/>
      <w:lvlText w:val="%9."/>
      <w:lvlJc w:val="right"/>
      <w:pPr>
        <w:ind w:left="6480" w:hanging="180"/>
      </w:pPr>
    </w:lvl>
  </w:abstractNum>
  <w:abstractNum w:abstractNumId="10" w15:restartNumberingAfterBreak="0">
    <w:nsid w:val="30FB4702"/>
    <w:multiLevelType w:val="hybridMultilevel"/>
    <w:tmpl w:val="B3A2CE00"/>
    <w:lvl w:ilvl="0" w:tplc="B3A09952">
      <w:start w:val="1"/>
      <w:numFmt w:val="bullet"/>
      <w:lvlText w:val=""/>
      <w:lvlJc w:val="left"/>
      <w:pPr>
        <w:ind w:left="720" w:hanging="360"/>
      </w:pPr>
      <w:rPr>
        <w:rFonts w:ascii="Symbol" w:hAnsi="Symbol" w:hint="default"/>
      </w:rPr>
    </w:lvl>
    <w:lvl w:ilvl="1" w:tplc="44C227D6" w:tentative="1">
      <w:start w:val="1"/>
      <w:numFmt w:val="bullet"/>
      <w:lvlText w:val="o"/>
      <w:lvlJc w:val="left"/>
      <w:pPr>
        <w:ind w:left="1440" w:hanging="360"/>
      </w:pPr>
      <w:rPr>
        <w:rFonts w:ascii="Courier New" w:hAnsi="Courier New" w:cs="Courier New" w:hint="default"/>
      </w:rPr>
    </w:lvl>
    <w:lvl w:ilvl="2" w:tplc="83721E38" w:tentative="1">
      <w:start w:val="1"/>
      <w:numFmt w:val="bullet"/>
      <w:lvlText w:val=""/>
      <w:lvlJc w:val="left"/>
      <w:pPr>
        <w:ind w:left="2160" w:hanging="360"/>
      </w:pPr>
      <w:rPr>
        <w:rFonts w:ascii="Wingdings" w:hAnsi="Wingdings" w:hint="default"/>
      </w:rPr>
    </w:lvl>
    <w:lvl w:ilvl="3" w:tplc="CF707730" w:tentative="1">
      <w:start w:val="1"/>
      <w:numFmt w:val="bullet"/>
      <w:lvlText w:val=""/>
      <w:lvlJc w:val="left"/>
      <w:pPr>
        <w:ind w:left="2880" w:hanging="360"/>
      </w:pPr>
      <w:rPr>
        <w:rFonts w:ascii="Symbol" w:hAnsi="Symbol" w:hint="default"/>
      </w:rPr>
    </w:lvl>
    <w:lvl w:ilvl="4" w:tplc="DD128A38" w:tentative="1">
      <w:start w:val="1"/>
      <w:numFmt w:val="bullet"/>
      <w:lvlText w:val="o"/>
      <w:lvlJc w:val="left"/>
      <w:pPr>
        <w:ind w:left="3600" w:hanging="360"/>
      </w:pPr>
      <w:rPr>
        <w:rFonts w:ascii="Courier New" w:hAnsi="Courier New" w:cs="Courier New" w:hint="default"/>
      </w:rPr>
    </w:lvl>
    <w:lvl w:ilvl="5" w:tplc="2CB44882" w:tentative="1">
      <w:start w:val="1"/>
      <w:numFmt w:val="bullet"/>
      <w:lvlText w:val=""/>
      <w:lvlJc w:val="left"/>
      <w:pPr>
        <w:ind w:left="4320" w:hanging="360"/>
      </w:pPr>
      <w:rPr>
        <w:rFonts w:ascii="Wingdings" w:hAnsi="Wingdings" w:hint="default"/>
      </w:rPr>
    </w:lvl>
    <w:lvl w:ilvl="6" w:tplc="09ECEFB2" w:tentative="1">
      <w:start w:val="1"/>
      <w:numFmt w:val="bullet"/>
      <w:lvlText w:val=""/>
      <w:lvlJc w:val="left"/>
      <w:pPr>
        <w:ind w:left="5040" w:hanging="360"/>
      </w:pPr>
      <w:rPr>
        <w:rFonts w:ascii="Symbol" w:hAnsi="Symbol" w:hint="default"/>
      </w:rPr>
    </w:lvl>
    <w:lvl w:ilvl="7" w:tplc="34F02D46" w:tentative="1">
      <w:start w:val="1"/>
      <w:numFmt w:val="bullet"/>
      <w:lvlText w:val="o"/>
      <w:lvlJc w:val="left"/>
      <w:pPr>
        <w:ind w:left="5760" w:hanging="360"/>
      </w:pPr>
      <w:rPr>
        <w:rFonts w:ascii="Courier New" w:hAnsi="Courier New" w:cs="Courier New" w:hint="default"/>
      </w:rPr>
    </w:lvl>
    <w:lvl w:ilvl="8" w:tplc="1E527508" w:tentative="1">
      <w:start w:val="1"/>
      <w:numFmt w:val="bullet"/>
      <w:lvlText w:val=""/>
      <w:lvlJc w:val="left"/>
      <w:pPr>
        <w:ind w:left="6480" w:hanging="360"/>
      </w:pPr>
      <w:rPr>
        <w:rFonts w:ascii="Wingdings" w:hAnsi="Wingdings" w:hint="default"/>
      </w:rPr>
    </w:lvl>
  </w:abstractNum>
  <w:abstractNum w:abstractNumId="11" w15:restartNumberingAfterBreak="0">
    <w:nsid w:val="323E2313"/>
    <w:multiLevelType w:val="hybridMultilevel"/>
    <w:tmpl w:val="CC42B868"/>
    <w:lvl w:ilvl="0" w:tplc="C3BEC0FC">
      <w:numFmt w:val="bullet"/>
      <w:lvlText w:val="-"/>
      <w:lvlJc w:val="left"/>
      <w:pPr>
        <w:ind w:left="720" w:hanging="360"/>
      </w:pPr>
      <w:rPr>
        <w:rFonts w:ascii="Times New Roman" w:eastAsia="Times New Roman" w:hAnsi="Times New Roman" w:cs="Times New Roman" w:hint="default"/>
      </w:rPr>
    </w:lvl>
    <w:lvl w:ilvl="1" w:tplc="3CE0BAC2" w:tentative="1">
      <w:start w:val="1"/>
      <w:numFmt w:val="bullet"/>
      <w:lvlText w:val="o"/>
      <w:lvlJc w:val="left"/>
      <w:pPr>
        <w:ind w:left="1440" w:hanging="360"/>
      </w:pPr>
      <w:rPr>
        <w:rFonts w:ascii="Courier New" w:hAnsi="Courier New" w:cs="Courier New" w:hint="default"/>
      </w:rPr>
    </w:lvl>
    <w:lvl w:ilvl="2" w:tplc="3F2494E6" w:tentative="1">
      <w:start w:val="1"/>
      <w:numFmt w:val="bullet"/>
      <w:lvlText w:val=""/>
      <w:lvlJc w:val="left"/>
      <w:pPr>
        <w:ind w:left="2160" w:hanging="360"/>
      </w:pPr>
      <w:rPr>
        <w:rFonts w:ascii="Wingdings" w:hAnsi="Wingdings" w:hint="default"/>
      </w:rPr>
    </w:lvl>
    <w:lvl w:ilvl="3" w:tplc="BBB0BECE" w:tentative="1">
      <w:start w:val="1"/>
      <w:numFmt w:val="bullet"/>
      <w:lvlText w:val=""/>
      <w:lvlJc w:val="left"/>
      <w:pPr>
        <w:ind w:left="2880" w:hanging="360"/>
      </w:pPr>
      <w:rPr>
        <w:rFonts w:ascii="Symbol" w:hAnsi="Symbol" w:hint="default"/>
      </w:rPr>
    </w:lvl>
    <w:lvl w:ilvl="4" w:tplc="86DAD652" w:tentative="1">
      <w:start w:val="1"/>
      <w:numFmt w:val="bullet"/>
      <w:lvlText w:val="o"/>
      <w:lvlJc w:val="left"/>
      <w:pPr>
        <w:ind w:left="3600" w:hanging="360"/>
      </w:pPr>
      <w:rPr>
        <w:rFonts w:ascii="Courier New" w:hAnsi="Courier New" w:cs="Courier New" w:hint="default"/>
      </w:rPr>
    </w:lvl>
    <w:lvl w:ilvl="5" w:tplc="9B3CCED0" w:tentative="1">
      <w:start w:val="1"/>
      <w:numFmt w:val="bullet"/>
      <w:lvlText w:val=""/>
      <w:lvlJc w:val="left"/>
      <w:pPr>
        <w:ind w:left="4320" w:hanging="360"/>
      </w:pPr>
      <w:rPr>
        <w:rFonts w:ascii="Wingdings" w:hAnsi="Wingdings" w:hint="default"/>
      </w:rPr>
    </w:lvl>
    <w:lvl w:ilvl="6" w:tplc="7800016E" w:tentative="1">
      <w:start w:val="1"/>
      <w:numFmt w:val="bullet"/>
      <w:lvlText w:val=""/>
      <w:lvlJc w:val="left"/>
      <w:pPr>
        <w:ind w:left="5040" w:hanging="360"/>
      </w:pPr>
      <w:rPr>
        <w:rFonts w:ascii="Symbol" w:hAnsi="Symbol" w:hint="default"/>
      </w:rPr>
    </w:lvl>
    <w:lvl w:ilvl="7" w:tplc="365252DC" w:tentative="1">
      <w:start w:val="1"/>
      <w:numFmt w:val="bullet"/>
      <w:lvlText w:val="o"/>
      <w:lvlJc w:val="left"/>
      <w:pPr>
        <w:ind w:left="5760" w:hanging="360"/>
      </w:pPr>
      <w:rPr>
        <w:rFonts w:ascii="Courier New" w:hAnsi="Courier New" w:cs="Courier New" w:hint="default"/>
      </w:rPr>
    </w:lvl>
    <w:lvl w:ilvl="8" w:tplc="2B68A4B2" w:tentative="1">
      <w:start w:val="1"/>
      <w:numFmt w:val="bullet"/>
      <w:lvlText w:val=""/>
      <w:lvlJc w:val="left"/>
      <w:pPr>
        <w:ind w:left="6480" w:hanging="360"/>
      </w:pPr>
      <w:rPr>
        <w:rFonts w:ascii="Wingdings" w:hAnsi="Wingdings" w:hint="default"/>
      </w:rPr>
    </w:lvl>
  </w:abstractNum>
  <w:abstractNum w:abstractNumId="12" w15:restartNumberingAfterBreak="0">
    <w:nsid w:val="35AD5C1C"/>
    <w:multiLevelType w:val="hybridMultilevel"/>
    <w:tmpl w:val="D3BED12E"/>
    <w:lvl w:ilvl="0" w:tplc="0FA80C22">
      <w:start w:val="1"/>
      <w:numFmt w:val="bullet"/>
      <w:lvlText w:val="–"/>
      <w:lvlJc w:val="left"/>
      <w:pPr>
        <w:ind w:left="720" w:hanging="360"/>
      </w:pPr>
      <w:rPr>
        <w:rFonts w:ascii="Times New Roman" w:hAnsi="Times New Roman" w:cs="Times New Roman" w:hint="default"/>
      </w:rPr>
    </w:lvl>
    <w:lvl w:ilvl="1" w:tplc="EDC43F98" w:tentative="1">
      <w:start w:val="1"/>
      <w:numFmt w:val="bullet"/>
      <w:lvlText w:val="o"/>
      <w:lvlJc w:val="left"/>
      <w:pPr>
        <w:ind w:left="1440" w:hanging="360"/>
      </w:pPr>
      <w:rPr>
        <w:rFonts w:ascii="Courier New" w:hAnsi="Courier New" w:cs="Courier New" w:hint="default"/>
      </w:rPr>
    </w:lvl>
    <w:lvl w:ilvl="2" w:tplc="39FCF2A6" w:tentative="1">
      <w:start w:val="1"/>
      <w:numFmt w:val="bullet"/>
      <w:lvlText w:val=""/>
      <w:lvlJc w:val="left"/>
      <w:pPr>
        <w:ind w:left="2160" w:hanging="360"/>
      </w:pPr>
      <w:rPr>
        <w:rFonts w:ascii="Wingdings" w:hAnsi="Wingdings" w:hint="default"/>
      </w:rPr>
    </w:lvl>
    <w:lvl w:ilvl="3" w:tplc="66CE8C1E" w:tentative="1">
      <w:start w:val="1"/>
      <w:numFmt w:val="bullet"/>
      <w:lvlText w:val=""/>
      <w:lvlJc w:val="left"/>
      <w:pPr>
        <w:ind w:left="2880" w:hanging="360"/>
      </w:pPr>
      <w:rPr>
        <w:rFonts w:ascii="Symbol" w:hAnsi="Symbol" w:hint="default"/>
      </w:rPr>
    </w:lvl>
    <w:lvl w:ilvl="4" w:tplc="D43A7362" w:tentative="1">
      <w:start w:val="1"/>
      <w:numFmt w:val="bullet"/>
      <w:lvlText w:val="o"/>
      <w:lvlJc w:val="left"/>
      <w:pPr>
        <w:ind w:left="3600" w:hanging="360"/>
      </w:pPr>
      <w:rPr>
        <w:rFonts w:ascii="Courier New" w:hAnsi="Courier New" w:cs="Courier New" w:hint="default"/>
      </w:rPr>
    </w:lvl>
    <w:lvl w:ilvl="5" w:tplc="E5020996" w:tentative="1">
      <w:start w:val="1"/>
      <w:numFmt w:val="bullet"/>
      <w:lvlText w:val=""/>
      <w:lvlJc w:val="left"/>
      <w:pPr>
        <w:ind w:left="4320" w:hanging="360"/>
      </w:pPr>
      <w:rPr>
        <w:rFonts w:ascii="Wingdings" w:hAnsi="Wingdings" w:hint="default"/>
      </w:rPr>
    </w:lvl>
    <w:lvl w:ilvl="6" w:tplc="2096821A" w:tentative="1">
      <w:start w:val="1"/>
      <w:numFmt w:val="bullet"/>
      <w:lvlText w:val=""/>
      <w:lvlJc w:val="left"/>
      <w:pPr>
        <w:ind w:left="5040" w:hanging="360"/>
      </w:pPr>
      <w:rPr>
        <w:rFonts w:ascii="Symbol" w:hAnsi="Symbol" w:hint="default"/>
      </w:rPr>
    </w:lvl>
    <w:lvl w:ilvl="7" w:tplc="A9B06B40" w:tentative="1">
      <w:start w:val="1"/>
      <w:numFmt w:val="bullet"/>
      <w:lvlText w:val="o"/>
      <w:lvlJc w:val="left"/>
      <w:pPr>
        <w:ind w:left="5760" w:hanging="360"/>
      </w:pPr>
      <w:rPr>
        <w:rFonts w:ascii="Courier New" w:hAnsi="Courier New" w:cs="Courier New" w:hint="default"/>
      </w:rPr>
    </w:lvl>
    <w:lvl w:ilvl="8" w:tplc="DBD632D0" w:tentative="1">
      <w:start w:val="1"/>
      <w:numFmt w:val="bullet"/>
      <w:lvlText w:val=""/>
      <w:lvlJc w:val="left"/>
      <w:pPr>
        <w:ind w:left="6480" w:hanging="360"/>
      </w:pPr>
      <w:rPr>
        <w:rFonts w:ascii="Wingdings" w:hAnsi="Wingdings" w:hint="default"/>
      </w:rPr>
    </w:lvl>
  </w:abstractNum>
  <w:abstractNum w:abstractNumId="13" w15:restartNumberingAfterBreak="0">
    <w:nsid w:val="36D55466"/>
    <w:multiLevelType w:val="hybridMultilevel"/>
    <w:tmpl w:val="874E5F7A"/>
    <w:lvl w:ilvl="0" w:tplc="07B4E742">
      <w:start w:val="1"/>
      <w:numFmt w:val="decimal"/>
      <w:lvlText w:val="%1)"/>
      <w:lvlJc w:val="left"/>
      <w:pPr>
        <w:ind w:left="470" w:hanging="360"/>
      </w:pPr>
      <w:rPr>
        <w:rFonts w:hint="default"/>
        <w:color w:val="auto"/>
      </w:rPr>
    </w:lvl>
    <w:lvl w:ilvl="1" w:tplc="7450B98A" w:tentative="1">
      <w:start w:val="1"/>
      <w:numFmt w:val="lowerLetter"/>
      <w:lvlText w:val="%2."/>
      <w:lvlJc w:val="left"/>
      <w:pPr>
        <w:ind w:left="1190" w:hanging="360"/>
      </w:pPr>
    </w:lvl>
    <w:lvl w:ilvl="2" w:tplc="607CF9EE" w:tentative="1">
      <w:start w:val="1"/>
      <w:numFmt w:val="lowerRoman"/>
      <w:lvlText w:val="%3."/>
      <w:lvlJc w:val="right"/>
      <w:pPr>
        <w:ind w:left="1910" w:hanging="180"/>
      </w:pPr>
    </w:lvl>
    <w:lvl w:ilvl="3" w:tplc="ACE2ED28" w:tentative="1">
      <w:start w:val="1"/>
      <w:numFmt w:val="decimal"/>
      <w:lvlText w:val="%4."/>
      <w:lvlJc w:val="left"/>
      <w:pPr>
        <w:ind w:left="2630" w:hanging="360"/>
      </w:pPr>
    </w:lvl>
    <w:lvl w:ilvl="4" w:tplc="A9829532" w:tentative="1">
      <w:start w:val="1"/>
      <w:numFmt w:val="lowerLetter"/>
      <w:lvlText w:val="%5."/>
      <w:lvlJc w:val="left"/>
      <w:pPr>
        <w:ind w:left="3350" w:hanging="360"/>
      </w:pPr>
    </w:lvl>
    <w:lvl w:ilvl="5" w:tplc="0966EAAC" w:tentative="1">
      <w:start w:val="1"/>
      <w:numFmt w:val="lowerRoman"/>
      <w:lvlText w:val="%6."/>
      <w:lvlJc w:val="right"/>
      <w:pPr>
        <w:ind w:left="4070" w:hanging="180"/>
      </w:pPr>
    </w:lvl>
    <w:lvl w:ilvl="6" w:tplc="62ACB972" w:tentative="1">
      <w:start w:val="1"/>
      <w:numFmt w:val="decimal"/>
      <w:lvlText w:val="%7."/>
      <w:lvlJc w:val="left"/>
      <w:pPr>
        <w:ind w:left="4790" w:hanging="360"/>
      </w:pPr>
    </w:lvl>
    <w:lvl w:ilvl="7" w:tplc="CB82E60E" w:tentative="1">
      <w:start w:val="1"/>
      <w:numFmt w:val="lowerLetter"/>
      <w:lvlText w:val="%8."/>
      <w:lvlJc w:val="left"/>
      <w:pPr>
        <w:ind w:left="5510" w:hanging="360"/>
      </w:pPr>
    </w:lvl>
    <w:lvl w:ilvl="8" w:tplc="643CEBBC" w:tentative="1">
      <w:start w:val="1"/>
      <w:numFmt w:val="lowerRoman"/>
      <w:lvlText w:val="%9."/>
      <w:lvlJc w:val="right"/>
      <w:pPr>
        <w:ind w:left="6230" w:hanging="180"/>
      </w:pPr>
    </w:lvl>
  </w:abstractNum>
  <w:abstractNum w:abstractNumId="14" w15:restartNumberingAfterBreak="0">
    <w:nsid w:val="37113DA6"/>
    <w:multiLevelType w:val="hybridMultilevel"/>
    <w:tmpl w:val="4470F150"/>
    <w:lvl w:ilvl="0" w:tplc="7B7A6D44">
      <w:start w:val="1"/>
      <w:numFmt w:val="decimal"/>
      <w:lvlText w:val="%1)"/>
      <w:lvlJc w:val="left"/>
      <w:pPr>
        <w:ind w:left="360" w:hanging="360"/>
      </w:pPr>
      <w:rPr>
        <w:rFonts w:hint="default"/>
      </w:rPr>
    </w:lvl>
    <w:lvl w:ilvl="1" w:tplc="248EB464" w:tentative="1">
      <w:start w:val="1"/>
      <w:numFmt w:val="lowerLetter"/>
      <w:lvlText w:val="%2."/>
      <w:lvlJc w:val="left"/>
      <w:pPr>
        <w:ind w:left="1080" w:hanging="360"/>
      </w:pPr>
    </w:lvl>
    <w:lvl w:ilvl="2" w:tplc="D9901110" w:tentative="1">
      <w:start w:val="1"/>
      <w:numFmt w:val="lowerRoman"/>
      <w:lvlText w:val="%3."/>
      <w:lvlJc w:val="right"/>
      <w:pPr>
        <w:ind w:left="1800" w:hanging="180"/>
      </w:pPr>
    </w:lvl>
    <w:lvl w:ilvl="3" w:tplc="EBB2CA12" w:tentative="1">
      <w:start w:val="1"/>
      <w:numFmt w:val="decimal"/>
      <w:lvlText w:val="%4."/>
      <w:lvlJc w:val="left"/>
      <w:pPr>
        <w:ind w:left="2520" w:hanging="360"/>
      </w:pPr>
    </w:lvl>
    <w:lvl w:ilvl="4" w:tplc="90DE01DC" w:tentative="1">
      <w:start w:val="1"/>
      <w:numFmt w:val="lowerLetter"/>
      <w:lvlText w:val="%5."/>
      <w:lvlJc w:val="left"/>
      <w:pPr>
        <w:ind w:left="3240" w:hanging="360"/>
      </w:pPr>
    </w:lvl>
    <w:lvl w:ilvl="5" w:tplc="A9CC96A8" w:tentative="1">
      <w:start w:val="1"/>
      <w:numFmt w:val="lowerRoman"/>
      <w:lvlText w:val="%6."/>
      <w:lvlJc w:val="right"/>
      <w:pPr>
        <w:ind w:left="3960" w:hanging="180"/>
      </w:pPr>
    </w:lvl>
    <w:lvl w:ilvl="6" w:tplc="447E1B8E" w:tentative="1">
      <w:start w:val="1"/>
      <w:numFmt w:val="decimal"/>
      <w:lvlText w:val="%7."/>
      <w:lvlJc w:val="left"/>
      <w:pPr>
        <w:ind w:left="4680" w:hanging="360"/>
      </w:pPr>
    </w:lvl>
    <w:lvl w:ilvl="7" w:tplc="9866029A" w:tentative="1">
      <w:start w:val="1"/>
      <w:numFmt w:val="lowerLetter"/>
      <w:lvlText w:val="%8."/>
      <w:lvlJc w:val="left"/>
      <w:pPr>
        <w:ind w:left="5400" w:hanging="360"/>
      </w:pPr>
    </w:lvl>
    <w:lvl w:ilvl="8" w:tplc="2446D6F4" w:tentative="1">
      <w:start w:val="1"/>
      <w:numFmt w:val="lowerRoman"/>
      <w:lvlText w:val="%9."/>
      <w:lvlJc w:val="right"/>
      <w:pPr>
        <w:ind w:left="6120" w:hanging="180"/>
      </w:pPr>
    </w:lvl>
  </w:abstractNum>
  <w:abstractNum w:abstractNumId="15" w15:restartNumberingAfterBreak="0">
    <w:nsid w:val="3B2C3A4B"/>
    <w:multiLevelType w:val="hybridMultilevel"/>
    <w:tmpl w:val="D8C21B5A"/>
    <w:lvl w:ilvl="0" w:tplc="6DC209F2">
      <w:start w:val="1"/>
      <w:numFmt w:val="upperRoman"/>
      <w:lvlText w:val="%1."/>
      <w:lvlJc w:val="left"/>
      <w:pPr>
        <w:ind w:left="1080" w:hanging="720"/>
      </w:pPr>
      <w:rPr>
        <w:rFonts w:hint="default"/>
      </w:rPr>
    </w:lvl>
    <w:lvl w:ilvl="1" w:tplc="F9F843F4" w:tentative="1">
      <w:start w:val="1"/>
      <w:numFmt w:val="lowerLetter"/>
      <w:lvlText w:val="%2."/>
      <w:lvlJc w:val="left"/>
      <w:pPr>
        <w:ind w:left="1440" w:hanging="360"/>
      </w:pPr>
    </w:lvl>
    <w:lvl w:ilvl="2" w:tplc="7E726800" w:tentative="1">
      <w:start w:val="1"/>
      <w:numFmt w:val="lowerRoman"/>
      <w:lvlText w:val="%3."/>
      <w:lvlJc w:val="right"/>
      <w:pPr>
        <w:ind w:left="2160" w:hanging="180"/>
      </w:pPr>
    </w:lvl>
    <w:lvl w:ilvl="3" w:tplc="619E7EF0" w:tentative="1">
      <w:start w:val="1"/>
      <w:numFmt w:val="decimal"/>
      <w:lvlText w:val="%4."/>
      <w:lvlJc w:val="left"/>
      <w:pPr>
        <w:ind w:left="2880" w:hanging="360"/>
      </w:pPr>
    </w:lvl>
    <w:lvl w:ilvl="4" w:tplc="1A6CEC84" w:tentative="1">
      <w:start w:val="1"/>
      <w:numFmt w:val="lowerLetter"/>
      <w:lvlText w:val="%5."/>
      <w:lvlJc w:val="left"/>
      <w:pPr>
        <w:ind w:left="3600" w:hanging="360"/>
      </w:pPr>
    </w:lvl>
    <w:lvl w:ilvl="5" w:tplc="106C6506" w:tentative="1">
      <w:start w:val="1"/>
      <w:numFmt w:val="lowerRoman"/>
      <w:lvlText w:val="%6."/>
      <w:lvlJc w:val="right"/>
      <w:pPr>
        <w:ind w:left="4320" w:hanging="180"/>
      </w:pPr>
    </w:lvl>
    <w:lvl w:ilvl="6" w:tplc="1342191C" w:tentative="1">
      <w:start w:val="1"/>
      <w:numFmt w:val="decimal"/>
      <w:lvlText w:val="%7."/>
      <w:lvlJc w:val="left"/>
      <w:pPr>
        <w:ind w:left="5040" w:hanging="360"/>
      </w:pPr>
    </w:lvl>
    <w:lvl w:ilvl="7" w:tplc="B38689D8" w:tentative="1">
      <w:start w:val="1"/>
      <w:numFmt w:val="lowerLetter"/>
      <w:lvlText w:val="%8."/>
      <w:lvlJc w:val="left"/>
      <w:pPr>
        <w:ind w:left="5760" w:hanging="360"/>
      </w:pPr>
    </w:lvl>
    <w:lvl w:ilvl="8" w:tplc="B2F4C5DE" w:tentative="1">
      <w:start w:val="1"/>
      <w:numFmt w:val="lowerRoman"/>
      <w:lvlText w:val="%9."/>
      <w:lvlJc w:val="right"/>
      <w:pPr>
        <w:ind w:left="6480" w:hanging="180"/>
      </w:pPr>
    </w:lvl>
  </w:abstractNum>
  <w:abstractNum w:abstractNumId="16" w15:restartNumberingAfterBreak="0">
    <w:nsid w:val="3C0722D9"/>
    <w:multiLevelType w:val="hybridMultilevel"/>
    <w:tmpl w:val="0F3CC864"/>
    <w:lvl w:ilvl="0" w:tplc="D0502F7C">
      <w:start w:val="1"/>
      <w:numFmt w:val="decimal"/>
      <w:lvlText w:val="%1."/>
      <w:lvlJc w:val="left"/>
      <w:pPr>
        <w:ind w:left="1069" w:hanging="360"/>
      </w:pPr>
      <w:rPr>
        <w:rFonts w:hint="default"/>
      </w:rPr>
    </w:lvl>
    <w:lvl w:ilvl="1" w:tplc="1BA6231C" w:tentative="1">
      <w:start w:val="1"/>
      <w:numFmt w:val="lowerLetter"/>
      <w:lvlText w:val="%2."/>
      <w:lvlJc w:val="left"/>
      <w:pPr>
        <w:ind w:left="1789" w:hanging="360"/>
      </w:pPr>
    </w:lvl>
    <w:lvl w:ilvl="2" w:tplc="376A32F8" w:tentative="1">
      <w:start w:val="1"/>
      <w:numFmt w:val="lowerRoman"/>
      <w:lvlText w:val="%3."/>
      <w:lvlJc w:val="right"/>
      <w:pPr>
        <w:ind w:left="2509" w:hanging="180"/>
      </w:pPr>
    </w:lvl>
    <w:lvl w:ilvl="3" w:tplc="AD3E8DBA" w:tentative="1">
      <w:start w:val="1"/>
      <w:numFmt w:val="decimal"/>
      <w:lvlText w:val="%4."/>
      <w:lvlJc w:val="left"/>
      <w:pPr>
        <w:ind w:left="3229" w:hanging="360"/>
      </w:pPr>
    </w:lvl>
    <w:lvl w:ilvl="4" w:tplc="AE9E8FC4" w:tentative="1">
      <w:start w:val="1"/>
      <w:numFmt w:val="lowerLetter"/>
      <w:lvlText w:val="%5."/>
      <w:lvlJc w:val="left"/>
      <w:pPr>
        <w:ind w:left="3949" w:hanging="360"/>
      </w:pPr>
    </w:lvl>
    <w:lvl w:ilvl="5" w:tplc="F2149B5C" w:tentative="1">
      <w:start w:val="1"/>
      <w:numFmt w:val="lowerRoman"/>
      <w:lvlText w:val="%6."/>
      <w:lvlJc w:val="right"/>
      <w:pPr>
        <w:ind w:left="4669" w:hanging="180"/>
      </w:pPr>
    </w:lvl>
    <w:lvl w:ilvl="6" w:tplc="8410FA50" w:tentative="1">
      <w:start w:val="1"/>
      <w:numFmt w:val="decimal"/>
      <w:lvlText w:val="%7."/>
      <w:lvlJc w:val="left"/>
      <w:pPr>
        <w:ind w:left="5389" w:hanging="360"/>
      </w:pPr>
    </w:lvl>
    <w:lvl w:ilvl="7" w:tplc="89609268" w:tentative="1">
      <w:start w:val="1"/>
      <w:numFmt w:val="lowerLetter"/>
      <w:lvlText w:val="%8."/>
      <w:lvlJc w:val="left"/>
      <w:pPr>
        <w:ind w:left="6109" w:hanging="360"/>
      </w:pPr>
    </w:lvl>
    <w:lvl w:ilvl="8" w:tplc="1C12581A" w:tentative="1">
      <w:start w:val="1"/>
      <w:numFmt w:val="lowerRoman"/>
      <w:lvlText w:val="%9."/>
      <w:lvlJc w:val="right"/>
      <w:pPr>
        <w:ind w:left="6829" w:hanging="180"/>
      </w:pPr>
    </w:lvl>
  </w:abstractNum>
  <w:abstractNum w:abstractNumId="17" w15:restartNumberingAfterBreak="0">
    <w:nsid w:val="3D7E577C"/>
    <w:multiLevelType w:val="hybridMultilevel"/>
    <w:tmpl w:val="DD56DE2A"/>
    <w:lvl w:ilvl="0" w:tplc="C894826C">
      <w:start w:val="1"/>
      <w:numFmt w:val="decimal"/>
      <w:lvlText w:val="%1)"/>
      <w:lvlJc w:val="left"/>
      <w:pPr>
        <w:ind w:left="898" w:hanging="360"/>
      </w:pPr>
      <w:rPr>
        <w:rFonts w:hint="default"/>
      </w:r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18" w15:restartNumberingAfterBreak="0">
    <w:nsid w:val="47205271"/>
    <w:multiLevelType w:val="hybridMultilevel"/>
    <w:tmpl w:val="0428ED54"/>
    <w:lvl w:ilvl="0" w:tplc="C1322008">
      <w:start w:val="1"/>
      <w:numFmt w:val="bullet"/>
      <w:lvlText w:val=""/>
      <w:lvlJc w:val="left"/>
      <w:pPr>
        <w:ind w:left="720" w:hanging="360"/>
      </w:pPr>
      <w:rPr>
        <w:rFonts w:ascii="Symbol" w:hAnsi="Symbol" w:hint="default"/>
      </w:rPr>
    </w:lvl>
    <w:lvl w:ilvl="1" w:tplc="1B0E68C2" w:tentative="1">
      <w:start w:val="1"/>
      <w:numFmt w:val="bullet"/>
      <w:lvlText w:val="o"/>
      <w:lvlJc w:val="left"/>
      <w:pPr>
        <w:ind w:left="1440" w:hanging="360"/>
      </w:pPr>
      <w:rPr>
        <w:rFonts w:ascii="Courier New" w:hAnsi="Courier New" w:cs="Courier New" w:hint="default"/>
      </w:rPr>
    </w:lvl>
    <w:lvl w:ilvl="2" w:tplc="4AF875E6" w:tentative="1">
      <w:start w:val="1"/>
      <w:numFmt w:val="bullet"/>
      <w:lvlText w:val=""/>
      <w:lvlJc w:val="left"/>
      <w:pPr>
        <w:ind w:left="2160" w:hanging="360"/>
      </w:pPr>
      <w:rPr>
        <w:rFonts w:ascii="Wingdings" w:hAnsi="Wingdings" w:hint="default"/>
      </w:rPr>
    </w:lvl>
    <w:lvl w:ilvl="3" w:tplc="7A465424" w:tentative="1">
      <w:start w:val="1"/>
      <w:numFmt w:val="bullet"/>
      <w:lvlText w:val=""/>
      <w:lvlJc w:val="left"/>
      <w:pPr>
        <w:ind w:left="2880" w:hanging="360"/>
      </w:pPr>
      <w:rPr>
        <w:rFonts w:ascii="Symbol" w:hAnsi="Symbol" w:hint="default"/>
      </w:rPr>
    </w:lvl>
    <w:lvl w:ilvl="4" w:tplc="83BC3D5C" w:tentative="1">
      <w:start w:val="1"/>
      <w:numFmt w:val="bullet"/>
      <w:lvlText w:val="o"/>
      <w:lvlJc w:val="left"/>
      <w:pPr>
        <w:ind w:left="3600" w:hanging="360"/>
      </w:pPr>
      <w:rPr>
        <w:rFonts w:ascii="Courier New" w:hAnsi="Courier New" w:cs="Courier New" w:hint="default"/>
      </w:rPr>
    </w:lvl>
    <w:lvl w:ilvl="5" w:tplc="6F5A45F2" w:tentative="1">
      <w:start w:val="1"/>
      <w:numFmt w:val="bullet"/>
      <w:lvlText w:val=""/>
      <w:lvlJc w:val="left"/>
      <w:pPr>
        <w:ind w:left="4320" w:hanging="360"/>
      </w:pPr>
      <w:rPr>
        <w:rFonts w:ascii="Wingdings" w:hAnsi="Wingdings" w:hint="default"/>
      </w:rPr>
    </w:lvl>
    <w:lvl w:ilvl="6" w:tplc="E4DC70D0" w:tentative="1">
      <w:start w:val="1"/>
      <w:numFmt w:val="bullet"/>
      <w:lvlText w:val=""/>
      <w:lvlJc w:val="left"/>
      <w:pPr>
        <w:ind w:left="5040" w:hanging="360"/>
      </w:pPr>
      <w:rPr>
        <w:rFonts w:ascii="Symbol" w:hAnsi="Symbol" w:hint="default"/>
      </w:rPr>
    </w:lvl>
    <w:lvl w:ilvl="7" w:tplc="4EFECDC4" w:tentative="1">
      <w:start w:val="1"/>
      <w:numFmt w:val="bullet"/>
      <w:lvlText w:val="o"/>
      <w:lvlJc w:val="left"/>
      <w:pPr>
        <w:ind w:left="5760" w:hanging="360"/>
      </w:pPr>
      <w:rPr>
        <w:rFonts w:ascii="Courier New" w:hAnsi="Courier New" w:cs="Courier New" w:hint="default"/>
      </w:rPr>
    </w:lvl>
    <w:lvl w:ilvl="8" w:tplc="8FD67AA2" w:tentative="1">
      <w:start w:val="1"/>
      <w:numFmt w:val="bullet"/>
      <w:lvlText w:val=""/>
      <w:lvlJc w:val="left"/>
      <w:pPr>
        <w:ind w:left="6480" w:hanging="360"/>
      </w:pPr>
      <w:rPr>
        <w:rFonts w:ascii="Wingdings" w:hAnsi="Wingdings" w:hint="default"/>
      </w:rPr>
    </w:lvl>
  </w:abstractNum>
  <w:abstractNum w:abstractNumId="19" w15:restartNumberingAfterBreak="0">
    <w:nsid w:val="4BFD62AA"/>
    <w:multiLevelType w:val="hybridMultilevel"/>
    <w:tmpl w:val="1D7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832AE0"/>
    <w:multiLevelType w:val="hybridMultilevel"/>
    <w:tmpl w:val="45FA10E6"/>
    <w:lvl w:ilvl="0" w:tplc="8E5E376E">
      <w:start w:val="1"/>
      <w:numFmt w:val="decimal"/>
      <w:lvlText w:val="%1."/>
      <w:lvlJc w:val="left"/>
      <w:pPr>
        <w:ind w:left="720" w:hanging="360"/>
      </w:pPr>
      <w:rPr>
        <w:rFonts w:hint="default"/>
        <w:sz w:val="26"/>
      </w:rPr>
    </w:lvl>
    <w:lvl w:ilvl="1" w:tplc="E26A8024" w:tentative="1">
      <w:start w:val="1"/>
      <w:numFmt w:val="lowerLetter"/>
      <w:lvlText w:val="%2."/>
      <w:lvlJc w:val="left"/>
      <w:pPr>
        <w:ind w:left="1440" w:hanging="360"/>
      </w:pPr>
    </w:lvl>
    <w:lvl w:ilvl="2" w:tplc="7EA64D62" w:tentative="1">
      <w:start w:val="1"/>
      <w:numFmt w:val="lowerRoman"/>
      <w:lvlText w:val="%3."/>
      <w:lvlJc w:val="right"/>
      <w:pPr>
        <w:ind w:left="2160" w:hanging="180"/>
      </w:pPr>
    </w:lvl>
    <w:lvl w:ilvl="3" w:tplc="14543052" w:tentative="1">
      <w:start w:val="1"/>
      <w:numFmt w:val="decimal"/>
      <w:lvlText w:val="%4."/>
      <w:lvlJc w:val="left"/>
      <w:pPr>
        <w:ind w:left="2880" w:hanging="360"/>
      </w:pPr>
    </w:lvl>
    <w:lvl w:ilvl="4" w:tplc="0FF2FAA6" w:tentative="1">
      <w:start w:val="1"/>
      <w:numFmt w:val="lowerLetter"/>
      <w:lvlText w:val="%5."/>
      <w:lvlJc w:val="left"/>
      <w:pPr>
        <w:ind w:left="3600" w:hanging="360"/>
      </w:pPr>
    </w:lvl>
    <w:lvl w:ilvl="5" w:tplc="38C0A5D4" w:tentative="1">
      <w:start w:val="1"/>
      <w:numFmt w:val="lowerRoman"/>
      <w:lvlText w:val="%6."/>
      <w:lvlJc w:val="right"/>
      <w:pPr>
        <w:ind w:left="4320" w:hanging="180"/>
      </w:pPr>
    </w:lvl>
    <w:lvl w:ilvl="6" w:tplc="2FDED826" w:tentative="1">
      <w:start w:val="1"/>
      <w:numFmt w:val="decimal"/>
      <w:lvlText w:val="%7."/>
      <w:lvlJc w:val="left"/>
      <w:pPr>
        <w:ind w:left="5040" w:hanging="360"/>
      </w:pPr>
    </w:lvl>
    <w:lvl w:ilvl="7" w:tplc="D1A89538" w:tentative="1">
      <w:start w:val="1"/>
      <w:numFmt w:val="lowerLetter"/>
      <w:lvlText w:val="%8."/>
      <w:lvlJc w:val="left"/>
      <w:pPr>
        <w:ind w:left="5760" w:hanging="360"/>
      </w:pPr>
    </w:lvl>
    <w:lvl w:ilvl="8" w:tplc="F09068FC" w:tentative="1">
      <w:start w:val="1"/>
      <w:numFmt w:val="lowerRoman"/>
      <w:lvlText w:val="%9."/>
      <w:lvlJc w:val="right"/>
      <w:pPr>
        <w:ind w:left="6480" w:hanging="180"/>
      </w:pPr>
    </w:lvl>
  </w:abstractNum>
  <w:abstractNum w:abstractNumId="21" w15:restartNumberingAfterBreak="0">
    <w:nsid w:val="50DC3EC3"/>
    <w:multiLevelType w:val="hybridMultilevel"/>
    <w:tmpl w:val="C4B00F14"/>
    <w:lvl w:ilvl="0" w:tplc="95208778">
      <w:start w:val="1"/>
      <w:numFmt w:val="decimal"/>
      <w:lvlText w:val="%1)"/>
      <w:lvlJc w:val="left"/>
      <w:pPr>
        <w:ind w:left="252" w:hanging="360"/>
      </w:pPr>
      <w:rPr>
        <w:rFonts w:hint="default"/>
      </w:rPr>
    </w:lvl>
    <w:lvl w:ilvl="1" w:tplc="88DE2140" w:tentative="1">
      <w:start w:val="1"/>
      <w:numFmt w:val="lowerLetter"/>
      <w:lvlText w:val="%2."/>
      <w:lvlJc w:val="left"/>
      <w:pPr>
        <w:ind w:left="972" w:hanging="360"/>
      </w:pPr>
    </w:lvl>
    <w:lvl w:ilvl="2" w:tplc="F0E63680" w:tentative="1">
      <w:start w:val="1"/>
      <w:numFmt w:val="lowerRoman"/>
      <w:lvlText w:val="%3."/>
      <w:lvlJc w:val="right"/>
      <w:pPr>
        <w:ind w:left="1692" w:hanging="180"/>
      </w:pPr>
    </w:lvl>
    <w:lvl w:ilvl="3" w:tplc="53683812" w:tentative="1">
      <w:start w:val="1"/>
      <w:numFmt w:val="decimal"/>
      <w:lvlText w:val="%4."/>
      <w:lvlJc w:val="left"/>
      <w:pPr>
        <w:ind w:left="2412" w:hanging="360"/>
      </w:pPr>
    </w:lvl>
    <w:lvl w:ilvl="4" w:tplc="9404DC42" w:tentative="1">
      <w:start w:val="1"/>
      <w:numFmt w:val="lowerLetter"/>
      <w:lvlText w:val="%5."/>
      <w:lvlJc w:val="left"/>
      <w:pPr>
        <w:ind w:left="3132" w:hanging="360"/>
      </w:pPr>
    </w:lvl>
    <w:lvl w:ilvl="5" w:tplc="4B88EE84" w:tentative="1">
      <w:start w:val="1"/>
      <w:numFmt w:val="lowerRoman"/>
      <w:lvlText w:val="%6."/>
      <w:lvlJc w:val="right"/>
      <w:pPr>
        <w:ind w:left="3852" w:hanging="180"/>
      </w:pPr>
    </w:lvl>
    <w:lvl w:ilvl="6" w:tplc="E52E9F00" w:tentative="1">
      <w:start w:val="1"/>
      <w:numFmt w:val="decimal"/>
      <w:lvlText w:val="%7."/>
      <w:lvlJc w:val="left"/>
      <w:pPr>
        <w:ind w:left="4572" w:hanging="360"/>
      </w:pPr>
    </w:lvl>
    <w:lvl w:ilvl="7" w:tplc="425AFEA8" w:tentative="1">
      <w:start w:val="1"/>
      <w:numFmt w:val="lowerLetter"/>
      <w:lvlText w:val="%8."/>
      <w:lvlJc w:val="left"/>
      <w:pPr>
        <w:ind w:left="5292" w:hanging="360"/>
      </w:pPr>
    </w:lvl>
    <w:lvl w:ilvl="8" w:tplc="363AD866" w:tentative="1">
      <w:start w:val="1"/>
      <w:numFmt w:val="lowerRoman"/>
      <w:lvlText w:val="%9."/>
      <w:lvlJc w:val="right"/>
      <w:pPr>
        <w:ind w:left="6012" w:hanging="180"/>
      </w:pPr>
    </w:lvl>
  </w:abstractNum>
  <w:abstractNum w:abstractNumId="22" w15:restartNumberingAfterBreak="0">
    <w:nsid w:val="561C4822"/>
    <w:multiLevelType w:val="hybridMultilevel"/>
    <w:tmpl w:val="8F0C5034"/>
    <w:lvl w:ilvl="0" w:tplc="5D6C64A4">
      <w:start w:val="1"/>
      <w:numFmt w:val="decimal"/>
      <w:lvlText w:val="%1."/>
      <w:lvlJc w:val="left"/>
      <w:pPr>
        <w:ind w:left="644"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F2F55"/>
    <w:multiLevelType w:val="hybridMultilevel"/>
    <w:tmpl w:val="51B85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632543"/>
    <w:multiLevelType w:val="hybridMultilevel"/>
    <w:tmpl w:val="B3287EDC"/>
    <w:lvl w:ilvl="0" w:tplc="D8BA000E">
      <w:start w:val="1"/>
      <w:numFmt w:val="decimal"/>
      <w:lvlText w:val="%1)"/>
      <w:lvlJc w:val="left"/>
      <w:pPr>
        <w:ind w:left="720" w:hanging="360"/>
      </w:pPr>
      <w:rPr>
        <w:rFonts w:hint="default"/>
      </w:rPr>
    </w:lvl>
    <w:lvl w:ilvl="1" w:tplc="77382ED4" w:tentative="1">
      <w:start w:val="1"/>
      <w:numFmt w:val="lowerLetter"/>
      <w:lvlText w:val="%2."/>
      <w:lvlJc w:val="left"/>
      <w:pPr>
        <w:ind w:left="1440" w:hanging="360"/>
      </w:pPr>
    </w:lvl>
    <w:lvl w:ilvl="2" w:tplc="F27CFEA6" w:tentative="1">
      <w:start w:val="1"/>
      <w:numFmt w:val="lowerRoman"/>
      <w:lvlText w:val="%3."/>
      <w:lvlJc w:val="right"/>
      <w:pPr>
        <w:ind w:left="2160" w:hanging="180"/>
      </w:pPr>
    </w:lvl>
    <w:lvl w:ilvl="3" w:tplc="E6FE30EA" w:tentative="1">
      <w:start w:val="1"/>
      <w:numFmt w:val="decimal"/>
      <w:lvlText w:val="%4."/>
      <w:lvlJc w:val="left"/>
      <w:pPr>
        <w:ind w:left="2880" w:hanging="360"/>
      </w:pPr>
    </w:lvl>
    <w:lvl w:ilvl="4" w:tplc="0B88D3D6" w:tentative="1">
      <w:start w:val="1"/>
      <w:numFmt w:val="lowerLetter"/>
      <w:lvlText w:val="%5."/>
      <w:lvlJc w:val="left"/>
      <w:pPr>
        <w:ind w:left="3600" w:hanging="360"/>
      </w:pPr>
    </w:lvl>
    <w:lvl w:ilvl="5" w:tplc="455C6EC2" w:tentative="1">
      <w:start w:val="1"/>
      <w:numFmt w:val="lowerRoman"/>
      <w:lvlText w:val="%6."/>
      <w:lvlJc w:val="right"/>
      <w:pPr>
        <w:ind w:left="4320" w:hanging="180"/>
      </w:pPr>
    </w:lvl>
    <w:lvl w:ilvl="6" w:tplc="6A5E1E96" w:tentative="1">
      <w:start w:val="1"/>
      <w:numFmt w:val="decimal"/>
      <w:lvlText w:val="%7."/>
      <w:lvlJc w:val="left"/>
      <w:pPr>
        <w:ind w:left="5040" w:hanging="360"/>
      </w:pPr>
    </w:lvl>
    <w:lvl w:ilvl="7" w:tplc="EB1E8170" w:tentative="1">
      <w:start w:val="1"/>
      <w:numFmt w:val="lowerLetter"/>
      <w:lvlText w:val="%8."/>
      <w:lvlJc w:val="left"/>
      <w:pPr>
        <w:ind w:left="5760" w:hanging="360"/>
      </w:pPr>
    </w:lvl>
    <w:lvl w:ilvl="8" w:tplc="1D964DF2" w:tentative="1">
      <w:start w:val="1"/>
      <w:numFmt w:val="lowerRoman"/>
      <w:lvlText w:val="%9."/>
      <w:lvlJc w:val="right"/>
      <w:pPr>
        <w:ind w:left="6480" w:hanging="180"/>
      </w:pPr>
    </w:lvl>
  </w:abstractNum>
  <w:abstractNum w:abstractNumId="25" w15:restartNumberingAfterBreak="0">
    <w:nsid w:val="6D48421A"/>
    <w:multiLevelType w:val="hybridMultilevel"/>
    <w:tmpl w:val="987444FA"/>
    <w:lvl w:ilvl="0" w:tplc="4DF07452">
      <w:start w:val="1"/>
      <w:numFmt w:val="decimal"/>
      <w:lvlText w:val="%1)"/>
      <w:lvlJc w:val="left"/>
      <w:pPr>
        <w:ind w:left="720" w:hanging="360"/>
      </w:pPr>
      <w:rPr>
        <w:rFonts w:hint="default"/>
      </w:rPr>
    </w:lvl>
    <w:lvl w:ilvl="1" w:tplc="E8A20DDA" w:tentative="1">
      <w:start w:val="1"/>
      <w:numFmt w:val="lowerLetter"/>
      <w:lvlText w:val="%2."/>
      <w:lvlJc w:val="left"/>
      <w:pPr>
        <w:ind w:left="1440" w:hanging="360"/>
      </w:pPr>
    </w:lvl>
    <w:lvl w:ilvl="2" w:tplc="A8E2610C" w:tentative="1">
      <w:start w:val="1"/>
      <w:numFmt w:val="lowerRoman"/>
      <w:lvlText w:val="%3."/>
      <w:lvlJc w:val="right"/>
      <w:pPr>
        <w:ind w:left="2160" w:hanging="180"/>
      </w:pPr>
    </w:lvl>
    <w:lvl w:ilvl="3" w:tplc="6FDCB50E" w:tentative="1">
      <w:start w:val="1"/>
      <w:numFmt w:val="decimal"/>
      <w:lvlText w:val="%4."/>
      <w:lvlJc w:val="left"/>
      <w:pPr>
        <w:ind w:left="2880" w:hanging="360"/>
      </w:pPr>
    </w:lvl>
    <w:lvl w:ilvl="4" w:tplc="8EDE5E2C" w:tentative="1">
      <w:start w:val="1"/>
      <w:numFmt w:val="lowerLetter"/>
      <w:lvlText w:val="%5."/>
      <w:lvlJc w:val="left"/>
      <w:pPr>
        <w:ind w:left="3600" w:hanging="360"/>
      </w:pPr>
    </w:lvl>
    <w:lvl w:ilvl="5" w:tplc="5C325C46" w:tentative="1">
      <w:start w:val="1"/>
      <w:numFmt w:val="lowerRoman"/>
      <w:lvlText w:val="%6."/>
      <w:lvlJc w:val="right"/>
      <w:pPr>
        <w:ind w:left="4320" w:hanging="180"/>
      </w:pPr>
    </w:lvl>
    <w:lvl w:ilvl="6" w:tplc="6486CA2E" w:tentative="1">
      <w:start w:val="1"/>
      <w:numFmt w:val="decimal"/>
      <w:lvlText w:val="%7."/>
      <w:lvlJc w:val="left"/>
      <w:pPr>
        <w:ind w:left="5040" w:hanging="360"/>
      </w:pPr>
    </w:lvl>
    <w:lvl w:ilvl="7" w:tplc="E60E2752" w:tentative="1">
      <w:start w:val="1"/>
      <w:numFmt w:val="lowerLetter"/>
      <w:lvlText w:val="%8."/>
      <w:lvlJc w:val="left"/>
      <w:pPr>
        <w:ind w:left="5760" w:hanging="360"/>
      </w:pPr>
    </w:lvl>
    <w:lvl w:ilvl="8" w:tplc="E932D548" w:tentative="1">
      <w:start w:val="1"/>
      <w:numFmt w:val="lowerRoman"/>
      <w:lvlText w:val="%9."/>
      <w:lvlJc w:val="right"/>
      <w:pPr>
        <w:ind w:left="6480" w:hanging="180"/>
      </w:pPr>
    </w:lvl>
  </w:abstractNum>
  <w:abstractNum w:abstractNumId="26" w15:restartNumberingAfterBreak="0">
    <w:nsid w:val="70DA36F4"/>
    <w:multiLevelType w:val="hybridMultilevel"/>
    <w:tmpl w:val="0F3CC864"/>
    <w:lvl w:ilvl="0" w:tplc="D2E2E2A2">
      <w:start w:val="1"/>
      <w:numFmt w:val="decimal"/>
      <w:lvlText w:val="%1."/>
      <w:lvlJc w:val="left"/>
      <w:pPr>
        <w:ind w:left="1069" w:hanging="360"/>
      </w:pPr>
      <w:rPr>
        <w:rFonts w:hint="default"/>
      </w:rPr>
    </w:lvl>
    <w:lvl w:ilvl="1" w:tplc="E1200958" w:tentative="1">
      <w:start w:val="1"/>
      <w:numFmt w:val="lowerLetter"/>
      <w:lvlText w:val="%2."/>
      <w:lvlJc w:val="left"/>
      <w:pPr>
        <w:ind w:left="1789" w:hanging="360"/>
      </w:pPr>
    </w:lvl>
    <w:lvl w:ilvl="2" w:tplc="EB20BC14" w:tentative="1">
      <w:start w:val="1"/>
      <w:numFmt w:val="lowerRoman"/>
      <w:lvlText w:val="%3."/>
      <w:lvlJc w:val="right"/>
      <w:pPr>
        <w:ind w:left="2509" w:hanging="180"/>
      </w:pPr>
    </w:lvl>
    <w:lvl w:ilvl="3" w:tplc="FDCE8DD8" w:tentative="1">
      <w:start w:val="1"/>
      <w:numFmt w:val="decimal"/>
      <w:lvlText w:val="%4."/>
      <w:lvlJc w:val="left"/>
      <w:pPr>
        <w:ind w:left="3229" w:hanging="360"/>
      </w:pPr>
    </w:lvl>
    <w:lvl w:ilvl="4" w:tplc="04FA2D10" w:tentative="1">
      <w:start w:val="1"/>
      <w:numFmt w:val="lowerLetter"/>
      <w:lvlText w:val="%5."/>
      <w:lvlJc w:val="left"/>
      <w:pPr>
        <w:ind w:left="3949" w:hanging="360"/>
      </w:pPr>
    </w:lvl>
    <w:lvl w:ilvl="5" w:tplc="47D646AE" w:tentative="1">
      <w:start w:val="1"/>
      <w:numFmt w:val="lowerRoman"/>
      <w:lvlText w:val="%6."/>
      <w:lvlJc w:val="right"/>
      <w:pPr>
        <w:ind w:left="4669" w:hanging="180"/>
      </w:pPr>
    </w:lvl>
    <w:lvl w:ilvl="6" w:tplc="0994BE98" w:tentative="1">
      <w:start w:val="1"/>
      <w:numFmt w:val="decimal"/>
      <w:lvlText w:val="%7."/>
      <w:lvlJc w:val="left"/>
      <w:pPr>
        <w:ind w:left="5389" w:hanging="360"/>
      </w:pPr>
    </w:lvl>
    <w:lvl w:ilvl="7" w:tplc="77CC6314" w:tentative="1">
      <w:start w:val="1"/>
      <w:numFmt w:val="lowerLetter"/>
      <w:lvlText w:val="%8."/>
      <w:lvlJc w:val="left"/>
      <w:pPr>
        <w:ind w:left="6109" w:hanging="360"/>
      </w:pPr>
    </w:lvl>
    <w:lvl w:ilvl="8" w:tplc="50321A0E" w:tentative="1">
      <w:start w:val="1"/>
      <w:numFmt w:val="lowerRoman"/>
      <w:lvlText w:val="%9."/>
      <w:lvlJc w:val="right"/>
      <w:pPr>
        <w:ind w:left="6829" w:hanging="180"/>
      </w:pPr>
    </w:lvl>
  </w:abstractNum>
  <w:abstractNum w:abstractNumId="27" w15:restartNumberingAfterBreak="0">
    <w:nsid w:val="71261E0B"/>
    <w:multiLevelType w:val="hybridMultilevel"/>
    <w:tmpl w:val="0C06B638"/>
    <w:lvl w:ilvl="0" w:tplc="11707A64">
      <w:start w:val="1"/>
      <w:numFmt w:val="bullet"/>
      <w:lvlText w:val=""/>
      <w:lvlJc w:val="left"/>
      <w:pPr>
        <w:ind w:left="720" w:hanging="360"/>
      </w:pPr>
      <w:rPr>
        <w:rFonts w:ascii="Symbol" w:hAnsi="Symbol" w:hint="default"/>
      </w:rPr>
    </w:lvl>
    <w:lvl w:ilvl="1" w:tplc="C052B634" w:tentative="1">
      <w:start w:val="1"/>
      <w:numFmt w:val="bullet"/>
      <w:lvlText w:val="o"/>
      <w:lvlJc w:val="left"/>
      <w:pPr>
        <w:ind w:left="1440" w:hanging="360"/>
      </w:pPr>
      <w:rPr>
        <w:rFonts w:ascii="Courier New" w:hAnsi="Courier New" w:cs="Courier New" w:hint="default"/>
      </w:rPr>
    </w:lvl>
    <w:lvl w:ilvl="2" w:tplc="6F7EBDA2" w:tentative="1">
      <w:start w:val="1"/>
      <w:numFmt w:val="bullet"/>
      <w:lvlText w:val=""/>
      <w:lvlJc w:val="left"/>
      <w:pPr>
        <w:ind w:left="2160" w:hanging="360"/>
      </w:pPr>
      <w:rPr>
        <w:rFonts w:ascii="Wingdings" w:hAnsi="Wingdings" w:hint="default"/>
      </w:rPr>
    </w:lvl>
    <w:lvl w:ilvl="3" w:tplc="96C0CEC6" w:tentative="1">
      <w:start w:val="1"/>
      <w:numFmt w:val="bullet"/>
      <w:lvlText w:val=""/>
      <w:lvlJc w:val="left"/>
      <w:pPr>
        <w:ind w:left="2880" w:hanging="360"/>
      </w:pPr>
      <w:rPr>
        <w:rFonts w:ascii="Symbol" w:hAnsi="Symbol" w:hint="default"/>
      </w:rPr>
    </w:lvl>
    <w:lvl w:ilvl="4" w:tplc="FD9C0460" w:tentative="1">
      <w:start w:val="1"/>
      <w:numFmt w:val="bullet"/>
      <w:lvlText w:val="o"/>
      <w:lvlJc w:val="left"/>
      <w:pPr>
        <w:ind w:left="3600" w:hanging="360"/>
      </w:pPr>
      <w:rPr>
        <w:rFonts w:ascii="Courier New" w:hAnsi="Courier New" w:cs="Courier New" w:hint="default"/>
      </w:rPr>
    </w:lvl>
    <w:lvl w:ilvl="5" w:tplc="49A0FC96" w:tentative="1">
      <w:start w:val="1"/>
      <w:numFmt w:val="bullet"/>
      <w:lvlText w:val=""/>
      <w:lvlJc w:val="left"/>
      <w:pPr>
        <w:ind w:left="4320" w:hanging="360"/>
      </w:pPr>
      <w:rPr>
        <w:rFonts w:ascii="Wingdings" w:hAnsi="Wingdings" w:hint="default"/>
      </w:rPr>
    </w:lvl>
    <w:lvl w:ilvl="6" w:tplc="B7CA3504" w:tentative="1">
      <w:start w:val="1"/>
      <w:numFmt w:val="bullet"/>
      <w:lvlText w:val=""/>
      <w:lvlJc w:val="left"/>
      <w:pPr>
        <w:ind w:left="5040" w:hanging="360"/>
      </w:pPr>
      <w:rPr>
        <w:rFonts w:ascii="Symbol" w:hAnsi="Symbol" w:hint="default"/>
      </w:rPr>
    </w:lvl>
    <w:lvl w:ilvl="7" w:tplc="529A74C0" w:tentative="1">
      <w:start w:val="1"/>
      <w:numFmt w:val="bullet"/>
      <w:lvlText w:val="o"/>
      <w:lvlJc w:val="left"/>
      <w:pPr>
        <w:ind w:left="5760" w:hanging="360"/>
      </w:pPr>
      <w:rPr>
        <w:rFonts w:ascii="Courier New" w:hAnsi="Courier New" w:cs="Courier New" w:hint="default"/>
      </w:rPr>
    </w:lvl>
    <w:lvl w:ilvl="8" w:tplc="460E1422" w:tentative="1">
      <w:start w:val="1"/>
      <w:numFmt w:val="bullet"/>
      <w:lvlText w:val=""/>
      <w:lvlJc w:val="left"/>
      <w:pPr>
        <w:ind w:left="6480" w:hanging="360"/>
      </w:pPr>
      <w:rPr>
        <w:rFonts w:ascii="Wingdings" w:hAnsi="Wingdings" w:hint="default"/>
      </w:rPr>
    </w:lvl>
  </w:abstractNum>
  <w:abstractNum w:abstractNumId="28" w15:restartNumberingAfterBreak="0">
    <w:nsid w:val="78733220"/>
    <w:multiLevelType w:val="hybridMultilevel"/>
    <w:tmpl w:val="1DACA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E656A"/>
    <w:multiLevelType w:val="hybridMultilevel"/>
    <w:tmpl w:val="641AAAF4"/>
    <w:lvl w:ilvl="0" w:tplc="25101D84">
      <w:start w:val="1"/>
      <w:numFmt w:val="decimal"/>
      <w:lvlText w:val="%1)"/>
      <w:lvlJc w:val="left"/>
      <w:pPr>
        <w:ind w:left="1069" w:hanging="360"/>
      </w:pPr>
      <w:rPr>
        <w:rFonts w:hint="default"/>
      </w:rPr>
    </w:lvl>
    <w:lvl w:ilvl="1" w:tplc="BCAC987E" w:tentative="1">
      <w:start w:val="1"/>
      <w:numFmt w:val="lowerLetter"/>
      <w:lvlText w:val="%2."/>
      <w:lvlJc w:val="left"/>
      <w:pPr>
        <w:ind w:left="1789" w:hanging="360"/>
      </w:pPr>
    </w:lvl>
    <w:lvl w:ilvl="2" w:tplc="8DF8DB3C" w:tentative="1">
      <w:start w:val="1"/>
      <w:numFmt w:val="lowerRoman"/>
      <w:lvlText w:val="%3."/>
      <w:lvlJc w:val="right"/>
      <w:pPr>
        <w:ind w:left="2509" w:hanging="180"/>
      </w:pPr>
    </w:lvl>
    <w:lvl w:ilvl="3" w:tplc="1C624286" w:tentative="1">
      <w:start w:val="1"/>
      <w:numFmt w:val="decimal"/>
      <w:lvlText w:val="%4."/>
      <w:lvlJc w:val="left"/>
      <w:pPr>
        <w:ind w:left="3229" w:hanging="360"/>
      </w:pPr>
    </w:lvl>
    <w:lvl w:ilvl="4" w:tplc="8EC6AE00" w:tentative="1">
      <w:start w:val="1"/>
      <w:numFmt w:val="lowerLetter"/>
      <w:lvlText w:val="%5."/>
      <w:lvlJc w:val="left"/>
      <w:pPr>
        <w:ind w:left="3949" w:hanging="360"/>
      </w:pPr>
    </w:lvl>
    <w:lvl w:ilvl="5" w:tplc="E8887058" w:tentative="1">
      <w:start w:val="1"/>
      <w:numFmt w:val="lowerRoman"/>
      <w:lvlText w:val="%6."/>
      <w:lvlJc w:val="right"/>
      <w:pPr>
        <w:ind w:left="4669" w:hanging="180"/>
      </w:pPr>
    </w:lvl>
    <w:lvl w:ilvl="6" w:tplc="79F8AC8C" w:tentative="1">
      <w:start w:val="1"/>
      <w:numFmt w:val="decimal"/>
      <w:lvlText w:val="%7."/>
      <w:lvlJc w:val="left"/>
      <w:pPr>
        <w:ind w:left="5389" w:hanging="360"/>
      </w:pPr>
    </w:lvl>
    <w:lvl w:ilvl="7" w:tplc="EDD4A7C8" w:tentative="1">
      <w:start w:val="1"/>
      <w:numFmt w:val="lowerLetter"/>
      <w:lvlText w:val="%8."/>
      <w:lvlJc w:val="left"/>
      <w:pPr>
        <w:ind w:left="6109" w:hanging="360"/>
      </w:pPr>
    </w:lvl>
    <w:lvl w:ilvl="8" w:tplc="54A6CF04" w:tentative="1">
      <w:start w:val="1"/>
      <w:numFmt w:val="lowerRoman"/>
      <w:lvlText w:val="%9."/>
      <w:lvlJc w:val="right"/>
      <w:pPr>
        <w:ind w:left="6829" w:hanging="180"/>
      </w:pPr>
    </w:lvl>
  </w:abstractNum>
  <w:abstractNum w:abstractNumId="30" w15:restartNumberingAfterBreak="0">
    <w:nsid w:val="7C2F5FBE"/>
    <w:multiLevelType w:val="hybridMultilevel"/>
    <w:tmpl w:val="E5F6B1EA"/>
    <w:lvl w:ilvl="0" w:tplc="0426000F">
      <w:start w:val="1"/>
      <w:numFmt w:val="decimal"/>
      <w:lvlText w:val="%1."/>
      <w:lvlJc w:val="left"/>
      <w:pPr>
        <w:ind w:left="820" w:hanging="360"/>
      </w:pPr>
      <w:rPr>
        <w:rFonts w:hint="default"/>
        <w:b w:val="0"/>
      </w:rPr>
    </w:lvl>
    <w:lvl w:ilvl="1" w:tplc="04260019" w:tentative="1">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num w:numId="1">
    <w:abstractNumId w:val="15"/>
  </w:num>
  <w:num w:numId="2">
    <w:abstractNumId w:val="12"/>
  </w:num>
  <w:num w:numId="3">
    <w:abstractNumId w:val="20"/>
  </w:num>
  <w:num w:numId="4">
    <w:abstractNumId w:val="26"/>
  </w:num>
  <w:num w:numId="5">
    <w:abstractNumId w:val="16"/>
  </w:num>
  <w:num w:numId="6">
    <w:abstractNumId w:val="29"/>
  </w:num>
  <w:num w:numId="7">
    <w:abstractNumId w:val="7"/>
  </w:num>
  <w:num w:numId="8">
    <w:abstractNumId w:val="1"/>
  </w:num>
  <w:num w:numId="9">
    <w:abstractNumId w:val="25"/>
  </w:num>
  <w:num w:numId="10">
    <w:abstractNumId w:val="11"/>
  </w:num>
  <w:num w:numId="11">
    <w:abstractNumId w:val="14"/>
  </w:num>
  <w:num w:numId="12">
    <w:abstractNumId w:val="13"/>
  </w:num>
  <w:num w:numId="13">
    <w:abstractNumId w:val="21"/>
  </w:num>
  <w:num w:numId="14">
    <w:abstractNumId w:val="24"/>
  </w:num>
  <w:num w:numId="15">
    <w:abstractNumId w:val="27"/>
  </w:num>
  <w:num w:numId="16">
    <w:abstractNumId w:val="2"/>
  </w:num>
  <w:num w:numId="17">
    <w:abstractNumId w:val="5"/>
  </w:num>
  <w:num w:numId="18">
    <w:abstractNumId w:val="18"/>
  </w:num>
  <w:num w:numId="19">
    <w:abstractNumId w:val="8"/>
  </w:num>
  <w:num w:numId="20">
    <w:abstractNumId w:val="10"/>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3"/>
  </w:num>
  <w:num w:numId="26">
    <w:abstractNumId w:val="17"/>
  </w:num>
  <w:num w:numId="27">
    <w:abstractNumId w:val="0"/>
  </w:num>
  <w:num w:numId="28">
    <w:abstractNumId w:val="6"/>
  </w:num>
  <w:num w:numId="29">
    <w:abstractNumId w:val="30"/>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C1"/>
    <w:rsid w:val="00001055"/>
    <w:rsid w:val="00001E41"/>
    <w:rsid w:val="00004F18"/>
    <w:rsid w:val="00014191"/>
    <w:rsid w:val="00014405"/>
    <w:rsid w:val="00014A2F"/>
    <w:rsid w:val="00015B3F"/>
    <w:rsid w:val="000176D2"/>
    <w:rsid w:val="00021168"/>
    <w:rsid w:val="00022009"/>
    <w:rsid w:val="00027BFA"/>
    <w:rsid w:val="00027D02"/>
    <w:rsid w:val="000303D9"/>
    <w:rsid w:val="00030FAF"/>
    <w:rsid w:val="00031E09"/>
    <w:rsid w:val="00032356"/>
    <w:rsid w:val="00032651"/>
    <w:rsid w:val="00034519"/>
    <w:rsid w:val="00034AD9"/>
    <w:rsid w:val="000367E3"/>
    <w:rsid w:val="00041142"/>
    <w:rsid w:val="0004246D"/>
    <w:rsid w:val="00046D0E"/>
    <w:rsid w:val="00062906"/>
    <w:rsid w:val="00067188"/>
    <w:rsid w:val="0007337A"/>
    <w:rsid w:val="000751D0"/>
    <w:rsid w:val="00076566"/>
    <w:rsid w:val="00076A16"/>
    <w:rsid w:val="00080137"/>
    <w:rsid w:val="00080567"/>
    <w:rsid w:val="00080A4E"/>
    <w:rsid w:val="00080B80"/>
    <w:rsid w:val="00082284"/>
    <w:rsid w:val="000847B4"/>
    <w:rsid w:val="00084B36"/>
    <w:rsid w:val="00085BD9"/>
    <w:rsid w:val="000868ED"/>
    <w:rsid w:val="0008749F"/>
    <w:rsid w:val="00087AB8"/>
    <w:rsid w:val="00087BA1"/>
    <w:rsid w:val="0009047C"/>
    <w:rsid w:val="00090920"/>
    <w:rsid w:val="00091FB6"/>
    <w:rsid w:val="00094FE9"/>
    <w:rsid w:val="00095C45"/>
    <w:rsid w:val="000972CD"/>
    <w:rsid w:val="000A0869"/>
    <w:rsid w:val="000A0FAF"/>
    <w:rsid w:val="000A106C"/>
    <w:rsid w:val="000A3342"/>
    <w:rsid w:val="000A5B78"/>
    <w:rsid w:val="000B3426"/>
    <w:rsid w:val="000B3B5C"/>
    <w:rsid w:val="000B6264"/>
    <w:rsid w:val="000B6552"/>
    <w:rsid w:val="000C14C1"/>
    <w:rsid w:val="000D0468"/>
    <w:rsid w:val="000D1350"/>
    <w:rsid w:val="000D61B6"/>
    <w:rsid w:val="000D6D94"/>
    <w:rsid w:val="000E03AD"/>
    <w:rsid w:val="000E41FB"/>
    <w:rsid w:val="000E7C31"/>
    <w:rsid w:val="000F0459"/>
    <w:rsid w:val="000F1798"/>
    <w:rsid w:val="000F4F56"/>
    <w:rsid w:val="000F649B"/>
    <w:rsid w:val="000F666B"/>
    <w:rsid w:val="001003E8"/>
    <w:rsid w:val="00101400"/>
    <w:rsid w:val="001016F3"/>
    <w:rsid w:val="00103534"/>
    <w:rsid w:val="00103C6C"/>
    <w:rsid w:val="00105720"/>
    <w:rsid w:val="0011697A"/>
    <w:rsid w:val="0011789F"/>
    <w:rsid w:val="00122549"/>
    <w:rsid w:val="001230A9"/>
    <w:rsid w:val="001248C0"/>
    <w:rsid w:val="00124DC9"/>
    <w:rsid w:val="00132F7B"/>
    <w:rsid w:val="001340F2"/>
    <w:rsid w:val="00135F83"/>
    <w:rsid w:val="00136961"/>
    <w:rsid w:val="00140E9D"/>
    <w:rsid w:val="00144347"/>
    <w:rsid w:val="00145176"/>
    <w:rsid w:val="0014587F"/>
    <w:rsid w:val="00145D18"/>
    <w:rsid w:val="00150D96"/>
    <w:rsid w:val="0015151A"/>
    <w:rsid w:val="00152DED"/>
    <w:rsid w:val="00154FAF"/>
    <w:rsid w:val="00157F2C"/>
    <w:rsid w:val="00160333"/>
    <w:rsid w:val="00162061"/>
    <w:rsid w:val="00162F31"/>
    <w:rsid w:val="00163B05"/>
    <w:rsid w:val="00163C52"/>
    <w:rsid w:val="00163EFE"/>
    <w:rsid w:val="00163F03"/>
    <w:rsid w:val="001728C5"/>
    <w:rsid w:val="00172AF8"/>
    <w:rsid w:val="001736C6"/>
    <w:rsid w:val="00174202"/>
    <w:rsid w:val="00174E75"/>
    <w:rsid w:val="00177C21"/>
    <w:rsid w:val="00181C12"/>
    <w:rsid w:val="00182B45"/>
    <w:rsid w:val="001851D0"/>
    <w:rsid w:val="00187232"/>
    <w:rsid w:val="00187CEF"/>
    <w:rsid w:val="00191357"/>
    <w:rsid w:val="00191719"/>
    <w:rsid w:val="00194BC2"/>
    <w:rsid w:val="00196D03"/>
    <w:rsid w:val="001A3E52"/>
    <w:rsid w:val="001A429F"/>
    <w:rsid w:val="001B2F53"/>
    <w:rsid w:val="001C31B4"/>
    <w:rsid w:val="001C637D"/>
    <w:rsid w:val="001C6CD4"/>
    <w:rsid w:val="001C73E5"/>
    <w:rsid w:val="001D087E"/>
    <w:rsid w:val="001D1FC6"/>
    <w:rsid w:val="001D2F8B"/>
    <w:rsid w:val="001D6EE6"/>
    <w:rsid w:val="001D6F55"/>
    <w:rsid w:val="001E0599"/>
    <w:rsid w:val="001E2CC4"/>
    <w:rsid w:val="001E2FF3"/>
    <w:rsid w:val="001E58C9"/>
    <w:rsid w:val="001E5F6B"/>
    <w:rsid w:val="001E7695"/>
    <w:rsid w:val="001F1775"/>
    <w:rsid w:val="001F2BF4"/>
    <w:rsid w:val="001F3F2C"/>
    <w:rsid w:val="00201B92"/>
    <w:rsid w:val="00202EEF"/>
    <w:rsid w:val="00204656"/>
    <w:rsid w:val="00204933"/>
    <w:rsid w:val="002053DC"/>
    <w:rsid w:val="0020795E"/>
    <w:rsid w:val="00207B12"/>
    <w:rsid w:val="002117B5"/>
    <w:rsid w:val="00212C01"/>
    <w:rsid w:val="00212EC0"/>
    <w:rsid w:val="0022040F"/>
    <w:rsid w:val="00221D15"/>
    <w:rsid w:val="0022731A"/>
    <w:rsid w:val="00230988"/>
    <w:rsid w:val="0023213C"/>
    <w:rsid w:val="002341E9"/>
    <w:rsid w:val="00234B16"/>
    <w:rsid w:val="00235090"/>
    <w:rsid w:val="00236502"/>
    <w:rsid w:val="00236F4C"/>
    <w:rsid w:val="00236FA6"/>
    <w:rsid w:val="00242DA6"/>
    <w:rsid w:val="00243B47"/>
    <w:rsid w:val="00244187"/>
    <w:rsid w:val="00246EA0"/>
    <w:rsid w:val="00247E54"/>
    <w:rsid w:val="00247E5E"/>
    <w:rsid w:val="00251D7F"/>
    <w:rsid w:val="002541B6"/>
    <w:rsid w:val="002542A5"/>
    <w:rsid w:val="00255364"/>
    <w:rsid w:val="00257710"/>
    <w:rsid w:val="00257C79"/>
    <w:rsid w:val="00260F55"/>
    <w:rsid w:val="0026244A"/>
    <w:rsid w:val="0026407B"/>
    <w:rsid w:val="00264692"/>
    <w:rsid w:val="00264FCC"/>
    <w:rsid w:val="002710C6"/>
    <w:rsid w:val="00273214"/>
    <w:rsid w:val="00274916"/>
    <w:rsid w:val="00276506"/>
    <w:rsid w:val="0027792F"/>
    <w:rsid w:val="00277F3D"/>
    <w:rsid w:val="00277FF8"/>
    <w:rsid w:val="002842C1"/>
    <w:rsid w:val="00285727"/>
    <w:rsid w:val="0028699D"/>
    <w:rsid w:val="002902ED"/>
    <w:rsid w:val="00290D5E"/>
    <w:rsid w:val="00290FD3"/>
    <w:rsid w:val="002918E3"/>
    <w:rsid w:val="00291BB2"/>
    <w:rsid w:val="002922C7"/>
    <w:rsid w:val="0029294A"/>
    <w:rsid w:val="002A09B3"/>
    <w:rsid w:val="002A2A31"/>
    <w:rsid w:val="002A494B"/>
    <w:rsid w:val="002A4E1D"/>
    <w:rsid w:val="002A56D4"/>
    <w:rsid w:val="002B175D"/>
    <w:rsid w:val="002B3D82"/>
    <w:rsid w:val="002B3DCE"/>
    <w:rsid w:val="002B4F57"/>
    <w:rsid w:val="002B6D27"/>
    <w:rsid w:val="002C0123"/>
    <w:rsid w:val="002C1F74"/>
    <w:rsid w:val="002C4A97"/>
    <w:rsid w:val="002C512B"/>
    <w:rsid w:val="002C75D2"/>
    <w:rsid w:val="002D2304"/>
    <w:rsid w:val="002D4B46"/>
    <w:rsid w:val="002E2B0D"/>
    <w:rsid w:val="002E323F"/>
    <w:rsid w:val="002E72AC"/>
    <w:rsid w:val="002F5065"/>
    <w:rsid w:val="002F7244"/>
    <w:rsid w:val="002F74C1"/>
    <w:rsid w:val="00301DF5"/>
    <w:rsid w:val="00302FEA"/>
    <w:rsid w:val="00306CA6"/>
    <w:rsid w:val="0030766F"/>
    <w:rsid w:val="003145B2"/>
    <w:rsid w:val="003161E5"/>
    <w:rsid w:val="00326A3D"/>
    <w:rsid w:val="00327739"/>
    <w:rsid w:val="0034238D"/>
    <w:rsid w:val="003478DD"/>
    <w:rsid w:val="003525C2"/>
    <w:rsid w:val="00354109"/>
    <w:rsid w:val="00355222"/>
    <w:rsid w:val="0035605B"/>
    <w:rsid w:val="003568CC"/>
    <w:rsid w:val="00356E5E"/>
    <w:rsid w:val="00357883"/>
    <w:rsid w:val="0036765F"/>
    <w:rsid w:val="00367B73"/>
    <w:rsid w:val="00367CE5"/>
    <w:rsid w:val="00371939"/>
    <w:rsid w:val="003724AE"/>
    <w:rsid w:val="003724B6"/>
    <w:rsid w:val="00377B6E"/>
    <w:rsid w:val="00383F86"/>
    <w:rsid w:val="0038612C"/>
    <w:rsid w:val="00387647"/>
    <w:rsid w:val="00391995"/>
    <w:rsid w:val="00391F30"/>
    <w:rsid w:val="0039357E"/>
    <w:rsid w:val="0039750E"/>
    <w:rsid w:val="003A0096"/>
    <w:rsid w:val="003A367E"/>
    <w:rsid w:val="003A3915"/>
    <w:rsid w:val="003A4607"/>
    <w:rsid w:val="003A77F9"/>
    <w:rsid w:val="003B3AE4"/>
    <w:rsid w:val="003B42C4"/>
    <w:rsid w:val="003B42DC"/>
    <w:rsid w:val="003B55FF"/>
    <w:rsid w:val="003C0B8F"/>
    <w:rsid w:val="003C1AC1"/>
    <w:rsid w:val="003C23E4"/>
    <w:rsid w:val="003C2ACB"/>
    <w:rsid w:val="003C5300"/>
    <w:rsid w:val="003C6728"/>
    <w:rsid w:val="003C70C4"/>
    <w:rsid w:val="003C7715"/>
    <w:rsid w:val="003D19D5"/>
    <w:rsid w:val="003D4B08"/>
    <w:rsid w:val="003D5459"/>
    <w:rsid w:val="003D7518"/>
    <w:rsid w:val="003D7BD0"/>
    <w:rsid w:val="003E65B9"/>
    <w:rsid w:val="003F117B"/>
    <w:rsid w:val="003F1608"/>
    <w:rsid w:val="003F18B1"/>
    <w:rsid w:val="003F3AA6"/>
    <w:rsid w:val="003F5147"/>
    <w:rsid w:val="00401B45"/>
    <w:rsid w:val="004030DF"/>
    <w:rsid w:val="004036F9"/>
    <w:rsid w:val="004044BB"/>
    <w:rsid w:val="00404691"/>
    <w:rsid w:val="0040555F"/>
    <w:rsid w:val="0040652B"/>
    <w:rsid w:val="00407B73"/>
    <w:rsid w:val="0041098F"/>
    <w:rsid w:val="00411BD5"/>
    <w:rsid w:val="00413CB8"/>
    <w:rsid w:val="00413EBC"/>
    <w:rsid w:val="004146DC"/>
    <w:rsid w:val="0041580D"/>
    <w:rsid w:val="0042204B"/>
    <w:rsid w:val="00423AC3"/>
    <w:rsid w:val="00423AC5"/>
    <w:rsid w:val="00424DF7"/>
    <w:rsid w:val="004271A1"/>
    <w:rsid w:val="0042777C"/>
    <w:rsid w:val="0043001B"/>
    <w:rsid w:val="00430044"/>
    <w:rsid w:val="00430D91"/>
    <w:rsid w:val="00435E09"/>
    <w:rsid w:val="00444272"/>
    <w:rsid w:val="00444AA7"/>
    <w:rsid w:val="0044753C"/>
    <w:rsid w:val="0045059A"/>
    <w:rsid w:val="00450D4D"/>
    <w:rsid w:val="00453D23"/>
    <w:rsid w:val="00454A06"/>
    <w:rsid w:val="00462482"/>
    <w:rsid w:val="004624D0"/>
    <w:rsid w:val="0046610E"/>
    <w:rsid w:val="0047090F"/>
    <w:rsid w:val="004719B6"/>
    <w:rsid w:val="00471DA1"/>
    <w:rsid w:val="00471E02"/>
    <w:rsid w:val="00480449"/>
    <w:rsid w:val="00485FDA"/>
    <w:rsid w:val="00486807"/>
    <w:rsid w:val="004878B3"/>
    <w:rsid w:val="00492A9E"/>
    <w:rsid w:val="00496F53"/>
    <w:rsid w:val="004A04D9"/>
    <w:rsid w:val="004A0BF9"/>
    <w:rsid w:val="004A6B89"/>
    <w:rsid w:val="004A7A16"/>
    <w:rsid w:val="004A7EA7"/>
    <w:rsid w:val="004B001B"/>
    <w:rsid w:val="004B02ED"/>
    <w:rsid w:val="004B1872"/>
    <w:rsid w:val="004B2EDE"/>
    <w:rsid w:val="004B3AF4"/>
    <w:rsid w:val="004B4A29"/>
    <w:rsid w:val="004B7A52"/>
    <w:rsid w:val="004C2BB4"/>
    <w:rsid w:val="004C6687"/>
    <w:rsid w:val="004D14E3"/>
    <w:rsid w:val="004D1526"/>
    <w:rsid w:val="004D2787"/>
    <w:rsid w:val="004D550E"/>
    <w:rsid w:val="004D6E5E"/>
    <w:rsid w:val="004E00EE"/>
    <w:rsid w:val="004E16E9"/>
    <w:rsid w:val="004E1C6F"/>
    <w:rsid w:val="004E2768"/>
    <w:rsid w:val="004E3C5B"/>
    <w:rsid w:val="004E4989"/>
    <w:rsid w:val="004F27A8"/>
    <w:rsid w:val="004F3E8F"/>
    <w:rsid w:val="004F5F7F"/>
    <w:rsid w:val="004F65D7"/>
    <w:rsid w:val="004F75FE"/>
    <w:rsid w:val="004F7B6F"/>
    <w:rsid w:val="00501248"/>
    <w:rsid w:val="00506882"/>
    <w:rsid w:val="00507783"/>
    <w:rsid w:val="00507962"/>
    <w:rsid w:val="00512840"/>
    <w:rsid w:val="0051391F"/>
    <w:rsid w:val="00514689"/>
    <w:rsid w:val="00514865"/>
    <w:rsid w:val="00515E70"/>
    <w:rsid w:val="005214AC"/>
    <w:rsid w:val="00524346"/>
    <w:rsid w:val="005248A9"/>
    <w:rsid w:val="005279B1"/>
    <w:rsid w:val="005316EE"/>
    <w:rsid w:val="00537A56"/>
    <w:rsid w:val="005415A0"/>
    <w:rsid w:val="005436F7"/>
    <w:rsid w:val="00543D97"/>
    <w:rsid w:val="00544F05"/>
    <w:rsid w:val="00546288"/>
    <w:rsid w:val="00547E88"/>
    <w:rsid w:val="0055098E"/>
    <w:rsid w:val="00550E06"/>
    <w:rsid w:val="005517F2"/>
    <w:rsid w:val="0055337B"/>
    <w:rsid w:val="0055405A"/>
    <w:rsid w:val="0055785A"/>
    <w:rsid w:val="005619BC"/>
    <w:rsid w:val="00562808"/>
    <w:rsid w:val="00563B55"/>
    <w:rsid w:val="00564D00"/>
    <w:rsid w:val="00566805"/>
    <w:rsid w:val="00566FC8"/>
    <w:rsid w:val="00572471"/>
    <w:rsid w:val="0057306E"/>
    <w:rsid w:val="0057319A"/>
    <w:rsid w:val="00573890"/>
    <w:rsid w:val="00577BA7"/>
    <w:rsid w:val="00586151"/>
    <w:rsid w:val="00592C6B"/>
    <w:rsid w:val="00594D86"/>
    <w:rsid w:val="00595CA9"/>
    <w:rsid w:val="00597D55"/>
    <w:rsid w:val="005A3B05"/>
    <w:rsid w:val="005A6851"/>
    <w:rsid w:val="005A6EF7"/>
    <w:rsid w:val="005A6F24"/>
    <w:rsid w:val="005A7FF9"/>
    <w:rsid w:val="005B130E"/>
    <w:rsid w:val="005B4203"/>
    <w:rsid w:val="005C4446"/>
    <w:rsid w:val="005C6BF7"/>
    <w:rsid w:val="005D0156"/>
    <w:rsid w:val="005D1E5C"/>
    <w:rsid w:val="005D2151"/>
    <w:rsid w:val="005D559C"/>
    <w:rsid w:val="005E140E"/>
    <w:rsid w:val="005E2165"/>
    <w:rsid w:val="005E6E13"/>
    <w:rsid w:val="005E7604"/>
    <w:rsid w:val="005F0085"/>
    <w:rsid w:val="005F3B16"/>
    <w:rsid w:val="00600153"/>
    <w:rsid w:val="006028AF"/>
    <w:rsid w:val="00602B8F"/>
    <w:rsid w:val="00603C5A"/>
    <w:rsid w:val="006121D4"/>
    <w:rsid w:val="00613FA8"/>
    <w:rsid w:val="006163F3"/>
    <w:rsid w:val="0061670F"/>
    <w:rsid w:val="00620946"/>
    <w:rsid w:val="00621D3F"/>
    <w:rsid w:val="006220B9"/>
    <w:rsid w:val="006226A6"/>
    <w:rsid w:val="006239C8"/>
    <w:rsid w:val="00631F83"/>
    <w:rsid w:val="00633A54"/>
    <w:rsid w:val="00633EF8"/>
    <w:rsid w:val="006411A9"/>
    <w:rsid w:val="00655C57"/>
    <w:rsid w:val="00656332"/>
    <w:rsid w:val="00656344"/>
    <w:rsid w:val="0065718B"/>
    <w:rsid w:val="00657D0B"/>
    <w:rsid w:val="006627D5"/>
    <w:rsid w:val="00663C3B"/>
    <w:rsid w:val="00665B0E"/>
    <w:rsid w:val="00665E18"/>
    <w:rsid w:val="00666D43"/>
    <w:rsid w:val="00667DA4"/>
    <w:rsid w:val="006703A9"/>
    <w:rsid w:val="006721A1"/>
    <w:rsid w:val="0067262F"/>
    <w:rsid w:val="006734A3"/>
    <w:rsid w:val="00680060"/>
    <w:rsid w:val="00682B52"/>
    <w:rsid w:val="00682BA8"/>
    <w:rsid w:val="00684590"/>
    <w:rsid w:val="006910F0"/>
    <w:rsid w:val="006913F0"/>
    <w:rsid w:val="00691D3B"/>
    <w:rsid w:val="00694509"/>
    <w:rsid w:val="00694D07"/>
    <w:rsid w:val="00697717"/>
    <w:rsid w:val="006B307D"/>
    <w:rsid w:val="006C0B7B"/>
    <w:rsid w:val="006C46A8"/>
    <w:rsid w:val="006C6FD0"/>
    <w:rsid w:val="006D21F3"/>
    <w:rsid w:val="006D2988"/>
    <w:rsid w:val="006D298A"/>
    <w:rsid w:val="006D2997"/>
    <w:rsid w:val="006D4968"/>
    <w:rsid w:val="006D63CD"/>
    <w:rsid w:val="006E0BF5"/>
    <w:rsid w:val="006E11A2"/>
    <w:rsid w:val="006E1558"/>
    <w:rsid w:val="006E23F2"/>
    <w:rsid w:val="006E59CA"/>
    <w:rsid w:val="006E60AD"/>
    <w:rsid w:val="006F139B"/>
    <w:rsid w:val="006F3446"/>
    <w:rsid w:val="006F5860"/>
    <w:rsid w:val="006F6D95"/>
    <w:rsid w:val="006F7BA2"/>
    <w:rsid w:val="00700BD3"/>
    <w:rsid w:val="007016D5"/>
    <w:rsid w:val="0070267A"/>
    <w:rsid w:val="0070409A"/>
    <w:rsid w:val="00705034"/>
    <w:rsid w:val="007062A6"/>
    <w:rsid w:val="00707576"/>
    <w:rsid w:val="00707A73"/>
    <w:rsid w:val="007111D8"/>
    <w:rsid w:val="007119DC"/>
    <w:rsid w:val="00714098"/>
    <w:rsid w:val="007163A8"/>
    <w:rsid w:val="00724A69"/>
    <w:rsid w:val="00724AB1"/>
    <w:rsid w:val="00730B9F"/>
    <w:rsid w:val="007320D7"/>
    <w:rsid w:val="0073477B"/>
    <w:rsid w:val="00735160"/>
    <w:rsid w:val="0073738C"/>
    <w:rsid w:val="007402EA"/>
    <w:rsid w:val="0074279A"/>
    <w:rsid w:val="00743691"/>
    <w:rsid w:val="0074427C"/>
    <w:rsid w:val="00744BA8"/>
    <w:rsid w:val="00750AE3"/>
    <w:rsid w:val="00752FCD"/>
    <w:rsid w:val="0075382B"/>
    <w:rsid w:val="007538A5"/>
    <w:rsid w:val="007538FB"/>
    <w:rsid w:val="0075515D"/>
    <w:rsid w:val="00757F6E"/>
    <w:rsid w:val="007627F4"/>
    <w:rsid w:val="00770175"/>
    <w:rsid w:val="00773468"/>
    <w:rsid w:val="00773AA7"/>
    <w:rsid w:val="00774125"/>
    <w:rsid w:val="00775FA8"/>
    <w:rsid w:val="00780C69"/>
    <w:rsid w:val="00780D43"/>
    <w:rsid w:val="007822E7"/>
    <w:rsid w:val="0078616B"/>
    <w:rsid w:val="0078737B"/>
    <w:rsid w:val="00792A88"/>
    <w:rsid w:val="00793916"/>
    <w:rsid w:val="007947FC"/>
    <w:rsid w:val="007A0C3D"/>
    <w:rsid w:val="007A40FC"/>
    <w:rsid w:val="007A5A88"/>
    <w:rsid w:val="007A7A20"/>
    <w:rsid w:val="007B646E"/>
    <w:rsid w:val="007B653D"/>
    <w:rsid w:val="007B6C24"/>
    <w:rsid w:val="007B7258"/>
    <w:rsid w:val="007B7300"/>
    <w:rsid w:val="007B7712"/>
    <w:rsid w:val="007B7B3F"/>
    <w:rsid w:val="007C6816"/>
    <w:rsid w:val="007D0F38"/>
    <w:rsid w:val="007D5D5D"/>
    <w:rsid w:val="007E33AE"/>
    <w:rsid w:val="007E4051"/>
    <w:rsid w:val="007F08E1"/>
    <w:rsid w:val="007F0EC5"/>
    <w:rsid w:val="007F1222"/>
    <w:rsid w:val="007F19DE"/>
    <w:rsid w:val="007F1B3F"/>
    <w:rsid w:val="007F1CF7"/>
    <w:rsid w:val="007F27C1"/>
    <w:rsid w:val="007F5F5E"/>
    <w:rsid w:val="007F69C1"/>
    <w:rsid w:val="00801136"/>
    <w:rsid w:val="008067A8"/>
    <w:rsid w:val="008105F7"/>
    <w:rsid w:val="00810891"/>
    <w:rsid w:val="0081474F"/>
    <w:rsid w:val="00816D44"/>
    <w:rsid w:val="008211BA"/>
    <w:rsid w:val="0082369D"/>
    <w:rsid w:val="00824830"/>
    <w:rsid w:val="00825BAE"/>
    <w:rsid w:val="00825D24"/>
    <w:rsid w:val="00826097"/>
    <w:rsid w:val="00833023"/>
    <w:rsid w:val="00833BCC"/>
    <w:rsid w:val="008378F3"/>
    <w:rsid w:val="00841F31"/>
    <w:rsid w:val="00842BEA"/>
    <w:rsid w:val="00851A8C"/>
    <w:rsid w:val="008521AE"/>
    <w:rsid w:val="0085331B"/>
    <w:rsid w:val="008547DF"/>
    <w:rsid w:val="00854C2D"/>
    <w:rsid w:val="00854D34"/>
    <w:rsid w:val="00856007"/>
    <w:rsid w:val="0086069E"/>
    <w:rsid w:val="00861716"/>
    <w:rsid w:val="008645FB"/>
    <w:rsid w:val="00865985"/>
    <w:rsid w:val="008670DF"/>
    <w:rsid w:val="00872D57"/>
    <w:rsid w:val="0087366F"/>
    <w:rsid w:val="00873A8C"/>
    <w:rsid w:val="0087477D"/>
    <w:rsid w:val="008817E9"/>
    <w:rsid w:val="00883A0E"/>
    <w:rsid w:val="0088407E"/>
    <w:rsid w:val="00886E14"/>
    <w:rsid w:val="00890D0E"/>
    <w:rsid w:val="008A02AD"/>
    <w:rsid w:val="008A199E"/>
    <w:rsid w:val="008A1AB9"/>
    <w:rsid w:val="008A757D"/>
    <w:rsid w:val="008B086C"/>
    <w:rsid w:val="008B117C"/>
    <w:rsid w:val="008B481C"/>
    <w:rsid w:val="008B58DA"/>
    <w:rsid w:val="008B67AD"/>
    <w:rsid w:val="008C51EE"/>
    <w:rsid w:val="008C7B8A"/>
    <w:rsid w:val="008D2F1C"/>
    <w:rsid w:val="008D6F03"/>
    <w:rsid w:val="008E05C1"/>
    <w:rsid w:val="008E09F7"/>
    <w:rsid w:val="008E32DD"/>
    <w:rsid w:val="008E3CC0"/>
    <w:rsid w:val="008E49BF"/>
    <w:rsid w:val="008E4FEC"/>
    <w:rsid w:val="008E61F3"/>
    <w:rsid w:val="008E62F5"/>
    <w:rsid w:val="008E6DC7"/>
    <w:rsid w:val="008E71B9"/>
    <w:rsid w:val="008E7E2C"/>
    <w:rsid w:val="008F020E"/>
    <w:rsid w:val="008F14BD"/>
    <w:rsid w:val="008F32BF"/>
    <w:rsid w:val="008F48CF"/>
    <w:rsid w:val="008F778F"/>
    <w:rsid w:val="00901132"/>
    <w:rsid w:val="00903B94"/>
    <w:rsid w:val="00903EBD"/>
    <w:rsid w:val="0090501A"/>
    <w:rsid w:val="00905094"/>
    <w:rsid w:val="00905143"/>
    <w:rsid w:val="00906CA7"/>
    <w:rsid w:val="00910272"/>
    <w:rsid w:val="00910356"/>
    <w:rsid w:val="00910470"/>
    <w:rsid w:val="009121AD"/>
    <w:rsid w:val="009123F4"/>
    <w:rsid w:val="00913843"/>
    <w:rsid w:val="0091573B"/>
    <w:rsid w:val="009175D4"/>
    <w:rsid w:val="00922D4B"/>
    <w:rsid w:val="00933F10"/>
    <w:rsid w:val="00934C63"/>
    <w:rsid w:val="00934EE9"/>
    <w:rsid w:val="00940BEF"/>
    <w:rsid w:val="00940F4D"/>
    <w:rsid w:val="0094588D"/>
    <w:rsid w:val="0094646C"/>
    <w:rsid w:val="009540BA"/>
    <w:rsid w:val="00957474"/>
    <w:rsid w:val="0096073B"/>
    <w:rsid w:val="0096143D"/>
    <w:rsid w:val="009646A2"/>
    <w:rsid w:val="00964C1D"/>
    <w:rsid w:val="00964D2C"/>
    <w:rsid w:val="00974840"/>
    <w:rsid w:val="009765D1"/>
    <w:rsid w:val="0097666A"/>
    <w:rsid w:val="0098156D"/>
    <w:rsid w:val="00981994"/>
    <w:rsid w:val="009914FD"/>
    <w:rsid w:val="0099167E"/>
    <w:rsid w:val="00991D17"/>
    <w:rsid w:val="009929D9"/>
    <w:rsid w:val="009933F8"/>
    <w:rsid w:val="00994887"/>
    <w:rsid w:val="009955FF"/>
    <w:rsid w:val="009956E4"/>
    <w:rsid w:val="00995A5D"/>
    <w:rsid w:val="009A1E09"/>
    <w:rsid w:val="009A6278"/>
    <w:rsid w:val="009B09C0"/>
    <w:rsid w:val="009B1222"/>
    <w:rsid w:val="009B2527"/>
    <w:rsid w:val="009B2C9A"/>
    <w:rsid w:val="009B3A24"/>
    <w:rsid w:val="009B49DD"/>
    <w:rsid w:val="009B5883"/>
    <w:rsid w:val="009B7358"/>
    <w:rsid w:val="009C5593"/>
    <w:rsid w:val="009D07D5"/>
    <w:rsid w:val="009D1B96"/>
    <w:rsid w:val="009D40BD"/>
    <w:rsid w:val="009D5DF3"/>
    <w:rsid w:val="009D671A"/>
    <w:rsid w:val="009E3912"/>
    <w:rsid w:val="009E5CED"/>
    <w:rsid w:val="009E69FA"/>
    <w:rsid w:val="009E744C"/>
    <w:rsid w:val="009F0D0C"/>
    <w:rsid w:val="009F28A2"/>
    <w:rsid w:val="009F2C78"/>
    <w:rsid w:val="009F4D2F"/>
    <w:rsid w:val="00A00D09"/>
    <w:rsid w:val="00A03AC0"/>
    <w:rsid w:val="00A0648F"/>
    <w:rsid w:val="00A06C08"/>
    <w:rsid w:val="00A10BDE"/>
    <w:rsid w:val="00A111CE"/>
    <w:rsid w:val="00A139E9"/>
    <w:rsid w:val="00A165DC"/>
    <w:rsid w:val="00A16F3E"/>
    <w:rsid w:val="00A228B3"/>
    <w:rsid w:val="00A25712"/>
    <w:rsid w:val="00A27158"/>
    <w:rsid w:val="00A2759A"/>
    <w:rsid w:val="00A278D9"/>
    <w:rsid w:val="00A3076B"/>
    <w:rsid w:val="00A32B50"/>
    <w:rsid w:val="00A3604B"/>
    <w:rsid w:val="00A4177F"/>
    <w:rsid w:val="00A41A21"/>
    <w:rsid w:val="00A476DC"/>
    <w:rsid w:val="00A51A7E"/>
    <w:rsid w:val="00A5260A"/>
    <w:rsid w:val="00A52E5E"/>
    <w:rsid w:val="00A541CE"/>
    <w:rsid w:val="00A60CB3"/>
    <w:rsid w:val="00A6181D"/>
    <w:rsid w:val="00A6214A"/>
    <w:rsid w:val="00A628D5"/>
    <w:rsid w:val="00A62D4D"/>
    <w:rsid w:val="00A646A6"/>
    <w:rsid w:val="00A65649"/>
    <w:rsid w:val="00A71E07"/>
    <w:rsid w:val="00A766ED"/>
    <w:rsid w:val="00A767AD"/>
    <w:rsid w:val="00A80E65"/>
    <w:rsid w:val="00A84ABD"/>
    <w:rsid w:val="00A85B17"/>
    <w:rsid w:val="00A85CE7"/>
    <w:rsid w:val="00A93B53"/>
    <w:rsid w:val="00A94543"/>
    <w:rsid w:val="00A955D9"/>
    <w:rsid w:val="00AA02D7"/>
    <w:rsid w:val="00AA4DD3"/>
    <w:rsid w:val="00AB0716"/>
    <w:rsid w:val="00AB134C"/>
    <w:rsid w:val="00AB2563"/>
    <w:rsid w:val="00AB76ED"/>
    <w:rsid w:val="00AC2016"/>
    <w:rsid w:val="00AC6715"/>
    <w:rsid w:val="00AC672D"/>
    <w:rsid w:val="00AD325D"/>
    <w:rsid w:val="00AD4A04"/>
    <w:rsid w:val="00AD539D"/>
    <w:rsid w:val="00AD676E"/>
    <w:rsid w:val="00AD7A5C"/>
    <w:rsid w:val="00AE0713"/>
    <w:rsid w:val="00AE3F06"/>
    <w:rsid w:val="00AF06B7"/>
    <w:rsid w:val="00AF11B2"/>
    <w:rsid w:val="00AF1935"/>
    <w:rsid w:val="00AF2D2F"/>
    <w:rsid w:val="00AF4813"/>
    <w:rsid w:val="00AF538D"/>
    <w:rsid w:val="00B03962"/>
    <w:rsid w:val="00B039BE"/>
    <w:rsid w:val="00B107E4"/>
    <w:rsid w:val="00B1261D"/>
    <w:rsid w:val="00B151DF"/>
    <w:rsid w:val="00B15E08"/>
    <w:rsid w:val="00B15F05"/>
    <w:rsid w:val="00B16DE0"/>
    <w:rsid w:val="00B17268"/>
    <w:rsid w:val="00B253C1"/>
    <w:rsid w:val="00B30B4B"/>
    <w:rsid w:val="00B319AC"/>
    <w:rsid w:val="00B32683"/>
    <w:rsid w:val="00B3391A"/>
    <w:rsid w:val="00B34279"/>
    <w:rsid w:val="00B359C4"/>
    <w:rsid w:val="00B35F8F"/>
    <w:rsid w:val="00B45354"/>
    <w:rsid w:val="00B47774"/>
    <w:rsid w:val="00B567F0"/>
    <w:rsid w:val="00B57349"/>
    <w:rsid w:val="00B57A28"/>
    <w:rsid w:val="00B614EF"/>
    <w:rsid w:val="00B619C9"/>
    <w:rsid w:val="00B6320F"/>
    <w:rsid w:val="00B6410A"/>
    <w:rsid w:val="00B64AA0"/>
    <w:rsid w:val="00B66A48"/>
    <w:rsid w:val="00B66D83"/>
    <w:rsid w:val="00B70706"/>
    <w:rsid w:val="00B72120"/>
    <w:rsid w:val="00B7266D"/>
    <w:rsid w:val="00B72833"/>
    <w:rsid w:val="00B73C33"/>
    <w:rsid w:val="00B76B58"/>
    <w:rsid w:val="00B80B9C"/>
    <w:rsid w:val="00B80DF5"/>
    <w:rsid w:val="00B81337"/>
    <w:rsid w:val="00B840E9"/>
    <w:rsid w:val="00B92BDC"/>
    <w:rsid w:val="00B94AD3"/>
    <w:rsid w:val="00BA006B"/>
    <w:rsid w:val="00BA13A1"/>
    <w:rsid w:val="00BA1F48"/>
    <w:rsid w:val="00BA2EE9"/>
    <w:rsid w:val="00BA2FA0"/>
    <w:rsid w:val="00BA309D"/>
    <w:rsid w:val="00BA3D42"/>
    <w:rsid w:val="00BA4452"/>
    <w:rsid w:val="00BB3B54"/>
    <w:rsid w:val="00BB4769"/>
    <w:rsid w:val="00BC08A6"/>
    <w:rsid w:val="00BC18DF"/>
    <w:rsid w:val="00BC24EA"/>
    <w:rsid w:val="00BC2F47"/>
    <w:rsid w:val="00BC3D68"/>
    <w:rsid w:val="00BC6983"/>
    <w:rsid w:val="00BC7244"/>
    <w:rsid w:val="00BC74CB"/>
    <w:rsid w:val="00BC7635"/>
    <w:rsid w:val="00BD1226"/>
    <w:rsid w:val="00BD20F0"/>
    <w:rsid w:val="00BD4624"/>
    <w:rsid w:val="00BD5E17"/>
    <w:rsid w:val="00BD6B4D"/>
    <w:rsid w:val="00BD6F87"/>
    <w:rsid w:val="00BD7751"/>
    <w:rsid w:val="00BD7935"/>
    <w:rsid w:val="00BE075F"/>
    <w:rsid w:val="00BE34A2"/>
    <w:rsid w:val="00BE5535"/>
    <w:rsid w:val="00BE5566"/>
    <w:rsid w:val="00BF21EF"/>
    <w:rsid w:val="00BF385B"/>
    <w:rsid w:val="00BF47D0"/>
    <w:rsid w:val="00BF76F4"/>
    <w:rsid w:val="00C013FE"/>
    <w:rsid w:val="00C029CF"/>
    <w:rsid w:val="00C031DC"/>
    <w:rsid w:val="00C04A74"/>
    <w:rsid w:val="00C125DD"/>
    <w:rsid w:val="00C12F64"/>
    <w:rsid w:val="00C16D88"/>
    <w:rsid w:val="00C17490"/>
    <w:rsid w:val="00C201CB"/>
    <w:rsid w:val="00C20965"/>
    <w:rsid w:val="00C20F03"/>
    <w:rsid w:val="00C2252B"/>
    <w:rsid w:val="00C22A6B"/>
    <w:rsid w:val="00C2497E"/>
    <w:rsid w:val="00C2514A"/>
    <w:rsid w:val="00C255D7"/>
    <w:rsid w:val="00C25FFB"/>
    <w:rsid w:val="00C30E75"/>
    <w:rsid w:val="00C3107C"/>
    <w:rsid w:val="00C33725"/>
    <w:rsid w:val="00C33BDD"/>
    <w:rsid w:val="00C35689"/>
    <w:rsid w:val="00C35DE9"/>
    <w:rsid w:val="00C40FBA"/>
    <w:rsid w:val="00C44267"/>
    <w:rsid w:val="00C44676"/>
    <w:rsid w:val="00C44D35"/>
    <w:rsid w:val="00C525FD"/>
    <w:rsid w:val="00C52989"/>
    <w:rsid w:val="00C52AE9"/>
    <w:rsid w:val="00C578C9"/>
    <w:rsid w:val="00C60710"/>
    <w:rsid w:val="00C636D1"/>
    <w:rsid w:val="00C6437E"/>
    <w:rsid w:val="00C71742"/>
    <w:rsid w:val="00C725C5"/>
    <w:rsid w:val="00C737B8"/>
    <w:rsid w:val="00C75822"/>
    <w:rsid w:val="00C75C93"/>
    <w:rsid w:val="00C770CD"/>
    <w:rsid w:val="00C80930"/>
    <w:rsid w:val="00C82A90"/>
    <w:rsid w:val="00C92B93"/>
    <w:rsid w:val="00C97203"/>
    <w:rsid w:val="00CA2FEF"/>
    <w:rsid w:val="00CA38D7"/>
    <w:rsid w:val="00CA4458"/>
    <w:rsid w:val="00CA5C6F"/>
    <w:rsid w:val="00CA6C1F"/>
    <w:rsid w:val="00CA7642"/>
    <w:rsid w:val="00CA778B"/>
    <w:rsid w:val="00CB0FC6"/>
    <w:rsid w:val="00CB1190"/>
    <w:rsid w:val="00CB32A9"/>
    <w:rsid w:val="00CB3F98"/>
    <w:rsid w:val="00CB5B1E"/>
    <w:rsid w:val="00CB6C4D"/>
    <w:rsid w:val="00CC2F27"/>
    <w:rsid w:val="00CC3037"/>
    <w:rsid w:val="00CC394A"/>
    <w:rsid w:val="00CC5429"/>
    <w:rsid w:val="00CD1516"/>
    <w:rsid w:val="00CD3429"/>
    <w:rsid w:val="00CE2DDA"/>
    <w:rsid w:val="00CE5897"/>
    <w:rsid w:val="00CE70BD"/>
    <w:rsid w:val="00CE72C1"/>
    <w:rsid w:val="00CF1139"/>
    <w:rsid w:val="00CF17E5"/>
    <w:rsid w:val="00CF1AA7"/>
    <w:rsid w:val="00CF2E7D"/>
    <w:rsid w:val="00CF3E66"/>
    <w:rsid w:val="00CF4DC9"/>
    <w:rsid w:val="00CF733A"/>
    <w:rsid w:val="00CF7BBD"/>
    <w:rsid w:val="00D01283"/>
    <w:rsid w:val="00D029E0"/>
    <w:rsid w:val="00D04739"/>
    <w:rsid w:val="00D0667B"/>
    <w:rsid w:val="00D07B41"/>
    <w:rsid w:val="00D112A4"/>
    <w:rsid w:val="00D1142E"/>
    <w:rsid w:val="00D11C36"/>
    <w:rsid w:val="00D148EF"/>
    <w:rsid w:val="00D16AF0"/>
    <w:rsid w:val="00D17A59"/>
    <w:rsid w:val="00D17CB8"/>
    <w:rsid w:val="00D20948"/>
    <w:rsid w:val="00D213FE"/>
    <w:rsid w:val="00D223C9"/>
    <w:rsid w:val="00D23799"/>
    <w:rsid w:val="00D240D4"/>
    <w:rsid w:val="00D3092E"/>
    <w:rsid w:val="00D316D2"/>
    <w:rsid w:val="00D3247A"/>
    <w:rsid w:val="00D441B9"/>
    <w:rsid w:val="00D441FD"/>
    <w:rsid w:val="00D44FB1"/>
    <w:rsid w:val="00D465E3"/>
    <w:rsid w:val="00D46C8D"/>
    <w:rsid w:val="00D47C0E"/>
    <w:rsid w:val="00D57D2E"/>
    <w:rsid w:val="00D60991"/>
    <w:rsid w:val="00D63B50"/>
    <w:rsid w:val="00D64CDD"/>
    <w:rsid w:val="00D64F27"/>
    <w:rsid w:val="00D66BB4"/>
    <w:rsid w:val="00D70870"/>
    <w:rsid w:val="00D7352C"/>
    <w:rsid w:val="00D75866"/>
    <w:rsid w:val="00D82467"/>
    <w:rsid w:val="00D862CD"/>
    <w:rsid w:val="00D912EE"/>
    <w:rsid w:val="00DA2226"/>
    <w:rsid w:val="00DA2595"/>
    <w:rsid w:val="00DA3E40"/>
    <w:rsid w:val="00DA3E48"/>
    <w:rsid w:val="00DA49EA"/>
    <w:rsid w:val="00DA5554"/>
    <w:rsid w:val="00DA564A"/>
    <w:rsid w:val="00DA7F0F"/>
    <w:rsid w:val="00DB2B1D"/>
    <w:rsid w:val="00DB554C"/>
    <w:rsid w:val="00DB6DE7"/>
    <w:rsid w:val="00DB7322"/>
    <w:rsid w:val="00DC5B15"/>
    <w:rsid w:val="00DD1F3F"/>
    <w:rsid w:val="00DD2377"/>
    <w:rsid w:val="00DD2B1D"/>
    <w:rsid w:val="00DD7326"/>
    <w:rsid w:val="00DE027A"/>
    <w:rsid w:val="00DE0B4E"/>
    <w:rsid w:val="00DE1978"/>
    <w:rsid w:val="00DE4FAF"/>
    <w:rsid w:val="00DE6D80"/>
    <w:rsid w:val="00DE7F67"/>
    <w:rsid w:val="00DF01AA"/>
    <w:rsid w:val="00DF1782"/>
    <w:rsid w:val="00DF63F4"/>
    <w:rsid w:val="00DF6A32"/>
    <w:rsid w:val="00DF7DF8"/>
    <w:rsid w:val="00E01D60"/>
    <w:rsid w:val="00E01E96"/>
    <w:rsid w:val="00E067FD"/>
    <w:rsid w:val="00E06C5A"/>
    <w:rsid w:val="00E0710A"/>
    <w:rsid w:val="00E1529C"/>
    <w:rsid w:val="00E20336"/>
    <w:rsid w:val="00E250BB"/>
    <w:rsid w:val="00E25C1F"/>
    <w:rsid w:val="00E2683F"/>
    <w:rsid w:val="00E27095"/>
    <w:rsid w:val="00E3004E"/>
    <w:rsid w:val="00E3052B"/>
    <w:rsid w:val="00E309B5"/>
    <w:rsid w:val="00E326AB"/>
    <w:rsid w:val="00E32B0A"/>
    <w:rsid w:val="00E32E46"/>
    <w:rsid w:val="00E359EE"/>
    <w:rsid w:val="00E36C41"/>
    <w:rsid w:val="00E371CD"/>
    <w:rsid w:val="00E3737E"/>
    <w:rsid w:val="00E422C4"/>
    <w:rsid w:val="00E42A31"/>
    <w:rsid w:val="00E42B39"/>
    <w:rsid w:val="00E432D4"/>
    <w:rsid w:val="00E43F5A"/>
    <w:rsid w:val="00E50B3A"/>
    <w:rsid w:val="00E5139A"/>
    <w:rsid w:val="00E61FC4"/>
    <w:rsid w:val="00E64D1B"/>
    <w:rsid w:val="00E66E91"/>
    <w:rsid w:val="00E71B5A"/>
    <w:rsid w:val="00E737F9"/>
    <w:rsid w:val="00E75873"/>
    <w:rsid w:val="00E766E2"/>
    <w:rsid w:val="00E773B8"/>
    <w:rsid w:val="00E8181F"/>
    <w:rsid w:val="00E841CA"/>
    <w:rsid w:val="00E84C4A"/>
    <w:rsid w:val="00E874CA"/>
    <w:rsid w:val="00E91DA6"/>
    <w:rsid w:val="00E9206E"/>
    <w:rsid w:val="00E92E69"/>
    <w:rsid w:val="00E94BE0"/>
    <w:rsid w:val="00E95828"/>
    <w:rsid w:val="00E95B58"/>
    <w:rsid w:val="00EA1FA5"/>
    <w:rsid w:val="00EA3D84"/>
    <w:rsid w:val="00EA79C8"/>
    <w:rsid w:val="00EC0ABF"/>
    <w:rsid w:val="00EC1220"/>
    <w:rsid w:val="00EC3BAF"/>
    <w:rsid w:val="00EC3F37"/>
    <w:rsid w:val="00EC60A9"/>
    <w:rsid w:val="00EC66B4"/>
    <w:rsid w:val="00ED067D"/>
    <w:rsid w:val="00EE5138"/>
    <w:rsid w:val="00EE6267"/>
    <w:rsid w:val="00EF0E2D"/>
    <w:rsid w:val="00EF4E1C"/>
    <w:rsid w:val="00EF6AC1"/>
    <w:rsid w:val="00EF79A9"/>
    <w:rsid w:val="00EF7C51"/>
    <w:rsid w:val="00F04699"/>
    <w:rsid w:val="00F05283"/>
    <w:rsid w:val="00F076C3"/>
    <w:rsid w:val="00F076E9"/>
    <w:rsid w:val="00F12EBF"/>
    <w:rsid w:val="00F139EF"/>
    <w:rsid w:val="00F15C8E"/>
    <w:rsid w:val="00F21816"/>
    <w:rsid w:val="00F24F2C"/>
    <w:rsid w:val="00F25952"/>
    <w:rsid w:val="00F270D6"/>
    <w:rsid w:val="00F27D98"/>
    <w:rsid w:val="00F31359"/>
    <w:rsid w:val="00F3383A"/>
    <w:rsid w:val="00F3444A"/>
    <w:rsid w:val="00F3569A"/>
    <w:rsid w:val="00F403B7"/>
    <w:rsid w:val="00F40F50"/>
    <w:rsid w:val="00F419EB"/>
    <w:rsid w:val="00F46836"/>
    <w:rsid w:val="00F46AE0"/>
    <w:rsid w:val="00F544B5"/>
    <w:rsid w:val="00F57E5D"/>
    <w:rsid w:val="00F61C6A"/>
    <w:rsid w:val="00F62063"/>
    <w:rsid w:val="00F73C4E"/>
    <w:rsid w:val="00F74707"/>
    <w:rsid w:val="00F74E75"/>
    <w:rsid w:val="00F77097"/>
    <w:rsid w:val="00F829E3"/>
    <w:rsid w:val="00F8487F"/>
    <w:rsid w:val="00F85E6B"/>
    <w:rsid w:val="00F862CC"/>
    <w:rsid w:val="00F91F7C"/>
    <w:rsid w:val="00F94A4D"/>
    <w:rsid w:val="00FA00CF"/>
    <w:rsid w:val="00FA0D93"/>
    <w:rsid w:val="00FA59CF"/>
    <w:rsid w:val="00FA6135"/>
    <w:rsid w:val="00FB173F"/>
    <w:rsid w:val="00FB570C"/>
    <w:rsid w:val="00FC223A"/>
    <w:rsid w:val="00FC3A57"/>
    <w:rsid w:val="00FC4ADB"/>
    <w:rsid w:val="00FC55C0"/>
    <w:rsid w:val="00FD16A0"/>
    <w:rsid w:val="00FD445B"/>
    <w:rsid w:val="00FE303C"/>
    <w:rsid w:val="00FE65F0"/>
    <w:rsid w:val="00FE67F8"/>
    <w:rsid w:val="00FF2E40"/>
    <w:rsid w:val="00FF389A"/>
    <w:rsid w:val="00FF510B"/>
    <w:rsid w:val="00FF5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C8CA8-B639-4F68-94E5-A51219E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 w:type="paragraph" w:customStyle="1" w:styleId="tv213">
    <w:name w:val="tv213"/>
    <w:basedOn w:val="Normal"/>
    <w:rsid w:val="007C6816"/>
    <w:pPr>
      <w:spacing w:before="100" w:beforeAutospacing="1" w:after="100" w:afterAutospacing="1"/>
    </w:pPr>
  </w:style>
  <w:style w:type="character" w:customStyle="1" w:styleId="UnresolvedMention1">
    <w:name w:val="Unresolved Mention1"/>
    <w:basedOn w:val="DefaultParagraphFont"/>
    <w:uiPriority w:val="99"/>
    <w:semiHidden/>
    <w:unhideWhenUsed/>
    <w:rsid w:val="00E4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41510">
      <w:bodyDiv w:val="1"/>
      <w:marLeft w:val="0"/>
      <w:marRight w:val="0"/>
      <w:marTop w:val="0"/>
      <w:marBottom w:val="0"/>
      <w:divBdr>
        <w:top w:val="none" w:sz="0" w:space="0" w:color="auto"/>
        <w:left w:val="none" w:sz="0" w:space="0" w:color="auto"/>
        <w:bottom w:val="none" w:sz="0" w:space="0" w:color="auto"/>
        <w:right w:val="none" w:sz="0" w:space="0" w:color="auto"/>
      </w:divBdr>
    </w:div>
    <w:div w:id="16621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lavina@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BDAC-427C-4965-8153-AA3F3985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22703</Words>
  <Characters>12941</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2019. gada 12. februāra noteikumos Nr. 72 “Noteikumi par akcīzes nodokļa nodrošinājumiem”” sākotnējās ietekmes novērtējuma ziņojums (anotācija)</vt:lpstr>
    </vt:vector>
  </TitlesOfParts>
  <Company>Valsts ieņēmumu dienests</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12. februāra noteikumos Nr. 72 “Noteikumi par akcīzes nodokļa nodrošinājumiem”” sākotnējās ietekmes novērtējuma ziņojums (anotācija)</dc:title>
  <dc:subject>Anotācija</dc:subject>
  <dc:creator>Guna.Plavina@vid.gov.lv</dc:creator>
  <cp:keywords/>
  <dc:description/>
  <cp:lastModifiedBy>Laimdota Adlere</cp:lastModifiedBy>
  <cp:revision>2</cp:revision>
  <cp:lastPrinted>2020-10-22T07:07:00Z</cp:lastPrinted>
  <dcterms:created xsi:type="dcterms:W3CDTF">2021-02-24T10:33:00Z</dcterms:created>
  <dcterms:modified xsi:type="dcterms:W3CDTF">2021-02-24T10:33:00Z</dcterms:modified>
  <cp:contentStatus/>
</cp:coreProperties>
</file>