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F2BD" w14:textId="77777777" w:rsidR="007116C7" w:rsidRPr="00712B66" w:rsidRDefault="007116C7" w:rsidP="008E38F0">
      <w:pPr>
        <w:pStyle w:val="naisnod"/>
        <w:spacing w:before="0" w:after="60"/>
        <w:ind w:firstLine="720"/>
        <w:rPr>
          <w:sz w:val="28"/>
          <w:szCs w:val="28"/>
        </w:rPr>
      </w:pPr>
      <w:r w:rsidRPr="00712B66">
        <w:rPr>
          <w:sz w:val="28"/>
          <w:szCs w:val="28"/>
        </w:rPr>
        <w:t>Izziņa par atzinumos sniegtajiem iebildumiem</w:t>
      </w:r>
    </w:p>
    <w:tbl>
      <w:tblPr>
        <w:tblW w:w="0" w:type="auto"/>
        <w:jc w:val="center"/>
        <w:tblLook w:val="00A0" w:firstRow="1" w:lastRow="0" w:firstColumn="1" w:lastColumn="0" w:noHBand="0" w:noVBand="0"/>
      </w:tblPr>
      <w:tblGrid>
        <w:gridCol w:w="10188"/>
      </w:tblGrid>
      <w:tr w:rsidR="00214D9A" w:rsidRPr="00214D9A" w14:paraId="3DB5F805" w14:textId="77777777" w:rsidTr="00214D9A">
        <w:trPr>
          <w:jc w:val="center"/>
        </w:trPr>
        <w:tc>
          <w:tcPr>
            <w:tcW w:w="10188" w:type="dxa"/>
            <w:tcBorders>
              <w:bottom w:val="single" w:sz="6" w:space="0" w:color="000000"/>
            </w:tcBorders>
          </w:tcPr>
          <w:p w14:paraId="18422C9B" w14:textId="77777777" w:rsidR="00214D9A" w:rsidRPr="00214D9A" w:rsidRDefault="00010620" w:rsidP="00AD01AA">
            <w:pPr>
              <w:jc w:val="center"/>
              <w:rPr>
                <w:b/>
                <w:bCs/>
                <w:sz w:val="28"/>
                <w:szCs w:val="28"/>
              </w:rPr>
            </w:pPr>
            <w:r w:rsidRPr="00010620">
              <w:rPr>
                <w:b/>
                <w:bCs/>
              </w:rPr>
              <w:t>Grozījumi Ministru kabineta 2012. gada 2. oktobra instrukcijā Nr. 12 "Dienesta vieglo automobiļu iegādes un nomas kārtība"</w:t>
            </w:r>
          </w:p>
        </w:tc>
      </w:tr>
    </w:tbl>
    <w:p w14:paraId="08F8BD20" w14:textId="77777777" w:rsidR="007B4C0F" w:rsidRDefault="007B4C0F" w:rsidP="00DB7395">
      <w:pPr>
        <w:pStyle w:val="naisf"/>
        <w:spacing w:before="0" w:after="0"/>
        <w:ind w:firstLine="720"/>
      </w:pPr>
    </w:p>
    <w:p w14:paraId="497C17EA" w14:textId="77777777" w:rsidR="007B4C0F" w:rsidRPr="00712B66" w:rsidRDefault="007B4C0F" w:rsidP="008E38F0">
      <w:pPr>
        <w:pStyle w:val="naisf"/>
        <w:spacing w:before="0" w:after="6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3118"/>
        <w:gridCol w:w="2977"/>
        <w:gridCol w:w="2268"/>
        <w:gridCol w:w="2693"/>
      </w:tblGrid>
      <w:tr w:rsidR="005F4BFD" w:rsidRPr="00712B66" w14:paraId="134B55E5" w14:textId="77777777" w:rsidTr="00841BD3">
        <w:tc>
          <w:tcPr>
            <w:tcW w:w="708" w:type="dxa"/>
            <w:tcBorders>
              <w:top w:val="single" w:sz="6" w:space="0" w:color="000000"/>
              <w:left w:val="single" w:sz="6" w:space="0" w:color="000000"/>
              <w:bottom w:val="single" w:sz="6" w:space="0" w:color="000000"/>
              <w:right w:val="single" w:sz="6" w:space="0" w:color="000000"/>
            </w:tcBorders>
            <w:vAlign w:val="center"/>
          </w:tcPr>
          <w:p w14:paraId="38AE5B0D" w14:textId="77777777" w:rsidR="005F4BFD" w:rsidRPr="00712B66" w:rsidRDefault="005F4BFD" w:rsidP="0036160E">
            <w:pPr>
              <w:pStyle w:val="naisc"/>
              <w:spacing w:before="0" w:after="0"/>
            </w:pPr>
            <w:r w:rsidRPr="00712B66">
              <w:t>Nr. p.</w:t>
            </w:r>
            <w:r w:rsidR="00D64FB0">
              <w:t> </w:t>
            </w:r>
            <w:r w:rsidRPr="00712B66">
              <w:t>k.</w:t>
            </w:r>
          </w:p>
        </w:tc>
        <w:tc>
          <w:tcPr>
            <w:tcW w:w="3228" w:type="dxa"/>
            <w:tcBorders>
              <w:top w:val="single" w:sz="6" w:space="0" w:color="000000"/>
              <w:left w:val="single" w:sz="6" w:space="0" w:color="000000"/>
              <w:bottom w:val="single" w:sz="6" w:space="0" w:color="000000"/>
              <w:right w:val="single" w:sz="6" w:space="0" w:color="000000"/>
            </w:tcBorders>
            <w:vAlign w:val="center"/>
          </w:tcPr>
          <w:p w14:paraId="13E7E2E8"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1F8A85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B5DCA38"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5823B948" w14:textId="77777777" w:rsidR="005F4BFD" w:rsidRPr="00712B66" w:rsidRDefault="005F4BFD" w:rsidP="00364BB6">
            <w:pPr>
              <w:jc w:val="center"/>
            </w:pPr>
            <w:r w:rsidRPr="00712B66">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14:paraId="6D87F192" w14:textId="77777777" w:rsidR="005F4BFD" w:rsidRPr="00712B66" w:rsidRDefault="005F4BFD" w:rsidP="00364BB6">
            <w:pPr>
              <w:jc w:val="center"/>
            </w:pPr>
            <w:r w:rsidRPr="00712B66">
              <w:t>Projekta attiecīgā punkta (panta) galīgā redakcija</w:t>
            </w:r>
          </w:p>
        </w:tc>
      </w:tr>
      <w:tr w:rsidR="005F4BFD" w:rsidRPr="008A36C9" w14:paraId="6E6852F0" w14:textId="77777777" w:rsidTr="00841BD3">
        <w:tc>
          <w:tcPr>
            <w:tcW w:w="708" w:type="dxa"/>
            <w:tcBorders>
              <w:top w:val="single" w:sz="6" w:space="0" w:color="000000"/>
              <w:left w:val="single" w:sz="6" w:space="0" w:color="000000"/>
              <w:bottom w:val="single" w:sz="6" w:space="0" w:color="000000"/>
              <w:right w:val="single" w:sz="6" w:space="0" w:color="000000"/>
            </w:tcBorders>
          </w:tcPr>
          <w:p w14:paraId="4C2ADC60" w14:textId="77777777" w:rsidR="005F4BFD" w:rsidRPr="008A36C9" w:rsidRDefault="008A36C9" w:rsidP="008A36C9">
            <w:pPr>
              <w:pStyle w:val="naisc"/>
              <w:spacing w:before="0" w:after="0"/>
              <w:rPr>
                <w:sz w:val="20"/>
                <w:szCs w:val="20"/>
              </w:rPr>
            </w:pPr>
            <w:r w:rsidRPr="008A36C9">
              <w:rPr>
                <w:sz w:val="20"/>
                <w:szCs w:val="20"/>
              </w:rPr>
              <w:t>1</w:t>
            </w:r>
          </w:p>
        </w:tc>
        <w:tc>
          <w:tcPr>
            <w:tcW w:w="3228" w:type="dxa"/>
            <w:tcBorders>
              <w:top w:val="single" w:sz="6" w:space="0" w:color="000000"/>
              <w:left w:val="single" w:sz="6" w:space="0" w:color="000000"/>
              <w:bottom w:val="single" w:sz="6" w:space="0" w:color="000000"/>
              <w:right w:val="single" w:sz="6" w:space="0" w:color="000000"/>
            </w:tcBorders>
          </w:tcPr>
          <w:p w14:paraId="235532D5" w14:textId="77777777" w:rsidR="005F4BFD" w:rsidRPr="008A36C9" w:rsidRDefault="008A36C9" w:rsidP="009B6716">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168BD4B2" w14:textId="77777777" w:rsidR="005F4BFD" w:rsidRPr="008A36C9" w:rsidRDefault="008A36C9" w:rsidP="009B6716">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D6B76CD" w14:textId="77777777" w:rsidR="005F4BFD" w:rsidRPr="008A36C9" w:rsidRDefault="008A36C9" w:rsidP="009B6716">
            <w:pPr>
              <w:pStyle w:val="naisc"/>
              <w:spacing w:before="0" w:after="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6EB94A8C" w14:textId="77777777" w:rsidR="005F4BFD" w:rsidRPr="008A36C9" w:rsidRDefault="008A36C9" w:rsidP="008A36C9">
            <w:pPr>
              <w:jc w:val="center"/>
              <w:rPr>
                <w:sz w:val="20"/>
                <w:szCs w:val="20"/>
              </w:rPr>
            </w:pPr>
            <w:r w:rsidRPr="008A36C9">
              <w:rPr>
                <w:sz w:val="20"/>
                <w:szCs w:val="20"/>
              </w:rPr>
              <w:t>5</w:t>
            </w:r>
          </w:p>
        </w:tc>
        <w:tc>
          <w:tcPr>
            <w:tcW w:w="2693" w:type="dxa"/>
            <w:tcBorders>
              <w:top w:val="single" w:sz="4" w:space="0" w:color="auto"/>
              <w:left w:val="single" w:sz="4" w:space="0" w:color="auto"/>
              <w:bottom w:val="single" w:sz="4" w:space="0" w:color="auto"/>
            </w:tcBorders>
          </w:tcPr>
          <w:p w14:paraId="556DBFEA" w14:textId="77777777" w:rsidR="005F4BFD" w:rsidRPr="008A36C9" w:rsidRDefault="008A36C9" w:rsidP="008A36C9">
            <w:pPr>
              <w:jc w:val="center"/>
              <w:rPr>
                <w:sz w:val="20"/>
                <w:szCs w:val="20"/>
              </w:rPr>
            </w:pPr>
            <w:r w:rsidRPr="008A36C9">
              <w:rPr>
                <w:sz w:val="20"/>
                <w:szCs w:val="20"/>
              </w:rPr>
              <w:t>6</w:t>
            </w:r>
          </w:p>
        </w:tc>
      </w:tr>
      <w:tr w:rsidR="00483002" w:rsidRPr="00712B66" w14:paraId="312E565E" w14:textId="77777777" w:rsidTr="00841BD3">
        <w:tc>
          <w:tcPr>
            <w:tcW w:w="708" w:type="dxa"/>
            <w:tcBorders>
              <w:left w:val="single" w:sz="6" w:space="0" w:color="000000"/>
              <w:bottom w:val="single" w:sz="4" w:space="0" w:color="auto"/>
              <w:right w:val="single" w:sz="6" w:space="0" w:color="000000"/>
            </w:tcBorders>
          </w:tcPr>
          <w:p w14:paraId="3342C6B6" w14:textId="77777777" w:rsidR="00483002" w:rsidRPr="00712B66" w:rsidRDefault="00483002" w:rsidP="0036160E">
            <w:pPr>
              <w:pStyle w:val="naisc"/>
              <w:spacing w:before="0" w:after="0"/>
              <w:ind w:firstLine="720"/>
            </w:pPr>
          </w:p>
        </w:tc>
        <w:tc>
          <w:tcPr>
            <w:tcW w:w="14284" w:type="dxa"/>
            <w:gridSpan w:val="5"/>
            <w:tcBorders>
              <w:left w:val="single" w:sz="6" w:space="0" w:color="000000"/>
              <w:bottom w:val="single" w:sz="4" w:space="0" w:color="auto"/>
            </w:tcBorders>
          </w:tcPr>
          <w:p w14:paraId="23CE01F8" w14:textId="77777777" w:rsidR="00483002" w:rsidRPr="00712B66" w:rsidRDefault="0049294E" w:rsidP="00483002">
            <w:pPr>
              <w:jc w:val="center"/>
            </w:pPr>
            <w:r>
              <w:t>Nav</w:t>
            </w:r>
          </w:p>
        </w:tc>
      </w:tr>
    </w:tbl>
    <w:p w14:paraId="59B434BB" w14:textId="77777777" w:rsidR="007B4C0F" w:rsidRPr="00712B66" w:rsidRDefault="007B4C0F" w:rsidP="007B4C0F">
      <w:pPr>
        <w:pStyle w:val="naisf"/>
        <w:spacing w:before="0" w:after="0"/>
        <w:ind w:firstLine="0"/>
      </w:pPr>
    </w:p>
    <w:p w14:paraId="7157C8F1"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w:t>
      </w:r>
      <w:r w:rsidR="00214D9A">
        <w:rPr>
          <w:b/>
        </w:rPr>
        <w:t>iju</w:t>
      </w:r>
      <w:proofErr w:type="spellEnd"/>
      <w:r w:rsidR="00214D9A">
        <w:rPr>
          <w:b/>
        </w:rPr>
        <w:t xml:space="preserve"> (starpinstitūciju) sanāksmi</w:t>
      </w:r>
      <w:r w:rsidR="00A34E56">
        <w:rPr>
          <w:b/>
        </w:rPr>
        <w:t xml:space="preserve"> vai </w:t>
      </w:r>
      <w:r w:rsidR="00A34E56" w:rsidRPr="001A1C01">
        <w:rPr>
          <w:b/>
          <w:u w:val="single"/>
        </w:rPr>
        <w:t>elektronisko saskaņošanu</w:t>
      </w:r>
    </w:p>
    <w:p w14:paraId="4FC4ABAD" w14:textId="77777777" w:rsidR="005D67F7" w:rsidRPr="00712B66" w:rsidRDefault="005D67F7" w:rsidP="005D67F7">
      <w:pPr>
        <w:pStyle w:val="naisf"/>
        <w:spacing w:before="0" w:after="0"/>
        <w:ind w:firstLine="0"/>
        <w:rPr>
          <w:b/>
        </w:rPr>
      </w:pPr>
    </w:p>
    <w:tbl>
      <w:tblPr>
        <w:tblW w:w="14992" w:type="dxa"/>
        <w:tblLook w:val="00A0" w:firstRow="1" w:lastRow="0" w:firstColumn="1" w:lastColumn="0" w:noHBand="0" w:noVBand="0"/>
      </w:tblPr>
      <w:tblGrid>
        <w:gridCol w:w="6375"/>
        <w:gridCol w:w="75"/>
        <w:gridCol w:w="8259"/>
        <w:gridCol w:w="283"/>
      </w:tblGrid>
      <w:tr w:rsidR="00C75B5A" w:rsidRPr="00712B66" w14:paraId="1C2043B3" w14:textId="77777777" w:rsidTr="00C75B5A">
        <w:tc>
          <w:tcPr>
            <w:tcW w:w="6375" w:type="dxa"/>
          </w:tcPr>
          <w:p w14:paraId="46FAFBDE" w14:textId="77777777" w:rsidR="00C75B5A" w:rsidRPr="00712B66" w:rsidRDefault="00C75B5A" w:rsidP="005D67F7">
            <w:pPr>
              <w:pStyle w:val="naisf"/>
              <w:spacing w:before="0" w:after="0"/>
              <w:ind w:firstLine="0"/>
            </w:pPr>
            <w:r w:rsidRPr="00712B66">
              <w:t>Datums</w:t>
            </w:r>
          </w:p>
        </w:tc>
        <w:tc>
          <w:tcPr>
            <w:tcW w:w="8617" w:type="dxa"/>
            <w:gridSpan w:val="3"/>
          </w:tcPr>
          <w:p w14:paraId="259D3C55" w14:textId="7633F627" w:rsidR="00C75B5A" w:rsidRPr="00712B66" w:rsidRDefault="00977FCD" w:rsidP="00C20677">
            <w:pPr>
              <w:pStyle w:val="NormalWeb"/>
              <w:spacing w:before="0" w:beforeAutospacing="0" w:after="0" w:afterAutospacing="0"/>
            </w:pPr>
            <w:r>
              <w:t>20</w:t>
            </w:r>
            <w:r w:rsidR="00010620">
              <w:t>2</w:t>
            </w:r>
            <w:r w:rsidR="00C20677">
              <w:t>1</w:t>
            </w:r>
            <w:r w:rsidR="00010620">
              <w:t xml:space="preserve">.gada </w:t>
            </w:r>
            <w:r w:rsidR="00C20677">
              <w:t>11</w:t>
            </w:r>
            <w:r w:rsidR="00C75B5A">
              <w:t>.</w:t>
            </w:r>
            <w:r w:rsidR="00C20677">
              <w:t>janvarī</w:t>
            </w:r>
          </w:p>
        </w:tc>
      </w:tr>
      <w:tr w:rsidR="003C27A2" w:rsidRPr="00712B66" w14:paraId="582D353F" w14:textId="77777777" w:rsidTr="00C75B5A">
        <w:tc>
          <w:tcPr>
            <w:tcW w:w="6375" w:type="dxa"/>
          </w:tcPr>
          <w:p w14:paraId="1CD1F40F" w14:textId="77777777" w:rsidR="003C27A2" w:rsidRPr="00712B66" w:rsidRDefault="003C27A2" w:rsidP="007B4C0F">
            <w:pPr>
              <w:pStyle w:val="naisf"/>
              <w:spacing w:before="0" w:after="0"/>
              <w:ind w:firstLine="0"/>
            </w:pPr>
          </w:p>
        </w:tc>
        <w:tc>
          <w:tcPr>
            <w:tcW w:w="8617" w:type="dxa"/>
            <w:gridSpan w:val="3"/>
          </w:tcPr>
          <w:p w14:paraId="3D8CA89C" w14:textId="77777777" w:rsidR="003C27A2" w:rsidRPr="00C75B5A" w:rsidRDefault="003C27A2" w:rsidP="001836B8">
            <w:pPr>
              <w:pStyle w:val="NormalWeb"/>
              <w:spacing w:before="0" w:beforeAutospacing="0" w:after="0" w:afterAutospacing="0"/>
              <w:ind w:firstLine="720"/>
              <w:rPr>
                <w:sz w:val="20"/>
                <w:szCs w:val="20"/>
              </w:rPr>
            </w:pPr>
          </w:p>
        </w:tc>
      </w:tr>
      <w:tr w:rsidR="007B4C0F" w:rsidRPr="00712B66" w14:paraId="17B5686A" w14:textId="77777777" w:rsidTr="00C75B5A">
        <w:tc>
          <w:tcPr>
            <w:tcW w:w="6375" w:type="dxa"/>
          </w:tcPr>
          <w:p w14:paraId="5960A427" w14:textId="77777777" w:rsidR="007B4C0F" w:rsidRPr="00712B66" w:rsidRDefault="00365CC0" w:rsidP="003C27A2">
            <w:pPr>
              <w:pStyle w:val="naiskr"/>
              <w:spacing w:before="0" w:after="0"/>
            </w:pPr>
            <w:r>
              <w:t>Saskaņošanas d</w:t>
            </w:r>
            <w:r w:rsidRPr="00712B66">
              <w:t>alībnieki</w:t>
            </w:r>
          </w:p>
        </w:tc>
        <w:tc>
          <w:tcPr>
            <w:tcW w:w="8617" w:type="dxa"/>
            <w:gridSpan w:val="3"/>
          </w:tcPr>
          <w:p w14:paraId="6B864614" w14:textId="77777777" w:rsidR="00B033E3" w:rsidRDefault="00B033E3" w:rsidP="00717AC1">
            <w:pPr>
              <w:pStyle w:val="NormalWeb"/>
              <w:spacing w:before="0" w:beforeAutospacing="0" w:after="0" w:afterAutospacing="0"/>
              <w:jc w:val="both"/>
            </w:pPr>
            <w:r w:rsidRPr="00B033E3">
              <w:t xml:space="preserve">Valsts prezidenta kanceleja, LR Saeimas administrācija, Valsts kanceleja, </w:t>
            </w:r>
            <w:r>
              <w:t xml:space="preserve">Korupcijas novēršanas un apkarošanas birojs, </w:t>
            </w:r>
            <w:r w:rsidRPr="00B033E3">
              <w:t xml:space="preserve">LR </w:t>
            </w:r>
            <w:proofErr w:type="spellStart"/>
            <w:r w:rsidRPr="00B033E3">
              <w:t>Tiesībsargs</w:t>
            </w:r>
            <w:proofErr w:type="spellEnd"/>
            <w:r w:rsidRPr="00B033E3">
              <w:t xml:space="preserve">, Sabiedrības integrācijas fonds, Sabiedrisko pakalpojumu regulēšanas komisija, Aizsardzības ministrija, Ārlietu ministrija, Ekonomikas ministrija, </w:t>
            </w:r>
            <w:proofErr w:type="spellStart"/>
            <w:r w:rsidRPr="00B033E3">
              <w:t>Iekšlietu</w:t>
            </w:r>
            <w:proofErr w:type="spellEnd"/>
            <w:r w:rsidRPr="00B033E3">
              <w:t xml:space="preserve"> ministrija, Izglītības un zinātnes ministrija, </w:t>
            </w:r>
            <w:r w:rsidR="004C7C10" w:rsidRPr="00B033E3">
              <w:t xml:space="preserve">Kultūras ministrija, Labklājības ministrija, </w:t>
            </w:r>
            <w:r w:rsidRPr="00B033E3">
              <w:t xml:space="preserve">Satiksmes ministrija, Tieslietu ministrija, Vides aizsardzības un reģionālās attīstības ministrija, </w:t>
            </w:r>
            <w:r w:rsidR="004C7C10" w:rsidRPr="00B033E3">
              <w:t xml:space="preserve">Veselības ministrija, Zemkopības ministrija, </w:t>
            </w:r>
            <w:r>
              <w:t xml:space="preserve">Valsts kontrole, </w:t>
            </w:r>
            <w:proofErr w:type="spellStart"/>
            <w:r w:rsidRPr="00B033E3">
              <w:t>Pārresoru</w:t>
            </w:r>
            <w:proofErr w:type="spellEnd"/>
            <w:r w:rsidRPr="00B033E3">
              <w:t xml:space="preserve"> koordinācijas centrs, Augstākā tiesa, LR Satversmes tiesa, LR prokuratūra, Centrālā vēlēšanu komisija, Centrālā zemes komisija</w:t>
            </w:r>
            <w:r w:rsidR="00D65653">
              <w:t>,</w:t>
            </w:r>
            <w:r w:rsidRPr="00B033E3">
              <w:t xml:space="preserve"> Nacionālā elektronisko plašsaziņas līdzekļu padome</w:t>
            </w:r>
            <w:r w:rsidR="001B3FDC">
              <w:t>,</w:t>
            </w:r>
            <w:r w:rsidR="00D65653">
              <w:t xml:space="preserve"> </w:t>
            </w:r>
            <w:r w:rsidR="00D65653" w:rsidRPr="00D65653">
              <w:t xml:space="preserve">Latvijas </w:t>
            </w:r>
            <w:r w:rsidR="00010620">
              <w:t>Darba devēju konfederācija</w:t>
            </w:r>
            <w:r w:rsidR="001B3FDC">
              <w:t xml:space="preserve"> un </w:t>
            </w:r>
            <w:r w:rsidR="00010620">
              <w:t>biedrība "Auto Asociācija"</w:t>
            </w:r>
          </w:p>
          <w:p w14:paraId="193B6C46" w14:textId="77777777" w:rsidR="00C75B5A" w:rsidRPr="00C75B5A" w:rsidRDefault="00C75B5A" w:rsidP="00B033E3">
            <w:pPr>
              <w:pStyle w:val="NormalWeb"/>
              <w:spacing w:before="0" w:beforeAutospacing="0" w:after="0" w:afterAutospacing="0"/>
              <w:rPr>
                <w:sz w:val="20"/>
                <w:szCs w:val="20"/>
              </w:rPr>
            </w:pPr>
          </w:p>
        </w:tc>
      </w:tr>
      <w:tr w:rsidR="007B4C0F" w:rsidRPr="00712B66" w14:paraId="3D9115F7" w14:textId="77777777" w:rsidTr="00717AC1">
        <w:trPr>
          <w:trHeight w:val="285"/>
        </w:trPr>
        <w:tc>
          <w:tcPr>
            <w:tcW w:w="6450" w:type="dxa"/>
            <w:gridSpan w:val="2"/>
          </w:tcPr>
          <w:p w14:paraId="257359B7" w14:textId="77777777" w:rsidR="00B033E3" w:rsidRPr="00712B66" w:rsidRDefault="00365CC0" w:rsidP="001836B8">
            <w:pPr>
              <w:pStyle w:val="naiskr"/>
              <w:spacing w:before="0" w:after="6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259" w:type="dxa"/>
          </w:tcPr>
          <w:p w14:paraId="55458597" w14:textId="7840204B" w:rsidR="007B4C0F" w:rsidRPr="00712B66" w:rsidRDefault="0046078D" w:rsidP="0046078D">
            <w:pPr>
              <w:pStyle w:val="naiskr"/>
              <w:spacing w:before="0" w:after="0"/>
              <w:jc w:val="both"/>
            </w:pPr>
            <w:r w:rsidRPr="00B033E3">
              <w:t>Satiksmes ministrija</w:t>
            </w:r>
            <w:r>
              <w:t>,</w:t>
            </w:r>
            <w:r w:rsidRPr="00B033E3">
              <w:t xml:space="preserve"> </w:t>
            </w:r>
            <w:r w:rsidR="00010620" w:rsidRPr="00B033E3">
              <w:t>Vides aizsardzības un reģionālās attīstības ministrija</w:t>
            </w:r>
          </w:p>
        </w:tc>
        <w:tc>
          <w:tcPr>
            <w:tcW w:w="283" w:type="dxa"/>
          </w:tcPr>
          <w:p w14:paraId="6722CFF7" w14:textId="77777777" w:rsidR="007B4C0F" w:rsidRPr="00712B66" w:rsidRDefault="007B4C0F" w:rsidP="00B033E3">
            <w:pPr>
              <w:pStyle w:val="naiskr"/>
              <w:spacing w:before="0" w:after="0"/>
              <w:ind w:left="-892"/>
            </w:pPr>
          </w:p>
        </w:tc>
      </w:tr>
      <w:tr w:rsidR="007B4C0F" w:rsidRPr="00712B66" w14:paraId="4CC12D0E" w14:textId="77777777" w:rsidTr="00C75B5A">
        <w:tc>
          <w:tcPr>
            <w:tcW w:w="6450" w:type="dxa"/>
            <w:gridSpan w:val="2"/>
          </w:tcPr>
          <w:p w14:paraId="02047967" w14:textId="77777777" w:rsidR="007B4C0F" w:rsidRPr="00712B66" w:rsidRDefault="007B4C0F" w:rsidP="001836B8">
            <w:pPr>
              <w:pStyle w:val="naiskr"/>
              <w:spacing w:before="0" w:after="60"/>
            </w:pPr>
            <w:r w:rsidRPr="00712B66">
              <w:t>Ministrijas (citas institūcijas), kuras nav ieradušās uz sanāksmi vai kuras nav atbildējušas uz uzaicinājumu piedalīties elektroniskajā saskaņošanā</w:t>
            </w:r>
          </w:p>
        </w:tc>
        <w:tc>
          <w:tcPr>
            <w:tcW w:w="8542" w:type="dxa"/>
            <w:gridSpan w:val="2"/>
          </w:tcPr>
          <w:p w14:paraId="00B221A3" w14:textId="7A297FA9" w:rsidR="007B4C0F" w:rsidRPr="00712B66" w:rsidRDefault="007B4C0F" w:rsidP="00C45E63">
            <w:pPr>
              <w:pStyle w:val="naiskr"/>
              <w:spacing w:before="0" w:after="0"/>
              <w:jc w:val="both"/>
            </w:pPr>
          </w:p>
        </w:tc>
      </w:tr>
    </w:tbl>
    <w:p w14:paraId="29EA3D76" w14:textId="77777777" w:rsidR="00557C1F" w:rsidRDefault="00587B72" w:rsidP="00BA0D9F">
      <w:pPr>
        <w:pStyle w:val="naisf"/>
        <w:tabs>
          <w:tab w:val="left" w:pos="337"/>
          <w:tab w:val="left" w:pos="871"/>
        </w:tabs>
        <w:spacing w:before="0" w:after="0"/>
        <w:ind w:firstLine="0"/>
        <w:jc w:val="left"/>
        <w:rPr>
          <w:b/>
        </w:rPr>
      </w:pPr>
      <w:r>
        <w:rPr>
          <w:b/>
        </w:rPr>
        <w:tab/>
      </w:r>
      <w:r w:rsidR="00BA0D9F">
        <w:rPr>
          <w:b/>
        </w:rPr>
        <w:tab/>
      </w:r>
    </w:p>
    <w:p w14:paraId="1A449443" w14:textId="5D817C6D" w:rsidR="007B2C1C" w:rsidRDefault="00541115" w:rsidP="00541115">
      <w:pPr>
        <w:pStyle w:val="naisf"/>
        <w:tabs>
          <w:tab w:val="left" w:pos="1103"/>
        </w:tabs>
        <w:spacing w:before="0" w:after="0"/>
        <w:ind w:firstLine="720"/>
        <w:jc w:val="left"/>
        <w:rPr>
          <w:b/>
        </w:rPr>
      </w:pPr>
      <w:r>
        <w:rPr>
          <w:b/>
        </w:rPr>
        <w:tab/>
      </w:r>
    </w:p>
    <w:p w14:paraId="53F89140" w14:textId="77777777" w:rsidR="005B5CBE" w:rsidRPr="005B5CBE" w:rsidRDefault="005B5CBE" w:rsidP="005B5CBE">
      <w:pPr>
        <w:pStyle w:val="naisf"/>
        <w:spacing w:before="0" w:after="0"/>
        <w:ind w:firstLine="0"/>
        <w:rPr>
          <w:sz w:val="16"/>
          <w:szCs w:val="16"/>
        </w:rPr>
      </w:pPr>
    </w:p>
    <w:p w14:paraId="01E925F6" w14:textId="77777777" w:rsidR="005B5CBE" w:rsidRDefault="005B5CBE" w:rsidP="005B5CBE">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6861FC72" w14:textId="77777777" w:rsidR="005B5CBE" w:rsidRPr="00712B66" w:rsidRDefault="005B5CBE" w:rsidP="00DB7395">
      <w:pPr>
        <w:pStyle w:val="naisf"/>
        <w:spacing w:before="0" w:after="0"/>
        <w:ind w:firstLine="720"/>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694"/>
        <w:gridCol w:w="4819"/>
        <w:gridCol w:w="3969"/>
        <w:gridCol w:w="2977"/>
      </w:tblGrid>
      <w:tr w:rsidR="00134188" w:rsidRPr="00712B66" w14:paraId="6928F17F" w14:textId="77777777" w:rsidTr="005B02DE">
        <w:tc>
          <w:tcPr>
            <w:tcW w:w="567" w:type="dxa"/>
            <w:tcBorders>
              <w:top w:val="single" w:sz="6" w:space="0" w:color="000000"/>
              <w:left w:val="single" w:sz="6" w:space="0" w:color="000000"/>
              <w:bottom w:val="single" w:sz="6" w:space="0" w:color="000000"/>
              <w:right w:val="single" w:sz="6" w:space="0" w:color="000000"/>
            </w:tcBorders>
            <w:vAlign w:val="center"/>
          </w:tcPr>
          <w:p w14:paraId="121E9675" w14:textId="77777777" w:rsidR="00134188" w:rsidRPr="00A03DED" w:rsidRDefault="00134188" w:rsidP="000443D4">
            <w:pPr>
              <w:pStyle w:val="naisc"/>
              <w:spacing w:before="0" w:after="0"/>
            </w:pPr>
            <w:r w:rsidRPr="00A03DED">
              <w:t>Nr. p.</w:t>
            </w:r>
            <w:r w:rsidR="00D64FB0" w:rsidRPr="00A03DED">
              <w:t> </w:t>
            </w:r>
            <w:r w:rsidRPr="00A03DED">
              <w:t>k.</w:t>
            </w:r>
          </w:p>
        </w:tc>
        <w:tc>
          <w:tcPr>
            <w:tcW w:w="2694" w:type="dxa"/>
            <w:tcBorders>
              <w:top w:val="single" w:sz="6" w:space="0" w:color="000000"/>
              <w:left w:val="single" w:sz="6" w:space="0" w:color="000000"/>
              <w:bottom w:val="single" w:sz="6" w:space="0" w:color="000000"/>
              <w:right w:val="single" w:sz="6" w:space="0" w:color="000000"/>
            </w:tcBorders>
            <w:vAlign w:val="center"/>
          </w:tcPr>
          <w:p w14:paraId="3A7EC658" w14:textId="77777777" w:rsidR="00134188" w:rsidRPr="005C7FB0" w:rsidRDefault="00134188" w:rsidP="00A57B40">
            <w:pPr>
              <w:pStyle w:val="naisc"/>
              <w:spacing w:before="0" w:after="0"/>
              <w:ind w:firstLine="12"/>
            </w:pPr>
            <w:r w:rsidRPr="005C7FB0">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vAlign w:val="center"/>
          </w:tcPr>
          <w:p w14:paraId="2C8BEE85" w14:textId="77777777" w:rsidR="00134188" w:rsidRPr="00712B66" w:rsidRDefault="00134188" w:rsidP="001A0BBF">
            <w:pPr>
              <w:pStyle w:val="naisc"/>
              <w:spacing w:before="0" w:after="0"/>
              <w:ind w:right="3"/>
            </w:pPr>
            <w:r w:rsidRPr="00712B66">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14:paraId="0F4A21E9"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977" w:type="dxa"/>
            <w:tcBorders>
              <w:top w:val="single" w:sz="4" w:space="0" w:color="auto"/>
              <w:left w:val="single" w:sz="4" w:space="0" w:color="auto"/>
              <w:bottom w:val="single" w:sz="4" w:space="0" w:color="auto"/>
            </w:tcBorders>
            <w:vAlign w:val="center"/>
          </w:tcPr>
          <w:p w14:paraId="2A03A6F6" w14:textId="77777777" w:rsidR="00134188" w:rsidRPr="00712B66" w:rsidRDefault="00134188" w:rsidP="001A0BBF">
            <w:pPr>
              <w:jc w:val="center"/>
            </w:pPr>
            <w:r w:rsidRPr="00712B66">
              <w:t>Projekta attiecīgā punkta (panta) galīgā redakcija</w:t>
            </w:r>
          </w:p>
        </w:tc>
      </w:tr>
      <w:tr w:rsidR="00134188" w:rsidRPr="00A03DED" w14:paraId="434731CD" w14:textId="77777777" w:rsidTr="005B02DE">
        <w:tc>
          <w:tcPr>
            <w:tcW w:w="567" w:type="dxa"/>
            <w:tcBorders>
              <w:top w:val="single" w:sz="6" w:space="0" w:color="000000"/>
              <w:left w:val="single" w:sz="6" w:space="0" w:color="000000"/>
              <w:bottom w:val="single" w:sz="6" w:space="0" w:color="000000"/>
              <w:right w:val="single" w:sz="6" w:space="0" w:color="000000"/>
            </w:tcBorders>
          </w:tcPr>
          <w:p w14:paraId="62C595F0" w14:textId="77777777" w:rsidR="00134188" w:rsidRPr="00A03DED" w:rsidRDefault="003B71E0" w:rsidP="000443D4">
            <w:pPr>
              <w:pStyle w:val="naisc"/>
              <w:spacing w:before="0" w:after="0"/>
              <w:rPr>
                <w:sz w:val="20"/>
                <w:szCs w:val="20"/>
              </w:rPr>
            </w:pPr>
            <w:r w:rsidRPr="00A03DED">
              <w:rPr>
                <w:sz w:val="20"/>
                <w:szCs w:val="20"/>
              </w:rPr>
              <w:t>1</w:t>
            </w:r>
          </w:p>
        </w:tc>
        <w:tc>
          <w:tcPr>
            <w:tcW w:w="2694" w:type="dxa"/>
            <w:tcBorders>
              <w:top w:val="single" w:sz="6" w:space="0" w:color="000000"/>
              <w:left w:val="single" w:sz="6" w:space="0" w:color="000000"/>
              <w:bottom w:val="single" w:sz="6" w:space="0" w:color="000000"/>
              <w:right w:val="single" w:sz="6" w:space="0" w:color="000000"/>
            </w:tcBorders>
          </w:tcPr>
          <w:p w14:paraId="5115FB3E" w14:textId="77777777" w:rsidR="00134188" w:rsidRPr="00A03DED" w:rsidRDefault="00F34AAB" w:rsidP="009478FE">
            <w:pPr>
              <w:pStyle w:val="naisc"/>
              <w:spacing w:before="0" w:after="0"/>
              <w:rPr>
                <w:sz w:val="20"/>
                <w:szCs w:val="20"/>
              </w:rPr>
            </w:pPr>
            <w:r w:rsidRPr="00A03DED">
              <w:rPr>
                <w:sz w:val="20"/>
                <w:szCs w:val="20"/>
              </w:rPr>
              <w:t>2</w:t>
            </w:r>
          </w:p>
        </w:tc>
        <w:tc>
          <w:tcPr>
            <w:tcW w:w="4819" w:type="dxa"/>
            <w:tcBorders>
              <w:top w:val="single" w:sz="6" w:space="0" w:color="000000"/>
              <w:left w:val="single" w:sz="6" w:space="0" w:color="000000"/>
              <w:bottom w:val="single" w:sz="6" w:space="0" w:color="000000"/>
              <w:right w:val="single" w:sz="6" w:space="0" w:color="000000"/>
            </w:tcBorders>
          </w:tcPr>
          <w:p w14:paraId="5354584F" w14:textId="77777777" w:rsidR="00134188" w:rsidRPr="00A03DED" w:rsidRDefault="003B71E0" w:rsidP="001A0BBF">
            <w:pPr>
              <w:pStyle w:val="naisc"/>
              <w:spacing w:before="0" w:after="0"/>
              <w:rPr>
                <w:sz w:val="20"/>
                <w:szCs w:val="20"/>
              </w:rPr>
            </w:pPr>
            <w:r w:rsidRPr="00A03DED">
              <w:rPr>
                <w:sz w:val="20"/>
                <w:szCs w:val="20"/>
              </w:rPr>
              <w:t>3</w:t>
            </w:r>
          </w:p>
        </w:tc>
        <w:tc>
          <w:tcPr>
            <w:tcW w:w="3969" w:type="dxa"/>
            <w:tcBorders>
              <w:top w:val="single" w:sz="6" w:space="0" w:color="000000"/>
              <w:left w:val="single" w:sz="6" w:space="0" w:color="000000"/>
              <w:bottom w:val="single" w:sz="6" w:space="0" w:color="000000"/>
              <w:right w:val="single" w:sz="6" w:space="0" w:color="000000"/>
            </w:tcBorders>
          </w:tcPr>
          <w:p w14:paraId="65CC9FEB" w14:textId="77777777" w:rsidR="00134188" w:rsidRPr="00A03DED" w:rsidRDefault="003B71E0" w:rsidP="001A0BBF">
            <w:pPr>
              <w:pStyle w:val="naisc"/>
              <w:spacing w:before="0" w:after="0"/>
              <w:rPr>
                <w:sz w:val="20"/>
                <w:szCs w:val="20"/>
              </w:rPr>
            </w:pPr>
            <w:r w:rsidRPr="00A03DED">
              <w:rPr>
                <w:sz w:val="20"/>
                <w:szCs w:val="20"/>
              </w:rPr>
              <w:t>4</w:t>
            </w:r>
          </w:p>
        </w:tc>
        <w:tc>
          <w:tcPr>
            <w:tcW w:w="2977" w:type="dxa"/>
            <w:tcBorders>
              <w:top w:val="single" w:sz="4" w:space="0" w:color="auto"/>
              <w:left w:val="single" w:sz="4" w:space="0" w:color="auto"/>
              <w:bottom w:val="single" w:sz="4" w:space="0" w:color="auto"/>
            </w:tcBorders>
          </w:tcPr>
          <w:p w14:paraId="761FF6AD" w14:textId="77777777" w:rsidR="00134188" w:rsidRPr="00A03DED" w:rsidRDefault="003B71E0" w:rsidP="001A0BBF">
            <w:pPr>
              <w:jc w:val="center"/>
              <w:rPr>
                <w:sz w:val="20"/>
                <w:szCs w:val="20"/>
              </w:rPr>
            </w:pPr>
            <w:r w:rsidRPr="00A03DED">
              <w:rPr>
                <w:sz w:val="20"/>
                <w:szCs w:val="20"/>
              </w:rPr>
              <w:t>5</w:t>
            </w:r>
          </w:p>
        </w:tc>
      </w:tr>
      <w:tr w:rsidR="00DE1DEA" w:rsidRPr="00712B66" w14:paraId="267516E8" w14:textId="77777777" w:rsidTr="008A3D68">
        <w:trPr>
          <w:trHeight w:val="6531"/>
        </w:trPr>
        <w:tc>
          <w:tcPr>
            <w:tcW w:w="567" w:type="dxa"/>
            <w:tcBorders>
              <w:left w:val="single" w:sz="6" w:space="0" w:color="000000"/>
              <w:bottom w:val="single" w:sz="4" w:space="0" w:color="auto"/>
              <w:right w:val="single" w:sz="6" w:space="0" w:color="000000"/>
            </w:tcBorders>
          </w:tcPr>
          <w:p w14:paraId="1D4E4F21" w14:textId="5BD088AA" w:rsidR="00DE1DEA" w:rsidRPr="00A03DED" w:rsidRDefault="003D388A" w:rsidP="00DE1DEA">
            <w:pPr>
              <w:pStyle w:val="naisc"/>
              <w:spacing w:before="0" w:after="0"/>
              <w:jc w:val="left"/>
              <w:rPr>
                <w:sz w:val="20"/>
                <w:szCs w:val="20"/>
              </w:rPr>
            </w:pPr>
            <w:r>
              <w:rPr>
                <w:sz w:val="20"/>
                <w:szCs w:val="20"/>
              </w:rPr>
              <w:t>1.</w:t>
            </w:r>
          </w:p>
        </w:tc>
        <w:tc>
          <w:tcPr>
            <w:tcW w:w="2694" w:type="dxa"/>
            <w:tcBorders>
              <w:left w:val="single" w:sz="6" w:space="0" w:color="000000"/>
              <w:bottom w:val="single" w:sz="4" w:space="0" w:color="auto"/>
              <w:right w:val="single" w:sz="6" w:space="0" w:color="000000"/>
            </w:tcBorders>
          </w:tcPr>
          <w:p w14:paraId="603E6DAB" w14:textId="77777777" w:rsidR="009478FE" w:rsidRPr="00AA7635" w:rsidRDefault="009478FE" w:rsidP="009478FE">
            <w:pPr>
              <w:jc w:val="both"/>
            </w:pPr>
            <w:r w:rsidRPr="00AA7635">
              <w:t xml:space="preserve">Svītrot </w:t>
            </w:r>
            <w:r w:rsidR="00AA7635" w:rsidRPr="00AA7635">
              <w:t>6</w:t>
            </w:r>
            <w:r w:rsidRPr="00AA7635">
              <w:t>. punktu.</w:t>
            </w:r>
          </w:p>
          <w:p w14:paraId="56021A4D" w14:textId="77777777" w:rsidR="001E4E21" w:rsidRPr="00AA7635" w:rsidRDefault="001E4E21" w:rsidP="009437C8">
            <w:pPr>
              <w:pStyle w:val="naisc"/>
              <w:spacing w:before="0" w:after="0"/>
              <w:jc w:val="both"/>
            </w:pPr>
          </w:p>
        </w:tc>
        <w:tc>
          <w:tcPr>
            <w:tcW w:w="4819" w:type="dxa"/>
            <w:tcBorders>
              <w:left w:val="single" w:sz="6" w:space="0" w:color="000000"/>
              <w:bottom w:val="single" w:sz="4" w:space="0" w:color="auto"/>
              <w:right w:val="single" w:sz="6" w:space="0" w:color="000000"/>
            </w:tcBorders>
          </w:tcPr>
          <w:p w14:paraId="29B7EC5E" w14:textId="748BCB86" w:rsidR="00FE71D8" w:rsidRPr="00806DF3" w:rsidRDefault="00FE71D8" w:rsidP="00FE71D8">
            <w:pPr>
              <w:pStyle w:val="naisc"/>
              <w:jc w:val="both"/>
            </w:pPr>
            <w:r w:rsidRPr="00806DF3">
              <w:rPr>
                <w:b/>
              </w:rPr>
              <w:t>Satiksmes ministrija</w:t>
            </w:r>
            <w:r w:rsidRPr="00806DF3">
              <w:t xml:space="preserve"> </w:t>
            </w:r>
            <w:r w:rsidRPr="00806DF3">
              <w:rPr>
                <w:b/>
              </w:rPr>
              <w:t>(iebildums)</w:t>
            </w:r>
            <w:r w:rsidR="00E25D49">
              <w:rPr>
                <w:b/>
              </w:rPr>
              <w:t xml:space="preserve"> </w:t>
            </w:r>
            <w:r w:rsidR="00E25D49">
              <w:t>(18.12.2020.)</w:t>
            </w:r>
          </w:p>
          <w:p w14:paraId="0FF3974F" w14:textId="77777777" w:rsidR="00FE71D8" w:rsidRPr="00806DF3" w:rsidRDefault="00FE71D8" w:rsidP="00FE71D8">
            <w:pPr>
              <w:pStyle w:val="naisc"/>
              <w:jc w:val="both"/>
            </w:pPr>
            <w:r w:rsidRPr="00806DF3">
              <w:t>Jau šobrīd ir nepieciešams saglabāt pasākumus, lai risinātu ar transporta piesārņojumu radītās problēmas, tostarp Instrukcijā Nr.12 nosakot regulējumu attiecībā uz automobiļu ogļskābās gāzes (CO2) izmešu daudzumu. Valsts iestādēm, atjaunojot savu autoparku ar videi draudzīgiem, zemas emisijas transportlīdzekļiem, ir jārāda priekšzīmi sabiedrībai. Līdz ar to lūdzam precizēt instrukcijas projektu, nosakot regulējumu, ka slēdzot automobiļa nomas līgumu vai iegādājoties automobili, tā maksimāli pieļaujamais ogļskābās gāzes (CO2) izmešu līmenis nepārsniedz 130 g uz vienu km.</w:t>
            </w:r>
          </w:p>
          <w:p w14:paraId="0F007E47" w14:textId="03A21441" w:rsidR="009478FE" w:rsidRPr="00306EF5" w:rsidRDefault="009478FE" w:rsidP="009478FE">
            <w:pPr>
              <w:pStyle w:val="naisc"/>
              <w:jc w:val="both"/>
            </w:pPr>
            <w:r w:rsidRPr="00806DF3">
              <w:rPr>
                <w:b/>
              </w:rPr>
              <w:t>Vides aizsardzības un reģionālās attīstības ministrija (iebildums)</w:t>
            </w:r>
            <w:r w:rsidR="00306EF5">
              <w:rPr>
                <w:b/>
              </w:rPr>
              <w:t xml:space="preserve"> </w:t>
            </w:r>
            <w:r w:rsidR="00306EF5">
              <w:t>(17.12.2020.)</w:t>
            </w:r>
          </w:p>
          <w:p w14:paraId="20F935B3" w14:textId="77777777" w:rsidR="009478FE" w:rsidRDefault="009478FE" w:rsidP="009478FE">
            <w:pPr>
              <w:pStyle w:val="naisc"/>
              <w:jc w:val="both"/>
            </w:pPr>
            <w:r w:rsidRPr="00806DF3">
              <w:t xml:space="preserve">Iebilstam pret instrukcijas projekta 3.punktu, t.i. rosināto CO2 emisiju standarta svītrošanu no instrukcijas. Attiecībā uz CO2 emisiju standartu kā diskutējams risinājums būtu norādīt, ka CO2 emisijas nedrīkst pārsniegt Ministru kabineta   2017. gada 20.jūnija noteikumu Nr. 353 “Prasības zaļajam publiskajam iepirkumam un to piemērošanas kārtība” 2. pielikumā noteiktās vērtības: </w:t>
            </w:r>
          </w:p>
          <w:p w14:paraId="138DC795" w14:textId="77777777" w:rsidR="00806DF3" w:rsidRPr="00806DF3" w:rsidRDefault="00806DF3" w:rsidP="009478FE">
            <w:pPr>
              <w:pStyle w:val="naisc"/>
              <w:jc w:val="both"/>
            </w:pPr>
          </w:p>
          <w:tbl>
            <w:tblPr>
              <w:tblW w:w="4840" w:type="pct"/>
              <w:shd w:val="clear" w:color="auto" w:fill="FFFFFF"/>
              <w:tblLayout w:type="fixed"/>
              <w:tblCellMar>
                <w:left w:w="0" w:type="dxa"/>
                <w:right w:w="0" w:type="dxa"/>
              </w:tblCellMar>
              <w:tblLook w:val="04A0" w:firstRow="1" w:lastRow="0" w:firstColumn="1" w:lastColumn="0" w:noHBand="0" w:noVBand="1"/>
            </w:tblPr>
            <w:tblGrid>
              <w:gridCol w:w="3770"/>
              <w:gridCol w:w="666"/>
            </w:tblGrid>
            <w:tr w:rsidR="009478FE" w:rsidRPr="00B87220" w14:paraId="7199ED61" w14:textId="77777777" w:rsidTr="009478FE">
              <w:tc>
                <w:tcPr>
                  <w:tcW w:w="4249"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12E5168" w14:textId="77777777" w:rsidR="009478FE" w:rsidRPr="00B87220" w:rsidRDefault="009478FE" w:rsidP="009478FE">
                  <w:pPr>
                    <w:pStyle w:val="xmsonormal"/>
                    <w:jc w:val="both"/>
                    <w:rPr>
                      <w:sz w:val="20"/>
                      <w:szCs w:val="20"/>
                    </w:rPr>
                  </w:pPr>
                  <w:r w:rsidRPr="00B87220">
                    <w:rPr>
                      <w:b/>
                      <w:bCs/>
                      <w:color w:val="414142"/>
                      <w:sz w:val="20"/>
                      <w:szCs w:val="20"/>
                    </w:rPr>
                    <w:t>Transportlīdzekļa tips</w:t>
                  </w:r>
                </w:p>
              </w:tc>
              <w:tc>
                <w:tcPr>
                  <w:tcW w:w="75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28F5D80D" w14:textId="77777777" w:rsidR="009478FE" w:rsidRDefault="009478FE" w:rsidP="009478FE">
                  <w:pPr>
                    <w:pStyle w:val="xmsonormal"/>
                    <w:jc w:val="both"/>
                    <w:rPr>
                      <w:color w:val="414142"/>
                      <w:sz w:val="20"/>
                      <w:szCs w:val="20"/>
                    </w:rPr>
                  </w:pPr>
                  <w:r w:rsidRPr="00B87220">
                    <w:rPr>
                      <w:b/>
                      <w:bCs/>
                      <w:color w:val="414142"/>
                      <w:sz w:val="20"/>
                      <w:szCs w:val="20"/>
                      <w:bdr w:val="none" w:sz="0" w:space="0" w:color="auto" w:frame="1"/>
                    </w:rPr>
                    <w:t>CO</w:t>
                  </w:r>
                  <w:r w:rsidRPr="00B87220">
                    <w:rPr>
                      <w:b/>
                      <w:bCs/>
                      <w:color w:val="414142"/>
                      <w:sz w:val="20"/>
                      <w:szCs w:val="20"/>
                      <w:bdr w:val="none" w:sz="0" w:space="0" w:color="auto" w:frame="1"/>
                      <w:vertAlign w:val="subscript"/>
                    </w:rPr>
                    <w:t>2</w:t>
                  </w:r>
                  <w:r w:rsidRPr="00B87220">
                    <w:rPr>
                      <w:color w:val="414142"/>
                      <w:sz w:val="20"/>
                      <w:szCs w:val="20"/>
                    </w:rPr>
                    <w:t> </w:t>
                  </w:r>
                </w:p>
                <w:p w14:paraId="7A6E3952" w14:textId="77777777" w:rsidR="009478FE" w:rsidRPr="00B87220" w:rsidRDefault="009478FE" w:rsidP="009478FE">
                  <w:pPr>
                    <w:pStyle w:val="xmsonormal"/>
                    <w:jc w:val="both"/>
                    <w:rPr>
                      <w:sz w:val="20"/>
                      <w:szCs w:val="20"/>
                    </w:rPr>
                  </w:pPr>
                  <w:r w:rsidRPr="00B87220">
                    <w:rPr>
                      <w:color w:val="414142"/>
                      <w:sz w:val="20"/>
                      <w:szCs w:val="20"/>
                    </w:rPr>
                    <w:t>(</w:t>
                  </w:r>
                  <w:r w:rsidRPr="00B87220">
                    <w:rPr>
                      <w:i/>
                      <w:iCs/>
                      <w:color w:val="414142"/>
                      <w:sz w:val="20"/>
                      <w:szCs w:val="20"/>
                    </w:rPr>
                    <w:t>g/km</w:t>
                  </w:r>
                  <w:r w:rsidRPr="00B87220">
                    <w:rPr>
                      <w:color w:val="414142"/>
                      <w:sz w:val="20"/>
                      <w:szCs w:val="20"/>
                    </w:rPr>
                    <w:t>)</w:t>
                  </w:r>
                </w:p>
              </w:tc>
            </w:tr>
            <w:tr w:rsidR="009478FE" w:rsidRPr="00B87220" w14:paraId="33DE1413" w14:textId="77777777" w:rsidTr="009478FE">
              <w:tc>
                <w:tcPr>
                  <w:tcW w:w="5000" w:type="pct"/>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934A656" w14:textId="77777777" w:rsidR="009478FE" w:rsidRPr="00B87220" w:rsidRDefault="009478FE" w:rsidP="009478FE">
                  <w:pPr>
                    <w:pStyle w:val="xmsonormal"/>
                    <w:jc w:val="both"/>
                    <w:rPr>
                      <w:sz w:val="20"/>
                      <w:szCs w:val="20"/>
                    </w:rPr>
                  </w:pPr>
                  <w:r w:rsidRPr="00B87220">
                    <w:rPr>
                      <w:b/>
                      <w:bCs/>
                      <w:color w:val="414142"/>
                      <w:sz w:val="20"/>
                      <w:szCs w:val="20"/>
                    </w:rPr>
                    <w:t>Vieglie pasažieru automobiļi (M1)</w:t>
                  </w:r>
                </w:p>
              </w:tc>
            </w:tr>
            <w:tr w:rsidR="009478FE" w:rsidRPr="00B87220" w14:paraId="7C407357"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9B4E6C8" w14:textId="77777777" w:rsidR="009478FE" w:rsidRPr="00B87220" w:rsidRDefault="009478FE" w:rsidP="009478FE">
                  <w:pPr>
                    <w:pStyle w:val="xmsonormal"/>
                    <w:jc w:val="both"/>
                    <w:rPr>
                      <w:sz w:val="20"/>
                      <w:szCs w:val="20"/>
                    </w:rPr>
                  </w:pPr>
                  <w:r w:rsidRPr="00B87220">
                    <w:rPr>
                      <w:color w:val="414142"/>
                      <w:sz w:val="20"/>
                      <w:szCs w:val="20"/>
                    </w:rPr>
                    <w:t>Mini</w:t>
                  </w:r>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C06643E" w14:textId="77777777" w:rsidR="009478FE" w:rsidRPr="00B87220" w:rsidRDefault="009478FE" w:rsidP="009478FE">
                  <w:pPr>
                    <w:pStyle w:val="xmsonormal"/>
                    <w:jc w:val="both"/>
                    <w:rPr>
                      <w:sz w:val="20"/>
                      <w:szCs w:val="20"/>
                    </w:rPr>
                  </w:pPr>
                  <w:r w:rsidRPr="00B87220">
                    <w:rPr>
                      <w:color w:val="414142"/>
                      <w:sz w:val="20"/>
                      <w:szCs w:val="20"/>
                    </w:rPr>
                    <w:t>100</w:t>
                  </w:r>
                </w:p>
              </w:tc>
            </w:tr>
            <w:tr w:rsidR="009478FE" w:rsidRPr="00B87220" w14:paraId="55291FB3"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F95C21F" w14:textId="77777777" w:rsidR="009478FE" w:rsidRPr="00B87220" w:rsidRDefault="009478FE" w:rsidP="00453FB3">
                  <w:pPr>
                    <w:pStyle w:val="xmsonormal"/>
                    <w:jc w:val="both"/>
                    <w:rPr>
                      <w:sz w:val="20"/>
                      <w:szCs w:val="20"/>
                    </w:rPr>
                  </w:pPr>
                  <w:r w:rsidRPr="00B87220">
                    <w:rPr>
                      <w:color w:val="414142"/>
                      <w:sz w:val="20"/>
                      <w:szCs w:val="20"/>
                    </w:rPr>
                    <w:t>Mazs, mazs apvidus</w:t>
                  </w:r>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F45004B" w14:textId="77777777" w:rsidR="009478FE" w:rsidRPr="00B87220" w:rsidRDefault="009478FE" w:rsidP="009478FE">
                  <w:pPr>
                    <w:pStyle w:val="xmsonormal"/>
                    <w:jc w:val="both"/>
                    <w:rPr>
                      <w:sz w:val="20"/>
                      <w:szCs w:val="20"/>
                    </w:rPr>
                  </w:pPr>
                  <w:r w:rsidRPr="00B87220">
                    <w:rPr>
                      <w:color w:val="414142"/>
                      <w:sz w:val="20"/>
                      <w:szCs w:val="20"/>
                    </w:rPr>
                    <w:t>110</w:t>
                  </w:r>
                </w:p>
              </w:tc>
            </w:tr>
            <w:tr w:rsidR="009478FE" w:rsidRPr="00B87220" w14:paraId="246DE65A"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5B209CB" w14:textId="77777777" w:rsidR="009478FE" w:rsidRPr="00B87220" w:rsidRDefault="009478FE" w:rsidP="009478FE">
                  <w:pPr>
                    <w:pStyle w:val="xmsonormal"/>
                    <w:jc w:val="both"/>
                    <w:rPr>
                      <w:sz w:val="20"/>
                      <w:szCs w:val="20"/>
                    </w:rPr>
                  </w:pPr>
                  <w:r w:rsidRPr="00B87220">
                    <w:rPr>
                      <w:color w:val="414142"/>
                      <w:sz w:val="20"/>
                      <w:szCs w:val="20"/>
                    </w:rPr>
                    <w:t xml:space="preserve">Kompakts, kompaktā apvidus, mazā </w:t>
                  </w:r>
                  <w:proofErr w:type="spellStart"/>
                  <w:r w:rsidRPr="00B87220">
                    <w:rPr>
                      <w:color w:val="414142"/>
                      <w:sz w:val="20"/>
                      <w:szCs w:val="20"/>
                    </w:rPr>
                    <w:t>daudzfunkciju</w:t>
                  </w:r>
                  <w:proofErr w:type="spellEnd"/>
                  <w:r w:rsidRPr="00B87220">
                    <w:rPr>
                      <w:color w:val="414142"/>
                      <w:sz w:val="20"/>
                      <w:szCs w:val="20"/>
                    </w:rPr>
                    <w:t xml:space="preserve">, kompaktā </w:t>
                  </w:r>
                  <w:proofErr w:type="spellStart"/>
                  <w:r w:rsidRPr="00B87220">
                    <w:rPr>
                      <w:color w:val="414142"/>
                      <w:sz w:val="20"/>
                      <w:szCs w:val="20"/>
                    </w:rPr>
                    <w:t>daudzfunkciju</w:t>
                  </w:r>
                  <w:proofErr w:type="spellEnd"/>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A2E7C93" w14:textId="77777777" w:rsidR="009478FE" w:rsidRPr="00B87220" w:rsidRDefault="009478FE" w:rsidP="009478FE">
                  <w:pPr>
                    <w:pStyle w:val="xmsonormal"/>
                    <w:jc w:val="both"/>
                    <w:rPr>
                      <w:sz w:val="20"/>
                      <w:szCs w:val="20"/>
                    </w:rPr>
                  </w:pPr>
                  <w:r w:rsidRPr="00B87220">
                    <w:rPr>
                      <w:color w:val="414142"/>
                      <w:sz w:val="20"/>
                      <w:szCs w:val="20"/>
                    </w:rPr>
                    <w:t>120</w:t>
                  </w:r>
                </w:p>
              </w:tc>
            </w:tr>
            <w:tr w:rsidR="009478FE" w:rsidRPr="00B87220" w14:paraId="30587B28"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72AC118" w14:textId="77777777" w:rsidR="009478FE" w:rsidRPr="00B87220" w:rsidRDefault="009478FE" w:rsidP="009478FE">
                  <w:pPr>
                    <w:pStyle w:val="xmsonormal"/>
                    <w:jc w:val="both"/>
                    <w:rPr>
                      <w:sz w:val="20"/>
                      <w:szCs w:val="20"/>
                    </w:rPr>
                  </w:pPr>
                  <w:r w:rsidRPr="00B87220">
                    <w:rPr>
                      <w:color w:val="414142"/>
                      <w:sz w:val="20"/>
                      <w:szCs w:val="20"/>
                    </w:rPr>
                    <w:t xml:space="preserve">Vidējs, vidējs </w:t>
                  </w:r>
                  <w:proofErr w:type="spellStart"/>
                  <w:r w:rsidRPr="00B87220">
                    <w:rPr>
                      <w:color w:val="414142"/>
                      <w:sz w:val="20"/>
                      <w:szCs w:val="20"/>
                    </w:rPr>
                    <w:t>daudzfunkciju</w:t>
                  </w:r>
                  <w:proofErr w:type="spellEnd"/>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E3E8A9D" w14:textId="77777777" w:rsidR="009478FE" w:rsidRPr="00B87220" w:rsidRDefault="009478FE" w:rsidP="009478FE">
                  <w:pPr>
                    <w:pStyle w:val="xmsonormal"/>
                    <w:jc w:val="both"/>
                    <w:rPr>
                      <w:sz w:val="20"/>
                      <w:szCs w:val="20"/>
                    </w:rPr>
                  </w:pPr>
                  <w:r w:rsidRPr="00B87220">
                    <w:rPr>
                      <w:color w:val="414142"/>
                      <w:sz w:val="20"/>
                      <w:szCs w:val="20"/>
                    </w:rPr>
                    <w:t>130</w:t>
                  </w:r>
                </w:p>
              </w:tc>
            </w:tr>
            <w:tr w:rsidR="009478FE" w:rsidRPr="00B87220" w14:paraId="79128516"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D798A5E" w14:textId="77777777" w:rsidR="009478FE" w:rsidRPr="00B87220" w:rsidRDefault="009478FE" w:rsidP="009478FE">
                  <w:pPr>
                    <w:pStyle w:val="xmsonormal"/>
                    <w:jc w:val="both"/>
                    <w:rPr>
                      <w:sz w:val="20"/>
                      <w:szCs w:val="20"/>
                    </w:rPr>
                  </w:pPr>
                  <w:r w:rsidRPr="00B87220">
                    <w:rPr>
                      <w:color w:val="414142"/>
                      <w:sz w:val="20"/>
                      <w:szCs w:val="20"/>
                    </w:rPr>
                    <w:t xml:space="preserve">Liels, vidējā apvidus, lielā </w:t>
                  </w:r>
                  <w:proofErr w:type="spellStart"/>
                  <w:r w:rsidRPr="00B87220">
                    <w:rPr>
                      <w:color w:val="414142"/>
                      <w:sz w:val="20"/>
                      <w:szCs w:val="20"/>
                    </w:rPr>
                    <w:t>daudzfunkciju</w:t>
                  </w:r>
                  <w:proofErr w:type="spellEnd"/>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ABE1403" w14:textId="77777777" w:rsidR="009478FE" w:rsidRPr="00B87220" w:rsidRDefault="009478FE" w:rsidP="009478FE">
                  <w:pPr>
                    <w:pStyle w:val="xmsonormal"/>
                    <w:jc w:val="both"/>
                    <w:rPr>
                      <w:sz w:val="20"/>
                      <w:szCs w:val="20"/>
                    </w:rPr>
                  </w:pPr>
                  <w:r w:rsidRPr="00B87220">
                    <w:rPr>
                      <w:color w:val="414142"/>
                      <w:sz w:val="20"/>
                      <w:szCs w:val="20"/>
                    </w:rPr>
                    <w:t>150</w:t>
                  </w:r>
                </w:p>
              </w:tc>
            </w:tr>
            <w:tr w:rsidR="009478FE" w:rsidRPr="00B87220" w14:paraId="47D48036"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5688A091" w14:textId="77777777" w:rsidR="009478FE" w:rsidRPr="00B87220" w:rsidRDefault="009478FE" w:rsidP="009478FE">
                  <w:pPr>
                    <w:pStyle w:val="xmsonormal"/>
                    <w:jc w:val="both"/>
                    <w:rPr>
                      <w:sz w:val="20"/>
                      <w:szCs w:val="20"/>
                    </w:rPr>
                  </w:pPr>
                  <w:r w:rsidRPr="00B87220">
                    <w:rPr>
                      <w:color w:val="414142"/>
                      <w:sz w:val="20"/>
                      <w:szCs w:val="20"/>
                    </w:rPr>
                    <w:t>Luksus, lielā apvidus</w:t>
                  </w:r>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284B304" w14:textId="77777777" w:rsidR="009478FE" w:rsidRPr="00B87220" w:rsidRDefault="009478FE" w:rsidP="009478FE">
                  <w:pPr>
                    <w:pStyle w:val="xmsonormal"/>
                    <w:jc w:val="both"/>
                    <w:rPr>
                      <w:sz w:val="20"/>
                      <w:szCs w:val="20"/>
                    </w:rPr>
                  </w:pPr>
                  <w:r w:rsidRPr="00B87220">
                    <w:rPr>
                      <w:color w:val="414142"/>
                      <w:sz w:val="20"/>
                      <w:szCs w:val="20"/>
                    </w:rPr>
                    <w:t>200</w:t>
                  </w:r>
                </w:p>
              </w:tc>
            </w:tr>
            <w:tr w:rsidR="009478FE" w:rsidRPr="00B87220" w14:paraId="56A19E1F" w14:textId="77777777" w:rsidTr="009478FE">
              <w:tc>
                <w:tcPr>
                  <w:tcW w:w="5000" w:type="pct"/>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E4776B4" w14:textId="77777777" w:rsidR="009478FE" w:rsidRPr="00B87220" w:rsidRDefault="009478FE" w:rsidP="009478FE">
                  <w:pPr>
                    <w:pStyle w:val="xmsonormal"/>
                    <w:jc w:val="both"/>
                    <w:rPr>
                      <w:sz w:val="20"/>
                      <w:szCs w:val="20"/>
                    </w:rPr>
                  </w:pPr>
                  <w:r w:rsidRPr="00B87220">
                    <w:rPr>
                      <w:b/>
                      <w:bCs/>
                      <w:color w:val="414142"/>
                      <w:sz w:val="20"/>
                      <w:szCs w:val="20"/>
                    </w:rPr>
                    <w:t xml:space="preserve">Vieglais </w:t>
                  </w:r>
                  <w:proofErr w:type="spellStart"/>
                  <w:r w:rsidRPr="00B87220">
                    <w:rPr>
                      <w:b/>
                      <w:bCs/>
                      <w:color w:val="414142"/>
                      <w:sz w:val="20"/>
                      <w:szCs w:val="20"/>
                    </w:rPr>
                    <w:t>komerctransports</w:t>
                  </w:r>
                  <w:proofErr w:type="spellEnd"/>
                  <w:r w:rsidRPr="00B87220">
                    <w:rPr>
                      <w:b/>
                      <w:bCs/>
                      <w:color w:val="414142"/>
                      <w:sz w:val="20"/>
                      <w:szCs w:val="20"/>
                    </w:rPr>
                    <w:t xml:space="preserve"> (N1)</w:t>
                  </w:r>
                </w:p>
              </w:tc>
            </w:tr>
            <w:tr w:rsidR="009478FE" w:rsidRPr="00B87220" w14:paraId="6868E60B"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13BF716" w14:textId="77777777" w:rsidR="009478FE" w:rsidRPr="00B87220" w:rsidRDefault="009478FE" w:rsidP="009478FE">
                  <w:pPr>
                    <w:pStyle w:val="xmsonormal"/>
                    <w:jc w:val="both"/>
                    <w:rPr>
                      <w:sz w:val="20"/>
                      <w:szCs w:val="20"/>
                    </w:rPr>
                  </w:pPr>
                  <w:r w:rsidRPr="00B87220">
                    <w:rPr>
                      <w:color w:val="414142"/>
                      <w:sz w:val="20"/>
                      <w:szCs w:val="20"/>
                    </w:rPr>
                    <w:t>Pikapi</w:t>
                  </w:r>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482C914" w14:textId="77777777" w:rsidR="009478FE" w:rsidRPr="00B87220" w:rsidRDefault="009478FE" w:rsidP="009478FE">
                  <w:pPr>
                    <w:pStyle w:val="xmsonormal"/>
                    <w:jc w:val="both"/>
                    <w:rPr>
                      <w:sz w:val="20"/>
                      <w:szCs w:val="20"/>
                    </w:rPr>
                  </w:pPr>
                  <w:r w:rsidRPr="00B87220">
                    <w:rPr>
                      <w:color w:val="414142"/>
                      <w:sz w:val="20"/>
                      <w:szCs w:val="20"/>
                    </w:rPr>
                    <w:t>180</w:t>
                  </w:r>
                </w:p>
              </w:tc>
            </w:tr>
            <w:tr w:rsidR="009478FE" w:rsidRPr="00B87220" w14:paraId="7F98DF9E"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B4E35C6" w14:textId="77777777" w:rsidR="009478FE" w:rsidRPr="00B87220" w:rsidRDefault="009478FE" w:rsidP="009478FE">
                  <w:pPr>
                    <w:pStyle w:val="xmsonormal"/>
                    <w:jc w:val="both"/>
                    <w:rPr>
                      <w:sz w:val="20"/>
                      <w:szCs w:val="20"/>
                    </w:rPr>
                  </w:pPr>
                  <w:r w:rsidRPr="00B87220">
                    <w:rPr>
                      <w:color w:val="414142"/>
                      <w:sz w:val="20"/>
                      <w:szCs w:val="20"/>
                    </w:rPr>
                    <w:t>Mazie furgoni</w:t>
                  </w:r>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271B77C" w14:textId="77777777" w:rsidR="009478FE" w:rsidRPr="00B87220" w:rsidRDefault="009478FE" w:rsidP="009478FE">
                  <w:pPr>
                    <w:pStyle w:val="xmsonormal"/>
                    <w:jc w:val="both"/>
                    <w:rPr>
                      <w:sz w:val="20"/>
                      <w:szCs w:val="20"/>
                    </w:rPr>
                  </w:pPr>
                  <w:r w:rsidRPr="00B87220">
                    <w:rPr>
                      <w:color w:val="414142"/>
                      <w:sz w:val="20"/>
                      <w:szCs w:val="20"/>
                    </w:rPr>
                    <w:t>130</w:t>
                  </w:r>
                </w:p>
              </w:tc>
            </w:tr>
            <w:tr w:rsidR="009478FE" w:rsidRPr="00B87220" w14:paraId="7128191F"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6C7ACDB" w14:textId="77777777" w:rsidR="009478FE" w:rsidRPr="00B87220" w:rsidRDefault="009478FE" w:rsidP="009478FE">
                  <w:pPr>
                    <w:pStyle w:val="xmsonormal"/>
                    <w:jc w:val="both"/>
                    <w:rPr>
                      <w:sz w:val="20"/>
                      <w:szCs w:val="20"/>
                    </w:rPr>
                  </w:pPr>
                  <w:r w:rsidRPr="00B87220">
                    <w:rPr>
                      <w:color w:val="414142"/>
                      <w:sz w:val="20"/>
                      <w:szCs w:val="20"/>
                    </w:rPr>
                    <w:t>Vidējie furgoni</w:t>
                  </w:r>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53F1C28" w14:textId="77777777" w:rsidR="009478FE" w:rsidRPr="00B87220" w:rsidRDefault="009478FE" w:rsidP="009478FE">
                  <w:pPr>
                    <w:pStyle w:val="xmsonormal"/>
                    <w:jc w:val="both"/>
                    <w:rPr>
                      <w:sz w:val="20"/>
                      <w:szCs w:val="20"/>
                    </w:rPr>
                  </w:pPr>
                  <w:r w:rsidRPr="00B87220">
                    <w:rPr>
                      <w:color w:val="414142"/>
                      <w:sz w:val="20"/>
                      <w:szCs w:val="20"/>
                    </w:rPr>
                    <w:t>160</w:t>
                  </w:r>
                </w:p>
              </w:tc>
            </w:tr>
            <w:tr w:rsidR="009478FE" w:rsidRPr="00B87220" w14:paraId="6F42317D" w14:textId="77777777" w:rsidTr="009478FE">
              <w:tc>
                <w:tcPr>
                  <w:tcW w:w="424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A58BE5D" w14:textId="77777777" w:rsidR="009478FE" w:rsidRPr="00B87220" w:rsidRDefault="009478FE" w:rsidP="009478FE">
                  <w:pPr>
                    <w:pStyle w:val="xmsonormal"/>
                    <w:jc w:val="both"/>
                    <w:rPr>
                      <w:sz w:val="20"/>
                      <w:szCs w:val="20"/>
                    </w:rPr>
                  </w:pPr>
                  <w:r w:rsidRPr="00B87220">
                    <w:rPr>
                      <w:color w:val="414142"/>
                      <w:sz w:val="20"/>
                      <w:szCs w:val="20"/>
                    </w:rPr>
                    <w:t>Lielie furgoni</w:t>
                  </w:r>
                </w:p>
              </w:tc>
              <w:tc>
                <w:tcPr>
                  <w:tcW w:w="7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98BB241" w14:textId="77777777" w:rsidR="009478FE" w:rsidRPr="00B87220" w:rsidRDefault="009478FE" w:rsidP="009478FE">
                  <w:pPr>
                    <w:pStyle w:val="xmsonormal"/>
                    <w:jc w:val="both"/>
                    <w:rPr>
                      <w:sz w:val="20"/>
                      <w:szCs w:val="20"/>
                    </w:rPr>
                  </w:pPr>
                  <w:r w:rsidRPr="00B87220">
                    <w:rPr>
                      <w:color w:val="414142"/>
                      <w:sz w:val="20"/>
                      <w:szCs w:val="20"/>
                    </w:rPr>
                    <w:t>190</w:t>
                  </w:r>
                </w:p>
              </w:tc>
            </w:tr>
          </w:tbl>
          <w:p w14:paraId="59718C5C" w14:textId="77777777" w:rsidR="00366B12" w:rsidRPr="008A3D68" w:rsidRDefault="00366B12" w:rsidP="00366B12">
            <w:pPr>
              <w:pStyle w:val="naisc"/>
              <w:spacing w:before="0" w:after="0"/>
              <w:jc w:val="both"/>
              <w:rPr>
                <w:sz w:val="16"/>
                <w:szCs w:val="16"/>
              </w:rPr>
            </w:pPr>
          </w:p>
          <w:p w14:paraId="74227A50" w14:textId="60650466" w:rsidR="00E91618" w:rsidRPr="00E91618" w:rsidRDefault="00E91618" w:rsidP="00366B12">
            <w:pPr>
              <w:pStyle w:val="naisc"/>
              <w:spacing w:before="0" w:after="0"/>
              <w:jc w:val="both"/>
            </w:pPr>
            <w:r w:rsidRPr="00E91618">
              <w:rPr>
                <w:b/>
              </w:rPr>
              <w:t>Auto Asociācija</w:t>
            </w:r>
            <w:r>
              <w:t xml:space="preserve"> </w:t>
            </w:r>
            <w:r w:rsidRPr="00806DF3">
              <w:rPr>
                <w:b/>
              </w:rPr>
              <w:t>(priekšlikums)</w:t>
            </w:r>
            <w:r w:rsidR="00E25D49">
              <w:rPr>
                <w:b/>
              </w:rPr>
              <w:t xml:space="preserve"> </w:t>
            </w:r>
            <w:r w:rsidR="00E25D49">
              <w:t>(0</w:t>
            </w:r>
            <w:r w:rsidR="00E25D49" w:rsidRPr="00AB0115">
              <w:t>5.01.2021.)</w:t>
            </w:r>
          </w:p>
          <w:p w14:paraId="69BB478C" w14:textId="27479686" w:rsidR="00E91618" w:rsidRDefault="00E91618" w:rsidP="00366B12">
            <w:pPr>
              <w:pStyle w:val="naisc"/>
              <w:spacing w:before="0" w:after="0"/>
              <w:jc w:val="both"/>
            </w:pPr>
            <w:r w:rsidRPr="00E91618">
              <w:t>Auto Asociācija rosina Ministru Kabineta "Dienesta vieglo automobiļu iegādes un nomas kārtība" noteikumos noteikt CO</w:t>
            </w:r>
            <w:r w:rsidRPr="008A3D68">
              <w:rPr>
                <w:vertAlign w:val="subscript"/>
              </w:rPr>
              <w:t>2</w:t>
            </w:r>
            <w:r w:rsidRPr="00E91618">
              <w:t xml:space="preserve"> izmešu limitu līdz 130g/km pēc WLTP metodikas visiem a/m modeļiem un klasēm</w:t>
            </w:r>
            <w:r>
              <w:t>.</w:t>
            </w:r>
            <w:r w:rsidR="008A3D68">
              <w:t xml:space="preserve"> </w:t>
            </w:r>
            <w:r w:rsidR="008A3D68" w:rsidRPr="008A3D68">
              <w:t xml:space="preserve">Šī ir robeža līdz kurai automašīna tiek uzskatīta par zemas emisijas transporta līdzekli vairumā </w:t>
            </w:r>
            <w:r w:rsidR="008A3D68">
              <w:t>E</w:t>
            </w:r>
            <w:r w:rsidR="008A3D68" w:rsidRPr="008A3D68">
              <w:t>iropas valstu, kā arī tajā ir iespējams nodrošināt plašu spektru automašīnu modeļu izvēli saprātīgā budžeta rāmī. Tas ir arī robežlielums, kurš nepārsniegtu vidējo CO</w:t>
            </w:r>
            <w:r w:rsidR="008A3D68" w:rsidRPr="008A3D68">
              <w:rPr>
                <w:vertAlign w:val="subscript"/>
              </w:rPr>
              <w:t>2</w:t>
            </w:r>
            <w:r w:rsidR="008A3D68" w:rsidRPr="008A3D68">
              <w:t xml:space="preserve"> izmešu rādītāju jaunajām automašīnām, tādējādi valsts iepirkumi nepasliktinātu situāciju ar klimata mērķu sasniegšanu transporta nozarē</w:t>
            </w:r>
            <w:r w:rsidR="008A3D68">
              <w:t>.</w:t>
            </w:r>
          </w:p>
          <w:p w14:paraId="1F50B8E0" w14:textId="77777777" w:rsidR="00541115" w:rsidRPr="008A3D68" w:rsidRDefault="00541115" w:rsidP="00541115">
            <w:pPr>
              <w:pStyle w:val="naisc"/>
              <w:spacing w:before="0" w:after="0"/>
              <w:jc w:val="both"/>
              <w:rPr>
                <w:b/>
                <w:sz w:val="16"/>
                <w:szCs w:val="16"/>
              </w:rPr>
            </w:pPr>
          </w:p>
          <w:p w14:paraId="294C3BE9" w14:textId="558D0DA1" w:rsidR="00541115" w:rsidRDefault="00541115" w:rsidP="00541115">
            <w:pPr>
              <w:pStyle w:val="naisc"/>
              <w:spacing w:before="0" w:after="0"/>
              <w:jc w:val="both"/>
            </w:pPr>
            <w:r w:rsidRPr="00806DF3">
              <w:rPr>
                <w:b/>
              </w:rPr>
              <w:t>Vides aizsardzības un reģionālās attīstības ministrija (iebildums)</w:t>
            </w:r>
            <w:r>
              <w:rPr>
                <w:b/>
              </w:rPr>
              <w:t xml:space="preserve"> </w:t>
            </w:r>
            <w:r w:rsidRPr="00AB0115">
              <w:t>(15.01.2021.)</w:t>
            </w:r>
          </w:p>
          <w:p w14:paraId="6CA31BE1" w14:textId="77777777" w:rsidR="00541115" w:rsidRDefault="00541115" w:rsidP="00541115">
            <w:pPr>
              <w:pStyle w:val="naisc"/>
              <w:jc w:val="both"/>
            </w:pPr>
            <w:r>
              <w:lastRenderedPageBreak/>
              <w:t>Transportlīdzekļu emisiju vērtība 130 CO</w:t>
            </w:r>
            <w:r w:rsidRPr="00AB0115">
              <w:rPr>
                <w:vertAlign w:val="subscript"/>
              </w:rPr>
              <w:t>2</w:t>
            </w:r>
            <w:r>
              <w:t xml:space="preserve"> g/km pārņemta no Ministru kabineta 2017.gada 20.jūnija noteikumu Nr. 353 “Prasības zaļajam publiskajam iepirkumam un to piemērošanas kārtība” (turpmāk – MK noteikumi Nr. 353) 2.pielikumā noteiktās vērtības atbilstoši vidējai klasei. </w:t>
            </w:r>
          </w:p>
          <w:p w14:paraId="48717675" w14:textId="77777777" w:rsidR="00541115" w:rsidRDefault="00541115" w:rsidP="00541115">
            <w:pPr>
              <w:pStyle w:val="naisc"/>
              <w:jc w:val="both"/>
            </w:pPr>
            <w:r>
              <w:t>Tomēr jāņem vērā, ka instrukcija attiecas uz kopumā četrām transportlīdzekļu klasēm, jo vēl trīs klases “nav augstākas par vidējo klasi”, tātad instrukcija attiecas arī uz kompaktklasi, mazo un mini klasi. Vēršam uzmanību, ka šīm klasēm, saskaņā ar MK noteikumiem Nr. 353 minētās robežvērtības ir attiecīgi 120, 110 un 100 CO</w:t>
            </w:r>
            <w:r w:rsidRPr="00AB0115">
              <w:rPr>
                <w:vertAlign w:val="subscript"/>
              </w:rPr>
              <w:t>2</w:t>
            </w:r>
            <w:r>
              <w:t xml:space="preserve"> g/km. </w:t>
            </w:r>
          </w:p>
          <w:p w14:paraId="43DA39C0" w14:textId="77777777" w:rsidR="00541115" w:rsidRDefault="00541115" w:rsidP="00541115">
            <w:pPr>
              <w:pStyle w:val="naisc"/>
              <w:jc w:val="both"/>
            </w:pPr>
            <w:r>
              <w:t xml:space="preserve">Turklāt jāņem vērā, ka vidējās klases automobiļu iegāde un noma attiecināma tikai uz konkrētām amatpersonām, kuras nosauktas instrukcijā, bet pārējās amatpersonas un darbinieki var iegādāties vai nomāt tikai tādas klases automobiļus, kas “nav augstāka par kompaktklasi”. Līdz ar to, kaut arī VARAM rīcībā nav pieejami statistikas dati par ministriju, citu centrālās valsts iestāžu un to padotībā esošu iestāžu nomai un iegādei paredzēto vieglo automobiļu rādītājiem atbilstoši klasei, vidējā klase </w:t>
            </w:r>
            <w:proofErr w:type="spellStart"/>
            <w:r>
              <w:t>pirmšķietami</w:t>
            </w:r>
            <w:proofErr w:type="spellEnd"/>
            <w:r>
              <w:t xml:space="preserve"> neveidos skaitlisku pārsvaru automobiļu iegādē. Ņemot vērā iepriekš minēto varētu veidoties situācija, ka instrukcijā noteiktā transportlīdzekļu maksimālā CO</w:t>
            </w:r>
            <w:r w:rsidRPr="00AB0115">
              <w:rPr>
                <w:vertAlign w:val="subscript"/>
              </w:rPr>
              <w:t>2</w:t>
            </w:r>
            <w:r>
              <w:t xml:space="preserve"> emisiju vērtība lielākajai daļai automobiļu, uz ko attiecas instrukcijas tvērums, ir nepietiekami ambicioza klimata politikas kontekstā un līdz ar to emisiju standarta iekļaušana instrukcijā no </w:t>
            </w:r>
            <w:r>
              <w:lastRenderedPageBreak/>
              <w:t>klimata politikas viedokļa attiecībā uz tiem nebūs jēgpilna.</w:t>
            </w:r>
          </w:p>
          <w:p w14:paraId="25E64D06" w14:textId="77777777" w:rsidR="00541115" w:rsidRDefault="00541115" w:rsidP="00541115">
            <w:pPr>
              <w:pStyle w:val="naisc"/>
              <w:jc w:val="both"/>
            </w:pPr>
            <w:r>
              <w:t>Līdz ar to, ņemot vērā būtisko atšķirību emisiju vērtībās dažādās transportlīdzekļu klasēs, kā arī iespējamo tādu automobiļu īpatsvaru, kam šobrīd norādītā emisiju vērtība (130  CO</w:t>
            </w:r>
            <w:r w:rsidRPr="00AB0115">
              <w:rPr>
                <w:vertAlign w:val="subscript"/>
              </w:rPr>
              <w:t>2</w:t>
            </w:r>
            <w:r>
              <w:t xml:space="preserve"> g/km) nebūs pietiekami ambicioza, lūdzam izvērtēt iespēju instrukcijas 6. punktu šādā redakcijā:</w:t>
            </w:r>
          </w:p>
          <w:p w14:paraId="0F25A398" w14:textId="3860891D" w:rsidR="00541115" w:rsidRDefault="00541115" w:rsidP="00541115">
            <w:pPr>
              <w:pStyle w:val="naisc"/>
              <w:jc w:val="both"/>
            </w:pPr>
            <w:r>
              <w:t>“Slēdzot automobiļa nomas līgumu vai iegādājoties automobili, ministrija atbilstoši automobiļu klasēm ņem vērā maksimāli pieļaujamo oglekļa dioksīda (CO</w:t>
            </w:r>
            <w:r w:rsidRPr="00AB0115">
              <w:rPr>
                <w:vertAlign w:val="subscript"/>
              </w:rPr>
              <w:t>2</w:t>
            </w:r>
            <w:r>
              <w:t>) emisiju līmeni, kas nepārsniedz (pēc WLTP mērīšanas metodes) šādus rādītājus:</w:t>
            </w:r>
          </w:p>
          <w:tbl>
            <w:tblPr>
              <w:tblW w:w="4636" w:type="pct"/>
              <w:jc w:val="center"/>
              <w:shd w:val="clear" w:color="auto" w:fill="FFFFFF"/>
              <w:tblLayout w:type="fixed"/>
              <w:tblCellMar>
                <w:left w:w="0" w:type="dxa"/>
                <w:right w:w="0" w:type="dxa"/>
              </w:tblCellMar>
              <w:tblLook w:val="04A0" w:firstRow="1" w:lastRow="0" w:firstColumn="1" w:lastColumn="0" w:noHBand="0" w:noVBand="1"/>
            </w:tblPr>
            <w:tblGrid>
              <w:gridCol w:w="564"/>
              <w:gridCol w:w="1417"/>
              <w:gridCol w:w="2268"/>
            </w:tblGrid>
            <w:tr w:rsidR="00541115" w:rsidRPr="00AB0115" w14:paraId="20C1CA9B" w14:textId="77777777" w:rsidTr="007450BF">
              <w:trPr>
                <w:jc w:val="center"/>
              </w:trPr>
              <w:tc>
                <w:tcPr>
                  <w:tcW w:w="664" w:type="pct"/>
                  <w:tcBorders>
                    <w:top w:val="outset" w:sz="8" w:space="0" w:color="414142"/>
                    <w:left w:val="outset" w:sz="8" w:space="0" w:color="414142"/>
                    <w:bottom w:val="outset" w:sz="8" w:space="0" w:color="414142"/>
                    <w:right w:val="outset" w:sz="8" w:space="0" w:color="414142"/>
                  </w:tcBorders>
                  <w:shd w:val="clear" w:color="auto" w:fill="FFFFFF"/>
                </w:tcPr>
                <w:p w14:paraId="458C2B1A" w14:textId="77777777" w:rsidR="00541115" w:rsidRPr="00AB0115" w:rsidRDefault="00541115" w:rsidP="00541115">
                  <w:pPr>
                    <w:pStyle w:val="xmsonormal"/>
                    <w:jc w:val="center"/>
                    <w:rPr>
                      <w:b/>
                      <w:bCs/>
                    </w:rPr>
                  </w:pPr>
                  <w:proofErr w:type="spellStart"/>
                  <w:r w:rsidRPr="00AB0115">
                    <w:rPr>
                      <w:b/>
                      <w:bCs/>
                    </w:rPr>
                    <w:t>Nr.p.k</w:t>
                  </w:r>
                  <w:proofErr w:type="spellEnd"/>
                  <w:r w:rsidRPr="00AB0115">
                    <w:rPr>
                      <w:b/>
                      <w:bCs/>
                    </w:rPr>
                    <w:t>.</w:t>
                  </w:r>
                </w:p>
              </w:tc>
              <w:tc>
                <w:tcPr>
                  <w:tcW w:w="1667"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D5E6B06" w14:textId="77777777" w:rsidR="00541115" w:rsidRPr="00AB0115" w:rsidRDefault="00541115" w:rsidP="00541115">
                  <w:pPr>
                    <w:pStyle w:val="xmsonormal"/>
                    <w:jc w:val="center"/>
                    <w:rPr>
                      <w:b/>
                      <w:bCs/>
                    </w:rPr>
                  </w:pPr>
                  <w:r w:rsidRPr="00AB0115">
                    <w:rPr>
                      <w:b/>
                      <w:bCs/>
                    </w:rPr>
                    <w:t>Automobiļu klase</w:t>
                  </w:r>
                </w:p>
              </w:tc>
              <w:tc>
                <w:tcPr>
                  <w:tcW w:w="2669"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1A3C9235" w14:textId="77777777" w:rsidR="00541115" w:rsidRPr="00AB0115" w:rsidRDefault="00541115" w:rsidP="00541115">
                  <w:pPr>
                    <w:pStyle w:val="xmsonormal"/>
                    <w:jc w:val="center"/>
                    <w:rPr>
                      <w:b/>
                      <w:bCs/>
                    </w:rPr>
                  </w:pPr>
                  <w:r w:rsidRPr="00AB0115">
                    <w:rPr>
                      <w:b/>
                      <w:bCs/>
                    </w:rPr>
                    <w:t>Maksimālā CO</w:t>
                  </w:r>
                  <w:r w:rsidRPr="00AB0115">
                    <w:rPr>
                      <w:b/>
                      <w:bCs/>
                      <w:vertAlign w:val="subscript"/>
                    </w:rPr>
                    <w:t>2</w:t>
                  </w:r>
                  <w:r w:rsidRPr="00AB0115">
                    <w:rPr>
                      <w:b/>
                      <w:bCs/>
                    </w:rPr>
                    <w:t xml:space="preserve"> emisija, grami uz kilometru</w:t>
                  </w:r>
                </w:p>
              </w:tc>
            </w:tr>
            <w:tr w:rsidR="00541115" w:rsidRPr="00AB0115" w14:paraId="2A5A27A2" w14:textId="77777777" w:rsidTr="007450BF">
              <w:trPr>
                <w:jc w:val="center"/>
              </w:trPr>
              <w:tc>
                <w:tcPr>
                  <w:tcW w:w="664" w:type="pct"/>
                  <w:tcBorders>
                    <w:top w:val="nil"/>
                    <w:left w:val="outset" w:sz="8" w:space="0" w:color="414142"/>
                    <w:bottom w:val="outset" w:sz="8" w:space="0" w:color="414142"/>
                    <w:right w:val="outset" w:sz="8" w:space="0" w:color="414142"/>
                  </w:tcBorders>
                  <w:shd w:val="clear" w:color="auto" w:fill="FFFFFF"/>
                </w:tcPr>
                <w:p w14:paraId="45865D7F" w14:textId="77777777" w:rsidR="00541115" w:rsidRPr="00AB0115" w:rsidRDefault="00541115" w:rsidP="00541115">
                  <w:pPr>
                    <w:pStyle w:val="xmsonormal"/>
                    <w:jc w:val="both"/>
                    <w:rPr>
                      <w:color w:val="414142"/>
                    </w:rPr>
                  </w:pPr>
                  <w:r w:rsidRPr="00AB0115">
                    <w:rPr>
                      <w:color w:val="414142"/>
                    </w:rPr>
                    <w:t>6.1.</w:t>
                  </w:r>
                </w:p>
              </w:tc>
              <w:tc>
                <w:tcPr>
                  <w:tcW w:w="1667"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EBDAC06" w14:textId="77777777" w:rsidR="00541115" w:rsidRPr="00AB0115" w:rsidRDefault="00541115" w:rsidP="00541115">
                  <w:pPr>
                    <w:pStyle w:val="xmsonormal"/>
                    <w:jc w:val="both"/>
                  </w:pPr>
                  <w:r w:rsidRPr="00AB0115">
                    <w:rPr>
                      <w:color w:val="414142"/>
                    </w:rPr>
                    <w:t>Mini</w:t>
                  </w:r>
                </w:p>
              </w:tc>
              <w:tc>
                <w:tcPr>
                  <w:tcW w:w="266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D7D48AE" w14:textId="77777777" w:rsidR="00541115" w:rsidRPr="00AB0115" w:rsidRDefault="00541115" w:rsidP="00541115">
                  <w:pPr>
                    <w:pStyle w:val="xmsonormal"/>
                    <w:jc w:val="center"/>
                  </w:pPr>
                  <w:r w:rsidRPr="00AB0115">
                    <w:rPr>
                      <w:color w:val="414142"/>
                    </w:rPr>
                    <w:t>100</w:t>
                  </w:r>
                </w:p>
              </w:tc>
            </w:tr>
            <w:tr w:rsidR="00541115" w:rsidRPr="00AB0115" w14:paraId="3E485CD3" w14:textId="77777777" w:rsidTr="007450BF">
              <w:trPr>
                <w:jc w:val="center"/>
              </w:trPr>
              <w:tc>
                <w:tcPr>
                  <w:tcW w:w="664" w:type="pct"/>
                  <w:tcBorders>
                    <w:top w:val="nil"/>
                    <w:left w:val="outset" w:sz="8" w:space="0" w:color="414142"/>
                    <w:bottom w:val="outset" w:sz="8" w:space="0" w:color="414142"/>
                    <w:right w:val="outset" w:sz="8" w:space="0" w:color="414142"/>
                  </w:tcBorders>
                  <w:shd w:val="clear" w:color="auto" w:fill="FFFFFF"/>
                </w:tcPr>
                <w:p w14:paraId="5FAF4552" w14:textId="77777777" w:rsidR="00541115" w:rsidRPr="00AB0115" w:rsidRDefault="00541115" w:rsidP="00541115">
                  <w:pPr>
                    <w:pStyle w:val="xmsonormal"/>
                    <w:jc w:val="both"/>
                    <w:rPr>
                      <w:color w:val="414142"/>
                    </w:rPr>
                  </w:pPr>
                  <w:r w:rsidRPr="00AB0115">
                    <w:rPr>
                      <w:color w:val="414142"/>
                    </w:rPr>
                    <w:t>6.2.</w:t>
                  </w:r>
                </w:p>
              </w:tc>
              <w:tc>
                <w:tcPr>
                  <w:tcW w:w="1667"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20341F7" w14:textId="77777777" w:rsidR="00541115" w:rsidRPr="00AB0115" w:rsidRDefault="00541115" w:rsidP="00541115">
                  <w:pPr>
                    <w:pStyle w:val="xmsonormal"/>
                    <w:jc w:val="both"/>
                  </w:pPr>
                  <w:r w:rsidRPr="00AB0115">
                    <w:rPr>
                      <w:color w:val="414142"/>
                    </w:rPr>
                    <w:t>Mazā</w:t>
                  </w:r>
                </w:p>
              </w:tc>
              <w:tc>
                <w:tcPr>
                  <w:tcW w:w="266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2067F24" w14:textId="77777777" w:rsidR="00541115" w:rsidRPr="00AB0115" w:rsidRDefault="00541115" w:rsidP="00541115">
                  <w:pPr>
                    <w:pStyle w:val="xmsonormal"/>
                    <w:jc w:val="center"/>
                  </w:pPr>
                  <w:r w:rsidRPr="00AB0115">
                    <w:rPr>
                      <w:color w:val="414142"/>
                    </w:rPr>
                    <w:t>110</w:t>
                  </w:r>
                </w:p>
              </w:tc>
            </w:tr>
            <w:tr w:rsidR="00541115" w:rsidRPr="00AB0115" w14:paraId="10FB7756" w14:textId="77777777" w:rsidTr="007450BF">
              <w:trPr>
                <w:jc w:val="center"/>
              </w:trPr>
              <w:tc>
                <w:tcPr>
                  <w:tcW w:w="664" w:type="pct"/>
                  <w:tcBorders>
                    <w:top w:val="nil"/>
                    <w:left w:val="outset" w:sz="8" w:space="0" w:color="414142"/>
                    <w:bottom w:val="outset" w:sz="8" w:space="0" w:color="414142"/>
                    <w:right w:val="outset" w:sz="8" w:space="0" w:color="414142"/>
                  </w:tcBorders>
                  <w:shd w:val="clear" w:color="auto" w:fill="FFFFFF"/>
                </w:tcPr>
                <w:p w14:paraId="791DCED5" w14:textId="77777777" w:rsidR="00541115" w:rsidRPr="00AB0115" w:rsidRDefault="00541115" w:rsidP="00541115">
                  <w:pPr>
                    <w:pStyle w:val="xmsonormal"/>
                    <w:jc w:val="both"/>
                    <w:rPr>
                      <w:color w:val="414142"/>
                    </w:rPr>
                  </w:pPr>
                  <w:r w:rsidRPr="00AB0115">
                    <w:rPr>
                      <w:color w:val="414142"/>
                    </w:rPr>
                    <w:t>6.3.</w:t>
                  </w:r>
                </w:p>
              </w:tc>
              <w:tc>
                <w:tcPr>
                  <w:tcW w:w="1667"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794CCD3" w14:textId="77777777" w:rsidR="00541115" w:rsidRPr="00AB0115" w:rsidRDefault="00541115" w:rsidP="00541115">
                  <w:pPr>
                    <w:pStyle w:val="xmsonormal"/>
                    <w:jc w:val="both"/>
                  </w:pPr>
                  <w:r w:rsidRPr="00AB0115">
                    <w:rPr>
                      <w:color w:val="414142"/>
                    </w:rPr>
                    <w:t>Kompaktā</w:t>
                  </w:r>
                </w:p>
              </w:tc>
              <w:tc>
                <w:tcPr>
                  <w:tcW w:w="266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2826F79" w14:textId="77777777" w:rsidR="00541115" w:rsidRPr="00AB0115" w:rsidRDefault="00541115" w:rsidP="00541115">
                  <w:pPr>
                    <w:pStyle w:val="xmsonormal"/>
                    <w:jc w:val="center"/>
                  </w:pPr>
                  <w:r w:rsidRPr="00AB0115">
                    <w:rPr>
                      <w:color w:val="414142"/>
                    </w:rPr>
                    <w:t>120</w:t>
                  </w:r>
                </w:p>
              </w:tc>
            </w:tr>
            <w:tr w:rsidR="00541115" w:rsidRPr="00AB0115" w14:paraId="7B9AD9DE" w14:textId="77777777" w:rsidTr="007450BF">
              <w:trPr>
                <w:jc w:val="center"/>
              </w:trPr>
              <w:tc>
                <w:tcPr>
                  <w:tcW w:w="664" w:type="pct"/>
                  <w:tcBorders>
                    <w:top w:val="nil"/>
                    <w:left w:val="outset" w:sz="8" w:space="0" w:color="414142"/>
                    <w:bottom w:val="outset" w:sz="8" w:space="0" w:color="414142"/>
                    <w:right w:val="outset" w:sz="8" w:space="0" w:color="414142"/>
                  </w:tcBorders>
                  <w:shd w:val="clear" w:color="auto" w:fill="FFFFFF"/>
                </w:tcPr>
                <w:p w14:paraId="1A1DD3D2" w14:textId="77777777" w:rsidR="00541115" w:rsidRPr="00AB0115" w:rsidRDefault="00541115" w:rsidP="00541115">
                  <w:pPr>
                    <w:pStyle w:val="xmsonormal"/>
                    <w:jc w:val="both"/>
                    <w:rPr>
                      <w:color w:val="414142"/>
                    </w:rPr>
                  </w:pPr>
                  <w:r w:rsidRPr="00AB0115">
                    <w:rPr>
                      <w:color w:val="414142"/>
                    </w:rPr>
                    <w:t>6.4.</w:t>
                  </w:r>
                </w:p>
              </w:tc>
              <w:tc>
                <w:tcPr>
                  <w:tcW w:w="1667"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553CDE6" w14:textId="77777777" w:rsidR="00541115" w:rsidRPr="00AB0115" w:rsidRDefault="00541115" w:rsidP="00541115">
                  <w:pPr>
                    <w:pStyle w:val="xmsonormal"/>
                    <w:jc w:val="both"/>
                  </w:pPr>
                  <w:r w:rsidRPr="00AB0115">
                    <w:rPr>
                      <w:color w:val="414142"/>
                    </w:rPr>
                    <w:t>Vidējā</w:t>
                  </w:r>
                </w:p>
              </w:tc>
              <w:tc>
                <w:tcPr>
                  <w:tcW w:w="266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B0EA347" w14:textId="77777777" w:rsidR="00541115" w:rsidRPr="00AB0115" w:rsidRDefault="00541115" w:rsidP="00541115">
                  <w:pPr>
                    <w:pStyle w:val="xmsonormal"/>
                    <w:jc w:val="center"/>
                  </w:pPr>
                  <w:r w:rsidRPr="00AB0115">
                    <w:rPr>
                      <w:color w:val="414142"/>
                    </w:rPr>
                    <w:t>130</w:t>
                  </w:r>
                  <w:r>
                    <w:rPr>
                      <w:color w:val="414142"/>
                    </w:rPr>
                    <w:t>”</w:t>
                  </w:r>
                </w:p>
              </w:tc>
            </w:tr>
          </w:tbl>
          <w:p w14:paraId="50B4A2B2" w14:textId="3FCE7BF7" w:rsidR="002C59AA" w:rsidRPr="006E7281" w:rsidRDefault="002C59AA" w:rsidP="00541115">
            <w:pPr>
              <w:pStyle w:val="naisc"/>
              <w:spacing w:before="0" w:after="0"/>
              <w:jc w:val="both"/>
              <w:rPr>
                <w:sz w:val="20"/>
                <w:szCs w:val="20"/>
              </w:rPr>
            </w:pPr>
          </w:p>
        </w:tc>
        <w:tc>
          <w:tcPr>
            <w:tcW w:w="3969" w:type="dxa"/>
            <w:tcBorders>
              <w:left w:val="single" w:sz="6" w:space="0" w:color="000000"/>
              <w:bottom w:val="single" w:sz="4" w:space="0" w:color="auto"/>
              <w:right w:val="single" w:sz="6" w:space="0" w:color="000000"/>
            </w:tcBorders>
          </w:tcPr>
          <w:p w14:paraId="4D22910B" w14:textId="1DCBCF54" w:rsidR="005275DF" w:rsidRPr="001964C2" w:rsidRDefault="005275DF" w:rsidP="005275DF">
            <w:pPr>
              <w:pStyle w:val="naisc"/>
              <w:jc w:val="both"/>
              <w:rPr>
                <w:b/>
              </w:rPr>
            </w:pPr>
            <w:r>
              <w:rPr>
                <w:b/>
              </w:rPr>
              <w:lastRenderedPageBreak/>
              <w:t>Panākta vienošanās</w:t>
            </w:r>
            <w:r w:rsidRPr="001964C2">
              <w:rPr>
                <w:b/>
              </w:rPr>
              <w:t>.</w:t>
            </w:r>
          </w:p>
          <w:p w14:paraId="60754803" w14:textId="2A1D4D80" w:rsidR="005275DF" w:rsidRDefault="005275DF" w:rsidP="00923BFA">
            <w:pPr>
              <w:pStyle w:val="naisc"/>
              <w:jc w:val="both"/>
            </w:pPr>
            <w:r w:rsidRPr="001964C2">
              <w:t>Saprotot, ka Latvijai ir saistoš</w:t>
            </w:r>
            <w:r>
              <w:t>i</w:t>
            </w:r>
            <w:r w:rsidRPr="001964C2">
              <w:t xml:space="preserve"> </w:t>
            </w:r>
            <w:r w:rsidRPr="005275DF">
              <w:t xml:space="preserve">klimata politikas </w:t>
            </w:r>
            <w:r>
              <w:t xml:space="preserve">mērķi, un kamēr tiks izstrādāts visaptverošs nacionālais normatīvais regulējums </w:t>
            </w:r>
            <w:r w:rsidRPr="0003117C">
              <w:t>klimata un vides</w:t>
            </w:r>
            <w:r>
              <w:t xml:space="preserve"> jomā, Instrukcija turpinās noteikt regulējumu attiecībā uz automobiļu </w:t>
            </w:r>
            <w:r w:rsidRPr="005275DF">
              <w:t xml:space="preserve">oglekļa dioksīda </w:t>
            </w:r>
            <w:r>
              <w:t>(CO</w:t>
            </w:r>
            <w:r w:rsidRPr="005275DF">
              <w:rPr>
                <w:vertAlign w:val="subscript"/>
              </w:rPr>
              <w:t>2</w:t>
            </w:r>
            <w:r>
              <w:t xml:space="preserve">) </w:t>
            </w:r>
            <w:r w:rsidRPr="005275DF">
              <w:t xml:space="preserve">emisijas </w:t>
            </w:r>
            <w:r>
              <w:t xml:space="preserve">daudzumu, lai daļēji risinātu transporta </w:t>
            </w:r>
            <w:r w:rsidR="00923BFA" w:rsidRPr="00923BFA">
              <w:t>radīt</w:t>
            </w:r>
            <w:r w:rsidR="00923BFA">
              <w:t>ās</w:t>
            </w:r>
            <w:r w:rsidR="00923BFA" w:rsidRPr="00923BFA">
              <w:t xml:space="preserve"> siltumnīcefekta gāzu emisijas</w:t>
            </w:r>
            <w:r w:rsidR="00923BFA">
              <w:t xml:space="preserve"> </w:t>
            </w:r>
            <w:r w:rsidR="0010314E">
              <w:t>negatīvo ietekmi</w:t>
            </w:r>
            <w:r>
              <w:t>. Tādejādi rodot</w:t>
            </w:r>
            <w:r w:rsidRPr="00AB0115">
              <w:t xml:space="preserve"> sabalansētu risinājumu jautājumā par CO</w:t>
            </w:r>
            <w:r w:rsidRPr="00AB0115">
              <w:rPr>
                <w:vertAlign w:val="subscript"/>
              </w:rPr>
              <w:t>2</w:t>
            </w:r>
            <w:r w:rsidRPr="00AB0115">
              <w:t xml:space="preserve"> emisijas noteikto līmeni, kas veicinātu daļēju klimata jautājuma risināšanu un tajā pašā laikā nodrošinātu plaša spektra automobiļu modeļu izvēli saprātīgā budžeta rāmī</w:t>
            </w:r>
            <w:r>
              <w:t>.</w:t>
            </w:r>
          </w:p>
          <w:p w14:paraId="6E1AA30A" w14:textId="37FA863D" w:rsidR="00924917" w:rsidRPr="000D640C" w:rsidRDefault="00924917" w:rsidP="00924917">
            <w:pPr>
              <w:pStyle w:val="naisc"/>
              <w:jc w:val="both"/>
            </w:pPr>
            <w:r>
              <w:t>Papildināta anotācija ar informāciju par emisijas robežlieluma izvērtēšanu.</w:t>
            </w:r>
          </w:p>
        </w:tc>
        <w:tc>
          <w:tcPr>
            <w:tcW w:w="2977" w:type="dxa"/>
            <w:tcBorders>
              <w:top w:val="single" w:sz="4" w:space="0" w:color="auto"/>
              <w:left w:val="single" w:sz="4" w:space="0" w:color="auto"/>
              <w:bottom w:val="single" w:sz="4" w:space="0" w:color="auto"/>
            </w:tcBorders>
          </w:tcPr>
          <w:p w14:paraId="0EEDBA36" w14:textId="05BAD285" w:rsidR="001964C2" w:rsidRPr="00495A51" w:rsidRDefault="00E27E66" w:rsidP="005B02DE">
            <w:pPr>
              <w:jc w:val="both"/>
            </w:pPr>
            <w:r>
              <w:t>Izteikt 6. </w:t>
            </w:r>
            <w:r w:rsidR="001964C2" w:rsidRPr="00495A51">
              <w:t>punktu šādā redakcijā:</w:t>
            </w:r>
          </w:p>
          <w:p w14:paraId="510D5B98" w14:textId="518ACE69" w:rsidR="001964C2" w:rsidRPr="00495A51" w:rsidRDefault="001964C2" w:rsidP="005B02DE">
            <w:pPr>
              <w:jc w:val="both"/>
            </w:pPr>
            <w:r w:rsidRPr="00495A51">
              <w:t xml:space="preserve">"6. Slēdzot automobiļa nomas līgumu vai iegādājoties automobili, ministrija ņem vērā maksimāli pieļaujamo </w:t>
            </w:r>
            <w:r w:rsidR="005275DF" w:rsidRPr="005275DF">
              <w:t xml:space="preserve">oglekļa dioksīda </w:t>
            </w:r>
            <w:r w:rsidRPr="00495A51">
              <w:t>(CO</w:t>
            </w:r>
            <w:r w:rsidRPr="005275DF">
              <w:rPr>
                <w:vertAlign w:val="subscript"/>
              </w:rPr>
              <w:t>2</w:t>
            </w:r>
            <w:r w:rsidRPr="00495A51">
              <w:t xml:space="preserve">) </w:t>
            </w:r>
            <w:r w:rsidR="00136923" w:rsidRPr="00136923">
              <w:t xml:space="preserve">emisijas </w:t>
            </w:r>
            <w:r w:rsidRPr="00495A51">
              <w:t>līmeni, kas nepārsniedz 130 grami CO</w:t>
            </w:r>
            <w:r w:rsidRPr="005275DF">
              <w:rPr>
                <w:vertAlign w:val="subscript"/>
              </w:rPr>
              <w:t>2</w:t>
            </w:r>
            <w:r w:rsidRPr="00495A51">
              <w:t> </w:t>
            </w:r>
            <w:r w:rsidR="005275DF" w:rsidRPr="005275DF">
              <w:t xml:space="preserve">emisijas </w:t>
            </w:r>
            <w:r w:rsidRPr="00495A51">
              <w:t>uz kilometru (pēc WLTP mērīšanas metodes)."</w:t>
            </w:r>
          </w:p>
          <w:p w14:paraId="087FB5FB" w14:textId="77777777" w:rsidR="001E4E21" w:rsidRPr="00495A51" w:rsidRDefault="001E4E21" w:rsidP="005B02DE">
            <w:pPr>
              <w:pStyle w:val="ListParagraph"/>
              <w:spacing w:after="0" w:line="240" w:lineRule="auto"/>
              <w:ind w:left="0"/>
              <w:jc w:val="both"/>
              <w:rPr>
                <w:rFonts w:ascii="Times New Roman" w:hAnsi="Times New Roman"/>
                <w:sz w:val="24"/>
                <w:szCs w:val="24"/>
                <w:lang w:eastAsia="lv-LV"/>
              </w:rPr>
            </w:pPr>
          </w:p>
        </w:tc>
      </w:tr>
      <w:tr w:rsidR="002C59AA" w:rsidRPr="00BD4B94" w14:paraId="2DD39DCA" w14:textId="77777777" w:rsidTr="003B43A5">
        <w:tc>
          <w:tcPr>
            <w:tcW w:w="567" w:type="dxa"/>
            <w:tcBorders>
              <w:top w:val="single" w:sz="6" w:space="0" w:color="000000"/>
              <w:left w:val="single" w:sz="6" w:space="0" w:color="000000"/>
              <w:bottom w:val="single" w:sz="6" w:space="0" w:color="000000"/>
              <w:right w:val="single" w:sz="6" w:space="0" w:color="000000"/>
            </w:tcBorders>
          </w:tcPr>
          <w:p w14:paraId="1F355E21" w14:textId="673FD9D7" w:rsidR="002C59AA" w:rsidRPr="00A03DED" w:rsidRDefault="003D388A" w:rsidP="002C59AA">
            <w:pPr>
              <w:pStyle w:val="naisc"/>
              <w:spacing w:before="0" w:after="0"/>
              <w:jc w:val="left"/>
              <w:rPr>
                <w:sz w:val="20"/>
                <w:szCs w:val="20"/>
              </w:rPr>
            </w:pPr>
            <w:r>
              <w:rPr>
                <w:sz w:val="20"/>
                <w:szCs w:val="20"/>
              </w:rPr>
              <w:lastRenderedPageBreak/>
              <w:t>2.</w:t>
            </w:r>
          </w:p>
        </w:tc>
        <w:tc>
          <w:tcPr>
            <w:tcW w:w="2694" w:type="dxa"/>
            <w:tcBorders>
              <w:top w:val="single" w:sz="6" w:space="0" w:color="000000"/>
              <w:left w:val="single" w:sz="6" w:space="0" w:color="000000"/>
              <w:bottom w:val="single" w:sz="6" w:space="0" w:color="000000"/>
              <w:right w:val="single" w:sz="6" w:space="0" w:color="000000"/>
            </w:tcBorders>
          </w:tcPr>
          <w:p w14:paraId="1ACAC974" w14:textId="573A68E2" w:rsidR="002C59AA" w:rsidRPr="005C7FB0" w:rsidRDefault="002C59AA" w:rsidP="002C59AA">
            <w:pPr>
              <w:pStyle w:val="naisc"/>
              <w:spacing w:before="0" w:after="0"/>
              <w:jc w:val="both"/>
            </w:pPr>
            <w:r>
              <w:t>13. Šajā instrukcijā 6. punktā paredzētās prasības neattiecas uz automobiļu nomas un iegādes līgumiem, kuru iepirkumu procedūras uzsāktas pirms šīs instrukcijas 6. punkta grozījuma, kas paredz noteikt maksimāli  pieļaujamo CO</w:t>
            </w:r>
            <w:r w:rsidRPr="00860932">
              <w:rPr>
                <w:vertAlign w:val="subscript"/>
              </w:rPr>
              <w:t>2</w:t>
            </w:r>
            <w:r>
              <w:t xml:space="preserve"> izmešu līmeni 130 grami CO</w:t>
            </w:r>
            <w:r w:rsidRPr="00860932">
              <w:rPr>
                <w:vertAlign w:val="subscript"/>
              </w:rPr>
              <w:t>2</w:t>
            </w:r>
            <w:r>
              <w:t xml:space="preserve"> </w:t>
            </w:r>
            <w:r>
              <w:lastRenderedPageBreak/>
              <w:t>izmešu uz kilometru, spēkā stāšanās.</w:t>
            </w:r>
          </w:p>
        </w:tc>
        <w:tc>
          <w:tcPr>
            <w:tcW w:w="4819" w:type="dxa"/>
            <w:tcBorders>
              <w:top w:val="single" w:sz="6" w:space="0" w:color="000000"/>
              <w:left w:val="single" w:sz="6" w:space="0" w:color="000000"/>
              <w:bottom w:val="single" w:sz="6" w:space="0" w:color="000000"/>
              <w:right w:val="single" w:sz="6" w:space="0" w:color="000000"/>
            </w:tcBorders>
          </w:tcPr>
          <w:p w14:paraId="76D69897" w14:textId="77777777" w:rsidR="002C59AA" w:rsidRDefault="002C59AA" w:rsidP="002C59AA">
            <w:pPr>
              <w:pStyle w:val="naisc"/>
              <w:spacing w:after="0"/>
              <w:jc w:val="both"/>
            </w:pPr>
            <w:r w:rsidRPr="00806DF3">
              <w:rPr>
                <w:b/>
              </w:rPr>
              <w:lastRenderedPageBreak/>
              <w:t>Vides aizsardzības un reģionālās attīstības ministrija (iebildums)</w:t>
            </w:r>
            <w:r>
              <w:rPr>
                <w:b/>
              </w:rPr>
              <w:t xml:space="preserve"> </w:t>
            </w:r>
            <w:r w:rsidRPr="00AB0115">
              <w:t>(15.01.2021.)</w:t>
            </w:r>
          </w:p>
          <w:p w14:paraId="21A8C7AD" w14:textId="77777777" w:rsidR="002C59AA" w:rsidRPr="00860932" w:rsidRDefault="002C59AA" w:rsidP="002C59AA">
            <w:pPr>
              <w:pStyle w:val="naisc"/>
              <w:jc w:val="both"/>
            </w:pPr>
            <w:r w:rsidRPr="00860932">
              <w:t>Precizēt instrukcijas Noslēguma jautājumu 13.</w:t>
            </w:r>
            <w:r>
              <w:t> </w:t>
            </w:r>
            <w:r w:rsidRPr="00860932">
              <w:t>punktu šādā redakcijā:</w:t>
            </w:r>
          </w:p>
          <w:p w14:paraId="63010433" w14:textId="77777777" w:rsidR="002C59AA" w:rsidRPr="00860932" w:rsidRDefault="002C59AA" w:rsidP="002C59AA">
            <w:pPr>
              <w:pStyle w:val="naisc"/>
              <w:jc w:val="both"/>
            </w:pPr>
            <w:r w:rsidRPr="00860932">
              <w:t>“Noslēguma jautājums</w:t>
            </w:r>
          </w:p>
          <w:p w14:paraId="068F3598" w14:textId="390AF5E4" w:rsidR="002C59AA" w:rsidRPr="00860932" w:rsidRDefault="002C59AA" w:rsidP="002C59AA">
            <w:pPr>
              <w:pStyle w:val="naisc"/>
              <w:jc w:val="both"/>
            </w:pPr>
            <w:r w:rsidRPr="00860932">
              <w:t>13. Šajā instrukcijā 6. punktā paredzētās prasības neattiecas uz automobiļu nomas un iegādes līgumiem, kuru iepirkumu procedūras uzsāktas pirms šīs instrukcijas 6. punkta grozījuma spēkā stāšanās.”</w:t>
            </w:r>
          </w:p>
        </w:tc>
        <w:tc>
          <w:tcPr>
            <w:tcW w:w="3969" w:type="dxa"/>
            <w:tcBorders>
              <w:top w:val="single" w:sz="6" w:space="0" w:color="000000"/>
              <w:left w:val="single" w:sz="6" w:space="0" w:color="000000"/>
              <w:bottom w:val="single" w:sz="6" w:space="0" w:color="000000"/>
              <w:right w:val="single" w:sz="6" w:space="0" w:color="000000"/>
            </w:tcBorders>
          </w:tcPr>
          <w:p w14:paraId="3F07B8D9" w14:textId="7487EBBD" w:rsidR="002C59AA" w:rsidRPr="00AF717C" w:rsidRDefault="002C59AA" w:rsidP="002C59AA">
            <w:pPr>
              <w:pStyle w:val="naisc"/>
              <w:jc w:val="both"/>
              <w:rPr>
                <w:b/>
              </w:rPr>
            </w:pPr>
            <w:r>
              <w:rPr>
                <w:b/>
              </w:rPr>
              <w:t>Panākta vienošanās.</w:t>
            </w:r>
          </w:p>
        </w:tc>
        <w:tc>
          <w:tcPr>
            <w:tcW w:w="2977" w:type="dxa"/>
            <w:tcBorders>
              <w:top w:val="single" w:sz="4" w:space="0" w:color="auto"/>
              <w:left w:val="single" w:sz="4" w:space="0" w:color="auto"/>
              <w:bottom w:val="single" w:sz="4" w:space="0" w:color="auto"/>
            </w:tcBorders>
          </w:tcPr>
          <w:p w14:paraId="264B3241" w14:textId="1D6BAF8B" w:rsidR="002C59AA" w:rsidRPr="00BD4B94" w:rsidRDefault="002C59AA" w:rsidP="002C59AA">
            <w:pPr>
              <w:pStyle w:val="naisc"/>
              <w:spacing w:before="0" w:after="0"/>
              <w:jc w:val="both"/>
            </w:pPr>
            <w:r>
              <w:t>13. Šajā instrukcijā 6. punktā paredzētās prasības neattiecas uz automobiļu nomas un iegādes līgumiem, kuru iepirkumu procedūras uzsāktas pirms šīs instrukcijas 6. punkta grozījuma, kas paredz noteikt maksimāli  pieļaujamo CO</w:t>
            </w:r>
            <w:r w:rsidRPr="00860932">
              <w:rPr>
                <w:vertAlign w:val="subscript"/>
              </w:rPr>
              <w:t>2</w:t>
            </w:r>
            <w:r>
              <w:t xml:space="preserve"> </w:t>
            </w:r>
            <w:r w:rsidRPr="00860932">
              <w:t xml:space="preserve">emisijas </w:t>
            </w:r>
            <w:r>
              <w:t>līmeni 130 grami CO</w:t>
            </w:r>
            <w:r w:rsidRPr="00860932">
              <w:rPr>
                <w:vertAlign w:val="subscript"/>
              </w:rPr>
              <w:t>2</w:t>
            </w:r>
            <w:r>
              <w:t xml:space="preserve"> </w:t>
            </w:r>
            <w:r w:rsidRPr="00860932">
              <w:lastRenderedPageBreak/>
              <w:t xml:space="preserve">emisijas </w:t>
            </w:r>
            <w:r>
              <w:t>uz kilometru, spēkā stāšanās.</w:t>
            </w:r>
          </w:p>
        </w:tc>
      </w:tr>
      <w:tr w:rsidR="002C59AA" w:rsidRPr="00BD4B94" w14:paraId="70CB59E9" w14:textId="77777777" w:rsidTr="007450BF">
        <w:tc>
          <w:tcPr>
            <w:tcW w:w="567" w:type="dxa"/>
            <w:tcBorders>
              <w:top w:val="single" w:sz="6" w:space="0" w:color="000000"/>
              <w:left w:val="single" w:sz="6" w:space="0" w:color="000000"/>
              <w:bottom w:val="single" w:sz="6" w:space="0" w:color="000000"/>
              <w:right w:val="single" w:sz="6" w:space="0" w:color="000000"/>
            </w:tcBorders>
          </w:tcPr>
          <w:p w14:paraId="0C06B211" w14:textId="6CD876FF" w:rsidR="002C59AA" w:rsidRPr="00A03DED" w:rsidRDefault="003D388A" w:rsidP="002C59AA">
            <w:pPr>
              <w:pStyle w:val="naisc"/>
              <w:spacing w:before="0" w:after="0"/>
              <w:jc w:val="left"/>
              <w:rPr>
                <w:sz w:val="20"/>
                <w:szCs w:val="20"/>
              </w:rPr>
            </w:pPr>
            <w:r>
              <w:rPr>
                <w:sz w:val="20"/>
                <w:szCs w:val="20"/>
              </w:rPr>
              <w:lastRenderedPageBreak/>
              <w:t>3.</w:t>
            </w:r>
          </w:p>
        </w:tc>
        <w:tc>
          <w:tcPr>
            <w:tcW w:w="2694" w:type="dxa"/>
            <w:tcBorders>
              <w:top w:val="single" w:sz="6" w:space="0" w:color="000000"/>
              <w:left w:val="single" w:sz="6" w:space="0" w:color="000000"/>
              <w:bottom w:val="single" w:sz="6" w:space="0" w:color="000000"/>
              <w:right w:val="single" w:sz="6" w:space="0" w:color="000000"/>
            </w:tcBorders>
          </w:tcPr>
          <w:p w14:paraId="77E9EE85" w14:textId="77777777" w:rsidR="002C59AA" w:rsidRPr="005C7FB0" w:rsidRDefault="002C59AA" w:rsidP="002C59AA">
            <w:pPr>
              <w:pStyle w:val="naisc"/>
              <w:spacing w:before="0" w:after="0"/>
              <w:jc w:val="both"/>
            </w:pPr>
          </w:p>
        </w:tc>
        <w:tc>
          <w:tcPr>
            <w:tcW w:w="4819" w:type="dxa"/>
            <w:tcBorders>
              <w:top w:val="single" w:sz="6" w:space="0" w:color="000000"/>
              <w:left w:val="single" w:sz="6" w:space="0" w:color="000000"/>
              <w:bottom w:val="single" w:sz="6" w:space="0" w:color="000000"/>
              <w:right w:val="single" w:sz="6" w:space="0" w:color="000000"/>
            </w:tcBorders>
          </w:tcPr>
          <w:p w14:paraId="74D8A78B" w14:textId="77777777" w:rsidR="002C59AA" w:rsidRDefault="002C59AA" w:rsidP="002C59AA">
            <w:pPr>
              <w:pStyle w:val="naisc"/>
              <w:spacing w:after="0"/>
              <w:jc w:val="both"/>
            </w:pPr>
            <w:r w:rsidRPr="00806DF3">
              <w:rPr>
                <w:b/>
              </w:rPr>
              <w:t>Vides aizsardzības un reģionālās attīstības ministrija (iebildums)</w:t>
            </w:r>
            <w:r>
              <w:rPr>
                <w:b/>
              </w:rPr>
              <w:t xml:space="preserve"> </w:t>
            </w:r>
            <w:r w:rsidRPr="00AB0115">
              <w:t>(15.01.2021.)</w:t>
            </w:r>
          </w:p>
          <w:p w14:paraId="36A071FD" w14:textId="77777777" w:rsidR="002C59AA" w:rsidRPr="005275DF" w:rsidRDefault="002C59AA" w:rsidP="002C59AA">
            <w:pPr>
              <w:pStyle w:val="naisc"/>
              <w:jc w:val="both"/>
            </w:pPr>
            <w:r w:rsidRPr="005275DF">
              <w:t>Instrukcijā un anotācijā visā tekstā veikt šādus redakcionālus precizējumus:</w:t>
            </w:r>
          </w:p>
          <w:p w14:paraId="4441BF5E" w14:textId="77777777" w:rsidR="002C59AA" w:rsidRPr="005275DF" w:rsidRDefault="002C59AA" w:rsidP="002C59AA">
            <w:pPr>
              <w:pStyle w:val="naisc"/>
              <w:jc w:val="both"/>
            </w:pPr>
            <w:r w:rsidRPr="005275DF">
              <w:t>•</w:t>
            </w:r>
            <w:r w:rsidRPr="005275DF">
              <w:tab/>
              <w:t>aizstāt vārdu “</w:t>
            </w:r>
            <w:proofErr w:type="spellStart"/>
            <w:r w:rsidRPr="005275DF">
              <w:t>izmeši</w:t>
            </w:r>
            <w:proofErr w:type="spellEnd"/>
            <w:r w:rsidRPr="005275DF">
              <w:t>” ar vārdu “emisijas” (šāda terminoloģija tiek lietota likumā “Par piesārņojumu”, kā arī citos normatīvajos aktos);</w:t>
            </w:r>
          </w:p>
          <w:p w14:paraId="2957456D" w14:textId="77777777" w:rsidR="002C59AA" w:rsidRPr="005275DF" w:rsidRDefault="002C59AA" w:rsidP="002C59AA">
            <w:pPr>
              <w:pStyle w:val="naisc"/>
              <w:jc w:val="both"/>
            </w:pPr>
            <w:r w:rsidRPr="005275DF">
              <w:t>•</w:t>
            </w:r>
            <w:r w:rsidRPr="005275DF">
              <w:tab/>
              <w:t>aizstāt vārdus “ogļskābā gāze” ar “oglekļa dioksīds”;</w:t>
            </w:r>
          </w:p>
          <w:p w14:paraId="647054EF" w14:textId="140F3CFE" w:rsidR="002C59AA" w:rsidRPr="00806DF3" w:rsidRDefault="002C59AA" w:rsidP="002C59AA">
            <w:pPr>
              <w:pStyle w:val="naisc"/>
              <w:spacing w:before="0" w:after="0"/>
              <w:jc w:val="both"/>
              <w:rPr>
                <w:b/>
              </w:rPr>
            </w:pPr>
            <w:r w:rsidRPr="005275DF">
              <w:t>•</w:t>
            </w:r>
            <w:r w:rsidRPr="005275DF">
              <w:tab/>
              <w:t>lietojot oglekļa dioksīda ķīmisko formulu, norādīt “2” apakšrakstā (</w:t>
            </w:r>
            <w:proofErr w:type="spellStart"/>
            <w:r w:rsidRPr="005275DF">
              <w:t>subscript</w:t>
            </w:r>
            <w:proofErr w:type="spellEnd"/>
            <w:r w:rsidRPr="005275DF">
              <w:t>), t.i., “CO2”.</w:t>
            </w:r>
          </w:p>
        </w:tc>
        <w:tc>
          <w:tcPr>
            <w:tcW w:w="3969" w:type="dxa"/>
            <w:tcBorders>
              <w:top w:val="single" w:sz="6" w:space="0" w:color="000000"/>
              <w:left w:val="single" w:sz="6" w:space="0" w:color="000000"/>
              <w:bottom w:val="single" w:sz="6" w:space="0" w:color="000000"/>
              <w:right w:val="single" w:sz="6" w:space="0" w:color="000000"/>
            </w:tcBorders>
          </w:tcPr>
          <w:p w14:paraId="4EEE65AC" w14:textId="77777777" w:rsidR="002C59AA" w:rsidRDefault="002C59AA" w:rsidP="002C59AA">
            <w:pPr>
              <w:pStyle w:val="naisc"/>
              <w:jc w:val="both"/>
              <w:rPr>
                <w:b/>
              </w:rPr>
            </w:pPr>
            <w:r>
              <w:rPr>
                <w:b/>
              </w:rPr>
              <w:t>Ņemts vērā.</w:t>
            </w:r>
          </w:p>
          <w:p w14:paraId="44772EF7" w14:textId="0ED425F6" w:rsidR="002C59AA" w:rsidRDefault="002C59AA" w:rsidP="002C59AA">
            <w:pPr>
              <w:pStyle w:val="naisc"/>
              <w:jc w:val="both"/>
              <w:rPr>
                <w:b/>
              </w:rPr>
            </w:pPr>
            <w:r>
              <w:t>V</w:t>
            </w:r>
            <w:r w:rsidRPr="005275DF">
              <w:t>eikt</w:t>
            </w:r>
            <w:r>
              <w:t>i</w:t>
            </w:r>
            <w:r w:rsidRPr="005275DF">
              <w:t xml:space="preserve"> redakcionāl</w:t>
            </w:r>
            <w:r>
              <w:t>i</w:t>
            </w:r>
            <w:r w:rsidRPr="005275DF">
              <w:t xml:space="preserve"> precizējum</w:t>
            </w:r>
            <w:r>
              <w:t>i</w:t>
            </w:r>
            <w:r w:rsidR="0010314E">
              <w:t xml:space="preserve"> Instrukcijas projektā</w:t>
            </w:r>
            <w:r w:rsidRPr="005275DF">
              <w:t xml:space="preserve"> un anotācijā</w:t>
            </w:r>
            <w:r>
              <w:t>.</w:t>
            </w:r>
          </w:p>
        </w:tc>
        <w:tc>
          <w:tcPr>
            <w:tcW w:w="2977" w:type="dxa"/>
            <w:tcBorders>
              <w:top w:val="single" w:sz="4" w:space="0" w:color="auto"/>
              <w:left w:val="single" w:sz="4" w:space="0" w:color="auto"/>
              <w:bottom w:val="single" w:sz="4" w:space="0" w:color="auto"/>
            </w:tcBorders>
          </w:tcPr>
          <w:p w14:paraId="2B5180EA" w14:textId="77777777" w:rsidR="002C59AA" w:rsidRPr="00BD4B94" w:rsidRDefault="002C59AA" w:rsidP="002C59AA">
            <w:pPr>
              <w:pStyle w:val="naisc"/>
              <w:spacing w:before="0" w:after="0"/>
              <w:jc w:val="both"/>
            </w:pPr>
          </w:p>
        </w:tc>
      </w:tr>
      <w:tr w:rsidR="002C59AA" w:rsidRPr="00BD4B94" w14:paraId="40ED931D" w14:textId="77777777" w:rsidTr="005B02DE">
        <w:tc>
          <w:tcPr>
            <w:tcW w:w="567" w:type="dxa"/>
            <w:tcBorders>
              <w:top w:val="single" w:sz="6" w:space="0" w:color="000000"/>
              <w:left w:val="single" w:sz="6" w:space="0" w:color="000000"/>
              <w:bottom w:val="single" w:sz="6" w:space="0" w:color="000000"/>
              <w:right w:val="single" w:sz="6" w:space="0" w:color="000000"/>
            </w:tcBorders>
          </w:tcPr>
          <w:p w14:paraId="58972CAB" w14:textId="5F17037D" w:rsidR="002C59AA" w:rsidRPr="00A03DED" w:rsidRDefault="003D388A" w:rsidP="002C59AA">
            <w:pPr>
              <w:pStyle w:val="naisc"/>
              <w:spacing w:before="0" w:after="0"/>
              <w:jc w:val="left"/>
              <w:rPr>
                <w:sz w:val="20"/>
                <w:szCs w:val="20"/>
              </w:rPr>
            </w:pPr>
            <w:r>
              <w:rPr>
                <w:sz w:val="20"/>
                <w:szCs w:val="20"/>
              </w:rPr>
              <w:t>4.</w:t>
            </w:r>
          </w:p>
        </w:tc>
        <w:tc>
          <w:tcPr>
            <w:tcW w:w="2694" w:type="dxa"/>
            <w:tcBorders>
              <w:top w:val="single" w:sz="6" w:space="0" w:color="000000"/>
              <w:left w:val="single" w:sz="6" w:space="0" w:color="000000"/>
              <w:bottom w:val="single" w:sz="6" w:space="0" w:color="000000"/>
              <w:right w:val="single" w:sz="6" w:space="0" w:color="000000"/>
            </w:tcBorders>
          </w:tcPr>
          <w:p w14:paraId="3A9980D3" w14:textId="77777777" w:rsidR="002C59AA" w:rsidRPr="005C7FB0" w:rsidRDefault="002C59AA" w:rsidP="002C59AA">
            <w:pPr>
              <w:pStyle w:val="naisc"/>
              <w:spacing w:before="0" w:after="0"/>
              <w:jc w:val="both"/>
            </w:pPr>
          </w:p>
        </w:tc>
        <w:tc>
          <w:tcPr>
            <w:tcW w:w="4819" w:type="dxa"/>
            <w:tcBorders>
              <w:top w:val="single" w:sz="6" w:space="0" w:color="000000"/>
              <w:left w:val="single" w:sz="6" w:space="0" w:color="000000"/>
              <w:bottom w:val="single" w:sz="6" w:space="0" w:color="000000"/>
              <w:right w:val="single" w:sz="6" w:space="0" w:color="000000"/>
            </w:tcBorders>
          </w:tcPr>
          <w:p w14:paraId="2CC78F0E" w14:textId="77777777" w:rsidR="002C59AA" w:rsidRDefault="002C59AA" w:rsidP="002C59AA">
            <w:pPr>
              <w:pStyle w:val="naisc"/>
              <w:spacing w:after="0"/>
              <w:jc w:val="both"/>
            </w:pPr>
            <w:r w:rsidRPr="00806DF3">
              <w:rPr>
                <w:b/>
              </w:rPr>
              <w:t>Vides aizsardzības un reģionālās attīstības ministrija (iebildums)</w:t>
            </w:r>
            <w:r>
              <w:rPr>
                <w:b/>
              </w:rPr>
              <w:t xml:space="preserve"> </w:t>
            </w:r>
            <w:r w:rsidRPr="00AB0115">
              <w:t>(15.01.2021.)</w:t>
            </w:r>
          </w:p>
          <w:p w14:paraId="5C470AAB" w14:textId="5FC61CC3" w:rsidR="002C59AA" w:rsidRPr="003B7733" w:rsidRDefault="002C59AA" w:rsidP="002C59AA">
            <w:pPr>
              <w:pStyle w:val="naisc"/>
              <w:jc w:val="both"/>
            </w:pPr>
            <w:r w:rsidRPr="003B7733">
              <w:t>Vēršam uzmanību, ka piesārņojuma regulējums/normatīvi attiecas uz kaitīgu vielu emisiju (gaisā, ūdenī, augsnē), bet klimata politika attiecas uz siltumnīcefekta gāzu emisiju (t.sk. CO</w:t>
            </w:r>
            <w:r w:rsidRPr="003B7733">
              <w:rPr>
                <w:vertAlign w:val="subscript"/>
              </w:rPr>
              <w:t>2</w:t>
            </w:r>
            <w:r w:rsidRPr="003B7733">
              <w:t>) mazināšanu un pielāgošanos klimata pārmaiņām.  Līdz ar to lūdzam atjaunināt informāciju anotācijas I daļā atbilstoši esošajai instrukcijas redakcijai, saskaņā ar kuru tiek noteiktas prasības oglekļa dioksīda emisijām, bet netiek noteiktas gaisa aizsardzības prasības:</w:t>
            </w:r>
          </w:p>
          <w:p w14:paraId="2C711D3C" w14:textId="77777777" w:rsidR="002C59AA" w:rsidRPr="003B7733" w:rsidRDefault="002C59AA" w:rsidP="002C59AA">
            <w:pPr>
              <w:pStyle w:val="naisc"/>
              <w:jc w:val="both"/>
            </w:pPr>
            <w:r w:rsidRPr="003B7733">
              <w:t>•</w:t>
            </w:r>
            <w:r w:rsidRPr="003B7733">
              <w:tab/>
              <w:t>svītrot 3. lpp. šādu tekstu:</w:t>
            </w:r>
          </w:p>
          <w:p w14:paraId="0A7B5BD8" w14:textId="77777777" w:rsidR="002C59AA" w:rsidRPr="003B7733" w:rsidRDefault="002C59AA" w:rsidP="002C59AA">
            <w:pPr>
              <w:pStyle w:val="naisc"/>
              <w:jc w:val="both"/>
            </w:pPr>
            <w:r w:rsidRPr="003B7733">
              <w:t xml:space="preserve">“Papildus Latvijai ir saistošas gaisa aizsardzības prasības un mērķi, kas izriet no Eiropas Savienības un starptautiskajiem tiesību aktiem un noteikti, lai aizsargātu sabiedrības veselību. Tādējādi Instrukcijā Nr. 12 pašlaik esošais </w:t>
            </w:r>
            <w:r w:rsidRPr="003B7733">
              <w:lastRenderedPageBreak/>
              <w:t>regulējums par maksimāli pieļaujamo CO2 izmešu līmeni neveic sākotnējo funkciju, jo (ievērojot likuma deleģējumu) nereglamentē visu autotransporta parku CO2 izmešu līmeni, un ir tikai viena daļa no kompleksas gaisa aizsardzības jautājumu risināšanas, kā arī pilnvērtīgi nenovērš gaisa piesārņojuma radīto negatīvo ietekmi uz vidi un cilvēku veselību”;</w:t>
            </w:r>
          </w:p>
          <w:p w14:paraId="397F272A" w14:textId="77777777" w:rsidR="002C59AA" w:rsidRPr="003B7733" w:rsidRDefault="002C59AA" w:rsidP="002C59AA">
            <w:pPr>
              <w:pStyle w:val="naisc"/>
              <w:jc w:val="both"/>
            </w:pPr>
            <w:r w:rsidRPr="003B7733">
              <w:t>•</w:t>
            </w:r>
            <w:r w:rsidRPr="003B7733">
              <w:tab/>
              <w:t xml:space="preserve">aizstāt visā anotācijas tekstā: </w:t>
            </w:r>
          </w:p>
          <w:p w14:paraId="5E0E4ADA" w14:textId="77777777" w:rsidR="002C59AA" w:rsidRPr="003B7733" w:rsidRDefault="002C59AA" w:rsidP="002C59AA">
            <w:pPr>
              <w:pStyle w:val="naisc"/>
              <w:jc w:val="both"/>
            </w:pPr>
            <w:r w:rsidRPr="003B7733">
              <w:t>o</w:t>
            </w:r>
            <w:r w:rsidRPr="003B7733">
              <w:tab/>
              <w:t>vārdus “gaisa aizsardzības prasības” ar “klimata politikas mērķi”;</w:t>
            </w:r>
          </w:p>
          <w:p w14:paraId="2DEFFD4A" w14:textId="655A69CE" w:rsidR="002C59AA" w:rsidRPr="003B7733" w:rsidRDefault="002C59AA" w:rsidP="002C59AA">
            <w:pPr>
              <w:pStyle w:val="naisc"/>
              <w:jc w:val="both"/>
            </w:pPr>
            <w:r w:rsidRPr="003B7733">
              <w:t>o</w:t>
            </w:r>
            <w:r w:rsidRPr="003B7733">
              <w:tab/>
              <w:t>vārdus “radītais piesārņojums” ar “radītās siltumnīcefekta gāzu emisijas”.</w:t>
            </w:r>
          </w:p>
        </w:tc>
        <w:tc>
          <w:tcPr>
            <w:tcW w:w="3969" w:type="dxa"/>
            <w:tcBorders>
              <w:top w:val="single" w:sz="6" w:space="0" w:color="000000"/>
              <w:left w:val="single" w:sz="6" w:space="0" w:color="000000"/>
              <w:bottom w:val="single" w:sz="6" w:space="0" w:color="000000"/>
              <w:right w:val="single" w:sz="6" w:space="0" w:color="000000"/>
            </w:tcBorders>
          </w:tcPr>
          <w:p w14:paraId="1194AEC1" w14:textId="77777777" w:rsidR="002C59AA" w:rsidRDefault="002C59AA" w:rsidP="002C59AA">
            <w:pPr>
              <w:pStyle w:val="naisc"/>
              <w:jc w:val="both"/>
              <w:rPr>
                <w:b/>
              </w:rPr>
            </w:pPr>
            <w:r>
              <w:rPr>
                <w:b/>
              </w:rPr>
              <w:lastRenderedPageBreak/>
              <w:t>Ņemts vērā.</w:t>
            </w:r>
          </w:p>
          <w:p w14:paraId="6AD4C32B" w14:textId="020F6FAB" w:rsidR="002C59AA" w:rsidRPr="00AF717C" w:rsidRDefault="002C59AA" w:rsidP="002C59AA">
            <w:pPr>
              <w:pStyle w:val="naisc"/>
              <w:jc w:val="both"/>
              <w:rPr>
                <w:b/>
              </w:rPr>
            </w:pPr>
            <w:r>
              <w:t>V</w:t>
            </w:r>
            <w:r w:rsidRPr="005275DF">
              <w:t>eikt</w:t>
            </w:r>
            <w:r>
              <w:t>i</w:t>
            </w:r>
            <w:r w:rsidRPr="005275DF">
              <w:t xml:space="preserve"> redakcionāl</w:t>
            </w:r>
            <w:r>
              <w:t>i</w:t>
            </w:r>
            <w:r w:rsidRPr="005275DF">
              <w:t xml:space="preserve"> precizējum</w:t>
            </w:r>
            <w:r>
              <w:t xml:space="preserve">i </w:t>
            </w:r>
            <w:r w:rsidRPr="005275DF">
              <w:t>anotācijā</w:t>
            </w:r>
            <w:r>
              <w:t>.</w:t>
            </w:r>
          </w:p>
        </w:tc>
        <w:tc>
          <w:tcPr>
            <w:tcW w:w="2977" w:type="dxa"/>
            <w:tcBorders>
              <w:top w:val="single" w:sz="4" w:space="0" w:color="auto"/>
              <w:left w:val="single" w:sz="4" w:space="0" w:color="auto"/>
              <w:bottom w:val="single" w:sz="4" w:space="0" w:color="auto"/>
            </w:tcBorders>
          </w:tcPr>
          <w:p w14:paraId="7F5026CD" w14:textId="77777777" w:rsidR="002C59AA" w:rsidRPr="00BD4B94" w:rsidRDefault="002C59AA" w:rsidP="002C59AA">
            <w:pPr>
              <w:pStyle w:val="naisc"/>
              <w:spacing w:before="0" w:after="0"/>
              <w:jc w:val="both"/>
            </w:pPr>
          </w:p>
        </w:tc>
      </w:tr>
      <w:tr w:rsidR="002C59AA" w:rsidRPr="00BD4B94" w14:paraId="60509CBD" w14:textId="77777777" w:rsidTr="005B02DE">
        <w:tc>
          <w:tcPr>
            <w:tcW w:w="567" w:type="dxa"/>
            <w:tcBorders>
              <w:top w:val="single" w:sz="6" w:space="0" w:color="000000"/>
              <w:left w:val="single" w:sz="6" w:space="0" w:color="000000"/>
              <w:bottom w:val="single" w:sz="6" w:space="0" w:color="000000"/>
              <w:right w:val="single" w:sz="6" w:space="0" w:color="000000"/>
            </w:tcBorders>
          </w:tcPr>
          <w:p w14:paraId="2F9418DA" w14:textId="0FD2EB30" w:rsidR="002C59AA" w:rsidRPr="00A03DED" w:rsidRDefault="003D388A" w:rsidP="002C59AA">
            <w:pPr>
              <w:pStyle w:val="naisc"/>
              <w:spacing w:before="0" w:after="0"/>
              <w:jc w:val="left"/>
              <w:rPr>
                <w:sz w:val="20"/>
                <w:szCs w:val="20"/>
              </w:rPr>
            </w:pPr>
            <w:r>
              <w:rPr>
                <w:sz w:val="20"/>
                <w:szCs w:val="20"/>
              </w:rPr>
              <w:t>5.</w:t>
            </w:r>
          </w:p>
        </w:tc>
        <w:tc>
          <w:tcPr>
            <w:tcW w:w="2694" w:type="dxa"/>
            <w:tcBorders>
              <w:top w:val="single" w:sz="6" w:space="0" w:color="000000"/>
              <w:left w:val="single" w:sz="6" w:space="0" w:color="000000"/>
              <w:bottom w:val="single" w:sz="6" w:space="0" w:color="000000"/>
              <w:right w:val="single" w:sz="6" w:space="0" w:color="000000"/>
            </w:tcBorders>
          </w:tcPr>
          <w:p w14:paraId="5F8A2D86" w14:textId="77777777" w:rsidR="002C59AA" w:rsidRPr="005C7FB0" w:rsidRDefault="002C59AA" w:rsidP="002C59AA">
            <w:pPr>
              <w:pStyle w:val="naisc"/>
              <w:spacing w:before="0" w:after="0"/>
              <w:jc w:val="both"/>
            </w:pPr>
          </w:p>
        </w:tc>
        <w:tc>
          <w:tcPr>
            <w:tcW w:w="4819" w:type="dxa"/>
            <w:tcBorders>
              <w:top w:val="single" w:sz="6" w:space="0" w:color="000000"/>
              <w:left w:val="single" w:sz="6" w:space="0" w:color="000000"/>
              <w:bottom w:val="single" w:sz="6" w:space="0" w:color="000000"/>
              <w:right w:val="single" w:sz="6" w:space="0" w:color="000000"/>
            </w:tcBorders>
          </w:tcPr>
          <w:p w14:paraId="3C5138C5" w14:textId="77777777" w:rsidR="002C59AA" w:rsidRDefault="002C59AA" w:rsidP="002C59AA">
            <w:pPr>
              <w:pStyle w:val="naisc"/>
              <w:spacing w:after="0"/>
              <w:jc w:val="both"/>
            </w:pPr>
            <w:r w:rsidRPr="00806DF3">
              <w:rPr>
                <w:b/>
              </w:rPr>
              <w:t>Vides aizsardzības un reģionālās attīstības ministrija (iebildums)</w:t>
            </w:r>
            <w:r>
              <w:rPr>
                <w:b/>
              </w:rPr>
              <w:t xml:space="preserve"> </w:t>
            </w:r>
            <w:r w:rsidRPr="00AB0115">
              <w:t>(15.01.2021.)</w:t>
            </w:r>
          </w:p>
          <w:p w14:paraId="53014EB6" w14:textId="0492137C" w:rsidR="002C59AA" w:rsidRPr="00860932" w:rsidRDefault="002C59AA" w:rsidP="002C59AA">
            <w:r w:rsidRPr="00860932">
              <w:t xml:space="preserve">Instrukcija paredz, ka ministrijas, citas centrālās valsts iestādes un to padotībā esošas iestādes var iegādāties vai nomāt transportlīdzekļus ar klasi “ne augstāku par vidējo klasi”. Lūdzam izvērtēt nepieciešamību precizēt, kādas automobiļu klases atbilstoši Auto Asociācijas automobiļu (M1, N1) klasifikatora[1] iedalījumam atbilst instrukcijas tvērumam. Piemēram, vai veicot transportlīdzekļu iepirkumu, nevarētu rasties jautājums, vai ar “vidējo klasi” var saprast arī “vidējā </w:t>
            </w:r>
            <w:proofErr w:type="spellStart"/>
            <w:r w:rsidRPr="00860932">
              <w:t>daudzfunkciju</w:t>
            </w:r>
            <w:proofErr w:type="spellEnd"/>
            <w:r w:rsidRPr="00860932">
              <w:t xml:space="preserve"> klase” un “vidējā apvidus klase” atbilstoši Auto asociācijas klasifikatoram u.tml. attiecībā uz kompaktklasi (vai instrukcija pieļauj iegādāties arī kompakto apvidus, kompakto </w:t>
            </w:r>
            <w:proofErr w:type="spellStart"/>
            <w:r w:rsidRPr="00860932">
              <w:t>daudzfunkciju</w:t>
            </w:r>
            <w:proofErr w:type="spellEnd"/>
            <w:r w:rsidRPr="00860932">
              <w:t xml:space="preserve"> klasi).</w:t>
            </w:r>
          </w:p>
        </w:tc>
        <w:tc>
          <w:tcPr>
            <w:tcW w:w="3969" w:type="dxa"/>
            <w:tcBorders>
              <w:top w:val="single" w:sz="6" w:space="0" w:color="000000"/>
              <w:left w:val="single" w:sz="6" w:space="0" w:color="000000"/>
              <w:bottom w:val="single" w:sz="6" w:space="0" w:color="000000"/>
              <w:right w:val="single" w:sz="6" w:space="0" w:color="000000"/>
            </w:tcBorders>
          </w:tcPr>
          <w:p w14:paraId="461D0598" w14:textId="77777777" w:rsidR="002C59AA" w:rsidRDefault="002C59AA" w:rsidP="002C59AA">
            <w:pPr>
              <w:pStyle w:val="naisc"/>
              <w:jc w:val="both"/>
              <w:rPr>
                <w:b/>
              </w:rPr>
            </w:pPr>
            <w:r>
              <w:rPr>
                <w:b/>
              </w:rPr>
              <w:t>Ņemts vērā.</w:t>
            </w:r>
          </w:p>
          <w:p w14:paraId="74357E92" w14:textId="035043DD" w:rsidR="002C59AA" w:rsidRPr="00860932" w:rsidRDefault="002C59AA" w:rsidP="002C59AA">
            <w:pPr>
              <w:pStyle w:val="naisc"/>
              <w:jc w:val="both"/>
            </w:pPr>
            <w:r w:rsidRPr="00860932">
              <w:t>Papildināta anotācija</w:t>
            </w:r>
            <w:r>
              <w:t>.</w:t>
            </w:r>
          </w:p>
        </w:tc>
        <w:tc>
          <w:tcPr>
            <w:tcW w:w="2977" w:type="dxa"/>
            <w:tcBorders>
              <w:top w:val="single" w:sz="4" w:space="0" w:color="auto"/>
              <w:left w:val="single" w:sz="4" w:space="0" w:color="auto"/>
              <w:bottom w:val="single" w:sz="4" w:space="0" w:color="auto"/>
            </w:tcBorders>
          </w:tcPr>
          <w:p w14:paraId="359F2AF6" w14:textId="77777777" w:rsidR="002C59AA" w:rsidRDefault="002C59AA" w:rsidP="002C59AA">
            <w:pPr>
              <w:pStyle w:val="naisc"/>
              <w:spacing w:before="0" w:after="0"/>
              <w:jc w:val="both"/>
            </w:pPr>
            <w:r>
              <w:t>Anotācija papildināta ar informāciju:</w:t>
            </w:r>
          </w:p>
          <w:p w14:paraId="43459ACE" w14:textId="1B8EC05A" w:rsidR="002C59AA" w:rsidRPr="00BD4B94" w:rsidRDefault="002C59AA" w:rsidP="002C59AA">
            <w:pPr>
              <w:pStyle w:val="naisc"/>
              <w:spacing w:before="0" w:after="0"/>
              <w:jc w:val="both"/>
            </w:pPr>
            <w:r>
              <w:t>"</w:t>
            </w:r>
            <w:r w:rsidRPr="00860932">
              <w:t>Papildus, saistībā ar veicamajiem grozījumiem, tiek redakcio</w:t>
            </w:r>
            <w:r>
              <w:t>nāli precizēts Instrukcijas Nr. </w:t>
            </w:r>
            <w:r w:rsidRPr="00860932">
              <w:t>2</w:t>
            </w:r>
            <w:r>
              <w:t xml:space="preserve"> </w:t>
            </w:r>
            <w:r w:rsidRPr="00860932">
              <w:t>5.</w:t>
            </w:r>
            <w:r>
              <w:t> </w:t>
            </w:r>
            <w:r w:rsidRPr="00860932">
              <w:t>punkts</w:t>
            </w:r>
            <w:r>
              <w:t>,</w:t>
            </w:r>
            <w:r w:rsidRPr="00860932">
              <w:t xml:space="preserve"> kas nosaka kritērijus automobiļu klašu (ietverot arī attiecīgās klases apvidus un </w:t>
            </w:r>
            <w:proofErr w:type="spellStart"/>
            <w:r w:rsidRPr="00860932">
              <w:t>daudzfunkciju</w:t>
            </w:r>
            <w:proofErr w:type="spellEnd"/>
            <w:r w:rsidRPr="00860932">
              <w:t xml:space="preserve"> mo</w:t>
            </w:r>
            <w:r>
              <w:t>deļus) sadalījumam pa amatiem."</w:t>
            </w:r>
          </w:p>
        </w:tc>
      </w:tr>
      <w:tr w:rsidR="002C59AA" w:rsidRPr="00BD4B94" w14:paraId="5F2C4FBD" w14:textId="77777777" w:rsidTr="005B02DE">
        <w:tc>
          <w:tcPr>
            <w:tcW w:w="567" w:type="dxa"/>
            <w:tcBorders>
              <w:top w:val="single" w:sz="6" w:space="0" w:color="000000"/>
              <w:left w:val="single" w:sz="6" w:space="0" w:color="000000"/>
              <w:bottom w:val="single" w:sz="6" w:space="0" w:color="000000"/>
              <w:right w:val="single" w:sz="6" w:space="0" w:color="000000"/>
            </w:tcBorders>
          </w:tcPr>
          <w:p w14:paraId="74FC8903" w14:textId="4EFF1FAF" w:rsidR="002C59AA" w:rsidRPr="00A03DED" w:rsidRDefault="003D388A" w:rsidP="002C59AA">
            <w:pPr>
              <w:pStyle w:val="naisc"/>
              <w:spacing w:before="0" w:after="0"/>
              <w:jc w:val="left"/>
              <w:rPr>
                <w:sz w:val="20"/>
                <w:szCs w:val="20"/>
              </w:rPr>
            </w:pPr>
            <w:r>
              <w:rPr>
                <w:sz w:val="20"/>
                <w:szCs w:val="20"/>
              </w:rPr>
              <w:t>6.</w:t>
            </w:r>
          </w:p>
        </w:tc>
        <w:tc>
          <w:tcPr>
            <w:tcW w:w="2694" w:type="dxa"/>
            <w:tcBorders>
              <w:top w:val="single" w:sz="6" w:space="0" w:color="000000"/>
              <w:left w:val="single" w:sz="6" w:space="0" w:color="000000"/>
              <w:bottom w:val="single" w:sz="6" w:space="0" w:color="000000"/>
              <w:right w:val="single" w:sz="6" w:space="0" w:color="000000"/>
            </w:tcBorders>
          </w:tcPr>
          <w:p w14:paraId="172123EA" w14:textId="77777777" w:rsidR="002C59AA" w:rsidRPr="005C7FB0" w:rsidRDefault="002C59AA" w:rsidP="002C59AA">
            <w:pPr>
              <w:pStyle w:val="naisc"/>
              <w:spacing w:before="0" w:after="0"/>
              <w:jc w:val="both"/>
            </w:pPr>
          </w:p>
        </w:tc>
        <w:tc>
          <w:tcPr>
            <w:tcW w:w="4819" w:type="dxa"/>
            <w:tcBorders>
              <w:top w:val="single" w:sz="6" w:space="0" w:color="000000"/>
              <w:left w:val="single" w:sz="6" w:space="0" w:color="000000"/>
              <w:bottom w:val="single" w:sz="6" w:space="0" w:color="000000"/>
              <w:right w:val="single" w:sz="6" w:space="0" w:color="000000"/>
            </w:tcBorders>
          </w:tcPr>
          <w:p w14:paraId="6D6B8A2B" w14:textId="6D93FB9E" w:rsidR="002C59AA" w:rsidRPr="00806DF3" w:rsidRDefault="002C59AA" w:rsidP="002C59AA">
            <w:pPr>
              <w:pStyle w:val="naisc"/>
              <w:jc w:val="both"/>
            </w:pPr>
            <w:r w:rsidRPr="00806DF3">
              <w:rPr>
                <w:b/>
              </w:rPr>
              <w:t>Vides aizsardzības un reģionālās attīstības ministrija (iebildums)</w:t>
            </w:r>
            <w:r>
              <w:rPr>
                <w:b/>
              </w:rPr>
              <w:t xml:space="preserve"> </w:t>
            </w:r>
            <w:r>
              <w:t>(17.12.2020.)</w:t>
            </w:r>
          </w:p>
          <w:p w14:paraId="51A07C5F" w14:textId="77777777" w:rsidR="002C59AA" w:rsidRDefault="002C59AA" w:rsidP="002C59AA">
            <w:pPr>
              <w:pStyle w:val="naisc"/>
              <w:spacing w:before="0" w:after="0"/>
              <w:jc w:val="both"/>
            </w:pPr>
            <w:r w:rsidRPr="00806DF3">
              <w:lastRenderedPageBreak/>
              <w:t>Aicinām instrukcijā noteikt papildus prasības par zemu gaisu piesārņojošo vielu emisiju transporta veicināšanu, nosakot, ka iegādājoties vai nomājot vieglos automobiļus tiem jāatbilst vismaz EURO 5, EURO 6 vai EURO 6 b, c d RDE emisiju klasei vai arī jāizmanto alternatīvās degvielas, kas rada zemākas gaisu piesārņojošo vielu emisijas.</w:t>
            </w:r>
          </w:p>
          <w:p w14:paraId="14D01FF5" w14:textId="77777777" w:rsidR="002C59AA" w:rsidRPr="00806DF3" w:rsidRDefault="002C59AA" w:rsidP="002C59AA">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0F66AC82" w14:textId="56A1C104" w:rsidR="002C59AA" w:rsidRPr="00AF717C" w:rsidRDefault="002C59AA" w:rsidP="002C59AA">
            <w:pPr>
              <w:pStyle w:val="naisc"/>
              <w:jc w:val="both"/>
              <w:rPr>
                <w:b/>
              </w:rPr>
            </w:pPr>
            <w:r w:rsidRPr="00AF717C">
              <w:rPr>
                <w:b/>
              </w:rPr>
              <w:lastRenderedPageBreak/>
              <w:t>Panāk</w:t>
            </w:r>
            <w:r>
              <w:rPr>
                <w:b/>
              </w:rPr>
              <w:t>ta</w:t>
            </w:r>
            <w:r w:rsidRPr="00AF717C">
              <w:rPr>
                <w:b/>
              </w:rPr>
              <w:t xml:space="preserve"> vienošanās.</w:t>
            </w:r>
          </w:p>
          <w:p w14:paraId="70F4BB09" w14:textId="1F099E9B" w:rsidR="002C59AA" w:rsidRPr="0046078D" w:rsidRDefault="002C59AA" w:rsidP="002C59AA">
            <w:pPr>
              <w:pStyle w:val="naisc"/>
              <w:jc w:val="both"/>
            </w:pPr>
            <w:r w:rsidRPr="0046078D">
              <w:t xml:space="preserve">Jau pašlaik Instrukcijā esošais </w:t>
            </w:r>
            <w:r w:rsidRPr="003B7733">
              <w:t xml:space="preserve">klimata </w:t>
            </w:r>
            <w:r w:rsidRPr="0046078D">
              <w:t xml:space="preserve">aizsardzības regulējums neveic </w:t>
            </w:r>
            <w:r w:rsidRPr="0046078D">
              <w:lastRenderedPageBreak/>
              <w:t xml:space="preserve">pilnvērtīgu vides aizsardzības funkciju, jo nereglamentē visu (valsts pārvaldes un pašvaldības institūciju) autotransporta parka </w:t>
            </w:r>
            <w:r>
              <w:t>radīto</w:t>
            </w:r>
            <w:r w:rsidRPr="0046078D">
              <w:t xml:space="preserve"> piesārņojošo vielu regulējumu un ir tikai viena daļa no kompleksa </w:t>
            </w:r>
            <w:r>
              <w:t>klimata un vides</w:t>
            </w:r>
            <w:r w:rsidRPr="0046078D">
              <w:t xml:space="preserve"> aizsardzības jautājumu risināšanas. Turklāt ar klimatu un vidi saistīto problēmu risināšanu nenosaka Instrukcijas izdošanas pamatojums (Likuma par budžetu un finanšu vadību 2. panta trešā daļa).</w:t>
            </w:r>
          </w:p>
          <w:p w14:paraId="7E3C5E09" w14:textId="661EAFA1" w:rsidR="002C59AA" w:rsidRPr="0046078D" w:rsidRDefault="002C59AA" w:rsidP="008A3D68">
            <w:pPr>
              <w:pStyle w:val="naisc"/>
              <w:jc w:val="both"/>
              <w:rPr>
                <w:b/>
              </w:rPr>
            </w:pPr>
            <w:r w:rsidRPr="0046078D">
              <w:t xml:space="preserve">Tādējādi, lai risinātu transporta </w:t>
            </w:r>
            <w:r w:rsidRPr="0035421F">
              <w:t>radītās siltumnīcefekta gāzu emisijas negatīvo ietekmi</w:t>
            </w:r>
            <w:r w:rsidRPr="0046078D">
              <w:t xml:space="preserve">, būtu nepieciešams visaptverošs nacionāls normatīvais regulējums (saistošs gan valsts pārvaldes, gan pašvaldības institūcijām), kas noteiktu klimata un vides </w:t>
            </w:r>
            <w:proofErr w:type="spellStart"/>
            <w:r w:rsidRPr="0046078D">
              <w:t>problēmjautājumu</w:t>
            </w:r>
            <w:proofErr w:type="spellEnd"/>
            <w:r w:rsidRPr="0046078D">
              <w:t xml:space="preserve"> risināšanai nepieciešamo pasākumu kopumu.</w:t>
            </w:r>
          </w:p>
        </w:tc>
        <w:tc>
          <w:tcPr>
            <w:tcW w:w="2977" w:type="dxa"/>
            <w:tcBorders>
              <w:top w:val="single" w:sz="4" w:space="0" w:color="auto"/>
              <w:left w:val="single" w:sz="4" w:space="0" w:color="auto"/>
              <w:bottom w:val="single" w:sz="4" w:space="0" w:color="auto"/>
            </w:tcBorders>
          </w:tcPr>
          <w:p w14:paraId="6CF07102" w14:textId="77777777" w:rsidR="002C59AA" w:rsidRPr="00BD4B94" w:rsidRDefault="002C59AA" w:rsidP="002C59AA">
            <w:pPr>
              <w:pStyle w:val="naisc"/>
              <w:spacing w:before="0" w:after="0"/>
              <w:jc w:val="both"/>
            </w:pPr>
          </w:p>
        </w:tc>
      </w:tr>
    </w:tbl>
    <w:p w14:paraId="26A7A737" w14:textId="565B5F4C" w:rsidR="00CF6B46" w:rsidRDefault="00CF6B46" w:rsidP="00D65653">
      <w:pPr>
        <w:pStyle w:val="naisf"/>
        <w:spacing w:before="120" w:after="0"/>
        <w:ind w:firstLine="0"/>
      </w:pPr>
      <w:bookmarkStart w:id="0" w:name="_GoBack"/>
      <w:bookmarkEnd w:id="0"/>
      <w:r w:rsidRPr="00375A86">
        <w:t>Atbildīgā amatpersona</w:t>
      </w:r>
      <w:r>
        <w:tab/>
      </w:r>
      <w:r>
        <w:tab/>
      </w:r>
      <w:r>
        <w:tab/>
        <w:t>______________________</w:t>
      </w:r>
    </w:p>
    <w:p w14:paraId="08C6B1D1" w14:textId="77777777" w:rsidR="00CF6B46" w:rsidRDefault="00CF6B46" w:rsidP="00D65653">
      <w:pPr>
        <w:pStyle w:val="naisf"/>
        <w:spacing w:before="120" w:after="0"/>
        <w:ind w:firstLine="0"/>
        <w:rPr>
          <w:sz w:val="20"/>
          <w:szCs w:val="20"/>
        </w:rPr>
      </w:pPr>
      <w:r>
        <w:tab/>
      </w:r>
      <w:r>
        <w:tab/>
      </w:r>
      <w:r>
        <w:tab/>
      </w:r>
      <w:r>
        <w:tab/>
      </w:r>
      <w:r>
        <w:tab/>
      </w:r>
      <w:r>
        <w:tab/>
      </w:r>
      <w:r>
        <w:tab/>
      </w:r>
      <w:r>
        <w:tab/>
      </w:r>
      <w:r w:rsidRPr="00214260">
        <w:rPr>
          <w:sz w:val="20"/>
          <w:szCs w:val="20"/>
        </w:rPr>
        <w:t>(paraksts*)</w:t>
      </w:r>
    </w:p>
    <w:p w14:paraId="49A04151" w14:textId="77777777" w:rsidR="002D06B1" w:rsidRDefault="00184479" w:rsidP="00D65653">
      <w:pPr>
        <w:pStyle w:val="naisf"/>
        <w:spacing w:before="120" w:after="0"/>
        <w:ind w:firstLine="0"/>
        <w:rPr>
          <w:sz w:val="20"/>
          <w:szCs w:val="20"/>
        </w:rPr>
      </w:pPr>
      <w:r w:rsidRPr="00F373B8">
        <w:rPr>
          <w:sz w:val="20"/>
          <w:szCs w:val="20"/>
        </w:rPr>
        <w:t>Piezīme.</w:t>
      </w:r>
      <w:r w:rsidR="00767BF3" w:rsidRPr="00F373B8">
        <w:rPr>
          <w:sz w:val="20"/>
          <w:szCs w:val="20"/>
        </w:rPr>
        <w:t> </w:t>
      </w:r>
      <w:r w:rsidR="00FB6C91" w:rsidRPr="00F373B8">
        <w:rPr>
          <w:sz w:val="20"/>
          <w:szCs w:val="20"/>
        </w:rPr>
        <w:t>*</w:t>
      </w:r>
      <w:r w:rsidR="00767BF3" w:rsidRPr="00F373B8">
        <w:rPr>
          <w:sz w:val="20"/>
          <w:szCs w:val="20"/>
        </w:rPr>
        <w:t> </w:t>
      </w:r>
      <w:r w:rsidR="00317DC7" w:rsidRPr="00F373B8">
        <w:rPr>
          <w:sz w:val="20"/>
          <w:szCs w:val="20"/>
        </w:rPr>
        <w:t xml:space="preserve">Dokumenta rekvizītu </w:t>
      </w:r>
      <w:r w:rsidR="00364BB6" w:rsidRPr="00F373B8">
        <w:rPr>
          <w:sz w:val="20"/>
          <w:szCs w:val="20"/>
        </w:rPr>
        <w:t>"</w:t>
      </w:r>
      <w:r w:rsidR="0018210A" w:rsidRPr="00F373B8">
        <w:rPr>
          <w:sz w:val="20"/>
          <w:szCs w:val="20"/>
        </w:rPr>
        <w:t>p</w:t>
      </w:r>
      <w:r w:rsidR="00317DC7" w:rsidRPr="00F373B8">
        <w:rPr>
          <w:sz w:val="20"/>
          <w:szCs w:val="20"/>
        </w:rPr>
        <w:t>araksts</w:t>
      </w:r>
      <w:r w:rsidR="00364BB6" w:rsidRPr="00F373B8">
        <w:rPr>
          <w:sz w:val="20"/>
          <w:szCs w:val="20"/>
        </w:rPr>
        <w:t>"</w:t>
      </w:r>
      <w:r w:rsidR="00317DC7" w:rsidRPr="00F373B8">
        <w:rPr>
          <w:sz w:val="20"/>
          <w:szCs w:val="20"/>
        </w:rPr>
        <w:t xml:space="preserve"> neaizpilda, ja elektroniskais dokuments ir </w:t>
      </w:r>
      <w:r w:rsidRPr="00F373B8">
        <w:rPr>
          <w:sz w:val="20"/>
          <w:szCs w:val="20"/>
        </w:rPr>
        <w:t>sagatavots</w:t>
      </w:r>
      <w:r w:rsidR="00317DC7" w:rsidRPr="00F373B8">
        <w:rPr>
          <w:sz w:val="20"/>
          <w:szCs w:val="20"/>
        </w:rPr>
        <w:t xml:space="preserve"> atbilstoši </w:t>
      </w:r>
      <w:r w:rsidRPr="00F373B8">
        <w:rPr>
          <w:sz w:val="20"/>
          <w:szCs w:val="20"/>
        </w:rPr>
        <w:t xml:space="preserve">normatīvajiem aktiem par </w:t>
      </w:r>
      <w:r w:rsidR="00317DC7" w:rsidRPr="00F373B8">
        <w:rPr>
          <w:sz w:val="20"/>
          <w:szCs w:val="20"/>
        </w:rPr>
        <w:t>elektronisko dokumentu noformēšan</w:t>
      </w:r>
      <w:r w:rsidRPr="00F373B8">
        <w:rPr>
          <w:sz w:val="20"/>
          <w:szCs w:val="20"/>
        </w:rPr>
        <w:t>u.</w:t>
      </w:r>
    </w:p>
    <w:p w14:paraId="23F6A894" w14:textId="77777777" w:rsidR="0095063D" w:rsidRDefault="0095063D" w:rsidP="002D06B1">
      <w:pPr>
        <w:pStyle w:val="naisf"/>
        <w:spacing w:before="0" w:after="0"/>
        <w:ind w:firstLine="0"/>
        <w:rPr>
          <w:sz w:val="16"/>
          <w:szCs w:val="16"/>
        </w:rPr>
      </w:pPr>
    </w:p>
    <w:p w14:paraId="48ADFBAC" w14:textId="77777777" w:rsidR="00F373B8" w:rsidRPr="00413ED8" w:rsidRDefault="00A67D43" w:rsidP="002D06B1">
      <w:pPr>
        <w:pStyle w:val="naisf"/>
        <w:spacing w:before="0" w:after="0"/>
        <w:ind w:firstLine="0"/>
      </w:pPr>
      <w:r w:rsidRPr="00413ED8">
        <w:t>Ieva Klinsone</w:t>
      </w:r>
    </w:p>
    <w:p w14:paraId="559CE161" w14:textId="77777777" w:rsidR="00020F08" w:rsidRPr="00413ED8" w:rsidRDefault="00F373B8" w:rsidP="00F373B8">
      <w:pPr>
        <w:jc w:val="both"/>
      </w:pPr>
      <w:r w:rsidRPr="00413ED8">
        <w:t xml:space="preserve">Finanšu ministrijas </w:t>
      </w:r>
      <w:r w:rsidR="00020F08" w:rsidRPr="00413ED8">
        <w:t>Budžeta politikas attīstības departamenta</w:t>
      </w:r>
    </w:p>
    <w:p w14:paraId="7E7F35A7" w14:textId="77777777" w:rsidR="00F373B8" w:rsidRPr="00413ED8" w:rsidRDefault="00F373B8" w:rsidP="00F373B8">
      <w:pPr>
        <w:jc w:val="both"/>
      </w:pPr>
      <w:r w:rsidRPr="00413ED8">
        <w:t>Budžeta metodoloģijas nodaļas vecākā eksperte</w:t>
      </w:r>
    </w:p>
    <w:p w14:paraId="713A4BB0" w14:textId="77777777" w:rsidR="00F373B8" w:rsidRPr="00413ED8" w:rsidRDefault="00F373B8" w:rsidP="00F373B8">
      <w:pPr>
        <w:jc w:val="both"/>
        <w:rPr>
          <w:rStyle w:val="Hyperlink"/>
        </w:rPr>
      </w:pPr>
      <w:r w:rsidRPr="00413ED8">
        <w:t>Tālr. 670</w:t>
      </w:r>
      <w:r w:rsidR="00A67D43" w:rsidRPr="00413ED8">
        <w:t>95531</w:t>
      </w:r>
      <w:r w:rsidR="000F4981" w:rsidRPr="00413ED8">
        <w:t>,</w:t>
      </w:r>
      <w:r w:rsidR="00A67D43" w:rsidRPr="00413ED8">
        <w:t xml:space="preserve"> </w:t>
      </w:r>
      <w:hyperlink r:id="rId8" w:history="1">
        <w:r w:rsidR="00A67D43" w:rsidRPr="00413ED8">
          <w:rPr>
            <w:rStyle w:val="Hyperlink"/>
          </w:rPr>
          <w:t>ieva.klinsone@fm.gov.lv</w:t>
        </w:r>
      </w:hyperlink>
    </w:p>
    <w:p w14:paraId="6476A13C" w14:textId="77777777" w:rsidR="00413ED8" w:rsidRPr="00E27E66" w:rsidRDefault="00413ED8" w:rsidP="00F373B8">
      <w:pPr>
        <w:jc w:val="both"/>
        <w:rPr>
          <w:sz w:val="16"/>
          <w:szCs w:val="16"/>
        </w:rPr>
      </w:pPr>
    </w:p>
    <w:p w14:paraId="36147634" w14:textId="77777777" w:rsidR="00F373B8" w:rsidRPr="00413ED8" w:rsidRDefault="00F373B8" w:rsidP="00F373B8">
      <w:pPr>
        <w:jc w:val="both"/>
      </w:pPr>
      <w:r w:rsidRPr="00413ED8">
        <w:t>Ludmila Jevčuka</w:t>
      </w:r>
    </w:p>
    <w:p w14:paraId="4A0788F3" w14:textId="77777777" w:rsidR="00020F08" w:rsidRPr="00413ED8" w:rsidRDefault="00F373B8" w:rsidP="00F373B8">
      <w:pPr>
        <w:jc w:val="both"/>
      </w:pPr>
      <w:r w:rsidRPr="00413ED8">
        <w:t xml:space="preserve">Finanšu ministrijas </w:t>
      </w:r>
      <w:r w:rsidR="00020F08" w:rsidRPr="00413ED8">
        <w:t>Budžeta politikas attīstības departamenta</w:t>
      </w:r>
    </w:p>
    <w:p w14:paraId="1E1DA6E0" w14:textId="77777777" w:rsidR="00F373B8" w:rsidRPr="00413ED8" w:rsidRDefault="00F373B8" w:rsidP="00F373B8">
      <w:pPr>
        <w:jc w:val="both"/>
      </w:pPr>
      <w:r w:rsidRPr="00413ED8">
        <w:t>Budžeta metodoloģijas nodaļas vadītāja</w:t>
      </w:r>
    </w:p>
    <w:p w14:paraId="7297959F" w14:textId="77777777" w:rsidR="007116C7" w:rsidRPr="005B02DE" w:rsidRDefault="00F373B8" w:rsidP="00EB51E1">
      <w:pPr>
        <w:jc w:val="both"/>
      </w:pPr>
      <w:r w:rsidRPr="00413ED8">
        <w:t>Tālr. 67095442,</w:t>
      </w:r>
      <w:r w:rsidR="0095063D" w:rsidRPr="00413ED8">
        <w:t xml:space="preserve"> </w:t>
      </w:r>
      <w:hyperlink r:id="rId9" w:history="1">
        <w:r w:rsidRPr="00413ED8">
          <w:rPr>
            <w:rStyle w:val="Hyperlink"/>
          </w:rPr>
          <w:t>ludmila.jevcuka@fm.gov.lv</w:t>
        </w:r>
      </w:hyperlink>
      <w:r w:rsidR="005B02DE">
        <w:tab/>
      </w:r>
    </w:p>
    <w:sectPr w:rsidR="007116C7" w:rsidRPr="005B02DE" w:rsidSect="006C44AD">
      <w:headerReference w:type="even" r:id="rId10"/>
      <w:headerReference w:type="default" r:id="rId11"/>
      <w:footerReference w:type="default" r:id="rId12"/>
      <w:footerReference w:type="first" r:id="rId13"/>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B4F0" w14:textId="77777777" w:rsidR="00261071" w:rsidRDefault="00261071">
      <w:r>
        <w:separator/>
      </w:r>
    </w:p>
  </w:endnote>
  <w:endnote w:type="continuationSeparator" w:id="0">
    <w:p w14:paraId="7D95B795" w14:textId="77777777" w:rsidR="00261071" w:rsidRDefault="0026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6476" w14:textId="39B915E8" w:rsidR="00D65653" w:rsidRPr="00AD01AA" w:rsidRDefault="00587B72" w:rsidP="00AD01AA">
    <w:pPr>
      <w:pStyle w:val="Footer"/>
      <w:rPr>
        <w:sz w:val="20"/>
        <w:szCs w:val="20"/>
      </w:rPr>
    </w:pPr>
    <w:r>
      <w:rPr>
        <w:sz w:val="20"/>
        <w:szCs w:val="20"/>
      </w:rPr>
      <w:t>FMi</w:t>
    </w:r>
    <w:r w:rsidR="000459FF">
      <w:rPr>
        <w:sz w:val="20"/>
        <w:szCs w:val="20"/>
      </w:rPr>
      <w:t>zz</w:t>
    </w:r>
    <w:r w:rsidR="0096662F">
      <w:rPr>
        <w:sz w:val="20"/>
        <w:szCs w:val="20"/>
      </w:rPr>
      <w:t>ina</w:t>
    </w:r>
    <w:r w:rsidR="00E16CC9">
      <w:rPr>
        <w:sz w:val="20"/>
        <w:szCs w:val="20"/>
      </w:rPr>
      <w:t>_</w:t>
    </w:r>
    <w:r w:rsidR="00F66870">
      <w:rPr>
        <w:sz w:val="20"/>
        <w:szCs w:val="20"/>
      </w:rPr>
      <w:t>1</w:t>
    </w:r>
    <w:r w:rsidR="0010314E">
      <w:rPr>
        <w:sz w:val="20"/>
        <w:szCs w:val="20"/>
      </w:rPr>
      <w:t>5</w:t>
    </w:r>
    <w:r w:rsidR="005B02DE">
      <w:rPr>
        <w:sz w:val="20"/>
        <w:szCs w:val="20"/>
      </w:rPr>
      <w:t>0</w:t>
    </w:r>
    <w:r w:rsidR="00F66870">
      <w:rPr>
        <w:sz w:val="20"/>
        <w:szCs w:val="20"/>
      </w:rPr>
      <w:t>2</w:t>
    </w:r>
    <w:r w:rsidR="00AC610D">
      <w:rPr>
        <w:sz w:val="20"/>
        <w:szCs w:val="20"/>
      </w:rPr>
      <w:t>202</w:t>
    </w:r>
    <w:r w:rsidR="005B02DE">
      <w:rPr>
        <w:sz w:val="20"/>
        <w:szCs w:val="20"/>
      </w:rPr>
      <w:t>1</w:t>
    </w:r>
    <w:r w:rsidR="009C302C">
      <w:rPr>
        <w:sz w:val="20"/>
        <w:szCs w:val="20"/>
      </w:rPr>
      <w:t>_</w:t>
    </w:r>
    <w:r w:rsidR="00CF6B46">
      <w:rPr>
        <w:sz w:val="20"/>
        <w:szCs w:val="20"/>
      </w:rPr>
      <w:t>nr12</w:t>
    </w:r>
    <w:r w:rsidR="00D65653">
      <w:rPr>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42D2" w14:textId="0FE972D3" w:rsidR="00E16CC9" w:rsidRPr="00015C84" w:rsidRDefault="00587B72" w:rsidP="00364BB6">
    <w:pPr>
      <w:pStyle w:val="Footer"/>
      <w:rPr>
        <w:sz w:val="20"/>
        <w:szCs w:val="20"/>
      </w:rPr>
    </w:pPr>
    <w:r>
      <w:rPr>
        <w:sz w:val="20"/>
        <w:szCs w:val="20"/>
      </w:rPr>
      <w:t>FMi</w:t>
    </w:r>
    <w:r w:rsidR="00B12E5E">
      <w:rPr>
        <w:sz w:val="20"/>
        <w:szCs w:val="20"/>
      </w:rPr>
      <w:t>zz</w:t>
    </w:r>
    <w:r w:rsidR="0096662F">
      <w:rPr>
        <w:sz w:val="20"/>
        <w:szCs w:val="20"/>
      </w:rPr>
      <w:t>ina</w:t>
    </w:r>
    <w:r w:rsidR="00B12E5E">
      <w:rPr>
        <w:sz w:val="20"/>
        <w:szCs w:val="20"/>
      </w:rPr>
      <w:t>_</w:t>
    </w:r>
    <w:r w:rsidR="00F66870">
      <w:rPr>
        <w:sz w:val="20"/>
        <w:szCs w:val="20"/>
      </w:rPr>
      <w:t>1</w:t>
    </w:r>
    <w:r w:rsidR="0010314E">
      <w:rPr>
        <w:sz w:val="20"/>
        <w:szCs w:val="20"/>
      </w:rPr>
      <w:t>5</w:t>
    </w:r>
    <w:r w:rsidR="005B02DE">
      <w:rPr>
        <w:sz w:val="20"/>
        <w:szCs w:val="20"/>
      </w:rPr>
      <w:t>0</w:t>
    </w:r>
    <w:r w:rsidR="00F66870">
      <w:rPr>
        <w:sz w:val="20"/>
        <w:szCs w:val="20"/>
      </w:rPr>
      <w:t>2</w:t>
    </w:r>
    <w:r w:rsidR="005B02DE">
      <w:rPr>
        <w:sz w:val="20"/>
        <w:szCs w:val="20"/>
      </w:rPr>
      <w:t>2021</w:t>
    </w:r>
    <w:r w:rsidR="00CF6B46">
      <w:rPr>
        <w:sz w:val="20"/>
        <w:szCs w:val="20"/>
      </w:rPr>
      <w:t>_nr12</w:t>
    </w:r>
    <w:r w:rsidR="00D65653">
      <w:rPr>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E735E" w14:textId="77777777" w:rsidR="00261071" w:rsidRDefault="00261071">
      <w:r>
        <w:separator/>
      </w:r>
    </w:p>
  </w:footnote>
  <w:footnote w:type="continuationSeparator" w:id="0">
    <w:p w14:paraId="3460F067" w14:textId="77777777" w:rsidR="00261071" w:rsidRDefault="0026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38B3" w14:textId="77777777" w:rsidR="00E16CC9" w:rsidRDefault="00E16CC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80D41" w14:textId="77777777" w:rsidR="00E16CC9" w:rsidRDefault="00E16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9916" w14:textId="192F3DB4" w:rsidR="00E16CC9" w:rsidRDefault="00E16CC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D68">
      <w:rPr>
        <w:rStyle w:val="PageNumber"/>
        <w:noProof/>
      </w:rPr>
      <w:t>8</w:t>
    </w:r>
    <w:r>
      <w:rPr>
        <w:rStyle w:val="PageNumber"/>
      </w:rPr>
      <w:fldChar w:fldCharType="end"/>
    </w:r>
  </w:p>
  <w:p w14:paraId="34E59A63" w14:textId="77777777" w:rsidR="00E16CC9" w:rsidRDefault="00E16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79AD40FE"/>
    <w:multiLevelType w:val="hybridMultilevel"/>
    <w:tmpl w:val="3446D4E2"/>
    <w:lvl w:ilvl="0" w:tplc="25CC7420">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1"/>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68"/>
    <w:rsid w:val="00001F89"/>
    <w:rsid w:val="00002212"/>
    <w:rsid w:val="00002C15"/>
    <w:rsid w:val="00002E86"/>
    <w:rsid w:val="00003C53"/>
    <w:rsid w:val="0000456E"/>
    <w:rsid w:val="000055EA"/>
    <w:rsid w:val="00005B74"/>
    <w:rsid w:val="00006BF1"/>
    <w:rsid w:val="00010620"/>
    <w:rsid w:val="0001118D"/>
    <w:rsid w:val="0001131F"/>
    <w:rsid w:val="00011663"/>
    <w:rsid w:val="0001249F"/>
    <w:rsid w:val="000125C0"/>
    <w:rsid w:val="0001270C"/>
    <w:rsid w:val="000136AA"/>
    <w:rsid w:val="00013B4C"/>
    <w:rsid w:val="00013BF6"/>
    <w:rsid w:val="00013ECA"/>
    <w:rsid w:val="00014087"/>
    <w:rsid w:val="0001554C"/>
    <w:rsid w:val="00015B94"/>
    <w:rsid w:val="00015C84"/>
    <w:rsid w:val="00015DE5"/>
    <w:rsid w:val="0001660E"/>
    <w:rsid w:val="000172E2"/>
    <w:rsid w:val="00017449"/>
    <w:rsid w:val="00020249"/>
    <w:rsid w:val="00020F08"/>
    <w:rsid w:val="00022338"/>
    <w:rsid w:val="0002296A"/>
    <w:rsid w:val="00022B0F"/>
    <w:rsid w:val="00022B9A"/>
    <w:rsid w:val="00023FD6"/>
    <w:rsid w:val="0002416A"/>
    <w:rsid w:val="00024CCD"/>
    <w:rsid w:val="00024D20"/>
    <w:rsid w:val="000253DB"/>
    <w:rsid w:val="000268A3"/>
    <w:rsid w:val="000278E7"/>
    <w:rsid w:val="00027A63"/>
    <w:rsid w:val="00027F9D"/>
    <w:rsid w:val="000307B5"/>
    <w:rsid w:val="0003117C"/>
    <w:rsid w:val="00032457"/>
    <w:rsid w:val="0003413A"/>
    <w:rsid w:val="000349CA"/>
    <w:rsid w:val="0003557A"/>
    <w:rsid w:val="00035C06"/>
    <w:rsid w:val="000366DF"/>
    <w:rsid w:val="000376CD"/>
    <w:rsid w:val="00040A5C"/>
    <w:rsid w:val="00043005"/>
    <w:rsid w:val="0004345F"/>
    <w:rsid w:val="00044026"/>
    <w:rsid w:val="000443D4"/>
    <w:rsid w:val="000459FF"/>
    <w:rsid w:val="00046075"/>
    <w:rsid w:val="00046728"/>
    <w:rsid w:val="00046CAD"/>
    <w:rsid w:val="00046F5C"/>
    <w:rsid w:val="00047385"/>
    <w:rsid w:val="00050554"/>
    <w:rsid w:val="00053706"/>
    <w:rsid w:val="00053E04"/>
    <w:rsid w:val="00053E17"/>
    <w:rsid w:val="000541D7"/>
    <w:rsid w:val="00054811"/>
    <w:rsid w:val="000579E6"/>
    <w:rsid w:val="00060E03"/>
    <w:rsid w:val="00060F70"/>
    <w:rsid w:val="00062393"/>
    <w:rsid w:val="000641CE"/>
    <w:rsid w:val="0006496C"/>
    <w:rsid w:val="00065271"/>
    <w:rsid w:val="00066176"/>
    <w:rsid w:val="0006618D"/>
    <w:rsid w:val="00066885"/>
    <w:rsid w:val="0006694E"/>
    <w:rsid w:val="00066A37"/>
    <w:rsid w:val="00066C07"/>
    <w:rsid w:val="00066F05"/>
    <w:rsid w:val="000678CE"/>
    <w:rsid w:val="00070E58"/>
    <w:rsid w:val="00072628"/>
    <w:rsid w:val="000727A6"/>
    <w:rsid w:val="000728ED"/>
    <w:rsid w:val="000733F5"/>
    <w:rsid w:val="000733FF"/>
    <w:rsid w:val="0007577A"/>
    <w:rsid w:val="000775D0"/>
    <w:rsid w:val="00081B0F"/>
    <w:rsid w:val="0008283D"/>
    <w:rsid w:val="00083090"/>
    <w:rsid w:val="00083214"/>
    <w:rsid w:val="00083B8F"/>
    <w:rsid w:val="000842EA"/>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0A14"/>
    <w:rsid w:val="000A1A02"/>
    <w:rsid w:val="000A30B3"/>
    <w:rsid w:val="000A351F"/>
    <w:rsid w:val="000A4035"/>
    <w:rsid w:val="000A47B9"/>
    <w:rsid w:val="000A483A"/>
    <w:rsid w:val="000A4C06"/>
    <w:rsid w:val="000A5174"/>
    <w:rsid w:val="000A55D2"/>
    <w:rsid w:val="000A55E8"/>
    <w:rsid w:val="000A5E55"/>
    <w:rsid w:val="000A64D3"/>
    <w:rsid w:val="000A77B9"/>
    <w:rsid w:val="000A7EA7"/>
    <w:rsid w:val="000B0403"/>
    <w:rsid w:val="000B057B"/>
    <w:rsid w:val="000B06E7"/>
    <w:rsid w:val="000B0C52"/>
    <w:rsid w:val="000B0C94"/>
    <w:rsid w:val="000B15E5"/>
    <w:rsid w:val="000B2382"/>
    <w:rsid w:val="000B3171"/>
    <w:rsid w:val="000B34A5"/>
    <w:rsid w:val="000B4746"/>
    <w:rsid w:val="000B73C3"/>
    <w:rsid w:val="000B7966"/>
    <w:rsid w:val="000B7CB1"/>
    <w:rsid w:val="000C0AE6"/>
    <w:rsid w:val="000C0D0D"/>
    <w:rsid w:val="000C2555"/>
    <w:rsid w:val="000C2A47"/>
    <w:rsid w:val="000C3545"/>
    <w:rsid w:val="000C498A"/>
    <w:rsid w:val="000C4C16"/>
    <w:rsid w:val="000C56FC"/>
    <w:rsid w:val="000C7907"/>
    <w:rsid w:val="000C7A11"/>
    <w:rsid w:val="000C7F5E"/>
    <w:rsid w:val="000D00AC"/>
    <w:rsid w:val="000D0AED"/>
    <w:rsid w:val="000D2E68"/>
    <w:rsid w:val="000D2F3A"/>
    <w:rsid w:val="000D3602"/>
    <w:rsid w:val="000D3D99"/>
    <w:rsid w:val="000D4D89"/>
    <w:rsid w:val="000D640C"/>
    <w:rsid w:val="000D6BBD"/>
    <w:rsid w:val="000D71FD"/>
    <w:rsid w:val="000D7737"/>
    <w:rsid w:val="000D7751"/>
    <w:rsid w:val="000D7C23"/>
    <w:rsid w:val="000E0A16"/>
    <w:rsid w:val="000E0F82"/>
    <w:rsid w:val="000E1BFA"/>
    <w:rsid w:val="000E2142"/>
    <w:rsid w:val="000E21D0"/>
    <w:rsid w:val="000E2A38"/>
    <w:rsid w:val="000E2ACC"/>
    <w:rsid w:val="000E3035"/>
    <w:rsid w:val="000E44EF"/>
    <w:rsid w:val="000E4F27"/>
    <w:rsid w:val="000E5509"/>
    <w:rsid w:val="000E585F"/>
    <w:rsid w:val="000E66F8"/>
    <w:rsid w:val="000E6C8C"/>
    <w:rsid w:val="000E70EA"/>
    <w:rsid w:val="000F054F"/>
    <w:rsid w:val="000F079D"/>
    <w:rsid w:val="000F0D9D"/>
    <w:rsid w:val="000F1B77"/>
    <w:rsid w:val="000F1D56"/>
    <w:rsid w:val="000F2534"/>
    <w:rsid w:val="000F28D9"/>
    <w:rsid w:val="000F2D43"/>
    <w:rsid w:val="000F2F9A"/>
    <w:rsid w:val="000F2FD7"/>
    <w:rsid w:val="000F3AA0"/>
    <w:rsid w:val="000F4179"/>
    <w:rsid w:val="000F4981"/>
    <w:rsid w:val="000F4AEB"/>
    <w:rsid w:val="000F4B40"/>
    <w:rsid w:val="000F4C3B"/>
    <w:rsid w:val="000F4E7B"/>
    <w:rsid w:val="000F57C3"/>
    <w:rsid w:val="000F5C37"/>
    <w:rsid w:val="000F5DF0"/>
    <w:rsid w:val="000F6A0B"/>
    <w:rsid w:val="000F7695"/>
    <w:rsid w:val="001004B0"/>
    <w:rsid w:val="0010108A"/>
    <w:rsid w:val="001012E3"/>
    <w:rsid w:val="00101EEB"/>
    <w:rsid w:val="0010314E"/>
    <w:rsid w:val="0010375A"/>
    <w:rsid w:val="001038ED"/>
    <w:rsid w:val="00103990"/>
    <w:rsid w:val="001039FB"/>
    <w:rsid w:val="001042B0"/>
    <w:rsid w:val="0010605F"/>
    <w:rsid w:val="00106F4F"/>
    <w:rsid w:val="001071D3"/>
    <w:rsid w:val="001075A8"/>
    <w:rsid w:val="00110259"/>
    <w:rsid w:val="001106AE"/>
    <w:rsid w:val="00110AA9"/>
    <w:rsid w:val="0011100D"/>
    <w:rsid w:val="0011254D"/>
    <w:rsid w:val="001139C2"/>
    <w:rsid w:val="00114559"/>
    <w:rsid w:val="00114EA9"/>
    <w:rsid w:val="00115ED0"/>
    <w:rsid w:val="0011683C"/>
    <w:rsid w:val="001179E8"/>
    <w:rsid w:val="0012021B"/>
    <w:rsid w:val="0012222D"/>
    <w:rsid w:val="00122AA1"/>
    <w:rsid w:val="00123308"/>
    <w:rsid w:val="001247E4"/>
    <w:rsid w:val="001255E6"/>
    <w:rsid w:val="0012799F"/>
    <w:rsid w:val="0013053A"/>
    <w:rsid w:val="00130571"/>
    <w:rsid w:val="0013066A"/>
    <w:rsid w:val="001315EF"/>
    <w:rsid w:val="00131F2A"/>
    <w:rsid w:val="00131F39"/>
    <w:rsid w:val="00132375"/>
    <w:rsid w:val="001329B0"/>
    <w:rsid w:val="00132E73"/>
    <w:rsid w:val="00133505"/>
    <w:rsid w:val="00134188"/>
    <w:rsid w:val="00136923"/>
    <w:rsid w:val="00137403"/>
    <w:rsid w:val="00140706"/>
    <w:rsid w:val="0014122A"/>
    <w:rsid w:val="00141E85"/>
    <w:rsid w:val="001426BC"/>
    <w:rsid w:val="0014319C"/>
    <w:rsid w:val="001436B3"/>
    <w:rsid w:val="00143976"/>
    <w:rsid w:val="00143DAC"/>
    <w:rsid w:val="00144622"/>
    <w:rsid w:val="00144781"/>
    <w:rsid w:val="00144917"/>
    <w:rsid w:val="0014702D"/>
    <w:rsid w:val="00147596"/>
    <w:rsid w:val="00150B7A"/>
    <w:rsid w:val="00152718"/>
    <w:rsid w:val="001530CF"/>
    <w:rsid w:val="00153F12"/>
    <w:rsid w:val="001543DB"/>
    <w:rsid w:val="00155248"/>
    <w:rsid w:val="00155473"/>
    <w:rsid w:val="00155DC2"/>
    <w:rsid w:val="00156D90"/>
    <w:rsid w:val="00156E9F"/>
    <w:rsid w:val="001576D4"/>
    <w:rsid w:val="00157A57"/>
    <w:rsid w:val="00157DB6"/>
    <w:rsid w:val="00157EC2"/>
    <w:rsid w:val="00162A68"/>
    <w:rsid w:val="00162E08"/>
    <w:rsid w:val="001633A3"/>
    <w:rsid w:val="001633F1"/>
    <w:rsid w:val="00164160"/>
    <w:rsid w:val="0016531E"/>
    <w:rsid w:val="0016565C"/>
    <w:rsid w:val="00165D32"/>
    <w:rsid w:val="00166314"/>
    <w:rsid w:val="00166746"/>
    <w:rsid w:val="0016757E"/>
    <w:rsid w:val="00167590"/>
    <w:rsid w:val="00167918"/>
    <w:rsid w:val="00167C1E"/>
    <w:rsid w:val="0017043B"/>
    <w:rsid w:val="001706A1"/>
    <w:rsid w:val="00170914"/>
    <w:rsid w:val="00170DF2"/>
    <w:rsid w:val="00172007"/>
    <w:rsid w:val="00174841"/>
    <w:rsid w:val="001761FD"/>
    <w:rsid w:val="00176505"/>
    <w:rsid w:val="00176DCD"/>
    <w:rsid w:val="00177D61"/>
    <w:rsid w:val="00180125"/>
    <w:rsid w:val="001808CA"/>
    <w:rsid w:val="00180923"/>
    <w:rsid w:val="00180CE5"/>
    <w:rsid w:val="001815CC"/>
    <w:rsid w:val="00181BAA"/>
    <w:rsid w:val="00181D2D"/>
    <w:rsid w:val="0018210A"/>
    <w:rsid w:val="00182DE0"/>
    <w:rsid w:val="001836B8"/>
    <w:rsid w:val="0018386C"/>
    <w:rsid w:val="00184479"/>
    <w:rsid w:val="0018472C"/>
    <w:rsid w:val="00184838"/>
    <w:rsid w:val="00185755"/>
    <w:rsid w:val="00187398"/>
    <w:rsid w:val="001878A2"/>
    <w:rsid w:val="00187F73"/>
    <w:rsid w:val="00187FB0"/>
    <w:rsid w:val="001902E9"/>
    <w:rsid w:val="00190327"/>
    <w:rsid w:val="00190A0A"/>
    <w:rsid w:val="001926F2"/>
    <w:rsid w:val="00193BCE"/>
    <w:rsid w:val="00194168"/>
    <w:rsid w:val="00194B87"/>
    <w:rsid w:val="0019569A"/>
    <w:rsid w:val="00195962"/>
    <w:rsid w:val="001964C2"/>
    <w:rsid w:val="00197533"/>
    <w:rsid w:val="001977E7"/>
    <w:rsid w:val="00197CCA"/>
    <w:rsid w:val="001A0BBF"/>
    <w:rsid w:val="001A0D8A"/>
    <w:rsid w:val="001A192D"/>
    <w:rsid w:val="001A19B1"/>
    <w:rsid w:val="001A1C01"/>
    <w:rsid w:val="001A7C72"/>
    <w:rsid w:val="001B0352"/>
    <w:rsid w:val="001B084B"/>
    <w:rsid w:val="001B0CEC"/>
    <w:rsid w:val="001B0FFC"/>
    <w:rsid w:val="001B1CF2"/>
    <w:rsid w:val="001B3FDC"/>
    <w:rsid w:val="001B4388"/>
    <w:rsid w:val="001B463E"/>
    <w:rsid w:val="001B49E0"/>
    <w:rsid w:val="001B5377"/>
    <w:rsid w:val="001B6553"/>
    <w:rsid w:val="001B6647"/>
    <w:rsid w:val="001B6A47"/>
    <w:rsid w:val="001B6B0A"/>
    <w:rsid w:val="001B6C3C"/>
    <w:rsid w:val="001B72AB"/>
    <w:rsid w:val="001B7B7A"/>
    <w:rsid w:val="001C0824"/>
    <w:rsid w:val="001C0B83"/>
    <w:rsid w:val="001C0D42"/>
    <w:rsid w:val="001C1510"/>
    <w:rsid w:val="001C1989"/>
    <w:rsid w:val="001C28FD"/>
    <w:rsid w:val="001C2B2F"/>
    <w:rsid w:val="001C3248"/>
    <w:rsid w:val="001C3349"/>
    <w:rsid w:val="001C4ABA"/>
    <w:rsid w:val="001C4BCF"/>
    <w:rsid w:val="001C546B"/>
    <w:rsid w:val="001C5EA2"/>
    <w:rsid w:val="001C6608"/>
    <w:rsid w:val="001C6C7D"/>
    <w:rsid w:val="001D1CB1"/>
    <w:rsid w:val="001D20A2"/>
    <w:rsid w:val="001D2AC0"/>
    <w:rsid w:val="001D2DBA"/>
    <w:rsid w:val="001D2FD0"/>
    <w:rsid w:val="001D3830"/>
    <w:rsid w:val="001D3BA6"/>
    <w:rsid w:val="001D5564"/>
    <w:rsid w:val="001D5D31"/>
    <w:rsid w:val="001D6FAA"/>
    <w:rsid w:val="001D70FA"/>
    <w:rsid w:val="001D72ED"/>
    <w:rsid w:val="001D7B04"/>
    <w:rsid w:val="001D7BA9"/>
    <w:rsid w:val="001E039D"/>
    <w:rsid w:val="001E0526"/>
    <w:rsid w:val="001E22E7"/>
    <w:rsid w:val="001E2714"/>
    <w:rsid w:val="001E29E8"/>
    <w:rsid w:val="001E398C"/>
    <w:rsid w:val="001E4456"/>
    <w:rsid w:val="001E4DDC"/>
    <w:rsid w:val="001E4E21"/>
    <w:rsid w:val="001E774F"/>
    <w:rsid w:val="001E7C1D"/>
    <w:rsid w:val="001F073F"/>
    <w:rsid w:val="001F26E5"/>
    <w:rsid w:val="001F3009"/>
    <w:rsid w:val="001F3358"/>
    <w:rsid w:val="001F35CB"/>
    <w:rsid w:val="001F390F"/>
    <w:rsid w:val="001F5CD1"/>
    <w:rsid w:val="001F7257"/>
    <w:rsid w:val="001F7739"/>
    <w:rsid w:val="001F7E06"/>
    <w:rsid w:val="0020011B"/>
    <w:rsid w:val="0020187E"/>
    <w:rsid w:val="002018A5"/>
    <w:rsid w:val="00201DC6"/>
    <w:rsid w:val="00202375"/>
    <w:rsid w:val="002025EA"/>
    <w:rsid w:val="00202884"/>
    <w:rsid w:val="00202C54"/>
    <w:rsid w:val="00202E44"/>
    <w:rsid w:val="00203556"/>
    <w:rsid w:val="00204D0F"/>
    <w:rsid w:val="00204DB6"/>
    <w:rsid w:val="002056ED"/>
    <w:rsid w:val="00205C3A"/>
    <w:rsid w:val="00206F92"/>
    <w:rsid w:val="00211793"/>
    <w:rsid w:val="00211C11"/>
    <w:rsid w:val="00212345"/>
    <w:rsid w:val="00214260"/>
    <w:rsid w:val="00214809"/>
    <w:rsid w:val="002149A1"/>
    <w:rsid w:val="00214D9A"/>
    <w:rsid w:val="00214E7A"/>
    <w:rsid w:val="00215BFE"/>
    <w:rsid w:val="00215C44"/>
    <w:rsid w:val="00216E73"/>
    <w:rsid w:val="0021774C"/>
    <w:rsid w:val="00217FF6"/>
    <w:rsid w:val="00220AC5"/>
    <w:rsid w:val="0022146D"/>
    <w:rsid w:val="00222386"/>
    <w:rsid w:val="00222F51"/>
    <w:rsid w:val="002230E1"/>
    <w:rsid w:val="00223361"/>
    <w:rsid w:val="002244BA"/>
    <w:rsid w:val="002247AA"/>
    <w:rsid w:val="00224DA7"/>
    <w:rsid w:val="002261CB"/>
    <w:rsid w:val="00226657"/>
    <w:rsid w:val="002268BF"/>
    <w:rsid w:val="0022719E"/>
    <w:rsid w:val="002277C7"/>
    <w:rsid w:val="00227BDE"/>
    <w:rsid w:val="00230045"/>
    <w:rsid w:val="0023014E"/>
    <w:rsid w:val="002308FA"/>
    <w:rsid w:val="0023132F"/>
    <w:rsid w:val="002318AD"/>
    <w:rsid w:val="00231AA5"/>
    <w:rsid w:val="00232F90"/>
    <w:rsid w:val="0023339B"/>
    <w:rsid w:val="0023469C"/>
    <w:rsid w:val="00234C71"/>
    <w:rsid w:val="00234FF9"/>
    <w:rsid w:val="00235511"/>
    <w:rsid w:val="00235E42"/>
    <w:rsid w:val="002366E0"/>
    <w:rsid w:val="00236DE1"/>
    <w:rsid w:val="002372EE"/>
    <w:rsid w:val="002372FD"/>
    <w:rsid w:val="0023764D"/>
    <w:rsid w:val="002415BC"/>
    <w:rsid w:val="002424AF"/>
    <w:rsid w:val="002434B2"/>
    <w:rsid w:val="002442F4"/>
    <w:rsid w:val="002445EA"/>
    <w:rsid w:val="00244ECE"/>
    <w:rsid w:val="00244FC5"/>
    <w:rsid w:val="00245D1D"/>
    <w:rsid w:val="0024642E"/>
    <w:rsid w:val="00246C69"/>
    <w:rsid w:val="002474A9"/>
    <w:rsid w:val="00250B38"/>
    <w:rsid w:val="00250EDA"/>
    <w:rsid w:val="00251502"/>
    <w:rsid w:val="002518E8"/>
    <w:rsid w:val="00251C10"/>
    <w:rsid w:val="00252E1E"/>
    <w:rsid w:val="00253550"/>
    <w:rsid w:val="002538BA"/>
    <w:rsid w:val="00253FAC"/>
    <w:rsid w:val="0025469D"/>
    <w:rsid w:val="002552B1"/>
    <w:rsid w:val="00255D01"/>
    <w:rsid w:val="002569DF"/>
    <w:rsid w:val="00256E55"/>
    <w:rsid w:val="00257E0E"/>
    <w:rsid w:val="00257FF4"/>
    <w:rsid w:val="00260D67"/>
    <w:rsid w:val="00260FCB"/>
    <w:rsid w:val="00261071"/>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11"/>
    <w:rsid w:val="00272B99"/>
    <w:rsid w:val="0027380D"/>
    <w:rsid w:val="0027468E"/>
    <w:rsid w:val="00274826"/>
    <w:rsid w:val="00275005"/>
    <w:rsid w:val="002752AB"/>
    <w:rsid w:val="002756D6"/>
    <w:rsid w:val="0027573C"/>
    <w:rsid w:val="00275E23"/>
    <w:rsid w:val="0028106A"/>
    <w:rsid w:val="002815D0"/>
    <w:rsid w:val="002820A7"/>
    <w:rsid w:val="002836F6"/>
    <w:rsid w:val="00283B82"/>
    <w:rsid w:val="00283E13"/>
    <w:rsid w:val="00286478"/>
    <w:rsid w:val="00286D02"/>
    <w:rsid w:val="00287EDD"/>
    <w:rsid w:val="0029029E"/>
    <w:rsid w:val="0029141B"/>
    <w:rsid w:val="002927D3"/>
    <w:rsid w:val="00294BDE"/>
    <w:rsid w:val="00295DB6"/>
    <w:rsid w:val="0029788B"/>
    <w:rsid w:val="00297D1B"/>
    <w:rsid w:val="00297F4D"/>
    <w:rsid w:val="002A0226"/>
    <w:rsid w:val="002A0661"/>
    <w:rsid w:val="002A1CF2"/>
    <w:rsid w:val="002A2ED0"/>
    <w:rsid w:val="002A3637"/>
    <w:rsid w:val="002A3A84"/>
    <w:rsid w:val="002A3C91"/>
    <w:rsid w:val="002A4C3E"/>
    <w:rsid w:val="002A56BC"/>
    <w:rsid w:val="002A5C53"/>
    <w:rsid w:val="002A6AD6"/>
    <w:rsid w:val="002A6AED"/>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222E"/>
    <w:rsid w:val="002C2892"/>
    <w:rsid w:val="002C58AB"/>
    <w:rsid w:val="002C59AA"/>
    <w:rsid w:val="002C6D84"/>
    <w:rsid w:val="002C7D21"/>
    <w:rsid w:val="002D06B1"/>
    <w:rsid w:val="002D1564"/>
    <w:rsid w:val="002D18D8"/>
    <w:rsid w:val="002D1CA4"/>
    <w:rsid w:val="002D2C09"/>
    <w:rsid w:val="002D2C45"/>
    <w:rsid w:val="002D315A"/>
    <w:rsid w:val="002D384D"/>
    <w:rsid w:val="002D4969"/>
    <w:rsid w:val="002D4EE1"/>
    <w:rsid w:val="002D4F49"/>
    <w:rsid w:val="002D5964"/>
    <w:rsid w:val="002D778E"/>
    <w:rsid w:val="002E04D7"/>
    <w:rsid w:val="002E06DD"/>
    <w:rsid w:val="002E171A"/>
    <w:rsid w:val="002E176B"/>
    <w:rsid w:val="002E2A24"/>
    <w:rsid w:val="002E3D66"/>
    <w:rsid w:val="002E3F11"/>
    <w:rsid w:val="002E4B11"/>
    <w:rsid w:val="002E4F70"/>
    <w:rsid w:val="002E5845"/>
    <w:rsid w:val="002E5886"/>
    <w:rsid w:val="002E5AD3"/>
    <w:rsid w:val="002E635D"/>
    <w:rsid w:val="002E7562"/>
    <w:rsid w:val="002E7AFA"/>
    <w:rsid w:val="002F071F"/>
    <w:rsid w:val="002F16D5"/>
    <w:rsid w:val="002F18C0"/>
    <w:rsid w:val="002F1A90"/>
    <w:rsid w:val="002F1C2F"/>
    <w:rsid w:val="002F3D1C"/>
    <w:rsid w:val="002F4440"/>
    <w:rsid w:val="002F47A0"/>
    <w:rsid w:val="002F4EA1"/>
    <w:rsid w:val="002F52DE"/>
    <w:rsid w:val="002F55C1"/>
    <w:rsid w:val="002F5E98"/>
    <w:rsid w:val="002F797A"/>
    <w:rsid w:val="00300483"/>
    <w:rsid w:val="00301C91"/>
    <w:rsid w:val="00303ACF"/>
    <w:rsid w:val="00303F2B"/>
    <w:rsid w:val="00304607"/>
    <w:rsid w:val="0030467A"/>
    <w:rsid w:val="00304D4E"/>
    <w:rsid w:val="00304FFD"/>
    <w:rsid w:val="00305608"/>
    <w:rsid w:val="00305B4D"/>
    <w:rsid w:val="00305B72"/>
    <w:rsid w:val="0030610A"/>
    <w:rsid w:val="00306627"/>
    <w:rsid w:val="003069DD"/>
    <w:rsid w:val="00306CAB"/>
    <w:rsid w:val="00306EF5"/>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AD8"/>
    <w:rsid w:val="00324D5B"/>
    <w:rsid w:val="00325045"/>
    <w:rsid w:val="00325D91"/>
    <w:rsid w:val="003267B4"/>
    <w:rsid w:val="00327536"/>
    <w:rsid w:val="00331193"/>
    <w:rsid w:val="003333D4"/>
    <w:rsid w:val="00334951"/>
    <w:rsid w:val="00335670"/>
    <w:rsid w:val="00335DCE"/>
    <w:rsid w:val="00336411"/>
    <w:rsid w:val="0033678D"/>
    <w:rsid w:val="0033720D"/>
    <w:rsid w:val="003373E8"/>
    <w:rsid w:val="00342BDB"/>
    <w:rsid w:val="00343DD2"/>
    <w:rsid w:val="003443DD"/>
    <w:rsid w:val="00344A15"/>
    <w:rsid w:val="00344D5A"/>
    <w:rsid w:val="00346EB6"/>
    <w:rsid w:val="0034778B"/>
    <w:rsid w:val="00347EDB"/>
    <w:rsid w:val="00350797"/>
    <w:rsid w:val="00351A85"/>
    <w:rsid w:val="00351C9E"/>
    <w:rsid w:val="003522E8"/>
    <w:rsid w:val="00353989"/>
    <w:rsid w:val="0035421F"/>
    <w:rsid w:val="00355B7A"/>
    <w:rsid w:val="0035617C"/>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6B12"/>
    <w:rsid w:val="00367688"/>
    <w:rsid w:val="00371530"/>
    <w:rsid w:val="00372221"/>
    <w:rsid w:val="00372CF2"/>
    <w:rsid w:val="0037418F"/>
    <w:rsid w:val="00374891"/>
    <w:rsid w:val="00374C7E"/>
    <w:rsid w:val="00375A86"/>
    <w:rsid w:val="00377353"/>
    <w:rsid w:val="0037736B"/>
    <w:rsid w:val="00377D7B"/>
    <w:rsid w:val="00381F57"/>
    <w:rsid w:val="0038216E"/>
    <w:rsid w:val="003822E5"/>
    <w:rsid w:val="00382CF0"/>
    <w:rsid w:val="003830B8"/>
    <w:rsid w:val="00383262"/>
    <w:rsid w:val="0038493A"/>
    <w:rsid w:val="00387AA9"/>
    <w:rsid w:val="00390FE2"/>
    <w:rsid w:val="003947B9"/>
    <w:rsid w:val="003A157A"/>
    <w:rsid w:val="003A283F"/>
    <w:rsid w:val="003A2A16"/>
    <w:rsid w:val="003A2FDD"/>
    <w:rsid w:val="003A3377"/>
    <w:rsid w:val="003A3C43"/>
    <w:rsid w:val="003A5CCC"/>
    <w:rsid w:val="003A5E35"/>
    <w:rsid w:val="003A70FF"/>
    <w:rsid w:val="003A74D2"/>
    <w:rsid w:val="003A756B"/>
    <w:rsid w:val="003A7902"/>
    <w:rsid w:val="003A7F43"/>
    <w:rsid w:val="003B1D0A"/>
    <w:rsid w:val="003B23D7"/>
    <w:rsid w:val="003B34CB"/>
    <w:rsid w:val="003B3AB4"/>
    <w:rsid w:val="003B3CA8"/>
    <w:rsid w:val="003B45D5"/>
    <w:rsid w:val="003B4D06"/>
    <w:rsid w:val="003B52FE"/>
    <w:rsid w:val="003B572A"/>
    <w:rsid w:val="003B5AB1"/>
    <w:rsid w:val="003B6325"/>
    <w:rsid w:val="003B71E0"/>
    <w:rsid w:val="003B745A"/>
    <w:rsid w:val="003B7733"/>
    <w:rsid w:val="003B78A4"/>
    <w:rsid w:val="003C144E"/>
    <w:rsid w:val="003C1A07"/>
    <w:rsid w:val="003C1E74"/>
    <w:rsid w:val="003C1F3A"/>
    <w:rsid w:val="003C20A2"/>
    <w:rsid w:val="003C2673"/>
    <w:rsid w:val="003C27A2"/>
    <w:rsid w:val="003C332F"/>
    <w:rsid w:val="003C5269"/>
    <w:rsid w:val="003C567C"/>
    <w:rsid w:val="003C59B8"/>
    <w:rsid w:val="003C5ED8"/>
    <w:rsid w:val="003C6809"/>
    <w:rsid w:val="003C70CF"/>
    <w:rsid w:val="003C7897"/>
    <w:rsid w:val="003D0937"/>
    <w:rsid w:val="003D17E6"/>
    <w:rsid w:val="003D1A20"/>
    <w:rsid w:val="003D1AC9"/>
    <w:rsid w:val="003D2AC9"/>
    <w:rsid w:val="003D2CD8"/>
    <w:rsid w:val="003D3724"/>
    <w:rsid w:val="003D388A"/>
    <w:rsid w:val="003D46A7"/>
    <w:rsid w:val="003D5A36"/>
    <w:rsid w:val="003D6376"/>
    <w:rsid w:val="003E1235"/>
    <w:rsid w:val="003E2A35"/>
    <w:rsid w:val="003E2B56"/>
    <w:rsid w:val="003E2CE1"/>
    <w:rsid w:val="003E2DCB"/>
    <w:rsid w:val="003E4C3F"/>
    <w:rsid w:val="003E4D7C"/>
    <w:rsid w:val="003E5FA8"/>
    <w:rsid w:val="003E6252"/>
    <w:rsid w:val="003E7A06"/>
    <w:rsid w:val="003F0C11"/>
    <w:rsid w:val="003F1200"/>
    <w:rsid w:val="003F1421"/>
    <w:rsid w:val="003F1844"/>
    <w:rsid w:val="003F1A8C"/>
    <w:rsid w:val="003F241E"/>
    <w:rsid w:val="003F28C0"/>
    <w:rsid w:val="003F4FCC"/>
    <w:rsid w:val="003F52B2"/>
    <w:rsid w:val="003F716E"/>
    <w:rsid w:val="00400061"/>
    <w:rsid w:val="0040068A"/>
    <w:rsid w:val="00400813"/>
    <w:rsid w:val="004013AD"/>
    <w:rsid w:val="00402215"/>
    <w:rsid w:val="00402A94"/>
    <w:rsid w:val="00402C35"/>
    <w:rsid w:val="004033EC"/>
    <w:rsid w:val="0040405B"/>
    <w:rsid w:val="00404195"/>
    <w:rsid w:val="00404211"/>
    <w:rsid w:val="004042A4"/>
    <w:rsid w:val="00404346"/>
    <w:rsid w:val="004043F3"/>
    <w:rsid w:val="00404DAA"/>
    <w:rsid w:val="00404DDD"/>
    <w:rsid w:val="0040578B"/>
    <w:rsid w:val="00405A0E"/>
    <w:rsid w:val="004065D6"/>
    <w:rsid w:val="0040687D"/>
    <w:rsid w:val="0040709D"/>
    <w:rsid w:val="0040713F"/>
    <w:rsid w:val="004075A3"/>
    <w:rsid w:val="00410C48"/>
    <w:rsid w:val="00410E55"/>
    <w:rsid w:val="00410FD9"/>
    <w:rsid w:val="00412F04"/>
    <w:rsid w:val="00413ED8"/>
    <w:rsid w:val="00416277"/>
    <w:rsid w:val="00416E24"/>
    <w:rsid w:val="00416E5F"/>
    <w:rsid w:val="0042063D"/>
    <w:rsid w:val="00420B2F"/>
    <w:rsid w:val="00421A42"/>
    <w:rsid w:val="00422B23"/>
    <w:rsid w:val="00423A60"/>
    <w:rsid w:val="0042651C"/>
    <w:rsid w:val="00426E9B"/>
    <w:rsid w:val="00427AC7"/>
    <w:rsid w:val="00427D55"/>
    <w:rsid w:val="0043233C"/>
    <w:rsid w:val="004345A6"/>
    <w:rsid w:val="00435877"/>
    <w:rsid w:val="00435B2F"/>
    <w:rsid w:val="00435E03"/>
    <w:rsid w:val="00436A45"/>
    <w:rsid w:val="004373E1"/>
    <w:rsid w:val="004374A3"/>
    <w:rsid w:val="00437A7E"/>
    <w:rsid w:val="00437B6C"/>
    <w:rsid w:val="00440144"/>
    <w:rsid w:val="0044064E"/>
    <w:rsid w:val="00440805"/>
    <w:rsid w:val="004412E1"/>
    <w:rsid w:val="00441554"/>
    <w:rsid w:val="00442E48"/>
    <w:rsid w:val="004439D4"/>
    <w:rsid w:val="00443DCD"/>
    <w:rsid w:val="00443E7E"/>
    <w:rsid w:val="00444C06"/>
    <w:rsid w:val="004454DF"/>
    <w:rsid w:val="00445F7E"/>
    <w:rsid w:val="00446804"/>
    <w:rsid w:val="004478D4"/>
    <w:rsid w:val="00450380"/>
    <w:rsid w:val="004505C6"/>
    <w:rsid w:val="004520CD"/>
    <w:rsid w:val="00452DF3"/>
    <w:rsid w:val="004534F5"/>
    <w:rsid w:val="00453765"/>
    <w:rsid w:val="00453FB3"/>
    <w:rsid w:val="00454EC3"/>
    <w:rsid w:val="0045530A"/>
    <w:rsid w:val="004554AE"/>
    <w:rsid w:val="004554C3"/>
    <w:rsid w:val="00455FB6"/>
    <w:rsid w:val="00457197"/>
    <w:rsid w:val="00457555"/>
    <w:rsid w:val="00457971"/>
    <w:rsid w:val="00457DD8"/>
    <w:rsid w:val="004603D0"/>
    <w:rsid w:val="0046078D"/>
    <w:rsid w:val="00461284"/>
    <w:rsid w:val="0046157E"/>
    <w:rsid w:val="004624AE"/>
    <w:rsid w:val="0046250E"/>
    <w:rsid w:val="00462E9C"/>
    <w:rsid w:val="00463B3E"/>
    <w:rsid w:val="00464B48"/>
    <w:rsid w:val="00465231"/>
    <w:rsid w:val="0046573E"/>
    <w:rsid w:val="004662AD"/>
    <w:rsid w:val="00466516"/>
    <w:rsid w:val="00467B65"/>
    <w:rsid w:val="00471EA5"/>
    <w:rsid w:val="004720C9"/>
    <w:rsid w:val="00472257"/>
    <w:rsid w:val="00472E49"/>
    <w:rsid w:val="004732BB"/>
    <w:rsid w:val="00474C60"/>
    <w:rsid w:val="00475944"/>
    <w:rsid w:val="00475CAA"/>
    <w:rsid w:val="00475DF0"/>
    <w:rsid w:val="00476525"/>
    <w:rsid w:val="00476F3E"/>
    <w:rsid w:val="004772E2"/>
    <w:rsid w:val="0047739F"/>
    <w:rsid w:val="00477707"/>
    <w:rsid w:val="00477F97"/>
    <w:rsid w:val="00480A2D"/>
    <w:rsid w:val="00480AFB"/>
    <w:rsid w:val="00481247"/>
    <w:rsid w:val="00481695"/>
    <w:rsid w:val="004828DC"/>
    <w:rsid w:val="00482D3E"/>
    <w:rsid w:val="00482FF7"/>
    <w:rsid w:val="00483002"/>
    <w:rsid w:val="00483098"/>
    <w:rsid w:val="00483AFB"/>
    <w:rsid w:val="0048402B"/>
    <w:rsid w:val="0048414A"/>
    <w:rsid w:val="00484F9A"/>
    <w:rsid w:val="00485C56"/>
    <w:rsid w:val="00486B79"/>
    <w:rsid w:val="00486CA2"/>
    <w:rsid w:val="00487461"/>
    <w:rsid w:val="004906EA"/>
    <w:rsid w:val="00490B25"/>
    <w:rsid w:val="00490FD6"/>
    <w:rsid w:val="004911C4"/>
    <w:rsid w:val="0049294E"/>
    <w:rsid w:val="00494CC8"/>
    <w:rsid w:val="004955E7"/>
    <w:rsid w:val="0049589C"/>
    <w:rsid w:val="00495A51"/>
    <w:rsid w:val="00495EF1"/>
    <w:rsid w:val="00496237"/>
    <w:rsid w:val="00496ED4"/>
    <w:rsid w:val="00497D4A"/>
    <w:rsid w:val="004A0441"/>
    <w:rsid w:val="004A084C"/>
    <w:rsid w:val="004A15B3"/>
    <w:rsid w:val="004A1D01"/>
    <w:rsid w:val="004A2A54"/>
    <w:rsid w:val="004A2EF3"/>
    <w:rsid w:val="004A3A33"/>
    <w:rsid w:val="004A3B0D"/>
    <w:rsid w:val="004A453A"/>
    <w:rsid w:val="004A52F5"/>
    <w:rsid w:val="004A5D3A"/>
    <w:rsid w:val="004A6897"/>
    <w:rsid w:val="004A692B"/>
    <w:rsid w:val="004A6EB6"/>
    <w:rsid w:val="004A794C"/>
    <w:rsid w:val="004B1A6D"/>
    <w:rsid w:val="004B3EC7"/>
    <w:rsid w:val="004B5664"/>
    <w:rsid w:val="004C2107"/>
    <w:rsid w:val="004C5FC6"/>
    <w:rsid w:val="004C6435"/>
    <w:rsid w:val="004C649B"/>
    <w:rsid w:val="004C7157"/>
    <w:rsid w:val="004C7B9C"/>
    <w:rsid w:val="004C7C10"/>
    <w:rsid w:val="004C7D55"/>
    <w:rsid w:val="004D089A"/>
    <w:rsid w:val="004D2990"/>
    <w:rsid w:val="004D3184"/>
    <w:rsid w:val="004D5030"/>
    <w:rsid w:val="004D6045"/>
    <w:rsid w:val="004D7546"/>
    <w:rsid w:val="004D7EC5"/>
    <w:rsid w:val="004E02B0"/>
    <w:rsid w:val="004E085C"/>
    <w:rsid w:val="004E0B29"/>
    <w:rsid w:val="004E0E11"/>
    <w:rsid w:val="004E0F08"/>
    <w:rsid w:val="004E1546"/>
    <w:rsid w:val="004E19DC"/>
    <w:rsid w:val="004E2B39"/>
    <w:rsid w:val="004E35E8"/>
    <w:rsid w:val="004E50F0"/>
    <w:rsid w:val="004E6A03"/>
    <w:rsid w:val="004F0070"/>
    <w:rsid w:val="004F0468"/>
    <w:rsid w:val="004F0C51"/>
    <w:rsid w:val="004F23D3"/>
    <w:rsid w:val="004F263C"/>
    <w:rsid w:val="004F2BB1"/>
    <w:rsid w:val="004F2EC7"/>
    <w:rsid w:val="004F3CE8"/>
    <w:rsid w:val="004F6BFB"/>
    <w:rsid w:val="004F6ED1"/>
    <w:rsid w:val="004F7E4A"/>
    <w:rsid w:val="0050147C"/>
    <w:rsid w:val="0050182B"/>
    <w:rsid w:val="00502579"/>
    <w:rsid w:val="005028E4"/>
    <w:rsid w:val="005029F7"/>
    <w:rsid w:val="00503D4C"/>
    <w:rsid w:val="00503E0B"/>
    <w:rsid w:val="00504C0C"/>
    <w:rsid w:val="00504E48"/>
    <w:rsid w:val="005070FF"/>
    <w:rsid w:val="00512BBC"/>
    <w:rsid w:val="0051313D"/>
    <w:rsid w:val="005134FB"/>
    <w:rsid w:val="005135FD"/>
    <w:rsid w:val="0051366C"/>
    <w:rsid w:val="0051684F"/>
    <w:rsid w:val="00516A92"/>
    <w:rsid w:val="00516B9F"/>
    <w:rsid w:val="00517693"/>
    <w:rsid w:val="005205AB"/>
    <w:rsid w:val="00523378"/>
    <w:rsid w:val="0052344A"/>
    <w:rsid w:val="00524EB2"/>
    <w:rsid w:val="0052550F"/>
    <w:rsid w:val="00525A6D"/>
    <w:rsid w:val="00526C0F"/>
    <w:rsid w:val="0052702A"/>
    <w:rsid w:val="005275DF"/>
    <w:rsid w:val="00530397"/>
    <w:rsid w:val="00530F73"/>
    <w:rsid w:val="00533B8E"/>
    <w:rsid w:val="00535417"/>
    <w:rsid w:val="00535833"/>
    <w:rsid w:val="00535C82"/>
    <w:rsid w:val="00536B9E"/>
    <w:rsid w:val="00536D28"/>
    <w:rsid w:val="005372C5"/>
    <w:rsid w:val="00537A26"/>
    <w:rsid w:val="00540E47"/>
    <w:rsid w:val="00541115"/>
    <w:rsid w:val="0054309A"/>
    <w:rsid w:val="00543283"/>
    <w:rsid w:val="00543439"/>
    <w:rsid w:val="0054364C"/>
    <w:rsid w:val="00546634"/>
    <w:rsid w:val="00546747"/>
    <w:rsid w:val="00547510"/>
    <w:rsid w:val="00547ECC"/>
    <w:rsid w:val="00551D5A"/>
    <w:rsid w:val="00551EC3"/>
    <w:rsid w:val="005530E4"/>
    <w:rsid w:val="00554A44"/>
    <w:rsid w:val="00554C53"/>
    <w:rsid w:val="00554F18"/>
    <w:rsid w:val="00555220"/>
    <w:rsid w:val="00555297"/>
    <w:rsid w:val="005555F0"/>
    <w:rsid w:val="00555739"/>
    <w:rsid w:val="00556E75"/>
    <w:rsid w:val="00556F2D"/>
    <w:rsid w:val="00557C1F"/>
    <w:rsid w:val="00560138"/>
    <w:rsid w:val="0056069A"/>
    <w:rsid w:val="00560C3B"/>
    <w:rsid w:val="00560C94"/>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A82"/>
    <w:rsid w:val="00587B72"/>
    <w:rsid w:val="00587E13"/>
    <w:rsid w:val="005921F6"/>
    <w:rsid w:val="005933AA"/>
    <w:rsid w:val="005940AA"/>
    <w:rsid w:val="00594614"/>
    <w:rsid w:val="00594E10"/>
    <w:rsid w:val="00595796"/>
    <w:rsid w:val="00596306"/>
    <w:rsid w:val="00596487"/>
    <w:rsid w:val="005A0809"/>
    <w:rsid w:val="005A0B91"/>
    <w:rsid w:val="005A0E61"/>
    <w:rsid w:val="005A1494"/>
    <w:rsid w:val="005A3195"/>
    <w:rsid w:val="005A3590"/>
    <w:rsid w:val="005A39C8"/>
    <w:rsid w:val="005A4327"/>
    <w:rsid w:val="005A493B"/>
    <w:rsid w:val="005A4A1C"/>
    <w:rsid w:val="005A5BD8"/>
    <w:rsid w:val="005A692A"/>
    <w:rsid w:val="005A6AB8"/>
    <w:rsid w:val="005B02DE"/>
    <w:rsid w:val="005B11C2"/>
    <w:rsid w:val="005B180A"/>
    <w:rsid w:val="005B382C"/>
    <w:rsid w:val="005B3C11"/>
    <w:rsid w:val="005B40DA"/>
    <w:rsid w:val="005B4226"/>
    <w:rsid w:val="005B5AA4"/>
    <w:rsid w:val="005B5CBE"/>
    <w:rsid w:val="005B656B"/>
    <w:rsid w:val="005B71B3"/>
    <w:rsid w:val="005B76A4"/>
    <w:rsid w:val="005C04A7"/>
    <w:rsid w:val="005C17A4"/>
    <w:rsid w:val="005C2391"/>
    <w:rsid w:val="005C27CC"/>
    <w:rsid w:val="005C370B"/>
    <w:rsid w:val="005C370D"/>
    <w:rsid w:val="005C504E"/>
    <w:rsid w:val="005C6153"/>
    <w:rsid w:val="005C78B0"/>
    <w:rsid w:val="005C7B95"/>
    <w:rsid w:val="005C7FB0"/>
    <w:rsid w:val="005D0148"/>
    <w:rsid w:val="005D01EB"/>
    <w:rsid w:val="005D0DFB"/>
    <w:rsid w:val="005D1112"/>
    <w:rsid w:val="005D15F6"/>
    <w:rsid w:val="005D237C"/>
    <w:rsid w:val="005D25E2"/>
    <w:rsid w:val="005D25FF"/>
    <w:rsid w:val="005D2632"/>
    <w:rsid w:val="005D38E0"/>
    <w:rsid w:val="005D3F32"/>
    <w:rsid w:val="005D41E4"/>
    <w:rsid w:val="005D4E3E"/>
    <w:rsid w:val="005D667C"/>
    <w:rsid w:val="005D67F7"/>
    <w:rsid w:val="005D7D7E"/>
    <w:rsid w:val="005E0B59"/>
    <w:rsid w:val="005E1105"/>
    <w:rsid w:val="005E162F"/>
    <w:rsid w:val="005E2C60"/>
    <w:rsid w:val="005E31F6"/>
    <w:rsid w:val="005E3622"/>
    <w:rsid w:val="005E3F85"/>
    <w:rsid w:val="005E60B3"/>
    <w:rsid w:val="005E676C"/>
    <w:rsid w:val="005E6CB9"/>
    <w:rsid w:val="005E7F14"/>
    <w:rsid w:val="005F0154"/>
    <w:rsid w:val="005F0176"/>
    <w:rsid w:val="005F021D"/>
    <w:rsid w:val="005F042E"/>
    <w:rsid w:val="005F1EAC"/>
    <w:rsid w:val="005F2B1C"/>
    <w:rsid w:val="005F2D71"/>
    <w:rsid w:val="005F308F"/>
    <w:rsid w:val="005F3E52"/>
    <w:rsid w:val="005F4869"/>
    <w:rsid w:val="005F4BFD"/>
    <w:rsid w:val="005F5061"/>
    <w:rsid w:val="005F5748"/>
    <w:rsid w:val="005F5834"/>
    <w:rsid w:val="005F5E11"/>
    <w:rsid w:val="006003E5"/>
    <w:rsid w:val="00600C00"/>
    <w:rsid w:val="00600E63"/>
    <w:rsid w:val="00601561"/>
    <w:rsid w:val="00601E55"/>
    <w:rsid w:val="00602037"/>
    <w:rsid w:val="006025D0"/>
    <w:rsid w:val="006029DD"/>
    <w:rsid w:val="00602C6A"/>
    <w:rsid w:val="0060302B"/>
    <w:rsid w:val="00603237"/>
    <w:rsid w:val="00603AF5"/>
    <w:rsid w:val="00606C66"/>
    <w:rsid w:val="006071C7"/>
    <w:rsid w:val="00610145"/>
    <w:rsid w:val="00610D1F"/>
    <w:rsid w:val="00610EF1"/>
    <w:rsid w:val="006123C6"/>
    <w:rsid w:val="00612C02"/>
    <w:rsid w:val="00612CDD"/>
    <w:rsid w:val="00612E6F"/>
    <w:rsid w:val="0061562E"/>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2CC"/>
    <w:rsid w:val="00643007"/>
    <w:rsid w:val="006431D0"/>
    <w:rsid w:val="006432C5"/>
    <w:rsid w:val="0064336C"/>
    <w:rsid w:val="006436FA"/>
    <w:rsid w:val="00643852"/>
    <w:rsid w:val="00643C27"/>
    <w:rsid w:val="00644940"/>
    <w:rsid w:val="006455E7"/>
    <w:rsid w:val="00645758"/>
    <w:rsid w:val="006461A1"/>
    <w:rsid w:val="00647422"/>
    <w:rsid w:val="00647E6B"/>
    <w:rsid w:val="00650E84"/>
    <w:rsid w:val="0065198B"/>
    <w:rsid w:val="006525AF"/>
    <w:rsid w:val="0065266A"/>
    <w:rsid w:val="00653F9C"/>
    <w:rsid w:val="0065438A"/>
    <w:rsid w:val="00655470"/>
    <w:rsid w:val="00656FEE"/>
    <w:rsid w:val="0065758F"/>
    <w:rsid w:val="00660897"/>
    <w:rsid w:val="00660A00"/>
    <w:rsid w:val="00661028"/>
    <w:rsid w:val="0066107C"/>
    <w:rsid w:val="006617BD"/>
    <w:rsid w:val="0066194D"/>
    <w:rsid w:val="006638C7"/>
    <w:rsid w:val="00664695"/>
    <w:rsid w:val="00664840"/>
    <w:rsid w:val="00664B44"/>
    <w:rsid w:val="006652BF"/>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CC1"/>
    <w:rsid w:val="0068233B"/>
    <w:rsid w:val="00682E11"/>
    <w:rsid w:val="00683081"/>
    <w:rsid w:val="00684C95"/>
    <w:rsid w:val="006850D3"/>
    <w:rsid w:val="00685249"/>
    <w:rsid w:val="006856B9"/>
    <w:rsid w:val="00685BDE"/>
    <w:rsid w:val="00686085"/>
    <w:rsid w:val="00686DB6"/>
    <w:rsid w:val="00687C0D"/>
    <w:rsid w:val="00687DC7"/>
    <w:rsid w:val="00691237"/>
    <w:rsid w:val="006920E6"/>
    <w:rsid w:val="00692555"/>
    <w:rsid w:val="00695F52"/>
    <w:rsid w:val="00696566"/>
    <w:rsid w:val="006966BA"/>
    <w:rsid w:val="0069686C"/>
    <w:rsid w:val="0069722D"/>
    <w:rsid w:val="00697E97"/>
    <w:rsid w:val="006A0052"/>
    <w:rsid w:val="006A0A9E"/>
    <w:rsid w:val="006A0D32"/>
    <w:rsid w:val="006A1759"/>
    <w:rsid w:val="006A1D15"/>
    <w:rsid w:val="006A1F1C"/>
    <w:rsid w:val="006A319C"/>
    <w:rsid w:val="006A3836"/>
    <w:rsid w:val="006A3DD3"/>
    <w:rsid w:val="006A4621"/>
    <w:rsid w:val="006A4625"/>
    <w:rsid w:val="006A47AE"/>
    <w:rsid w:val="006A5342"/>
    <w:rsid w:val="006A57AC"/>
    <w:rsid w:val="006A5B5E"/>
    <w:rsid w:val="006A67CB"/>
    <w:rsid w:val="006A7655"/>
    <w:rsid w:val="006B0368"/>
    <w:rsid w:val="006B0F6E"/>
    <w:rsid w:val="006B1D7B"/>
    <w:rsid w:val="006B27D4"/>
    <w:rsid w:val="006B2C9C"/>
    <w:rsid w:val="006B48EB"/>
    <w:rsid w:val="006B4C00"/>
    <w:rsid w:val="006B56FC"/>
    <w:rsid w:val="006B6DDA"/>
    <w:rsid w:val="006B7201"/>
    <w:rsid w:val="006B73D9"/>
    <w:rsid w:val="006B7DF0"/>
    <w:rsid w:val="006B7E74"/>
    <w:rsid w:val="006C0D75"/>
    <w:rsid w:val="006C1C48"/>
    <w:rsid w:val="006C3584"/>
    <w:rsid w:val="006C3895"/>
    <w:rsid w:val="006C3C1D"/>
    <w:rsid w:val="006C41FF"/>
    <w:rsid w:val="006C4305"/>
    <w:rsid w:val="006C44AD"/>
    <w:rsid w:val="006C5145"/>
    <w:rsid w:val="006C65A8"/>
    <w:rsid w:val="006D05AD"/>
    <w:rsid w:val="006D0EC1"/>
    <w:rsid w:val="006D16F8"/>
    <w:rsid w:val="006D1813"/>
    <w:rsid w:val="006D24A9"/>
    <w:rsid w:val="006D2AF3"/>
    <w:rsid w:val="006D40EA"/>
    <w:rsid w:val="006D4D76"/>
    <w:rsid w:val="006D4D79"/>
    <w:rsid w:val="006D4FBD"/>
    <w:rsid w:val="006D5879"/>
    <w:rsid w:val="006D5B61"/>
    <w:rsid w:val="006D63FD"/>
    <w:rsid w:val="006D65B4"/>
    <w:rsid w:val="006D754A"/>
    <w:rsid w:val="006D7B9C"/>
    <w:rsid w:val="006E04C6"/>
    <w:rsid w:val="006E0A65"/>
    <w:rsid w:val="006E1B01"/>
    <w:rsid w:val="006E3E3D"/>
    <w:rsid w:val="006E47A6"/>
    <w:rsid w:val="006E4836"/>
    <w:rsid w:val="006E5DDD"/>
    <w:rsid w:val="006E66D8"/>
    <w:rsid w:val="006E7281"/>
    <w:rsid w:val="006E7811"/>
    <w:rsid w:val="006F04DA"/>
    <w:rsid w:val="006F0557"/>
    <w:rsid w:val="006F0EA3"/>
    <w:rsid w:val="006F1523"/>
    <w:rsid w:val="006F1B5D"/>
    <w:rsid w:val="006F212B"/>
    <w:rsid w:val="006F37F7"/>
    <w:rsid w:val="006F4A61"/>
    <w:rsid w:val="006F4ADC"/>
    <w:rsid w:val="006F4D95"/>
    <w:rsid w:val="006F557B"/>
    <w:rsid w:val="006F643D"/>
    <w:rsid w:val="006F675C"/>
    <w:rsid w:val="006F6D13"/>
    <w:rsid w:val="006F7759"/>
    <w:rsid w:val="006F79F6"/>
    <w:rsid w:val="006F7D95"/>
    <w:rsid w:val="0070082A"/>
    <w:rsid w:val="00700D41"/>
    <w:rsid w:val="00701B21"/>
    <w:rsid w:val="00702384"/>
    <w:rsid w:val="00704601"/>
    <w:rsid w:val="00704BAE"/>
    <w:rsid w:val="00705807"/>
    <w:rsid w:val="00705C74"/>
    <w:rsid w:val="00705C78"/>
    <w:rsid w:val="007060E1"/>
    <w:rsid w:val="00706824"/>
    <w:rsid w:val="00706B85"/>
    <w:rsid w:val="007071FC"/>
    <w:rsid w:val="00707C84"/>
    <w:rsid w:val="007108C6"/>
    <w:rsid w:val="00710A59"/>
    <w:rsid w:val="00710FDE"/>
    <w:rsid w:val="007116C7"/>
    <w:rsid w:val="00711C5A"/>
    <w:rsid w:val="00712B66"/>
    <w:rsid w:val="00713824"/>
    <w:rsid w:val="00713C31"/>
    <w:rsid w:val="0071428D"/>
    <w:rsid w:val="007144C9"/>
    <w:rsid w:val="00715EBB"/>
    <w:rsid w:val="00716B3C"/>
    <w:rsid w:val="007170C2"/>
    <w:rsid w:val="00717AC1"/>
    <w:rsid w:val="00717EE4"/>
    <w:rsid w:val="00717F2D"/>
    <w:rsid w:val="0072008B"/>
    <w:rsid w:val="007202C4"/>
    <w:rsid w:val="00720453"/>
    <w:rsid w:val="00720853"/>
    <w:rsid w:val="00722129"/>
    <w:rsid w:val="00724173"/>
    <w:rsid w:val="0072554B"/>
    <w:rsid w:val="00726730"/>
    <w:rsid w:val="00730598"/>
    <w:rsid w:val="00731C24"/>
    <w:rsid w:val="0073257E"/>
    <w:rsid w:val="00732A32"/>
    <w:rsid w:val="00733066"/>
    <w:rsid w:val="00733469"/>
    <w:rsid w:val="00733539"/>
    <w:rsid w:val="00734715"/>
    <w:rsid w:val="007352CF"/>
    <w:rsid w:val="00735557"/>
    <w:rsid w:val="00737108"/>
    <w:rsid w:val="007379CE"/>
    <w:rsid w:val="00740A0F"/>
    <w:rsid w:val="0074176B"/>
    <w:rsid w:val="007419A7"/>
    <w:rsid w:val="00741B21"/>
    <w:rsid w:val="00741DD8"/>
    <w:rsid w:val="00741E49"/>
    <w:rsid w:val="0074250D"/>
    <w:rsid w:val="007445E2"/>
    <w:rsid w:val="00744F73"/>
    <w:rsid w:val="00745496"/>
    <w:rsid w:val="007460DA"/>
    <w:rsid w:val="00746C56"/>
    <w:rsid w:val="0074705B"/>
    <w:rsid w:val="007470EC"/>
    <w:rsid w:val="0075020B"/>
    <w:rsid w:val="00751017"/>
    <w:rsid w:val="007518E5"/>
    <w:rsid w:val="00751960"/>
    <w:rsid w:val="00752379"/>
    <w:rsid w:val="00752920"/>
    <w:rsid w:val="007535C7"/>
    <w:rsid w:val="00754451"/>
    <w:rsid w:val="00756551"/>
    <w:rsid w:val="00757769"/>
    <w:rsid w:val="0076067E"/>
    <w:rsid w:val="00761BFD"/>
    <w:rsid w:val="00761D5C"/>
    <w:rsid w:val="00761FE5"/>
    <w:rsid w:val="00762476"/>
    <w:rsid w:val="00762887"/>
    <w:rsid w:val="00762A18"/>
    <w:rsid w:val="007632F3"/>
    <w:rsid w:val="00763AE2"/>
    <w:rsid w:val="00764135"/>
    <w:rsid w:val="0076467D"/>
    <w:rsid w:val="00765CED"/>
    <w:rsid w:val="00766D90"/>
    <w:rsid w:val="007670AB"/>
    <w:rsid w:val="007677C4"/>
    <w:rsid w:val="00767BF3"/>
    <w:rsid w:val="00767C19"/>
    <w:rsid w:val="00767D4E"/>
    <w:rsid w:val="00771067"/>
    <w:rsid w:val="007722ED"/>
    <w:rsid w:val="0077408B"/>
    <w:rsid w:val="00774AF6"/>
    <w:rsid w:val="00774EC8"/>
    <w:rsid w:val="00776781"/>
    <w:rsid w:val="007776CC"/>
    <w:rsid w:val="00777CE9"/>
    <w:rsid w:val="00777F51"/>
    <w:rsid w:val="00780D05"/>
    <w:rsid w:val="007825D4"/>
    <w:rsid w:val="0078285A"/>
    <w:rsid w:val="00782BCF"/>
    <w:rsid w:val="00783C7B"/>
    <w:rsid w:val="00783E1D"/>
    <w:rsid w:val="0078531A"/>
    <w:rsid w:val="0078556C"/>
    <w:rsid w:val="007855C5"/>
    <w:rsid w:val="007856D3"/>
    <w:rsid w:val="00785ABD"/>
    <w:rsid w:val="007860C6"/>
    <w:rsid w:val="00786254"/>
    <w:rsid w:val="00786DB0"/>
    <w:rsid w:val="00787D47"/>
    <w:rsid w:val="0079014E"/>
    <w:rsid w:val="007908F5"/>
    <w:rsid w:val="0079148B"/>
    <w:rsid w:val="0079231A"/>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60CA"/>
    <w:rsid w:val="007A6F0F"/>
    <w:rsid w:val="007A708C"/>
    <w:rsid w:val="007A75B5"/>
    <w:rsid w:val="007A7985"/>
    <w:rsid w:val="007A7ABE"/>
    <w:rsid w:val="007B0330"/>
    <w:rsid w:val="007B03C5"/>
    <w:rsid w:val="007B26E1"/>
    <w:rsid w:val="007B2959"/>
    <w:rsid w:val="007B2C1C"/>
    <w:rsid w:val="007B3045"/>
    <w:rsid w:val="007B3158"/>
    <w:rsid w:val="007B4C0F"/>
    <w:rsid w:val="007B5E25"/>
    <w:rsid w:val="007B68C3"/>
    <w:rsid w:val="007B6E0E"/>
    <w:rsid w:val="007B73A7"/>
    <w:rsid w:val="007C27FB"/>
    <w:rsid w:val="007C2CBB"/>
    <w:rsid w:val="007C309C"/>
    <w:rsid w:val="007C4209"/>
    <w:rsid w:val="007C5EB9"/>
    <w:rsid w:val="007C727F"/>
    <w:rsid w:val="007C7449"/>
    <w:rsid w:val="007C7EA5"/>
    <w:rsid w:val="007D1A95"/>
    <w:rsid w:val="007D1DBF"/>
    <w:rsid w:val="007D245E"/>
    <w:rsid w:val="007D3764"/>
    <w:rsid w:val="007D3CA8"/>
    <w:rsid w:val="007D485A"/>
    <w:rsid w:val="007D51A6"/>
    <w:rsid w:val="007D54FF"/>
    <w:rsid w:val="007D57D4"/>
    <w:rsid w:val="007D6315"/>
    <w:rsid w:val="007D724A"/>
    <w:rsid w:val="007D75A3"/>
    <w:rsid w:val="007E16E2"/>
    <w:rsid w:val="007E19FE"/>
    <w:rsid w:val="007E1AAC"/>
    <w:rsid w:val="007E2084"/>
    <w:rsid w:val="007E2933"/>
    <w:rsid w:val="007E3B9C"/>
    <w:rsid w:val="007E4A2F"/>
    <w:rsid w:val="007E56C4"/>
    <w:rsid w:val="007E5C4A"/>
    <w:rsid w:val="007E6811"/>
    <w:rsid w:val="007E6915"/>
    <w:rsid w:val="007E69F2"/>
    <w:rsid w:val="007E74CA"/>
    <w:rsid w:val="007E7AD3"/>
    <w:rsid w:val="007F0070"/>
    <w:rsid w:val="007F0441"/>
    <w:rsid w:val="007F0E99"/>
    <w:rsid w:val="007F0FA1"/>
    <w:rsid w:val="007F20F1"/>
    <w:rsid w:val="007F4224"/>
    <w:rsid w:val="007F4DD2"/>
    <w:rsid w:val="007F4FB9"/>
    <w:rsid w:val="007F7022"/>
    <w:rsid w:val="007F7690"/>
    <w:rsid w:val="008011CC"/>
    <w:rsid w:val="00801404"/>
    <w:rsid w:val="008017AA"/>
    <w:rsid w:val="00801CBA"/>
    <w:rsid w:val="00801D92"/>
    <w:rsid w:val="00802882"/>
    <w:rsid w:val="00802976"/>
    <w:rsid w:val="00804BCF"/>
    <w:rsid w:val="00804FA4"/>
    <w:rsid w:val="00805275"/>
    <w:rsid w:val="00806A62"/>
    <w:rsid w:val="00806DF3"/>
    <w:rsid w:val="00806E55"/>
    <w:rsid w:val="008075CE"/>
    <w:rsid w:val="00812179"/>
    <w:rsid w:val="008124E2"/>
    <w:rsid w:val="00813928"/>
    <w:rsid w:val="00815321"/>
    <w:rsid w:val="008166DB"/>
    <w:rsid w:val="008173E0"/>
    <w:rsid w:val="008175C1"/>
    <w:rsid w:val="00817F4E"/>
    <w:rsid w:val="008200D4"/>
    <w:rsid w:val="00820370"/>
    <w:rsid w:val="00820CC6"/>
    <w:rsid w:val="00822524"/>
    <w:rsid w:val="00822C41"/>
    <w:rsid w:val="00824AAF"/>
    <w:rsid w:val="00825043"/>
    <w:rsid w:val="00825267"/>
    <w:rsid w:val="008264EC"/>
    <w:rsid w:val="00827C0D"/>
    <w:rsid w:val="00830642"/>
    <w:rsid w:val="00831042"/>
    <w:rsid w:val="00831250"/>
    <w:rsid w:val="00831D8D"/>
    <w:rsid w:val="00832957"/>
    <w:rsid w:val="008333B7"/>
    <w:rsid w:val="008334F7"/>
    <w:rsid w:val="008336EC"/>
    <w:rsid w:val="008337B9"/>
    <w:rsid w:val="00834690"/>
    <w:rsid w:val="00834FD2"/>
    <w:rsid w:val="00835084"/>
    <w:rsid w:val="00835184"/>
    <w:rsid w:val="00835569"/>
    <w:rsid w:val="00835802"/>
    <w:rsid w:val="00836295"/>
    <w:rsid w:val="00836F2B"/>
    <w:rsid w:val="008370EE"/>
    <w:rsid w:val="0084093F"/>
    <w:rsid w:val="0084098A"/>
    <w:rsid w:val="00840DB0"/>
    <w:rsid w:val="00840EDE"/>
    <w:rsid w:val="008418A5"/>
    <w:rsid w:val="00841BD3"/>
    <w:rsid w:val="00841FEF"/>
    <w:rsid w:val="00843548"/>
    <w:rsid w:val="00843612"/>
    <w:rsid w:val="0084383C"/>
    <w:rsid w:val="00843CC0"/>
    <w:rsid w:val="00844ADD"/>
    <w:rsid w:val="0084534E"/>
    <w:rsid w:val="00846062"/>
    <w:rsid w:val="008474C1"/>
    <w:rsid w:val="00847C1C"/>
    <w:rsid w:val="0085055E"/>
    <w:rsid w:val="00850C3B"/>
    <w:rsid w:val="00851605"/>
    <w:rsid w:val="00852CA0"/>
    <w:rsid w:val="00852D85"/>
    <w:rsid w:val="00852F6C"/>
    <w:rsid w:val="008544E5"/>
    <w:rsid w:val="0085465C"/>
    <w:rsid w:val="00854967"/>
    <w:rsid w:val="0085540B"/>
    <w:rsid w:val="00855511"/>
    <w:rsid w:val="0085582C"/>
    <w:rsid w:val="00855FD3"/>
    <w:rsid w:val="00857086"/>
    <w:rsid w:val="00857572"/>
    <w:rsid w:val="00860932"/>
    <w:rsid w:val="00860F4D"/>
    <w:rsid w:val="008611DE"/>
    <w:rsid w:val="00861375"/>
    <w:rsid w:val="00861C56"/>
    <w:rsid w:val="00861E33"/>
    <w:rsid w:val="00861F29"/>
    <w:rsid w:val="008620A2"/>
    <w:rsid w:val="00862741"/>
    <w:rsid w:val="00862BBD"/>
    <w:rsid w:val="0086333D"/>
    <w:rsid w:val="00863734"/>
    <w:rsid w:val="00863C9F"/>
    <w:rsid w:val="008645D6"/>
    <w:rsid w:val="0086552B"/>
    <w:rsid w:val="008655A2"/>
    <w:rsid w:val="0086584F"/>
    <w:rsid w:val="008671C7"/>
    <w:rsid w:val="00867EB8"/>
    <w:rsid w:val="00870335"/>
    <w:rsid w:val="00870AA2"/>
    <w:rsid w:val="00873D88"/>
    <w:rsid w:val="00874191"/>
    <w:rsid w:val="0087433B"/>
    <w:rsid w:val="008746E2"/>
    <w:rsid w:val="00874EF9"/>
    <w:rsid w:val="0087621E"/>
    <w:rsid w:val="008767B2"/>
    <w:rsid w:val="00877328"/>
    <w:rsid w:val="0087787A"/>
    <w:rsid w:val="00877E66"/>
    <w:rsid w:val="008802F0"/>
    <w:rsid w:val="00880992"/>
    <w:rsid w:val="00881692"/>
    <w:rsid w:val="00883143"/>
    <w:rsid w:val="00884EC8"/>
    <w:rsid w:val="008850A2"/>
    <w:rsid w:val="00886154"/>
    <w:rsid w:val="008867E9"/>
    <w:rsid w:val="00890277"/>
    <w:rsid w:val="0089061A"/>
    <w:rsid w:val="008915C6"/>
    <w:rsid w:val="00891677"/>
    <w:rsid w:val="00892DB5"/>
    <w:rsid w:val="0089303B"/>
    <w:rsid w:val="00894B61"/>
    <w:rsid w:val="00895255"/>
    <w:rsid w:val="00895DF1"/>
    <w:rsid w:val="00896645"/>
    <w:rsid w:val="008972A9"/>
    <w:rsid w:val="008975D2"/>
    <w:rsid w:val="008A035B"/>
    <w:rsid w:val="008A0459"/>
    <w:rsid w:val="008A06C5"/>
    <w:rsid w:val="008A1218"/>
    <w:rsid w:val="008A15B6"/>
    <w:rsid w:val="008A1A6E"/>
    <w:rsid w:val="008A202A"/>
    <w:rsid w:val="008A32EF"/>
    <w:rsid w:val="008A36C9"/>
    <w:rsid w:val="008A3D68"/>
    <w:rsid w:val="008A5AF9"/>
    <w:rsid w:val="008A6FE5"/>
    <w:rsid w:val="008B16DE"/>
    <w:rsid w:val="008B251F"/>
    <w:rsid w:val="008B2602"/>
    <w:rsid w:val="008B2727"/>
    <w:rsid w:val="008B316B"/>
    <w:rsid w:val="008B5059"/>
    <w:rsid w:val="008B5BF2"/>
    <w:rsid w:val="008B6934"/>
    <w:rsid w:val="008B6CF8"/>
    <w:rsid w:val="008B72F6"/>
    <w:rsid w:val="008C0654"/>
    <w:rsid w:val="008C119E"/>
    <w:rsid w:val="008C140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77E"/>
    <w:rsid w:val="008E1D87"/>
    <w:rsid w:val="008E2355"/>
    <w:rsid w:val="008E3151"/>
    <w:rsid w:val="008E3386"/>
    <w:rsid w:val="008E38F0"/>
    <w:rsid w:val="008E39F9"/>
    <w:rsid w:val="008E3AF8"/>
    <w:rsid w:val="008E5410"/>
    <w:rsid w:val="008E5A3F"/>
    <w:rsid w:val="008E7209"/>
    <w:rsid w:val="008E736D"/>
    <w:rsid w:val="008E7448"/>
    <w:rsid w:val="008F11BB"/>
    <w:rsid w:val="008F16FF"/>
    <w:rsid w:val="008F182F"/>
    <w:rsid w:val="008F1E95"/>
    <w:rsid w:val="008F2304"/>
    <w:rsid w:val="008F57DD"/>
    <w:rsid w:val="008F5AEE"/>
    <w:rsid w:val="008F62D7"/>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3BFA"/>
    <w:rsid w:val="00924734"/>
    <w:rsid w:val="00924917"/>
    <w:rsid w:val="0092548B"/>
    <w:rsid w:val="009257B0"/>
    <w:rsid w:val="009258BD"/>
    <w:rsid w:val="00925DEB"/>
    <w:rsid w:val="00926149"/>
    <w:rsid w:val="00926297"/>
    <w:rsid w:val="009263C0"/>
    <w:rsid w:val="009302D4"/>
    <w:rsid w:val="009307F2"/>
    <w:rsid w:val="00930CEC"/>
    <w:rsid w:val="00930F4A"/>
    <w:rsid w:val="00931099"/>
    <w:rsid w:val="0093375E"/>
    <w:rsid w:val="00933BEF"/>
    <w:rsid w:val="009340EF"/>
    <w:rsid w:val="0093787E"/>
    <w:rsid w:val="009412CC"/>
    <w:rsid w:val="0094323E"/>
    <w:rsid w:val="009437C8"/>
    <w:rsid w:val="0094388B"/>
    <w:rsid w:val="00943D09"/>
    <w:rsid w:val="00944826"/>
    <w:rsid w:val="009457A1"/>
    <w:rsid w:val="009466F2"/>
    <w:rsid w:val="009478FE"/>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4596"/>
    <w:rsid w:val="00955851"/>
    <w:rsid w:val="00955C63"/>
    <w:rsid w:val="00956303"/>
    <w:rsid w:val="00957484"/>
    <w:rsid w:val="00957E23"/>
    <w:rsid w:val="00961487"/>
    <w:rsid w:val="00961BA7"/>
    <w:rsid w:val="00961CC8"/>
    <w:rsid w:val="00961F01"/>
    <w:rsid w:val="00962162"/>
    <w:rsid w:val="009623BC"/>
    <w:rsid w:val="009628BE"/>
    <w:rsid w:val="00962E87"/>
    <w:rsid w:val="009631C8"/>
    <w:rsid w:val="009632B9"/>
    <w:rsid w:val="00963AE4"/>
    <w:rsid w:val="00963C14"/>
    <w:rsid w:val="009645CD"/>
    <w:rsid w:val="00965940"/>
    <w:rsid w:val="00965A4E"/>
    <w:rsid w:val="0096662F"/>
    <w:rsid w:val="00966BE5"/>
    <w:rsid w:val="00966EB0"/>
    <w:rsid w:val="00971116"/>
    <w:rsid w:val="0097287D"/>
    <w:rsid w:val="00972E28"/>
    <w:rsid w:val="00973030"/>
    <w:rsid w:val="009733F3"/>
    <w:rsid w:val="009748E4"/>
    <w:rsid w:val="00975EC7"/>
    <w:rsid w:val="00976D65"/>
    <w:rsid w:val="00977CE6"/>
    <w:rsid w:val="00977FCD"/>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A26"/>
    <w:rsid w:val="009A0BAF"/>
    <w:rsid w:val="009A1062"/>
    <w:rsid w:val="009A1431"/>
    <w:rsid w:val="009A153D"/>
    <w:rsid w:val="009A1634"/>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443"/>
    <w:rsid w:val="009B4975"/>
    <w:rsid w:val="009B561F"/>
    <w:rsid w:val="009B5773"/>
    <w:rsid w:val="009B5D2D"/>
    <w:rsid w:val="009B6716"/>
    <w:rsid w:val="009C058F"/>
    <w:rsid w:val="009C2B3E"/>
    <w:rsid w:val="009C2EA2"/>
    <w:rsid w:val="009C302C"/>
    <w:rsid w:val="009C3721"/>
    <w:rsid w:val="009C4141"/>
    <w:rsid w:val="009C4B55"/>
    <w:rsid w:val="009C5FCC"/>
    <w:rsid w:val="009C61A2"/>
    <w:rsid w:val="009C6D6B"/>
    <w:rsid w:val="009C6DF6"/>
    <w:rsid w:val="009C6E92"/>
    <w:rsid w:val="009C7EF0"/>
    <w:rsid w:val="009D04F7"/>
    <w:rsid w:val="009D1589"/>
    <w:rsid w:val="009D2003"/>
    <w:rsid w:val="009D2DE4"/>
    <w:rsid w:val="009D38A8"/>
    <w:rsid w:val="009D38C2"/>
    <w:rsid w:val="009D417F"/>
    <w:rsid w:val="009D45E5"/>
    <w:rsid w:val="009D4B85"/>
    <w:rsid w:val="009D535B"/>
    <w:rsid w:val="009D630B"/>
    <w:rsid w:val="009D6CAA"/>
    <w:rsid w:val="009D6CF6"/>
    <w:rsid w:val="009D6E69"/>
    <w:rsid w:val="009D700C"/>
    <w:rsid w:val="009E02DC"/>
    <w:rsid w:val="009E1F2D"/>
    <w:rsid w:val="009E2040"/>
    <w:rsid w:val="009E49AE"/>
    <w:rsid w:val="009E4DC7"/>
    <w:rsid w:val="009E5B95"/>
    <w:rsid w:val="009E633A"/>
    <w:rsid w:val="009E660A"/>
    <w:rsid w:val="009E6B64"/>
    <w:rsid w:val="009E72E5"/>
    <w:rsid w:val="009F46C8"/>
    <w:rsid w:val="009F4F2A"/>
    <w:rsid w:val="009F660B"/>
    <w:rsid w:val="009F671E"/>
    <w:rsid w:val="009F68BC"/>
    <w:rsid w:val="009F7ED1"/>
    <w:rsid w:val="00A00533"/>
    <w:rsid w:val="00A0149B"/>
    <w:rsid w:val="00A01607"/>
    <w:rsid w:val="00A018D4"/>
    <w:rsid w:val="00A02F9D"/>
    <w:rsid w:val="00A03767"/>
    <w:rsid w:val="00A03DED"/>
    <w:rsid w:val="00A04834"/>
    <w:rsid w:val="00A05628"/>
    <w:rsid w:val="00A07DCF"/>
    <w:rsid w:val="00A12979"/>
    <w:rsid w:val="00A131A9"/>
    <w:rsid w:val="00A1496E"/>
    <w:rsid w:val="00A14F84"/>
    <w:rsid w:val="00A16D6D"/>
    <w:rsid w:val="00A17945"/>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F6A"/>
    <w:rsid w:val="00A32534"/>
    <w:rsid w:val="00A32AEA"/>
    <w:rsid w:val="00A32F32"/>
    <w:rsid w:val="00A333E1"/>
    <w:rsid w:val="00A33E80"/>
    <w:rsid w:val="00A33EFE"/>
    <w:rsid w:val="00A34E56"/>
    <w:rsid w:val="00A403B1"/>
    <w:rsid w:val="00A4148D"/>
    <w:rsid w:val="00A42BA0"/>
    <w:rsid w:val="00A42FF9"/>
    <w:rsid w:val="00A43F13"/>
    <w:rsid w:val="00A44BAD"/>
    <w:rsid w:val="00A44D0E"/>
    <w:rsid w:val="00A45F3A"/>
    <w:rsid w:val="00A4621D"/>
    <w:rsid w:val="00A509FB"/>
    <w:rsid w:val="00A51C19"/>
    <w:rsid w:val="00A51E04"/>
    <w:rsid w:val="00A522B5"/>
    <w:rsid w:val="00A52C31"/>
    <w:rsid w:val="00A52F37"/>
    <w:rsid w:val="00A533C5"/>
    <w:rsid w:val="00A5388C"/>
    <w:rsid w:val="00A5397B"/>
    <w:rsid w:val="00A53BE1"/>
    <w:rsid w:val="00A542EA"/>
    <w:rsid w:val="00A54644"/>
    <w:rsid w:val="00A55921"/>
    <w:rsid w:val="00A560E3"/>
    <w:rsid w:val="00A56131"/>
    <w:rsid w:val="00A5628F"/>
    <w:rsid w:val="00A564AF"/>
    <w:rsid w:val="00A566A8"/>
    <w:rsid w:val="00A56D0B"/>
    <w:rsid w:val="00A5775C"/>
    <w:rsid w:val="00A57B40"/>
    <w:rsid w:val="00A60E72"/>
    <w:rsid w:val="00A61F0C"/>
    <w:rsid w:val="00A61FF0"/>
    <w:rsid w:val="00A620E8"/>
    <w:rsid w:val="00A62580"/>
    <w:rsid w:val="00A62902"/>
    <w:rsid w:val="00A62DC0"/>
    <w:rsid w:val="00A63AC9"/>
    <w:rsid w:val="00A64282"/>
    <w:rsid w:val="00A64502"/>
    <w:rsid w:val="00A64B5F"/>
    <w:rsid w:val="00A65EA0"/>
    <w:rsid w:val="00A66517"/>
    <w:rsid w:val="00A67B0E"/>
    <w:rsid w:val="00A67D43"/>
    <w:rsid w:val="00A718EF"/>
    <w:rsid w:val="00A72134"/>
    <w:rsid w:val="00A726A8"/>
    <w:rsid w:val="00A72951"/>
    <w:rsid w:val="00A73505"/>
    <w:rsid w:val="00A75E02"/>
    <w:rsid w:val="00A76E79"/>
    <w:rsid w:val="00A7771B"/>
    <w:rsid w:val="00A77B53"/>
    <w:rsid w:val="00A77BE6"/>
    <w:rsid w:val="00A811F1"/>
    <w:rsid w:val="00A82887"/>
    <w:rsid w:val="00A83010"/>
    <w:rsid w:val="00A83BF5"/>
    <w:rsid w:val="00A83CED"/>
    <w:rsid w:val="00A84CD1"/>
    <w:rsid w:val="00A85E2E"/>
    <w:rsid w:val="00A861F3"/>
    <w:rsid w:val="00A8728F"/>
    <w:rsid w:val="00A8756A"/>
    <w:rsid w:val="00A87F7D"/>
    <w:rsid w:val="00A906B7"/>
    <w:rsid w:val="00A9070E"/>
    <w:rsid w:val="00A91B29"/>
    <w:rsid w:val="00A92DD4"/>
    <w:rsid w:val="00A94D0F"/>
    <w:rsid w:val="00A94F13"/>
    <w:rsid w:val="00A9568C"/>
    <w:rsid w:val="00A95BED"/>
    <w:rsid w:val="00A95EA2"/>
    <w:rsid w:val="00A9787E"/>
    <w:rsid w:val="00A979CE"/>
    <w:rsid w:val="00A97AF9"/>
    <w:rsid w:val="00AA08E8"/>
    <w:rsid w:val="00AA0DB4"/>
    <w:rsid w:val="00AA11C5"/>
    <w:rsid w:val="00AA17E2"/>
    <w:rsid w:val="00AA18D6"/>
    <w:rsid w:val="00AA21B7"/>
    <w:rsid w:val="00AA2495"/>
    <w:rsid w:val="00AA3827"/>
    <w:rsid w:val="00AA382D"/>
    <w:rsid w:val="00AA4A2C"/>
    <w:rsid w:val="00AA50A6"/>
    <w:rsid w:val="00AA59A6"/>
    <w:rsid w:val="00AA6299"/>
    <w:rsid w:val="00AA6E05"/>
    <w:rsid w:val="00AA7635"/>
    <w:rsid w:val="00AB0115"/>
    <w:rsid w:val="00AB0262"/>
    <w:rsid w:val="00AB10A8"/>
    <w:rsid w:val="00AB14A1"/>
    <w:rsid w:val="00AB202A"/>
    <w:rsid w:val="00AB5555"/>
    <w:rsid w:val="00AB55AD"/>
    <w:rsid w:val="00AB5833"/>
    <w:rsid w:val="00AB5C84"/>
    <w:rsid w:val="00AB5D1B"/>
    <w:rsid w:val="00AB65BC"/>
    <w:rsid w:val="00AB6918"/>
    <w:rsid w:val="00AB6B40"/>
    <w:rsid w:val="00AB740A"/>
    <w:rsid w:val="00AC1DA5"/>
    <w:rsid w:val="00AC216B"/>
    <w:rsid w:val="00AC26B1"/>
    <w:rsid w:val="00AC2BF2"/>
    <w:rsid w:val="00AC42B8"/>
    <w:rsid w:val="00AC45C5"/>
    <w:rsid w:val="00AC4791"/>
    <w:rsid w:val="00AC4A4C"/>
    <w:rsid w:val="00AC4FB6"/>
    <w:rsid w:val="00AC4FD1"/>
    <w:rsid w:val="00AC5FEF"/>
    <w:rsid w:val="00AC6036"/>
    <w:rsid w:val="00AC610D"/>
    <w:rsid w:val="00AC7593"/>
    <w:rsid w:val="00AD01AA"/>
    <w:rsid w:val="00AD0328"/>
    <w:rsid w:val="00AD060E"/>
    <w:rsid w:val="00AD0865"/>
    <w:rsid w:val="00AD11DC"/>
    <w:rsid w:val="00AD1966"/>
    <w:rsid w:val="00AD19E8"/>
    <w:rsid w:val="00AD1B82"/>
    <w:rsid w:val="00AD2B03"/>
    <w:rsid w:val="00AD2E07"/>
    <w:rsid w:val="00AD38A9"/>
    <w:rsid w:val="00AD39DA"/>
    <w:rsid w:val="00AD3A55"/>
    <w:rsid w:val="00AD4071"/>
    <w:rsid w:val="00AD44EA"/>
    <w:rsid w:val="00AD4782"/>
    <w:rsid w:val="00AD5236"/>
    <w:rsid w:val="00AD527D"/>
    <w:rsid w:val="00AD54E0"/>
    <w:rsid w:val="00AD5631"/>
    <w:rsid w:val="00AD6AAD"/>
    <w:rsid w:val="00AD6E88"/>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80"/>
    <w:rsid w:val="00AF13EA"/>
    <w:rsid w:val="00AF18E8"/>
    <w:rsid w:val="00AF1B2E"/>
    <w:rsid w:val="00AF1F58"/>
    <w:rsid w:val="00AF2EC7"/>
    <w:rsid w:val="00AF32E8"/>
    <w:rsid w:val="00AF3AC0"/>
    <w:rsid w:val="00AF4A40"/>
    <w:rsid w:val="00AF4F4A"/>
    <w:rsid w:val="00AF717C"/>
    <w:rsid w:val="00AF7577"/>
    <w:rsid w:val="00B00B5D"/>
    <w:rsid w:val="00B00C24"/>
    <w:rsid w:val="00B00F93"/>
    <w:rsid w:val="00B01BBE"/>
    <w:rsid w:val="00B033E3"/>
    <w:rsid w:val="00B03F92"/>
    <w:rsid w:val="00B04A89"/>
    <w:rsid w:val="00B055D8"/>
    <w:rsid w:val="00B06010"/>
    <w:rsid w:val="00B065DF"/>
    <w:rsid w:val="00B06CD6"/>
    <w:rsid w:val="00B06EBC"/>
    <w:rsid w:val="00B11B88"/>
    <w:rsid w:val="00B11D2D"/>
    <w:rsid w:val="00B123F0"/>
    <w:rsid w:val="00B12891"/>
    <w:rsid w:val="00B12BE5"/>
    <w:rsid w:val="00B12E5E"/>
    <w:rsid w:val="00B141F3"/>
    <w:rsid w:val="00B146C1"/>
    <w:rsid w:val="00B146E7"/>
    <w:rsid w:val="00B1525A"/>
    <w:rsid w:val="00B156DF"/>
    <w:rsid w:val="00B15ABB"/>
    <w:rsid w:val="00B16890"/>
    <w:rsid w:val="00B16973"/>
    <w:rsid w:val="00B1792D"/>
    <w:rsid w:val="00B2036A"/>
    <w:rsid w:val="00B21057"/>
    <w:rsid w:val="00B2202B"/>
    <w:rsid w:val="00B23422"/>
    <w:rsid w:val="00B23AA1"/>
    <w:rsid w:val="00B23D25"/>
    <w:rsid w:val="00B24948"/>
    <w:rsid w:val="00B24CBD"/>
    <w:rsid w:val="00B25CA3"/>
    <w:rsid w:val="00B265B4"/>
    <w:rsid w:val="00B30028"/>
    <w:rsid w:val="00B30222"/>
    <w:rsid w:val="00B309B4"/>
    <w:rsid w:val="00B31E8D"/>
    <w:rsid w:val="00B3313B"/>
    <w:rsid w:val="00B331E8"/>
    <w:rsid w:val="00B331EA"/>
    <w:rsid w:val="00B34732"/>
    <w:rsid w:val="00B353B8"/>
    <w:rsid w:val="00B35C56"/>
    <w:rsid w:val="00B36F17"/>
    <w:rsid w:val="00B372ED"/>
    <w:rsid w:val="00B40603"/>
    <w:rsid w:val="00B40840"/>
    <w:rsid w:val="00B40AF6"/>
    <w:rsid w:val="00B41071"/>
    <w:rsid w:val="00B425C0"/>
    <w:rsid w:val="00B42DB6"/>
    <w:rsid w:val="00B46957"/>
    <w:rsid w:val="00B47B54"/>
    <w:rsid w:val="00B50E99"/>
    <w:rsid w:val="00B51926"/>
    <w:rsid w:val="00B51F9A"/>
    <w:rsid w:val="00B52448"/>
    <w:rsid w:val="00B5283E"/>
    <w:rsid w:val="00B54D87"/>
    <w:rsid w:val="00B54DA7"/>
    <w:rsid w:val="00B56890"/>
    <w:rsid w:val="00B600C6"/>
    <w:rsid w:val="00B60167"/>
    <w:rsid w:val="00B60D67"/>
    <w:rsid w:val="00B60FC0"/>
    <w:rsid w:val="00B6160C"/>
    <w:rsid w:val="00B61665"/>
    <w:rsid w:val="00B63528"/>
    <w:rsid w:val="00B63DAF"/>
    <w:rsid w:val="00B63E98"/>
    <w:rsid w:val="00B6425F"/>
    <w:rsid w:val="00B65754"/>
    <w:rsid w:val="00B661AA"/>
    <w:rsid w:val="00B66242"/>
    <w:rsid w:val="00B670D3"/>
    <w:rsid w:val="00B67958"/>
    <w:rsid w:val="00B701D1"/>
    <w:rsid w:val="00B716BB"/>
    <w:rsid w:val="00B716FD"/>
    <w:rsid w:val="00B72193"/>
    <w:rsid w:val="00B734C2"/>
    <w:rsid w:val="00B73656"/>
    <w:rsid w:val="00B73BDA"/>
    <w:rsid w:val="00B74053"/>
    <w:rsid w:val="00B765A0"/>
    <w:rsid w:val="00B76C02"/>
    <w:rsid w:val="00B77BD2"/>
    <w:rsid w:val="00B814CB"/>
    <w:rsid w:val="00B81B6A"/>
    <w:rsid w:val="00B820F4"/>
    <w:rsid w:val="00B835E0"/>
    <w:rsid w:val="00B8396D"/>
    <w:rsid w:val="00B8552E"/>
    <w:rsid w:val="00B90331"/>
    <w:rsid w:val="00B903ED"/>
    <w:rsid w:val="00B9095B"/>
    <w:rsid w:val="00B90B2D"/>
    <w:rsid w:val="00B92E22"/>
    <w:rsid w:val="00B935A1"/>
    <w:rsid w:val="00B95515"/>
    <w:rsid w:val="00B95DAD"/>
    <w:rsid w:val="00B96C0C"/>
    <w:rsid w:val="00B9728B"/>
    <w:rsid w:val="00B9734D"/>
    <w:rsid w:val="00B97732"/>
    <w:rsid w:val="00B9779D"/>
    <w:rsid w:val="00BA0D9F"/>
    <w:rsid w:val="00BA27F4"/>
    <w:rsid w:val="00BA2E40"/>
    <w:rsid w:val="00BA3CB7"/>
    <w:rsid w:val="00BA41DE"/>
    <w:rsid w:val="00BA45F1"/>
    <w:rsid w:val="00BA556C"/>
    <w:rsid w:val="00BB0F31"/>
    <w:rsid w:val="00BB15AB"/>
    <w:rsid w:val="00BB189B"/>
    <w:rsid w:val="00BB1D21"/>
    <w:rsid w:val="00BB2E51"/>
    <w:rsid w:val="00BB3C5F"/>
    <w:rsid w:val="00BB4BEA"/>
    <w:rsid w:val="00BB4C1A"/>
    <w:rsid w:val="00BB50AB"/>
    <w:rsid w:val="00BB5FD3"/>
    <w:rsid w:val="00BB6157"/>
    <w:rsid w:val="00BB6664"/>
    <w:rsid w:val="00BC01FC"/>
    <w:rsid w:val="00BC1F79"/>
    <w:rsid w:val="00BC2201"/>
    <w:rsid w:val="00BC3C7A"/>
    <w:rsid w:val="00BC55D2"/>
    <w:rsid w:val="00BC7DC6"/>
    <w:rsid w:val="00BD1039"/>
    <w:rsid w:val="00BD13B5"/>
    <w:rsid w:val="00BD22AF"/>
    <w:rsid w:val="00BD2EFC"/>
    <w:rsid w:val="00BD340E"/>
    <w:rsid w:val="00BD4B94"/>
    <w:rsid w:val="00BD60AD"/>
    <w:rsid w:val="00BD6C02"/>
    <w:rsid w:val="00BE02FB"/>
    <w:rsid w:val="00BE0D84"/>
    <w:rsid w:val="00BE1244"/>
    <w:rsid w:val="00BE165D"/>
    <w:rsid w:val="00BE2394"/>
    <w:rsid w:val="00BE2702"/>
    <w:rsid w:val="00BE4326"/>
    <w:rsid w:val="00BE568A"/>
    <w:rsid w:val="00BE5F4F"/>
    <w:rsid w:val="00BE60DB"/>
    <w:rsid w:val="00BF0191"/>
    <w:rsid w:val="00BF13EC"/>
    <w:rsid w:val="00BF1C07"/>
    <w:rsid w:val="00BF2EE1"/>
    <w:rsid w:val="00BF3949"/>
    <w:rsid w:val="00BF3DEE"/>
    <w:rsid w:val="00BF54AC"/>
    <w:rsid w:val="00BF54BD"/>
    <w:rsid w:val="00BF5BCE"/>
    <w:rsid w:val="00BF6B8E"/>
    <w:rsid w:val="00C00EBD"/>
    <w:rsid w:val="00C013D8"/>
    <w:rsid w:val="00C025A5"/>
    <w:rsid w:val="00C038A2"/>
    <w:rsid w:val="00C03C78"/>
    <w:rsid w:val="00C04FD3"/>
    <w:rsid w:val="00C061E9"/>
    <w:rsid w:val="00C065A2"/>
    <w:rsid w:val="00C069C3"/>
    <w:rsid w:val="00C07919"/>
    <w:rsid w:val="00C103F9"/>
    <w:rsid w:val="00C104AC"/>
    <w:rsid w:val="00C110E1"/>
    <w:rsid w:val="00C1198F"/>
    <w:rsid w:val="00C11FA1"/>
    <w:rsid w:val="00C12E21"/>
    <w:rsid w:val="00C12E65"/>
    <w:rsid w:val="00C13C20"/>
    <w:rsid w:val="00C13F74"/>
    <w:rsid w:val="00C146D3"/>
    <w:rsid w:val="00C16010"/>
    <w:rsid w:val="00C16BE0"/>
    <w:rsid w:val="00C20677"/>
    <w:rsid w:val="00C21C39"/>
    <w:rsid w:val="00C222B2"/>
    <w:rsid w:val="00C2325C"/>
    <w:rsid w:val="00C239ED"/>
    <w:rsid w:val="00C248B4"/>
    <w:rsid w:val="00C24D9D"/>
    <w:rsid w:val="00C252EE"/>
    <w:rsid w:val="00C25CF3"/>
    <w:rsid w:val="00C263E9"/>
    <w:rsid w:val="00C27238"/>
    <w:rsid w:val="00C2775A"/>
    <w:rsid w:val="00C3063A"/>
    <w:rsid w:val="00C30BAD"/>
    <w:rsid w:val="00C31E8F"/>
    <w:rsid w:val="00C32BF6"/>
    <w:rsid w:val="00C33411"/>
    <w:rsid w:val="00C335DA"/>
    <w:rsid w:val="00C33D3E"/>
    <w:rsid w:val="00C362E0"/>
    <w:rsid w:val="00C36ED4"/>
    <w:rsid w:val="00C3704B"/>
    <w:rsid w:val="00C376CC"/>
    <w:rsid w:val="00C400F7"/>
    <w:rsid w:val="00C40EC6"/>
    <w:rsid w:val="00C419AD"/>
    <w:rsid w:val="00C41B5F"/>
    <w:rsid w:val="00C437BA"/>
    <w:rsid w:val="00C438B7"/>
    <w:rsid w:val="00C44395"/>
    <w:rsid w:val="00C443B3"/>
    <w:rsid w:val="00C45254"/>
    <w:rsid w:val="00C45CE8"/>
    <w:rsid w:val="00C45E63"/>
    <w:rsid w:val="00C46EFE"/>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C2F"/>
    <w:rsid w:val="00C61B81"/>
    <w:rsid w:val="00C61F3A"/>
    <w:rsid w:val="00C629CB"/>
    <w:rsid w:val="00C62B75"/>
    <w:rsid w:val="00C638A5"/>
    <w:rsid w:val="00C657B5"/>
    <w:rsid w:val="00C661E1"/>
    <w:rsid w:val="00C66686"/>
    <w:rsid w:val="00C678C4"/>
    <w:rsid w:val="00C67D00"/>
    <w:rsid w:val="00C71215"/>
    <w:rsid w:val="00C7216B"/>
    <w:rsid w:val="00C72584"/>
    <w:rsid w:val="00C727BE"/>
    <w:rsid w:val="00C732A9"/>
    <w:rsid w:val="00C73448"/>
    <w:rsid w:val="00C73E2E"/>
    <w:rsid w:val="00C73E3A"/>
    <w:rsid w:val="00C74546"/>
    <w:rsid w:val="00C748E2"/>
    <w:rsid w:val="00C75977"/>
    <w:rsid w:val="00C759A7"/>
    <w:rsid w:val="00C75B5A"/>
    <w:rsid w:val="00C7776C"/>
    <w:rsid w:val="00C81D7F"/>
    <w:rsid w:val="00C8398D"/>
    <w:rsid w:val="00C840B3"/>
    <w:rsid w:val="00C84BC2"/>
    <w:rsid w:val="00C85139"/>
    <w:rsid w:val="00C85657"/>
    <w:rsid w:val="00C90094"/>
    <w:rsid w:val="00C9053A"/>
    <w:rsid w:val="00C91572"/>
    <w:rsid w:val="00C91C88"/>
    <w:rsid w:val="00C91E06"/>
    <w:rsid w:val="00C939C3"/>
    <w:rsid w:val="00C94228"/>
    <w:rsid w:val="00C96D56"/>
    <w:rsid w:val="00C977E6"/>
    <w:rsid w:val="00CA0020"/>
    <w:rsid w:val="00CA09E1"/>
    <w:rsid w:val="00CA0B2E"/>
    <w:rsid w:val="00CA18CA"/>
    <w:rsid w:val="00CA2557"/>
    <w:rsid w:val="00CA2A12"/>
    <w:rsid w:val="00CA2BDA"/>
    <w:rsid w:val="00CA5413"/>
    <w:rsid w:val="00CA5674"/>
    <w:rsid w:val="00CA5BDA"/>
    <w:rsid w:val="00CA5C1A"/>
    <w:rsid w:val="00CA633F"/>
    <w:rsid w:val="00CA641E"/>
    <w:rsid w:val="00CA7558"/>
    <w:rsid w:val="00CA785F"/>
    <w:rsid w:val="00CA792A"/>
    <w:rsid w:val="00CA7949"/>
    <w:rsid w:val="00CB0400"/>
    <w:rsid w:val="00CB0C13"/>
    <w:rsid w:val="00CB0C6E"/>
    <w:rsid w:val="00CB0C89"/>
    <w:rsid w:val="00CB1D39"/>
    <w:rsid w:val="00CB226B"/>
    <w:rsid w:val="00CB229B"/>
    <w:rsid w:val="00CB242C"/>
    <w:rsid w:val="00CB33B4"/>
    <w:rsid w:val="00CB3D93"/>
    <w:rsid w:val="00CB4441"/>
    <w:rsid w:val="00CB4B1A"/>
    <w:rsid w:val="00CB4E1F"/>
    <w:rsid w:val="00CC0BCF"/>
    <w:rsid w:val="00CC152E"/>
    <w:rsid w:val="00CC2384"/>
    <w:rsid w:val="00CC2493"/>
    <w:rsid w:val="00CC3222"/>
    <w:rsid w:val="00CC35F1"/>
    <w:rsid w:val="00CC35FF"/>
    <w:rsid w:val="00CC585C"/>
    <w:rsid w:val="00CC586C"/>
    <w:rsid w:val="00CC79B2"/>
    <w:rsid w:val="00CD024E"/>
    <w:rsid w:val="00CD0E6E"/>
    <w:rsid w:val="00CD23AE"/>
    <w:rsid w:val="00CD27DF"/>
    <w:rsid w:val="00CD2D8A"/>
    <w:rsid w:val="00CD3BAC"/>
    <w:rsid w:val="00CD3FF2"/>
    <w:rsid w:val="00CD4A65"/>
    <w:rsid w:val="00CD50EC"/>
    <w:rsid w:val="00CD531F"/>
    <w:rsid w:val="00CD605B"/>
    <w:rsid w:val="00CD6DA8"/>
    <w:rsid w:val="00CD6FA3"/>
    <w:rsid w:val="00CE2184"/>
    <w:rsid w:val="00CE3B7F"/>
    <w:rsid w:val="00CE3FA2"/>
    <w:rsid w:val="00CE41A0"/>
    <w:rsid w:val="00CE4958"/>
    <w:rsid w:val="00CE5783"/>
    <w:rsid w:val="00CE6038"/>
    <w:rsid w:val="00CE6319"/>
    <w:rsid w:val="00CE68E2"/>
    <w:rsid w:val="00CE706E"/>
    <w:rsid w:val="00CE70B1"/>
    <w:rsid w:val="00CE7AE4"/>
    <w:rsid w:val="00CF0A4C"/>
    <w:rsid w:val="00CF150A"/>
    <w:rsid w:val="00CF1D11"/>
    <w:rsid w:val="00CF2225"/>
    <w:rsid w:val="00CF25E7"/>
    <w:rsid w:val="00CF2B78"/>
    <w:rsid w:val="00CF385B"/>
    <w:rsid w:val="00CF3C77"/>
    <w:rsid w:val="00CF45A2"/>
    <w:rsid w:val="00CF4CAD"/>
    <w:rsid w:val="00CF52E7"/>
    <w:rsid w:val="00CF6068"/>
    <w:rsid w:val="00CF64B5"/>
    <w:rsid w:val="00CF6B46"/>
    <w:rsid w:val="00CF7853"/>
    <w:rsid w:val="00D004ED"/>
    <w:rsid w:val="00D0102A"/>
    <w:rsid w:val="00D021EE"/>
    <w:rsid w:val="00D0260F"/>
    <w:rsid w:val="00D03708"/>
    <w:rsid w:val="00D03ED6"/>
    <w:rsid w:val="00D06776"/>
    <w:rsid w:val="00D06E46"/>
    <w:rsid w:val="00D06F95"/>
    <w:rsid w:val="00D10DF6"/>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582"/>
    <w:rsid w:val="00D23930"/>
    <w:rsid w:val="00D23A23"/>
    <w:rsid w:val="00D2423E"/>
    <w:rsid w:val="00D24D8A"/>
    <w:rsid w:val="00D24DA4"/>
    <w:rsid w:val="00D25235"/>
    <w:rsid w:val="00D25383"/>
    <w:rsid w:val="00D25670"/>
    <w:rsid w:val="00D301FF"/>
    <w:rsid w:val="00D30B6E"/>
    <w:rsid w:val="00D3257F"/>
    <w:rsid w:val="00D32DB2"/>
    <w:rsid w:val="00D33CCB"/>
    <w:rsid w:val="00D340E2"/>
    <w:rsid w:val="00D36887"/>
    <w:rsid w:val="00D37563"/>
    <w:rsid w:val="00D379EB"/>
    <w:rsid w:val="00D400B8"/>
    <w:rsid w:val="00D4022C"/>
    <w:rsid w:val="00D406BE"/>
    <w:rsid w:val="00D41023"/>
    <w:rsid w:val="00D4141D"/>
    <w:rsid w:val="00D41891"/>
    <w:rsid w:val="00D41C6C"/>
    <w:rsid w:val="00D42465"/>
    <w:rsid w:val="00D42E5B"/>
    <w:rsid w:val="00D439D1"/>
    <w:rsid w:val="00D43C68"/>
    <w:rsid w:val="00D444B2"/>
    <w:rsid w:val="00D449AD"/>
    <w:rsid w:val="00D453E4"/>
    <w:rsid w:val="00D46DD8"/>
    <w:rsid w:val="00D47226"/>
    <w:rsid w:val="00D47C9B"/>
    <w:rsid w:val="00D50197"/>
    <w:rsid w:val="00D50B21"/>
    <w:rsid w:val="00D51349"/>
    <w:rsid w:val="00D52129"/>
    <w:rsid w:val="00D527AF"/>
    <w:rsid w:val="00D529E1"/>
    <w:rsid w:val="00D534C2"/>
    <w:rsid w:val="00D5410F"/>
    <w:rsid w:val="00D564DF"/>
    <w:rsid w:val="00D576DD"/>
    <w:rsid w:val="00D57CB4"/>
    <w:rsid w:val="00D61477"/>
    <w:rsid w:val="00D619E2"/>
    <w:rsid w:val="00D62036"/>
    <w:rsid w:val="00D620CC"/>
    <w:rsid w:val="00D62313"/>
    <w:rsid w:val="00D62E3F"/>
    <w:rsid w:val="00D634B8"/>
    <w:rsid w:val="00D63EF3"/>
    <w:rsid w:val="00D64441"/>
    <w:rsid w:val="00D64859"/>
    <w:rsid w:val="00D64FB0"/>
    <w:rsid w:val="00D65497"/>
    <w:rsid w:val="00D654DA"/>
    <w:rsid w:val="00D65653"/>
    <w:rsid w:val="00D65EE2"/>
    <w:rsid w:val="00D6609E"/>
    <w:rsid w:val="00D66C1E"/>
    <w:rsid w:val="00D67589"/>
    <w:rsid w:val="00D67A9F"/>
    <w:rsid w:val="00D67C20"/>
    <w:rsid w:val="00D70C1B"/>
    <w:rsid w:val="00D70E5C"/>
    <w:rsid w:val="00D7146C"/>
    <w:rsid w:val="00D718CD"/>
    <w:rsid w:val="00D72EC0"/>
    <w:rsid w:val="00D7416F"/>
    <w:rsid w:val="00D755F2"/>
    <w:rsid w:val="00D762AC"/>
    <w:rsid w:val="00D775E7"/>
    <w:rsid w:val="00D776BF"/>
    <w:rsid w:val="00D77B9E"/>
    <w:rsid w:val="00D77D1D"/>
    <w:rsid w:val="00D81CA9"/>
    <w:rsid w:val="00D839D8"/>
    <w:rsid w:val="00D83F9E"/>
    <w:rsid w:val="00D840C2"/>
    <w:rsid w:val="00D84562"/>
    <w:rsid w:val="00D855EE"/>
    <w:rsid w:val="00D85C16"/>
    <w:rsid w:val="00D86169"/>
    <w:rsid w:val="00D8732E"/>
    <w:rsid w:val="00D91294"/>
    <w:rsid w:val="00D9186A"/>
    <w:rsid w:val="00D92D47"/>
    <w:rsid w:val="00D94213"/>
    <w:rsid w:val="00D946D9"/>
    <w:rsid w:val="00D94BEB"/>
    <w:rsid w:val="00D94EA5"/>
    <w:rsid w:val="00D95F32"/>
    <w:rsid w:val="00DA024A"/>
    <w:rsid w:val="00DA07EE"/>
    <w:rsid w:val="00DA0A58"/>
    <w:rsid w:val="00DA1C85"/>
    <w:rsid w:val="00DA1CC9"/>
    <w:rsid w:val="00DA2E58"/>
    <w:rsid w:val="00DA328E"/>
    <w:rsid w:val="00DA3AA6"/>
    <w:rsid w:val="00DA3D0E"/>
    <w:rsid w:val="00DA3D24"/>
    <w:rsid w:val="00DA44F9"/>
    <w:rsid w:val="00DA46C1"/>
    <w:rsid w:val="00DA70DD"/>
    <w:rsid w:val="00DB088F"/>
    <w:rsid w:val="00DB0B4A"/>
    <w:rsid w:val="00DB1487"/>
    <w:rsid w:val="00DB19B4"/>
    <w:rsid w:val="00DB19F1"/>
    <w:rsid w:val="00DB26AE"/>
    <w:rsid w:val="00DB2823"/>
    <w:rsid w:val="00DB43B3"/>
    <w:rsid w:val="00DB4411"/>
    <w:rsid w:val="00DB466D"/>
    <w:rsid w:val="00DB4FFD"/>
    <w:rsid w:val="00DB5FD0"/>
    <w:rsid w:val="00DB7395"/>
    <w:rsid w:val="00DB75C2"/>
    <w:rsid w:val="00DB7E2C"/>
    <w:rsid w:val="00DC027B"/>
    <w:rsid w:val="00DC0A64"/>
    <w:rsid w:val="00DC0AC2"/>
    <w:rsid w:val="00DC0FC4"/>
    <w:rsid w:val="00DC10F9"/>
    <w:rsid w:val="00DC1B9A"/>
    <w:rsid w:val="00DC2344"/>
    <w:rsid w:val="00DC2BC3"/>
    <w:rsid w:val="00DC2E4F"/>
    <w:rsid w:val="00DC31AF"/>
    <w:rsid w:val="00DC384C"/>
    <w:rsid w:val="00DC40C4"/>
    <w:rsid w:val="00DC47B7"/>
    <w:rsid w:val="00DC4AFD"/>
    <w:rsid w:val="00DC4D87"/>
    <w:rsid w:val="00DC4D8A"/>
    <w:rsid w:val="00DC6DF6"/>
    <w:rsid w:val="00DC7BFE"/>
    <w:rsid w:val="00DC7EB1"/>
    <w:rsid w:val="00DD08C7"/>
    <w:rsid w:val="00DD1A10"/>
    <w:rsid w:val="00DD200D"/>
    <w:rsid w:val="00DD2990"/>
    <w:rsid w:val="00DD2FE9"/>
    <w:rsid w:val="00DD3430"/>
    <w:rsid w:val="00DD3A7E"/>
    <w:rsid w:val="00DD4082"/>
    <w:rsid w:val="00DD434E"/>
    <w:rsid w:val="00DD4402"/>
    <w:rsid w:val="00DD60D0"/>
    <w:rsid w:val="00DD6200"/>
    <w:rsid w:val="00DD686C"/>
    <w:rsid w:val="00DD6C08"/>
    <w:rsid w:val="00DD6E86"/>
    <w:rsid w:val="00DE04AF"/>
    <w:rsid w:val="00DE0E5D"/>
    <w:rsid w:val="00DE1DEA"/>
    <w:rsid w:val="00DE447F"/>
    <w:rsid w:val="00DE48F0"/>
    <w:rsid w:val="00DE4A77"/>
    <w:rsid w:val="00DE68EE"/>
    <w:rsid w:val="00DE6D24"/>
    <w:rsid w:val="00DE7285"/>
    <w:rsid w:val="00DE7C40"/>
    <w:rsid w:val="00DF0EA5"/>
    <w:rsid w:val="00DF1F1D"/>
    <w:rsid w:val="00DF23A5"/>
    <w:rsid w:val="00DF4C6E"/>
    <w:rsid w:val="00DF5F23"/>
    <w:rsid w:val="00DF6666"/>
    <w:rsid w:val="00DF745E"/>
    <w:rsid w:val="00DF746C"/>
    <w:rsid w:val="00DF762E"/>
    <w:rsid w:val="00E0044E"/>
    <w:rsid w:val="00E0075D"/>
    <w:rsid w:val="00E00816"/>
    <w:rsid w:val="00E016CC"/>
    <w:rsid w:val="00E0239F"/>
    <w:rsid w:val="00E0267B"/>
    <w:rsid w:val="00E04441"/>
    <w:rsid w:val="00E05F03"/>
    <w:rsid w:val="00E06370"/>
    <w:rsid w:val="00E06B7B"/>
    <w:rsid w:val="00E06E20"/>
    <w:rsid w:val="00E07DD9"/>
    <w:rsid w:val="00E102F8"/>
    <w:rsid w:val="00E1132D"/>
    <w:rsid w:val="00E12FCF"/>
    <w:rsid w:val="00E131EB"/>
    <w:rsid w:val="00E13273"/>
    <w:rsid w:val="00E13379"/>
    <w:rsid w:val="00E1348D"/>
    <w:rsid w:val="00E139EE"/>
    <w:rsid w:val="00E14D83"/>
    <w:rsid w:val="00E14FA6"/>
    <w:rsid w:val="00E15A0D"/>
    <w:rsid w:val="00E16640"/>
    <w:rsid w:val="00E16A1C"/>
    <w:rsid w:val="00E16CC9"/>
    <w:rsid w:val="00E1740F"/>
    <w:rsid w:val="00E200CF"/>
    <w:rsid w:val="00E24287"/>
    <w:rsid w:val="00E25B3D"/>
    <w:rsid w:val="00E25C62"/>
    <w:rsid w:val="00E25D49"/>
    <w:rsid w:val="00E25F67"/>
    <w:rsid w:val="00E27E66"/>
    <w:rsid w:val="00E31367"/>
    <w:rsid w:val="00E3181C"/>
    <w:rsid w:val="00E32EF3"/>
    <w:rsid w:val="00E33E21"/>
    <w:rsid w:val="00E343B1"/>
    <w:rsid w:val="00E34BC4"/>
    <w:rsid w:val="00E3540C"/>
    <w:rsid w:val="00E36187"/>
    <w:rsid w:val="00E36332"/>
    <w:rsid w:val="00E36C9B"/>
    <w:rsid w:val="00E37638"/>
    <w:rsid w:val="00E37E9D"/>
    <w:rsid w:val="00E41B71"/>
    <w:rsid w:val="00E42569"/>
    <w:rsid w:val="00E43063"/>
    <w:rsid w:val="00E434A0"/>
    <w:rsid w:val="00E441D5"/>
    <w:rsid w:val="00E44D30"/>
    <w:rsid w:val="00E4597F"/>
    <w:rsid w:val="00E46CB7"/>
    <w:rsid w:val="00E4723D"/>
    <w:rsid w:val="00E5077C"/>
    <w:rsid w:val="00E50EC8"/>
    <w:rsid w:val="00E5159B"/>
    <w:rsid w:val="00E515C6"/>
    <w:rsid w:val="00E5221D"/>
    <w:rsid w:val="00E52E0D"/>
    <w:rsid w:val="00E52FE2"/>
    <w:rsid w:val="00E54629"/>
    <w:rsid w:val="00E54715"/>
    <w:rsid w:val="00E54D6B"/>
    <w:rsid w:val="00E54E6F"/>
    <w:rsid w:val="00E55338"/>
    <w:rsid w:val="00E569AF"/>
    <w:rsid w:val="00E56EBB"/>
    <w:rsid w:val="00E5774E"/>
    <w:rsid w:val="00E57EEB"/>
    <w:rsid w:val="00E602C3"/>
    <w:rsid w:val="00E60318"/>
    <w:rsid w:val="00E60BA8"/>
    <w:rsid w:val="00E61E25"/>
    <w:rsid w:val="00E61E28"/>
    <w:rsid w:val="00E61F32"/>
    <w:rsid w:val="00E628E4"/>
    <w:rsid w:val="00E647F7"/>
    <w:rsid w:val="00E65FF5"/>
    <w:rsid w:val="00E66273"/>
    <w:rsid w:val="00E66857"/>
    <w:rsid w:val="00E67556"/>
    <w:rsid w:val="00E71FB2"/>
    <w:rsid w:val="00E7252F"/>
    <w:rsid w:val="00E72D1F"/>
    <w:rsid w:val="00E73FC2"/>
    <w:rsid w:val="00E74481"/>
    <w:rsid w:val="00E74517"/>
    <w:rsid w:val="00E745F0"/>
    <w:rsid w:val="00E755D7"/>
    <w:rsid w:val="00E7566D"/>
    <w:rsid w:val="00E76E91"/>
    <w:rsid w:val="00E774B4"/>
    <w:rsid w:val="00E778F5"/>
    <w:rsid w:val="00E800E2"/>
    <w:rsid w:val="00E80E7C"/>
    <w:rsid w:val="00E81779"/>
    <w:rsid w:val="00E8205B"/>
    <w:rsid w:val="00E82444"/>
    <w:rsid w:val="00E82716"/>
    <w:rsid w:val="00E8341C"/>
    <w:rsid w:val="00E8602B"/>
    <w:rsid w:val="00E86B5F"/>
    <w:rsid w:val="00E87D05"/>
    <w:rsid w:val="00E91618"/>
    <w:rsid w:val="00E91F96"/>
    <w:rsid w:val="00E923C5"/>
    <w:rsid w:val="00E92E99"/>
    <w:rsid w:val="00E93515"/>
    <w:rsid w:val="00E968FD"/>
    <w:rsid w:val="00E96D55"/>
    <w:rsid w:val="00E97993"/>
    <w:rsid w:val="00EA0D5D"/>
    <w:rsid w:val="00EA1192"/>
    <w:rsid w:val="00EA153F"/>
    <w:rsid w:val="00EA2788"/>
    <w:rsid w:val="00EA2C6E"/>
    <w:rsid w:val="00EA4373"/>
    <w:rsid w:val="00EA4964"/>
    <w:rsid w:val="00EA4F1A"/>
    <w:rsid w:val="00EA7459"/>
    <w:rsid w:val="00EB02DE"/>
    <w:rsid w:val="00EB0A07"/>
    <w:rsid w:val="00EB16F2"/>
    <w:rsid w:val="00EB1B69"/>
    <w:rsid w:val="00EB1C78"/>
    <w:rsid w:val="00EB3B46"/>
    <w:rsid w:val="00EB3C78"/>
    <w:rsid w:val="00EB4F08"/>
    <w:rsid w:val="00EB51E1"/>
    <w:rsid w:val="00EB5F54"/>
    <w:rsid w:val="00EB6120"/>
    <w:rsid w:val="00EB737D"/>
    <w:rsid w:val="00EC0197"/>
    <w:rsid w:val="00EC0734"/>
    <w:rsid w:val="00EC2E07"/>
    <w:rsid w:val="00EC43C7"/>
    <w:rsid w:val="00EC465D"/>
    <w:rsid w:val="00EC5C89"/>
    <w:rsid w:val="00EC6656"/>
    <w:rsid w:val="00EC66D2"/>
    <w:rsid w:val="00EC67E7"/>
    <w:rsid w:val="00EC7FA0"/>
    <w:rsid w:val="00ED0A1B"/>
    <w:rsid w:val="00ED203C"/>
    <w:rsid w:val="00ED21BC"/>
    <w:rsid w:val="00ED2FEC"/>
    <w:rsid w:val="00ED34B5"/>
    <w:rsid w:val="00ED3F67"/>
    <w:rsid w:val="00ED440A"/>
    <w:rsid w:val="00ED7971"/>
    <w:rsid w:val="00EE0439"/>
    <w:rsid w:val="00EE0748"/>
    <w:rsid w:val="00EE0A4D"/>
    <w:rsid w:val="00EE29A0"/>
    <w:rsid w:val="00EE2B86"/>
    <w:rsid w:val="00EE2CEA"/>
    <w:rsid w:val="00EE3365"/>
    <w:rsid w:val="00EE48DF"/>
    <w:rsid w:val="00EE4AB3"/>
    <w:rsid w:val="00EE4B5C"/>
    <w:rsid w:val="00EE6852"/>
    <w:rsid w:val="00EE7405"/>
    <w:rsid w:val="00EF033E"/>
    <w:rsid w:val="00EF06EC"/>
    <w:rsid w:val="00EF14FF"/>
    <w:rsid w:val="00EF282E"/>
    <w:rsid w:val="00EF2BFE"/>
    <w:rsid w:val="00EF2D85"/>
    <w:rsid w:val="00EF402C"/>
    <w:rsid w:val="00EF45E0"/>
    <w:rsid w:val="00EF473A"/>
    <w:rsid w:val="00EF4E6F"/>
    <w:rsid w:val="00EF5C82"/>
    <w:rsid w:val="00EF61F8"/>
    <w:rsid w:val="00EF7A15"/>
    <w:rsid w:val="00F01F8C"/>
    <w:rsid w:val="00F024B0"/>
    <w:rsid w:val="00F02B5C"/>
    <w:rsid w:val="00F02DE6"/>
    <w:rsid w:val="00F035A6"/>
    <w:rsid w:val="00F04655"/>
    <w:rsid w:val="00F04AD0"/>
    <w:rsid w:val="00F04E77"/>
    <w:rsid w:val="00F06F70"/>
    <w:rsid w:val="00F10033"/>
    <w:rsid w:val="00F10848"/>
    <w:rsid w:val="00F10B68"/>
    <w:rsid w:val="00F11703"/>
    <w:rsid w:val="00F11F55"/>
    <w:rsid w:val="00F12DEC"/>
    <w:rsid w:val="00F13151"/>
    <w:rsid w:val="00F140F2"/>
    <w:rsid w:val="00F15523"/>
    <w:rsid w:val="00F15E1C"/>
    <w:rsid w:val="00F16391"/>
    <w:rsid w:val="00F17FD8"/>
    <w:rsid w:val="00F2062B"/>
    <w:rsid w:val="00F20D7E"/>
    <w:rsid w:val="00F21A18"/>
    <w:rsid w:val="00F21E61"/>
    <w:rsid w:val="00F220EA"/>
    <w:rsid w:val="00F222CD"/>
    <w:rsid w:val="00F23579"/>
    <w:rsid w:val="00F2494F"/>
    <w:rsid w:val="00F24EA4"/>
    <w:rsid w:val="00F2625A"/>
    <w:rsid w:val="00F318FD"/>
    <w:rsid w:val="00F31A03"/>
    <w:rsid w:val="00F3283C"/>
    <w:rsid w:val="00F32D0F"/>
    <w:rsid w:val="00F34354"/>
    <w:rsid w:val="00F343F0"/>
    <w:rsid w:val="00F34620"/>
    <w:rsid w:val="00F34AAB"/>
    <w:rsid w:val="00F34C4D"/>
    <w:rsid w:val="00F350CF"/>
    <w:rsid w:val="00F35582"/>
    <w:rsid w:val="00F37004"/>
    <w:rsid w:val="00F373B8"/>
    <w:rsid w:val="00F376A1"/>
    <w:rsid w:val="00F37B8E"/>
    <w:rsid w:val="00F41746"/>
    <w:rsid w:val="00F41E79"/>
    <w:rsid w:val="00F4315F"/>
    <w:rsid w:val="00F445F6"/>
    <w:rsid w:val="00F4512F"/>
    <w:rsid w:val="00F45486"/>
    <w:rsid w:val="00F45763"/>
    <w:rsid w:val="00F45BCF"/>
    <w:rsid w:val="00F45BEA"/>
    <w:rsid w:val="00F45CFE"/>
    <w:rsid w:val="00F46877"/>
    <w:rsid w:val="00F47957"/>
    <w:rsid w:val="00F47F3E"/>
    <w:rsid w:val="00F523D7"/>
    <w:rsid w:val="00F530E6"/>
    <w:rsid w:val="00F532C7"/>
    <w:rsid w:val="00F53CAE"/>
    <w:rsid w:val="00F53CAF"/>
    <w:rsid w:val="00F54EE5"/>
    <w:rsid w:val="00F55358"/>
    <w:rsid w:val="00F5603C"/>
    <w:rsid w:val="00F5605C"/>
    <w:rsid w:val="00F564B9"/>
    <w:rsid w:val="00F56ABE"/>
    <w:rsid w:val="00F57909"/>
    <w:rsid w:val="00F612D6"/>
    <w:rsid w:val="00F63400"/>
    <w:rsid w:val="00F636C6"/>
    <w:rsid w:val="00F6433D"/>
    <w:rsid w:val="00F64647"/>
    <w:rsid w:val="00F6573E"/>
    <w:rsid w:val="00F662EB"/>
    <w:rsid w:val="00F66870"/>
    <w:rsid w:val="00F66E9C"/>
    <w:rsid w:val="00F67606"/>
    <w:rsid w:val="00F70327"/>
    <w:rsid w:val="00F70FEF"/>
    <w:rsid w:val="00F72633"/>
    <w:rsid w:val="00F72FA8"/>
    <w:rsid w:val="00F74E43"/>
    <w:rsid w:val="00F74EFA"/>
    <w:rsid w:val="00F75415"/>
    <w:rsid w:val="00F7632A"/>
    <w:rsid w:val="00F773F9"/>
    <w:rsid w:val="00F775A6"/>
    <w:rsid w:val="00F8101C"/>
    <w:rsid w:val="00F817B9"/>
    <w:rsid w:val="00F81CB7"/>
    <w:rsid w:val="00F82280"/>
    <w:rsid w:val="00F8235F"/>
    <w:rsid w:val="00F83A22"/>
    <w:rsid w:val="00F83A97"/>
    <w:rsid w:val="00F844F0"/>
    <w:rsid w:val="00F84895"/>
    <w:rsid w:val="00F849F9"/>
    <w:rsid w:val="00F84E9D"/>
    <w:rsid w:val="00F85EF9"/>
    <w:rsid w:val="00F8659E"/>
    <w:rsid w:val="00F86CE4"/>
    <w:rsid w:val="00F86F42"/>
    <w:rsid w:val="00F90E80"/>
    <w:rsid w:val="00F91941"/>
    <w:rsid w:val="00F92E3F"/>
    <w:rsid w:val="00F938D2"/>
    <w:rsid w:val="00F9430F"/>
    <w:rsid w:val="00F955DD"/>
    <w:rsid w:val="00F96389"/>
    <w:rsid w:val="00F9650E"/>
    <w:rsid w:val="00F9651F"/>
    <w:rsid w:val="00F96B73"/>
    <w:rsid w:val="00F97639"/>
    <w:rsid w:val="00F977C7"/>
    <w:rsid w:val="00F978AD"/>
    <w:rsid w:val="00FA0890"/>
    <w:rsid w:val="00FA164A"/>
    <w:rsid w:val="00FA3F3E"/>
    <w:rsid w:val="00FA4272"/>
    <w:rsid w:val="00FA4855"/>
    <w:rsid w:val="00FA4A92"/>
    <w:rsid w:val="00FA4ACD"/>
    <w:rsid w:val="00FA6428"/>
    <w:rsid w:val="00FA6880"/>
    <w:rsid w:val="00FA7144"/>
    <w:rsid w:val="00FA7184"/>
    <w:rsid w:val="00FB1D9D"/>
    <w:rsid w:val="00FB3304"/>
    <w:rsid w:val="00FB46B8"/>
    <w:rsid w:val="00FB4B38"/>
    <w:rsid w:val="00FB54BB"/>
    <w:rsid w:val="00FB5AC0"/>
    <w:rsid w:val="00FB6024"/>
    <w:rsid w:val="00FB6C91"/>
    <w:rsid w:val="00FB74E8"/>
    <w:rsid w:val="00FC0263"/>
    <w:rsid w:val="00FC0348"/>
    <w:rsid w:val="00FC0FB5"/>
    <w:rsid w:val="00FC102A"/>
    <w:rsid w:val="00FC154C"/>
    <w:rsid w:val="00FC1DBC"/>
    <w:rsid w:val="00FC2637"/>
    <w:rsid w:val="00FC2DB5"/>
    <w:rsid w:val="00FC3361"/>
    <w:rsid w:val="00FC393B"/>
    <w:rsid w:val="00FC4052"/>
    <w:rsid w:val="00FC5252"/>
    <w:rsid w:val="00FC581F"/>
    <w:rsid w:val="00FC6356"/>
    <w:rsid w:val="00FC7D01"/>
    <w:rsid w:val="00FD0130"/>
    <w:rsid w:val="00FD0373"/>
    <w:rsid w:val="00FD0582"/>
    <w:rsid w:val="00FD0C93"/>
    <w:rsid w:val="00FD1062"/>
    <w:rsid w:val="00FD2589"/>
    <w:rsid w:val="00FD4876"/>
    <w:rsid w:val="00FD52A3"/>
    <w:rsid w:val="00FD68D4"/>
    <w:rsid w:val="00FD6933"/>
    <w:rsid w:val="00FE00D9"/>
    <w:rsid w:val="00FE1186"/>
    <w:rsid w:val="00FE177A"/>
    <w:rsid w:val="00FE1816"/>
    <w:rsid w:val="00FE240A"/>
    <w:rsid w:val="00FE2FD6"/>
    <w:rsid w:val="00FE3E3C"/>
    <w:rsid w:val="00FE43E7"/>
    <w:rsid w:val="00FE4B66"/>
    <w:rsid w:val="00FE4F6E"/>
    <w:rsid w:val="00FE583F"/>
    <w:rsid w:val="00FE5CC4"/>
    <w:rsid w:val="00FE6B13"/>
    <w:rsid w:val="00FE6E07"/>
    <w:rsid w:val="00FE71D8"/>
    <w:rsid w:val="00FE7575"/>
    <w:rsid w:val="00FE7F85"/>
    <w:rsid w:val="00FF0245"/>
    <w:rsid w:val="00FF1070"/>
    <w:rsid w:val="00FF13E2"/>
    <w:rsid w:val="00FF21E3"/>
    <w:rsid w:val="00FF2237"/>
    <w:rsid w:val="00FF4953"/>
    <w:rsid w:val="00FF5745"/>
    <w:rsid w:val="00FF5FA3"/>
    <w:rsid w:val="00FF5FCE"/>
    <w:rsid w:val="00FF6177"/>
    <w:rsid w:val="00FF648E"/>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6997C2D"/>
  <w15:chartTrackingRefBased/>
  <w15:docId w15:val="{29B76164-D8AF-4BB5-B7C6-31114FC8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paragraph" w:styleId="PlainText">
    <w:name w:val="Plain Text"/>
    <w:basedOn w:val="Normal"/>
    <w:link w:val="PlainTextChar"/>
    <w:uiPriority w:val="99"/>
    <w:unhideWhenUsed/>
    <w:rsid w:val="00A17945"/>
    <w:rPr>
      <w:rFonts w:ascii="Consolas" w:eastAsia="Calibri" w:hAnsi="Consolas"/>
      <w:sz w:val="21"/>
      <w:szCs w:val="21"/>
      <w:lang w:eastAsia="en-US"/>
    </w:rPr>
  </w:style>
  <w:style w:type="character" w:customStyle="1" w:styleId="PlainTextChar">
    <w:name w:val="Plain Text Char"/>
    <w:link w:val="PlainText"/>
    <w:uiPriority w:val="99"/>
    <w:rsid w:val="00A17945"/>
    <w:rPr>
      <w:rFonts w:ascii="Consolas" w:eastAsia="Calibri" w:hAnsi="Consolas"/>
      <w:sz w:val="21"/>
      <w:szCs w:val="21"/>
      <w:lang w:eastAsia="en-US"/>
    </w:rPr>
  </w:style>
  <w:style w:type="paragraph" w:customStyle="1" w:styleId="xmsonormal">
    <w:name w:val="x_msonormal"/>
    <w:basedOn w:val="Normal"/>
    <w:rsid w:val="009478FE"/>
    <w:rPr>
      <w:rFonts w:eastAsia="Calibri"/>
    </w:rPr>
  </w:style>
  <w:style w:type="character" w:customStyle="1" w:styleId="tvhtml">
    <w:name w:val="tv_html"/>
    <w:rsid w:val="0019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38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091035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klinsone@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dmila.jevcuk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D61E-1A36-4BEE-970B-53BAD39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1666</Words>
  <Characters>12020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Grozījumi Ministru kabineta 2012. gada 2. oktobra instrukcijā Nr. 12 "Dienesta vieglo automobiļu iegādes un nomas kārtība"</vt:lpstr>
    </vt:vector>
  </TitlesOfParts>
  <Company>Finanšu ministrija, BPAD</Company>
  <LinksUpToDate>false</LinksUpToDate>
  <CharactersWithSpaces>13659</CharactersWithSpaces>
  <SharedDoc>false</SharedDoc>
  <HLinks>
    <vt:vector size="6" baseType="variant">
      <vt:variant>
        <vt:i4>2359297</vt:i4>
      </vt:variant>
      <vt:variant>
        <vt:i4>0</vt:i4>
      </vt:variant>
      <vt:variant>
        <vt:i4>0</vt:i4>
      </vt:variant>
      <vt:variant>
        <vt:i4>5</vt:i4>
      </vt:variant>
      <vt:variant>
        <vt:lpwstr>mailto:ieva.klinsone@fm.gov.lv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 oktobra instrukcijā Nr. 12 "Dienesta vieglo automobiļu iegādes un nomas kārtība"</dc:title>
  <dc:subject>Izziņa par atzinumos sniegtajiem iebildumiem</dc:subject>
  <dc:creator>Ieva Klinsone</dc:creator>
  <cp:keywords/>
  <dc:description>67095531, ieva.klinsone@fm.gov.lv</dc:description>
  <cp:lastModifiedBy>Ieva Klinsone</cp:lastModifiedBy>
  <cp:revision>4</cp:revision>
  <cp:lastPrinted>2018-09-19T12:30:00Z</cp:lastPrinted>
  <dcterms:created xsi:type="dcterms:W3CDTF">2021-02-15T10:09:00Z</dcterms:created>
  <dcterms:modified xsi:type="dcterms:W3CDTF">2021-02-15T12:45:00Z</dcterms:modified>
</cp:coreProperties>
</file>