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17555"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bookmarkStart w:id="0" w:name="OLE_LINK2"/>
      <w:bookmarkStart w:id="1" w:name="OLE_LINK1"/>
      <w:bookmarkStart w:id="2" w:name="OLE_LINK12"/>
      <w:bookmarkStart w:id="3" w:name="OLE_LINK8"/>
      <w:bookmarkStart w:id="4" w:name="OLE_LINK7"/>
      <w:bookmarkStart w:id="5" w:name="OLE_LINK10"/>
      <w:bookmarkStart w:id="6" w:name="OLE_LINK9"/>
      <w:bookmarkStart w:id="7" w:name="_GoBack"/>
      <w:bookmarkEnd w:id="7"/>
      <w:r w:rsidRPr="00136A24">
        <w:rPr>
          <w:rFonts w:ascii="Times New Roman" w:eastAsia="Times New Roman" w:hAnsi="Times New Roman" w:cs="Times New Roman"/>
          <w:sz w:val="20"/>
          <w:lang w:eastAsia="lv-LV"/>
        </w:rPr>
        <w:t>Izziņa par atzinumos sniegtajiem iebildumiem</w:t>
      </w:r>
      <w:bookmarkEnd w:id="0"/>
      <w:bookmarkEnd w:id="1"/>
    </w:p>
    <w:p w14:paraId="100F0D15"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p>
    <w:tbl>
      <w:tblPr>
        <w:tblW w:w="0" w:type="auto"/>
        <w:jc w:val="center"/>
        <w:tblLook w:val="00A0" w:firstRow="1" w:lastRow="0" w:firstColumn="1" w:lastColumn="0" w:noHBand="0" w:noVBand="0"/>
      </w:tblPr>
      <w:tblGrid>
        <w:gridCol w:w="13817"/>
      </w:tblGrid>
      <w:tr w:rsidR="00022A62" w:rsidRPr="00136A24" w14:paraId="356A47DF" w14:textId="77777777" w:rsidTr="003E10BA">
        <w:trPr>
          <w:trHeight w:val="373"/>
          <w:jc w:val="center"/>
        </w:trPr>
        <w:tc>
          <w:tcPr>
            <w:tcW w:w="13817" w:type="dxa"/>
            <w:tcBorders>
              <w:top w:val="nil"/>
              <w:left w:val="nil"/>
              <w:bottom w:val="single" w:sz="6" w:space="0" w:color="000000"/>
              <w:right w:val="nil"/>
            </w:tcBorders>
            <w:hideMark/>
          </w:tcPr>
          <w:bookmarkEnd w:id="2"/>
          <w:bookmarkEnd w:id="3"/>
          <w:bookmarkEnd w:id="4"/>
          <w:p w14:paraId="2C7591E2" w14:textId="0EAA24BE" w:rsidR="00022A62" w:rsidRPr="00AA4451" w:rsidRDefault="00AB400A" w:rsidP="007E6051">
            <w:pPr>
              <w:spacing w:before="100" w:beforeAutospacing="1" w:after="0" w:line="240" w:lineRule="auto"/>
              <w:jc w:val="center"/>
              <w:rPr>
                <w:rFonts w:ascii="Times New Roman" w:eastAsia="Times New Roman" w:hAnsi="Times New Roman" w:cs="Times New Roman"/>
                <w:sz w:val="28"/>
                <w:szCs w:val="28"/>
              </w:rPr>
            </w:pPr>
            <w:r w:rsidRPr="00136A24">
              <w:rPr>
                <w:rFonts w:ascii="Times New Roman" w:hAnsi="Times New Roman"/>
                <w:iCs/>
                <w:sz w:val="20"/>
                <w:szCs w:val="24"/>
                <w:lang w:eastAsia="lv-LV"/>
              </w:rPr>
              <w:t>Likum</w:t>
            </w:r>
            <w:r w:rsidR="007D7E64" w:rsidRPr="00136A24">
              <w:rPr>
                <w:rFonts w:ascii="Times New Roman" w:hAnsi="Times New Roman"/>
                <w:iCs/>
                <w:sz w:val="20"/>
                <w:szCs w:val="24"/>
                <w:lang w:eastAsia="lv-LV"/>
              </w:rPr>
              <w:t>projekts "</w:t>
            </w:r>
            <w:r w:rsidR="00103E4D">
              <w:rPr>
                <w:rFonts w:ascii="Times New Roman" w:hAnsi="Times New Roman"/>
                <w:iCs/>
                <w:sz w:val="20"/>
                <w:szCs w:val="24"/>
                <w:lang w:eastAsia="lv-LV"/>
              </w:rPr>
              <w:t>Grozījum</w:t>
            </w:r>
            <w:r w:rsidR="007E6051">
              <w:rPr>
                <w:rFonts w:ascii="Times New Roman" w:hAnsi="Times New Roman"/>
                <w:iCs/>
                <w:sz w:val="20"/>
                <w:szCs w:val="24"/>
                <w:lang w:eastAsia="lv-LV"/>
              </w:rPr>
              <w:t>s</w:t>
            </w:r>
            <w:r w:rsidR="00103E4D">
              <w:rPr>
                <w:rFonts w:ascii="Times New Roman" w:hAnsi="Times New Roman"/>
                <w:iCs/>
                <w:sz w:val="20"/>
                <w:szCs w:val="24"/>
                <w:lang w:eastAsia="lv-LV"/>
              </w:rPr>
              <w:t xml:space="preserve"> </w:t>
            </w:r>
            <w:r w:rsidR="00C90497">
              <w:rPr>
                <w:rFonts w:ascii="Times New Roman" w:eastAsia="Times New Roman" w:hAnsi="Times New Roman" w:cs="Times New Roman"/>
                <w:sz w:val="20"/>
                <w:szCs w:val="20"/>
              </w:rPr>
              <w:t>Maksātnespējas</w:t>
            </w:r>
            <w:r w:rsidR="002A328C" w:rsidRPr="002A328C">
              <w:rPr>
                <w:rFonts w:ascii="Times New Roman" w:eastAsia="Times New Roman" w:hAnsi="Times New Roman" w:cs="Times New Roman"/>
                <w:sz w:val="20"/>
                <w:szCs w:val="20"/>
              </w:rPr>
              <w:t xml:space="preserve"> likumā</w:t>
            </w:r>
            <w:r w:rsidR="007D7E64" w:rsidRPr="00136A24">
              <w:rPr>
                <w:rFonts w:ascii="Times New Roman" w:hAnsi="Times New Roman"/>
                <w:iCs/>
                <w:sz w:val="20"/>
                <w:szCs w:val="24"/>
                <w:lang w:eastAsia="lv-LV"/>
              </w:rPr>
              <w:t>" (VSS-</w:t>
            </w:r>
            <w:r w:rsidR="00EB3E93">
              <w:rPr>
                <w:rFonts w:ascii="Times New Roman" w:hAnsi="Times New Roman"/>
                <w:iCs/>
                <w:sz w:val="20"/>
                <w:szCs w:val="24"/>
                <w:lang w:eastAsia="lv-LV"/>
              </w:rPr>
              <w:t>4</w:t>
            </w:r>
            <w:r w:rsidR="00DA470C">
              <w:rPr>
                <w:rFonts w:ascii="Times New Roman" w:hAnsi="Times New Roman"/>
                <w:iCs/>
                <w:sz w:val="20"/>
                <w:szCs w:val="24"/>
                <w:lang w:eastAsia="lv-LV"/>
              </w:rPr>
              <w:t>2</w:t>
            </w:r>
            <w:r w:rsidR="00C90497">
              <w:rPr>
                <w:rFonts w:ascii="Times New Roman" w:hAnsi="Times New Roman"/>
                <w:iCs/>
                <w:sz w:val="20"/>
                <w:szCs w:val="24"/>
                <w:lang w:eastAsia="lv-LV"/>
              </w:rPr>
              <w:t>4</w:t>
            </w:r>
            <w:r w:rsidR="007D7E64" w:rsidRPr="00136A24">
              <w:rPr>
                <w:rFonts w:ascii="Times New Roman" w:hAnsi="Times New Roman"/>
                <w:iCs/>
                <w:sz w:val="20"/>
                <w:szCs w:val="24"/>
                <w:lang w:eastAsia="lv-LV"/>
              </w:rPr>
              <w:t>)</w:t>
            </w:r>
          </w:p>
        </w:tc>
      </w:tr>
    </w:tbl>
    <w:bookmarkEnd w:id="5"/>
    <w:bookmarkEnd w:id="6"/>
    <w:p w14:paraId="4953F567"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(dokumenta veids un nosaukums)</w:t>
      </w:r>
    </w:p>
    <w:p w14:paraId="34FA3D85"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p w14:paraId="7F16EDA1"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136A24" w14:paraId="57C2D135"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2DA74348"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04CCFC7F"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46FF57B9"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4CD527E7"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28689EA3"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509AA543" w14:textId="77777777" w:rsidR="00A33F1F" w:rsidRPr="00136A24" w:rsidRDefault="00A33F1F" w:rsidP="00D60CB6">
            <w:pPr>
              <w:tabs>
                <w:tab w:val="left" w:pos="3822"/>
              </w:tabs>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Projekta attiecīgā punkta (panta) galīgā redakcija</w:t>
            </w:r>
          </w:p>
        </w:tc>
      </w:tr>
      <w:tr w:rsidR="00A33F1F" w:rsidRPr="00136A24" w14:paraId="33EEF7C9"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67E0BE3C" w14:textId="77777777" w:rsidR="00A33F1F" w:rsidRPr="00136A24" w:rsidRDefault="00A33F1F" w:rsidP="00D60CB6">
            <w:pPr>
              <w:spacing w:after="0" w:line="240" w:lineRule="auto"/>
              <w:jc w:val="center"/>
              <w:rPr>
                <w:rFonts w:ascii="Times New Roman" w:eastAsia="Times New Roman" w:hAnsi="Times New Roman" w:cs="Times New Roman"/>
                <w:color w:val="000000"/>
                <w:sz w:val="20"/>
                <w:lang w:eastAsia="lv-LV"/>
              </w:rPr>
            </w:pPr>
            <w:r w:rsidRPr="00136A24">
              <w:rPr>
                <w:rFonts w:ascii="Times New Roman" w:eastAsia="Times New Roman" w:hAnsi="Times New Roman" w:cs="Times New Roman"/>
                <w:color w:val="000000"/>
                <w:sz w:val="20"/>
                <w:lang w:eastAsia="lv-LV"/>
              </w:rPr>
              <w:t>Nav nesaskaņotu iebildumu</w:t>
            </w:r>
          </w:p>
        </w:tc>
      </w:tr>
    </w:tbl>
    <w:p w14:paraId="71A4BAC0" w14:textId="77777777" w:rsidR="00A33F1F" w:rsidRPr="00136A24" w:rsidRDefault="00A33F1F" w:rsidP="00D60CB6">
      <w:pPr>
        <w:pStyle w:val="naisf"/>
        <w:spacing w:before="0" w:after="0"/>
        <w:ind w:firstLine="0"/>
        <w:rPr>
          <w:sz w:val="20"/>
          <w:szCs w:val="22"/>
        </w:rPr>
      </w:pPr>
    </w:p>
    <w:p w14:paraId="579D44B2"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Informācija par starpministriju (starpinstitūciju) sanāksmi vai elektronisko saskaņošanu</w:t>
      </w:r>
    </w:p>
    <w:p w14:paraId="47613EB3"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bl>
      <w:tblPr>
        <w:tblW w:w="15331" w:type="dxa"/>
        <w:tblLook w:val="00A0" w:firstRow="1" w:lastRow="0" w:firstColumn="1" w:lastColumn="0" w:noHBand="0" w:noVBand="0"/>
      </w:tblPr>
      <w:tblGrid>
        <w:gridCol w:w="8505"/>
        <w:gridCol w:w="1087"/>
        <w:gridCol w:w="4314"/>
        <w:gridCol w:w="1425"/>
      </w:tblGrid>
      <w:tr w:rsidR="00022A62" w:rsidRPr="00136A24" w14:paraId="2DCCB38D" w14:textId="77777777" w:rsidTr="0001655E">
        <w:trPr>
          <w:gridAfter w:val="1"/>
          <w:wAfter w:w="1425" w:type="dxa"/>
        </w:trPr>
        <w:tc>
          <w:tcPr>
            <w:tcW w:w="8505" w:type="dxa"/>
            <w:hideMark/>
          </w:tcPr>
          <w:p w14:paraId="78AF314A"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Datums</w:t>
            </w:r>
          </w:p>
        </w:tc>
        <w:tc>
          <w:tcPr>
            <w:tcW w:w="5401" w:type="dxa"/>
            <w:gridSpan w:val="2"/>
            <w:tcBorders>
              <w:top w:val="nil"/>
              <w:left w:val="nil"/>
              <w:bottom w:val="single" w:sz="4" w:space="0" w:color="auto"/>
              <w:right w:val="nil"/>
            </w:tcBorders>
            <w:hideMark/>
          </w:tcPr>
          <w:p w14:paraId="7402E309" w14:textId="77777777" w:rsidR="00022A62" w:rsidRPr="00136A24" w:rsidRDefault="002217A5" w:rsidP="00F80A0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w:t>
            </w:r>
            <w:r w:rsidR="009C2762" w:rsidRPr="00136A24">
              <w:rPr>
                <w:rFonts w:ascii="Times New Roman" w:eastAsia="Times New Roman" w:hAnsi="Times New Roman" w:cs="Times New Roman"/>
                <w:sz w:val="20"/>
                <w:lang w:eastAsia="lv-LV"/>
              </w:rPr>
              <w:t xml:space="preserve">VSS </w:t>
            </w:r>
            <w:r w:rsidR="00A071FF" w:rsidRPr="00136A24">
              <w:rPr>
                <w:rFonts w:ascii="Times New Roman" w:eastAsia="Times New Roman" w:hAnsi="Times New Roman" w:cs="Times New Roman"/>
                <w:sz w:val="20"/>
                <w:lang w:eastAsia="lv-LV"/>
              </w:rPr>
              <w:t>2</w:t>
            </w:r>
            <w:r w:rsidR="00DA470C">
              <w:rPr>
                <w:rFonts w:ascii="Times New Roman" w:eastAsia="Times New Roman" w:hAnsi="Times New Roman" w:cs="Times New Roman"/>
                <w:sz w:val="20"/>
                <w:lang w:eastAsia="lv-LV"/>
              </w:rPr>
              <w:t>8</w:t>
            </w:r>
            <w:r w:rsidR="00AB400A" w:rsidRPr="00136A24">
              <w:rPr>
                <w:rFonts w:ascii="Times New Roman" w:eastAsia="Times New Roman" w:hAnsi="Times New Roman" w:cs="Times New Roman"/>
                <w:sz w:val="20"/>
                <w:lang w:eastAsia="lv-LV"/>
              </w:rPr>
              <w:t>.05.2020</w:t>
            </w:r>
            <w:r w:rsidR="000F5839" w:rsidRPr="00136A24">
              <w:rPr>
                <w:rFonts w:ascii="Times New Roman" w:eastAsia="Times New Roman" w:hAnsi="Times New Roman" w:cs="Times New Roman"/>
                <w:sz w:val="20"/>
                <w:lang w:eastAsia="lv-LV"/>
              </w:rPr>
              <w:t xml:space="preserve">, saskaņošana </w:t>
            </w:r>
            <w:r w:rsidR="00F80A09">
              <w:rPr>
                <w:rFonts w:ascii="Times New Roman" w:eastAsia="Times New Roman" w:hAnsi="Times New Roman" w:cs="Times New Roman"/>
                <w:sz w:val="20"/>
                <w:lang w:eastAsia="lv-LV"/>
              </w:rPr>
              <w:t>26</w:t>
            </w:r>
            <w:r w:rsidR="000F5839" w:rsidRPr="00136A24">
              <w:rPr>
                <w:rFonts w:ascii="Times New Roman" w:eastAsia="Times New Roman" w:hAnsi="Times New Roman" w:cs="Times New Roman"/>
                <w:sz w:val="20"/>
                <w:lang w:eastAsia="lv-LV"/>
              </w:rPr>
              <w:t>.</w:t>
            </w:r>
            <w:r w:rsidR="00AB400A" w:rsidRPr="00136A24">
              <w:rPr>
                <w:rFonts w:ascii="Times New Roman" w:eastAsia="Times New Roman" w:hAnsi="Times New Roman" w:cs="Times New Roman"/>
                <w:sz w:val="20"/>
                <w:lang w:eastAsia="lv-LV"/>
              </w:rPr>
              <w:t>0</w:t>
            </w:r>
            <w:r w:rsidR="00DA470C">
              <w:rPr>
                <w:rFonts w:ascii="Times New Roman" w:eastAsia="Times New Roman" w:hAnsi="Times New Roman" w:cs="Times New Roman"/>
                <w:sz w:val="20"/>
                <w:lang w:eastAsia="lv-LV"/>
              </w:rPr>
              <w:t>8</w:t>
            </w:r>
            <w:r w:rsidR="000F5839" w:rsidRPr="00136A24">
              <w:rPr>
                <w:rFonts w:ascii="Times New Roman" w:eastAsia="Times New Roman" w:hAnsi="Times New Roman" w:cs="Times New Roman"/>
                <w:sz w:val="20"/>
                <w:lang w:eastAsia="lv-LV"/>
              </w:rPr>
              <w:t>.20</w:t>
            </w:r>
            <w:r w:rsidR="00AB400A" w:rsidRPr="00136A24">
              <w:rPr>
                <w:rFonts w:ascii="Times New Roman" w:eastAsia="Times New Roman" w:hAnsi="Times New Roman" w:cs="Times New Roman"/>
                <w:sz w:val="20"/>
                <w:lang w:eastAsia="lv-LV"/>
              </w:rPr>
              <w:t>20</w:t>
            </w:r>
            <w:r w:rsidR="00D27532" w:rsidRPr="00136A24">
              <w:rPr>
                <w:rFonts w:ascii="Times New Roman" w:eastAsia="Times New Roman" w:hAnsi="Times New Roman" w:cs="Times New Roman"/>
                <w:sz w:val="20"/>
                <w:lang w:eastAsia="lv-LV"/>
              </w:rPr>
              <w:t>)</w:t>
            </w:r>
          </w:p>
        </w:tc>
      </w:tr>
      <w:tr w:rsidR="00022A62" w:rsidRPr="00136A24" w14:paraId="32FC5196" w14:textId="77777777" w:rsidTr="0001655E">
        <w:trPr>
          <w:gridAfter w:val="1"/>
          <w:wAfter w:w="1425" w:type="dxa"/>
        </w:trPr>
        <w:tc>
          <w:tcPr>
            <w:tcW w:w="8505" w:type="dxa"/>
          </w:tcPr>
          <w:p w14:paraId="2110F5A0"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401" w:type="dxa"/>
            <w:gridSpan w:val="2"/>
            <w:tcBorders>
              <w:top w:val="single" w:sz="4" w:space="0" w:color="auto"/>
              <w:left w:val="nil"/>
              <w:bottom w:val="nil"/>
              <w:right w:val="nil"/>
            </w:tcBorders>
          </w:tcPr>
          <w:p w14:paraId="22ABC6F4" w14:textId="77777777" w:rsidR="00022A62" w:rsidRPr="00136A24" w:rsidRDefault="00022A62" w:rsidP="00D60CB6">
            <w:pPr>
              <w:spacing w:after="0" w:line="240" w:lineRule="auto"/>
              <w:rPr>
                <w:rFonts w:ascii="Times New Roman" w:eastAsia="Times New Roman" w:hAnsi="Times New Roman" w:cs="Times New Roman"/>
                <w:sz w:val="20"/>
                <w:lang w:eastAsia="lv-LV"/>
              </w:rPr>
            </w:pPr>
          </w:p>
        </w:tc>
      </w:tr>
      <w:tr w:rsidR="00022A62" w:rsidRPr="00136A24" w14:paraId="7C2F3B58" w14:textId="77777777" w:rsidTr="0001655E">
        <w:trPr>
          <w:gridAfter w:val="1"/>
          <w:wAfter w:w="1425" w:type="dxa"/>
        </w:trPr>
        <w:tc>
          <w:tcPr>
            <w:tcW w:w="8505" w:type="dxa"/>
            <w:hideMark/>
          </w:tcPr>
          <w:p w14:paraId="14D2C442" w14:textId="77777777" w:rsidR="00022A62" w:rsidRPr="00136A2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Saskaņošanas dalībnieki</w:t>
            </w:r>
          </w:p>
        </w:tc>
        <w:tc>
          <w:tcPr>
            <w:tcW w:w="5401" w:type="dxa"/>
            <w:gridSpan w:val="2"/>
            <w:hideMark/>
          </w:tcPr>
          <w:p w14:paraId="74BFC681" w14:textId="77777777" w:rsidR="00022A62" w:rsidRPr="00136A24" w:rsidRDefault="009A1FED" w:rsidP="001421ED">
            <w:pPr>
              <w:spacing w:after="0" w:line="240" w:lineRule="auto"/>
              <w:jc w:val="both"/>
              <w:rPr>
                <w:rFonts w:ascii="Times New Roman" w:hAnsi="Times New Roman" w:cs="Times New Roman"/>
                <w:sz w:val="20"/>
                <w:highlight w:val="yellow"/>
              </w:rPr>
            </w:pPr>
            <w:r w:rsidRPr="00136A24">
              <w:rPr>
                <w:rFonts w:ascii="Times New Roman" w:eastAsia="Times New Roman" w:hAnsi="Times New Roman" w:cs="Times New Roman"/>
                <w:sz w:val="20"/>
                <w:lang w:eastAsia="lv-LV"/>
              </w:rPr>
              <w:t>Tieslietu ministrij</w:t>
            </w:r>
            <w:r w:rsidR="00AB400A" w:rsidRPr="00136A24">
              <w:rPr>
                <w:rFonts w:ascii="Times New Roman" w:eastAsia="Times New Roman" w:hAnsi="Times New Roman" w:cs="Times New Roman"/>
                <w:sz w:val="20"/>
                <w:lang w:eastAsia="lv-LV"/>
              </w:rPr>
              <w:t>a</w:t>
            </w:r>
            <w:r w:rsidR="00AA6AB8">
              <w:rPr>
                <w:rFonts w:ascii="Times New Roman" w:eastAsia="Times New Roman" w:hAnsi="Times New Roman" w:cs="Times New Roman"/>
                <w:sz w:val="20"/>
                <w:lang w:eastAsia="lv-LV"/>
              </w:rPr>
              <w:t xml:space="preserve">, Finanšu un kapitāla tirgus </w:t>
            </w:r>
            <w:r w:rsidR="001421ED">
              <w:rPr>
                <w:rFonts w:ascii="Times New Roman" w:eastAsia="Times New Roman" w:hAnsi="Times New Roman" w:cs="Times New Roman"/>
                <w:sz w:val="20"/>
                <w:lang w:eastAsia="lv-LV"/>
              </w:rPr>
              <w:t>komisija</w:t>
            </w:r>
            <w:r w:rsidR="00AA6AB8">
              <w:rPr>
                <w:rFonts w:ascii="Times New Roman" w:eastAsia="Times New Roman" w:hAnsi="Times New Roman" w:cs="Times New Roman"/>
                <w:sz w:val="20"/>
                <w:lang w:eastAsia="lv-LV"/>
              </w:rPr>
              <w:t>, Latvijas Banka, Valsts kase</w:t>
            </w:r>
          </w:p>
        </w:tc>
      </w:tr>
      <w:tr w:rsidR="00022A62" w:rsidRPr="00136A24" w14:paraId="4D15A976" w14:textId="77777777" w:rsidTr="0001655E">
        <w:trPr>
          <w:trHeight w:val="80"/>
        </w:trPr>
        <w:tc>
          <w:tcPr>
            <w:tcW w:w="8505" w:type="dxa"/>
          </w:tcPr>
          <w:p w14:paraId="3B04A22B" w14:textId="77777777" w:rsidR="00022A62" w:rsidRPr="00136A24" w:rsidRDefault="00022A62" w:rsidP="00D60CB6">
            <w:pPr>
              <w:spacing w:after="0" w:line="240" w:lineRule="auto"/>
              <w:rPr>
                <w:rFonts w:ascii="Times New Roman" w:eastAsia="Times New Roman" w:hAnsi="Times New Roman" w:cs="Times New Roman"/>
                <w:sz w:val="20"/>
                <w:lang w:eastAsia="lv-LV"/>
              </w:rPr>
            </w:pPr>
          </w:p>
        </w:tc>
        <w:tc>
          <w:tcPr>
            <w:tcW w:w="1087" w:type="dxa"/>
          </w:tcPr>
          <w:p w14:paraId="3BCE278F"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tcPr>
          <w:p w14:paraId="6ED06DEA"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r>
      <w:tr w:rsidR="00022A62" w:rsidRPr="00136A24" w14:paraId="7943E54B" w14:textId="77777777" w:rsidTr="0001655E">
        <w:trPr>
          <w:trHeight w:val="501"/>
        </w:trPr>
        <w:tc>
          <w:tcPr>
            <w:tcW w:w="8505" w:type="dxa"/>
            <w:hideMark/>
          </w:tcPr>
          <w:p w14:paraId="5312ECA8"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Saskaņošanas dalībnieki izskatīja šādu ministriju (citu institūciju) iebildumus</w:t>
            </w:r>
          </w:p>
        </w:tc>
        <w:tc>
          <w:tcPr>
            <w:tcW w:w="1087" w:type="dxa"/>
          </w:tcPr>
          <w:p w14:paraId="180DCC3D"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hideMark/>
          </w:tcPr>
          <w:p w14:paraId="64610684" w14:textId="77777777" w:rsidR="00022A62" w:rsidRPr="00136A24" w:rsidRDefault="00022A62" w:rsidP="00D60CB6">
            <w:pPr>
              <w:spacing w:after="0" w:line="240" w:lineRule="auto"/>
              <w:ind w:left="-87"/>
              <w:jc w:val="both"/>
              <w:rPr>
                <w:rFonts w:ascii="Times New Roman" w:eastAsia="Times New Roman" w:hAnsi="Times New Roman" w:cs="Times New Roman"/>
                <w:sz w:val="20"/>
                <w:lang w:eastAsia="lv-LV"/>
              </w:rPr>
            </w:pPr>
          </w:p>
        </w:tc>
      </w:tr>
      <w:tr w:rsidR="00022A62" w:rsidRPr="00136A24" w14:paraId="29B8ACA2" w14:textId="77777777" w:rsidTr="003B1A15">
        <w:trPr>
          <w:gridAfter w:val="1"/>
          <w:wAfter w:w="1425" w:type="dxa"/>
          <w:trHeight w:val="679"/>
        </w:trPr>
        <w:tc>
          <w:tcPr>
            <w:tcW w:w="8505" w:type="dxa"/>
            <w:hideMark/>
          </w:tcPr>
          <w:p w14:paraId="3CC06B4D" w14:textId="77777777" w:rsidR="00114194" w:rsidRPr="00136A2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Ministrijas (citas institūcijas), kuras nav ieradušās uz sanāksmi vai kuras nav atbildējušas uz uzaicinājumu piedalīties elektroniskajā saskaņošanā</w:t>
            </w:r>
          </w:p>
        </w:tc>
        <w:tc>
          <w:tcPr>
            <w:tcW w:w="5401" w:type="dxa"/>
            <w:gridSpan w:val="2"/>
            <w:hideMark/>
          </w:tcPr>
          <w:p w14:paraId="3CE148F5" w14:textId="77777777" w:rsidR="00022A62" w:rsidRPr="00136A24" w:rsidRDefault="004D66B7"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w:t>
            </w:r>
          </w:p>
        </w:tc>
      </w:tr>
    </w:tbl>
    <w:p w14:paraId="2CC37D39" w14:textId="77777777" w:rsidR="00022A62" w:rsidRPr="00136A24" w:rsidRDefault="00A33F1F" w:rsidP="00D60CB6">
      <w:pPr>
        <w:pStyle w:val="naisf"/>
        <w:spacing w:before="0" w:after="0"/>
        <w:ind w:left="360" w:firstLine="0"/>
        <w:jc w:val="center"/>
        <w:rPr>
          <w:sz w:val="20"/>
          <w:szCs w:val="22"/>
        </w:rPr>
      </w:pPr>
      <w:r w:rsidRPr="00136A24">
        <w:rPr>
          <w:sz w:val="20"/>
          <w:szCs w:val="22"/>
        </w:rPr>
        <w:t xml:space="preserve">II </w:t>
      </w:r>
      <w:r w:rsidR="00022A62" w:rsidRPr="00136A24">
        <w:rPr>
          <w:sz w:val="20"/>
          <w:szCs w:val="22"/>
        </w:rPr>
        <w:t>Jautājumi, par kuriem saskaņošanā vienošanās ir panākta</w:t>
      </w:r>
    </w:p>
    <w:tbl>
      <w:tblPr>
        <w:tblW w:w="6255"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0"/>
        <w:gridCol w:w="2547"/>
        <w:gridCol w:w="4243"/>
        <w:gridCol w:w="1023"/>
        <w:gridCol w:w="3496"/>
        <w:gridCol w:w="2620"/>
        <w:gridCol w:w="401"/>
        <w:gridCol w:w="3220"/>
      </w:tblGrid>
      <w:tr w:rsidR="001A4587" w:rsidRPr="00136A24" w14:paraId="0026E4AA"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vAlign w:val="center"/>
            <w:hideMark/>
          </w:tcPr>
          <w:p w14:paraId="62A7BA4A"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Nr. p.k.</w:t>
            </w:r>
          </w:p>
        </w:tc>
        <w:tc>
          <w:tcPr>
            <w:tcW w:w="692" w:type="pct"/>
            <w:tcBorders>
              <w:top w:val="single" w:sz="6" w:space="0" w:color="000000"/>
              <w:left w:val="single" w:sz="6" w:space="0" w:color="000000"/>
              <w:bottom w:val="single" w:sz="6" w:space="0" w:color="000000"/>
              <w:right w:val="single" w:sz="6" w:space="0" w:color="000000"/>
            </w:tcBorders>
            <w:vAlign w:val="center"/>
            <w:hideMark/>
          </w:tcPr>
          <w:p w14:paraId="57A286C4" w14:textId="77777777" w:rsidR="000239F9" w:rsidRPr="00136A24" w:rsidRDefault="000239F9" w:rsidP="002C158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Saskaņošanai nosūtītā projekta redakcija (konkrēta punkta (panta) redakcija)</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1118FDE6" w14:textId="77777777" w:rsidR="000239F9" w:rsidRPr="006431EF" w:rsidRDefault="000239F9" w:rsidP="00D60CB6">
            <w:pPr>
              <w:spacing w:after="0" w:line="240" w:lineRule="auto"/>
              <w:ind w:right="3"/>
              <w:jc w:val="center"/>
              <w:rPr>
                <w:rFonts w:ascii="Times New Roman" w:eastAsia="Times New Roman" w:hAnsi="Times New Roman" w:cs="Times New Roman"/>
                <w:sz w:val="20"/>
                <w:szCs w:val="20"/>
                <w:lang w:eastAsia="lv-LV"/>
              </w:rPr>
            </w:pPr>
            <w:r w:rsidRPr="006431EF">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1228" w:type="pct"/>
            <w:gridSpan w:val="2"/>
            <w:tcBorders>
              <w:top w:val="single" w:sz="6" w:space="0" w:color="000000"/>
              <w:left w:val="single" w:sz="6" w:space="0" w:color="000000"/>
              <w:bottom w:val="single" w:sz="6" w:space="0" w:color="000000"/>
              <w:right w:val="single" w:sz="6" w:space="0" w:color="000000"/>
            </w:tcBorders>
            <w:vAlign w:val="center"/>
            <w:hideMark/>
          </w:tcPr>
          <w:p w14:paraId="06D11B3A"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Atbildīgās ministrijas norāde par to, ka iebildums ir ņemts vērā, vai informācija par saskaņošanā panākto alternatīvo risinājumu</w:t>
            </w:r>
          </w:p>
        </w:tc>
        <w:tc>
          <w:tcPr>
            <w:tcW w:w="712" w:type="pct"/>
            <w:tcBorders>
              <w:top w:val="single" w:sz="4" w:space="0" w:color="auto"/>
              <w:left w:val="single" w:sz="4" w:space="0" w:color="auto"/>
              <w:bottom w:val="single" w:sz="4" w:space="0" w:color="auto"/>
              <w:right w:val="single" w:sz="4" w:space="0" w:color="auto"/>
            </w:tcBorders>
            <w:vAlign w:val="center"/>
            <w:hideMark/>
          </w:tcPr>
          <w:p w14:paraId="1F0E3C2A"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Projekta attiecīgā punkta (panta) galīgā redakcija</w:t>
            </w:r>
          </w:p>
        </w:tc>
      </w:tr>
      <w:tr w:rsidR="001A4587" w:rsidRPr="00136A24" w14:paraId="2E95C12F"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hideMark/>
          </w:tcPr>
          <w:p w14:paraId="6F1EF338"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1</w:t>
            </w:r>
          </w:p>
        </w:tc>
        <w:tc>
          <w:tcPr>
            <w:tcW w:w="692" w:type="pct"/>
            <w:tcBorders>
              <w:top w:val="single" w:sz="6" w:space="0" w:color="000000"/>
              <w:left w:val="single" w:sz="6" w:space="0" w:color="000000"/>
              <w:bottom w:val="single" w:sz="6" w:space="0" w:color="000000"/>
              <w:right w:val="single" w:sz="6" w:space="0" w:color="000000"/>
            </w:tcBorders>
            <w:hideMark/>
          </w:tcPr>
          <w:p w14:paraId="1165A4A8" w14:textId="77777777" w:rsidR="000239F9" w:rsidRPr="00136A24" w:rsidRDefault="000239F9" w:rsidP="002C158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2</w:t>
            </w:r>
          </w:p>
        </w:tc>
        <w:tc>
          <w:tcPr>
            <w:tcW w:w="1153" w:type="pct"/>
            <w:tcBorders>
              <w:top w:val="single" w:sz="6" w:space="0" w:color="000000"/>
              <w:left w:val="single" w:sz="6" w:space="0" w:color="000000"/>
              <w:bottom w:val="single" w:sz="6" w:space="0" w:color="000000"/>
              <w:right w:val="single" w:sz="6" w:space="0" w:color="000000"/>
            </w:tcBorders>
            <w:hideMark/>
          </w:tcPr>
          <w:p w14:paraId="036A85E5" w14:textId="77777777" w:rsidR="000239F9" w:rsidRPr="006431EF" w:rsidRDefault="000239F9" w:rsidP="00D60CB6">
            <w:pPr>
              <w:spacing w:after="0" w:line="240" w:lineRule="auto"/>
              <w:jc w:val="center"/>
              <w:rPr>
                <w:rFonts w:ascii="Times New Roman" w:eastAsia="Times New Roman" w:hAnsi="Times New Roman" w:cs="Times New Roman"/>
                <w:sz w:val="20"/>
                <w:szCs w:val="20"/>
                <w:lang w:eastAsia="lv-LV"/>
              </w:rPr>
            </w:pPr>
            <w:r w:rsidRPr="006431EF">
              <w:rPr>
                <w:rFonts w:ascii="Times New Roman" w:eastAsia="Times New Roman" w:hAnsi="Times New Roman" w:cs="Times New Roman"/>
                <w:sz w:val="20"/>
                <w:szCs w:val="20"/>
                <w:lang w:eastAsia="lv-LV"/>
              </w:rPr>
              <w:t>3</w:t>
            </w:r>
          </w:p>
        </w:tc>
        <w:tc>
          <w:tcPr>
            <w:tcW w:w="1228" w:type="pct"/>
            <w:gridSpan w:val="2"/>
            <w:tcBorders>
              <w:top w:val="single" w:sz="6" w:space="0" w:color="000000"/>
              <w:left w:val="single" w:sz="6" w:space="0" w:color="000000"/>
              <w:bottom w:val="single" w:sz="6" w:space="0" w:color="000000"/>
              <w:right w:val="single" w:sz="6" w:space="0" w:color="000000"/>
            </w:tcBorders>
            <w:hideMark/>
          </w:tcPr>
          <w:p w14:paraId="289F52E6" w14:textId="77777777" w:rsidR="000239F9" w:rsidRPr="00136A24" w:rsidRDefault="000239F9" w:rsidP="00D60CB6">
            <w:pPr>
              <w:spacing w:after="0" w:line="240" w:lineRule="auto"/>
              <w:jc w:val="center"/>
              <w:rPr>
                <w:rFonts w:ascii="Times New Roman" w:eastAsia="Times New Roman" w:hAnsi="Times New Roman" w:cs="Times New Roman"/>
                <w:sz w:val="20"/>
                <w:szCs w:val="20"/>
                <w:lang w:eastAsia="lv-LV"/>
              </w:rPr>
            </w:pPr>
            <w:r w:rsidRPr="00136A24">
              <w:rPr>
                <w:rFonts w:ascii="Times New Roman" w:eastAsia="Times New Roman" w:hAnsi="Times New Roman" w:cs="Times New Roman"/>
                <w:sz w:val="20"/>
                <w:szCs w:val="20"/>
                <w:lang w:eastAsia="lv-LV"/>
              </w:rPr>
              <w:t>4</w:t>
            </w:r>
          </w:p>
        </w:tc>
        <w:tc>
          <w:tcPr>
            <w:tcW w:w="712" w:type="pct"/>
            <w:tcBorders>
              <w:top w:val="single" w:sz="4" w:space="0" w:color="auto"/>
              <w:left w:val="single" w:sz="4" w:space="0" w:color="auto"/>
              <w:bottom w:val="single" w:sz="4" w:space="0" w:color="auto"/>
              <w:right w:val="single" w:sz="4" w:space="0" w:color="auto"/>
            </w:tcBorders>
            <w:hideMark/>
          </w:tcPr>
          <w:p w14:paraId="033BF795" w14:textId="77777777" w:rsidR="000239F9" w:rsidRPr="00136A24" w:rsidRDefault="000239F9" w:rsidP="00D60CB6">
            <w:pPr>
              <w:spacing w:after="0" w:line="240" w:lineRule="auto"/>
              <w:jc w:val="center"/>
              <w:rPr>
                <w:rFonts w:ascii="Times New Roman" w:eastAsia="Times New Roman" w:hAnsi="Times New Roman" w:cs="Times New Roman"/>
                <w:sz w:val="20"/>
                <w:szCs w:val="20"/>
                <w:lang w:eastAsia="lv-LV"/>
              </w:rPr>
            </w:pPr>
            <w:r w:rsidRPr="00136A24">
              <w:rPr>
                <w:rFonts w:ascii="Times New Roman" w:eastAsia="Times New Roman" w:hAnsi="Times New Roman" w:cs="Times New Roman"/>
                <w:sz w:val="20"/>
                <w:szCs w:val="20"/>
                <w:lang w:eastAsia="lv-LV"/>
              </w:rPr>
              <w:t>5</w:t>
            </w:r>
          </w:p>
        </w:tc>
      </w:tr>
      <w:tr w:rsidR="0037478B" w:rsidRPr="00136A24" w14:paraId="038202A8" w14:textId="77777777" w:rsidTr="00FF4CFC">
        <w:trPr>
          <w:gridAfter w:val="2"/>
          <w:wAfter w:w="984" w:type="pct"/>
          <w:trHeight w:val="140"/>
        </w:trPr>
        <w:tc>
          <w:tcPr>
            <w:tcW w:w="4016" w:type="pct"/>
            <w:gridSpan w:val="6"/>
            <w:tcBorders>
              <w:top w:val="single" w:sz="6" w:space="0" w:color="000000"/>
              <w:left w:val="single" w:sz="6" w:space="0" w:color="000000"/>
              <w:bottom w:val="single" w:sz="6" w:space="0" w:color="000000"/>
              <w:right w:val="single" w:sz="4" w:space="0" w:color="auto"/>
            </w:tcBorders>
            <w:shd w:val="clear" w:color="auto" w:fill="auto"/>
          </w:tcPr>
          <w:p w14:paraId="4220E871" w14:textId="77777777" w:rsidR="0037478B" w:rsidRPr="006431EF" w:rsidRDefault="00067C91" w:rsidP="00266097">
            <w:pPr>
              <w:spacing w:after="0" w:line="240" w:lineRule="auto"/>
              <w:jc w:val="center"/>
              <w:rPr>
                <w:rFonts w:ascii="Times New Roman" w:hAnsi="Times New Roman" w:cs="Times New Roman"/>
                <w:b/>
                <w:sz w:val="20"/>
                <w:szCs w:val="20"/>
              </w:rPr>
            </w:pPr>
            <w:r w:rsidRPr="006431EF">
              <w:rPr>
                <w:rFonts w:ascii="Times New Roman" w:hAnsi="Times New Roman" w:cs="Times New Roman"/>
                <w:b/>
                <w:sz w:val="20"/>
                <w:szCs w:val="20"/>
              </w:rPr>
              <w:t>Ti</w:t>
            </w:r>
            <w:r w:rsidR="007E6051">
              <w:rPr>
                <w:rFonts w:ascii="Times New Roman" w:hAnsi="Times New Roman" w:cs="Times New Roman"/>
                <w:b/>
                <w:sz w:val="20"/>
                <w:szCs w:val="20"/>
              </w:rPr>
              <w:t>e</w:t>
            </w:r>
            <w:r w:rsidRPr="006431EF">
              <w:rPr>
                <w:rFonts w:ascii="Times New Roman" w:hAnsi="Times New Roman" w:cs="Times New Roman"/>
                <w:b/>
                <w:sz w:val="20"/>
                <w:szCs w:val="20"/>
              </w:rPr>
              <w:t>slietu ministrijas</w:t>
            </w:r>
            <w:r w:rsidR="0037478B" w:rsidRPr="006431EF">
              <w:rPr>
                <w:rFonts w:ascii="Times New Roman" w:hAnsi="Times New Roman" w:cs="Times New Roman"/>
                <w:b/>
                <w:sz w:val="20"/>
                <w:szCs w:val="20"/>
              </w:rPr>
              <w:t xml:space="preserve"> </w:t>
            </w:r>
            <w:r w:rsidRPr="006431EF">
              <w:rPr>
                <w:rFonts w:ascii="Times New Roman" w:hAnsi="Times New Roman" w:cs="Times New Roman"/>
                <w:b/>
                <w:sz w:val="20"/>
                <w:szCs w:val="20"/>
              </w:rPr>
              <w:t>20</w:t>
            </w:r>
            <w:r w:rsidR="00DA470C" w:rsidRPr="006431EF">
              <w:rPr>
                <w:rFonts w:ascii="Times New Roman" w:hAnsi="Times New Roman" w:cs="Times New Roman"/>
                <w:b/>
                <w:sz w:val="20"/>
                <w:szCs w:val="20"/>
              </w:rPr>
              <w:t>.07.2020</w:t>
            </w:r>
            <w:r w:rsidR="003D33F2" w:rsidRPr="006431EF">
              <w:rPr>
                <w:rFonts w:ascii="Times New Roman" w:hAnsi="Times New Roman" w:cs="Times New Roman"/>
                <w:b/>
                <w:sz w:val="20"/>
                <w:szCs w:val="20"/>
              </w:rPr>
              <w:t>.</w:t>
            </w:r>
            <w:r w:rsidR="0037478B" w:rsidRPr="006431EF">
              <w:rPr>
                <w:rFonts w:ascii="Times New Roman" w:hAnsi="Times New Roman" w:cs="Times New Roman"/>
                <w:b/>
                <w:sz w:val="20"/>
                <w:szCs w:val="20"/>
              </w:rPr>
              <w:t xml:space="preserve"> atzinumā </w:t>
            </w:r>
            <w:r w:rsidR="00A15096" w:rsidRPr="006431EF">
              <w:rPr>
                <w:rFonts w:ascii="Times New Roman" w:hAnsi="Times New Roman" w:cs="Times New Roman"/>
                <w:b/>
                <w:sz w:val="20"/>
                <w:szCs w:val="20"/>
              </w:rPr>
              <w:t xml:space="preserve">Nr. </w:t>
            </w:r>
            <w:r w:rsidRPr="006431EF">
              <w:rPr>
                <w:rFonts w:ascii="Times New Roman" w:hAnsi="Times New Roman" w:cs="Times New Roman"/>
                <w:b/>
                <w:sz w:val="20"/>
                <w:szCs w:val="20"/>
              </w:rPr>
              <w:t>1-9.1/7</w:t>
            </w:r>
            <w:r w:rsidR="00266097">
              <w:rPr>
                <w:rFonts w:ascii="Times New Roman" w:hAnsi="Times New Roman" w:cs="Times New Roman"/>
                <w:b/>
                <w:sz w:val="20"/>
                <w:szCs w:val="20"/>
              </w:rPr>
              <w:t>62</w:t>
            </w:r>
            <w:r w:rsidR="00A15096" w:rsidRPr="006431EF">
              <w:rPr>
                <w:rFonts w:ascii="Times New Roman" w:hAnsi="Times New Roman" w:cs="Times New Roman"/>
                <w:b/>
                <w:sz w:val="20"/>
                <w:szCs w:val="20"/>
              </w:rPr>
              <w:t xml:space="preserve"> </w:t>
            </w:r>
            <w:r w:rsidR="0037478B" w:rsidRPr="006431EF">
              <w:rPr>
                <w:rFonts w:ascii="Times New Roman" w:hAnsi="Times New Roman" w:cs="Times New Roman"/>
                <w:b/>
                <w:sz w:val="20"/>
                <w:szCs w:val="20"/>
              </w:rPr>
              <w:t>izteiktie iebildumi</w:t>
            </w:r>
          </w:p>
        </w:tc>
      </w:tr>
      <w:tr w:rsidR="0037478B" w:rsidRPr="00136A24" w14:paraId="7F66D26A" w14:textId="77777777" w:rsidTr="00FF4CF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DACA513" w14:textId="77777777" w:rsidR="0037478B" w:rsidRPr="00136A24" w:rsidRDefault="0037478B"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3458CAA" w14:textId="77777777" w:rsidR="002F6C3E" w:rsidRPr="002F6C3E" w:rsidRDefault="002F6C3E" w:rsidP="002F6C3E">
            <w:pPr>
              <w:spacing w:after="0" w:line="240" w:lineRule="auto"/>
              <w:rPr>
                <w:rFonts w:ascii="Times New Roman" w:hAnsi="Times New Roman" w:cs="Times New Roman"/>
                <w:b/>
                <w:sz w:val="20"/>
                <w:szCs w:val="20"/>
              </w:rPr>
            </w:pPr>
            <w:r w:rsidRPr="002F6C3E">
              <w:rPr>
                <w:rFonts w:ascii="Times New Roman" w:hAnsi="Times New Roman" w:cs="Times New Roman"/>
                <w:color w:val="000000"/>
                <w:sz w:val="20"/>
                <w:szCs w:val="20"/>
                <w:shd w:val="clear" w:color="auto" w:fill="FFFFFF"/>
              </w:rPr>
              <w:t>Papildināt 2.pantu ar sesto daļu šādā redakcijā:</w:t>
            </w:r>
          </w:p>
          <w:p w14:paraId="2E322987" w14:textId="77777777" w:rsidR="002F6C3E" w:rsidRPr="002F6C3E" w:rsidRDefault="002F6C3E" w:rsidP="002F6C3E">
            <w:pPr>
              <w:pStyle w:val="tv213"/>
              <w:shd w:val="clear" w:color="auto" w:fill="FFFFFF"/>
              <w:spacing w:before="0" w:beforeAutospacing="0" w:after="0" w:afterAutospacing="0"/>
              <w:ind w:firstLine="300"/>
              <w:jc w:val="both"/>
              <w:rPr>
                <w:sz w:val="20"/>
                <w:szCs w:val="20"/>
              </w:rPr>
            </w:pPr>
            <w:r w:rsidRPr="002F6C3E">
              <w:rPr>
                <w:sz w:val="20"/>
                <w:szCs w:val="20"/>
              </w:rPr>
              <w:t xml:space="preserve">“(6) Uz izslēdzošā ieskaita līguma subjektu tiesiskās aizsardzības un maksātnespējas procesu attiecināmi šā likuma noteikumi, ievērojot Izslēdzošā ieskaita piemērošanas atvasinātajos </w:t>
            </w:r>
            <w:r w:rsidRPr="002F6C3E">
              <w:rPr>
                <w:sz w:val="20"/>
                <w:szCs w:val="20"/>
              </w:rPr>
              <w:lastRenderedPageBreak/>
              <w:t>finanšu darījumos likumā minētos izņēmumus un papildu noteikumus.”</w:t>
            </w:r>
          </w:p>
          <w:p w14:paraId="556FFCBA" w14:textId="77777777" w:rsidR="00067C91" w:rsidRPr="00614FD3" w:rsidRDefault="00067C91" w:rsidP="006431EF">
            <w:pPr>
              <w:pStyle w:val="NormalWeb"/>
              <w:spacing w:before="0" w:after="0"/>
              <w:ind w:right="13"/>
              <w:jc w:val="both"/>
              <w:rPr>
                <w:bCs/>
                <w:sz w:val="20"/>
              </w:rPr>
            </w:pPr>
          </w:p>
        </w:tc>
        <w:tc>
          <w:tcPr>
            <w:tcW w:w="1153" w:type="pct"/>
            <w:tcBorders>
              <w:top w:val="single" w:sz="6" w:space="0" w:color="000000"/>
              <w:left w:val="single" w:sz="6" w:space="0" w:color="000000"/>
              <w:bottom w:val="single" w:sz="6" w:space="0" w:color="000000"/>
              <w:right w:val="single" w:sz="6" w:space="0" w:color="000000"/>
            </w:tcBorders>
            <w:shd w:val="clear" w:color="auto" w:fill="auto"/>
          </w:tcPr>
          <w:p w14:paraId="443F5FDC" w14:textId="77777777" w:rsidR="006431EF" w:rsidRPr="006431EF" w:rsidRDefault="006431EF" w:rsidP="001F0F6B">
            <w:pPr>
              <w:spacing w:after="0" w:line="240" w:lineRule="auto"/>
              <w:ind w:firstLine="330"/>
              <w:jc w:val="both"/>
              <w:rPr>
                <w:rFonts w:ascii="Times New Roman" w:hAnsi="Times New Roman" w:cs="Times New Roman"/>
                <w:sz w:val="20"/>
                <w:szCs w:val="20"/>
              </w:rPr>
            </w:pPr>
            <w:r w:rsidRPr="006431EF">
              <w:rPr>
                <w:rFonts w:ascii="Times New Roman" w:hAnsi="Times New Roman" w:cs="Times New Roman"/>
                <w:sz w:val="20"/>
                <w:szCs w:val="20"/>
              </w:rPr>
              <w:lastRenderedPageBreak/>
              <w:t>Tieslietu ministrija ir izskatījusi likumprojektu “Grozījums Maksātnespējas likumā” (Likumprojekts), tā anotāciju un informē, ka Tieslietu ministrijai nav iebildumu par izstrādāto grozījumu pēc būtības, taču neatbalsta šī likumprojekta virzību.</w:t>
            </w:r>
          </w:p>
          <w:p w14:paraId="4E4D512A" w14:textId="77777777" w:rsidR="006431EF" w:rsidRPr="006431EF" w:rsidRDefault="006431EF" w:rsidP="001F0F6B">
            <w:pPr>
              <w:spacing w:after="0" w:line="240" w:lineRule="auto"/>
              <w:ind w:firstLine="330"/>
              <w:jc w:val="both"/>
              <w:rPr>
                <w:rFonts w:ascii="Times New Roman" w:hAnsi="Times New Roman" w:cs="Times New Roman"/>
                <w:sz w:val="20"/>
                <w:szCs w:val="20"/>
              </w:rPr>
            </w:pPr>
            <w:r w:rsidRPr="006431EF">
              <w:rPr>
                <w:rFonts w:ascii="Times New Roman" w:hAnsi="Times New Roman" w:cs="Times New Roman"/>
                <w:sz w:val="20"/>
                <w:szCs w:val="20"/>
              </w:rPr>
              <w:t xml:space="preserve">No šī likumprojekta, kā arī saistītā likumprojekta “Izslēdzošā ieskaita piemērošanas atvasināto finanšu instrumentu darījumos likums” (VSS-420) nav izsecināma grozījuma </w:t>
            </w:r>
            <w:r w:rsidRPr="006431EF">
              <w:rPr>
                <w:rFonts w:ascii="Times New Roman" w:hAnsi="Times New Roman" w:cs="Times New Roman"/>
                <w:sz w:val="20"/>
                <w:szCs w:val="20"/>
              </w:rPr>
              <w:lastRenderedPageBreak/>
              <w:t xml:space="preserve">Maksātnespējas likumā steidzamība. Tamdēļ norādāms, ka Tieslietu ministrija izstrādā un šā gada laika (provizoriski – augustā/septembrī) virzīs cita starp Maksātnespējas likuma grozījumus Eiropas Parlamenta un Padomes 2019. gada 20. jūnija direktīvas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 ieviešanai. </w:t>
            </w:r>
          </w:p>
          <w:p w14:paraId="072F94B9" w14:textId="77777777" w:rsidR="006431EF" w:rsidRPr="006431EF" w:rsidRDefault="006431EF" w:rsidP="001F0F6B">
            <w:pPr>
              <w:spacing w:after="0" w:line="240" w:lineRule="auto"/>
              <w:ind w:firstLine="330"/>
              <w:jc w:val="both"/>
              <w:rPr>
                <w:rFonts w:ascii="Times New Roman" w:hAnsi="Times New Roman" w:cs="Times New Roman"/>
                <w:sz w:val="20"/>
                <w:szCs w:val="20"/>
              </w:rPr>
            </w:pPr>
            <w:r w:rsidRPr="006431EF">
              <w:rPr>
                <w:rFonts w:ascii="Times New Roman" w:hAnsi="Times New Roman" w:cs="Times New Roman"/>
                <w:sz w:val="20"/>
                <w:szCs w:val="20"/>
              </w:rPr>
              <w:t>Ievērojot minēto, pašlaik izstrādātajā Likumprojektā iekļauto grozījumu būs iespējams iekļaut likumprojektā, ar ko tiks nodrošināta Direktīvas par pārstrukturēšanu un maksātnespēju ieviešana, neveidojot normatīvo aktu plūdus.</w:t>
            </w:r>
          </w:p>
          <w:p w14:paraId="4769363A" w14:textId="77777777" w:rsidR="006431EF" w:rsidRPr="006431EF" w:rsidRDefault="006431EF" w:rsidP="001F0F6B">
            <w:pPr>
              <w:pStyle w:val="NormalWeb"/>
              <w:spacing w:before="0" w:after="0"/>
              <w:ind w:right="13" w:firstLine="330"/>
              <w:jc w:val="both"/>
              <w:rPr>
                <w:bCs/>
                <w:sz w:val="20"/>
                <w:szCs w:val="20"/>
              </w:rPr>
            </w:pPr>
            <w:r w:rsidRPr="006431EF">
              <w:rPr>
                <w:bCs/>
                <w:sz w:val="20"/>
                <w:szCs w:val="20"/>
              </w:rPr>
              <w:t xml:space="preserve">Papildus izsakām šādu priekšlikumu: </w:t>
            </w:r>
          </w:p>
          <w:p w14:paraId="2A5231AD" w14:textId="77777777" w:rsidR="006431EF" w:rsidRPr="006431EF" w:rsidRDefault="006431EF" w:rsidP="001F0F6B">
            <w:pPr>
              <w:pStyle w:val="NormalWeb"/>
              <w:spacing w:before="0" w:after="0"/>
              <w:ind w:right="13" w:firstLine="330"/>
              <w:jc w:val="both"/>
              <w:rPr>
                <w:bCs/>
                <w:sz w:val="20"/>
                <w:szCs w:val="20"/>
              </w:rPr>
            </w:pPr>
            <w:r w:rsidRPr="006431EF">
              <w:rPr>
                <w:bCs/>
                <w:sz w:val="20"/>
                <w:szCs w:val="20"/>
              </w:rPr>
              <w:t>Lai nodrošinātu terminoloģijas salāgošanu un atbilstību Maksātnespējas likumam, aicinām papildināt Likumprojektu aiz vārdiem "tiesiskās aizsardzības" ar vārdiem "procesu".</w:t>
            </w:r>
          </w:p>
          <w:p w14:paraId="2E489530" w14:textId="77777777" w:rsidR="006431EF" w:rsidRPr="006431EF" w:rsidRDefault="006431EF" w:rsidP="006431EF">
            <w:pPr>
              <w:ind w:firstLine="720"/>
              <w:rPr>
                <w:rFonts w:ascii="Times New Roman" w:hAnsi="Times New Roman" w:cs="Times New Roman"/>
                <w:sz w:val="20"/>
                <w:szCs w:val="20"/>
              </w:rPr>
            </w:pPr>
          </w:p>
          <w:p w14:paraId="31901606" w14:textId="77777777" w:rsidR="00FF4CFC" w:rsidRPr="006431EF" w:rsidRDefault="00FF4CFC" w:rsidP="00FF4CFC">
            <w:pPr>
              <w:rPr>
                <w:rFonts w:ascii="Times New Roman" w:eastAsia="Times New Roman" w:hAnsi="Times New Roman" w:cs="Times New Roman"/>
                <w:bCs/>
                <w:sz w:val="20"/>
                <w:szCs w:val="20"/>
              </w:rPr>
            </w:pPr>
          </w:p>
          <w:p w14:paraId="7FA9B7DF" w14:textId="77777777" w:rsidR="0037478B" w:rsidRPr="006431EF" w:rsidRDefault="0037478B" w:rsidP="002E1134">
            <w:pPr>
              <w:suppressAutoHyphens/>
              <w:spacing w:after="0" w:line="240" w:lineRule="auto"/>
              <w:jc w:val="both"/>
              <w:rPr>
                <w:rFonts w:ascii="Times New Roman" w:hAnsi="Times New Roman" w:cs="Times New Roman"/>
                <w:iCs/>
                <w:sz w:val="20"/>
                <w:szCs w:val="20"/>
              </w:rPr>
            </w:pPr>
          </w:p>
        </w:tc>
        <w:tc>
          <w:tcPr>
            <w:tcW w:w="1228" w:type="pct"/>
            <w:gridSpan w:val="2"/>
            <w:tcBorders>
              <w:top w:val="single" w:sz="6" w:space="0" w:color="000000"/>
              <w:left w:val="single" w:sz="6" w:space="0" w:color="000000"/>
              <w:bottom w:val="single" w:sz="6" w:space="0" w:color="000000"/>
              <w:right w:val="single" w:sz="6" w:space="0" w:color="000000"/>
            </w:tcBorders>
          </w:tcPr>
          <w:p w14:paraId="2CFFE218" w14:textId="77777777" w:rsidR="0037478B" w:rsidRDefault="006431EF" w:rsidP="00D31A0D">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lastRenderedPageBreak/>
              <w:t>Priekšlikums daļēji</w:t>
            </w:r>
            <w:r w:rsidR="002B7D4D">
              <w:rPr>
                <w:rFonts w:ascii="Times New Roman" w:eastAsia="Times New Roman" w:hAnsi="Times New Roman" w:cs="Times New Roman"/>
                <w:b/>
                <w:bCs/>
                <w:sz w:val="20"/>
                <w:lang w:eastAsia="lv-LV"/>
              </w:rPr>
              <w:t xml:space="preserve"> ņemts vērā.</w:t>
            </w:r>
          </w:p>
          <w:p w14:paraId="6F9184C3" w14:textId="77777777" w:rsidR="006431EF" w:rsidRPr="006431EF" w:rsidRDefault="006431EF" w:rsidP="001F0F6B">
            <w:pPr>
              <w:pStyle w:val="NormalWeb"/>
              <w:spacing w:before="0" w:after="0"/>
              <w:ind w:right="13" w:firstLine="341"/>
              <w:jc w:val="both"/>
              <w:rPr>
                <w:color w:val="000000"/>
                <w:sz w:val="20"/>
                <w:szCs w:val="20"/>
              </w:rPr>
            </w:pPr>
            <w:r w:rsidRPr="006431EF">
              <w:rPr>
                <w:b/>
                <w:bCs/>
                <w:sz w:val="20"/>
                <w:szCs w:val="20"/>
              </w:rPr>
              <w:t>1.1.</w:t>
            </w:r>
            <w:r w:rsidRPr="006431EF">
              <w:rPr>
                <w:bCs/>
                <w:sz w:val="20"/>
                <w:szCs w:val="20"/>
              </w:rPr>
              <w:t xml:space="preserve"> Ar likumprojekta </w:t>
            </w:r>
            <w:r w:rsidRPr="006431EF">
              <w:rPr>
                <w:sz w:val="20"/>
                <w:szCs w:val="20"/>
              </w:rPr>
              <w:t>„</w:t>
            </w:r>
            <w:r w:rsidRPr="006431EF">
              <w:rPr>
                <w:bCs/>
                <w:sz w:val="20"/>
                <w:szCs w:val="20"/>
              </w:rPr>
              <w:t>Grozījum</w:t>
            </w:r>
            <w:r w:rsidR="007E6051">
              <w:rPr>
                <w:bCs/>
                <w:sz w:val="20"/>
                <w:szCs w:val="20"/>
              </w:rPr>
              <w:t xml:space="preserve">s </w:t>
            </w:r>
            <w:r w:rsidRPr="006431EF">
              <w:rPr>
                <w:bCs/>
                <w:sz w:val="20"/>
                <w:szCs w:val="20"/>
              </w:rPr>
              <w:t xml:space="preserve">Maksātnespējas likumā” steidzamību ir jāsaprot tas, ka ir vitāli svarīgi nodrošināt to, lai likumprojekts </w:t>
            </w:r>
            <w:r w:rsidRPr="006431EF">
              <w:rPr>
                <w:sz w:val="20"/>
                <w:szCs w:val="20"/>
              </w:rPr>
              <w:t>„</w:t>
            </w:r>
            <w:r w:rsidRPr="006431EF">
              <w:rPr>
                <w:bCs/>
                <w:sz w:val="20"/>
                <w:szCs w:val="20"/>
              </w:rPr>
              <w:t>Grozījum</w:t>
            </w:r>
            <w:r w:rsidR="007E6051">
              <w:rPr>
                <w:bCs/>
                <w:sz w:val="20"/>
                <w:szCs w:val="20"/>
              </w:rPr>
              <w:t>s</w:t>
            </w:r>
            <w:r w:rsidRPr="006431EF">
              <w:rPr>
                <w:bCs/>
                <w:sz w:val="20"/>
                <w:szCs w:val="20"/>
              </w:rPr>
              <w:t xml:space="preserve"> Maksātnespējas likumā” tiktu virzīts vienlaicīgi ar likumprojektu </w:t>
            </w:r>
            <w:r w:rsidRPr="006431EF">
              <w:rPr>
                <w:sz w:val="20"/>
                <w:szCs w:val="20"/>
              </w:rPr>
              <w:t>„</w:t>
            </w:r>
            <w:r w:rsidRPr="006431EF">
              <w:rPr>
                <w:bCs/>
                <w:sz w:val="20"/>
                <w:szCs w:val="20"/>
              </w:rPr>
              <w:t>Izslēdzošā ieskaita piemērošanas kvalificētajiem finanšu darījumiem likums”, kā arī ar to saistīt</w:t>
            </w:r>
            <w:r>
              <w:rPr>
                <w:bCs/>
                <w:sz w:val="20"/>
                <w:szCs w:val="20"/>
              </w:rPr>
              <w:t>ajiem likumprojektiem, t.i., likumprojektu</w:t>
            </w:r>
            <w:r w:rsidRPr="006431EF">
              <w:rPr>
                <w:bCs/>
                <w:sz w:val="20"/>
                <w:szCs w:val="20"/>
              </w:rPr>
              <w:t xml:space="preserve"> </w:t>
            </w:r>
            <w:r w:rsidRPr="006431EF">
              <w:rPr>
                <w:sz w:val="20"/>
                <w:szCs w:val="20"/>
              </w:rPr>
              <w:t>„</w:t>
            </w:r>
            <w:r w:rsidRPr="006431EF">
              <w:rPr>
                <w:bCs/>
                <w:sz w:val="20"/>
                <w:szCs w:val="20"/>
              </w:rPr>
              <w:t xml:space="preserve">Grozījumi Kredītiestāžu likumā”, likumprojektu </w:t>
            </w:r>
            <w:r w:rsidRPr="006431EF">
              <w:rPr>
                <w:sz w:val="20"/>
                <w:szCs w:val="20"/>
              </w:rPr>
              <w:t>„</w:t>
            </w:r>
            <w:r w:rsidRPr="006431EF">
              <w:rPr>
                <w:bCs/>
                <w:sz w:val="20"/>
                <w:szCs w:val="20"/>
              </w:rPr>
              <w:t xml:space="preserve">Grozījumi Kredītiestāžu un </w:t>
            </w:r>
            <w:r w:rsidRPr="006431EF">
              <w:rPr>
                <w:bCs/>
                <w:sz w:val="20"/>
                <w:szCs w:val="20"/>
              </w:rPr>
              <w:lastRenderedPageBreak/>
              <w:t xml:space="preserve">ieguldījumu brokeru sabiedrību darbības atjaunošanas likumā” un likumprojektu </w:t>
            </w:r>
            <w:r w:rsidRPr="006431EF">
              <w:rPr>
                <w:sz w:val="20"/>
                <w:szCs w:val="20"/>
              </w:rPr>
              <w:t>„</w:t>
            </w:r>
            <w:r w:rsidRPr="006431EF">
              <w:rPr>
                <w:bCs/>
                <w:sz w:val="20"/>
                <w:szCs w:val="20"/>
              </w:rPr>
              <w:t>Grozījumi Apdrošināšanas un pārapdrošināšanas likumā”. Izslēdzošā ieskaita regulējums var tikt efektīvi piemērots vien tad, ja kāda līdzēja maksātnespējas gadījumā nav piemērojami maksātnespējas noteikumi, kas paredz ieskaita aizliegumu, maksātnespējas</w:t>
            </w:r>
            <w:r>
              <w:rPr>
                <w:bCs/>
                <w:sz w:val="20"/>
                <w:szCs w:val="20"/>
              </w:rPr>
              <w:t xml:space="preserve"> procesa</w:t>
            </w:r>
            <w:r w:rsidRPr="006431EF">
              <w:rPr>
                <w:bCs/>
                <w:sz w:val="20"/>
                <w:szCs w:val="20"/>
              </w:rPr>
              <w:t xml:space="preserve"> administratora tiesības vienpusēji atkāpties no līguma vai apstrīdēt līgumu, kā arī tādi noteikumi, kas nepieļauj atkāpes no visu kreditoru vienlīdzības principa. Gadījumā, ja Saeimā tiks virzīts atsevišķi likumprojekts </w:t>
            </w:r>
            <w:r w:rsidRPr="006431EF">
              <w:rPr>
                <w:sz w:val="20"/>
                <w:szCs w:val="20"/>
              </w:rPr>
              <w:t>„</w:t>
            </w:r>
            <w:r w:rsidRPr="006431EF">
              <w:rPr>
                <w:bCs/>
                <w:sz w:val="20"/>
                <w:szCs w:val="20"/>
              </w:rPr>
              <w:t xml:space="preserve">Ieslēdzošā ieskaita piemērošanas kvalificētajiem finanšu darījumiem likums”, bet likumprojekta </w:t>
            </w:r>
            <w:r w:rsidRPr="006431EF">
              <w:rPr>
                <w:sz w:val="20"/>
                <w:szCs w:val="20"/>
              </w:rPr>
              <w:t>„</w:t>
            </w:r>
            <w:r w:rsidRPr="006431EF">
              <w:rPr>
                <w:bCs/>
                <w:sz w:val="20"/>
                <w:szCs w:val="20"/>
              </w:rPr>
              <w:t>Grozījum</w:t>
            </w:r>
            <w:r w:rsidR="007E6051">
              <w:rPr>
                <w:bCs/>
                <w:sz w:val="20"/>
                <w:szCs w:val="20"/>
              </w:rPr>
              <w:t>s</w:t>
            </w:r>
            <w:r w:rsidRPr="006431EF">
              <w:rPr>
                <w:bCs/>
                <w:sz w:val="20"/>
                <w:szCs w:val="20"/>
              </w:rPr>
              <w:t xml:space="preserve"> Maksātnespējas likumā” virzība aizkavēsies, tad tas būtiski ietekmēs finanšu tirgus dalībniekus, jo Latvijas tiesiskais regulējums pilnībā nenodrošinās izslēdzošā ieskaita efektīvu piemērošanu. Jāņem vērā, ka finanšu tirgus dalībnieki lielā mērā vadās no ISDA atzinum</w:t>
            </w:r>
            <w:r>
              <w:rPr>
                <w:bCs/>
                <w:sz w:val="20"/>
                <w:szCs w:val="20"/>
              </w:rPr>
              <w:t>a</w:t>
            </w:r>
            <w:r w:rsidRPr="006431EF">
              <w:rPr>
                <w:bCs/>
                <w:sz w:val="20"/>
                <w:szCs w:val="20"/>
              </w:rPr>
              <w:t xml:space="preserve"> par to, vai konkrētās valsts tiesību akti ļauj piemērot izslēdzošo ieskaitu. Kamēr netiks saņemts pozitīvs ISDA atzinums, tā saucamie jumta līgumi (Master Agreement) ar Latvijas finanšu tirgus dalībniekiem visticamāk netiks slēgti un jauni darījumi, kurus aptver jumta līguma regulējums, nenotiks. Kopumā darījumi ar atvasinātajiem finanšu instrumentiem notiks tāpat kā līdz šim. Taču, piemēram, </w:t>
            </w:r>
            <w:r w:rsidRPr="006431EF">
              <w:rPr>
                <w:sz w:val="20"/>
                <w:szCs w:val="20"/>
              </w:rPr>
              <w:t xml:space="preserve">finanšu tirgū nelicencēti un neregulēti subjekti, tajā skaitā </w:t>
            </w:r>
            <w:r w:rsidRPr="006431EF">
              <w:rPr>
                <w:bCs/>
                <w:sz w:val="20"/>
                <w:szCs w:val="20"/>
              </w:rPr>
              <w:t xml:space="preserve">lielas sabiedrības kā </w:t>
            </w:r>
            <w:r w:rsidRPr="006431EF">
              <w:rPr>
                <w:color w:val="000000"/>
                <w:sz w:val="20"/>
                <w:szCs w:val="20"/>
              </w:rPr>
              <w:t xml:space="preserve">AS „Latvenergo”, AS „Air Baltic Corporation” vai SIA „Lattelecom” nevarēs izmantot tās priekšrocības, kādas tiem šis regulējums sniegtu, veicot nākotnes cenas hedžēšanu (cenas apdrošināšanu), kas palīdz izvairīties no neizdevīgām biržas cenu svārstībām. Tas nozīmē, ka darījumi ar atvasinātajiem finanšu instrumentiem kopumā būs dārgāki, jo attiecīgā tiesiskā regulējuma Latvijā neesamība ir risks, kas tiek ietverts katra produkta cenā. Tādējādi likumprojekta </w:t>
            </w:r>
            <w:r w:rsidRPr="006431EF">
              <w:rPr>
                <w:sz w:val="20"/>
                <w:szCs w:val="20"/>
              </w:rPr>
              <w:t>„</w:t>
            </w:r>
            <w:r w:rsidRPr="006431EF">
              <w:rPr>
                <w:color w:val="000000"/>
                <w:sz w:val="20"/>
                <w:szCs w:val="20"/>
              </w:rPr>
              <w:t>Grozījum</w:t>
            </w:r>
            <w:r w:rsidR="007E6051">
              <w:rPr>
                <w:color w:val="000000"/>
                <w:sz w:val="20"/>
                <w:szCs w:val="20"/>
              </w:rPr>
              <w:t>s</w:t>
            </w:r>
            <w:r w:rsidRPr="006431EF">
              <w:rPr>
                <w:color w:val="000000"/>
                <w:sz w:val="20"/>
                <w:szCs w:val="20"/>
              </w:rPr>
              <w:t xml:space="preserve"> Maksātnespējas likumā” virzīšana Saeimā atsevišķi nav atbalstāma, jo tas var atstāt negatīvu</w:t>
            </w:r>
            <w:r>
              <w:rPr>
                <w:color w:val="000000"/>
                <w:sz w:val="20"/>
                <w:szCs w:val="20"/>
              </w:rPr>
              <w:t xml:space="preserve"> </w:t>
            </w:r>
            <w:r w:rsidRPr="006431EF">
              <w:rPr>
                <w:color w:val="000000"/>
                <w:sz w:val="20"/>
                <w:szCs w:val="20"/>
              </w:rPr>
              <w:t xml:space="preserve">ietekmi </w:t>
            </w:r>
            <w:r>
              <w:rPr>
                <w:color w:val="000000"/>
                <w:sz w:val="20"/>
                <w:szCs w:val="20"/>
              </w:rPr>
              <w:t xml:space="preserve">uz </w:t>
            </w:r>
            <w:r w:rsidRPr="006431EF">
              <w:rPr>
                <w:color w:val="000000"/>
                <w:sz w:val="20"/>
                <w:szCs w:val="20"/>
              </w:rPr>
              <w:t>tautsaimniecīb</w:t>
            </w:r>
            <w:r>
              <w:rPr>
                <w:color w:val="000000"/>
                <w:sz w:val="20"/>
                <w:szCs w:val="20"/>
              </w:rPr>
              <w:t>u</w:t>
            </w:r>
            <w:r w:rsidRPr="006431EF">
              <w:rPr>
                <w:color w:val="000000"/>
                <w:sz w:val="20"/>
                <w:szCs w:val="20"/>
              </w:rPr>
              <w:t>.</w:t>
            </w:r>
          </w:p>
          <w:p w14:paraId="3C9F2912" w14:textId="77777777" w:rsidR="006431EF" w:rsidRPr="006431EF" w:rsidRDefault="006431EF" w:rsidP="001F0F6B">
            <w:pPr>
              <w:pStyle w:val="NormalWeb"/>
              <w:spacing w:before="0" w:after="0"/>
              <w:ind w:right="13" w:firstLine="341"/>
              <w:jc w:val="both"/>
              <w:rPr>
                <w:sz w:val="20"/>
                <w:szCs w:val="20"/>
              </w:rPr>
            </w:pPr>
            <w:r w:rsidRPr="006431EF">
              <w:rPr>
                <w:color w:val="000000"/>
                <w:sz w:val="20"/>
                <w:szCs w:val="20"/>
              </w:rPr>
              <w:lastRenderedPageBreak/>
              <w:t xml:space="preserve">Tāpat vēršam uzmanību, ka </w:t>
            </w:r>
            <w:r w:rsidRPr="006431EF">
              <w:rPr>
                <w:sz w:val="20"/>
                <w:szCs w:val="20"/>
              </w:rPr>
              <w:t xml:space="preserve">Eiropas Parlamenta un Padomes 2019.gada 20.jūnija direktīvas (ES) 2019/1023 par preventīvās pārstrukturēšanas regulējumu, parādsaistību dzēšanu un diskvalifikāciju un ar pārstrukturēšanu, maksātnespēju un parādsaistību dzēšanu saistīto procedūru efektivitātes palielināšanas pasākumiem un ar ko groza </w:t>
            </w:r>
            <w:r w:rsidR="001F0F6B">
              <w:rPr>
                <w:sz w:val="20"/>
                <w:szCs w:val="20"/>
              </w:rPr>
              <w:t>d</w:t>
            </w:r>
            <w:r w:rsidRPr="006431EF">
              <w:rPr>
                <w:sz w:val="20"/>
                <w:szCs w:val="20"/>
              </w:rPr>
              <w:t>irektīvu (ES) 2017/1132 (Direktīva par pārstrukturēšanu un maksātnespēju) cita starpā paredz regulējumu arī attiecībā uz izslēdzošā ieskaita piemērošanu.</w:t>
            </w:r>
          </w:p>
          <w:p w14:paraId="40F777AC" w14:textId="77777777" w:rsidR="006431EF" w:rsidRPr="006431EF" w:rsidRDefault="006431EF" w:rsidP="001F0F6B">
            <w:pPr>
              <w:pStyle w:val="Normal1"/>
              <w:shd w:val="clear" w:color="auto" w:fill="FFFFFF"/>
              <w:spacing w:before="0" w:beforeAutospacing="0" w:after="0" w:afterAutospacing="0"/>
              <w:ind w:firstLine="341"/>
              <w:jc w:val="both"/>
              <w:rPr>
                <w:color w:val="000000"/>
                <w:sz w:val="20"/>
                <w:szCs w:val="20"/>
              </w:rPr>
            </w:pPr>
            <w:r w:rsidRPr="006431EF">
              <w:rPr>
                <w:bCs/>
                <w:color w:val="000000"/>
                <w:sz w:val="20"/>
                <w:szCs w:val="20"/>
                <w:shd w:val="clear" w:color="auto" w:fill="FFFFFF"/>
              </w:rPr>
              <w:t xml:space="preserve">Minētās direktīvas 94.apsvērumā ir norādīts, ka </w:t>
            </w:r>
            <w:r w:rsidRPr="006431EF">
              <w:rPr>
                <w:sz w:val="20"/>
                <w:szCs w:val="20"/>
              </w:rPr>
              <w:t>„</w:t>
            </w:r>
            <w:r w:rsidRPr="006431EF">
              <w:rPr>
                <w:color w:val="000000"/>
                <w:sz w:val="20"/>
                <w:szCs w:val="20"/>
              </w:rPr>
              <w:t xml:space="preserve">Finanšu tirgu stabilitāte lielā mērā ir atkarīga no finanšu nodrošinājuma mehānismiem, it īpaši, kad nodrošinājums tiek sniegts saistībā ar dalību izraudzītās sistēmās vai centrālo banku operācijās un kad centrālajiem darījumu partneriem tiek sniegta drošības rezerve. Tā kā to finanšu instrumentu vērtība, kas sniegti kā nodrošinājums, var būt ļoti svārstīga, ir izšķiroši svarīgi realizēt to vērtību ātri, pirms tā samazinās. Tāpēc Eiropas Parlamenta un Padomes Direktīvas 98/26/EK un 2002/47/EK noteikumi un Regula (ES) Nr. 648/2012 būtu jāpiemēro neatkarīgi no šīs direktīvas noteikumiem. Dalībvalstīm būtu jāļauj savstarpējā ieskaita, tostarp noslēguma ieskaita, līgumus atbrīvot no atsevišķu izpildes panākšanas darbību apturēšanas sekām pat tādos apstākļos, kad uz tiem neattiecas Direktīva 98/26/EK un 2002/47/EK un Regula (ES) Nr. 648/2012, ja šādu līgumu izpilde ir panākama saskaņā ar attiecīgās dalībvalsts tiesību aktiem pat tad, ja ir uzsākta maksātnespējas procedūra. </w:t>
            </w:r>
            <w:r w:rsidRPr="006431EF">
              <w:rPr>
                <w:b/>
                <w:color w:val="000000"/>
                <w:sz w:val="20"/>
                <w:szCs w:val="20"/>
              </w:rPr>
              <w:t xml:space="preserve">Tas varētu attiekties uz būtisku skaitu jumta līgumu, ko gan nefinanšu, gan finanšu darījumu partneri plaši izmanto finanšu, enerģijas un izejvielu tirgos. Šādi līgumi samazina sistēmiskos riskus, jo īpaši atvasināto instrumentu tirgos. Tāpēc šādus līgumus varētu atbrīvot no ierobežojumiem, kas ar maksātnespējas tiesību aktiem noteikti izpildāmiem līgumiem. Tādējādi dalībvalstīm būtu arī jāļauj no atsevišķu izpildes panākšanas darbību apturēšanas sekām atbrīvot likumiskus ieskaita līgumus, tostarp noslēguma ieskaita līgumus, kuri darbojas pirms uzsāktas </w:t>
            </w:r>
            <w:r w:rsidRPr="006431EF">
              <w:rPr>
                <w:b/>
                <w:color w:val="000000"/>
                <w:sz w:val="20"/>
                <w:szCs w:val="20"/>
              </w:rPr>
              <w:lastRenderedPageBreak/>
              <w:t>maksātnespējas procedūras.</w:t>
            </w:r>
            <w:r w:rsidRPr="006431EF">
              <w:rPr>
                <w:color w:val="000000"/>
                <w:sz w:val="20"/>
                <w:szCs w:val="20"/>
              </w:rPr>
              <w:t xml:space="preserve"> Atsevišķu izpildes panākšanas darbību apturēšana tomēr būtu jāattiecina uz summu, kas rodas ieskaita līgumu, tostarp noslēguma ieskaita līgumu, darbības rezultātā.”</w:t>
            </w:r>
          </w:p>
          <w:p w14:paraId="70B6DD0B" w14:textId="77777777" w:rsidR="006431EF" w:rsidRPr="006431EF" w:rsidRDefault="006431EF" w:rsidP="001F0F6B">
            <w:pPr>
              <w:pStyle w:val="Normal1"/>
              <w:shd w:val="clear" w:color="auto" w:fill="FFFFFF"/>
              <w:spacing w:before="0" w:beforeAutospacing="0" w:after="0" w:afterAutospacing="0"/>
              <w:ind w:firstLine="341"/>
              <w:jc w:val="both"/>
              <w:rPr>
                <w:color w:val="000000"/>
                <w:sz w:val="20"/>
                <w:szCs w:val="20"/>
              </w:rPr>
            </w:pPr>
            <w:r w:rsidRPr="006431EF">
              <w:rPr>
                <w:sz w:val="20"/>
                <w:szCs w:val="20"/>
              </w:rPr>
              <w:t>Savukārt minētās direktīvas 7.panta 6.punkts noteic, ka „</w:t>
            </w:r>
            <w:r w:rsidRPr="006431EF">
              <w:rPr>
                <w:b/>
                <w:color w:val="000000"/>
                <w:sz w:val="20"/>
                <w:szCs w:val="20"/>
              </w:rPr>
              <w:t>Dalībvalstis var paredzēt, ka atsevišķu izpildes panākšanas darbību apturēšana neattiecas uz savstarpējā ieskaita līgumiem, tostarp noslēguma ieskaita līgumiem, finanšu tirgos, enerģijas tirgos un izejvielu tirgos pat apstākļos, kad 31. panta 1. punkts nav piemērojams, – ja šādu līgumu izpilde ir panākama saskaņā ar valstu maksātnespējas tiesību aktiem</w:t>
            </w:r>
            <w:r w:rsidRPr="006431EF">
              <w:rPr>
                <w:color w:val="000000"/>
                <w:sz w:val="20"/>
                <w:szCs w:val="20"/>
              </w:rPr>
              <w:t>. Apturēšana tomēr attiecas uz prasījuma izpildes panākšanu, ko īsteno kreditors pret parādnieku, ja šis prasījums radies savstarpējā ieskaita līguma darbības rezultātā. Pirmo daļu nepiemēro līgumiem par to preču, pakalpojumu vai energoresursu piegādi, kas nepieciešami parādnieka uzņēmuma darbībai, izņemot, ja šādi līgumi ir tādas pozīcijas veidā, kas tiek tirgota biržā vai citā tirgū, un ir tādi, ka tos jebkurā laikā var aizstāt ar pašreizējo tirgus vērtību.”</w:t>
            </w:r>
          </w:p>
          <w:p w14:paraId="324AEDDA" w14:textId="77777777" w:rsidR="006431EF" w:rsidRPr="006431EF" w:rsidRDefault="006431EF" w:rsidP="001F0F6B">
            <w:pPr>
              <w:pStyle w:val="NormalWeb"/>
              <w:spacing w:before="0" w:after="0"/>
              <w:ind w:right="13" w:firstLine="341"/>
              <w:jc w:val="both"/>
              <w:rPr>
                <w:sz w:val="20"/>
                <w:szCs w:val="20"/>
              </w:rPr>
            </w:pPr>
            <w:r w:rsidRPr="006431EF">
              <w:rPr>
                <w:bCs/>
                <w:sz w:val="20"/>
                <w:szCs w:val="20"/>
              </w:rPr>
              <w:t xml:space="preserve">Finanšu ministrijas izstrādātais likumprojekts </w:t>
            </w:r>
            <w:r w:rsidRPr="006431EF">
              <w:rPr>
                <w:sz w:val="20"/>
                <w:szCs w:val="20"/>
              </w:rPr>
              <w:t>„</w:t>
            </w:r>
            <w:r w:rsidRPr="006431EF">
              <w:rPr>
                <w:bCs/>
                <w:sz w:val="20"/>
                <w:szCs w:val="20"/>
              </w:rPr>
              <w:t xml:space="preserve">Izslēdzošā ieskaita piemērošanas kvalificētajiem finanšu darījumiem likums” un ar to saistītais likumprojekts </w:t>
            </w:r>
            <w:r w:rsidRPr="006431EF">
              <w:rPr>
                <w:sz w:val="20"/>
                <w:szCs w:val="20"/>
              </w:rPr>
              <w:t>„</w:t>
            </w:r>
            <w:r w:rsidRPr="006431EF">
              <w:rPr>
                <w:bCs/>
                <w:sz w:val="20"/>
                <w:szCs w:val="20"/>
              </w:rPr>
              <w:t>Grozījum</w:t>
            </w:r>
            <w:r w:rsidR="007E6051">
              <w:rPr>
                <w:bCs/>
                <w:sz w:val="20"/>
                <w:szCs w:val="20"/>
              </w:rPr>
              <w:t>s</w:t>
            </w:r>
            <w:r w:rsidRPr="006431EF">
              <w:rPr>
                <w:bCs/>
                <w:sz w:val="20"/>
                <w:szCs w:val="20"/>
              </w:rPr>
              <w:t xml:space="preserve"> Maksātnespējas likumā” pēc būtības palīdz sasniegt tos pašus mērķus, kādi ir noteikti </w:t>
            </w:r>
            <w:r w:rsidRPr="006431EF">
              <w:rPr>
                <w:sz w:val="20"/>
                <w:szCs w:val="20"/>
              </w:rPr>
              <w:t>direktīvā par pārstrukturēšanu un maksātnespēju.</w:t>
            </w:r>
          </w:p>
          <w:p w14:paraId="7F938B99" w14:textId="77777777" w:rsidR="006431EF" w:rsidRPr="006431EF" w:rsidRDefault="006431EF" w:rsidP="001F0F6B">
            <w:pPr>
              <w:pStyle w:val="NormalWeb"/>
              <w:spacing w:before="0" w:after="0"/>
              <w:ind w:right="13" w:firstLine="341"/>
              <w:jc w:val="both"/>
              <w:rPr>
                <w:sz w:val="20"/>
                <w:szCs w:val="20"/>
              </w:rPr>
            </w:pPr>
            <w:r w:rsidRPr="006431EF">
              <w:rPr>
                <w:sz w:val="20"/>
                <w:szCs w:val="20"/>
              </w:rPr>
              <w:t>Ja Tieslietu ministrijas ieskatā, lai pārņemtu direktīvas par pārstrukturēšanu un maksātnespēju 7.panta 6.punktu, ir nepieciešams veikt vēl arī kādus citus grozījumus Maksātnespējas likumā, tad būtu jāizvērtē lietderība šādus grozījumus iekļaut Finanšu ministrijas virzītajā likumprojektā „Grozījum</w:t>
            </w:r>
            <w:r w:rsidR="007E6051">
              <w:rPr>
                <w:sz w:val="20"/>
                <w:szCs w:val="20"/>
              </w:rPr>
              <w:t>s</w:t>
            </w:r>
            <w:r w:rsidRPr="006431EF">
              <w:rPr>
                <w:sz w:val="20"/>
                <w:szCs w:val="20"/>
              </w:rPr>
              <w:t xml:space="preserve"> Maksātnespējas likumā”, kas Ministru kabinetā un Saeimā skatāmi kopā ar likumprojektu „Izslēdzošā ieskaita piemērošanas kvalificētajiem finanšu darījumiem likums”. Pārējās normas, kas Latvijai jāpārņem, ieviešot minēto direktīvu, var tikt virzītas Saeimā arī atsevišķi kā Tieslietu ministrijas virzītais likumprojekts grozījumiem Maksātnespējas likumā.</w:t>
            </w:r>
          </w:p>
          <w:p w14:paraId="5A5F70C1" w14:textId="77777777" w:rsidR="006431EF" w:rsidRPr="006431EF" w:rsidRDefault="006431EF" w:rsidP="001F0F6B">
            <w:pPr>
              <w:pStyle w:val="NormalWeb"/>
              <w:spacing w:before="0" w:after="0"/>
              <w:ind w:right="13" w:firstLine="341"/>
              <w:jc w:val="both"/>
              <w:rPr>
                <w:sz w:val="20"/>
                <w:szCs w:val="20"/>
              </w:rPr>
            </w:pPr>
            <w:r w:rsidRPr="006431EF">
              <w:rPr>
                <w:sz w:val="20"/>
                <w:szCs w:val="20"/>
              </w:rPr>
              <w:lastRenderedPageBreak/>
              <w:t xml:space="preserve">Vēršam uzmanību, ka likumprojekts „Izslēdzošā ieskaita piemērošana kvalificētajiem </w:t>
            </w:r>
            <w:r w:rsidR="001F0F6B">
              <w:rPr>
                <w:sz w:val="20"/>
                <w:szCs w:val="20"/>
              </w:rPr>
              <w:t xml:space="preserve">finanšu </w:t>
            </w:r>
            <w:r w:rsidRPr="006431EF">
              <w:rPr>
                <w:sz w:val="20"/>
                <w:szCs w:val="20"/>
              </w:rPr>
              <w:t xml:space="preserve">darījumiem likums” skar Eiropas Centrālās bankas kompetenci, </w:t>
            </w:r>
            <w:r w:rsidRPr="006431EF">
              <w:rPr>
                <w:sz w:val="20"/>
                <w:szCs w:val="20"/>
                <w:lang w:eastAsia="en-US"/>
              </w:rPr>
              <w:t xml:space="preserve">tāpēc tas saskaņā ar Līguma par Eiropas Savienības darbību 127.panta 4.punktu, 282.panta 5.punktu un 4.protokola </w:t>
            </w:r>
            <w:r w:rsidRPr="006431EF">
              <w:rPr>
                <w:sz w:val="20"/>
                <w:szCs w:val="20"/>
              </w:rPr>
              <w:t>„</w:t>
            </w:r>
            <w:r w:rsidRPr="006431EF">
              <w:rPr>
                <w:sz w:val="20"/>
                <w:szCs w:val="20"/>
                <w:lang w:eastAsia="en-US"/>
              </w:rPr>
              <w:t>Par Eiropas Centrālo bankas sistēmas un Eiropas Centrālās bankas statūtiem” 3. un 4.pantu ir jāskaņo ar Eiropas Centrālo banku.</w:t>
            </w:r>
            <w:r w:rsidRPr="006431EF">
              <w:rPr>
                <w:sz w:val="20"/>
                <w:szCs w:val="20"/>
              </w:rPr>
              <w:t xml:space="preserve"> L</w:t>
            </w:r>
            <w:r w:rsidRPr="006431EF">
              <w:rPr>
                <w:sz w:val="20"/>
                <w:szCs w:val="20"/>
                <w:lang w:eastAsia="en-US"/>
              </w:rPr>
              <w:t>ai Finanšu ministrija attiecīgo normatīvā akta projektu saskaņotu ar Eiropas Centrālo banku atbilstoši Ministru kabineta kārtības ruļļa 110.2</w:t>
            </w:r>
            <w:r w:rsidR="002F6C3E">
              <w:rPr>
                <w:sz w:val="20"/>
                <w:szCs w:val="20"/>
                <w:lang w:eastAsia="en-US"/>
              </w:rPr>
              <w:t>.</w:t>
            </w:r>
            <w:r w:rsidRPr="006431EF">
              <w:rPr>
                <w:sz w:val="20"/>
                <w:szCs w:val="20"/>
                <w:lang w:eastAsia="en-US"/>
              </w:rPr>
              <w:t xml:space="preserve">punktam un 133.punktam būtu jāatliek Ministru kabinetā izskatāmā normatīvā akta projekta iesniegšanu Ministru kabinetā uz diviem mēnešiem. Tā kā likumprojekts </w:t>
            </w:r>
            <w:r w:rsidRPr="006431EF">
              <w:rPr>
                <w:sz w:val="20"/>
                <w:szCs w:val="20"/>
              </w:rPr>
              <w:t>„</w:t>
            </w:r>
            <w:r w:rsidRPr="006431EF">
              <w:rPr>
                <w:sz w:val="20"/>
                <w:szCs w:val="20"/>
                <w:lang w:eastAsia="en-US"/>
              </w:rPr>
              <w:t>Grozījum</w:t>
            </w:r>
            <w:r w:rsidR="007E6051">
              <w:rPr>
                <w:sz w:val="20"/>
                <w:szCs w:val="20"/>
                <w:lang w:eastAsia="en-US"/>
              </w:rPr>
              <w:t>s</w:t>
            </w:r>
            <w:r w:rsidRPr="006431EF">
              <w:rPr>
                <w:sz w:val="20"/>
                <w:szCs w:val="20"/>
                <w:lang w:eastAsia="en-US"/>
              </w:rPr>
              <w:t xml:space="preserve"> Maksātnespējas likumā” ir cieši saistīts ar likumprojektu </w:t>
            </w:r>
            <w:r w:rsidRPr="006431EF">
              <w:rPr>
                <w:sz w:val="20"/>
                <w:szCs w:val="20"/>
              </w:rPr>
              <w:t>„</w:t>
            </w:r>
            <w:r w:rsidRPr="006431EF">
              <w:rPr>
                <w:sz w:val="20"/>
                <w:szCs w:val="20"/>
                <w:lang w:eastAsia="en-US"/>
              </w:rPr>
              <w:t xml:space="preserve">Izslēdzošā ieskaita piemērošanas kvalificētajiem </w:t>
            </w:r>
            <w:r w:rsidR="001F0F6B">
              <w:rPr>
                <w:sz w:val="20"/>
                <w:szCs w:val="20"/>
                <w:lang w:eastAsia="en-US"/>
              </w:rPr>
              <w:t xml:space="preserve">finanšu </w:t>
            </w:r>
            <w:r w:rsidRPr="006431EF">
              <w:rPr>
                <w:sz w:val="20"/>
                <w:szCs w:val="20"/>
                <w:lang w:eastAsia="en-US"/>
              </w:rPr>
              <w:t>darījumiem likums” normām, jo tieši grozījumi Maksātnespējas likumā ir tie, kas nodrošina izslēdzošā ieskaita piemērojamību, tad saskaņošanai nosūtāmi abi likumprojekti.</w:t>
            </w:r>
            <w:r w:rsidR="001F0F6B">
              <w:rPr>
                <w:sz w:val="20"/>
                <w:szCs w:val="20"/>
                <w:lang w:eastAsia="en-US"/>
              </w:rPr>
              <w:t xml:space="preserve"> Tāpat saskaņošanai nosūtāms likumprojekts „Grozījumi Kredītiestāžu likumā”, ņemot vērā, ka Maksātnespējas likums neregulē kredītiestāžu maksātnespējas proc</w:t>
            </w:r>
            <w:r w:rsidR="008E523B">
              <w:rPr>
                <w:sz w:val="20"/>
                <w:szCs w:val="20"/>
                <w:lang w:eastAsia="en-US"/>
              </w:rPr>
              <w:t>esu. Līdzīgi kā likumprojekts „Grozījum</w:t>
            </w:r>
            <w:r w:rsidR="007E6051">
              <w:rPr>
                <w:sz w:val="20"/>
                <w:szCs w:val="20"/>
                <w:lang w:eastAsia="en-US"/>
              </w:rPr>
              <w:t>s</w:t>
            </w:r>
            <w:r w:rsidR="008E523B">
              <w:rPr>
                <w:sz w:val="20"/>
                <w:szCs w:val="20"/>
                <w:lang w:eastAsia="en-US"/>
              </w:rPr>
              <w:t xml:space="preserve"> Maksātnespējas likumā”, kas paredz papildināt likuma 2.pantu ar sesto daļu, arī likumprojekta „Grozījumi Kredītiestāžu likumā” 2.pants, kas paredz papildināt </w:t>
            </w:r>
            <w:r w:rsidR="001F20E4">
              <w:rPr>
                <w:sz w:val="20"/>
                <w:szCs w:val="20"/>
                <w:lang w:eastAsia="en-US"/>
              </w:rPr>
              <w:t xml:space="preserve">minēto </w:t>
            </w:r>
            <w:r w:rsidR="008E523B">
              <w:rPr>
                <w:sz w:val="20"/>
                <w:szCs w:val="20"/>
                <w:lang w:eastAsia="en-US"/>
              </w:rPr>
              <w:t>likumu ar 10.</w:t>
            </w:r>
            <w:r w:rsidR="008E523B" w:rsidRPr="008E523B">
              <w:rPr>
                <w:sz w:val="20"/>
                <w:szCs w:val="20"/>
                <w:vertAlign w:val="superscript"/>
                <w:lang w:eastAsia="en-US"/>
              </w:rPr>
              <w:t>3</w:t>
            </w:r>
            <w:r w:rsidR="008E523B">
              <w:rPr>
                <w:sz w:val="20"/>
                <w:szCs w:val="20"/>
                <w:lang w:eastAsia="en-US"/>
              </w:rPr>
              <w:t xml:space="preserve">pantu, mērķis ir nodrošināt to, ka izslēdzošais ieskaits var tikt piemērots izslēdzošā ieskaita līdzēja maksātnespējas gadījumā. </w:t>
            </w:r>
          </w:p>
          <w:p w14:paraId="1A7585D7" w14:textId="77777777" w:rsidR="006431EF" w:rsidRPr="006431EF" w:rsidRDefault="006431EF" w:rsidP="001F0F6B">
            <w:pPr>
              <w:pStyle w:val="NormalWeb"/>
              <w:spacing w:before="0" w:after="0"/>
              <w:ind w:right="13" w:firstLine="341"/>
              <w:jc w:val="both"/>
              <w:rPr>
                <w:bCs/>
                <w:sz w:val="20"/>
                <w:szCs w:val="20"/>
              </w:rPr>
            </w:pPr>
            <w:r w:rsidRPr="006431EF">
              <w:rPr>
                <w:b/>
                <w:bCs/>
                <w:sz w:val="20"/>
                <w:szCs w:val="20"/>
              </w:rPr>
              <w:t>1.2.</w:t>
            </w:r>
            <w:r w:rsidRPr="006431EF">
              <w:rPr>
                <w:bCs/>
                <w:sz w:val="20"/>
                <w:szCs w:val="20"/>
              </w:rPr>
              <w:t xml:space="preserve"> Priekšlikums ņemts vērā.</w:t>
            </w:r>
          </w:p>
          <w:p w14:paraId="299C47E6" w14:textId="77777777" w:rsidR="00B74E58" w:rsidRPr="002F6C3E" w:rsidRDefault="00B74E58" w:rsidP="00B74E58">
            <w:pPr>
              <w:spacing w:after="0" w:line="240" w:lineRule="auto"/>
              <w:ind w:firstLine="326"/>
              <w:jc w:val="both"/>
              <w:rPr>
                <w:rFonts w:ascii="Times New Roman" w:hAnsi="Times New Roman" w:cs="Times New Roman"/>
                <w:b/>
                <w:sz w:val="20"/>
                <w:szCs w:val="20"/>
              </w:rPr>
            </w:pPr>
            <w:r>
              <w:rPr>
                <w:rFonts w:ascii="Times New Roman" w:hAnsi="Times New Roman" w:cs="Times New Roman"/>
                <w:color w:val="000000"/>
                <w:sz w:val="20"/>
                <w:szCs w:val="20"/>
                <w:shd w:val="clear" w:color="auto" w:fill="FFFFFF"/>
              </w:rPr>
              <w:t>Likumprojekta norma, kas paredz p</w:t>
            </w:r>
            <w:r w:rsidRPr="002F6C3E">
              <w:rPr>
                <w:rFonts w:ascii="Times New Roman" w:hAnsi="Times New Roman" w:cs="Times New Roman"/>
                <w:color w:val="000000"/>
                <w:sz w:val="20"/>
                <w:szCs w:val="20"/>
                <w:shd w:val="clear" w:color="auto" w:fill="FFFFFF"/>
              </w:rPr>
              <w:t>apildināt 2.pantu ar sesto daļu</w:t>
            </w:r>
            <w:r>
              <w:rPr>
                <w:rFonts w:ascii="Times New Roman" w:hAnsi="Times New Roman" w:cs="Times New Roman"/>
                <w:color w:val="000000"/>
                <w:sz w:val="20"/>
                <w:szCs w:val="20"/>
                <w:shd w:val="clear" w:color="auto" w:fill="FFFFFF"/>
              </w:rPr>
              <w:t>,</w:t>
            </w:r>
            <w:r w:rsidRPr="002F6C3E">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ir izteikta </w:t>
            </w:r>
            <w:r w:rsidRPr="002F6C3E">
              <w:rPr>
                <w:rFonts w:ascii="Times New Roman" w:hAnsi="Times New Roman" w:cs="Times New Roman"/>
                <w:color w:val="000000"/>
                <w:sz w:val="20"/>
                <w:szCs w:val="20"/>
                <w:shd w:val="clear" w:color="auto" w:fill="FFFFFF"/>
              </w:rPr>
              <w:t>šādā redakcijā:</w:t>
            </w:r>
          </w:p>
          <w:p w14:paraId="6B7EFE45" w14:textId="77777777" w:rsidR="006431EF" w:rsidRPr="006431EF" w:rsidRDefault="00B74E58" w:rsidP="00B74E58">
            <w:pPr>
              <w:pStyle w:val="tv213"/>
              <w:shd w:val="clear" w:color="auto" w:fill="FFFFFF"/>
              <w:spacing w:before="0" w:beforeAutospacing="0" w:after="0" w:afterAutospacing="0" w:line="0" w:lineRule="atLeast"/>
              <w:ind w:firstLine="301"/>
              <w:jc w:val="both"/>
              <w:rPr>
                <w:sz w:val="20"/>
                <w:szCs w:val="20"/>
              </w:rPr>
            </w:pPr>
            <w:r w:rsidRPr="00B74E58">
              <w:rPr>
                <w:sz w:val="20"/>
                <w:szCs w:val="20"/>
              </w:rPr>
              <w:t>„(6) Uz izslēdzošā ieskaita līguma subjektu tiesiskās aizsardzības procesu un maksātnespējas procesu attiecināmi šā likuma noteikumi, ievērojot Izslēdzošā ieskaita piemērošanas kvalificētajiem finanšu darījumiem likumā minētos izņēmumus un papildu noteikumus.”</w:t>
            </w:r>
          </w:p>
          <w:p w14:paraId="01ED945B" w14:textId="77777777" w:rsidR="006431EF" w:rsidRPr="002B7D4D" w:rsidRDefault="006431EF" w:rsidP="006431EF">
            <w:pPr>
              <w:spacing w:after="0" w:line="240" w:lineRule="auto"/>
              <w:ind w:firstLine="720"/>
              <w:jc w:val="both"/>
              <w:rPr>
                <w:rFonts w:ascii="Times New Roman" w:eastAsia="Times New Roman" w:hAnsi="Times New Roman" w:cs="Times New Roman"/>
                <w:bCs/>
                <w:sz w:val="20"/>
                <w:lang w:eastAsia="lv-LV"/>
              </w:rPr>
            </w:pPr>
          </w:p>
        </w:tc>
        <w:tc>
          <w:tcPr>
            <w:tcW w:w="712" w:type="pct"/>
            <w:tcBorders>
              <w:top w:val="single" w:sz="4" w:space="0" w:color="auto"/>
              <w:left w:val="single" w:sz="4" w:space="0" w:color="auto"/>
              <w:bottom w:val="single" w:sz="4" w:space="0" w:color="auto"/>
              <w:right w:val="single" w:sz="4" w:space="0" w:color="auto"/>
            </w:tcBorders>
          </w:tcPr>
          <w:p w14:paraId="12612122" w14:textId="77777777" w:rsidR="00B74E58" w:rsidRPr="002F6C3E" w:rsidRDefault="00B74E58" w:rsidP="00B74E58">
            <w:pPr>
              <w:spacing w:after="0" w:line="240" w:lineRule="auto"/>
              <w:rPr>
                <w:rFonts w:ascii="Times New Roman" w:hAnsi="Times New Roman" w:cs="Times New Roman"/>
                <w:b/>
                <w:sz w:val="20"/>
                <w:szCs w:val="20"/>
              </w:rPr>
            </w:pPr>
            <w:r w:rsidRPr="002F6C3E">
              <w:rPr>
                <w:rFonts w:ascii="Times New Roman" w:hAnsi="Times New Roman" w:cs="Times New Roman"/>
                <w:color w:val="000000"/>
                <w:sz w:val="20"/>
                <w:szCs w:val="20"/>
                <w:shd w:val="clear" w:color="auto" w:fill="FFFFFF"/>
              </w:rPr>
              <w:lastRenderedPageBreak/>
              <w:t>Papildināt 2.pantu ar sesto daļu šādā redakcijā:</w:t>
            </w:r>
          </w:p>
          <w:p w14:paraId="3340C010" w14:textId="77777777" w:rsidR="00B74E58" w:rsidRPr="00B74E58" w:rsidRDefault="00B74E58" w:rsidP="00B74E58">
            <w:pPr>
              <w:pStyle w:val="tv213"/>
              <w:shd w:val="clear" w:color="auto" w:fill="FFFFFF"/>
              <w:spacing w:before="0" w:beforeAutospacing="0" w:after="0" w:afterAutospacing="0" w:line="0" w:lineRule="atLeast"/>
              <w:ind w:firstLine="301"/>
              <w:jc w:val="both"/>
              <w:rPr>
                <w:sz w:val="20"/>
                <w:szCs w:val="20"/>
              </w:rPr>
            </w:pPr>
            <w:r w:rsidRPr="00B74E58">
              <w:rPr>
                <w:sz w:val="20"/>
                <w:szCs w:val="20"/>
              </w:rPr>
              <w:t xml:space="preserve">„(6) Uz izslēdzošā ieskaita līguma subjektu tiesiskās aizsardzības procesu un maksātnespējas procesu attiecināmi šā likuma noteikumi, ievērojot Izslēdzošā ieskaita piemērošanas kvalificētajiem </w:t>
            </w:r>
            <w:r w:rsidRPr="00B74E58">
              <w:rPr>
                <w:sz w:val="20"/>
                <w:szCs w:val="20"/>
              </w:rPr>
              <w:lastRenderedPageBreak/>
              <w:t>finanšu darījumiem likumā minētos izņēmumus un papildu noteikumus.”</w:t>
            </w:r>
          </w:p>
          <w:p w14:paraId="561504D2" w14:textId="77777777" w:rsidR="0006235E" w:rsidRPr="00D23059" w:rsidRDefault="0006235E" w:rsidP="00067C91">
            <w:pPr>
              <w:shd w:val="clear" w:color="auto" w:fill="FFFFFF"/>
              <w:spacing w:after="0" w:line="240" w:lineRule="auto"/>
              <w:jc w:val="both"/>
              <w:rPr>
                <w:rFonts w:ascii="Times New Roman" w:eastAsia="Times New Roman" w:hAnsi="Times New Roman" w:cs="Times New Roman"/>
                <w:sz w:val="20"/>
                <w:lang w:eastAsia="lv-LV"/>
              </w:rPr>
            </w:pPr>
          </w:p>
        </w:tc>
      </w:tr>
      <w:tr w:rsidR="006C2417" w:rsidRPr="00136A24" w14:paraId="3F88F98A" w14:textId="77777777" w:rsidTr="00E11749">
        <w:trPr>
          <w:trHeight w:val="140"/>
        </w:trPr>
        <w:tc>
          <w:tcPr>
            <w:tcW w:w="2354" w:type="pct"/>
            <w:gridSpan w:val="4"/>
            <w:tcBorders>
              <w:top w:val="nil"/>
              <w:left w:val="nil"/>
              <w:bottom w:val="nil"/>
              <w:right w:val="nil"/>
            </w:tcBorders>
          </w:tcPr>
          <w:p w14:paraId="26A31C74" w14:textId="77777777" w:rsidR="006C2417" w:rsidRPr="00136A24" w:rsidRDefault="006C2417" w:rsidP="006C2417">
            <w:pPr>
              <w:spacing w:after="0" w:line="240" w:lineRule="auto"/>
              <w:rPr>
                <w:rFonts w:ascii="Times New Roman" w:eastAsia="Times New Roman" w:hAnsi="Times New Roman" w:cs="Times New Roman"/>
                <w:sz w:val="20"/>
                <w:lang w:eastAsia="lv-LV"/>
              </w:rPr>
            </w:pPr>
          </w:p>
          <w:p w14:paraId="5A875000" w14:textId="77777777" w:rsidR="006C2417" w:rsidRPr="00136A24" w:rsidRDefault="006C2417" w:rsidP="006C2417">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lastRenderedPageBreak/>
              <w:t>Atbildīgā amatpersona</w:t>
            </w:r>
          </w:p>
        </w:tc>
        <w:tc>
          <w:tcPr>
            <w:tcW w:w="950" w:type="pct"/>
            <w:tcBorders>
              <w:top w:val="nil"/>
              <w:left w:val="nil"/>
              <w:bottom w:val="nil"/>
              <w:right w:val="nil"/>
            </w:tcBorders>
          </w:tcPr>
          <w:p w14:paraId="1415033E" w14:textId="77777777" w:rsidR="006C2417" w:rsidRPr="00136A24" w:rsidRDefault="006C2417" w:rsidP="006C2417">
            <w:pPr>
              <w:spacing w:after="0" w:line="240" w:lineRule="auto"/>
              <w:rPr>
                <w:rFonts w:ascii="Times New Roman" w:eastAsia="Times New Roman" w:hAnsi="Times New Roman" w:cs="Times New Roman"/>
                <w:sz w:val="20"/>
                <w:lang w:eastAsia="lv-LV"/>
              </w:rPr>
            </w:pPr>
          </w:p>
        </w:tc>
        <w:tc>
          <w:tcPr>
            <w:tcW w:w="821" w:type="pct"/>
            <w:gridSpan w:val="2"/>
          </w:tcPr>
          <w:p w14:paraId="052A22F1" w14:textId="77777777" w:rsidR="006C2417" w:rsidRPr="00136A24" w:rsidRDefault="006C2417" w:rsidP="006C2417">
            <w:pPr>
              <w:spacing w:after="0" w:line="240" w:lineRule="auto"/>
              <w:rPr>
                <w:rFonts w:ascii="Times New Roman" w:eastAsia="Calibri" w:hAnsi="Times New Roman" w:cs="Times New Roman"/>
                <w:sz w:val="20"/>
                <w:lang w:eastAsia="lv-LV"/>
              </w:rPr>
            </w:pPr>
          </w:p>
        </w:tc>
        <w:tc>
          <w:tcPr>
            <w:tcW w:w="875" w:type="pct"/>
          </w:tcPr>
          <w:p w14:paraId="3C8B1A9E" w14:textId="77777777" w:rsidR="006C2417" w:rsidRPr="00136A24" w:rsidRDefault="006C2417" w:rsidP="006C2417">
            <w:pPr>
              <w:spacing w:after="0" w:line="240" w:lineRule="auto"/>
              <w:jc w:val="center"/>
              <w:rPr>
                <w:rFonts w:ascii="Times New Roman" w:eastAsia="Times New Roman" w:hAnsi="Times New Roman" w:cs="Times New Roman"/>
                <w:sz w:val="20"/>
                <w:highlight w:val="yellow"/>
                <w:lang w:eastAsia="lv-LV"/>
              </w:rPr>
            </w:pPr>
          </w:p>
        </w:tc>
      </w:tr>
      <w:tr w:rsidR="006C2417" w:rsidRPr="00136A24" w14:paraId="6D0A029A" w14:textId="77777777" w:rsidTr="00E11749">
        <w:trPr>
          <w:gridAfter w:val="3"/>
          <w:wAfter w:w="1696" w:type="pct"/>
          <w:trHeight w:val="140"/>
        </w:trPr>
        <w:tc>
          <w:tcPr>
            <w:tcW w:w="2354" w:type="pct"/>
            <w:gridSpan w:val="4"/>
            <w:tcBorders>
              <w:top w:val="nil"/>
              <w:left w:val="nil"/>
              <w:bottom w:val="nil"/>
              <w:right w:val="nil"/>
            </w:tcBorders>
          </w:tcPr>
          <w:p w14:paraId="04D9EA52" w14:textId="77777777" w:rsidR="006C2417" w:rsidRPr="00136A24" w:rsidRDefault="006C2417" w:rsidP="006C2417">
            <w:pPr>
              <w:spacing w:after="0" w:line="240" w:lineRule="auto"/>
              <w:jc w:val="center"/>
              <w:rPr>
                <w:rFonts w:ascii="Times New Roman" w:eastAsia="Times New Roman" w:hAnsi="Times New Roman" w:cs="Times New Roman"/>
                <w:sz w:val="20"/>
                <w:lang w:eastAsia="lv-LV"/>
              </w:rPr>
            </w:pPr>
          </w:p>
        </w:tc>
        <w:tc>
          <w:tcPr>
            <w:tcW w:w="950" w:type="pct"/>
            <w:tcBorders>
              <w:top w:val="single" w:sz="6" w:space="0" w:color="000000"/>
              <w:left w:val="nil"/>
              <w:bottom w:val="single" w:sz="6" w:space="0" w:color="000000"/>
              <w:right w:val="nil"/>
            </w:tcBorders>
            <w:hideMark/>
          </w:tcPr>
          <w:p w14:paraId="36FEEE55" w14:textId="77777777" w:rsidR="006C2417" w:rsidRPr="00136A24" w:rsidRDefault="006C2417" w:rsidP="006C2417">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(paraksts)*</w:t>
            </w:r>
          </w:p>
        </w:tc>
      </w:tr>
    </w:tbl>
    <w:p w14:paraId="3412B1FA" w14:textId="77777777" w:rsidR="000239F9" w:rsidRPr="00136A24" w:rsidRDefault="000239F9"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Piezīme. * Dokumenta rekvizītu „paraksts” neaizpilda, ja elektroniskais dokuments ir sagatavots atbilstoši normatīvajiem aktiem par elektronisko dokumentu noformēšanu.</w:t>
      </w:r>
    </w:p>
    <w:p w14:paraId="4C428A2D" w14:textId="77777777" w:rsidR="000239F9" w:rsidRPr="00136A24" w:rsidRDefault="005E0644" w:rsidP="00D60CB6">
      <w:pPr>
        <w:tabs>
          <w:tab w:val="left" w:pos="1125"/>
        </w:tabs>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b/>
      </w:r>
    </w:p>
    <w:p w14:paraId="2FBBCFB1" w14:textId="77777777" w:rsidR="000239F9" w:rsidRPr="00136A24" w:rsidRDefault="008867B9" w:rsidP="00D60CB6">
      <w:pPr>
        <w:tabs>
          <w:tab w:val="left" w:pos="6330"/>
        </w:tabs>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Gunvaldis Davidovičs</w:t>
      </w:r>
      <w:r w:rsidR="004153CD" w:rsidRPr="00136A24">
        <w:rPr>
          <w:rFonts w:ascii="Times New Roman" w:eastAsia="Times New Roman" w:hAnsi="Times New Roman" w:cs="Times New Roman"/>
          <w:sz w:val="20"/>
          <w:lang w:eastAsia="lv-LV"/>
        </w:rPr>
        <w:tab/>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136A24" w14:paraId="566B48BB" w14:textId="77777777" w:rsidTr="007831E5">
        <w:trPr>
          <w:trHeight w:val="731"/>
        </w:trPr>
        <w:tc>
          <w:tcPr>
            <w:tcW w:w="9214" w:type="dxa"/>
            <w:tcBorders>
              <w:top w:val="nil"/>
              <w:left w:val="nil"/>
              <w:bottom w:val="single" w:sz="4" w:space="0" w:color="000000"/>
              <w:right w:val="nil"/>
            </w:tcBorders>
            <w:hideMark/>
          </w:tcPr>
          <w:p w14:paraId="531B8FFE" w14:textId="77777777" w:rsidR="000239F9" w:rsidRPr="00136A24" w:rsidRDefault="00EE17EF"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Finanšu</w:t>
            </w:r>
            <w:r w:rsidR="000239F9" w:rsidRPr="00136A24">
              <w:rPr>
                <w:rFonts w:ascii="Times New Roman" w:eastAsia="Times New Roman" w:hAnsi="Times New Roman" w:cs="Times New Roman"/>
                <w:sz w:val="20"/>
                <w:lang w:eastAsia="lv-LV"/>
              </w:rPr>
              <w:t xml:space="preserve"> ministrijas</w:t>
            </w:r>
          </w:p>
          <w:p w14:paraId="636FE32E" w14:textId="77777777" w:rsidR="000239F9" w:rsidRPr="00136A24" w:rsidRDefault="00EE17EF" w:rsidP="008867B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Finanšu tirgus politikas</w:t>
            </w:r>
            <w:r w:rsidR="001B77D1" w:rsidRPr="00136A24">
              <w:rPr>
                <w:rFonts w:ascii="Times New Roman" w:eastAsia="Times New Roman" w:hAnsi="Times New Roman" w:cs="Times New Roman"/>
                <w:sz w:val="20"/>
                <w:lang w:eastAsia="lv-LV"/>
              </w:rPr>
              <w:t xml:space="preserve"> </w:t>
            </w:r>
            <w:r w:rsidR="000239F9" w:rsidRPr="00136A24">
              <w:rPr>
                <w:rFonts w:ascii="Times New Roman" w:eastAsia="Times New Roman" w:hAnsi="Times New Roman" w:cs="Times New Roman"/>
                <w:sz w:val="20"/>
                <w:lang w:eastAsia="lv-LV"/>
              </w:rPr>
              <w:t xml:space="preserve">departamenta </w:t>
            </w:r>
            <w:r w:rsidR="008867B9">
              <w:rPr>
                <w:rFonts w:ascii="Times New Roman" w:eastAsia="Times New Roman" w:hAnsi="Times New Roman" w:cs="Times New Roman"/>
                <w:sz w:val="20"/>
                <w:lang w:eastAsia="lv-LV"/>
              </w:rPr>
              <w:t>jurists</w:t>
            </w:r>
          </w:p>
        </w:tc>
      </w:tr>
      <w:tr w:rsidR="000239F9" w:rsidRPr="00136A24" w14:paraId="52279597" w14:textId="77777777" w:rsidTr="007831E5">
        <w:trPr>
          <w:trHeight w:val="229"/>
        </w:trPr>
        <w:tc>
          <w:tcPr>
            <w:tcW w:w="9214" w:type="dxa"/>
            <w:tcBorders>
              <w:top w:val="single" w:sz="4" w:space="0" w:color="000000"/>
              <w:left w:val="nil"/>
              <w:bottom w:val="nil"/>
              <w:right w:val="nil"/>
            </w:tcBorders>
            <w:hideMark/>
          </w:tcPr>
          <w:p w14:paraId="6CD212C9"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(amats)</w:t>
            </w:r>
          </w:p>
        </w:tc>
      </w:tr>
      <w:tr w:rsidR="000239F9" w:rsidRPr="00136A24" w14:paraId="21610026" w14:textId="77777777" w:rsidTr="007831E5">
        <w:trPr>
          <w:trHeight w:val="243"/>
        </w:trPr>
        <w:tc>
          <w:tcPr>
            <w:tcW w:w="9214" w:type="dxa"/>
            <w:tcBorders>
              <w:top w:val="nil"/>
              <w:left w:val="nil"/>
              <w:bottom w:val="single" w:sz="4" w:space="0" w:color="000000"/>
              <w:right w:val="nil"/>
            </w:tcBorders>
            <w:hideMark/>
          </w:tcPr>
          <w:p w14:paraId="53A2A356" w14:textId="77777777" w:rsidR="000239F9" w:rsidRPr="00136A24" w:rsidRDefault="000239F9" w:rsidP="008867B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 xml:space="preserve">tālr. </w:t>
            </w:r>
            <w:r w:rsidR="00AF20BA" w:rsidRPr="00136A24">
              <w:rPr>
                <w:rFonts w:ascii="Times New Roman" w:eastAsia="Times New Roman" w:hAnsi="Times New Roman" w:cs="Times New Roman"/>
                <w:sz w:val="20"/>
                <w:lang w:eastAsia="lv-LV"/>
              </w:rPr>
              <w:t>670</w:t>
            </w:r>
            <w:r w:rsidR="008867B9">
              <w:rPr>
                <w:rFonts w:ascii="Times New Roman" w:eastAsia="Times New Roman" w:hAnsi="Times New Roman" w:cs="Times New Roman"/>
                <w:sz w:val="20"/>
                <w:lang w:eastAsia="lv-LV"/>
              </w:rPr>
              <w:t>83931</w:t>
            </w:r>
          </w:p>
        </w:tc>
      </w:tr>
      <w:tr w:rsidR="000239F9" w:rsidRPr="00136A24" w14:paraId="7E1B4AC1" w14:textId="77777777" w:rsidTr="007831E5">
        <w:trPr>
          <w:trHeight w:val="243"/>
        </w:trPr>
        <w:tc>
          <w:tcPr>
            <w:tcW w:w="9214" w:type="dxa"/>
            <w:tcBorders>
              <w:top w:val="single" w:sz="4" w:space="0" w:color="000000"/>
              <w:left w:val="nil"/>
              <w:bottom w:val="nil"/>
              <w:right w:val="nil"/>
            </w:tcBorders>
            <w:hideMark/>
          </w:tcPr>
          <w:p w14:paraId="214F667B"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(tālruņa un faksa numurs)</w:t>
            </w:r>
          </w:p>
        </w:tc>
      </w:tr>
      <w:tr w:rsidR="000239F9" w:rsidRPr="00136A24" w14:paraId="12F77954" w14:textId="77777777" w:rsidTr="007831E5">
        <w:trPr>
          <w:trHeight w:val="229"/>
        </w:trPr>
        <w:tc>
          <w:tcPr>
            <w:tcW w:w="9214" w:type="dxa"/>
            <w:tcBorders>
              <w:top w:val="nil"/>
              <w:left w:val="nil"/>
              <w:bottom w:val="single" w:sz="4" w:space="0" w:color="000000"/>
              <w:right w:val="nil"/>
            </w:tcBorders>
            <w:hideMark/>
          </w:tcPr>
          <w:p w14:paraId="780FD8A7" w14:textId="77777777" w:rsidR="000239F9" w:rsidRPr="00136A24" w:rsidRDefault="006A67BC" w:rsidP="008867B9">
            <w:pPr>
              <w:spacing w:after="0" w:line="240" w:lineRule="auto"/>
              <w:rPr>
                <w:rFonts w:ascii="Times New Roman" w:eastAsia="Times New Roman" w:hAnsi="Times New Roman" w:cs="Times New Roman"/>
                <w:sz w:val="20"/>
                <w:szCs w:val="24"/>
                <w:lang w:eastAsia="lv-LV"/>
              </w:rPr>
            </w:pPr>
            <w:hyperlink r:id="rId8" w:history="1">
              <w:r w:rsidR="008867B9">
                <w:rPr>
                  <w:rStyle w:val="Hyperlink"/>
                  <w:rFonts w:ascii="Times New Roman" w:hAnsi="Times New Roman" w:cs="Times New Roman"/>
                  <w:sz w:val="20"/>
                  <w:szCs w:val="24"/>
                </w:rPr>
                <w:t>Gunvaldis.Davidovics</w:t>
              </w:r>
              <w:r w:rsidR="008867B9" w:rsidRPr="00136A24">
                <w:rPr>
                  <w:rStyle w:val="Hyperlink"/>
                  <w:rFonts w:ascii="Times New Roman" w:hAnsi="Times New Roman" w:cs="Times New Roman"/>
                  <w:sz w:val="20"/>
                  <w:szCs w:val="24"/>
                </w:rPr>
                <w:t xml:space="preserve"> </w:t>
              </w:r>
              <w:r w:rsidR="00EE17EF" w:rsidRPr="00136A24">
                <w:rPr>
                  <w:rStyle w:val="Hyperlink"/>
                  <w:rFonts w:ascii="Times New Roman" w:hAnsi="Times New Roman" w:cs="Times New Roman"/>
                  <w:sz w:val="20"/>
                  <w:szCs w:val="24"/>
                </w:rPr>
                <w:t>@fm.gov.lv</w:t>
              </w:r>
            </w:hyperlink>
            <w:r w:rsidR="00EE17EF" w:rsidRPr="00136A24">
              <w:rPr>
                <w:rFonts w:ascii="Times New Roman" w:hAnsi="Times New Roman" w:cs="Times New Roman"/>
                <w:sz w:val="20"/>
                <w:szCs w:val="24"/>
              </w:rPr>
              <w:t xml:space="preserve"> </w:t>
            </w:r>
            <w:r w:rsidR="006F0C0E" w:rsidRPr="00136A24">
              <w:rPr>
                <w:rFonts w:ascii="Times New Roman" w:hAnsi="Times New Roman"/>
                <w:sz w:val="20"/>
                <w:szCs w:val="24"/>
              </w:rPr>
              <w:t xml:space="preserve"> </w:t>
            </w:r>
          </w:p>
        </w:tc>
      </w:tr>
      <w:tr w:rsidR="000239F9" w:rsidRPr="00136A24" w14:paraId="15DB10EE" w14:textId="77777777" w:rsidTr="007831E5">
        <w:trPr>
          <w:trHeight w:val="243"/>
        </w:trPr>
        <w:tc>
          <w:tcPr>
            <w:tcW w:w="9214" w:type="dxa"/>
            <w:tcBorders>
              <w:top w:val="single" w:sz="4" w:space="0" w:color="000000"/>
              <w:left w:val="nil"/>
              <w:bottom w:val="nil"/>
              <w:right w:val="nil"/>
            </w:tcBorders>
            <w:hideMark/>
          </w:tcPr>
          <w:p w14:paraId="3AF64C54"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(e-pasta adrese)</w:t>
            </w:r>
          </w:p>
        </w:tc>
      </w:tr>
    </w:tbl>
    <w:p w14:paraId="102528D8" w14:textId="77777777" w:rsidR="00726C06" w:rsidRPr="00136A24" w:rsidRDefault="002F5D9C" w:rsidP="00D60CB6">
      <w:pPr>
        <w:spacing w:after="0" w:line="240" w:lineRule="auto"/>
        <w:jc w:val="both"/>
        <w:rPr>
          <w:rFonts w:ascii="Times New Roman" w:hAnsi="Times New Roman" w:cs="Times New Roman"/>
          <w:sz w:val="20"/>
          <w:szCs w:val="20"/>
        </w:rPr>
      </w:pPr>
      <w:r w:rsidRPr="00136A24">
        <w:rPr>
          <w:rFonts w:ascii="Times New Roman" w:eastAsia="Times New Roman" w:hAnsi="Times New Roman" w:cs="Times New Roman"/>
          <w:sz w:val="20"/>
          <w:lang w:eastAsia="lv-LV"/>
        </w:rPr>
        <w:br w:type="textWrapping" w:clear="all"/>
      </w:r>
      <w:r w:rsidR="008867B9">
        <w:rPr>
          <w:rFonts w:ascii="Times New Roman" w:hAnsi="Times New Roman" w:cs="Times New Roman"/>
          <w:sz w:val="20"/>
          <w:szCs w:val="20"/>
        </w:rPr>
        <w:t>Gunvaldis Davidovičs</w:t>
      </w:r>
    </w:p>
    <w:p w14:paraId="7C9CAAA6" w14:textId="77777777" w:rsidR="00726C06" w:rsidRPr="00136A24" w:rsidRDefault="00726C06" w:rsidP="00D60CB6">
      <w:pPr>
        <w:spacing w:after="0" w:line="240" w:lineRule="auto"/>
        <w:rPr>
          <w:rFonts w:ascii="Times New Roman" w:hAnsi="Times New Roman" w:cs="Times New Roman"/>
          <w:sz w:val="20"/>
          <w:szCs w:val="20"/>
        </w:rPr>
      </w:pPr>
      <w:r w:rsidRPr="00136A24">
        <w:rPr>
          <w:rFonts w:ascii="Times New Roman" w:hAnsi="Times New Roman" w:cs="Times New Roman"/>
          <w:sz w:val="20"/>
          <w:szCs w:val="20"/>
        </w:rPr>
        <w:t>6</w:t>
      </w:r>
      <w:r w:rsidR="00EE17EF" w:rsidRPr="00136A24">
        <w:rPr>
          <w:rFonts w:ascii="Times New Roman" w:hAnsi="Times New Roman" w:cs="Times New Roman"/>
          <w:sz w:val="20"/>
          <w:szCs w:val="20"/>
        </w:rPr>
        <w:t>70</w:t>
      </w:r>
      <w:r w:rsidR="008867B9">
        <w:rPr>
          <w:rFonts w:ascii="Times New Roman" w:hAnsi="Times New Roman" w:cs="Times New Roman"/>
          <w:sz w:val="20"/>
          <w:szCs w:val="20"/>
        </w:rPr>
        <w:t>83931</w:t>
      </w:r>
      <w:r w:rsidRPr="00136A24">
        <w:rPr>
          <w:rFonts w:ascii="Times New Roman" w:hAnsi="Times New Roman" w:cs="Times New Roman"/>
          <w:sz w:val="20"/>
          <w:szCs w:val="20"/>
        </w:rPr>
        <w:t xml:space="preserve">, </w:t>
      </w:r>
      <w:hyperlink r:id="rId9" w:history="1">
        <w:r w:rsidR="008867B9" w:rsidRPr="00083387">
          <w:rPr>
            <w:rStyle w:val="Hyperlink"/>
            <w:rFonts w:ascii="Times New Roman" w:hAnsi="Times New Roman" w:cs="Times New Roman"/>
            <w:sz w:val="20"/>
            <w:szCs w:val="20"/>
          </w:rPr>
          <w:t>Gunvaldis.Davidovics@fm.gov.lv</w:t>
        </w:r>
      </w:hyperlink>
      <w:r w:rsidRPr="00136A24">
        <w:rPr>
          <w:rFonts w:ascii="Times New Roman" w:hAnsi="Times New Roman" w:cs="Times New Roman"/>
          <w:sz w:val="20"/>
          <w:szCs w:val="20"/>
        </w:rPr>
        <w:t xml:space="preserve"> </w:t>
      </w:r>
    </w:p>
    <w:p w14:paraId="214BADC0" w14:textId="77777777" w:rsidR="00614A9A" w:rsidRPr="00136A24" w:rsidRDefault="00614A9A" w:rsidP="00D60CB6">
      <w:pPr>
        <w:spacing w:after="0" w:line="240" w:lineRule="auto"/>
        <w:rPr>
          <w:rFonts w:ascii="Times New Roman" w:hAnsi="Times New Roman" w:cs="Times New Roman"/>
          <w:sz w:val="20"/>
        </w:rPr>
      </w:pPr>
    </w:p>
    <w:sectPr w:rsidR="00614A9A" w:rsidRPr="00136A24" w:rsidSect="003A2378">
      <w:headerReference w:type="default" r:id="rId10"/>
      <w:footerReference w:type="default" r:id="rId11"/>
      <w:footerReference w:type="first" r:id="rId12"/>
      <w:pgSz w:w="16838" w:h="11906" w:orient="landscape"/>
      <w:pgMar w:top="1152" w:right="821" w:bottom="864"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DEF61" w14:textId="77777777" w:rsidR="006A67BC" w:rsidRDefault="006A67BC" w:rsidP="003A0F64">
      <w:pPr>
        <w:spacing w:after="0" w:line="240" w:lineRule="auto"/>
      </w:pPr>
      <w:r>
        <w:separator/>
      </w:r>
    </w:p>
  </w:endnote>
  <w:endnote w:type="continuationSeparator" w:id="0">
    <w:p w14:paraId="3A75FAE5" w14:textId="77777777" w:rsidR="006A67BC" w:rsidRDefault="006A67BC"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B0D08" w14:textId="44C47AEB" w:rsidR="00CC4D63" w:rsidRPr="00F66122" w:rsidRDefault="00471A64" w:rsidP="0095381B">
    <w:pPr>
      <w:pStyle w:val="Footer"/>
      <w:tabs>
        <w:tab w:val="clear" w:pos="4153"/>
        <w:tab w:val="clear" w:pos="8306"/>
        <w:tab w:val="left" w:pos="1860"/>
        <w:tab w:val="left" w:pos="4230"/>
      </w:tabs>
      <w:rPr>
        <w:sz w:val="20"/>
      </w:rPr>
    </w:pPr>
    <w:fldSimple w:instr=" FILENAME   \* MERGEFORMAT ">
      <w:r w:rsidR="00CC4D63">
        <w:rPr>
          <w:noProof/>
          <w:sz w:val="20"/>
        </w:rPr>
        <w:t>FMIzz_1</w:t>
      </w:r>
      <w:r w:rsidR="007163FA">
        <w:rPr>
          <w:noProof/>
          <w:sz w:val="20"/>
        </w:rPr>
        <w:t>8</w:t>
      </w:r>
      <w:r w:rsidR="00CC4D63">
        <w:rPr>
          <w:noProof/>
          <w:sz w:val="20"/>
        </w:rPr>
        <w:t>0820_</w:t>
      </w:r>
      <w:r w:rsidR="00F52B93">
        <w:rPr>
          <w:noProof/>
          <w:sz w:val="20"/>
        </w:rPr>
        <w:t>MNL</w:t>
      </w:r>
      <w:r w:rsidR="00CC4D63" w:rsidRPr="006649AD">
        <w:rPr>
          <w:noProof/>
          <w:sz w:val="20"/>
        </w:rPr>
        <w:t>.docx</w:t>
      </w:r>
    </w:fldSimple>
    <w:r w:rsidR="00CC4D63">
      <w:rPr>
        <w:sz w:val="20"/>
      </w:rPr>
      <w:tab/>
    </w:r>
    <w:r w:rsidR="00CC4D63">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B23F0" w14:textId="64007B22" w:rsidR="007163FA" w:rsidRDefault="006A67BC">
    <w:pPr>
      <w:pStyle w:val="Footer"/>
    </w:pPr>
    <w:r>
      <w:fldChar w:fldCharType="begin"/>
    </w:r>
    <w:r>
      <w:instrText xml:space="preserve"> FILENAME   \* MERGEFORMAT </w:instrText>
    </w:r>
    <w:r>
      <w:fldChar w:fldCharType="separate"/>
    </w:r>
    <w:r w:rsidR="003A2378">
      <w:rPr>
        <w:noProof/>
        <w:sz w:val="20"/>
      </w:rPr>
      <w:t>FMIzz_180820_MNL</w:t>
    </w:r>
    <w:r w:rsidR="003A2378" w:rsidRPr="006649AD">
      <w:rPr>
        <w:noProof/>
        <w:sz w:val="20"/>
      </w:rPr>
      <w:t>.docx</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B1249" w14:textId="77777777" w:rsidR="006A67BC" w:rsidRDefault="006A67BC" w:rsidP="003A0F64">
      <w:pPr>
        <w:spacing w:after="0" w:line="240" w:lineRule="auto"/>
      </w:pPr>
      <w:r>
        <w:separator/>
      </w:r>
    </w:p>
  </w:footnote>
  <w:footnote w:type="continuationSeparator" w:id="0">
    <w:p w14:paraId="1935C827" w14:textId="77777777" w:rsidR="006A67BC" w:rsidRDefault="006A67BC"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4D50D" w14:textId="6C4F79E0" w:rsidR="00CC4D63" w:rsidRDefault="00077973">
    <w:pPr>
      <w:pStyle w:val="Header"/>
      <w:jc w:val="center"/>
    </w:pPr>
    <w:r>
      <w:fldChar w:fldCharType="begin"/>
    </w:r>
    <w:r w:rsidR="00DE2E18">
      <w:instrText xml:space="preserve"> PAGE   \* MERGEFORMAT </w:instrText>
    </w:r>
    <w:r>
      <w:fldChar w:fldCharType="separate"/>
    </w:r>
    <w:r w:rsidR="009A5376">
      <w:rPr>
        <w:noProof/>
      </w:rPr>
      <w:t>2</w:t>
    </w:r>
    <w:r>
      <w:rPr>
        <w:noProof/>
      </w:rPr>
      <w:fldChar w:fldCharType="end"/>
    </w:r>
  </w:p>
  <w:p w14:paraId="7CCDF54A" w14:textId="77777777" w:rsidR="00CC4D63" w:rsidRDefault="00CC4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5985"/>
    <w:multiLevelType w:val="hybridMultilevel"/>
    <w:tmpl w:val="E772B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4554AF"/>
    <w:multiLevelType w:val="hybridMultilevel"/>
    <w:tmpl w:val="6AC68C00"/>
    <w:lvl w:ilvl="0" w:tplc="562AF3E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C58100E"/>
    <w:multiLevelType w:val="hybridMultilevel"/>
    <w:tmpl w:val="4E64DCAA"/>
    <w:lvl w:ilvl="0" w:tplc="9B14F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84C19"/>
    <w:multiLevelType w:val="hybridMultilevel"/>
    <w:tmpl w:val="4640526E"/>
    <w:lvl w:ilvl="0" w:tplc="AFFAB170">
      <w:start w:val="1"/>
      <w:numFmt w:val="decimal"/>
      <w:lvlText w:val="%1)"/>
      <w:lvlJc w:val="left"/>
      <w:pPr>
        <w:ind w:left="644" w:hanging="360"/>
      </w:pPr>
      <w:rPr>
        <w:rFonts w:hint="default"/>
        <w:sz w:val="20"/>
        <w:szCs w:val="2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430673"/>
    <w:multiLevelType w:val="hybridMultilevel"/>
    <w:tmpl w:val="264ECD26"/>
    <w:lvl w:ilvl="0" w:tplc="517211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BD15DD"/>
    <w:multiLevelType w:val="hybridMultilevel"/>
    <w:tmpl w:val="3F1C9ADC"/>
    <w:lvl w:ilvl="0" w:tplc="FF725C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A587A98"/>
    <w:multiLevelType w:val="hybridMultilevel"/>
    <w:tmpl w:val="A518079E"/>
    <w:lvl w:ilvl="0" w:tplc="691E4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A7B4F"/>
    <w:multiLevelType w:val="hybridMultilevel"/>
    <w:tmpl w:val="B03A4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7231AE"/>
    <w:multiLevelType w:val="hybridMultilevel"/>
    <w:tmpl w:val="25EE94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7"/>
  </w:num>
  <w:num w:numId="5">
    <w:abstractNumId w:val="13"/>
  </w:num>
  <w:num w:numId="6">
    <w:abstractNumId w:val="10"/>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5"/>
  </w:num>
  <w:num w:numId="12">
    <w:abstractNumId w:val="0"/>
  </w:num>
  <w:num w:numId="13">
    <w:abstractNumId w:val="7"/>
  </w:num>
  <w:num w:numId="14">
    <w:abstractNumId w:val="6"/>
  </w:num>
  <w:num w:numId="15">
    <w:abstractNumId w:val="4"/>
  </w:num>
  <w:num w:numId="16">
    <w:abstractNumId w:val="1"/>
  </w:num>
  <w:num w:numId="17">
    <w:abstractNumId w:val="14"/>
  </w:num>
  <w:num w:numId="18">
    <w:abstractNumId w:val="3"/>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F9"/>
    <w:rsid w:val="000037B2"/>
    <w:rsid w:val="00004235"/>
    <w:rsid w:val="00006B72"/>
    <w:rsid w:val="000076BF"/>
    <w:rsid w:val="00010C2D"/>
    <w:rsid w:val="00013FAE"/>
    <w:rsid w:val="00014318"/>
    <w:rsid w:val="0001655E"/>
    <w:rsid w:val="00016DB6"/>
    <w:rsid w:val="0001736A"/>
    <w:rsid w:val="000173D9"/>
    <w:rsid w:val="00020398"/>
    <w:rsid w:val="00020499"/>
    <w:rsid w:val="00020ECF"/>
    <w:rsid w:val="000216B7"/>
    <w:rsid w:val="00022A62"/>
    <w:rsid w:val="000238E4"/>
    <w:rsid w:val="000239F9"/>
    <w:rsid w:val="000255B2"/>
    <w:rsid w:val="00025B7C"/>
    <w:rsid w:val="000265A7"/>
    <w:rsid w:val="0002684F"/>
    <w:rsid w:val="00027D24"/>
    <w:rsid w:val="000309AE"/>
    <w:rsid w:val="00031382"/>
    <w:rsid w:val="00031546"/>
    <w:rsid w:val="000319C4"/>
    <w:rsid w:val="000331E7"/>
    <w:rsid w:val="00033286"/>
    <w:rsid w:val="00033B9E"/>
    <w:rsid w:val="00035669"/>
    <w:rsid w:val="00041220"/>
    <w:rsid w:val="000413EB"/>
    <w:rsid w:val="000417B1"/>
    <w:rsid w:val="0004185E"/>
    <w:rsid w:val="000427FB"/>
    <w:rsid w:val="0004377E"/>
    <w:rsid w:val="000440AD"/>
    <w:rsid w:val="00044557"/>
    <w:rsid w:val="00045B37"/>
    <w:rsid w:val="00045C75"/>
    <w:rsid w:val="00047E7B"/>
    <w:rsid w:val="0005115E"/>
    <w:rsid w:val="00051883"/>
    <w:rsid w:val="000544C0"/>
    <w:rsid w:val="00054B74"/>
    <w:rsid w:val="000565A6"/>
    <w:rsid w:val="0005797F"/>
    <w:rsid w:val="00062272"/>
    <w:rsid w:val="0006235E"/>
    <w:rsid w:val="00062702"/>
    <w:rsid w:val="00063B77"/>
    <w:rsid w:val="000657C1"/>
    <w:rsid w:val="000661D9"/>
    <w:rsid w:val="00067911"/>
    <w:rsid w:val="00067C91"/>
    <w:rsid w:val="00070EA0"/>
    <w:rsid w:val="0007183A"/>
    <w:rsid w:val="0007212A"/>
    <w:rsid w:val="00072558"/>
    <w:rsid w:val="0007292A"/>
    <w:rsid w:val="00073EA9"/>
    <w:rsid w:val="0007514E"/>
    <w:rsid w:val="00075666"/>
    <w:rsid w:val="000757A0"/>
    <w:rsid w:val="00077973"/>
    <w:rsid w:val="00081ABA"/>
    <w:rsid w:val="000821FA"/>
    <w:rsid w:val="00082A4B"/>
    <w:rsid w:val="00082C90"/>
    <w:rsid w:val="000850C8"/>
    <w:rsid w:val="00085B3E"/>
    <w:rsid w:val="00086627"/>
    <w:rsid w:val="000869D8"/>
    <w:rsid w:val="00086A01"/>
    <w:rsid w:val="000902C7"/>
    <w:rsid w:val="00091A67"/>
    <w:rsid w:val="00092D7E"/>
    <w:rsid w:val="00094919"/>
    <w:rsid w:val="000966F8"/>
    <w:rsid w:val="00097F38"/>
    <w:rsid w:val="000A00C2"/>
    <w:rsid w:val="000A3B3C"/>
    <w:rsid w:val="000A514A"/>
    <w:rsid w:val="000A58A5"/>
    <w:rsid w:val="000B1513"/>
    <w:rsid w:val="000B2084"/>
    <w:rsid w:val="000B3145"/>
    <w:rsid w:val="000B6293"/>
    <w:rsid w:val="000B6303"/>
    <w:rsid w:val="000B7F63"/>
    <w:rsid w:val="000C04D5"/>
    <w:rsid w:val="000C0829"/>
    <w:rsid w:val="000C0E26"/>
    <w:rsid w:val="000C2916"/>
    <w:rsid w:val="000C2B97"/>
    <w:rsid w:val="000C3CDB"/>
    <w:rsid w:val="000C4A2F"/>
    <w:rsid w:val="000D1B4A"/>
    <w:rsid w:val="000D653D"/>
    <w:rsid w:val="000D6EBF"/>
    <w:rsid w:val="000E0B1D"/>
    <w:rsid w:val="000E106B"/>
    <w:rsid w:val="000E1C18"/>
    <w:rsid w:val="000E1C58"/>
    <w:rsid w:val="000E3ACC"/>
    <w:rsid w:val="000E3ED8"/>
    <w:rsid w:val="000E6359"/>
    <w:rsid w:val="000E710D"/>
    <w:rsid w:val="000E792C"/>
    <w:rsid w:val="000E7970"/>
    <w:rsid w:val="000F0461"/>
    <w:rsid w:val="000F161C"/>
    <w:rsid w:val="000F33FF"/>
    <w:rsid w:val="000F35F9"/>
    <w:rsid w:val="000F3FD7"/>
    <w:rsid w:val="000F5839"/>
    <w:rsid w:val="000F5E06"/>
    <w:rsid w:val="000F6088"/>
    <w:rsid w:val="000F6D0F"/>
    <w:rsid w:val="000F7939"/>
    <w:rsid w:val="00102989"/>
    <w:rsid w:val="00103E4D"/>
    <w:rsid w:val="00106DE8"/>
    <w:rsid w:val="00107345"/>
    <w:rsid w:val="00107644"/>
    <w:rsid w:val="00107F48"/>
    <w:rsid w:val="00110561"/>
    <w:rsid w:val="0011191B"/>
    <w:rsid w:val="0011331D"/>
    <w:rsid w:val="00114194"/>
    <w:rsid w:val="00116F6A"/>
    <w:rsid w:val="001178CA"/>
    <w:rsid w:val="001217A7"/>
    <w:rsid w:val="00124809"/>
    <w:rsid w:val="0012591F"/>
    <w:rsid w:val="001318E8"/>
    <w:rsid w:val="00133256"/>
    <w:rsid w:val="001333AA"/>
    <w:rsid w:val="001334B3"/>
    <w:rsid w:val="00136A24"/>
    <w:rsid w:val="00137304"/>
    <w:rsid w:val="001406A8"/>
    <w:rsid w:val="001407C1"/>
    <w:rsid w:val="00141AA2"/>
    <w:rsid w:val="00141E33"/>
    <w:rsid w:val="00141E46"/>
    <w:rsid w:val="001420BE"/>
    <w:rsid w:val="001421ED"/>
    <w:rsid w:val="00144377"/>
    <w:rsid w:val="00144F85"/>
    <w:rsid w:val="00145700"/>
    <w:rsid w:val="00153401"/>
    <w:rsid w:val="001536A4"/>
    <w:rsid w:val="0015613E"/>
    <w:rsid w:val="00157742"/>
    <w:rsid w:val="00157818"/>
    <w:rsid w:val="0016151A"/>
    <w:rsid w:val="0016242F"/>
    <w:rsid w:val="00162B5F"/>
    <w:rsid w:val="00163694"/>
    <w:rsid w:val="00164E9E"/>
    <w:rsid w:val="00170174"/>
    <w:rsid w:val="0017079F"/>
    <w:rsid w:val="0017126A"/>
    <w:rsid w:val="00174428"/>
    <w:rsid w:val="001759CA"/>
    <w:rsid w:val="00176AE3"/>
    <w:rsid w:val="00176D2C"/>
    <w:rsid w:val="00177A8A"/>
    <w:rsid w:val="00180FA4"/>
    <w:rsid w:val="00183CDD"/>
    <w:rsid w:val="00187CF8"/>
    <w:rsid w:val="00191955"/>
    <w:rsid w:val="00191C7A"/>
    <w:rsid w:val="00191D9F"/>
    <w:rsid w:val="0019374E"/>
    <w:rsid w:val="00194149"/>
    <w:rsid w:val="0019699F"/>
    <w:rsid w:val="00196E78"/>
    <w:rsid w:val="001973D2"/>
    <w:rsid w:val="00197C5D"/>
    <w:rsid w:val="001A03A4"/>
    <w:rsid w:val="001A1323"/>
    <w:rsid w:val="001A151A"/>
    <w:rsid w:val="001A296D"/>
    <w:rsid w:val="001A4587"/>
    <w:rsid w:val="001A47B0"/>
    <w:rsid w:val="001A715F"/>
    <w:rsid w:val="001B0B15"/>
    <w:rsid w:val="001B1E02"/>
    <w:rsid w:val="001B387A"/>
    <w:rsid w:val="001B640E"/>
    <w:rsid w:val="001B77D1"/>
    <w:rsid w:val="001C24FA"/>
    <w:rsid w:val="001C5DC4"/>
    <w:rsid w:val="001C5EEF"/>
    <w:rsid w:val="001C68F1"/>
    <w:rsid w:val="001D2424"/>
    <w:rsid w:val="001D255D"/>
    <w:rsid w:val="001D5F97"/>
    <w:rsid w:val="001D7744"/>
    <w:rsid w:val="001D7E85"/>
    <w:rsid w:val="001E29B5"/>
    <w:rsid w:val="001E2C77"/>
    <w:rsid w:val="001E4F01"/>
    <w:rsid w:val="001E5547"/>
    <w:rsid w:val="001E7B3F"/>
    <w:rsid w:val="001F0E91"/>
    <w:rsid w:val="001F0F6B"/>
    <w:rsid w:val="001F112A"/>
    <w:rsid w:val="001F20E4"/>
    <w:rsid w:val="001F3BFD"/>
    <w:rsid w:val="001F505E"/>
    <w:rsid w:val="001F51BE"/>
    <w:rsid w:val="001F6122"/>
    <w:rsid w:val="0020004D"/>
    <w:rsid w:val="00200813"/>
    <w:rsid w:val="00201C55"/>
    <w:rsid w:val="00201CDC"/>
    <w:rsid w:val="00203B25"/>
    <w:rsid w:val="002042F9"/>
    <w:rsid w:val="00204E04"/>
    <w:rsid w:val="00204E3F"/>
    <w:rsid w:val="00204EB8"/>
    <w:rsid w:val="002078C0"/>
    <w:rsid w:val="00207AED"/>
    <w:rsid w:val="00207D0D"/>
    <w:rsid w:val="00210573"/>
    <w:rsid w:val="002105A3"/>
    <w:rsid w:val="002127A7"/>
    <w:rsid w:val="00212A53"/>
    <w:rsid w:val="00212BAE"/>
    <w:rsid w:val="00214A1C"/>
    <w:rsid w:val="002217A5"/>
    <w:rsid w:val="00221B68"/>
    <w:rsid w:val="00222054"/>
    <w:rsid w:val="00223389"/>
    <w:rsid w:val="00224BBA"/>
    <w:rsid w:val="00225668"/>
    <w:rsid w:val="00225E19"/>
    <w:rsid w:val="00230539"/>
    <w:rsid w:val="00231143"/>
    <w:rsid w:val="0023141B"/>
    <w:rsid w:val="00236E42"/>
    <w:rsid w:val="00242094"/>
    <w:rsid w:val="0024396C"/>
    <w:rsid w:val="0024488C"/>
    <w:rsid w:val="002454E4"/>
    <w:rsid w:val="00245E6E"/>
    <w:rsid w:val="002461B2"/>
    <w:rsid w:val="00247248"/>
    <w:rsid w:val="0024763B"/>
    <w:rsid w:val="002513AF"/>
    <w:rsid w:val="002536EE"/>
    <w:rsid w:val="00253A1A"/>
    <w:rsid w:val="00253A44"/>
    <w:rsid w:val="002544AA"/>
    <w:rsid w:val="00254F0E"/>
    <w:rsid w:val="00256A45"/>
    <w:rsid w:val="00256F49"/>
    <w:rsid w:val="002603CB"/>
    <w:rsid w:val="00261095"/>
    <w:rsid w:val="00261E94"/>
    <w:rsid w:val="00262000"/>
    <w:rsid w:val="002621FD"/>
    <w:rsid w:val="00263352"/>
    <w:rsid w:val="0026519A"/>
    <w:rsid w:val="00266097"/>
    <w:rsid w:val="0026758B"/>
    <w:rsid w:val="00267655"/>
    <w:rsid w:val="002705C7"/>
    <w:rsid w:val="00271858"/>
    <w:rsid w:val="002720F3"/>
    <w:rsid w:val="00272267"/>
    <w:rsid w:val="00274913"/>
    <w:rsid w:val="0027536B"/>
    <w:rsid w:val="00276883"/>
    <w:rsid w:val="00277910"/>
    <w:rsid w:val="00281A31"/>
    <w:rsid w:val="00282757"/>
    <w:rsid w:val="00282E2B"/>
    <w:rsid w:val="00282E95"/>
    <w:rsid w:val="0028353B"/>
    <w:rsid w:val="00283C4D"/>
    <w:rsid w:val="00285C51"/>
    <w:rsid w:val="00285FE2"/>
    <w:rsid w:val="00286D88"/>
    <w:rsid w:val="00287651"/>
    <w:rsid w:val="00291241"/>
    <w:rsid w:val="00291A7C"/>
    <w:rsid w:val="002A0DE6"/>
    <w:rsid w:val="002A24FA"/>
    <w:rsid w:val="002A328C"/>
    <w:rsid w:val="002A4955"/>
    <w:rsid w:val="002A5F20"/>
    <w:rsid w:val="002A61D5"/>
    <w:rsid w:val="002A704E"/>
    <w:rsid w:val="002A7878"/>
    <w:rsid w:val="002B1949"/>
    <w:rsid w:val="002B20F1"/>
    <w:rsid w:val="002B28E0"/>
    <w:rsid w:val="002B3DB2"/>
    <w:rsid w:val="002B5135"/>
    <w:rsid w:val="002B5646"/>
    <w:rsid w:val="002B7D4D"/>
    <w:rsid w:val="002C1589"/>
    <w:rsid w:val="002C27F5"/>
    <w:rsid w:val="002C3A79"/>
    <w:rsid w:val="002C4C90"/>
    <w:rsid w:val="002C51F4"/>
    <w:rsid w:val="002C7BB3"/>
    <w:rsid w:val="002D0EA2"/>
    <w:rsid w:val="002D1A6E"/>
    <w:rsid w:val="002D23C7"/>
    <w:rsid w:val="002D52B8"/>
    <w:rsid w:val="002D5A4D"/>
    <w:rsid w:val="002D5C5F"/>
    <w:rsid w:val="002E0113"/>
    <w:rsid w:val="002E023D"/>
    <w:rsid w:val="002E0A02"/>
    <w:rsid w:val="002E0E19"/>
    <w:rsid w:val="002E1134"/>
    <w:rsid w:val="002E1D87"/>
    <w:rsid w:val="002E1E47"/>
    <w:rsid w:val="002E324F"/>
    <w:rsid w:val="002E36E6"/>
    <w:rsid w:val="002E4D35"/>
    <w:rsid w:val="002E59B7"/>
    <w:rsid w:val="002F2399"/>
    <w:rsid w:val="002F31A8"/>
    <w:rsid w:val="002F3470"/>
    <w:rsid w:val="002F3D28"/>
    <w:rsid w:val="002F4727"/>
    <w:rsid w:val="002F57E7"/>
    <w:rsid w:val="002F5D9C"/>
    <w:rsid w:val="002F6C3E"/>
    <w:rsid w:val="00301231"/>
    <w:rsid w:val="0030306B"/>
    <w:rsid w:val="0030344D"/>
    <w:rsid w:val="00306A91"/>
    <w:rsid w:val="003108FC"/>
    <w:rsid w:val="0031277A"/>
    <w:rsid w:val="00314EA3"/>
    <w:rsid w:val="00314FE0"/>
    <w:rsid w:val="00315C3F"/>
    <w:rsid w:val="00317389"/>
    <w:rsid w:val="003176EF"/>
    <w:rsid w:val="003177FC"/>
    <w:rsid w:val="003178D0"/>
    <w:rsid w:val="00317BB4"/>
    <w:rsid w:val="0032032B"/>
    <w:rsid w:val="00321C2A"/>
    <w:rsid w:val="003226E9"/>
    <w:rsid w:val="003227AF"/>
    <w:rsid w:val="003235F8"/>
    <w:rsid w:val="00323A33"/>
    <w:rsid w:val="00324618"/>
    <w:rsid w:val="00324C4A"/>
    <w:rsid w:val="00330CF9"/>
    <w:rsid w:val="0033143A"/>
    <w:rsid w:val="0033336C"/>
    <w:rsid w:val="00334629"/>
    <w:rsid w:val="003370C7"/>
    <w:rsid w:val="00337DAC"/>
    <w:rsid w:val="00340A2B"/>
    <w:rsid w:val="00345ED9"/>
    <w:rsid w:val="00347533"/>
    <w:rsid w:val="00347F90"/>
    <w:rsid w:val="003525A6"/>
    <w:rsid w:val="00352A82"/>
    <w:rsid w:val="00352A8E"/>
    <w:rsid w:val="00354EB2"/>
    <w:rsid w:val="00355939"/>
    <w:rsid w:val="00356C65"/>
    <w:rsid w:val="0036433B"/>
    <w:rsid w:val="00364B78"/>
    <w:rsid w:val="003657D6"/>
    <w:rsid w:val="00366FDC"/>
    <w:rsid w:val="00370670"/>
    <w:rsid w:val="00370A1F"/>
    <w:rsid w:val="00370E5E"/>
    <w:rsid w:val="00372B82"/>
    <w:rsid w:val="00373EC5"/>
    <w:rsid w:val="0037478B"/>
    <w:rsid w:val="00376221"/>
    <w:rsid w:val="003777FB"/>
    <w:rsid w:val="003811A2"/>
    <w:rsid w:val="003859AF"/>
    <w:rsid w:val="00385B1B"/>
    <w:rsid w:val="00385E8B"/>
    <w:rsid w:val="00386771"/>
    <w:rsid w:val="003874C9"/>
    <w:rsid w:val="00387623"/>
    <w:rsid w:val="003878BF"/>
    <w:rsid w:val="00387BB3"/>
    <w:rsid w:val="003913DB"/>
    <w:rsid w:val="00393511"/>
    <w:rsid w:val="003946DB"/>
    <w:rsid w:val="0039637F"/>
    <w:rsid w:val="003A0313"/>
    <w:rsid w:val="003A08FE"/>
    <w:rsid w:val="003A0BDE"/>
    <w:rsid w:val="003A0F64"/>
    <w:rsid w:val="003A21A8"/>
    <w:rsid w:val="003A2378"/>
    <w:rsid w:val="003A2FBC"/>
    <w:rsid w:val="003A384D"/>
    <w:rsid w:val="003A5018"/>
    <w:rsid w:val="003A5057"/>
    <w:rsid w:val="003A6A50"/>
    <w:rsid w:val="003A6CBD"/>
    <w:rsid w:val="003A6DE6"/>
    <w:rsid w:val="003B191F"/>
    <w:rsid w:val="003B1A15"/>
    <w:rsid w:val="003B2BF5"/>
    <w:rsid w:val="003B4026"/>
    <w:rsid w:val="003B45DF"/>
    <w:rsid w:val="003B6361"/>
    <w:rsid w:val="003B7BF8"/>
    <w:rsid w:val="003C02D4"/>
    <w:rsid w:val="003C0BC2"/>
    <w:rsid w:val="003C19C8"/>
    <w:rsid w:val="003C2199"/>
    <w:rsid w:val="003C3455"/>
    <w:rsid w:val="003C408A"/>
    <w:rsid w:val="003C45B7"/>
    <w:rsid w:val="003C6BA5"/>
    <w:rsid w:val="003C7996"/>
    <w:rsid w:val="003D1CA2"/>
    <w:rsid w:val="003D33F2"/>
    <w:rsid w:val="003D4281"/>
    <w:rsid w:val="003D4AB0"/>
    <w:rsid w:val="003D739B"/>
    <w:rsid w:val="003D7474"/>
    <w:rsid w:val="003D7955"/>
    <w:rsid w:val="003D7C28"/>
    <w:rsid w:val="003E106A"/>
    <w:rsid w:val="003E10BA"/>
    <w:rsid w:val="003E15CB"/>
    <w:rsid w:val="003E24FF"/>
    <w:rsid w:val="003E2CE8"/>
    <w:rsid w:val="003E4047"/>
    <w:rsid w:val="003E621E"/>
    <w:rsid w:val="003E7246"/>
    <w:rsid w:val="003E72B6"/>
    <w:rsid w:val="003E7F3A"/>
    <w:rsid w:val="003F069F"/>
    <w:rsid w:val="003F07B5"/>
    <w:rsid w:val="003F100E"/>
    <w:rsid w:val="003F1EE7"/>
    <w:rsid w:val="003F203C"/>
    <w:rsid w:val="003F2754"/>
    <w:rsid w:val="003F3600"/>
    <w:rsid w:val="003F5687"/>
    <w:rsid w:val="003F56E3"/>
    <w:rsid w:val="003F7052"/>
    <w:rsid w:val="003F7D8F"/>
    <w:rsid w:val="004029AA"/>
    <w:rsid w:val="004050BA"/>
    <w:rsid w:val="004059FD"/>
    <w:rsid w:val="00405C03"/>
    <w:rsid w:val="004101F0"/>
    <w:rsid w:val="00411035"/>
    <w:rsid w:val="00415117"/>
    <w:rsid w:val="004153CD"/>
    <w:rsid w:val="004168AA"/>
    <w:rsid w:val="00417060"/>
    <w:rsid w:val="00417D3D"/>
    <w:rsid w:val="0042154C"/>
    <w:rsid w:val="004221C2"/>
    <w:rsid w:val="004247FE"/>
    <w:rsid w:val="00430739"/>
    <w:rsid w:val="00434C96"/>
    <w:rsid w:val="00434E63"/>
    <w:rsid w:val="00437BCE"/>
    <w:rsid w:val="00443583"/>
    <w:rsid w:val="00446D63"/>
    <w:rsid w:val="004474A0"/>
    <w:rsid w:val="00447BBC"/>
    <w:rsid w:val="0045015E"/>
    <w:rsid w:val="00450931"/>
    <w:rsid w:val="00450C65"/>
    <w:rsid w:val="00451E91"/>
    <w:rsid w:val="00451EBA"/>
    <w:rsid w:val="00455240"/>
    <w:rsid w:val="004564E1"/>
    <w:rsid w:val="00457345"/>
    <w:rsid w:val="004576BE"/>
    <w:rsid w:val="00460511"/>
    <w:rsid w:val="00465678"/>
    <w:rsid w:val="00467AB5"/>
    <w:rsid w:val="00471459"/>
    <w:rsid w:val="004715F3"/>
    <w:rsid w:val="00471A64"/>
    <w:rsid w:val="00471E10"/>
    <w:rsid w:val="004727D8"/>
    <w:rsid w:val="00476DD6"/>
    <w:rsid w:val="00482CB7"/>
    <w:rsid w:val="00487A35"/>
    <w:rsid w:val="00492807"/>
    <w:rsid w:val="00493C9B"/>
    <w:rsid w:val="004940C0"/>
    <w:rsid w:val="0049449B"/>
    <w:rsid w:val="00494726"/>
    <w:rsid w:val="00496A6D"/>
    <w:rsid w:val="00497CAE"/>
    <w:rsid w:val="004A3921"/>
    <w:rsid w:val="004A490E"/>
    <w:rsid w:val="004A4CE9"/>
    <w:rsid w:val="004B24A4"/>
    <w:rsid w:val="004B2571"/>
    <w:rsid w:val="004B2EE1"/>
    <w:rsid w:val="004B2FA5"/>
    <w:rsid w:val="004B57D2"/>
    <w:rsid w:val="004B6E67"/>
    <w:rsid w:val="004C07EB"/>
    <w:rsid w:val="004C0DEF"/>
    <w:rsid w:val="004C2784"/>
    <w:rsid w:val="004C28AB"/>
    <w:rsid w:val="004C3223"/>
    <w:rsid w:val="004C622E"/>
    <w:rsid w:val="004D0C3B"/>
    <w:rsid w:val="004D1251"/>
    <w:rsid w:val="004D1A5B"/>
    <w:rsid w:val="004D66B7"/>
    <w:rsid w:val="004D7395"/>
    <w:rsid w:val="004D7CC5"/>
    <w:rsid w:val="004E1D8B"/>
    <w:rsid w:val="004E22DD"/>
    <w:rsid w:val="004E282D"/>
    <w:rsid w:val="004E35B1"/>
    <w:rsid w:val="004E36BD"/>
    <w:rsid w:val="004E43A0"/>
    <w:rsid w:val="004E568D"/>
    <w:rsid w:val="004E67CE"/>
    <w:rsid w:val="004F00AC"/>
    <w:rsid w:val="004F099C"/>
    <w:rsid w:val="004F0E53"/>
    <w:rsid w:val="004F300C"/>
    <w:rsid w:val="004F517E"/>
    <w:rsid w:val="004F64B1"/>
    <w:rsid w:val="004F6704"/>
    <w:rsid w:val="004F6CF7"/>
    <w:rsid w:val="004F7986"/>
    <w:rsid w:val="00500C79"/>
    <w:rsid w:val="00503731"/>
    <w:rsid w:val="005046FE"/>
    <w:rsid w:val="005068CD"/>
    <w:rsid w:val="0050695F"/>
    <w:rsid w:val="00506B61"/>
    <w:rsid w:val="005074E0"/>
    <w:rsid w:val="0050777D"/>
    <w:rsid w:val="00510D04"/>
    <w:rsid w:val="00515BD8"/>
    <w:rsid w:val="00515E68"/>
    <w:rsid w:val="005216EF"/>
    <w:rsid w:val="005225B4"/>
    <w:rsid w:val="00522770"/>
    <w:rsid w:val="005229CE"/>
    <w:rsid w:val="00523C48"/>
    <w:rsid w:val="00524987"/>
    <w:rsid w:val="00525501"/>
    <w:rsid w:val="005267E6"/>
    <w:rsid w:val="00526D17"/>
    <w:rsid w:val="0053044B"/>
    <w:rsid w:val="00531071"/>
    <w:rsid w:val="0053194A"/>
    <w:rsid w:val="00534933"/>
    <w:rsid w:val="00534C23"/>
    <w:rsid w:val="00534F52"/>
    <w:rsid w:val="005363E0"/>
    <w:rsid w:val="0053792C"/>
    <w:rsid w:val="005401F0"/>
    <w:rsid w:val="00540FDB"/>
    <w:rsid w:val="00541AC0"/>
    <w:rsid w:val="005422A1"/>
    <w:rsid w:val="005464D4"/>
    <w:rsid w:val="00550B2A"/>
    <w:rsid w:val="00553923"/>
    <w:rsid w:val="00562ADD"/>
    <w:rsid w:val="00562BD4"/>
    <w:rsid w:val="00563C44"/>
    <w:rsid w:val="005647A9"/>
    <w:rsid w:val="0056742D"/>
    <w:rsid w:val="00567CC1"/>
    <w:rsid w:val="00567CC8"/>
    <w:rsid w:val="00570619"/>
    <w:rsid w:val="00571F8E"/>
    <w:rsid w:val="0057381A"/>
    <w:rsid w:val="00573DFC"/>
    <w:rsid w:val="00575741"/>
    <w:rsid w:val="00575C10"/>
    <w:rsid w:val="0057655B"/>
    <w:rsid w:val="00584EFF"/>
    <w:rsid w:val="005855DC"/>
    <w:rsid w:val="0058592F"/>
    <w:rsid w:val="005865AD"/>
    <w:rsid w:val="00586871"/>
    <w:rsid w:val="00591381"/>
    <w:rsid w:val="00591BAF"/>
    <w:rsid w:val="00593240"/>
    <w:rsid w:val="00593F17"/>
    <w:rsid w:val="00594A85"/>
    <w:rsid w:val="005956E9"/>
    <w:rsid w:val="00595761"/>
    <w:rsid w:val="00596AB5"/>
    <w:rsid w:val="005972B7"/>
    <w:rsid w:val="00597617"/>
    <w:rsid w:val="005A03DB"/>
    <w:rsid w:val="005A2ABD"/>
    <w:rsid w:val="005A2FCC"/>
    <w:rsid w:val="005A47D2"/>
    <w:rsid w:val="005A741E"/>
    <w:rsid w:val="005A7830"/>
    <w:rsid w:val="005B132B"/>
    <w:rsid w:val="005B19BA"/>
    <w:rsid w:val="005B2097"/>
    <w:rsid w:val="005B30B9"/>
    <w:rsid w:val="005B31B7"/>
    <w:rsid w:val="005B4887"/>
    <w:rsid w:val="005B5364"/>
    <w:rsid w:val="005B79B1"/>
    <w:rsid w:val="005C534F"/>
    <w:rsid w:val="005D05D7"/>
    <w:rsid w:val="005D098A"/>
    <w:rsid w:val="005D0B80"/>
    <w:rsid w:val="005D0DC2"/>
    <w:rsid w:val="005D1639"/>
    <w:rsid w:val="005D182D"/>
    <w:rsid w:val="005D1BDB"/>
    <w:rsid w:val="005D2119"/>
    <w:rsid w:val="005D3299"/>
    <w:rsid w:val="005D4E75"/>
    <w:rsid w:val="005D5481"/>
    <w:rsid w:val="005D5AEB"/>
    <w:rsid w:val="005D7C23"/>
    <w:rsid w:val="005E0644"/>
    <w:rsid w:val="005E0888"/>
    <w:rsid w:val="005E0B18"/>
    <w:rsid w:val="005E1555"/>
    <w:rsid w:val="005E2BE6"/>
    <w:rsid w:val="005E2C35"/>
    <w:rsid w:val="005F1D6E"/>
    <w:rsid w:val="005F1DB5"/>
    <w:rsid w:val="005F2D77"/>
    <w:rsid w:val="005F32C7"/>
    <w:rsid w:val="005F36A2"/>
    <w:rsid w:val="005F39A9"/>
    <w:rsid w:val="005F5EAD"/>
    <w:rsid w:val="005F71F9"/>
    <w:rsid w:val="005F78BF"/>
    <w:rsid w:val="00600646"/>
    <w:rsid w:val="00603296"/>
    <w:rsid w:val="006038F2"/>
    <w:rsid w:val="00603D50"/>
    <w:rsid w:val="00606036"/>
    <w:rsid w:val="00606F7E"/>
    <w:rsid w:val="0060769C"/>
    <w:rsid w:val="00607885"/>
    <w:rsid w:val="00610233"/>
    <w:rsid w:val="006108ED"/>
    <w:rsid w:val="00610FC1"/>
    <w:rsid w:val="006114A6"/>
    <w:rsid w:val="0061225A"/>
    <w:rsid w:val="00612345"/>
    <w:rsid w:val="0061302E"/>
    <w:rsid w:val="0061382C"/>
    <w:rsid w:val="0061456E"/>
    <w:rsid w:val="00614A9A"/>
    <w:rsid w:val="00614FD3"/>
    <w:rsid w:val="00615AEF"/>
    <w:rsid w:val="00615CA2"/>
    <w:rsid w:val="00616F85"/>
    <w:rsid w:val="006200E6"/>
    <w:rsid w:val="006232B2"/>
    <w:rsid w:val="00624F89"/>
    <w:rsid w:val="00626F82"/>
    <w:rsid w:val="00630A43"/>
    <w:rsid w:val="006310D7"/>
    <w:rsid w:val="00634457"/>
    <w:rsid w:val="006403D1"/>
    <w:rsid w:val="00641C04"/>
    <w:rsid w:val="00642218"/>
    <w:rsid w:val="006431EF"/>
    <w:rsid w:val="006439C7"/>
    <w:rsid w:val="00644CE9"/>
    <w:rsid w:val="00646454"/>
    <w:rsid w:val="006466DE"/>
    <w:rsid w:val="006468AD"/>
    <w:rsid w:val="0064708D"/>
    <w:rsid w:val="0064799E"/>
    <w:rsid w:val="00651536"/>
    <w:rsid w:val="00651FAE"/>
    <w:rsid w:val="006533B5"/>
    <w:rsid w:val="006548D4"/>
    <w:rsid w:val="00655219"/>
    <w:rsid w:val="006569F5"/>
    <w:rsid w:val="0065725C"/>
    <w:rsid w:val="00657580"/>
    <w:rsid w:val="00657E35"/>
    <w:rsid w:val="00661673"/>
    <w:rsid w:val="006619B7"/>
    <w:rsid w:val="00662A78"/>
    <w:rsid w:val="006636A3"/>
    <w:rsid w:val="006639C7"/>
    <w:rsid w:val="006649AD"/>
    <w:rsid w:val="00670AC3"/>
    <w:rsid w:val="006728D6"/>
    <w:rsid w:val="0067422E"/>
    <w:rsid w:val="00675267"/>
    <w:rsid w:val="0067609D"/>
    <w:rsid w:val="00680FD5"/>
    <w:rsid w:val="0068178B"/>
    <w:rsid w:val="00681AB9"/>
    <w:rsid w:val="0068277E"/>
    <w:rsid w:val="00687339"/>
    <w:rsid w:val="00687971"/>
    <w:rsid w:val="00691047"/>
    <w:rsid w:val="00691566"/>
    <w:rsid w:val="00691E45"/>
    <w:rsid w:val="00691EE7"/>
    <w:rsid w:val="00693806"/>
    <w:rsid w:val="0069528D"/>
    <w:rsid w:val="0069635D"/>
    <w:rsid w:val="006964A5"/>
    <w:rsid w:val="006A0227"/>
    <w:rsid w:val="006A1E48"/>
    <w:rsid w:val="006A2D1D"/>
    <w:rsid w:val="006A53FA"/>
    <w:rsid w:val="006A6380"/>
    <w:rsid w:val="006A67BC"/>
    <w:rsid w:val="006A71B7"/>
    <w:rsid w:val="006B0932"/>
    <w:rsid w:val="006B122C"/>
    <w:rsid w:val="006B3E41"/>
    <w:rsid w:val="006B63CB"/>
    <w:rsid w:val="006B77C7"/>
    <w:rsid w:val="006C1ADE"/>
    <w:rsid w:val="006C2417"/>
    <w:rsid w:val="006C3409"/>
    <w:rsid w:val="006C496F"/>
    <w:rsid w:val="006C5061"/>
    <w:rsid w:val="006C60C3"/>
    <w:rsid w:val="006D2305"/>
    <w:rsid w:val="006D5042"/>
    <w:rsid w:val="006D5ACD"/>
    <w:rsid w:val="006E02A8"/>
    <w:rsid w:val="006E0EFC"/>
    <w:rsid w:val="006E1950"/>
    <w:rsid w:val="006E32B3"/>
    <w:rsid w:val="006F0082"/>
    <w:rsid w:val="006F04DD"/>
    <w:rsid w:val="006F0C0E"/>
    <w:rsid w:val="006F1245"/>
    <w:rsid w:val="006F1254"/>
    <w:rsid w:val="006F2506"/>
    <w:rsid w:val="006F3C83"/>
    <w:rsid w:val="006F5089"/>
    <w:rsid w:val="006F6DFE"/>
    <w:rsid w:val="0070094A"/>
    <w:rsid w:val="00700ACE"/>
    <w:rsid w:val="00701335"/>
    <w:rsid w:val="00701491"/>
    <w:rsid w:val="0070165C"/>
    <w:rsid w:val="00701E1C"/>
    <w:rsid w:val="00703486"/>
    <w:rsid w:val="00703922"/>
    <w:rsid w:val="00703F14"/>
    <w:rsid w:val="00706590"/>
    <w:rsid w:val="00707370"/>
    <w:rsid w:val="0070770C"/>
    <w:rsid w:val="00710C8E"/>
    <w:rsid w:val="00711F92"/>
    <w:rsid w:val="007143B2"/>
    <w:rsid w:val="00714567"/>
    <w:rsid w:val="00715570"/>
    <w:rsid w:val="007163FA"/>
    <w:rsid w:val="00716507"/>
    <w:rsid w:val="007165BA"/>
    <w:rsid w:val="007167CF"/>
    <w:rsid w:val="00716B50"/>
    <w:rsid w:val="007171DE"/>
    <w:rsid w:val="00721136"/>
    <w:rsid w:val="0072371A"/>
    <w:rsid w:val="00726C06"/>
    <w:rsid w:val="0072722A"/>
    <w:rsid w:val="007274B2"/>
    <w:rsid w:val="00727B4C"/>
    <w:rsid w:val="0073066B"/>
    <w:rsid w:val="0073220C"/>
    <w:rsid w:val="00734A64"/>
    <w:rsid w:val="00735BBC"/>
    <w:rsid w:val="0073632A"/>
    <w:rsid w:val="007375A5"/>
    <w:rsid w:val="00741522"/>
    <w:rsid w:val="00741EFF"/>
    <w:rsid w:val="007424B4"/>
    <w:rsid w:val="0074255A"/>
    <w:rsid w:val="00743900"/>
    <w:rsid w:val="0074452D"/>
    <w:rsid w:val="00744DDD"/>
    <w:rsid w:val="00745839"/>
    <w:rsid w:val="00746BE9"/>
    <w:rsid w:val="00746C03"/>
    <w:rsid w:val="0074708D"/>
    <w:rsid w:val="00747CFB"/>
    <w:rsid w:val="007502AD"/>
    <w:rsid w:val="0075059B"/>
    <w:rsid w:val="0075074D"/>
    <w:rsid w:val="0075121F"/>
    <w:rsid w:val="007521A4"/>
    <w:rsid w:val="00752579"/>
    <w:rsid w:val="00752B14"/>
    <w:rsid w:val="00752BE7"/>
    <w:rsid w:val="00754031"/>
    <w:rsid w:val="007547AF"/>
    <w:rsid w:val="00755226"/>
    <w:rsid w:val="00755667"/>
    <w:rsid w:val="0075577E"/>
    <w:rsid w:val="007565A6"/>
    <w:rsid w:val="00763174"/>
    <w:rsid w:val="00763C45"/>
    <w:rsid w:val="0076573A"/>
    <w:rsid w:val="0076624F"/>
    <w:rsid w:val="00766E03"/>
    <w:rsid w:val="00771E25"/>
    <w:rsid w:val="007727DF"/>
    <w:rsid w:val="0077611A"/>
    <w:rsid w:val="007778E8"/>
    <w:rsid w:val="00777925"/>
    <w:rsid w:val="0078055F"/>
    <w:rsid w:val="007831E5"/>
    <w:rsid w:val="0078371C"/>
    <w:rsid w:val="00784523"/>
    <w:rsid w:val="00790052"/>
    <w:rsid w:val="00791F30"/>
    <w:rsid w:val="00793E28"/>
    <w:rsid w:val="00795F14"/>
    <w:rsid w:val="0079781E"/>
    <w:rsid w:val="00797ABE"/>
    <w:rsid w:val="007A1BFB"/>
    <w:rsid w:val="007A3EBB"/>
    <w:rsid w:val="007A4D39"/>
    <w:rsid w:val="007A6AAD"/>
    <w:rsid w:val="007B1A04"/>
    <w:rsid w:val="007B241A"/>
    <w:rsid w:val="007B3BCB"/>
    <w:rsid w:val="007B4933"/>
    <w:rsid w:val="007B6390"/>
    <w:rsid w:val="007C2415"/>
    <w:rsid w:val="007C2688"/>
    <w:rsid w:val="007C3F0F"/>
    <w:rsid w:val="007C41A6"/>
    <w:rsid w:val="007C51AA"/>
    <w:rsid w:val="007C58BE"/>
    <w:rsid w:val="007C6C3F"/>
    <w:rsid w:val="007D0938"/>
    <w:rsid w:val="007D0AAC"/>
    <w:rsid w:val="007D1397"/>
    <w:rsid w:val="007D36BE"/>
    <w:rsid w:val="007D48CF"/>
    <w:rsid w:val="007D654A"/>
    <w:rsid w:val="007D7E64"/>
    <w:rsid w:val="007E3426"/>
    <w:rsid w:val="007E3BA5"/>
    <w:rsid w:val="007E4545"/>
    <w:rsid w:val="007E47DD"/>
    <w:rsid w:val="007E6051"/>
    <w:rsid w:val="007E777A"/>
    <w:rsid w:val="007F1048"/>
    <w:rsid w:val="007F24B7"/>
    <w:rsid w:val="007F3072"/>
    <w:rsid w:val="007F3BA6"/>
    <w:rsid w:val="007F3C2E"/>
    <w:rsid w:val="007F4177"/>
    <w:rsid w:val="007F4219"/>
    <w:rsid w:val="007F4AE6"/>
    <w:rsid w:val="007F5E64"/>
    <w:rsid w:val="007F67BC"/>
    <w:rsid w:val="008016B3"/>
    <w:rsid w:val="0080378D"/>
    <w:rsid w:val="008050B9"/>
    <w:rsid w:val="0080538A"/>
    <w:rsid w:val="00806DAF"/>
    <w:rsid w:val="0081136C"/>
    <w:rsid w:val="0081143D"/>
    <w:rsid w:val="00812682"/>
    <w:rsid w:val="00815199"/>
    <w:rsid w:val="00816FD7"/>
    <w:rsid w:val="008204DC"/>
    <w:rsid w:val="00821BC2"/>
    <w:rsid w:val="00821D2F"/>
    <w:rsid w:val="00821EAA"/>
    <w:rsid w:val="00823CA9"/>
    <w:rsid w:val="0082549E"/>
    <w:rsid w:val="00825871"/>
    <w:rsid w:val="00825E7F"/>
    <w:rsid w:val="00826BAE"/>
    <w:rsid w:val="00826C55"/>
    <w:rsid w:val="00827DB7"/>
    <w:rsid w:val="00830A8D"/>
    <w:rsid w:val="0083143F"/>
    <w:rsid w:val="008327BE"/>
    <w:rsid w:val="00833007"/>
    <w:rsid w:val="00833240"/>
    <w:rsid w:val="00835DB0"/>
    <w:rsid w:val="00836FE9"/>
    <w:rsid w:val="00841895"/>
    <w:rsid w:val="00842A8A"/>
    <w:rsid w:val="0084303B"/>
    <w:rsid w:val="008443AF"/>
    <w:rsid w:val="00847C9F"/>
    <w:rsid w:val="00850545"/>
    <w:rsid w:val="00852BF3"/>
    <w:rsid w:val="00852C9D"/>
    <w:rsid w:val="008562AC"/>
    <w:rsid w:val="0086169C"/>
    <w:rsid w:val="0086169E"/>
    <w:rsid w:val="008623EB"/>
    <w:rsid w:val="00863493"/>
    <w:rsid w:val="008638F3"/>
    <w:rsid w:val="00864CA3"/>
    <w:rsid w:val="00867E01"/>
    <w:rsid w:val="008704A3"/>
    <w:rsid w:val="00870ED2"/>
    <w:rsid w:val="00870EF6"/>
    <w:rsid w:val="008735CD"/>
    <w:rsid w:val="008770CC"/>
    <w:rsid w:val="008775F9"/>
    <w:rsid w:val="00882C3A"/>
    <w:rsid w:val="008832CF"/>
    <w:rsid w:val="00884687"/>
    <w:rsid w:val="008867B9"/>
    <w:rsid w:val="008871B9"/>
    <w:rsid w:val="00887929"/>
    <w:rsid w:val="0089245B"/>
    <w:rsid w:val="00893075"/>
    <w:rsid w:val="00894A4A"/>
    <w:rsid w:val="00897079"/>
    <w:rsid w:val="008A1DDF"/>
    <w:rsid w:val="008A2C3C"/>
    <w:rsid w:val="008A321C"/>
    <w:rsid w:val="008A3232"/>
    <w:rsid w:val="008A61F5"/>
    <w:rsid w:val="008B31E7"/>
    <w:rsid w:val="008B6867"/>
    <w:rsid w:val="008B6B8E"/>
    <w:rsid w:val="008C0DA9"/>
    <w:rsid w:val="008C2E86"/>
    <w:rsid w:val="008C3FD4"/>
    <w:rsid w:val="008C4FA8"/>
    <w:rsid w:val="008C56F2"/>
    <w:rsid w:val="008C6C65"/>
    <w:rsid w:val="008D0A3C"/>
    <w:rsid w:val="008D23B2"/>
    <w:rsid w:val="008D5268"/>
    <w:rsid w:val="008D6EE4"/>
    <w:rsid w:val="008D735B"/>
    <w:rsid w:val="008E15FF"/>
    <w:rsid w:val="008E174E"/>
    <w:rsid w:val="008E1842"/>
    <w:rsid w:val="008E36C2"/>
    <w:rsid w:val="008E4CE6"/>
    <w:rsid w:val="008E51CA"/>
    <w:rsid w:val="008E523B"/>
    <w:rsid w:val="008E5434"/>
    <w:rsid w:val="008E5D73"/>
    <w:rsid w:val="008F15A9"/>
    <w:rsid w:val="008F26F6"/>
    <w:rsid w:val="008F3C74"/>
    <w:rsid w:val="008F43B1"/>
    <w:rsid w:val="008F5017"/>
    <w:rsid w:val="009001F9"/>
    <w:rsid w:val="00900A53"/>
    <w:rsid w:val="0090111A"/>
    <w:rsid w:val="009012DE"/>
    <w:rsid w:val="0090190C"/>
    <w:rsid w:val="00901CB6"/>
    <w:rsid w:val="00906E96"/>
    <w:rsid w:val="009101EE"/>
    <w:rsid w:val="00910B16"/>
    <w:rsid w:val="0091487E"/>
    <w:rsid w:val="00920754"/>
    <w:rsid w:val="00924053"/>
    <w:rsid w:val="0092554C"/>
    <w:rsid w:val="009259E9"/>
    <w:rsid w:val="00926CA1"/>
    <w:rsid w:val="00927044"/>
    <w:rsid w:val="00927FD3"/>
    <w:rsid w:val="00930288"/>
    <w:rsid w:val="00931257"/>
    <w:rsid w:val="009315EB"/>
    <w:rsid w:val="00931BA4"/>
    <w:rsid w:val="00931FCF"/>
    <w:rsid w:val="00932015"/>
    <w:rsid w:val="0093357C"/>
    <w:rsid w:val="00933CB5"/>
    <w:rsid w:val="00933FC4"/>
    <w:rsid w:val="009362A7"/>
    <w:rsid w:val="0093631C"/>
    <w:rsid w:val="00936E7A"/>
    <w:rsid w:val="00937D1D"/>
    <w:rsid w:val="009419F0"/>
    <w:rsid w:val="00943D6E"/>
    <w:rsid w:val="00943DFF"/>
    <w:rsid w:val="009442F4"/>
    <w:rsid w:val="009456A2"/>
    <w:rsid w:val="009515D3"/>
    <w:rsid w:val="0095176B"/>
    <w:rsid w:val="0095199B"/>
    <w:rsid w:val="00952245"/>
    <w:rsid w:val="0095381B"/>
    <w:rsid w:val="009538A3"/>
    <w:rsid w:val="00953B2E"/>
    <w:rsid w:val="00953F9E"/>
    <w:rsid w:val="009570D3"/>
    <w:rsid w:val="009626FE"/>
    <w:rsid w:val="0096469B"/>
    <w:rsid w:val="009651F0"/>
    <w:rsid w:val="00965DFA"/>
    <w:rsid w:val="00965EE9"/>
    <w:rsid w:val="00967E42"/>
    <w:rsid w:val="00967F2C"/>
    <w:rsid w:val="00972CC0"/>
    <w:rsid w:val="00972D4A"/>
    <w:rsid w:val="00973484"/>
    <w:rsid w:val="009737A0"/>
    <w:rsid w:val="00974905"/>
    <w:rsid w:val="00974B3F"/>
    <w:rsid w:val="009753B8"/>
    <w:rsid w:val="00975728"/>
    <w:rsid w:val="00975FC5"/>
    <w:rsid w:val="009765A7"/>
    <w:rsid w:val="00980A80"/>
    <w:rsid w:val="009812DE"/>
    <w:rsid w:val="00981890"/>
    <w:rsid w:val="00981EB4"/>
    <w:rsid w:val="009824F1"/>
    <w:rsid w:val="00982A96"/>
    <w:rsid w:val="00984DBD"/>
    <w:rsid w:val="00984DE3"/>
    <w:rsid w:val="009850DA"/>
    <w:rsid w:val="00985B07"/>
    <w:rsid w:val="00985F33"/>
    <w:rsid w:val="009877B5"/>
    <w:rsid w:val="009925C1"/>
    <w:rsid w:val="009927B8"/>
    <w:rsid w:val="00992FB6"/>
    <w:rsid w:val="00993EA7"/>
    <w:rsid w:val="0099549D"/>
    <w:rsid w:val="0099651A"/>
    <w:rsid w:val="009A0751"/>
    <w:rsid w:val="009A1FED"/>
    <w:rsid w:val="009A2CF2"/>
    <w:rsid w:val="009A37C4"/>
    <w:rsid w:val="009A41A8"/>
    <w:rsid w:val="009A5376"/>
    <w:rsid w:val="009A60F6"/>
    <w:rsid w:val="009A6E34"/>
    <w:rsid w:val="009A734F"/>
    <w:rsid w:val="009B00E6"/>
    <w:rsid w:val="009B3CC5"/>
    <w:rsid w:val="009B66F0"/>
    <w:rsid w:val="009B6FEE"/>
    <w:rsid w:val="009B7393"/>
    <w:rsid w:val="009C0B6B"/>
    <w:rsid w:val="009C2762"/>
    <w:rsid w:val="009C4344"/>
    <w:rsid w:val="009C6599"/>
    <w:rsid w:val="009C73B6"/>
    <w:rsid w:val="009D15B1"/>
    <w:rsid w:val="009D1ADC"/>
    <w:rsid w:val="009D48E4"/>
    <w:rsid w:val="009D4A9C"/>
    <w:rsid w:val="009D53B5"/>
    <w:rsid w:val="009D7132"/>
    <w:rsid w:val="009E0ECB"/>
    <w:rsid w:val="009E50A9"/>
    <w:rsid w:val="009F00FE"/>
    <w:rsid w:val="009F14D3"/>
    <w:rsid w:val="009F3233"/>
    <w:rsid w:val="009F6102"/>
    <w:rsid w:val="009F643F"/>
    <w:rsid w:val="009F6647"/>
    <w:rsid w:val="009F6DAD"/>
    <w:rsid w:val="009F7C58"/>
    <w:rsid w:val="00A00FC9"/>
    <w:rsid w:val="00A01269"/>
    <w:rsid w:val="00A01C2E"/>
    <w:rsid w:val="00A03B45"/>
    <w:rsid w:val="00A03D36"/>
    <w:rsid w:val="00A05CC6"/>
    <w:rsid w:val="00A071FF"/>
    <w:rsid w:val="00A10416"/>
    <w:rsid w:val="00A11E4D"/>
    <w:rsid w:val="00A132CE"/>
    <w:rsid w:val="00A1349B"/>
    <w:rsid w:val="00A140D4"/>
    <w:rsid w:val="00A145B4"/>
    <w:rsid w:val="00A15096"/>
    <w:rsid w:val="00A15A34"/>
    <w:rsid w:val="00A15D7C"/>
    <w:rsid w:val="00A169F9"/>
    <w:rsid w:val="00A17FE2"/>
    <w:rsid w:val="00A20982"/>
    <w:rsid w:val="00A20CD7"/>
    <w:rsid w:val="00A212B8"/>
    <w:rsid w:val="00A2268F"/>
    <w:rsid w:val="00A22B94"/>
    <w:rsid w:val="00A248B1"/>
    <w:rsid w:val="00A24E8F"/>
    <w:rsid w:val="00A255C6"/>
    <w:rsid w:val="00A26722"/>
    <w:rsid w:val="00A268AC"/>
    <w:rsid w:val="00A26C67"/>
    <w:rsid w:val="00A3112F"/>
    <w:rsid w:val="00A33F1F"/>
    <w:rsid w:val="00A34CB3"/>
    <w:rsid w:val="00A35DFD"/>
    <w:rsid w:val="00A37749"/>
    <w:rsid w:val="00A37D12"/>
    <w:rsid w:val="00A37F2F"/>
    <w:rsid w:val="00A40F52"/>
    <w:rsid w:val="00A41766"/>
    <w:rsid w:val="00A43F62"/>
    <w:rsid w:val="00A47064"/>
    <w:rsid w:val="00A51FE9"/>
    <w:rsid w:val="00A53EC3"/>
    <w:rsid w:val="00A548B0"/>
    <w:rsid w:val="00A6031C"/>
    <w:rsid w:val="00A6072C"/>
    <w:rsid w:val="00A620AD"/>
    <w:rsid w:val="00A628E3"/>
    <w:rsid w:val="00A62B2C"/>
    <w:rsid w:val="00A63AFB"/>
    <w:rsid w:val="00A64F97"/>
    <w:rsid w:val="00A66073"/>
    <w:rsid w:val="00A673F5"/>
    <w:rsid w:val="00A6740F"/>
    <w:rsid w:val="00A72FC0"/>
    <w:rsid w:val="00A7324E"/>
    <w:rsid w:val="00A7330E"/>
    <w:rsid w:val="00A736CF"/>
    <w:rsid w:val="00A73B0D"/>
    <w:rsid w:val="00A74BD0"/>
    <w:rsid w:val="00A74BEB"/>
    <w:rsid w:val="00A758A1"/>
    <w:rsid w:val="00A758B7"/>
    <w:rsid w:val="00A76EE3"/>
    <w:rsid w:val="00A7702B"/>
    <w:rsid w:val="00A776E9"/>
    <w:rsid w:val="00A814D1"/>
    <w:rsid w:val="00A82C04"/>
    <w:rsid w:val="00A832BD"/>
    <w:rsid w:val="00A8708E"/>
    <w:rsid w:val="00A87C83"/>
    <w:rsid w:val="00A91109"/>
    <w:rsid w:val="00A911D5"/>
    <w:rsid w:val="00A928BA"/>
    <w:rsid w:val="00A94082"/>
    <w:rsid w:val="00A94729"/>
    <w:rsid w:val="00A976AB"/>
    <w:rsid w:val="00AA1AB0"/>
    <w:rsid w:val="00AA2523"/>
    <w:rsid w:val="00AA2A55"/>
    <w:rsid w:val="00AA2F3C"/>
    <w:rsid w:val="00AA4451"/>
    <w:rsid w:val="00AA5450"/>
    <w:rsid w:val="00AA5C5D"/>
    <w:rsid w:val="00AA6AB8"/>
    <w:rsid w:val="00AB39A3"/>
    <w:rsid w:val="00AB400A"/>
    <w:rsid w:val="00AB60D6"/>
    <w:rsid w:val="00AB7F98"/>
    <w:rsid w:val="00AC05AE"/>
    <w:rsid w:val="00AC0DAB"/>
    <w:rsid w:val="00AC13EA"/>
    <w:rsid w:val="00AC2AB4"/>
    <w:rsid w:val="00AC356B"/>
    <w:rsid w:val="00AC4283"/>
    <w:rsid w:val="00AC497E"/>
    <w:rsid w:val="00AC4D0C"/>
    <w:rsid w:val="00AC6D1F"/>
    <w:rsid w:val="00AC72D4"/>
    <w:rsid w:val="00AC7ABE"/>
    <w:rsid w:val="00AD3D1D"/>
    <w:rsid w:val="00AD5546"/>
    <w:rsid w:val="00AD5D2E"/>
    <w:rsid w:val="00AE2BE8"/>
    <w:rsid w:val="00AE38FE"/>
    <w:rsid w:val="00AE42D8"/>
    <w:rsid w:val="00AE4914"/>
    <w:rsid w:val="00AE4E6F"/>
    <w:rsid w:val="00AE7BF2"/>
    <w:rsid w:val="00AE7C7E"/>
    <w:rsid w:val="00AF0D63"/>
    <w:rsid w:val="00AF20BA"/>
    <w:rsid w:val="00AF28B6"/>
    <w:rsid w:val="00AF4248"/>
    <w:rsid w:val="00AF4697"/>
    <w:rsid w:val="00AF4A1D"/>
    <w:rsid w:val="00AF53D6"/>
    <w:rsid w:val="00AF6275"/>
    <w:rsid w:val="00AF65B3"/>
    <w:rsid w:val="00AF6621"/>
    <w:rsid w:val="00AF6759"/>
    <w:rsid w:val="00AF6A52"/>
    <w:rsid w:val="00AF6ABA"/>
    <w:rsid w:val="00AF6F53"/>
    <w:rsid w:val="00AF6FAD"/>
    <w:rsid w:val="00AF7CD5"/>
    <w:rsid w:val="00B016AC"/>
    <w:rsid w:val="00B01C19"/>
    <w:rsid w:val="00B02873"/>
    <w:rsid w:val="00B03BA3"/>
    <w:rsid w:val="00B0421A"/>
    <w:rsid w:val="00B04BAC"/>
    <w:rsid w:val="00B05123"/>
    <w:rsid w:val="00B05BD6"/>
    <w:rsid w:val="00B06384"/>
    <w:rsid w:val="00B11116"/>
    <w:rsid w:val="00B12DA1"/>
    <w:rsid w:val="00B14634"/>
    <w:rsid w:val="00B15A64"/>
    <w:rsid w:val="00B17415"/>
    <w:rsid w:val="00B17A79"/>
    <w:rsid w:val="00B17E72"/>
    <w:rsid w:val="00B20060"/>
    <w:rsid w:val="00B24F0B"/>
    <w:rsid w:val="00B312A1"/>
    <w:rsid w:val="00B31EEF"/>
    <w:rsid w:val="00B33585"/>
    <w:rsid w:val="00B34870"/>
    <w:rsid w:val="00B34D4E"/>
    <w:rsid w:val="00B34E40"/>
    <w:rsid w:val="00B40527"/>
    <w:rsid w:val="00B41002"/>
    <w:rsid w:val="00B41AB6"/>
    <w:rsid w:val="00B430D6"/>
    <w:rsid w:val="00B4388C"/>
    <w:rsid w:val="00B43D3B"/>
    <w:rsid w:val="00B457FA"/>
    <w:rsid w:val="00B45CC8"/>
    <w:rsid w:val="00B45EF1"/>
    <w:rsid w:val="00B46892"/>
    <w:rsid w:val="00B50729"/>
    <w:rsid w:val="00B51EFB"/>
    <w:rsid w:val="00B52140"/>
    <w:rsid w:val="00B53A96"/>
    <w:rsid w:val="00B55154"/>
    <w:rsid w:val="00B55692"/>
    <w:rsid w:val="00B55958"/>
    <w:rsid w:val="00B57E4A"/>
    <w:rsid w:val="00B629BB"/>
    <w:rsid w:val="00B62DF8"/>
    <w:rsid w:val="00B67A16"/>
    <w:rsid w:val="00B70CFB"/>
    <w:rsid w:val="00B7269B"/>
    <w:rsid w:val="00B72DD2"/>
    <w:rsid w:val="00B73881"/>
    <w:rsid w:val="00B7421F"/>
    <w:rsid w:val="00B74E58"/>
    <w:rsid w:val="00B7602E"/>
    <w:rsid w:val="00B80743"/>
    <w:rsid w:val="00B8090F"/>
    <w:rsid w:val="00B80C6C"/>
    <w:rsid w:val="00B80D88"/>
    <w:rsid w:val="00B81CC8"/>
    <w:rsid w:val="00B82761"/>
    <w:rsid w:val="00B82B01"/>
    <w:rsid w:val="00B84183"/>
    <w:rsid w:val="00B8463F"/>
    <w:rsid w:val="00B856F2"/>
    <w:rsid w:val="00B8598D"/>
    <w:rsid w:val="00B86ABF"/>
    <w:rsid w:val="00B86F24"/>
    <w:rsid w:val="00B9223E"/>
    <w:rsid w:val="00B94268"/>
    <w:rsid w:val="00BA0508"/>
    <w:rsid w:val="00BA1FBC"/>
    <w:rsid w:val="00BA213A"/>
    <w:rsid w:val="00BA5D8A"/>
    <w:rsid w:val="00BA5F8E"/>
    <w:rsid w:val="00BA65C8"/>
    <w:rsid w:val="00BB0F95"/>
    <w:rsid w:val="00BB2048"/>
    <w:rsid w:val="00BB5BE0"/>
    <w:rsid w:val="00BB697D"/>
    <w:rsid w:val="00BC24E1"/>
    <w:rsid w:val="00BC28EE"/>
    <w:rsid w:val="00BC5CAC"/>
    <w:rsid w:val="00BC75A2"/>
    <w:rsid w:val="00BD2100"/>
    <w:rsid w:val="00BD2388"/>
    <w:rsid w:val="00BD3623"/>
    <w:rsid w:val="00BD4C1A"/>
    <w:rsid w:val="00BD6CB9"/>
    <w:rsid w:val="00BD7C5A"/>
    <w:rsid w:val="00BE1781"/>
    <w:rsid w:val="00BE2C54"/>
    <w:rsid w:val="00BE3B61"/>
    <w:rsid w:val="00BE4081"/>
    <w:rsid w:val="00BE4393"/>
    <w:rsid w:val="00BF5543"/>
    <w:rsid w:val="00BF5593"/>
    <w:rsid w:val="00BF6A50"/>
    <w:rsid w:val="00BF7B9B"/>
    <w:rsid w:val="00C01C4E"/>
    <w:rsid w:val="00C05A59"/>
    <w:rsid w:val="00C078F4"/>
    <w:rsid w:val="00C10EA6"/>
    <w:rsid w:val="00C13072"/>
    <w:rsid w:val="00C149CA"/>
    <w:rsid w:val="00C14DD1"/>
    <w:rsid w:val="00C1675B"/>
    <w:rsid w:val="00C20C52"/>
    <w:rsid w:val="00C21216"/>
    <w:rsid w:val="00C21CDF"/>
    <w:rsid w:val="00C23288"/>
    <w:rsid w:val="00C23647"/>
    <w:rsid w:val="00C24EAB"/>
    <w:rsid w:val="00C267AF"/>
    <w:rsid w:val="00C26FC7"/>
    <w:rsid w:val="00C31FD8"/>
    <w:rsid w:val="00C327EB"/>
    <w:rsid w:val="00C32E65"/>
    <w:rsid w:val="00C34D85"/>
    <w:rsid w:val="00C36099"/>
    <w:rsid w:val="00C37BB2"/>
    <w:rsid w:val="00C40E33"/>
    <w:rsid w:val="00C46A13"/>
    <w:rsid w:val="00C46C10"/>
    <w:rsid w:val="00C50132"/>
    <w:rsid w:val="00C50589"/>
    <w:rsid w:val="00C51070"/>
    <w:rsid w:val="00C55A24"/>
    <w:rsid w:val="00C55F77"/>
    <w:rsid w:val="00C563A8"/>
    <w:rsid w:val="00C61115"/>
    <w:rsid w:val="00C61B47"/>
    <w:rsid w:val="00C622FB"/>
    <w:rsid w:val="00C62762"/>
    <w:rsid w:val="00C6569B"/>
    <w:rsid w:val="00C65B2C"/>
    <w:rsid w:val="00C6695A"/>
    <w:rsid w:val="00C67354"/>
    <w:rsid w:val="00C702CC"/>
    <w:rsid w:val="00C702D3"/>
    <w:rsid w:val="00C710C3"/>
    <w:rsid w:val="00C718FF"/>
    <w:rsid w:val="00C761E6"/>
    <w:rsid w:val="00C76299"/>
    <w:rsid w:val="00C76C59"/>
    <w:rsid w:val="00C76EE8"/>
    <w:rsid w:val="00C80799"/>
    <w:rsid w:val="00C8092C"/>
    <w:rsid w:val="00C816F0"/>
    <w:rsid w:val="00C82EDD"/>
    <w:rsid w:val="00C82FA8"/>
    <w:rsid w:val="00C843B5"/>
    <w:rsid w:val="00C8645E"/>
    <w:rsid w:val="00C90497"/>
    <w:rsid w:val="00C91C19"/>
    <w:rsid w:val="00C94942"/>
    <w:rsid w:val="00C9606A"/>
    <w:rsid w:val="00CA276B"/>
    <w:rsid w:val="00CA2E88"/>
    <w:rsid w:val="00CA4B23"/>
    <w:rsid w:val="00CA5357"/>
    <w:rsid w:val="00CA58A7"/>
    <w:rsid w:val="00CA6521"/>
    <w:rsid w:val="00CA653F"/>
    <w:rsid w:val="00CB2DFA"/>
    <w:rsid w:val="00CB4182"/>
    <w:rsid w:val="00CB4E2F"/>
    <w:rsid w:val="00CB5B38"/>
    <w:rsid w:val="00CB60F9"/>
    <w:rsid w:val="00CB75BA"/>
    <w:rsid w:val="00CC0EED"/>
    <w:rsid w:val="00CC12F5"/>
    <w:rsid w:val="00CC36CA"/>
    <w:rsid w:val="00CC4D63"/>
    <w:rsid w:val="00CC7DDC"/>
    <w:rsid w:val="00CD0455"/>
    <w:rsid w:val="00CD0BA6"/>
    <w:rsid w:val="00CD1FED"/>
    <w:rsid w:val="00CD265A"/>
    <w:rsid w:val="00CD3C84"/>
    <w:rsid w:val="00CD58AF"/>
    <w:rsid w:val="00CD70A6"/>
    <w:rsid w:val="00CE07DC"/>
    <w:rsid w:val="00CE6D45"/>
    <w:rsid w:val="00CE795C"/>
    <w:rsid w:val="00CF1E32"/>
    <w:rsid w:val="00CF406C"/>
    <w:rsid w:val="00CF47EB"/>
    <w:rsid w:val="00CF5287"/>
    <w:rsid w:val="00CF5C80"/>
    <w:rsid w:val="00D005D8"/>
    <w:rsid w:val="00D00C95"/>
    <w:rsid w:val="00D022B1"/>
    <w:rsid w:val="00D05BF0"/>
    <w:rsid w:val="00D05E6A"/>
    <w:rsid w:val="00D10BE8"/>
    <w:rsid w:val="00D12097"/>
    <w:rsid w:val="00D12184"/>
    <w:rsid w:val="00D17C15"/>
    <w:rsid w:val="00D21A8C"/>
    <w:rsid w:val="00D23059"/>
    <w:rsid w:val="00D23FE8"/>
    <w:rsid w:val="00D265C9"/>
    <w:rsid w:val="00D2665A"/>
    <w:rsid w:val="00D27532"/>
    <w:rsid w:val="00D27FF1"/>
    <w:rsid w:val="00D31A0D"/>
    <w:rsid w:val="00D3420F"/>
    <w:rsid w:val="00D352DC"/>
    <w:rsid w:val="00D35DD7"/>
    <w:rsid w:val="00D41E0C"/>
    <w:rsid w:val="00D41FEB"/>
    <w:rsid w:val="00D42003"/>
    <w:rsid w:val="00D44C80"/>
    <w:rsid w:val="00D47875"/>
    <w:rsid w:val="00D50D64"/>
    <w:rsid w:val="00D512A1"/>
    <w:rsid w:val="00D51CDD"/>
    <w:rsid w:val="00D53595"/>
    <w:rsid w:val="00D54E7F"/>
    <w:rsid w:val="00D556AA"/>
    <w:rsid w:val="00D55CBC"/>
    <w:rsid w:val="00D57C1F"/>
    <w:rsid w:val="00D60CB6"/>
    <w:rsid w:val="00D62534"/>
    <w:rsid w:val="00D62640"/>
    <w:rsid w:val="00D62C0E"/>
    <w:rsid w:val="00D630F7"/>
    <w:rsid w:val="00D64632"/>
    <w:rsid w:val="00D6484D"/>
    <w:rsid w:val="00D653F5"/>
    <w:rsid w:val="00D66872"/>
    <w:rsid w:val="00D70AAD"/>
    <w:rsid w:val="00D71DA1"/>
    <w:rsid w:val="00D7378F"/>
    <w:rsid w:val="00D7692B"/>
    <w:rsid w:val="00D77E78"/>
    <w:rsid w:val="00D82AFC"/>
    <w:rsid w:val="00D84DC1"/>
    <w:rsid w:val="00D84ECD"/>
    <w:rsid w:val="00D861D9"/>
    <w:rsid w:val="00D86EE7"/>
    <w:rsid w:val="00D87E93"/>
    <w:rsid w:val="00D900E7"/>
    <w:rsid w:val="00D94186"/>
    <w:rsid w:val="00D94731"/>
    <w:rsid w:val="00D94D5F"/>
    <w:rsid w:val="00D95F61"/>
    <w:rsid w:val="00D96D52"/>
    <w:rsid w:val="00D973FA"/>
    <w:rsid w:val="00D97924"/>
    <w:rsid w:val="00DA1D9C"/>
    <w:rsid w:val="00DA418A"/>
    <w:rsid w:val="00DA470C"/>
    <w:rsid w:val="00DA55A2"/>
    <w:rsid w:val="00DA56A4"/>
    <w:rsid w:val="00DA6FFC"/>
    <w:rsid w:val="00DB0483"/>
    <w:rsid w:val="00DB2C13"/>
    <w:rsid w:val="00DB3EBB"/>
    <w:rsid w:val="00DB7B3F"/>
    <w:rsid w:val="00DC1EB6"/>
    <w:rsid w:val="00DC32FB"/>
    <w:rsid w:val="00DC438D"/>
    <w:rsid w:val="00DC441B"/>
    <w:rsid w:val="00DC466C"/>
    <w:rsid w:val="00DC4F83"/>
    <w:rsid w:val="00DC54F9"/>
    <w:rsid w:val="00DC623F"/>
    <w:rsid w:val="00DC66F9"/>
    <w:rsid w:val="00DD0D7F"/>
    <w:rsid w:val="00DD236C"/>
    <w:rsid w:val="00DD24AF"/>
    <w:rsid w:val="00DD373A"/>
    <w:rsid w:val="00DD4E44"/>
    <w:rsid w:val="00DE04E2"/>
    <w:rsid w:val="00DE101A"/>
    <w:rsid w:val="00DE22CC"/>
    <w:rsid w:val="00DE2E18"/>
    <w:rsid w:val="00DE66CC"/>
    <w:rsid w:val="00DF0E6A"/>
    <w:rsid w:val="00DF2C5E"/>
    <w:rsid w:val="00DF6779"/>
    <w:rsid w:val="00DF6F10"/>
    <w:rsid w:val="00E0025D"/>
    <w:rsid w:val="00E0041D"/>
    <w:rsid w:val="00E00CC3"/>
    <w:rsid w:val="00E01452"/>
    <w:rsid w:val="00E015DF"/>
    <w:rsid w:val="00E03E18"/>
    <w:rsid w:val="00E06F93"/>
    <w:rsid w:val="00E079E3"/>
    <w:rsid w:val="00E109FF"/>
    <w:rsid w:val="00E11749"/>
    <w:rsid w:val="00E12380"/>
    <w:rsid w:val="00E12869"/>
    <w:rsid w:val="00E13C2C"/>
    <w:rsid w:val="00E13DF8"/>
    <w:rsid w:val="00E21233"/>
    <w:rsid w:val="00E219D6"/>
    <w:rsid w:val="00E22185"/>
    <w:rsid w:val="00E22A8F"/>
    <w:rsid w:val="00E245F8"/>
    <w:rsid w:val="00E25A3E"/>
    <w:rsid w:val="00E26F98"/>
    <w:rsid w:val="00E275C7"/>
    <w:rsid w:val="00E27A0C"/>
    <w:rsid w:val="00E326F8"/>
    <w:rsid w:val="00E342BD"/>
    <w:rsid w:val="00E35560"/>
    <w:rsid w:val="00E3653B"/>
    <w:rsid w:val="00E418E1"/>
    <w:rsid w:val="00E42BAC"/>
    <w:rsid w:val="00E43D28"/>
    <w:rsid w:val="00E45667"/>
    <w:rsid w:val="00E45E10"/>
    <w:rsid w:val="00E46407"/>
    <w:rsid w:val="00E4730E"/>
    <w:rsid w:val="00E4784A"/>
    <w:rsid w:val="00E5196D"/>
    <w:rsid w:val="00E52FC7"/>
    <w:rsid w:val="00E5684B"/>
    <w:rsid w:val="00E575F1"/>
    <w:rsid w:val="00E606D3"/>
    <w:rsid w:val="00E60810"/>
    <w:rsid w:val="00E61125"/>
    <w:rsid w:val="00E62732"/>
    <w:rsid w:val="00E632C9"/>
    <w:rsid w:val="00E6337C"/>
    <w:rsid w:val="00E63DD0"/>
    <w:rsid w:val="00E65C2B"/>
    <w:rsid w:val="00E665E9"/>
    <w:rsid w:val="00E6700A"/>
    <w:rsid w:val="00E720FF"/>
    <w:rsid w:val="00E72523"/>
    <w:rsid w:val="00E73385"/>
    <w:rsid w:val="00E748F7"/>
    <w:rsid w:val="00E80286"/>
    <w:rsid w:val="00E802E2"/>
    <w:rsid w:val="00E80BF3"/>
    <w:rsid w:val="00E84229"/>
    <w:rsid w:val="00E84888"/>
    <w:rsid w:val="00E9388A"/>
    <w:rsid w:val="00E94C68"/>
    <w:rsid w:val="00E96ACA"/>
    <w:rsid w:val="00EA1AC4"/>
    <w:rsid w:val="00EA2161"/>
    <w:rsid w:val="00EA4FC7"/>
    <w:rsid w:val="00EA50E7"/>
    <w:rsid w:val="00EA61F6"/>
    <w:rsid w:val="00EB21FA"/>
    <w:rsid w:val="00EB32ED"/>
    <w:rsid w:val="00EB3E93"/>
    <w:rsid w:val="00EB4366"/>
    <w:rsid w:val="00EB43C5"/>
    <w:rsid w:val="00EB682C"/>
    <w:rsid w:val="00EC01AE"/>
    <w:rsid w:val="00EC18F1"/>
    <w:rsid w:val="00EC233A"/>
    <w:rsid w:val="00EC29AB"/>
    <w:rsid w:val="00EC325B"/>
    <w:rsid w:val="00EC3717"/>
    <w:rsid w:val="00EC7513"/>
    <w:rsid w:val="00ED02C9"/>
    <w:rsid w:val="00ED359B"/>
    <w:rsid w:val="00ED4F15"/>
    <w:rsid w:val="00ED7211"/>
    <w:rsid w:val="00ED772E"/>
    <w:rsid w:val="00EE17EF"/>
    <w:rsid w:val="00EE4A34"/>
    <w:rsid w:val="00EE565A"/>
    <w:rsid w:val="00EE7EF3"/>
    <w:rsid w:val="00EF0E7D"/>
    <w:rsid w:val="00EF28B4"/>
    <w:rsid w:val="00EF371B"/>
    <w:rsid w:val="00EF3ECF"/>
    <w:rsid w:val="00EF42AF"/>
    <w:rsid w:val="00EF4FEA"/>
    <w:rsid w:val="00EF5F79"/>
    <w:rsid w:val="00EF6AF8"/>
    <w:rsid w:val="00F00234"/>
    <w:rsid w:val="00F01CE3"/>
    <w:rsid w:val="00F02372"/>
    <w:rsid w:val="00F07647"/>
    <w:rsid w:val="00F07A80"/>
    <w:rsid w:val="00F07D0B"/>
    <w:rsid w:val="00F12A23"/>
    <w:rsid w:val="00F144F9"/>
    <w:rsid w:val="00F1497F"/>
    <w:rsid w:val="00F15A88"/>
    <w:rsid w:val="00F15FA8"/>
    <w:rsid w:val="00F1604B"/>
    <w:rsid w:val="00F164E2"/>
    <w:rsid w:val="00F17C09"/>
    <w:rsid w:val="00F204CE"/>
    <w:rsid w:val="00F20781"/>
    <w:rsid w:val="00F211F8"/>
    <w:rsid w:val="00F22E92"/>
    <w:rsid w:val="00F2346C"/>
    <w:rsid w:val="00F24328"/>
    <w:rsid w:val="00F26113"/>
    <w:rsid w:val="00F30589"/>
    <w:rsid w:val="00F306AA"/>
    <w:rsid w:val="00F307C4"/>
    <w:rsid w:val="00F3168D"/>
    <w:rsid w:val="00F36DD4"/>
    <w:rsid w:val="00F4097C"/>
    <w:rsid w:val="00F41F57"/>
    <w:rsid w:val="00F42066"/>
    <w:rsid w:val="00F43A6F"/>
    <w:rsid w:val="00F44223"/>
    <w:rsid w:val="00F449B3"/>
    <w:rsid w:val="00F45F35"/>
    <w:rsid w:val="00F477B6"/>
    <w:rsid w:val="00F510C1"/>
    <w:rsid w:val="00F5155A"/>
    <w:rsid w:val="00F5240E"/>
    <w:rsid w:val="00F52B93"/>
    <w:rsid w:val="00F5697A"/>
    <w:rsid w:val="00F62C9F"/>
    <w:rsid w:val="00F64103"/>
    <w:rsid w:val="00F65033"/>
    <w:rsid w:val="00F66122"/>
    <w:rsid w:val="00F66D0A"/>
    <w:rsid w:val="00F70CE6"/>
    <w:rsid w:val="00F7286F"/>
    <w:rsid w:val="00F72974"/>
    <w:rsid w:val="00F739CB"/>
    <w:rsid w:val="00F76C88"/>
    <w:rsid w:val="00F7722C"/>
    <w:rsid w:val="00F77CB8"/>
    <w:rsid w:val="00F80A09"/>
    <w:rsid w:val="00F817CB"/>
    <w:rsid w:val="00F82AFA"/>
    <w:rsid w:val="00F83C76"/>
    <w:rsid w:val="00F855A5"/>
    <w:rsid w:val="00F864E0"/>
    <w:rsid w:val="00F865CA"/>
    <w:rsid w:val="00F91109"/>
    <w:rsid w:val="00F9180E"/>
    <w:rsid w:val="00F91A47"/>
    <w:rsid w:val="00F921CF"/>
    <w:rsid w:val="00F95F8A"/>
    <w:rsid w:val="00F977A9"/>
    <w:rsid w:val="00FA1453"/>
    <w:rsid w:val="00FA22A8"/>
    <w:rsid w:val="00FA2AD8"/>
    <w:rsid w:val="00FA5421"/>
    <w:rsid w:val="00FB0B18"/>
    <w:rsid w:val="00FB3952"/>
    <w:rsid w:val="00FB51D8"/>
    <w:rsid w:val="00FB6A60"/>
    <w:rsid w:val="00FC6B1B"/>
    <w:rsid w:val="00FC73EF"/>
    <w:rsid w:val="00FC7FE3"/>
    <w:rsid w:val="00FD0B7B"/>
    <w:rsid w:val="00FD1519"/>
    <w:rsid w:val="00FD2634"/>
    <w:rsid w:val="00FD2736"/>
    <w:rsid w:val="00FD3524"/>
    <w:rsid w:val="00FD7F83"/>
    <w:rsid w:val="00FE0147"/>
    <w:rsid w:val="00FE1C67"/>
    <w:rsid w:val="00FE269C"/>
    <w:rsid w:val="00FE2F49"/>
    <w:rsid w:val="00FE30C7"/>
    <w:rsid w:val="00FE3F58"/>
    <w:rsid w:val="00FF00BE"/>
    <w:rsid w:val="00FF3A63"/>
    <w:rsid w:val="00FF4CFC"/>
    <w:rsid w:val="00FF5039"/>
    <w:rsid w:val="00FF7218"/>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2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iPriority w:val="99"/>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customStyle="1" w:styleId="UnresolvedMention2">
    <w:name w:val="Unresolved Mention2"/>
    <w:basedOn w:val="DefaultParagraphFont"/>
    <w:uiPriority w:val="99"/>
    <w:semiHidden/>
    <w:unhideWhenUsed/>
    <w:rsid w:val="006F0C0E"/>
    <w:rPr>
      <w:color w:val="605E5C"/>
      <w:shd w:val="clear" w:color="auto" w:fill="E1DFDD"/>
    </w:rPr>
  </w:style>
  <w:style w:type="paragraph" w:styleId="NormalWeb">
    <w:name w:val="Normal (Web)"/>
    <w:basedOn w:val="Normal"/>
    <w:uiPriority w:val="99"/>
    <w:rsid w:val="00DA470C"/>
    <w:pPr>
      <w:spacing w:before="75" w:after="75"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04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nts.Tiesnieks@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valdis.Davidovics@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CD94-239F-4FD0-A5C9-2159C64A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8153</Words>
  <Characters>4648</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likumprojektu "Grozījums Maksātnespējas likumā"</vt:lpstr>
      <vt:lpstr>Izziņa par atzinumos sniegtajiem iebildumiem par likumprojektu "Grozījums Maksātnespējas likumā"</vt:lpstr>
    </vt:vector>
  </TitlesOfParts>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"Grozījums Maksātnespējas likumā"</dc:title>
  <dc:creator/>
  <dc:description>gunvaldis.davidovics@fm.gov.lv, 67083931</dc:description>
  <cp:lastModifiedBy/>
  <cp:revision>1</cp:revision>
  <dcterms:created xsi:type="dcterms:W3CDTF">2020-12-23T09:42:00Z</dcterms:created>
  <dcterms:modified xsi:type="dcterms:W3CDTF">2020-12-23T09:42:00Z</dcterms:modified>
</cp:coreProperties>
</file>