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F6" w:rsidRPr="00DC5E39" w:rsidRDefault="00827DF6" w:rsidP="00827DF6">
      <w:pPr>
        <w:pStyle w:val="H1"/>
        <w:tabs>
          <w:tab w:val="left" w:pos="8647"/>
        </w:tabs>
        <w:rPr>
          <w:sz w:val="28"/>
          <w:szCs w:val="40"/>
        </w:rPr>
      </w:pPr>
      <w:r w:rsidRPr="00DC5E39">
        <w:rPr>
          <w:sz w:val="28"/>
          <w:szCs w:val="40"/>
        </w:rPr>
        <w:t>Informatīvais ziņojums</w:t>
      </w:r>
      <w:r w:rsidRPr="00DC5E39">
        <w:rPr>
          <w:sz w:val="28"/>
          <w:szCs w:val="40"/>
        </w:rPr>
        <w:br/>
        <w:t xml:space="preserve">par </w:t>
      </w:r>
      <w:r w:rsidR="005E4B39">
        <w:rPr>
          <w:sz w:val="28"/>
          <w:szCs w:val="40"/>
        </w:rPr>
        <w:t>2020</w:t>
      </w:r>
      <w:r w:rsidRPr="00DC5E39">
        <w:rPr>
          <w:sz w:val="28"/>
          <w:szCs w:val="40"/>
        </w:rPr>
        <w:t>. gada valsts pamatbudžeta ieņēmumiem un valsts pamatbudžeta izpildi, ilgtermiņa stabilizācijas rezerves ienākumiem, finanšu darījumiem un ar tiem saistītajiem maksājumiem un no ilgtermiņa stabilizācijas rezerves finansētajiem pasākumiem</w:t>
      </w:r>
    </w:p>
    <w:p w:rsidR="00F5344F" w:rsidRPr="00DC5E39" w:rsidRDefault="00F5344F">
      <w:pPr>
        <w:rPr>
          <w:rFonts w:ascii="Times New Roman" w:hAnsi="Times New Roman" w:cs="Times New Roman"/>
        </w:rPr>
      </w:pPr>
    </w:p>
    <w:p w:rsidR="00795E46" w:rsidRPr="00DC5E39" w:rsidRDefault="00795E46" w:rsidP="00795E46">
      <w:pPr>
        <w:pStyle w:val="teksts"/>
        <w:spacing w:after="120"/>
        <w:ind w:firstLine="720"/>
        <w:rPr>
          <w:rFonts w:ascii="Times New Roman" w:hAnsi="Times New Roman"/>
          <w:szCs w:val="28"/>
        </w:rPr>
      </w:pPr>
      <w:r w:rsidRPr="00DC5E39">
        <w:rPr>
          <w:rFonts w:ascii="Times New Roman" w:hAnsi="Times New Roman"/>
          <w:szCs w:val="28"/>
        </w:rPr>
        <w:t xml:space="preserve">Informatīvais ziņojums par 2020.gada valsts pamatbudžeta ieņēmumiem un valsts pamatbudžeta izpildi, ilgtermiņa stabilizācijas rezerves ienākumiem, finanšu darījumiem un ar tiem saistītajiem maksājumiem un no ilgtermiņa stabilizācijas rezerves finansētajiem pasākumiem ir sagatavots saskaņā ar Fiskālās disciplīnas likuma 19. panta trešo daļu, Ilgtermiņa stabilizācijas rezerves likuma 3. un 17. pantu un </w:t>
      </w:r>
      <w:r w:rsidRPr="00DC5E39">
        <w:rPr>
          <w:rFonts w:ascii="Times New Roman" w:hAnsi="Times New Roman"/>
          <w:bCs/>
          <w:color w:val="000000"/>
          <w:szCs w:val="24"/>
        </w:rPr>
        <w:t xml:space="preserve">Likuma par budžetu un finanšu vadību </w:t>
      </w:r>
      <w:r w:rsidRPr="00DC5E39">
        <w:rPr>
          <w:rFonts w:ascii="Times New Roman" w:hAnsi="Times New Roman"/>
          <w:bCs/>
        </w:rPr>
        <w:t>8.</w:t>
      </w:r>
      <w:r w:rsidRPr="00DC5E39">
        <w:rPr>
          <w:rFonts w:ascii="Times New Roman" w:hAnsi="Times New Roman"/>
          <w:bCs/>
          <w:vertAlign w:val="superscript"/>
        </w:rPr>
        <w:t>1</w:t>
      </w:r>
      <w:r w:rsidRPr="00DC5E39">
        <w:rPr>
          <w:rFonts w:ascii="Times New Roman" w:hAnsi="Times New Roman"/>
          <w:bCs/>
        </w:rPr>
        <w:t> pantu</w:t>
      </w:r>
      <w:r w:rsidR="00117782">
        <w:rPr>
          <w:rFonts w:ascii="Times New Roman" w:hAnsi="Times New Roman"/>
          <w:szCs w:val="28"/>
        </w:rPr>
        <w:t>, kas paredz i</w:t>
      </w:r>
      <w:r w:rsidRPr="00DC5E39">
        <w:rPr>
          <w:rFonts w:ascii="Times New Roman" w:hAnsi="Times New Roman"/>
          <w:szCs w:val="28"/>
        </w:rPr>
        <w:t>lgtermiņa stabilizācijas rezerves mērķi.</w:t>
      </w:r>
    </w:p>
    <w:p w:rsidR="00DF1767" w:rsidRPr="00DC5E39" w:rsidRDefault="00795E46" w:rsidP="00795E46">
      <w:pPr>
        <w:pStyle w:val="teksts"/>
        <w:spacing w:after="120"/>
        <w:ind w:firstLine="720"/>
        <w:rPr>
          <w:rFonts w:ascii="Times New Roman" w:hAnsi="Times New Roman"/>
          <w:szCs w:val="28"/>
        </w:rPr>
      </w:pPr>
      <w:r w:rsidRPr="00DC5E39">
        <w:rPr>
          <w:rFonts w:ascii="Times New Roman" w:hAnsi="Times New Roman"/>
          <w:szCs w:val="28"/>
        </w:rPr>
        <w:t xml:space="preserve">Ilgtermiņa stabilizācijas rezerves likums paredz katru gadu izstrādāt ziņojumu par: </w:t>
      </w:r>
    </w:p>
    <w:p w:rsidR="00DF1767" w:rsidRPr="00DC5E39" w:rsidRDefault="00795E46" w:rsidP="00DF1767">
      <w:pPr>
        <w:pStyle w:val="teksts"/>
        <w:numPr>
          <w:ilvl w:val="0"/>
          <w:numId w:val="1"/>
        </w:numPr>
        <w:spacing w:after="120"/>
        <w:rPr>
          <w:rFonts w:ascii="Times New Roman" w:hAnsi="Times New Roman"/>
          <w:szCs w:val="28"/>
        </w:rPr>
      </w:pPr>
      <w:r w:rsidRPr="00DC5E39">
        <w:rPr>
          <w:rFonts w:ascii="Times New Roman" w:hAnsi="Times New Roman"/>
          <w:szCs w:val="28"/>
        </w:rPr>
        <w:t xml:space="preserve">valsts pamatbudžeta ieņēmumiem un valsts pamatbudžeta izpildes rezultātu pārskata gadā; </w:t>
      </w:r>
    </w:p>
    <w:p w:rsidR="00DF1767" w:rsidRPr="00DC5E39" w:rsidRDefault="00DF1767" w:rsidP="00DF1767">
      <w:pPr>
        <w:pStyle w:val="teksts"/>
        <w:numPr>
          <w:ilvl w:val="0"/>
          <w:numId w:val="1"/>
        </w:numPr>
        <w:spacing w:after="120"/>
        <w:rPr>
          <w:rFonts w:ascii="Times New Roman" w:hAnsi="Times New Roman"/>
          <w:szCs w:val="28"/>
        </w:rPr>
      </w:pPr>
      <w:r w:rsidRPr="00DC5E39">
        <w:rPr>
          <w:rFonts w:ascii="Times New Roman" w:hAnsi="Times New Roman"/>
          <w:szCs w:val="28"/>
        </w:rPr>
        <w:t>ilgtermiņa stabilizācijas rezerves ienākumiem, finanšu darījumiem un ar tiem saistītajiem maksājumiem un no ilgtermiņa stabilizācijas rezerves finansētajiem pasākumiem pārskata gadā.</w:t>
      </w:r>
    </w:p>
    <w:p w:rsidR="00795E46" w:rsidRPr="00DC5E39" w:rsidRDefault="00795E46" w:rsidP="00795E46">
      <w:pPr>
        <w:pStyle w:val="teksts"/>
        <w:spacing w:after="120"/>
        <w:ind w:firstLine="720"/>
        <w:rPr>
          <w:rFonts w:ascii="Times New Roman" w:hAnsi="Times New Roman"/>
          <w:szCs w:val="28"/>
        </w:rPr>
      </w:pPr>
      <w:r w:rsidRPr="00DC5E39">
        <w:rPr>
          <w:rFonts w:ascii="Times New Roman" w:hAnsi="Times New Roman"/>
          <w:szCs w:val="28"/>
        </w:rPr>
        <w:t>Savukārt Fiskālās disciplīnas likums paredz, ka Ministru kabinets katru gadu lemj par valsts pamatbudžeta faktisko ieņēmumu pārsnieguma pār faktiskajiem izdevumiem — ja tāds ir — novirzīšanu valdības parāda dzēšanai vai ieskaitīšanai ilgtermiņa stabilizācijas rezervē.</w:t>
      </w:r>
    </w:p>
    <w:p w:rsidR="00795E46" w:rsidRPr="00DC5E39" w:rsidRDefault="00795E46" w:rsidP="00795E46">
      <w:pPr>
        <w:pStyle w:val="ListParagraph"/>
        <w:spacing w:before="360" w:after="240"/>
        <w:ind w:left="0"/>
        <w:jc w:val="center"/>
        <w:rPr>
          <w:rFonts w:ascii="Times New Roman" w:hAnsi="Times New Roman"/>
          <w:b/>
          <w:sz w:val="24"/>
          <w:szCs w:val="28"/>
        </w:rPr>
      </w:pPr>
      <w:r w:rsidRPr="00DC5E39">
        <w:rPr>
          <w:rFonts w:ascii="Times New Roman" w:hAnsi="Times New Roman"/>
          <w:b/>
          <w:sz w:val="24"/>
          <w:szCs w:val="28"/>
        </w:rPr>
        <w:t>1. Valsts pamatbudžeta izpilde</w:t>
      </w:r>
    </w:p>
    <w:p w:rsidR="00795E46" w:rsidRDefault="00DC5E39" w:rsidP="00CF0E58">
      <w:pPr>
        <w:jc w:val="both"/>
        <w:rPr>
          <w:rFonts w:ascii="Times New Roman" w:hAnsi="Times New Roman" w:cs="Times New Roman"/>
          <w:sz w:val="24"/>
          <w:szCs w:val="24"/>
        </w:rPr>
      </w:pPr>
      <w:r>
        <w:rPr>
          <w:rFonts w:ascii="Times New Roman" w:hAnsi="Times New Roman" w:cs="Times New Roman"/>
          <w:sz w:val="24"/>
          <w:szCs w:val="24"/>
        </w:rPr>
        <w:tab/>
      </w:r>
      <w:r w:rsidR="00A05F04">
        <w:rPr>
          <w:rFonts w:ascii="Times New Roman" w:hAnsi="Times New Roman" w:cs="Times New Roman"/>
          <w:sz w:val="24"/>
          <w:szCs w:val="24"/>
        </w:rPr>
        <w:t>V</w:t>
      </w:r>
      <w:r w:rsidR="00AC6A92">
        <w:rPr>
          <w:rFonts w:ascii="Times New Roman" w:hAnsi="Times New Roman" w:cs="Times New Roman"/>
          <w:sz w:val="24"/>
          <w:szCs w:val="24"/>
        </w:rPr>
        <w:t xml:space="preserve">alsts pamatbudžeta ieņēmumi 2020.gadā bija 6 425,1 milj. </w:t>
      </w:r>
      <w:proofErr w:type="spellStart"/>
      <w:r w:rsidR="00AC6A92" w:rsidRPr="00CF0E58">
        <w:rPr>
          <w:rFonts w:ascii="Times New Roman" w:hAnsi="Times New Roman" w:cs="Times New Roman"/>
          <w:i/>
          <w:sz w:val="24"/>
          <w:szCs w:val="24"/>
        </w:rPr>
        <w:t>euro</w:t>
      </w:r>
      <w:proofErr w:type="spellEnd"/>
      <w:r w:rsidR="00AC6A92">
        <w:rPr>
          <w:rFonts w:ascii="Times New Roman" w:hAnsi="Times New Roman" w:cs="Times New Roman"/>
          <w:sz w:val="24"/>
          <w:szCs w:val="24"/>
        </w:rPr>
        <w:t xml:space="preserve"> (tabula Nr. 1), kas veido 93,2% no likumā “Par valsts budžetu 2020.gadam”</w:t>
      </w:r>
      <w:r w:rsidR="00AC6A92">
        <w:rPr>
          <w:rStyle w:val="FootnoteReference"/>
          <w:rFonts w:ascii="Times New Roman" w:hAnsi="Times New Roman" w:cs="Times New Roman"/>
          <w:sz w:val="24"/>
          <w:szCs w:val="24"/>
        </w:rPr>
        <w:footnoteReference w:id="1"/>
      </w:r>
      <w:r w:rsidR="00AC6A92">
        <w:rPr>
          <w:rFonts w:ascii="Times New Roman" w:hAnsi="Times New Roman" w:cs="Times New Roman"/>
          <w:sz w:val="24"/>
          <w:szCs w:val="24"/>
        </w:rPr>
        <w:t xml:space="preserve"> plānotās gada ieņēmumu kopsummas. Faktiskie nodokļu ieņēmumi 2020.gadā bija 4 502,3 milj. </w:t>
      </w:r>
      <w:proofErr w:type="spellStart"/>
      <w:r w:rsidR="00AC6A92" w:rsidRPr="00CF0E58">
        <w:rPr>
          <w:rFonts w:ascii="Times New Roman" w:hAnsi="Times New Roman" w:cs="Times New Roman"/>
          <w:i/>
          <w:sz w:val="24"/>
          <w:szCs w:val="24"/>
        </w:rPr>
        <w:t>euro</w:t>
      </w:r>
      <w:proofErr w:type="spellEnd"/>
      <w:r w:rsidR="00AC6A92">
        <w:rPr>
          <w:rFonts w:ascii="Times New Roman" w:hAnsi="Times New Roman" w:cs="Times New Roman"/>
          <w:sz w:val="24"/>
          <w:szCs w:val="24"/>
        </w:rPr>
        <w:t xml:space="preserve">, savukārt likumā ieplānotais iekasējamo nodokļu apjoms bija 5 072,8 milj. </w:t>
      </w:r>
      <w:proofErr w:type="spellStart"/>
      <w:r w:rsidR="00AC6A92" w:rsidRPr="00CF0E58">
        <w:rPr>
          <w:rFonts w:ascii="Times New Roman" w:hAnsi="Times New Roman" w:cs="Times New Roman"/>
          <w:i/>
          <w:sz w:val="24"/>
          <w:szCs w:val="24"/>
        </w:rPr>
        <w:t>euro</w:t>
      </w:r>
      <w:proofErr w:type="spellEnd"/>
      <w:r w:rsidR="00AC6A92">
        <w:rPr>
          <w:rFonts w:ascii="Times New Roman" w:hAnsi="Times New Roman" w:cs="Times New Roman"/>
          <w:sz w:val="24"/>
          <w:szCs w:val="24"/>
        </w:rPr>
        <w:t>. Tādējādi 2020.gadā nodokļu ieņēmumu izpilde pret plānoto veidoja vien 88,8%. Šādu lejupvērstu valsts pam</w:t>
      </w:r>
      <w:r w:rsidR="00B33E48">
        <w:rPr>
          <w:rFonts w:ascii="Times New Roman" w:hAnsi="Times New Roman" w:cs="Times New Roman"/>
          <w:sz w:val="24"/>
          <w:szCs w:val="24"/>
        </w:rPr>
        <w:t>atbudžeta nodokļu izpildi 2020.</w:t>
      </w:r>
      <w:r w:rsidR="00AC6A92">
        <w:rPr>
          <w:rFonts w:ascii="Times New Roman" w:hAnsi="Times New Roman" w:cs="Times New Roman"/>
          <w:sz w:val="24"/>
          <w:szCs w:val="24"/>
        </w:rPr>
        <w:t>gadā pamatā noteica ekonomiskās aktivitātes ierobežošanas pasākumi COVID-19 pandēmijas izplatības mazināšanai un secīgi būtiskais</w:t>
      </w:r>
      <w:r w:rsidR="00AC6A92" w:rsidRPr="00792C1B">
        <w:rPr>
          <w:rFonts w:ascii="Times New Roman" w:hAnsi="Times New Roman" w:cs="Times New Roman"/>
          <w:sz w:val="24"/>
          <w:szCs w:val="24"/>
        </w:rPr>
        <w:t xml:space="preserve"> </w:t>
      </w:r>
      <w:r w:rsidR="00AC6A92">
        <w:rPr>
          <w:rFonts w:ascii="Times New Roman" w:hAnsi="Times New Roman" w:cs="Times New Roman"/>
          <w:sz w:val="24"/>
          <w:szCs w:val="24"/>
        </w:rPr>
        <w:t xml:space="preserve">ekonomikas pieauguma tempu kritums, kā arī Ministru kabineta apstiprinātie atbalsta pasākumi nodokļu jomā, lai mazinātu pandēmijas negatīvās sekas uz ekonomiku.  </w:t>
      </w:r>
      <w:proofErr w:type="spellStart"/>
      <w:r w:rsidR="00AC6A92" w:rsidRPr="00CF0E58">
        <w:rPr>
          <w:rFonts w:ascii="Times New Roman" w:hAnsi="Times New Roman" w:cs="Times New Roman"/>
          <w:sz w:val="24"/>
          <w:szCs w:val="24"/>
        </w:rPr>
        <w:t>Nenodokļu</w:t>
      </w:r>
      <w:proofErr w:type="spellEnd"/>
      <w:r w:rsidR="00AC6A92" w:rsidRPr="00CF0E58">
        <w:rPr>
          <w:rFonts w:ascii="Times New Roman" w:hAnsi="Times New Roman" w:cs="Times New Roman"/>
          <w:sz w:val="24"/>
          <w:szCs w:val="24"/>
        </w:rPr>
        <w:t xml:space="preserve"> ieņēmumi </w:t>
      </w:r>
      <w:r w:rsidR="00AC6A92">
        <w:rPr>
          <w:rFonts w:ascii="Times New Roman" w:hAnsi="Times New Roman" w:cs="Times New Roman"/>
          <w:sz w:val="24"/>
          <w:szCs w:val="24"/>
        </w:rPr>
        <w:t>2020.gadā</w:t>
      </w:r>
      <w:r w:rsidR="00AC6A92" w:rsidRPr="00CF0E58">
        <w:rPr>
          <w:rFonts w:ascii="Times New Roman" w:hAnsi="Times New Roman" w:cs="Times New Roman"/>
          <w:sz w:val="24"/>
          <w:szCs w:val="24"/>
        </w:rPr>
        <w:t xml:space="preserve">. gadā bija </w:t>
      </w:r>
      <w:r w:rsidR="00AC6A92">
        <w:rPr>
          <w:rFonts w:ascii="Times New Roman" w:hAnsi="Times New Roman" w:cs="Times New Roman"/>
          <w:bCs/>
          <w:sz w:val="24"/>
          <w:szCs w:val="24"/>
        </w:rPr>
        <w:t>554,7</w:t>
      </w:r>
      <w:r w:rsidR="00AC6A92" w:rsidRPr="00CF0E58">
        <w:rPr>
          <w:rFonts w:ascii="Times New Roman" w:hAnsi="Times New Roman" w:cs="Times New Roman"/>
          <w:bCs/>
          <w:sz w:val="24"/>
          <w:szCs w:val="24"/>
        </w:rPr>
        <w:t xml:space="preserve"> milj. </w:t>
      </w:r>
      <w:proofErr w:type="spellStart"/>
      <w:r w:rsidR="00AC6A92" w:rsidRPr="00CF0E58">
        <w:rPr>
          <w:rFonts w:ascii="Times New Roman" w:hAnsi="Times New Roman" w:cs="Times New Roman"/>
          <w:i/>
          <w:sz w:val="24"/>
          <w:szCs w:val="24"/>
        </w:rPr>
        <w:t>euro</w:t>
      </w:r>
      <w:proofErr w:type="spellEnd"/>
      <w:r w:rsidR="00AC6A92" w:rsidRPr="00CF0E58">
        <w:rPr>
          <w:rFonts w:ascii="Times New Roman" w:hAnsi="Times New Roman" w:cs="Times New Roman"/>
          <w:bCs/>
          <w:sz w:val="24"/>
          <w:szCs w:val="24"/>
        </w:rPr>
        <w:t xml:space="preserve">, kas attiecīgi bija </w:t>
      </w:r>
      <w:r w:rsidR="00AC6A92">
        <w:rPr>
          <w:rFonts w:ascii="Times New Roman" w:hAnsi="Times New Roman" w:cs="Times New Roman"/>
          <w:bCs/>
          <w:sz w:val="24"/>
          <w:szCs w:val="24"/>
        </w:rPr>
        <w:t xml:space="preserve">106,1% </w:t>
      </w:r>
      <w:r w:rsidR="00AC6A92" w:rsidRPr="00CF0E58">
        <w:rPr>
          <w:rFonts w:ascii="Times New Roman" w:hAnsi="Times New Roman" w:cs="Times New Roman"/>
          <w:sz w:val="24"/>
          <w:szCs w:val="24"/>
        </w:rPr>
        <w:t>no</w:t>
      </w:r>
      <w:r w:rsidR="00AC6A92">
        <w:rPr>
          <w:rFonts w:ascii="Times New Roman" w:hAnsi="Times New Roman" w:cs="Times New Roman"/>
          <w:sz w:val="24"/>
          <w:szCs w:val="24"/>
        </w:rPr>
        <w:t xml:space="preserve"> likumā “Par valsts budžetu 2020.gadam”</w:t>
      </w:r>
      <w:r w:rsidR="00AC6A92" w:rsidRPr="00CF0E58">
        <w:rPr>
          <w:rFonts w:ascii="Times New Roman" w:hAnsi="Times New Roman" w:cs="Times New Roman"/>
          <w:sz w:val="24"/>
          <w:szCs w:val="24"/>
        </w:rPr>
        <w:t xml:space="preserve"> plānotā valsts pamatbudžeta </w:t>
      </w:r>
      <w:proofErr w:type="spellStart"/>
      <w:r w:rsidR="00AC6A92" w:rsidRPr="00CF0E58">
        <w:rPr>
          <w:rFonts w:ascii="Times New Roman" w:hAnsi="Times New Roman" w:cs="Times New Roman"/>
          <w:sz w:val="24"/>
          <w:szCs w:val="24"/>
        </w:rPr>
        <w:t>nenodokļu</w:t>
      </w:r>
      <w:proofErr w:type="spellEnd"/>
      <w:r w:rsidR="00AC6A92" w:rsidRPr="00CF0E58">
        <w:rPr>
          <w:rFonts w:ascii="Times New Roman" w:hAnsi="Times New Roman" w:cs="Times New Roman"/>
          <w:sz w:val="24"/>
          <w:szCs w:val="24"/>
        </w:rPr>
        <w:t xml:space="preserve"> ieņēmumu apjoma.</w:t>
      </w:r>
    </w:p>
    <w:p w:rsidR="008B5A41" w:rsidRDefault="008B5A41" w:rsidP="00CF0E58">
      <w:pPr>
        <w:jc w:val="both"/>
        <w:rPr>
          <w:rFonts w:ascii="Times New Roman" w:hAnsi="Times New Roman" w:cs="Times New Roman"/>
          <w:sz w:val="24"/>
          <w:szCs w:val="24"/>
        </w:rPr>
      </w:pPr>
      <w:r>
        <w:rPr>
          <w:rFonts w:ascii="Times New Roman" w:hAnsi="Times New Roman" w:cs="Times New Roman"/>
          <w:sz w:val="24"/>
          <w:szCs w:val="24"/>
        </w:rPr>
        <w:tab/>
        <w:t xml:space="preserve">Ieņēmumi no maksas pakalpojumiem un citiem pašu ieņēmumiem bija 107,9 milj. </w:t>
      </w:r>
      <w:proofErr w:type="spellStart"/>
      <w:r w:rsidRPr="008B5A41">
        <w:rPr>
          <w:rFonts w:ascii="Times New Roman" w:hAnsi="Times New Roman" w:cs="Times New Roman"/>
          <w:i/>
          <w:sz w:val="24"/>
          <w:szCs w:val="24"/>
        </w:rPr>
        <w:t>euro</w:t>
      </w:r>
      <w:proofErr w:type="spellEnd"/>
      <w:r>
        <w:rPr>
          <w:rFonts w:ascii="Times New Roman" w:hAnsi="Times New Roman" w:cs="Times New Roman"/>
          <w:sz w:val="24"/>
          <w:szCs w:val="24"/>
        </w:rPr>
        <w:t xml:space="preserve">, kas veido </w:t>
      </w:r>
      <w:r w:rsidR="00717C43">
        <w:rPr>
          <w:rFonts w:ascii="Times New Roman" w:hAnsi="Times New Roman" w:cs="Times New Roman"/>
          <w:sz w:val="24"/>
          <w:szCs w:val="24"/>
        </w:rPr>
        <w:t>112,3</w:t>
      </w:r>
      <w:r>
        <w:rPr>
          <w:rFonts w:ascii="Times New Roman" w:hAnsi="Times New Roman" w:cs="Times New Roman"/>
          <w:sz w:val="24"/>
          <w:szCs w:val="24"/>
        </w:rPr>
        <w:t xml:space="preserve">% no likumā ieplānotajiem ieņēmumiem. Ārvalstu finanšu palīdzība 2020.gadā bija 1 254,1 milj. </w:t>
      </w:r>
      <w:proofErr w:type="spellStart"/>
      <w:r w:rsidRPr="008B5A41">
        <w:rPr>
          <w:rFonts w:ascii="Times New Roman" w:hAnsi="Times New Roman" w:cs="Times New Roman"/>
          <w:i/>
          <w:sz w:val="24"/>
          <w:szCs w:val="24"/>
        </w:rPr>
        <w:t>euro</w:t>
      </w:r>
      <w:proofErr w:type="spellEnd"/>
      <w:r>
        <w:rPr>
          <w:rFonts w:ascii="Times New Roman" w:hAnsi="Times New Roman" w:cs="Times New Roman"/>
          <w:sz w:val="24"/>
          <w:szCs w:val="24"/>
        </w:rPr>
        <w:t xml:space="preserve"> un veido </w:t>
      </w:r>
      <w:r w:rsidR="00717C43">
        <w:rPr>
          <w:rFonts w:ascii="Times New Roman" w:hAnsi="Times New Roman" w:cs="Times New Roman"/>
          <w:sz w:val="24"/>
          <w:szCs w:val="24"/>
        </w:rPr>
        <w:t>104,5%</w:t>
      </w:r>
      <w:r>
        <w:rPr>
          <w:rFonts w:ascii="Times New Roman" w:hAnsi="Times New Roman" w:cs="Times New Roman"/>
          <w:sz w:val="24"/>
          <w:szCs w:val="24"/>
        </w:rPr>
        <w:t xml:space="preserve"> no likumā ieplānotajiem </w:t>
      </w:r>
      <w:r w:rsidR="00AC6A92">
        <w:rPr>
          <w:rFonts w:ascii="Times New Roman" w:hAnsi="Times New Roman" w:cs="Times New Roman"/>
          <w:sz w:val="24"/>
          <w:szCs w:val="24"/>
        </w:rPr>
        <w:t>ieņēmumiem</w:t>
      </w:r>
      <w:r>
        <w:rPr>
          <w:rFonts w:ascii="Times New Roman" w:hAnsi="Times New Roman" w:cs="Times New Roman"/>
          <w:sz w:val="24"/>
          <w:szCs w:val="24"/>
        </w:rPr>
        <w:t xml:space="preserve">. Visbeidzot </w:t>
      </w:r>
      <w:proofErr w:type="spellStart"/>
      <w:r>
        <w:rPr>
          <w:rFonts w:ascii="Times New Roman" w:hAnsi="Times New Roman" w:cs="Times New Roman"/>
          <w:sz w:val="24"/>
          <w:szCs w:val="24"/>
        </w:rPr>
        <w:t>transferti</w:t>
      </w:r>
      <w:proofErr w:type="spellEnd"/>
      <w:r>
        <w:rPr>
          <w:rFonts w:ascii="Times New Roman" w:hAnsi="Times New Roman" w:cs="Times New Roman"/>
          <w:sz w:val="24"/>
          <w:szCs w:val="24"/>
        </w:rPr>
        <w:t xml:space="preserve"> 2020.gadā bija 6 milj. </w:t>
      </w:r>
      <w:proofErr w:type="spellStart"/>
      <w:r w:rsidRPr="00B33E48">
        <w:rPr>
          <w:rFonts w:ascii="Times New Roman" w:hAnsi="Times New Roman" w:cs="Times New Roman"/>
          <w:i/>
          <w:sz w:val="24"/>
          <w:szCs w:val="24"/>
        </w:rPr>
        <w:t>euro</w:t>
      </w:r>
      <w:proofErr w:type="spellEnd"/>
      <w:r>
        <w:rPr>
          <w:rFonts w:ascii="Times New Roman" w:hAnsi="Times New Roman" w:cs="Times New Roman"/>
          <w:sz w:val="24"/>
          <w:szCs w:val="24"/>
        </w:rPr>
        <w:t xml:space="preserve">, kas veidoja </w:t>
      </w:r>
      <w:r w:rsidR="00717C43">
        <w:rPr>
          <w:rFonts w:ascii="Times New Roman" w:hAnsi="Times New Roman" w:cs="Times New Roman"/>
          <w:sz w:val="24"/>
          <w:szCs w:val="24"/>
        </w:rPr>
        <w:t>143,4</w:t>
      </w:r>
      <w:r>
        <w:rPr>
          <w:rFonts w:ascii="Times New Roman" w:hAnsi="Times New Roman" w:cs="Times New Roman"/>
          <w:sz w:val="24"/>
          <w:szCs w:val="24"/>
        </w:rPr>
        <w:t xml:space="preserve">% no likumā ieplānotajiem </w:t>
      </w:r>
      <w:r w:rsidR="00AC6A92">
        <w:rPr>
          <w:rFonts w:ascii="Times New Roman" w:hAnsi="Times New Roman" w:cs="Times New Roman"/>
          <w:sz w:val="24"/>
          <w:szCs w:val="24"/>
        </w:rPr>
        <w:t>ieņēmumiem</w:t>
      </w:r>
      <w:r>
        <w:rPr>
          <w:rFonts w:ascii="Times New Roman" w:hAnsi="Times New Roman" w:cs="Times New Roman"/>
          <w:sz w:val="24"/>
          <w:szCs w:val="24"/>
        </w:rPr>
        <w:t xml:space="preserve">. </w:t>
      </w:r>
    </w:p>
    <w:p w:rsidR="00FD1135" w:rsidRPr="00DC5E39" w:rsidRDefault="00DC5E39" w:rsidP="00DC5E39">
      <w:pPr>
        <w:jc w:val="right"/>
        <w:rPr>
          <w:rFonts w:ascii="Times New Roman" w:hAnsi="Times New Roman" w:cs="Times New Roman"/>
          <w:i/>
          <w:sz w:val="24"/>
          <w:szCs w:val="24"/>
        </w:rPr>
      </w:pPr>
      <w:r w:rsidRPr="00DC5E39">
        <w:rPr>
          <w:rFonts w:ascii="Times New Roman" w:hAnsi="Times New Roman" w:cs="Times New Roman"/>
          <w:i/>
          <w:sz w:val="24"/>
          <w:szCs w:val="24"/>
        </w:rPr>
        <w:lastRenderedPageBreak/>
        <w:t>Tabula Nr. 1</w:t>
      </w:r>
    </w:p>
    <w:p w:rsidR="00DC5E39" w:rsidRPr="00DC5E39" w:rsidRDefault="00DC5E39" w:rsidP="00DC5E39">
      <w:pPr>
        <w:jc w:val="center"/>
        <w:rPr>
          <w:rFonts w:ascii="Times New Roman" w:hAnsi="Times New Roman" w:cs="Times New Roman"/>
          <w:sz w:val="24"/>
          <w:szCs w:val="24"/>
        </w:rPr>
      </w:pPr>
      <w:r w:rsidRPr="00DC5E39">
        <w:rPr>
          <w:rFonts w:ascii="Times New Roman" w:hAnsi="Times New Roman"/>
          <w:b/>
          <w:sz w:val="24"/>
          <w:szCs w:val="24"/>
        </w:rPr>
        <w:t xml:space="preserve">Valsts pamatbudžeta ieņēmumi 2020.gadā sadalījumā pa galvenajām kategorijām, </w:t>
      </w:r>
      <w:proofErr w:type="spellStart"/>
      <w:r w:rsidRPr="00DC5E39">
        <w:rPr>
          <w:rFonts w:ascii="Times New Roman" w:hAnsi="Times New Roman"/>
          <w:b/>
          <w:i/>
          <w:sz w:val="24"/>
          <w:szCs w:val="24"/>
        </w:rPr>
        <w:t>euro</w:t>
      </w:r>
      <w:proofErr w:type="spellEnd"/>
    </w:p>
    <w:tbl>
      <w:tblPr>
        <w:tblW w:w="9493" w:type="dxa"/>
        <w:tblLook w:val="04A0" w:firstRow="1" w:lastRow="0" w:firstColumn="1" w:lastColumn="0" w:noHBand="0" w:noVBand="1"/>
      </w:tblPr>
      <w:tblGrid>
        <w:gridCol w:w="1466"/>
        <w:gridCol w:w="4199"/>
        <w:gridCol w:w="1418"/>
        <w:gridCol w:w="1417"/>
        <w:gridCol w:w="993"/>
      </w:tblGrid>
      <w:tr w:rsidR="00AC6A92" w:rsidRPr="00AC6A92" w:rsidTr="00BC1C36">
        <w:trPr>
          <w:trHeight w:val="720"/>
        </w:trPr>
        <w:tc>
          <w:tcPr>
            <w:tcW w:w="1466"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Klasifikācijas grupa, kods</w:t>
            </w:r>
          </w:p>
        </w:tc>
        <w:tc>
          <w:tcPr>
            <w:tcW w:w="4199"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Rādītāji </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18"/>
                <w:szCs w:val="18"/>
                <w:lang w:eastAsia="lv-LV"/>
              </w:rPr>
            </w:pPr>
            <w:r w:rsidRPr="00AC6A92">
              <w:rPr>
                <w:rFonts w:ascii="Times New Roman" w:eastAsia="Times New Roman" w:hAnsi="Times New Roman" w:cs="Times New Roman"/>
                <w:sz w:val="18"/>
                <w:szCs w:val="18"/>
                <w:lang w:eastAsia="lv-LV"/>
              </w:rPr>
              <w:t>Likumā apstiprinātais gada plāns</w:t>
            </w:r>
            <w:r w:rsidR="00127B99">
              <w:rPr>
                <w:rStyle w:val="FootnoteReference"/>
                <w:rFonts w:ascii="Times New Roman" w:hAnsi="Times New Roman" w:cs="Times New Roman"/>
                <w:sz w:val="24"/>
                <w:szCs w:val="24"/>
              </w:rPr>
              <w:footnoteReference w:id="2"/>
            </w:r>
          </w:p>
        </w:tc>
        <w:tc>
          <w:tcPr>
            <w:tcW w:w="1417"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18"/>
                <w:szCs w:val="18"/>
                <w:lang w:eastAsia="lv-LV"/>
              </w:rPr>
            </w:pPr>
            <w:r w:rsidRPr="00AC6A92">
              <w:rPr>
                <w:rFonts w:ascii="Times New Roman" w:eastAsia="Times New Roman" w:hAnsi="Times New Roman" w:cs="Times New Roman"/>
                <w:sz w:val="18"/>
                <w:szCs w:val="18"/>
                <w:lang w:eastAsia="lv-LV"/>
              </w:rPr>
              <w:t>Izpilde no gada sākuma</w:t>
            </w:r>
            <w:r w:rsidR="00127B99" w:rsidRPr="00127B99">
              <w:rPr>
                <w:rStyle w:val="FootnoteReference"/>
                <w:rFonts w:ascii="Times New Roman" w:hAnsi="Times New Roman"/>
                <w:sz w:val="24"/>
                <w:szCs w:val="24"/>
              </w:rPr>
              <w:footnoteReference w:id="3"/>
            </w:r>
          </w:p>
        </w:tc>
        <w:tc>
          <w:tcPr>
            <w:tcW w:w="993"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18"/>
                <w:szCs w:val="18"/>
                <w:lang w:eastAsia="lv-LV"/>
              </w:rPr>
            </w:pPr>
            <w:r w:rsidRPr="00AC6A92">
              <w:rPr>
                <w:rFonts w:ascii="Times New Roman" w:eastAsia="Times New Roman" w:hAnsi="Times New Roman" w:cs="Times New Roman"/>
                <w:sz w:val="18"/>
                <w:szCs w:val="18"/>
                <w:lang w:eastAsia="lv-LV"/>
              </w:rPr>
              <w:t xml:space="preserve">Izpilde % pret gada plānu            </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000000" w:fill="9BC2E6"/>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w:t>
            </w:r>
          </w:p>
        </w:tc>
        <w:tc>
          <w:tcPr>
            <w:tcW w:w="4199" w:type="dxa"/>
            <w:tcBorders>
              <w:top w:val="nil"/>
              <w:left w:val="nil"/>
              <w:bottom w:val="single" w:sz="4" w:space="0" w:color="auto"/>
              <w:right w:val="single" w:sz="4" w:space="0" w:color="auto"/>
            </w:tcBorders>
            <w:shd w:val="clear" w:color="000000" w:fill="9BC2E6"/>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1.Ieņēmumi - kopā  (1.1.+1.3.+1.4.+1.5.+1.6.)</w:t>
            </w:r>
          </w:p>
        </w:tc>
        <w:tc>
          <w:tcPr>
            <w:tcW w:w="1418"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6 896 124 760</w:t>
            </w:r>
          </w:p>
        </w:tc>
        <w:tc>
          <w:tcPr>
            <w:tcW w:w="1417"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6 425 082 501</w:t>
            </w:r>
          </w:p>
        </w:tc>
        <w:tc>
          <w:tcPr>
            <w:tcW w:w="993"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93,2</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 0. grupa</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 Nodokļu ieņēmumi(1.1.1.+1.1.2.+1.1.3.+1.1.4.+1.2.)</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5 072 817 523</w:t>
            </w:r>
          </w:p>
        </w:tc>
        <w:tc>
          <w:tcPr>
            <w:tcW w:w="1417"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4 502 263 045</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88,8</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1.1.1.Ienākuma nodokļi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612 695 600</w:t>
            </w:r>
          </w:p>
        </w:tc>
        <w:tc>
          <w:tcPr>
            <w:tcW w:w="1417"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570 742 731</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93,2</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2.0.0.0.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1.1.2.Sociālās apdrošināšanas iemaksas - kopā</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101 650 000</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97 333 907</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95,8</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1.1.3.Nodokļi par pakalpojumiem un precēm</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4 301 271 923</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3 786 467 413</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88,0</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5.1.0.0.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Pievienotās vērtības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2 884 931 000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2 544 658 859</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88,2</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5.2.0.0.,5.3.0.0.</w:t>
            </w:r>
          </w:p>
        </w:tc>
        <w:tc>
          <w:tcPr>
            <w:tcW w:w="4199" w:type="dxa"/>
            <w:tcBorders>
              <w:top w:val="nil"/>
              <w:left w:val="nil"/>
              <w:bottom w:val="single" w:sz="4" w:space="0" w:color="auto"/>
              <w:right w:val="single" w:sz="4" w:space="0" w:color="auto"/>
            </w:tcBorders>
            <w:shd w:val="clear" w:color="auto" w:fill="auto"/>
            <w:noWrap/>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Akcīzes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1 203 400 000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1 059 684 008</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88,1</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5.4.0.0.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Nodokļi atsevišķām precēm un pakalpojumu veidiem</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182 088 900</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155 651 822</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85,5</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5.4.1.0.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Azartspēļu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50 986 000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28 074 674</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55,1</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5.4.2.0.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Izložu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3 100 000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3 561 853</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114,9</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5.4.4.0.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Elektroenerģijas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5 443 900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4 799 133</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88,2</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5.4.5.0.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Transportlīdzekļa ekspluatācijas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101 059 000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97 446 407</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96,4</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5.4.6.0.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Uzņēmumu vieglo transportlīdzekļu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21 500 000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21 769 755</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101,3</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5.5.0.0.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Nodokļi un maksājumi par tiesībām lietot atsevišķas preces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30 852 023</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26 472 724</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85,8</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5.5.3.0.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Dabas resursu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30 852 023</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26 472 724</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85,8</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6.0.0.0.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1.1.4. Muitas nodoklis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57 200 000</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47 719 521</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83,4</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1.2. Sadalāmie  nodokļi*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-527</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0,0</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2.0.grupa</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1.3.Nenodokļu ieņēmumi (1.3.1.+1.3.2.+1.3.3.+1.3.4.)</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522 963 928</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554 732 538</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106,1</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1.3.1.Ieņēmumi no uzņēmējdarbības un  īpašuma</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253 398 262</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299 196 636</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118,1</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1.3.2.Valsts (pašvaldību) nodevas un kancelejas nodevas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164 229 551</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140 205 331</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85,4</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10.0.0.0.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1.3.3. Naudas sodi un sankcijas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31 960 712</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37 771 199</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118,2</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12/22.*.0.0</w:t>
            </w:r>
          </w:p>
        </w:tc>
        <w:tc>
          <w:tcPr>
            <w:tcW w:w="419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xml:space="preserve">1.3.4. Pārējie </w:t>
            </w:r>
            <w:proofErr w:type="spellStart"/>
            <w:r w:rsidRPr="00AC6A92">
              <w:rPr>
                <w:rFonts w:ascii="Times New Roman" w:eastAsia="Times New Roman" w:hAnsi="Times New Roman" w:cs="Times New Roman"/>
                <w:b/>
                <w:bCs/>
                <w:sz w:val="20"/>
                <w:szCs w:val="20"/>
                <w:lang w:eastAsia="lv-LV"/>
              </w:rPr>
              <w:t>nenodokļu</w:t>
            </w:r>
            <w:proofErr w:type="spellEnd"/>
            <w:r w:rsidRPr="00AC6A92">
              <w:rPr>
                <w:rFonts w:ascii="Times New Roman" w:eastAsia="Times New Roman" w:hAnsi="Times New Roman" w:cs="Times New Roman"/>
                <w:b/>
                <w:bCs/>
                <w:sz w:val="20"/>
                <w:szCs w:val="20"/>
                <w:lang w:eastAsia="lv-LV"/>
              </w:rPr>
              <w:t xml:space="preserve"> ieņēmumi - kopā</w:t>
            </w:r>
          </w:p>
        </w:tc>
        <w:tc>
          <w:tcPr>
            <w:tcW w:w="1418" w:type="dxa"/>
            <w:tcBorders>
              <w:top w:val="nil"/>
              <w:left w:val="nil"/>
              <w:bottom w:val="single" w:sz="4" w:space="0" w:color="auto"/>
              <w:right w:val="single" w:sz="4" w:space="0" w:color="auto"/>
            </w:tcBorders>
            <w:shd w:val="clear" w:color="000000" w:fill="FFFFFF"/>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73 375 403</w:t>
            </w:r>
          </w:p>
        </w:tc>
        <w:tc>
          <w:tcPr>
            <w:tcW w:w="1417" w:type="dxa"/>
            <w:tcBorders>
              <w:top w:val="nil"/>
              <w:left w:val="nil"/>
              <w:bottom w:val="single" w:sz="4" w:space="0" w:color="auto"/>
              <w:right w:val="single" w:sz="4" w:space="0" w:color="auto"/>
            </w:tcBorders>
            <w:shd w:val="clear" w:color="000000" w:fill="FFFFFF"/>
            <w:vAlign w:val="center"/>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77 559 372</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105,7</w:t>
            </w:r>
          </w:p>
        </w:tc>
      </w:tr>
      <w:tr w:rsidR="00AC6A92" w:rsidRPr="00AC6A92" w:rsidTr="00BC1C36">
        <w:trPr>
          <w:trHeight w:val="525"/>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 0. grupa</w:t>
            </w:r>
          </w:p>
        </w:tc>
        <w:tc>
          <w:tcPr>
            <w:tcW w:w="4199" w:type="dxa"/>
            <w:tcBorders>
              <w:top w:val="nil"/>
              <w:left w:val="nil"/>
              <w:bottom w:val="single" w:sz="4" w:space="0" w:color="auto"/>
              <w:right w:val="nil"/>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xml:space="preserve">1.4. Ieņēmumi no maksas pakalpojumiem un citi pašu ieņēmumi - kopā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96 116 486</w:t>
            </w:r>
          </w:p>
        </w:tc>
        <w:tc>
          <w:tcPr>
            <w:tcW w:w="1417" w:type="dxa"/>
            <w:tcBorders>
              <w:top w:val="nil"/>
              <w:left w:val="nil"/>
              <w:bottom w:val="single" w:sz="4" w:space="0" w:color="auto"/>
              <w:right w:val="single" w:sz="4" w:space="0" w:color="auto"/>
            </w:tcBorders>
            <w:shd w:val="clear" w:color="000000" w:fill="FFFFFF"/>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107 934 099</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112,3</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 0. grupa</w:t>
            </w:r>
          </w:p>
        </w:tc>
        <w:tc>
          <w:tcPr>
            <w:tcW w:w="4199" w:type="dxa"/>
            <w:tcBorders>
              <w:top w:val="nil"/>
              <w:left w:val="nil"/>
              <w:bottom w:val="single" w:sz="4" w:space="0" w:color="auto"/>
              <w:right w:val="nil"/>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1.5. Ārvalstu finanšu palīdzība</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1 200 010 261</w:t>
            </w:r>
          </w:p>
        </w:tc>
        <w:tc>
          <w:tcPr>
            <w:tcW w:w="1417" w:type="dxa"/>
            <w:tcBorders>
              <w:top w:val="nil"/>
              <w:left w:val="nil"/>
              <w:bottom w:val="single" w:sz="4" w:space="0" w:color="auto"/>
              <w:right w:val="single" w:sz="4" w:space="0" w:color="auto"/>
            </w:tcBorders>
            <w:shd w:val="clear" w:color="000000" w:fill="FFFFFF"/>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1 254 108 094</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104,5</w:t>
            </w:r>
          </w:p>
        </w:tc>
      </w:tr>
      <w:tr w:rsidR="00AC6A92" w:rsidRPr="00AC6A92" w:rsidTr="00BC1C36">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jc w:val="center"/>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5.0.grupa</w:t>
            </w:r>
          </w:p>
        </w:tc>
        <w:tc>
          <w:tcPr>
            <w:tcW w:w="4199"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1.6.Transferti</w:t>
            </w:r>
          </w:p>
        </w:tc>
        <w:tc>
          <w:tcPr>
            <w:tcW w:w="1418"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4 216 562</w:t>
            </w:r>
          </w:p>
        </w:tc>
        <w:tc>
          <w:tcPr>
            <w:tcW w:w="1417" w:type="dxa"/>
            <w:tcBorders>
              <w:top w:val="nil"/>
              <w:left w:val="nil"/>
              <w:bottom w:val="single" w:sz="4" w:space="0" w:color="auto"/>
              <w:right w:val="single" w:sz="4" w:space="0" w:color="auto"/>
            </w:tcBorders>
            <w:shd w:val="clear" w:color="000000" w:fill="FFFFFF"/>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6 044 725</w:t>
            </w:r>
          </w:p>
        </w:tc>
        <w:tc>
          <w:tcPr>
            <w:tcW w:w="993"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143,4</w:t>
            </w:r>
          </w:p>
        </w:tc>
      </w:tr>
      <w:tr w:rsidR="00AC6A92" w:rsidRPr="00AC6A92" w:rsidTr="00BC1C36">
        <w:trPr>
          <w:trHeight w:val="300"/>
        </w:trPr>
        <w:tc>
          <w:tcPr>
            <w:tcW w:w="7083" w:type="dxa"/>
            <w:gridSpan w:val="3"/>
            <w:tcBorders>
              <w:top w:val="single" w:sz="4" w:space="0" w:color="auto"/>
              <w:left w:val="nil"/>
              <w:bottom w:val="nil"/>
              <w:right w:val="nil"/>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i/>
                <w:iCs/>
                <w:sz w:val="20"/>
                <w:szCs w:val="20"/>
                <w:lang w:eastAsia="lv-LV"/>
              </w:rPr>
            </w:pPr>
            <w:r w:rsidRPr="00AC6A92">
              <w:rPr>
                <w:rFonts w:ascii="Times New Roman" w:eastAsia="Times New Roman" w:hAnsi="Times New Roman" w:cs="Times New Roman"/>
                <w:i/>
                <w:iCs/>
                <w:sz w:val="20"/>
                <w:szCs w:val="20"/>
                <w:lang w:eastAsia="lv-LV"/>
              </w:rPr>
              <w:t>* pārskata periodā veikta kļūdaini iemaksāto un pārmaksāto ieņēmumu pārgrāmatošana</w:t>
            </w:r>
          </w:p>
        </w:tc>
        <w:tc>
          <w:tcPr>
            <w:tcW w:w="1417" w:type="dxa"/>
            <w:tcBorders>
              <w:top w:val="nil"/>
              <w:left w:val="nil"/>
              <w:bottom w:val="nil"/>
              <w:right w:val="nil"/>
            </w:tcBorders>
            <w:shd w:val="clear" w:color="auto" w:fill="auto"/>
            <w:vAlign w:val="center"/>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w:t>
            </w:r>
          </w:p>
        </w:tc>
        <w:tc>
          <w:tcPr>
            <w:tcW w:w="993" w:type="dxa"/>
            <w:tcBorders>
              <w:top w:val="nil"/>
              <w:left w:val="nil"/>
              <w:bottom w:val="nil"/>
              <w:right w:val="nil"/>
            </w:tcBorders>
            <w:shd w:val="clear" w:color="auto" w:fill="auto"/>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w:t>
            </w:r>
          </w:p>
        </w:tc>
      </w:tr>
      <w:tr w:rsidR="00AC6A92" w:rsidRPr="00AC6A92" w:rsidTr="00AC6A92">
        <w:trPr>
          <w:trHeight w:val="300"/>
        </w:trPr>
        <w:tc>
          <w:tcPr>
            <w:tcW w:w="9493" w:type="dxa"/>
            <w:gridSpan w:val="5"/>
            <w:tcBorders>
              <w:top w:val="nil"/>
              <w:left w:val="nil"/>
              <w:bottom w:val="nil"/>
              <w:right w:val="nil"/>
            </w:tcBorders>
            <w:shd w:val="clear" w:color="auto" w:fill="auto"/>
            <w:noWrap/>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 </w:t>
            </w:r>
            <w:r w:rsidRPr="00AC6A92">
              <w:rPr>
                <w:rFonts w:ascii="Times New Roman" w:eastAsia="Times New Roman" w:hAnsi="Times New Roman" w:cs="Times New Roman"/>
                <w:i/>
                <w:iCs/>
                <w:sz w:val="20"/>
                <w:szCs w:val="20"/>
                <w:lang w:eastAsia="lv-LV"/>
              </w:rPr>
              <w:t xml:space="preserve">t.sk. </w:t>
            </w:r>
            <w:proofErr w:type="spellStart"/>
            <w:r w:rsidRPr="00AC6A92">
              <w:rPr>
                <w:rFonts w:ascii="Times New Roman" w:eastAsia="Times New Roman" w:hAnsi="Times New Roman" w:cs="Times New Roman"/>
                <w:i/>
                <w:iCs/>
                <w:sz w:val="20"/>
                <w:szCs w:val="20"/>
                <w:lang w:eastAsia="lv-LV"/>
              </w:rPr>
              <w:t>papildemisijas</w:t>
            </w:r>
            <w:proofErr w:type="spellEnd"/>
            <w:r w:rsidRPr="00AC6A92">
              <w:rPr>
                <w:rFonts w:ascii="Times New Roman" w:eastAsia="Times New Roman" w:hAnsi="Times New Roman" w:cs="Times New Roman"/>
                <w:i/>
                <w:iCs/>
                <w:sz w:val="20"/>
                <w:szCs w:val="20"/>
                <w:lang w:eastAsia="lv-LV"/>
              </w:rPr>
              <w:t xml:space="preserve"> prēmija 4 090 653 EUR (EKK 8.9.9.0. Pārējie iepriekš neklasificētie finanšu ieņēmumi)</w:t>
            </w:r>
          </w:p>
        </w:tc>
      </w:tr>
    </w:tbl>
    <w:p w:rsidR="00F52DE3" w:rsidRDefault="00AC6A92" w:rsidP="00F52DE3">
      <w:pPr>
        <w:spacing w:after="0"/>
        <w:ind w:firstLine="720"/>
        <w:jc w:val="both"/>
        <w:rPr>
          <w:rFonts w:ascii="Times New Roman" w:hAnsi="Times New Roman" w:cs="Times New Roman"/>
          <w:sz w:val="24"/>
          <w:szCs w:val="28"/>
        </w:rPr>
      </w:pPr>
      <w:r w:rsidRPr="00F52DE3">
        <w:rPr>
          <w:rFonts w:ascii="Times New Roman" w:hAnsi="Times New Roman" w:cs="Times New Roman"/>
          <w:sz w:val="24"/>
          <w:szCs w:val="28"/>
        </w:rPr>
        <w:lastRenderedPageBreak/>
        <w:t>Valsts pamatbudžeta izdevumi (</w:t>
      </w:r>
      <w:r w:rsidRPr="00F52DE3">
        <w:rPr>
          <w:rFonts w:ascii="Times New Roman" w:hAnsi="Times New Roman" w:cs="Times New Roman"/>
          <w:color w:val="000000" w:themeColor="text1"/>
          <w:sz w:val="24"/>
          <w:szCs w:val="28"/>
        </w:rPr>
        <w:t xml:space="preserve">tabula Nr. 2) </w:t>
      </w:r>
      <w:r>
        <w:rPr>
          <w:rFonts w:ascii="Times New Roman" w:hAnsi="Times New Roman" w:cs="Times New Roman"/>
          <w:sz w:val="24"/>
          <w:szCs w:val="28"/>
        </w:rPr>
        <w:t>2020</w:t>
      </w:r>
      <w:r w:rsidRPr="00F52DE3">
        <w:rPr>
          <w:rFonts w:ascii="Times New Roman" w:hAnsi="Times New Roman" w:cs="Times New Roman"/>
          <w:sz w:val="24"/>
          <w:szCs w:val="28"/>
        </w:rPr>
        <w:t xml:space="preserve">.gadā tika izlietoti </w:t>
      </w:r>
      <w:r>
        <w:rPr>
          <w:rFonts w:ascii="Times New Roman" w:hAnsi="Times New Roman" w:cs="Times New Roman"/>
          <w:bCs/>
          <w:sz w:val="24"/>
          <w:szCs w:val="28"/>
        </w:rPr>
        <w:t>7 667</w:t>
      </w:r>
      <w:r w:rsidRPr="00F52DE3">
        <w:rPr>
          <w:rFonts w:ascii="Times New Roman" w:hAnsi="Times New Roman" w:cs="Times New Roman"/>
          <w:b/>
          <w:bCs/>
          <w:sz w:val="24"/>
          <w:szCs w:val="28"/>
        </w:rPr>
        <w:t xml:space="preserve"> </w:t>
      </w:r>
      <w:r w:rsidRPr="00F52DE3">
        <w:rPr>
          <w:rFonts w:ascii="Times New Roman" w:hAnsi="Times New Roman" w:cs="Times New Roman"/>
          <w:sz w:val="24"/>
          <w:szCs w:val="28"/>
        </w:rPr>
        <w:t xml:space="preserve">milj. </w:t>
      </w:r>
      <w:proofErr w:type="spellStart"/>
      <w:r w:rsidRPr="00F52DE3">
        <w:rPr>
          <w:rFonts w:ascii="Times New Roman" w:hAnsi="Times New Roman" w:cs="Times New Roman"/>
          <w:i/>
          <w:color w:val="000000" w:themeColor="text1"/>
          <w:sz w:val="24"/>
          <w:szCs w:val="28"/>
        </w:rPr>
        <w:t>euro</w:t>
      </w:r>
      <w:proofErr w:type="spellEnd"/>
      <w:r w:rsidRPr="00F52DE3">
        <w:rPr>
          <w:rFonts w:ascii="Times New Roman" w:hAnsi="Times New Roman" w:cs="Times New Roman"/>
          <w:color w:val="000000" w:themeColor="text1"/>
          <w:sz w:val="24"/>
          <w:szCs w:val="28"/>
        </w:rPr>
        <w:t xml:space="preserve"> </w:t>
      </w:r>
      <w:r w:rsidRPr="00F52DE3">
        <w:rPr>
          <w:rFonts w:ascii="Times New Roman" w:hAnsi="Times New Roman" w:cs="Times New Roman"/>
          <w:sz w:val="24"/>
          <w:szCs w:val="28"/>
        </w:rPr>
        <w:t>apmērā</w:t>
      </w:r>
      <w:r>
        <w:rPr>
          <w:rFonts w:ascii="Times New Roman" w:hAnsi="Times New Roman" w:cs="Times New Roman"/>
          <w:sz w:val="24"/>
          <w:szCs w:val="28"/>
        </w:rPr>
        <w:t>, kas</w:t>
      </w:r>
      <w:r w:rsidRPr="00F52DE3">
        <w:rPr>
          <w:rFonts w:ascii="Times New Roman" w:hAnsi="Times New Roman" w:cs="Times New Roman"/>
          <w:sz w:val="24"/>
          <w:szCs w:val="28"/>
        </w:rPr>
        <w:t xml:space="preserve"> veidoja </w:t>
      </w:r>
      <w:r>
        <w:rPr>
          <w:rFonts w:ascii="Times New Roman" w:hAnsi="Times New Roman" w:cs="Times New Roman"/>
          <w:bCs/>
          <w:sz w:val="24"/>
          <w:szCs w:val="28"/>
        </w:rPr>
        <w:t>105,9</w:t>
      </w:r>
      <w:r w:rsidRPr="00F52DE3">
        <w:rPr>
          <w:rFonts w:ascii="Times New Roman" w:hAnsi="Times New Roman" w:cs="Times New Roman"/>
          <w:sz w:val="24"/>
          <w:szCs w:val="28"/>
        </w:rPr>
        <w:t>% no gada plāna.</w:t>
      </w:r>
      <w:r>
        <w:rPr>
          <w:rFonts w:ascii="Times New Roman" w:hAnsi="Times New Roman" w:cs="Times New Roman"/>
          <w:sz w:val="24"/>
          <w:szCs w:val="28"/>
        </w:rPr>
        <w:t xml:space="preserve"> Arī iepriekšējiem gadiem neraksturīgo valsts pamatbudžeta izdevumu pārsniegumu pret plānoto apmēru noteica Ministru kabineta pieņemtie lēmumi COVID-19 krīzes pārvarēšanai - gan iedzīvotāju un uzņēmēju atbalstam, gan tautsaimniecības nozaru atbalstam finansiālo grūtību  pārvarēšanai. Valsts pamatbudžeta deficīts 2020.gadā bija 1 242,0 milj. </w:t>
      </w:r>
      <w:proofErr w:type="spellStart"/>
      <w:r w:rsidRPr="00B33E48">
        <w:rPr>
          <w:rFonts w:ascii="Times New Roman" w:hAnsi="Times New Roman" w:cs="Times New Roman"/>
          <w:i/>
          <w:sz w:val="24"/>
          <w:szCs w:val="28"/>
        </w:rPr>
        <w:t>euro</w:t>
      </w:r>
      <w:proofErr w:type="spellEnd"/>
      <w:r w:rsidRPr="00D07FD4">
        <w:rPr>
          <w:rFonts w:ascii="Times New Roman" w:hAnsi="Times New Roman" w:cs="Times New Roman"/>
          <w:sz w:val="24"/>
          <w:szCs w:val="28"/>
        </w:rPr>
        <w:t>, kas vairāk nekā 3,5 reizes pārsniedza</w:t>
      </w:r>
      <w:r>
        <w:rPr>
          <w:rFonts w:ascii="Times New Roman" w:hAnsi="Times New Roman" w:cs="Times New Roman"/>
          <w:i/>
          <w:sz w:val="24"/>
          <w:szCs w:val="28"/>
        </w:rPr>
        <w:t xml:space="preserve"> </w:t>
      </w:r>
      <w:r>
        <w:rPr>
          <w:rFonts w:ascii="Times New Roman" w:hAnsi="Times New Roman" w:cs="Times New Roman"/>
          <w:sz w:val="24"/>
          <w:szCs w:val="24"/>
        </w:rPr>
        <w:t>likumā “Par valsts budžetu 2020.gadam” plānoto deficīta apmēru, ko noteica iepriekš minētās izmaiņas budžeta ieņēmumu un izdevumu pusē dēļ COVID-19 pandēmijas</w:t>
      </w:r>
      <w:r>
        <w:rPr>
          <w:rFonts w:ascii="Times New Roman" w:hAnsi="Times New Roman" w:cs="Times New Roman"/>
          <w:sz w:val="24"/>
          <w:szCs w:val="28"/>
        </w:rPr>
        <w:t>.</w:t>
      </w:r>
    </w:p>
    <w:p w:rsidR="00A43A33" w:rsidRDefault="00A43A33" w:rsidP="00F52DE3">
      <w:pPr>
        <w:spacing w:after="0"/>
        <w:ind w:firstLine="720"/>
        <w:jc w:val="both"/>
        <w:rPr>
          <w:rFonts w:ascii="Times New Roman" w:hAnsi="Times New Roman" w:cs="Times New Roman"/>
          <w:sz w:val="24"/>
          <w:szCs w:val="28"/>
        </w:rPr>
      </w:pPr>
    </w:p>
    <w:p w:rsidR="00F52DE3" w:rsidRPr="00A70EB6" w:rsidRDefault="00F52DE3" w:rsidP="00F52DE3">
      <w:pPr>
        <w:jc w:val="right"/>
        <w:rPr>
          <w:rFonts w:ascii="Times New Roman" w:hAnsi="Times New Roman" w:cs="Times New Roman"/>
          <w:i/>
          <w:sz w:val="24"/>
          <w:szCs w:val="24"/>
        </w:rPr>
      </w:pPr>
      <w:r w:rsidRPr="00A70EB6">
        <w:rPr>
          <w:rFonts w:ascii="Times New Roman" w:hAnsi="Times New Roman" w:cs="Times New Roman"/>
          <w:i/>
          <w:sz w:val="24"/>
          <w:szCs w:val="24"/>
        </w:rPr>
        <w:t>Tabula Nr. 2</w:t>
      </w:r>
    </w:p>
    <w:p w:rsidR="00F52DE3" w:rsidRPr="00F52DE3" w:rsidRDefault="00F52DE3" w:rsidP="00F52DE3">
      <w:pPr>
        <w:jc w:val="center"/>
        <w:rPr>
          <w:rFonts w:ascii="Times New Roman" w:hAnsi="Times New Roman" w:cs="Times New Roman"/>
          <w:b/>
          <w:i/>
          <w:sz w:val="24"/>
          <w:szCs w:val="24"/>
        </w:rPr>
      </w:pPr>
      <w:r w:rsidRPr="00F52DE3">
        <w:rPr>
          <w:rFonts w:ascii="Times New Roman" w:hAnsi="Times New Roman" w:cs="Times New Roman"/>
          <w:b/>
          <w:sz w:val="24"/>
          <w:szCs w:val="24"/>
        </w:rPr>
        <w:t xml:space="preserve">Valsts pamatbudžeta izdevumi un bilance </w:t>
      </w:r>
      <w:r>
        <w:rPr>
          <w:rFonts w:ascii="Times New Roman" w:hAnsi="Times New Roman" w:cs="Times New Roman"/>
          <w:b/>
          <w:sz w:val="24"/>
          <w:szCs w:val="24"/>
        </w:rPr>
        <w:t>2020</w:t>
      </w:r>
      <w:r w:rsidRPr="00F52DE3">
        <w:rPr>
          <w:rFonts w:ascii="Times New Roman" w:hAnsi="Times New Roman" w:cs="Times New Roman"/>
          <w:b/>
          <w:sz w:val="24"/>
          <w:szCs w:val="24"/>
        </w:rPr>
        <w:t xml:space="preserve">. gadā sadalījumā pa galvenajām kategorijām, </w:t>
      </w:r>
      <w:proofErr w:type="spellStart"/>
      <w:r w:rsidRPr="00F52DE3">
        <w:rPr>
          <w:rFonts w:ascii="Times New Roman" w:hAnsi="Times New Roman" w:cs="Times New Roman"/>
          <w:b/>
          <w:i/>
          <w:sz w:val="24"/>
          <w:szCs w:val="24"/>
        </w:rPr>
        <w:t>euro</w:t>
      </w:r>
      <w:proofErr w:type="spellEnd"/>
    </w:p>
    <w:tbl>
      <w:tblPr>
        <w:tblW w:w="9776" w:type="dxa"/>
        <w:tblLook w:val="04A0" w:firstRow="1" w:lastRow="0" w:firstColumn="1" w:lastColumn="0" w:noHBand="0" w:noVBand="1"/>
      </w:tblPr>
      <w:tblGrid>
        <w:gridCol w:w="1827"/>
        <w:gridCol w:w="3980"/>
        <w:gridCol w:w="1418"/>
        <w:gridCol w:w="1559"/>
        <w:gridCol w:w="992"/>
      </w:tblGrid>
      <w:tr w:rsidR="00AC6A92" w:rsidRPr="00AC6A92" w:rsidTr="007331C0">
        <w:trPr>
          <w:trHeight w:val="720"/>
        </w:trPr>
        <w:tc>
          <w:tcPr>
            <w:tcW w:w="1827"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Klasifikācijas grupa, kods</w:t>
            </w:r>
          </w:p>
        </w:tc>
        <w:tc>
          <w:tcPr>
            <w:tcW w:w="3980"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Rādītāji </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18"/>
                <w:szCs w:val="18"/>
                <w:lang w:eastAsia="lv-LV"/>
              </w:rPr>
            </w:pPr>
            <w:r w:rsidRPr="00AC6A92">
              <w:rPr>
                <w:rFonts w:ascii="Times New Roman" w:eastAsia="Times New Roman" w:hAnsi="Times New Roman" w:cs="Times New Roman"/>
                <w:sz w:val="18"/>
                <w:szCs w:val="18"/>
                <w:lang w:eastAsia="lv-LV"/>
              </w:rPr>
              <w:t>Likumā apstiprinātais gada plāns</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18"/>
                <w:szCs w:val="18"/>
                <w:lang w:eastAsia="lv-LV"/>
              </w:rPr>
            </w:pPr>
            <w:r w:rsidRPr="00AC6A92">
              <w:rPr>
                <w:rFonts w:ascii="Times New Roman" w:eastAsia="Times New Roman" w:hAnsi="Times New Roman" w:cs="Times New Roman"/>
                <w:sz w:val="18"/>
                <w:szCs w:val="18"/>
                <w:lang w:eastAsia="lv-LV"/>
              </w:rPr>
              <w:t>Izpilde no gada sākuma</w:t>
            </w:r>
          </w:p>
        </w:tc>
        <w:tc>
          <w:tcPr>
            <w:tcW w:w="992" w:type="dxa"/>
            <w:tcBorders>
              <w:top w:val="single" w:sz="4" w:space="0" w:color="auto"/>
              <w:left w:val="nil"/>
              <w:bottom w:val="single" w:sz="4" w:space="0" w:color="auto"/>
              <w:right w:val="single" w:sz="4" w:space="0" w:color="auto"/>
            </w:tcBorders>
            <w:shd w:val="clear" w:color="000000" w:fill="BDD7EE"/>
            <w:vAlign w:val="center"/>
            <w:hideMark/>
          </w:tcPr>
          <w:p w:rsidR="00AC6A92" w:rsidRPr="00AC6A92" w:rsidRDefault="00AC6A92" w:rsidP="00AC6A92">
            <w:pPr>
              <w:spacing w:after="0" w:line="240" w:lineRule="auto"/>
              <w:jc w:val="center"/>
              <w:rPr>
                <w:rFonts w:ascii="Times New Roman" w:eastAsia="Times New Roman" w:hAnsi="Times New Roman" w:cs="Times New Roman"/>
                <w:sz w:val="18"/>
                <w:szCs w:val="18"/>
                <w:lang w:eastAsia="lv-LV"/>
              </w:rPr>
            </w:pPr>
            <w:r w:rsidRPr="00AC6A92">
              <w:rPr>
                <w:rFonts w:ascii="Times New Roman" w:eastAsia="Times New Roman" w:hAnsi="Times New Roman" w:cs="Times New Roman"/>
                <w:sz w:val="18"/>
                <w:szCs w:val="18"/>
                <w:lang w:eastAsia="lv-LV"/>
              </w:rPr>
              <w:t>Izpilde % pret gada plānu</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000000" w:fill="9BC2E6"/>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w:t>
            </w:r>
          </w:p>
        </w:tc>
        <w:tc>
          <w:tcPr>
            <w:tcW w:w="3980" w:type="dxa"/>
            <w:tcBorders>
              <w:top w:val="nil"/>
              <w:left w:val="nil"/>
              <w:bottom w:val="single" w:sz="4" w:space="0" w:color="auto"/>
              <w:right w:val="single" w:sz="4" w:space="0" w:color="auto"/>
            </w:tcBorders>
            <w:shd w:val="clear" w:color="000000" w:fill="9BC2E6"/>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II   Izdevumi - kopā</w:t>
            </w:r>
          </w:p>
        </w:tc>
        <w:tc>
          <w:tcPr>
            <w:tcW w:w="1418"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7 238 116 539</w:t>
            </w:r>
          </w:p>
        </w:tc>
        <w:tc>
          <w:tcPr>
            <w:tcW w:w="1559"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7 667 044 526</w:t>
            </w:r>
          </w:p>
        </w:tc>
        <w:tc>
          <w:tcPr>
            <w:tcW w:w="992"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105,9</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000000" w:fill="BDD7EE"/>
            <w:vAlign w:val="bottom"/>
            <w:hideMark/>
          </w:tcPr>
          <w:p w:rsidR="00AC6A92" w:rsidRPr="00AC6A92" w:rsidRDefault="00AC6A92" w:rsidP="00AC6A92">
            <w:pPr>
              <w:spacing w:after="0" w:line="240" w:lineRule="auto"/>
              <w:ind w:firstLineChars="100" w:firstLine="2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1.0.grupa</w:t>
            </w:r>
          </w:p>
        </w:tc>
        <w:tc>
          <w:tcPr>
            <w:tcW w:w="3980" w:type="dxa"/>
            <w:tcBorders>
              <w:top w:val="nil"/>
              <w:left w:val="nil"/>
              <w:bottom w:val="single" w:sz="4" w:space="0" w:color="auto"/>
              <w:right w:val="single" w:sz="4" w:space="0" w:color="auto"/>
            </w:tcBorders>
            <w:shd w:val="clear" w:color="000000" w:fill="BDD7EE"/>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Uzturēšanas izdevumi</w:t>
            </w:r>
          </w:p>
        </w:tc>
        <w:tc>
          <w:tcPr>
            <w:tcW w:w="1418" w:type="dxa"/>
            <w:tcBorders>
              <w:top w:val="nil"/>
              <w:left w:val="nil"/>
              <w:bottom w:val="single" w:sz="4" w:space="0" w:color="auto"/>
              <w:right w:val="single" w:sz="4" w:space="0" w:color="auto"/>
            </w:tcBorders>
            <w:shd w:val="clear" w:color="000000" w:fill="BDD7EE"/>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6 560 109 202</w:t>
            </w:r>
          </w:p>
        </w:tc>
        <w:tc>
          <w:tcPr>
            <w:tcW w:w="1559" w:type="dxa"/>
            <w:tcBorders>
              <w:top w:val="nil"/>
              <w:left w:val="nil"/>
              <w:bottom w:val="single" w:sz="4" w:space="0" w:color="auto"/>
              <w:right w:val="single" w:sz="4" w:space="0" w:color="auto"/>
            </w:tcBorders>
            <w:shd w:val="clear" w:color="000000" w:fill="BDD7EE"/>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6 877 111 540</w:t>
            </w:r>
          </w:p>
        </w:tc>
        <w:tc>
          <w:tcPr>
            <w:tcW w:w="992" w:type="dxa"/>
            <w:tcBorders>
              <w:top w:val="nil"/>
              <w:left w:val="nil"/>
              <w:bottom w:val="single" w:sz="4" w:space="0" w:color="auto"/>
              <w:right w:val="single" w:sz="4" w:space="0" w:color="auto"/>
            </w:tcBorders>
            <w:shd w:val="clear" w:color="000000" w:fill="BDD7EE"/>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104,8</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1.1.apakšgrupa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Kārtējie izdevumi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2 002 033 500</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1 997 446 137</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99,8</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1.2.apakšgrupa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225 399 166</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225 274 406</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99,9</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1.3.apakšgrupa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Subsīdijas, dotācijas, sociālie maksājumi un kompensācijas</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2 791 153 250</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3 068 527 139</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109,9</w:t>
            </w:r>
          </w:p>
        </w:tc>
      </w:tr>
      <w:tr w:rsidR="00AC6A92" w:rsidRPr="00AC6A92" w:rsidTr="007331C0">
        <w:trPr>
          <w:trHeight w:val="525"/>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1.4.apakšgrupa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Kārtējie maksājumi Eiropas Savienības budžetā un starptautiskā sadarbība</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358 568 695</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360 499 962</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100,5</w:t>
            </w:r>
          </w:p>
        </w:tc>
      </w:tr>
      <w:tr w:rsidR="00AC6A92" w:rsidRPr="00AC6A92" w:rsidTr="007331C0">
        <w:trPr>
          <w:trHeight w:val="525"/>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1.5.apakšgrupa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proofErr w:type="spellStart"/>
            <w:r w:rsidRPr="00AC6A92">
              <w:rPr>
                <w:rFonts w:ascii="Times New Roman" w:eastAsia="Times New Roman" w:hAnsi="Times New Roman" w:cs="Times New Roman"/>
                <w:sz w:val="20"/>
                <w:szCs w:val="20"/>
                <w:lang w:eastAsia="lv-LV"/>
              </w:rPr>
              <w:t>Transferti</w:t>
            </w:r>
            <w:proofErr w:type="spellEnd"/>
            <w:r w:rsidRPr="00AC6A92">
              <w:rPr>
                <w:rFonts w:ascii="Times New Roman" w:eastAsia="Times New Roman" w:hAnsi="Times New Roman" w:cs="Times New Roman"/>
                <w:sz w:val="20"/>
                <w:szCs w:val="20"/>
                <w:lang w:eastAsia="lv-LV"/>
              </w:rPr>
              <w:t xml:space="preserve"> viena budžeta veida ietvaros un uzturēšanas izdevumu </w:t>
            </w:r>
            <w:proofErr w:type="spellStart"/>
            <w:r w:rsidRPr="00AC6A92">
              <w:rPr>
                <w:rFonts w:ascii="Times New Roman" w:eastAsia="Times New Roman" w:hAnsi="Times New Roman" w:cs="Times New Roman"/>
                <w:sz w:val="20"/>
                <w:szCs w:val="20"/>
                <w:lang w:eastAsia="lv-LV"/>
              </w:rPr>
              <w:t>transferti</w:t>
            </w:r>
            <w:proofErr w:type="spellEnd"/>
            <w:r w:rsidRPr="00AC6A92">
              <w:rPr>
                <w:rFonts w:ascii="Times New Roman" w:eastAsia="Times New Roman" w:hAnsi="Times New Roman" w:cs="Times New Roman"/>
                <w:sz w:val="20"/>
                <w:szCs w:val="20"/>
                <w:lang w:eastAsia="lv-LV"/>
              </w:rPr>
              <w:t xml:space="preserve"> starp budžeta veidiem</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1 182 954 591</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1 225 363 896</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103,6</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000000" w:fill="BDD7EE"/>
            <w:vAlign w:val="bottom"/>
            <w:hideMark/>
          </w:tcPr>
          <w:p w:rsidR="00AC6A92" w:rsidRPr="00AC6A92" w:rsidRDefault="00AC6A92" w:rsidP="00AC6A92">
            <w:pPr>
              <w:spacing w:after="0" w:line="240" w:lineRule="auto"/>
              <w:ind w:firstLineChars="100" w:firstLine="2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2.0.grupa</w:t>
            </w:r>
          </w:p>
        </w:tc>
        <w:tc>
          <w:tcPr>
            <w:tcW w:w="3980" w:type="dxa"/>
            <w:tcBorders>
              <w:top w:val="nil"/>
              <w:left w:val="nil"/>
              <w:bottom w:val="single" w:sz="4" w:space="0" w:color="auto"/>
              <w:right w:val="single" w:sz="4" w:space="0" w:color="auto"/>
            </w:tcBorders>
            <w:shd w:val="clear" w:color="000000" w:fill="BDD7EE"/>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Kapitālie izdevumi</w:t>
            </w:r>
          </w:p>
        </w:tc>
        <w:tc>
          <w:tcPr>
            <w:tcW w:w="1418" w:type="dxa"/>
            <w:tcBorders>
              <w:top w:val="nil"/>
              <w:left w:val="nil"/>
              <w:bottom w:val="single" w:sz="4" w:space="0" w:color="auto"/>
              <w:right w:val="single" w:sz="4" w:space="0" w:color="auto"/>
            </w:tcBorders>
            <w:shd w:val="clear" w:color="000000" w:fill="BDD7EE"/>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678 007 337</w:t>
            </w:r>
          </w:p>
        </w:tc>
        <w:tc>
          <w:tcPr>
            <w:tcW w:w="1559" w:type="dxa"/>
            <w:tcBorders>
              <w:top w:val="nil"/>
              <w:left w:val="nil"/>
              <w:bottom w:val="single" w:sz="4" w:space="0" w:color="auto"/>
              <w:right w:val="single" w:sz="4" w:space="0" w:color="auto"/>
            </w:tcBorders>
            <w:shd w:val="clear" w:color="000000" w:fill="BDD7EE"/>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789 932 986</w:t>
            </w:r>
          </w:p>
        </w:tc>
        <w:tc>
          <w:tcPr>
            <w:tcW w:w="992" w:type="dxa"/>
            <w:tcBorders>
              <w:top w:val="nil"/>
              <w:left w:val="nil"/>
              <w:bottom w:val="single" w:sz="4" w:space="0" w:color="auto"/>
              <w:right w:val="single" w:sz="4" w:space="0" w:color="auto"/>
            </w:tcBorders>
            <w:shd w:val="clear" w:color="000000" w:fill="BDD7EE"/>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116,5</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2.1.apakšgrupa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521 964 337</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564 180 751</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108,1</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2.2.apakšgrupa</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 xml:space="preserve">Kapitālo izdevumu </w:t>
            </w:r>
            <w:proofErr w:type="spellStart"/>
            <w:r w:rsidRPr="00AC6A92">
              <w:rPr>
                <w:rFonts w:ascii="Times New Roman" w:eastAsia="Times New Roman" w:hAnsi="Times New Roman" w:cs="Times New Roman"/>
                <w:sz w:val="20"/>
                <w:szCs w:val="20"/>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156 043 000</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225 752 235</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144,7</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000000" w:fill="9BC2E6"/>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 </w:t>
            </w:r>
          </w:p>
        </w:tc>
        <w:tc>
          <w:tcPr>
            <w:tcW w:w="3980" w:type="dxa"/>
            <w:tcBorders>
              <w:top w:val="nil"/>
              <w:left w:val="nil"/>
              <w:bottom w:val="single" w:sz="4" w:space="0" w:color="auto"/>
              <w:right w:val="single" w:sz="4" w:space="0" w:color="auto"/>
            </w:tcBorders>
            <w:shd w:val="clear" w:color="000000" w:fill="9BC2E6"/>
            <w:vAlign w:val="bottom"/>
            <w:hideMark/>
          </w:tcPr>
          <w:p w:rsidR="00AC6A92" w:rsidRPr="00AC6A92" w:rsidRDefault="00AC6A92" w:rsidP="00AC6A92">
            <w:pPr>
              <w:spacing w:after="0" w:line="240" w:lineRule="auto"/>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Finansiālā bilance</w:t>
            </w:r>
          </w:p>
        </w:tc>
        <w:tc>
          <w:tcPr>
            <w:tcW w:w="1418"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-341 991 779</w:t>
            </w:r>
          </w:p>
        </w:tc>
        <w:tc>
          <w:tcPr>
            <w:tcW w:w="1559"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-1 241 962 025</w:t>
            </w:r>
          </w:p>
        </w:tc>
        <w:tc>
          <w:tcPr>
            <w:tcW w:w="992" w:type="dxa"/>
            <w:tcBorders>
              <w:top w:val="nil"/>
              <w:left w:val="nil"/>
              <w:bottom w:val="single" w:sz="4" w:space="0" w:color="auto"/>
              <w:right w:val="single" w:sz="4" w:space="0" w:color="auto"/>
            </w:tcBorders>
            <w:shd w:val="clear" w:color="000000" w:fill="9BC2E6"/>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363,2</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100" w:firstLine="2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F21010000</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Naudas līdzekļi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347 214 174</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127 934 926</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36,8</w:t>
            </w:r>
          </w:p>
        </w:tc>
      </w:tr>
      <w:tr w:rsidR="00AC6A92" w:rsidRPr="00AC6A92" w:rsidTr="007331C0">
        <w:trPr>
          <w:trHeight w:val="57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F210100001</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Maksas pakalpojumu un citu pašu ieņēmumu naudas līdzekļu atlikumu izmaiņas palielinājums (-) vai samazinājums (+)</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6 547 466</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-11 234 731</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-171,6</w:t>
            </w:r>
          </w:p>
        </w:tc>
      </w:tr>
      <w:tr w:rsidR="00AC6A92" w:rsidRPr="00AC6A92" w:rsidTr="007331C0">
        <w:trPr>
          <w:trHeight w:val="525"/>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F210100002</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Ārvalstu finanšu palīdzības naudas līdzekļu atlikumu izmaiņas palielinājums (-) vai samazinājums (+)</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6 209 371</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-33 578 141</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-540,8</w:t>
            </w:r>
          </w:p>
        </w:tc>
      </w:tr>
      <w:tr w:rsidR="00AC6A92" w:rsidRPr="00AC6A92" w:rsidTr="007331C0">
        <w:trPr>
          <w:trHeight w:val="525"/>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200" w:firstLine="4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F210100005</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Naudas līdzekļu aizdevumiem atlikumu izmaiņas palielinājums (-) vai samazinājums (+)</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334 457 337</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172 747 798</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51,7</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100" w:firstLine="2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F40010000</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Aizdevumi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347 214 174</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-172 747 514</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-49,8</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100" w:firstLine="2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F40020000</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Aizņēmumi</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349 268 339</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1 688 997 449</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483,6</w:t>
            </w:r>
          </w:p>
        </w:tc>
      </w:tr>
      <w:tr w:rsidR="00AC6A92" w:rsidRPr="00AC6A92" w:rsidTr="007331C0">
        <w:trPr>
          <w:trHeight w:val="300"/>
        </w:trPr>
        <w:tc>
          <w:tcPr>
            <w:tcW w:w="1827" w:type="dxa"/>
            <w:tcBorders>
              <w:top w:val="nil"/>
              <w:left w:val="single" w:sz="4" w:space="0" w:color="auto"/>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ind w:firstLineChars="100" w:firstLine="200"/>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F50010000</w:t>
            </w:r>
          </w:p>
        </w:tc>
        <w:tc>
          <w:tcPr>
            <w:tcW w:w="3980" w:type="dxa"/>
            <w:tcBorders>
              <w:top w:val="nil"/>
              <w:left w:val="nil"/>
              <w:bottom w:val="single" w:sz="4" w:space="0" w:color="auto"/>
              <w:right w:val="single" w:sz="4" w:space="0" w:color="auto"/>
            </w:tcBorders>
            <w:shd w:val="clear" w:color="auto" w:fill="auto"/>
            <w:vAlign w:val="bottom"/>
            <w:hideMark/>
          </w:tcPr>
          <w:p w:rsidR="00AC6A92" w:rsidRPr="00AC6A92" w:rsidRDefault="00AC6A92" w:rsidP="00AC6A92">
            <w:pPr>
              <w:spacing w:after="0" w:line="240" w:lineRule="auto"/>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Akcijas un cita līdzdalība pašu kapitālā</w:t>
            </w:r>
          </w:p>
        </w:tc>
        <w:tc>
          <w:tcPr>
            <w:tcW w:w="1418"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-20 033 397</w:t>
            </w:r>
          </w:p>
        </w:tc>
        <w:tc>
          <w:tcPr>
            <w:tcW w:w="1559"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sz w:val="20"/>
                <w:szCs w:val="20"/>
                <w:lang w:eastAsia="lv-LV"/>
              </w:rPr>
            </w:pPr>
            <w:r w:rsidRPr="00AC6A92">
              <w:rPr>
                <w:rFonts w:ascii="Times New Roman" w:eastAsia="Times New Roman" w:hAnsi="Times New Roman" w:cs="Times New Roman"/>
                <w:sz w:val="20"/>
                <w:szCs w:val="20"/>
                <w:lang w:eastAsia="lv-LV"/>
              </w:rPr>
              <w:t>-402 222 836</w:t>
            </w:r>
          </w:p>
        </w:tc>
        <w:tc>
          <w:tcPr>
            <w:tcW w:w="992" w:type="dxa"/>
            <w:tcBorders>
              <w:top w:val="nil"/>
              <w:left w:val="nil"/>
              <w:bottom w:val="single" w:sz="4" w:space="0" w:color="auto"/>
              <w:right w:val="single" w:sz="4" w:space="0" w:color="auto"/>
            </w:tcBorders>
            <w:shd w:val="clear" w:color="auto" w:fill="auto"/>
            <w:noWrap/>
            <w:vAlign w:val="bottom"/>
            <w:hideMark/>
          </w:tcPr>
          <w:p w:rsidR="00AC6A92" w:rsidRPr="00AC6A92" w:rsidRDefault="00AC6A92" w:rsidP="00AC6A92">
            <w:pPr>
              <w:spacing w:after="0" w:line="240" w:lineRule="auto"/>
              <w:jc w:val="right"/>
              <w:rPr>
                <w:rFonts w:ascii="Times New Roman" w:eastAsia="Times New Roman" w:hAnsi="Times New Roman" w:cs="Times New Roman"/>
                <w:b/>
                <w:bCs/>
                <w:sz w:val="20"/>
                <w:szCs w:val="20"/>
                <w:lang w:eastAsia="lv-LV"/>
              </w:rPr>
            </w:pPr>
            <w:r w:rsidRPr="00AC6A92">
              <w:rPr>
                <w:rFonts w:ascii="Times New Roman" w:eastAsia="Times New Roman" w:hAnsi="Times New Roman" w:cs="Times New Roman"/>
                <w:b/>
                <w:bCs/>
                <w:sz w:val="20"/>
                <w:szCs w:val="20"/>
                <w:lang w:eastAsia="lv-LV"/>
              </w:rPr>
              <w:t>2 007,8</w:t>
            </w:r>
          </w:p>
        </w:tc>
      </w:tr>
    </w:tbl>
    <w:p w:rsidR="00F52DE3" w:rsidRDefault="00F52DE3" w:rsidP="00F52DE3">
      <w:pPr>
        <w:jc w:val="center"/>
        <w:rPr>
          <w:rFonts w:ascii="Times New Roman" w:hAnsi="Times New Roman" w:cs="Times New Roman"/>
          <w:sz w:val="24"/>
          <w:szCs w:val="24"/>
        </w:rPr>
      </w:pPr>
    </w:p>
    <w:p w:rsidR="00AC6A92" w:rsidRDefault="00AC6A92" w:rsidP="00F52DE3">
      <w:pPr>
        <w:jc w:val="center"/>
        <w:rPr>
          <w:rFonts w:ascii="Times New Roman" w:hAnsi="Times New Roman" w:cs="Times New Roman"/>
          <w:sz w:val="24"/>
          <w:szCs w:val="24"/>
        </w:rPr>
      </w:pPr>
    </w:p>
    <w:p w:rsidR="00BC1C36" w:rsidRDefault="00BC1C36" w:rsidP="00F52DE3">
      <w:pPr>
        <w:jc w:val="center"/>
        <w:rPr>
          <w:rFonts w:ascii="Times New Roman" w:hAnsi="Times New Roman" w:cs="Times New Roman"/>
          <w:sz w:val="24"/>
          <w:szCs w:val="24"/>
        </w:rPr>
      </w:pPr>
    </w:p>
    <w:p w:rsidR="00E76354" w:rsidRPr="00D64EDF" w:rsidRDefault="00E76354" w:rsidP="00E76354">
      <w:pPr>
        <w:pStyle w:val="BodyTextIndent3"/>
        <w:spacing w:before="360" w:after="240"/>
        <w:ind w:firstLine="0"/>
        <w:jc w:val="center"/>
        <w:rPr>
          <w:sz w:val="24"/>
        </w:rPr>
      </w:pPr>
      <w:r w:rsidRPr="00D64EDF">
        <w:rPr>
          <w:sz w:val="24"/>
        </w:rPr>
        <w:lastRenderedPageBreak/>
        <w:t>2.</w:t>
      </w:r>
      <w:r>
        <w:rPr>
          <w:sz w:val="24"/>
        </w:rPr>
        <w:t> </w:t>
      </w:r>
      <w:r w:rsidRPr="00D64EDF">
        <w:rPr>
          <w:sz w:val="24"/>
        </w:rPr>
        <w:t>Ilgtermiņa stabilizācijas rezerves ienākumi, finanšu darījumi un ar tiem saistītie maksājumi un no ilgtermiņa stabilizācijas rezerves finansētie pasākumi</w:t>
      </w:r>
    </w:p>
    <w:p w:rsidR="00A70EB6" w:rsidRDefault="00A70EB6" w:rsidP="00A70EB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lv-LV"/>
        </w:rPr>
      </w:pPr>
      <w:r w:rsidRPr="00A70EB6">
        <w:rPr>
          <w:rFonts w:ascii="Times New Roman" w:eastAsia="Times New Roman" w:hAnsi="Times New Roman" w:cs="Times New Roman"/>
          <w:sz w:val="24"/>
          <w:szCs w:val="20"/>
          <w:lang w:eastAsia="lv-LV"/>
        </w:rPr>
        <w:t xml:space="preserve">Kopš Ilgtermiņa stabilizācijas rezerves likuma </w:t>
      </w:r>
      <w:r>
        <w:rPr>
          <w:rFonts w:ascii="Times New Roman" w:eastAsia="Times New Roman" w:hAnsi="Times New Roman" w:cs="Times New Roman"/>
          <w:sz w:val="24"/>
          <w:szCs w:val="20"/>
          <w:lang w:eastAsia="lv-LV"/>
        </w:rPr>
        <w:t>apstiprināšanas</w:t>
      </w:r>
      <w:r w:rsidR="00B33E48">
        <w:rPr>
          <w:rFonts w:ascii="Times New Roman" w:eastAsia="Times New Roman" w:hAnsi="Times New Roman" w:cs="Times New Roman"/>
          <w:sz w:val="24"/>
          <w:szCs w:val="20"/>
          <w:lang w:eastAsia="lv-LV"/>
        </w:rPr>
        <w:t xml:space="preserve"> Saeimā 2014.</w:t>
      </w:r>
      <w:r w:rsidRPr="00A70EB6">
        <w:rPr>
          <w:rFonts w:ascii="Times New Roman" w:eastAsia="Times New Roman" w:hAnsi="Times New Roman" w:cs="Times New Roman"/>
          <w:sz w:val="24"/>
          <w:szCs w:val="20"/>
          <w:lang w:eastAsia="lv-LV"/>
        </w:rPr>
        <w:t xml:space="preserve">gada 24. aprīlī </w:t>
      </w:r>
      <w:r w:rsidRPr="00A70EB6">
        <w:rPr>
          <w:rFonts w:ascii="Times New Roman" w:eastAsia="Times New Roman" w:hAnsi="Times New Roman" w:cs="Times New Roman"/>
          <w:sz w:val="24"/>
          <w:szCs w:val="28"/>
          <w:lang w:eastAsia="lv-LV"/>
        </w:rPr>
        <w:t xml:space="preserve">ilgtermiņa stabilizācijas rezerve </w:t>
      </w:r>
      <w:r w:rsidR="00B33E48">
        <w:rPr>
          <w:rFonts w:ascii="Times New Roman" w:eastAsia="Times New Roman" w:hAnsi="Times New Roman" w:cs="Times New Roman"/>
          <w:sz w:val="24"/>
          <w:szCs w:val="20"/>
          <w:lang w:eastAsia="lv-LV"/>
        </w:rPr>
        <w:t>nav tikusi izveidota</w:t>
      </w:r>
      <w:r w:rsidRPr="00A70EB6">
        <w:rPr>
          <w:rFonts w:ascii="Times New Roman" w:eastAsia="Times New Roman" w:hAnsi="Times New Roman" w:cs="Times New Roman"/>
          <w:sz w:val="24"/>
          <w:szCs w:val="20"/>
          <w:lang w:eastAsia="lv-LV"/>
        </w:rPr>
        <w:t xml:space="preserve"> un attiecīgi netika veikti finanšu da</w:t>
      </w:r>
      <w:r w:rsidR="00B33E48">
        <w:rPr>
          <w:rFonts w:ascii="Times New Roman" w:eastAsia="Times New Roman" w:hAnsi="Times New Roman" w:cs="Times New Roman"/>
          <w:sz w:val="24"/>
          <w:szCs w:val="20"/>
          <w:lang w:eastAsia="lv-LV"/>
        </w:rPr>
        <w:t>rījumi. Ministru kabinets 2014.</w:t>
      </w:r>
      <w:r w:rsidRPr="00A70EB6">
        <w:rPr>
          <w:rFonts w:ascii="Times New Roman" w:eastAsia="Times New Roman" w:hAnsi="Times New Roman" w:cs="Times New Roman"/>
          <w:sz w:val="24"/>
          <w:szCs w:val="20"/>
          <w:lang w:eastAsia="lv-LV"/>
        </w:rPr>
        <w:t xml:space="preserve">gadā lēma </w:t>
      </w:r>
      <w:r w:rsidR="00B33E48">
        <w:rPr>
          <w:rFonts w:ascii="Times New Roman" w:eastAsia="Times New Roman" w:hAnsi="Times New Roman" w:cs="Times New Roman"/>
          <w:color w:val="000000"/>
          <w:sz w:val="24"/>
          <w:szCs w:val="28"/>
          <w:lang w:eastAsia="lv-LV"/>
        </w:rPr>
        <w:t>novirzīt 2013.</w:t>
      </w:r>
      <w:r w:rsidRPr="00A70EB6">
        <w:rPr>
          <w:rFonts w:ascii="Times New Roman" w:eastAsia="Times New Roman" w:hAnsi="Times New Roman" w:cs="Times New Roman"/>
          <w:color w:val="000000"/>
          <w:sz w:val="24"/>
          <w:szCs w:val="28"/>
          <w:lang w:eastAsia="lv-LV"/>
        </w:rPr>
        <w:t xml:space="preserve">gada valsts pamatbudžeta pārpalikuma summu 15 613 296,17 </w:t>
      </w:r>
      <w:proofErr w:type="spellStart"/>
      <w:r w:rsidRPr="00A70EB6">
        <w:rPr>
          <w:rFonts w:ascii="Times New Roman" w:eastAsia="Times New Roman" w:hAnsi="Times New Roman" w:cs="Times New Roman"/>
          <w:i/>
          <w:color w:val="000000"/>
          <w:sz w:val="24"/>
          <w:szCs w:val="28"/>
          <w:lang w:eastAsia="lv-LV"/>
        </w:rPr>
        <w:t>euro</w:t>
      </w:r>
      <w:proofErr w:type="spellEnd"/>
      <w:r w:rsidRPr="00A70EB6">
        <w:rPr>
          <w:rFonts w:ascii="Times New Roman" w:eastAsia="Times New Roman" w:hAnsi="Times New Roman" w:cs="Times New Roman"/>
          <w:i/>
          <w:color w:val="000000"/>
          <w:sz w:val="24"/>
          <w:szCs w:val="28"/>
          <w:lang w:eastAsia="lv-LV"/>
        </w:rPr>
        <w:t xml:space="preserve"> </w:t>
      </w:r>
      <w:r w:rsidRPr="00A70EB6">
        <w:rPr>
          <w:rFonts w:ascii="Times New Roman" w:eastAsia="Times New Roman" w:hAnsi="Times New Roman" w:cs="Times New Roman"/>
          <w:color w:val="000000"/>
          <w:sz w:val="24"/>
          <w:szCs w:val="28"/>
          <w:lang w:eastAsia="lv-LV"/>
        </w:rPr>
        <w:t xml:space="preserve">apmērā valsts parāda atmaksai saskaņā ar </w:t>
      </w:r>
      <w:r w:rsidR="00B33E48">
        <w:rPr>
          <w:rFonts w:ascii="Times New Roman" w:eastAsia="Times New Roman" w:hAnsi="Times New Roman" w:cs="Times New Roman"/>
          <w:color w:val="000000"/>
          <w:sz w:val="24"/>
          <w:szCs w:val="28"/>
          <w:lang w:eastAsia="lv-LV"/>
        </w:rPr>
        <w:t>Fiskālās disciplīnas likuma 19.</w:t>
      </w:r>
      <w:r w:rsidRPr="00A70EB6">
        <w:rPr>
          <w:rFonts w:ascii="Times New Roman" w:eastAsia="Times New Roman" w:hAnsi="Times New Roman" w:cs="Times New Roman"/>
          <w:color w:val="000000"/>
          <w:sz w:val="24"/>
          <w:szCs w:val="28"/>
          <w:lang w:eastAsia="lv-LV"/>
        </w:rPr>
        <w:t>panta trešo daļu. S</w:t>
      </w:r>
      <w:r w:rsidRPr="00A70EB6">
        <w:rPr>
          <w:rFonts w:ascii="Times New Roman" w:eastAsia="Times New Roman" w:hAnsi="Times New Roman" w:cs="Times New Roman"/>
          <w:sz w:val="24"/>
          <w:szCs w:val="20"/>
          <w:lang w:eastAsia="lv-LV"/>
        </w:rPr>
        <w:t>avukārt pārējos gados Ministru kabinets nelēma par valsts pamatbudžeta pārpalikuma novirzīšanu valdības parāda dzēšanai vai ieskaitīšanu ilgtermiņa stabiliz</w:t>
      </w:r>
      <w:r w:rsidR="00117782">
        <w:rPr>
          <w:rFonts w:ascii="Times New Roman" w:eastAsia="Times New Roman" w:hAnsi="Times New Roman" w:cs="Times New Roman"/>
          <w:sz w:val="24"/>
          <w:szCs w:val="20"/>
          <w:lang w:eastAsia="lv-LV"/>
        </w:rPr>
        <w:t>ācijas rezervē, jo finansējums i</w:t>
      </w:r>
      <w:r w:rsidRPr="00A70EB6">
        <w:rPr>
          <w:rFonts w:ascii="Times New Roman" w:eastAsia="Times New Roman" w:hAnsi="Times New Roman" w:cs="Times New Roman"/>
          <w:sz w:val="24"/>
          <w:szCs w:val="20"/>
          <w:lang w:eastAsia="lv-LV"/>
        </w:rPr>
        <w:t xml:space="preserve">lgtermiņa stabilizācijas rezerves izveidei nebija pieejams, veicot aprēķinus saskaņā ar </w:t>
      </w:r>
      <w:r w:rsidRPr="00A70EB6">
        <w:rPr>
          <w:rFonts w:ascii="Times New Roman" w:eastAsia="Times New Roman" w:hAnsi="Times New Roman" w:cs="Times New Roman"/>
          <w:color w:val="000000"/>
          <w:sz w:val="24"/>
          <w:szCs w:val="28"/>
          <w:lang w:eastAsia="lv-LV"/>
        </w:rPr>
        <w:t>Fiskālās disciplīnas likum</w:t>
      </w:r>
      <w:r w:rsidR="00B33E48">
        <w:rPr>
          <w:rFonts w:ascii="Times New Roman" w:eastAsia="Times New Roman" w:hAnsi="Times New Roman" w:cs="Times New Roman"/>
          <w:color w:val="000000"/>
          <w:sz w:val="24"/>
          <w:szCs w:val="28"/>
          <w:lang w:eastAsia="lv-LV"/>
        </w:rPr>
        <w:t>a 19.</w:t>
      </w:r>
      <w:r>
        <w:rPr>
          <w:rFonts w:ascii="Times New Roman" w:eastAsia="Times New Roman" w:hAnsi="Times New Roman" w:cs="Times New Roman"/>
          <w:color w:val="000000"/>
          <w:sz w:val="24"/>
          <w:szCs w:val="28"/>
          <w:lang w:eastAsia="lv-LV"/>
        </w:rPr>
        <w:t>panta pirmo un otro daļu.</w:t>
      </w:r>
    </w:p>
    <w:p w:rsidR="00A43A33" w:rsidRDefault="00A43A33" w:rsidP="00A70EB6">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rsidR="00A70EB6" w:rsidRPr="00A70EB6" w:rsidRDefault="00A70EB6" w:rsidP="00A70EB6">
      <w:pPr>
        <w:autoSpaceDE w:val="0"/>
        <w:autoSpaceDN w:val="0"/>
        <w:adjustRightInd w:val="0"/>
        <w:spacing w:after="240" w:line="240" w:lineRule="auto"/>
        <w:jc w:val="center"/>
        <w:rPr>
          <w:rFonts w:ascii="Times New Roman" w:eastAsia="Times New Roman" w:hAnsi="Times New Roman" w:cs="Times New Roman"/>
          <w:b/>
          <w:color w:val="000000"/>
          <w:sz w:val="24"/>
          <w:szCs w:val="28"/>
          <w:lang w:eastAsia="lv-LV"/>
        </w:rPr>
      </w:pPr>
      <w:r w:rsidRPr="00A70EB6">
        <w:rPr>
          <w:rFonts w:ascii="Times New Roman" w:eastAsia="Times New Roman" w:hAnsi="Times New Roman" w:cs="Times New Roman"/>
          <w:b/>
          <w:color w:val="000000"/>
          <w:sz w:val="24"/>
          <w:szCs w:val="28"/>
          <w:lang w:eastAsia="lv-LV"/>
        </w:rPr>
        <w:t>3. Ilgtermiņa stabilizācijas rezerves izveidei pieejamais finansējuma apjoms</w:t>
      </w:r>
    </w:p>
    <w:p w:rsidR="00933F03" w:rsidRPr="00933F03" w:rsidRDefault="00933F03" w:rsidP="00933F03">
      <w:pPr>
        <w:autoSpaceDE w:val="0"/>
        <w:autoSpaceDN w:val="0"/>
        <w:adjustRightInd w:val="0"/>
        <w:spacing w:after="120" w:line="240" w:lineRule="auto"/>
        <w:ind w:firstLine="720"/>
        <w:jc w:val="both"/>
        <w:rPr>
          <w:rFonts w:ascii="Times New Roman" w:eastAsia="Times New Roman" w:hAnsi="Times New Roman" w:cs="Times New Roman"/>
          <w:color w:val="000000"/>
          <w:sz w:val="24"/>
          <w:szCs w:val="28"/>
          <w:lang w:eastAsia="lv-LV"/>
        </w:rPr>
      </w:pPr>
      <w:r w:rsidRPr="00933F03">
        <w:rPr>
          <w:rFonts w:ascii="Times New Roman" w:eastAsia="Times New Roman" w:hAnsi="Times New Roman" w:cs="Times New Roman"/>
          <w:color w:val="000000"/>
          <w:sz w:val="24"/>
          <w:szCs w:val="28"/>
          <w:lang w:eastAsia="lv-LV"/>
        </w:rPr>
        <w:t>Ilgtermiņa stabilizācijas rezervē ieskaitāmais pieejamais finansējuma apjoms tiek noteikts saskaņā ar Fiskālās disciplīnas likuma 19. panta pirmo un otro daļu. Regulējums paredz, ka ilgtermiņa stabilizācijas rezervē tiek ieskaitīts valsts pamatbudžeta faktisko ieņēmumu pārsniegums pār faktiskajiem izdevumiem, to koriģējot par tādu valsts pamatbudžeta faktisko ieņēmumu pārsniegumu pār faktiskajiem izdevumiem, kas izmantojams turpmākajos gados saskaņā ar citiem likumiem.</w:t>
      </w:r>
    </w:p>
    <w:p w:rsidR="00933F03" w:rsidRPr="00933F03" w:rsidRDefault="00127B99" w:rsidP="00933F03">
      <w:pPr>
        <w:autoSpaceDE w:val="0"/>
        <w:autoSpaceDN w:val="0"/>
        <w:adjustRightInd w:val="0"/>
        <w:spacing w:after="120" w:line="240" w:lineRule="auto"/>
        <w:ind w:firstLine="720"/>
        <w:jc w:val="both"/>
        <w:rPr>
          <w:rFonts w:ascii="Times New Roman" w:eastAsia="Times New Roman" w:hAnsi="Times New Roman" w:cs="Times New Roman"/>
          <w:color w:val="000000"/>
          <w:sz w:val="24"/>
          <w:szCs w:val="28"/>
          <w:lang w:eastAsia="lv-LV"/>
        </w:rPr>
      </w:pPr>
      <w:r w:rsidRPr="00933F03">
        <w:rPr>
          <w:rFonts w:ascii="Times New Roman" w:eastAsia="Times New Roman" w:hAnsi="Times New Roman" w:cs="Times New Roman"/>
          <w:color w:val="000000"/>
          <w:sz w:val="24"/>
          <w:szCs w:val="28"/>
          <w:lang w:eastAsia="lv-LV"/>
        </w:rPr>
        <w:t>Specifiski noteikumi līdzekļu izlietošanai turpmākajos gados, ja</w:t>
      </w:r>
      <w:r>
        <w:rPr>
          <w:rFonts w:ascii="Times New Roman" w:eastAsia="Times New Roman" w:hAnsi="Times New Roman" w:cs="Times New Roman"/>
          <w:color w:val="000000"/>
          <w:sz w:val="24"/>
          <w:szCs w:val="28"/>
          <w:lang w:eastAsia="lv-LV"/>
        </w:rPr>
        <w:t xml:space="preserve"> valsts pamatbudžetā</w:t>
      </w:r>
      <w:r w:rsidRPr="00933F03">
        <w:rPr>
          <w:rFonts w:ascii="Times New Roman" w:eastAsia="Times New Roman" w:hAnsi="Times New Roman" w:cs="Times New Roman"/>
          <w:color w:val="000000"/>
          <w:sz w:val="24"/>
          <w:szCs w:val="28"/>
          <w:lang w:eastAsia="lv-LV"/>
        </w:rPr>
        <w:t xml:space="preserve"> veidojas līdzekļu </w:t>
      </w:r>
      <w:r>
        <w:rPr>
          <w:rFonts w:ascii="Times New Roman" w:eastAsia="Times New Roman" w:hAnsi="Times New Roman" w:cs="Times New Roman"/>
          <w:color w:val="000000"/>
          <w:sz w:val="24"/>
          <w:szCs w:val="28"/>
          <w:lang w:eastAsia="lv-LV"/>
        </w:rPr>
        <w:t>pārpalikums</w:t>
      </w:r>
      <w:r w:rsidRPr="00933F03">
        <w:rPr>
          <w:rFonts w:ascii="Times New Roman" w:eastAsia="Times New Roman" w:hAnsi="Times New Roman" w:cs="Times New Roman"/>
          <w:color w:val="000000"/>
          <w:sz w:val="24"/>
          <w:szCs w:val="28"/>
          <w:lang w:eastAsia="lv-LV"/>
        </w:rPr>
        <w:t>, ir paredzēti Likumā par budžetu un finanšu vadību. Likuma par budžetu un finanšu vadību</w:t>
      </w:r>
      <w:r>
        <w:rPr>
          <w:rFonts w:ascii="Times New Roman" w:eastAsia="Times New Roman" w:hAnsi="Times New Roman" w:cs="Times New Roman"/>
          <w:sz w:val="24"/>
          <w:szCs w:val="28"/>
          <w:lang w:eastAsia="lv-LV"/>
        </w:rPr>
        <w:t xml:space="preserve"> </w:t>
      </w:r>
      <w:r w:rsidRPr="00151189">
        <w:rPr>
          <w:rFonts w:ascii="Times New Roman" w:eastAsia="Times New Roman" w:hAnsi="Times New Roman" w:cs="Times New Roman"/>
          <w:sz w:val="24"/>
          <w:szCs w:val="28"/>
          <w:lang w:eastAsia="lv-LV"/>
        </w:rPr>
        <w:t>9.panta 13.</w:t>
      </w:r>
      <w:r w:rsidRPr="00151189">
        <w:rPr>
          <w:rFonts w:ascii="Times New Roman" w:eastAsia="Times New Roman" w:hAnsi="Times New Roman" w:cs="Times New Roman"/>
          <w:sz w:val="24"/>
          <w:szCs w:val="28"/>
          <w:vertAlign w:val="superscript"/>
          <w:lang w:eastAsia="lv-LV"/>
        </w:rPr>
        <w:t>1</w:t>
      </w:r>
      <w:r w:rsidRPr="00151189">
        <w:rPr>
          <w:rFonts w:ascii="Times New Roman" w:eastAsia="Times New Roman" w:hAnsi="Times New Roman" w:cs="Times New Roman"/>
          <w:sz w:val="24"/>
          <w:szCs w:val="28"/>
          <w:lang w:eastAsia="lv-LV"/>
        </w:rPr>
        <w:t xml:space="preserve"> un 14.daļa paredz apropriācijas palielināšan</w:t>
      </w:r>
      <w:r>
        <w:rPr>
          <w:rFonts w:ascii="Times New Roman" w:eastAsia="Times New Roman" w:hAnsi="Times New Roman" w:cs="Times New Roman"/>
          <w:sz w:val="24"/>
          <w:szCs w:val="28"/>
          <w:lang w:eastAsia="lv-LV"/>
        </w:rPr>
        <w:t>u</w:t>
      </w:r>
      <w:r w:rsidRPr="00151189">
        <w:rPr>
          <w:rFonts w:ascii="Times New Roman" w:eastAsia="Times New Roman" w:hAnsi="Times New Roman" w:cs="Times New Roman"/>
          <w:sz w:val="24"/>
          <w:szCs w:val="28"/>
          <w:lang w:eastAsia="lv-LV"/>
        </w:rPr>
        <w:t xml:space="preserve"> valsts budžeta iestāžu ieņēmumu par sniegtajiem maksas pakalpojumiem un citu pašu ieņēmumu atlikumu un ārvalstu finanšu palīdzības līdzekļu atlikumu saimnieciskā gada sākumā izmantošanai</w:t>
      </w:r>
      <w:r>
        <w:rPr>
          <w:rFonts w:ascii="Times New Roman" w:eastAsia="Times New Roman" w:hAnsi="Times New Roman" w:cs="Times New Roman"/>
          <w:color w:val="000000"/>
          <w:sz w:val="24"/>
          <w:szCs w:val="28"/>
          <w:lang w:eastAsia="lv-LV"/>
        </w:rPr>
        <w:t>.</w:t>
      </w:r>
    </w:p>
    <w:p w:rsidR="00933F03" w:rsidRPr="00933F03" w:rsidRDefault="008A5221" w:rsidP="00933F0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lv-LV"/>
        </w:rPr>
      </w:pPr>
      <w:r>
        <w:rPr>
          <w:rFonts w:ascii="Times New Roman" w:eastAsia="Times New Roman" w:hAnsi="Times New Roman" w:cs="Times New Roman"/>
          <w:color w:val="000000"/>
          <w:sz w:val="24"/>
          <w:szCs w:val="28"/>
          <w:lang w:eastAsia="lv-LV"/>
        </w:rPr>
        <w:t>Kā jau tika minēts iepriekš 2020</w:t>
      </w:r>
      <w:r w:rsidRPr="00933F03">
        <w:rPr>
          <w:rFonts w:ascii="Times New Roman" w:eastAsia="Times New Roman" w:hAnsi="Times New Roman" w:cs="Times New Roman"/>
          <w:color w:val="000000"/>
          <w:sz w:val="24"/>
          <w:szCs w:val="28"/>
          <w:lang w:eastAsia="lv-LV"/>
        </w:rPr>
        <w:t xml:space="preserve">.gadā valsts pamatbudžeta finansiālais deficīts bija </w:t>
      </w:r>
      <w:r>
        <w:rPr>
          <w:rFonts w:ascii="Times New Roman" w:hAnsi="Times New Roman" w:cs="Times New Roman"/>
          <w:sz w:val="24"/>
          <w:szCs w:val="28"/>
        </w:rPr>
        <w:t xml:space="preserve">1 242,0 milj. </w:t>
      </w:r>
      <w:proofErr w:type="spellStart"/>
      <w:r w:rsidRPr="00F52DE3">
        <w:rPr>
          <w:rFonts w:ascii="Times New Roman" w:hAnsi="Times New Roman" w:cs="Times New Roman"/>
          <w:i/>
          <w:sz w:val="24"/>
          <w:szCs w:val="28"/>
        </w:rPr>
        <w:t>euro</w:t>
      </w:r>
      <w:proofErr w:type="spellEnd"/>
      <w:r>
        <w:rPr>
          <w:rFonts w:ascii="Times New Roman" w:eastAsia="Times New Roman" w:hAnsi="Times New Roman" w:cs="Times New Roman"/>
          <w:color w:val="000000"/>
          <w:sz w:val="24"/>
          <w:szCs w:val="28"/>
          <w:lang w:eastAsia="lv-LV"/>
        </w:rPr>
        <w:t>.</w:t>
      </w:r>
      <w:r w:rsidRPr="00933F03">
        <w:rPr>
          <w:rFonts w:ascii="Times New Roman" w:eastAsia="Times New Roman" w:hAnsi="Times New Roman" w:cs="Times New Roman"/>
          <w:color w:val="000000"/>
          <w:sz w:val="24"/>
          <w:szCs w:val="28"/>
          <w:lang w:eastAsia="lv-LV"/>
        </w:rPr>
        <w:t xml:space="preserve"> </w:t>
      </w:r>
      <w:r>
        <w:rPr>
          <w:rFonts w:ascii="Times New Roman" w:eastAsia="Times New Roman" w:hAnsi="Times New Roman" w:cs="Times New Roman"/>
          <w:color w:val="000000"/>
          <w:sz w:val="24"/>
          <w:szCs w:val="28"/>
          <w:lang w:eastAsia="lv-LV"/>
        </w:rPr>
        <w:t>Tādējādi sākotnēji var secināt, ka</w:t>
      </w:r>
      <w:r w:rsidRPr="00933F03">
        <w:rPr>
          <w:rFonts w:ascii="Times New Roman" w:eastAsia="Times New Roman" w:hAnsi="Times New Roman" w:cs="Times New Roman"/>
          <w:color w:val="000000"/>
          <w:sz w:val="24"/>
          <w:szCs w:val="28"/>
          <w:lang w:eastAsia="lv-LV"/>
        </w:rPr>
        <w:t xml:space="preserve"> saskaņā ar Fiskālās disciplīnas likuma 19. panta trešo daļu Ministru kabinetam </w:t>
      </w:r>
      <w:r>
        <w:rPr>
          <w:rFonts w:ascii="Times New Roman" w:eastAsia="Times New Roman" w:hAnsi="Times New Roman" w:cs="Times New Roman"/>
          <w:color w:val="000000"/>
          <w:sz w:val="24"/>
          <w:szCs w:val="28"/>
          <w:lang w:eastAsia="lv-LV"/>
        </w:rPr>
        <w:t xml:space="preserve">šogad </w:t>
      </w:r>
      <w:r w:rsidRPr="00933F03">
        <w:rPr>
          <w:rFonts w:ascii="Times New Roman" w:eastAsia="Times New Roman" w:hAnsi="Times New Roman" w:cs="Times New Roman"/>
          <w:color w:val="000000"/>
          <w:sz w:val="24"/>
          <w:szCs w:val="28"/>
          <w:lang w:eastAsia="lv-LV"/>
        </w:rPr>
        <w:t xml:space="preserve">nav nepieciešams pieņemt lēmumu </w:t>
      </w:r>
      <w:r>
        <w:rPr>
          <w:rFonts w:ascii="Times New Roman" w:eastAsia="Times New Roman" w:hAnsi="Times New Roman" w:cs="Times New Roman"/>
          <w:color w:val="000000"/>
          <w:sz w:val="24"/>
          <w:szCs w:val="28"/>
          <w:lang w:eastAsia="lv-LV"/>
        </w:rPr>
        <w:t>par ilgtermiņa stabilizācijas rezerves izveidi</w:t>
      </w:r>
      <w:r w:rsidRPr="00933F03">
        <w:rPr>
          <w:rFonts w:ascii="Times New Roman" w:eastAsia="Times New Roman" w:hAnsi="Times New Roman" w:cs="Times New Roman"/>
          <w:color w:val="000000"/>
          <w:sz w:val="24"/>
          <w:szCs w:val="28"/>
          <w:lang w:eastAsia="lv-LV"/>
        </w:rPr>
        <w:t xml:space="preserve">. </w:t>
      </w:r>
      <w:r>
        <w:rPr>
          <w:rFonts w:ascii="Times New Roman" w:eastAsia="Times New Roman" w:hAnsi="Times New Roman" w:cs="Times New Roman"/>
          <w:color w:val="000000"/>
          <w:sz w:val="24"/>
          <w:szCs w:val="28"/>
          <w:lang w:eastAsia="lv-LV"/>
        </w:rPr>
        <w:t>Tomēr</w:t>
      </w:r>
      <w:r w:rsidRPr="00933F03">
        <w:rPr>
          <w:rFonts w:ascii="Times New Roman" w:eastAsia="Times New Roman" w:hAnsi="Times New Roman" w:cs="Times New Roman"/>
          <w:color w:val="000000"/>
          <w:sz w:val="24"/>
          <w:szCs w:val="28"/>
          <w:lang w:eastAsia="lv-LV"/>
        </w:rPr>
        <w:t xml:space="preserve"> tā kā </w:t>
      </w:r>
      <w:r>
        <w:rPr>
          <w:rFonts w:ascii="Times New Roman" w:eastAsia="Times New Roman" w:hAnsi="Times New Roman" w:cs="Times New Roman"/>
          <w:color w:val="000000"/>
          <w:sz w:val="24"/>
          <w:szCs w:val="28"/>
          <w:lang w:eastAsia="lv-LV"/>
        </w:rPr>
        <w:t>2020</w:t>
      </w:r>
      <w:r w:rsidRPr="00933F03">
        <w:rPr>
          <w:rFonts w:ascii="Times New Roman" w:eastAsia="Times New Roman" w:hAnsi="Times New Roman" w:cs="Times New Roman"/>
          <w:color w:val="000000"/>
          <w:sz w:val="24"/>
          <w:szCs w:val="28"/>
          <w:lang w:eastAsia="lv-LV"/>
        </w:rPr>
        <w:t>.gadā gan maksas pakalpojumu un citu pašu ieņēmumu, gan ārvalstu finanšu palīdzības naudas līdzekļu kontos ir notikušas naudas līdzekļu atlikumu izmaiņas, valsts pamatbudžeta finansiālo bilanci ir nepieciešams koriģēt par</w:t>
      </w:r>
      <w:r w:rsidR="00933F03" w:rsidRPr="00933F03">
        <w:rPr>
          <w:rFonts w:ascii="Times New Roman" w:eastAsia="Times New Roman" w:hAnsi="Times New Roman" w:cs="Times New Roman"/>
          <w:color w:val="000000"/>
          <w:sz w:val="24"/>
          <w:szCs w:val="28"/>
          <w:lang w:eastAsia="lv-LV"/>
        </w:rPr>
        <w:t xml:space="preserve">: </w:t>
      </w:r>
    </w:p>
    <w:p w:rsidR="00933F03" w:rsidRPr="00104AC6" w:rsidRDefault="00933F03" w:rsidP="00104AC6">
      <w:pPr>
        <w:pStyle w:val="ListParagraph"/>
        <w:numPr>
          <w:ilvl w:val="0"/>
          <w:numId w:val="2"/>
        </w:numPr>
        <w:tabs>
          <w:tab w:val="left" w:pos="1134"/>
        </w:tabs>
        <w:autoSpaceDE w:val="0"/>
        <w:autoSpaceDN w:val="0"/>
        <w:adjustRightInd w:val="0"/>
        <w:jc w:val="both"/>
        <w:rPr>
          <w:rFonts w:ascii="Times New Roman" w:eastAsia="Times New Roman" w:hAnsi="Times New Roman"/>
          <w:color w:val="000000"/>
          <w:sz w:val="24"/>
          <w:szCs w:val="28"/>
        </w:rPr>
      </w:pPr>
      <w:r w:rsidRPr="00104AC6">
        <w:rPr>
          <w:rFonts w:ascii="Times New Roman" w:eastAsia="Times New Roman" w:hAnsi="Times New Roman"/>
          <w:color w:val="000000"/>
          <w:sz w:val="24"/>
          <w:szCs w:val="28"/>
        </w:rPr>
        <w:t xml:space="preserve">maksas pakalpojumu un citu pašu ieņēmumu naudas līdzekļu atlikumu izmaiņām, kas </w:t>
      </w:r>
      <w:r w:rsidR="00104AC6" w:rsidRPr="00104AC6">
        <w:rPr>
          <w:rFonts w:ascii="Times New Roman" w:eastAsia="Times New Roman" w:hAnsi="Times New Roman"/>
          <w:color w:val="000000"/>
          <w:sz w:val="24"/>
          <w:szCs w:val="28"/>
        </w:rPr>
        <w:t>2020</w:t>
      </w:r>
      <w:r w:rsidRPr="00104AC6">
        <w:rPr>
          <w:rFonts w:ascii="Times New Roman" w:eastAsia="Times New Roman" w:hAnsi="Times New Roman"/>
          <w:color w:val="000000"/>
          <w:sz w:val="24"/>
          <w:szCs w:val="28"/>
        </w:rPr>
        <w:t>.gadā ir 1</w:t>
      </w:r>
      <w:r w:rsidR="00104AC6" w:rsidRPr="00104AC6">
        <w:rPr>
          <w:rFonts w:ascii="Times New Roman" w:eastAsia="Times New Roman" w:hAnsi="Times New Roman"/>
          <w:color w:val="000000"/>
          <w:sz w:val="24"/>
          <w:szCs w:val="28"/>
        </w:rPr>
        <w:t>1,2</w:t>
      </w:r>
      <w:r w:rsidRPr="00104AC6">
        <w:rPr>
          <w:rFonts w:ascii="Times New Roman" w:eastAsia="Times New Roman" w:hAnsi="Times New Roman"/>
          <w:color w:val="000000"/>
          <w:sz w:val="24"/>
          <w:szCs w:val="28"/>
        </w:rPr>
        <w:t> milj. </w:t>
      </w:r>
      <w:proofErr w:type="spellStart"/>
      <w:r w:rsidRPr="00104AC6">
        <w:rPr>
          <w:rFonts w:ascii="Times New Roman" w:eastAsia="Times New Roman" w:hAnsi="Times New Roman"/>
          <w:i/>
          <w:color w:val="000000"/>
          <w:sz w:val="24"/>
          <w:szCs w:val="28"/>
        </w:rPr>
        <w:t>euro</w:t>
      </w:r>
      <w:proofErr w:type="spellEnd"/>
      <w:r w:rsidRPr="00104AC6">
        <w:rPr>
          <w:rFonts w:ascii="Times New Roman" w:eastAsia="Times New Roman" w:hAnsi="Times New Roman"/>
          <w:color w:val="000000"/>
          <w:sz w:val="24"/>
          <w:szCs w:val="28"/>
        </w:rPr>
        <w:t xml:space="preserve"> palielinājuma virzienā;</w:t>
      </w:r>
    </w:p>
    <w:p w:rsidR="00933F03" w:rsidRPr="00104AC6" w:rsidRDefault="00933F03" w:rsidP="00104AC6">
      <w:pPr>
        <w:pStyle w:val="ListParagraph"/>
        <w:numPr>
          <w:ilvl w:val="0"/>
          <w:numId w:val="2"/>
        </w:numPr>
        <w:tabs>
          <w:tab w:val="left" w:pos="1134"/>
        </w:tabs>
        <w:autoSpaceDE w:val="0"/>
        <w:autoSpaceDN w:val="0"/>
        <w:adjustRightInd w:val="0"/>
        <w:jc w:val="both"/>
        <w:rPr>
          <w:rFonts w:ascii="Times New Roman" w:eastAsia="Times New Roman" w:hAnsi="Times New Roman"/>
          <w:color w:val="000000"/>
          <w:sz w:val="24"/>
          <w:szCs w:val="28"/>
        </w:rPr>
      </w:pPr>
      <w:r w:rsidRPr="00104AC6">
        <w:rPr>
          <w:rFonts w:ascii="Times New Roman" w:eastAsia="Times New Roman" w:hAnsi="Times New Roman"/>
          <w:color w:val="000000"/>
          <w:sz w:val="24"/>
          <w:szCs w:val="28"/>
        </w:rPr>
        <w:t xml:space="preserve">ārvalstu finanšu palīdzības naudas līdzekļu atlikumu izmaiņām, kas </w:t>
      </w:r>
      <w:r w:rsidR="00104AC6" w:rsidRPr="00104AC6">
        <w:rPr>
          <w:rFonts w:ascii="Times New Roman" w:eastAsia="Times New Roman" w:hAnsi="Times New Roman"/>
          <w:color w:val="000000"/>
          <w:sz w:val="24"/>
          <w:szCs w:val="28"/>
        </w:rPr>
        <w:t>2020</w:t>
      </w:r>
      <w:r w:rsidRPr="00104AC6">
        <w:rPr>
          <w:rFonts w:ascii="Times New Roman" w:eastAsia="Times New Roman" w:hAnsi="Times New Roman"/>
          <w:color w:val="000000"/>
          <w:sz w:val="24"/>
          <w:szCs w:val="28"/>
        </w:rPr>
        <w:t xml:space="preserve">. gadā ir </w:t>
      </w:r>
      <w:r w:rsidR="00104AC6" w:rsidRPr="00104AC6">
        <w:rPr>
          <w:rFonts w:ascii="Times New Roman" w:eastAsia="Times New Roman" w:hAnsi="Times New Roman"/>
          <w:color w:val="000000"/>
          <w:sz w:val="24"/>
          <w:szCs w:val="28"/>
        </w:rPr>
        <w:t>33,6</w:t>
      </w:r>
      <w:r w:rsidRPr="00104AC6">
        <w:rPr>
          <w:rFonts w:ascii="Times New Roman" w:eastAsia="Times New Roman" w:hAnsi="Times New Roman"/>
          <w:color w:val="000000"/>
          <w:sz w:val="16"/>
          <w:szCs w:val="16"/>
        </w:rPr>
        <w:t> </w:t>
      </w:r>
      <w:r w:rsidRPr="00104AC6">
        <w:rPr>
          <w:rFonts w:ascii="Times New Roman" w:eastAsia="Times New Roman" w:hAnsi="Times New Roman"/>
          <w:color w:val="000000"/>
          <w:sz w:val="24"/>
          <w:szCs w:val="28"/>
        </w:rPr>
        <w:t>milj. </w:t>
      </w:r>
      <w:proofErr w:type="spellStart"/>
      <w:r w:rsidRPr="00104AC6">
        <w:rPr>
          <w:rFonts w:ascii="Times New Roman" w:eastAsia="Times New Roman" w:hAnsi="Times New Roman"/>
          <w:i/>
          <w:color w:val="000000"/>
          <w:sz w:val="24"/>
          <w:szCs w:val="28"/>
        </w:rPr>
        <w:t>euro</w:t>
      </w:r>
      <w:proofErr w:type="spellEnd"/>
      <w:r w:rsidRPr="00104AC6">
        <w:rPr>
          <w:rFonts w:ascii="Times New Roman" w:eastAsia="Times New Roman" w:hAnsi="Times New Roman"/>
          <w:color w:val="000000"/>
          <w:sz w:val="24"/>
          <w:szCs w:val="28"/>
        </w:rPr>
        <w:t xml:space="preserve"> palielinājuma virzienā.</w:t>
      </w:r>
    </w:p>
    <w:p w:rsidR="00A70EB6" w:rsidRDefault="00A70EB6" w:rsidP="00F52DE3">
      <w:pPr>
        <w:jc w:val="center"/>
        <w:rPr>
          <w:rFonts w:ascii="Times New Roman" w:hAnsi="Times New Roman" w:cs="Times New Roman"/>
          <w:sz w:val="24"/>
          <w:szCs w:val="24"/>
        </w:rPr>
      </w:pPr>
    </w:p>
    <w:p w:rsidR="00A43A33" w:rsidRDefault="00A43A33" w:rsidP="00F52DE3">
      <w:pPr>
        <w:jc w:val="center"/>
        <w:rPr>
          <w:rFonts w:ascii="Times New Roman" w:hAnsi="Times New Roman" w:cs="Times New Roman"/>
          <w:sz w:val="24"/>
          <w:szCs w:val="24"/>
        </w:rPr>
      </w:pPr>
    </w:p>
    <w:p w:rsidR="00127B99" w:rsidRDefault="00127B99" w:rsidP="00F52DE3">
      <w:pPr>
        <w:jc w:val="center"/>
        <w:rPr>
          <w:rFonts w:ascii="Times New Roman" w:hAnsi="Times New Roman" w:cs="Times New Roman"/>
          <w:sz w:val="24"/>
          <w:szCs w:val="24"/>
        </w:rPr>
      </w:pPr>
    </w:p>
    <w:p w:rsidR="00127B99" w:rsidRDefault="00127B99" w:rsidP="00F52DE3">
      <w:pPr>
        <w:jc w:val="center"/>
        <w:rPr>
          <w:rFonts w:ascii="Times New Roman" w:hAnsi="Times New Roman" w:cs="Times New Roman"/>
          <w:sz w:val="24"/>
          <w:szCs w:val="24"/>
        </w:rPr>
      </w:pPr>
    </w:p>
    <w:p w:rsidR="00127B99" w:rsidRDefault="00127B99" w:rsidP="00F52DE3">
      <w:pPr>
        <w:jc w:val="center"/>
        <w:rPr>
          <w:rFonts w:ascii="Times New Roman" w:hAnsi="Times New Roman" w:cs="Times New Roman"/>
          <w:sz w:val="24"/>
          <w:szCs w:val="24"/>
        </w:rPr>
      </w:pPr>
    </w:p>
    <w:p w:rsidR="00A43A33" w:rsidRDefault="00A43A33" w:rsidP="00F52DE3">
      <w:pPr>
        <w:jc w:val="center"/>
        <w:rPr>
          <w:rFonts w:ascii="Times New Roman" w:hAnsi="Times New Roman" w:cs="Times New Roman"/>
          <w:sz w:val="24"/>
          <w:szCs w:val="24"/>
        </w:rPr>
      </w:pPr>
    </w:p>
    <w:p w:rsidR="008A5221" w:rsidRDefault="008A5221" w:rsidP="00F52DE3">
      <w:pPr>
        <w:jc w:val="center"/>
        <w:rPr>
          <w:rFonts w:ascii="Times New Roman" w:hAnsi="Times New Roman" w:cs="Times New Roman"/>
          <w:sz w:val="24"/>
          <w:szCs w:val="24"/>
        </w:rPr>
      </w:pPr>
    </w:p>
    <w:p w:rsidR="00104AC6" w:rsidRPr="003C73D0" w:rsidRDefault="00104AC6" w:rsidP="00104AC6">
      <w:pPr>
        <w:pStyle w:val="teksts"/>
        <w:spacing w:after="0"/>
        <w:ind w:firstLine="540"/>
        <w:jc w:val="right"/>
        <w:rPr>
          <w:rFonts w:ascii="Times New Roman" w:hAnsi="Times New Roman"/>
          <w:i/>
          <w:szCs w:val="28"/>
        </w:rPr>
      </w:pPr>
      <w:r>
        <w:rPr>
          <w:rFonts w:ascii="Times New Roman" w:hAnsi="Times New Roman"/>
          <w:i/>
          <w:szCs w:val="28"/>
        </w:rPr>
        <w:lastRenderedPageBreak/>
        <w:t>Tabula Nr. </w:t>
      </w:r>
      <w:r w:rsidR="008A5221">
        <w:rPr>
          <w:rFonts w:ascii="Times New Roman" w:hAnsi="Times New Roman"/>
          <w:i/>
          <w:szCs w:val="28"/>
        </w:rPr>
        <w:t>3</w:t>
      </w:r>
    </w:p>
    <w:p w:rsidR="00104AC6" w:rsidRDefault="00104AC6" w:rsidP="00104AC6">
      <w:pPr>
        <w:pStyle w:val="teksts"/>
        <w:spacing w:after="0"/>
        <w:ind w:firstLine="539"/>
        <w:jc w:val="center"/>
        <w:rPr>
          <w:rFonts w:ascii="Times New Roman" w:hAnsi="Times New Roman"/>
          <w:b/>
          <w:szCs w:val="28"/>
        </w:rPr>
      </w:pPr>
      <w:r w:rsidRPr="003C73D0">
        <w:rPr>
          <w:rFonts w:ascii="Times New Roman" w:hAnsi="Times New Roman"/>
          <w:b/>
          <w:bCs/>
          <w:szCs w:val="28"/>
        </w:rPr>
        <w:t>Ilgtermiņa stabilizācijas rezerves izveidei pieejamā finansējuma apjoma noteikšana</w:t>
      </w:r>
      <w:r w:rsidRPr="003C73D0">
        <w:rPr>
          <w:rFonts w:ascii="Times New Roman" w:hAnsi="Times New Roman"/>
          <w:b/>
          <w:szCs w:val="28"/>
        </w:rPr>
        <w:t xml:space="preserve"> </w:t>
      </w:r>
      <w:r>
        <w:rPr>
          <w:rFonts w:ascii="Times New Roman" w:hAnsi="Times New Roman"/>
          <w:b/>
          <w:szCs w:val="28"/>
        </w:rPr>
        <w:t>2020</w:t>
      </w:r>
      <w:r w:rsidRPr="003C73D0">
        <w:rPr>
          <w:rFonts w:ascii="Times New Roman" w:hAnsi="Times New Roman"/>
          <w:b/>
          <w:szCs w:val="28"/>
        </w:rPr>
        <w:t>.gadā</w:t>
      </w:r>
    </w:p>
    <w:p w:rsidR="00117782" w:rsidRDefault="00117782" w:rsidP="00104AC6">
      <w:pPr>
        <w:pStyle w:val="teksts"/>
        <w:spacing w:after="0"/>
        <w:ind w:firstLine="539"/>
        <w:jc w:val="center"/>
        <w:rPr>
          <w:rFonts w:ascii="Times New Roman" w:hAnsi="Times New Roman"/>
          <w:b/>
          <w:szCs w:val="28"/>
        </w:rPr>
      </w:pPr>
    </w:p>
    <w:tbl>
      <w:tblPr>
        <w:tblW w:w="9067" w:type="dxa"/>
        <w:tblLook w:val="04A0" w:firstRow="1" w:lastRow="0" w:firstColumn="1" w:lastColumn="0" w:noHBand="0" w:noVBand="1"/>
      </w:tblPr>
      <w:tblGrid>
        <w:gridCol w:w="1697"/>
        <w:gridCol w:w="3968"/>
        <w:gridCol w:w="1843"/>
        <w:gridCol w:w="1559"/>
      </w:tblGrid>
      <w:tr w:rsidR="00A91B1D" w:rsidRPr="00A91B1D" w:rsidTr="007331C0">
        <w:trPr>
          <w:trHeight w:val="720"/>
        </w:trPr>
        <w:tc>
          <w:tcPr>
            <w:tcW w:w="1697"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91B1D" w:rsidRPr="00A91B1D" w:rsidRDefault="00A91B1D" w:rsidP="00A91B1D">
            <w:pPr>
              <w:spacing w:after="0" w:line="240" w:lineRule="auto"/>
              <w:jc w:val="center"/>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Klasifikācijas grupa, kods</w:t>
            </w:r>
          </w:p>
        </w:tc>
        <w:tc>
          <w:tcPr>
            <w:tcW w:w="3968" w:type="dxa"/>
            <w:tcBorders>
              <w:top w:val="single" w:sz="4" w:space="0" w:color="auto"/>
              <w:left w:val="nil"/>
              <w:bottom w:val="single" w:sz="4" w:space="0" w:color="auto"/>
              <w:right w:val="single" w:sz="4" w:space="0" w:color="auto"/>
            </w:tcBorders>
            <w:shd w:val="clear" w:color="000000" w:fill="BDD7EE"/>
            <w:vAlign w:val="center"/>
            <w:hideMark/>
          </w:tcPr>
          <w:p w:rsidR="00A91B1D" w:rsidRPr="00A91B1D" w:rsidRDefault="00A91B1D" w:rsidP="00A91B1D">
            <w:pPr>
              <w:spacing w:after="0" w:line="240" w:lineRule="auto"/>
              <w:jc w:val="center"/>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 xml:space="preserve">Rādītāji </w:t>
            </w:r>
          </w:p>
        </w:tc>
        <w:tc>
          <w:tcPr>
            <w:tcW w:w="1843" w:type="dxa"/>
            <w:tcBorders>
              <w:top w:val="single" w:sz="4" w:space="0" w:color="auto"/>
              <w:left w:val="nil"/>
              <w:bottom w:val="single" w:sz="4" w:space="0" w:color="auto"/>
              <w:right w:val="single" w:sz="4" w:space="0" w:color="auto"/>
            </w:tcBorders>
            <w:shd w:val="clear" w:color="000000" w:fill="BDD7EE"/>
            <w:vAlign w:val="center"/>
            <w:hideMark/>
          </w:tcPr>
          <w:p w:rsidR="00A91B1D" w:rsidRPr="00A91B1D" w:rsidRDefault="00A91B1D" w:rsidP="00A91B1D">
            <w:pPr>
              <w:spacing w:after="0" w:line="240" w:lineRule="auto"/>
              <w:jc w:val="center"/>
              <w:rPr>
                <w:rFonts w:ascii="Times New Roman" w:eastAsia="Times New Roman" w:hAnsi="Times New Roman" w:cs="Times New Roman"/>
                <w:sz w:val="18"/>
                <w:szCs w:val="18"/>
                <w:lang w:eastAsia="lv-LV"/>
              </w:rPr>
            </w:pPr>
            <w:r w:rsidRPr="00A91B1D">
              <w:rPr>
                <w:rFonts w:ascii="Times New Roman" w:eastAsia="Times New Roman" w:hAnsi="Times New Roman" w:cs="Times New Roman"/>
                <w:sz w:val="18"/>
                <w:szCs w:val="18"/>
                <w:lang w:eastAsia="lv-LV"/>
              </w:rPr>
              <w:t>Likumā apstiprinātais gada plāns</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rsidR="00A91B1D" w:rsidRPr="00A91B1D" w:rsidRDefault="00A91B1D" w:rsidP="00A91B1D">
            <w:pPr>
              <w:spacing w:after="0" w:line="240" w:lineRule="auto"/>
              <w:jc w:val="center"/>
              <w:rPr>
                <w:rFonts w:ascii="Times New Roman" w:eastAsia="Times New Roman" w:hAnsi="Times New Roman" w:cs="Times New Roman"/>
                <w:sz w:val="18"/>
                <w:szCs w:val="18"/>
                <w:lang w:eastAsia="lv-LV"/>
              </w:rPr>
            </w:pPr>
            <w:r w:rsidRPr="00A91B1D">
              <w:rPr>
                <w:rFonts w:ascii="Times New Roman" w:eastAsia="Times New Roman" w:hAnsi="Times New Roman" w:cs="Times New Roman"/>
                <w:sz w:val="18"/>
                <w:szCs w:val="18"/>
                <w:lang w:eastAsia="lv-LV"/>
              </w:rPr>
              <w:t>Izpilde no gada sākuma</w:t>
            </w:r>
          </w:p>
        </w:tc>
      </w:tr>
      <w:tr w:rsidR="00A91B1D" w:rsidRPr="00A91B1D" w:rsidTr="007331C0">
        <w:trPr>
          <w:trHeight w:val="300"/>
        </w:trPr>
        <w:tc>
          <w:tcPr>
            <w:tcW w:w="1697" w:type="dxa"/>
            <w:tcBorders>
              <w:top w:val="nil"/>
              <w:left w:val="single" w:sz="4" w:space="0" w:color="auto"/>
              <w:bottom w:val="single" w:sz="4" w:space="0" w:color="auto"/>
              <w:right w:val="single" w:sz="4" w:space="0" w:color="auto"/>
            </w:tcBorders>
            <w:shd w:val="clear" w:color="000000" w:fill="8497B0"/>
            <w:vAlign w:val="bottom"/>
            <w:hideMark/>
          </w:tcPr>
          <w:p w:rsidR="00A91B1D" w:rsidRPr="00A91B1D" w:rsidRDefault="00A91B1D" w:rsidP="00A91B1D">
            <w:pPr>
              <w:spacing w:after="0" w:line="240" w:lineRule="auto"/>
              <w:rPr>
                <w:rFonts w:ascii="Times New Roman" w:eastAsia="Times New Roman" w:hAnsi="Times New Roman" w:cs="Times New Roman"/>
                <w:b/>
                <w:bCs/>
                <w:sz w:val="20"/>
                <w:szCs w:val="20"/>
                <w:lang w:eastAsia="lv-LV"/>
              </w:rPr>
            </w:pPr>
            <w:r w:rsidRPr="00A91B1D">
              <w:rPr>
                <w:rFonts w:ascii="Times New Roman" w:eastAsia="Times New Roman" w:hAnsi="Times New Roman" w:cs="Times New Roman"/>
                <w:b/>
                <w:bCs/>
                <w:sz w:val="20"/>
                <w:szCs w:val="20"/>
                <w:lang w:eastAsia="lv-LV"/>
              </w:rPr>
              <w:t> </w:t>
            </w:r>
          </w:p>
        </w:tc>
        <w:tc>
          <w:tcPr>
            <w:tcW w:w="3968" w:type="dxa"/>
            <w:tcBorders>
              <w:top w:val="nil"/>
              <w:left w:val="nil"/>
              <w:bottom w:val="single" w:sz="4" w:space="0" w:color="auto"/>
              <w:right w:val="single" w:sz="4" w:space="0" w:color="auto"/>
            </w:tcBorders>
            <w:shd w:val="clear" w:color="000000" w:fill="8497B0"/>
            <w:vAlign w:val="bottom"/>
            <w:hideMark/>
          </w:tcPr>
          <w:p w:rsidR="00A91B1D" w:rsidRPr="00A91B1D" w:rsidRDefault="00A91B1D" w:rsidP="00A91B1D">
            <w:pPr>
              <w:spacing w:after="0" w:line="240" w:lineRule="auto"/>
              <w:rPr>
                <w:rFonts w:ascii="Times New Roman" w:eastAsia="Times New Roman" w:hAnsi="Times New Roman" w:cs="Times New Roman"/>
                <w:b/>
                <w:bCs/>
                <w:sz w:val="20"/>
                <w:szCs w:val="20"/>
                <w:lang w:eastAsia="lv-LV"/>
              </w:rPr>
            </w:pPr>
            <w:r w:rsidRPr="00A91B1D">
              <w:rPr>
                <w:rFonts w:ascii="Times New Roman" w:eastAsia="Times New Roman" w:hAnsi="Times New Roman" w:cs="Times New Roman"/>
                <w:b/>
                <w:bCs/>
                <w:sz w:val="20"/>
                <w:szCs w:val="20"/>
                <w:lang w:eastAsia="lv-LV"/>
              </w:rPr>
              <w:t>Finansiālā bilance</w:t>
            </w:r>
          </w:p>
        </w:tc>
        <w:tc>
          <w:tcPr>
            <w:tcW w:w="1843" w:type="dxa"/>
            <w:tcBorders>
              <w:top w:val="nil"/>
              <w:left w:val="nil"/>
              <w:bottom w:val="single" w:sz="4" w:space="0" w:color="auto"/>
              <w:right w:val="single" w:sz="4" w:space="0" w:color="auto"/>
            </w:tcBorders>
            <w:shd w:val="clear" w:color="000000" w:fill="8497B0"/>
            <w:noWrap/>
            <w:vAlign w:val="bottom"/>
            <w:hideMark/>
          </w:tcPr>
          <w:p w:rsidR="00A91B1D" w:rsidRPr="00A91B1D" w:rsidRDefault="00A91B1D" w:rsidP="00A91B1D">
            <w:pPr>
              <w:spacing w:after="0" w:line="240" w:lineRule="auto"/>
              <w:jc w:val="right"/>
              <w:rPr>
                <w:rFonts w:ascii="Times New Roman" w:eastAsia="Times New Roman" w:hAnsi="Times New Roman" w:cs="Times New Roman"/>
                <w:b/>
                <w:bCs/>
                <w:sz w:val="20"/>
                <w:szCs w:val="20"/>
                <w:lang w:eastAsia="lv-LV"/>
              </w:rPr>
            </w:pPr>
            <w:r w:rsidRPr="00A91B1D">
              <w:rPr>
                <w:rFonts w:ascii="Times New Roman" w:eastAsia="Times New Roman" w:hAnsi="Times New Roman" w:cs="Times New Roman"/>
                <w:b/>
                <w:bCs/>
                <w:sz w:val="20"/>
                <w:szCs w:val="20"/>
                <w:lang w:eastAsia="lv-LV"/>
              </w:rPr>
              <w:t>-1 179 048 914</w:t>
            </w:r>
          </w:p>
        </w:tc>
        <w:tc>
          <w:tcPr>
            <w:tcW w:w="1559" w:type="dxa"/>
            <w:tcBorders>
              <w:top w:val="nil"/>
              <w:left w:val="nil"/>
              <w:bottom w:val="single" w:sz="4" w:space="0" w:color="auto"/>
              <w:right w:val="single" w:sz="4" w:space="0" w:color="auto"/>
            </w:tcBorders>
            <w:shd w:val="clear" w:color="000000" w:fill="8497B0"/>
            <w:noWrap/>
            <w:vAlign w:val="bottom"/>
            <w:hideMark/>
          </w:tcPr>
          <w:p w:rsidR="00A91B1D" w:rsidRPr="00A91B1D" w:rsidRDefault="00A91B1D" w:rsidP="00A91B1D">
            <w:pPr>
              <w:spacing w:after="0" w:line="240" w:lineRule="auto"/>
              <w:jc w:val="right"/>
              <w:rPr>
                <w:rFonts w:ascii="Times New Roman" w:eastAsia="Times New Roman" w:hAnsi="Times New Roman" w:cs="Times New Roman"/>
                <w:b/>
                <w:bCs/>
                <w:sz w:val="20"/>
                <w:szCs w:val="20"/>
                <w:lang w:eastAsia="lv-LV"/>
              </w:rPr>
            </w:pPr>
            <w:r w:rsidRPr="00A91B1D">
              <w:rPr>
                <w:rFonts w:ascii="Times New Roman" w:eastAsia="Times New Roman" w:hAnsi="Times New Roman" w:cs="Times New Roman"/>
                <w:b/>
                <w:bCs/>
                <w:sz w:val="20"/>
                <w:szCs w:val="20"/>
                <w:lang w:eastAsia="lv-LV"/>
              </w:rPr>
              <w:t>-1 241 962 025</w:t>
            </w:r>
          </w:p>
        </w:tc>
      </w:tr>
      <w:tr w:rsidR="00A91B1D" w:rsidRPr="00A91B1D" w:rsidTr="007331C0">
        <w:trPr>
          <w:trHeight w:val="780"/>
        </w:trPr>
        <w:tc>
          <w:tcPr>
            <w:tcW w:w="1697" w:type="dxa"/>
            <w:tcBorders>
              <w:top w:val="nil"/>
              <w:left w:val="single" w:sz="4" w:space="0" w:color="auto"/>
              <w:bottom w:val="single" w:sz="4" w:space="0" w:color="auto"/>
              <w:right w:val="single" w:sz="4" w:space="0" w:color="auto"/>
            </w:tcBorders>
            <w:shd w:val="clear" w:color="auto" w:fill="auto"/>
            <w:vAlign w:val="bottom"/>
            <w:hideMark/>
          </w:tcPr>
          <w:p w:rsidR="00A91B1D" w:rsidRPr="00A91B1D" w:rsidRDefault="00A91B1D" w:rsidP="00A91B1D">
            <w:pPr>
              <w:spacing w:after="0" w:line="240" w:lineRule="auto"/>
              <w:ind w:firstLineChars="200" w:firstLine="400"/>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F210100001</w:t>
            </w:r>
          </w:p>
        </w:tc>
        <w:tc>
          <w:tcPr>
            <w:tcW w:w="3968" w:type="dxa"/>
            <w:tcBorders>
              <w:top w:val="nil"/>
              <w:left w:val="nil"/>
              <w:bottom w:val="single" w:sz="4" w:space="0" w:color="auto"/>
              <w:right w:val="single" w:sz="4" w:space="0" w:color="auto"/>
            </w:tcBorders>
            <w:shd w:val="clear" w:color="auto" w:fill="auto"/>
            <w:vAlign w:val="bottom"/>
            <w:hideMark/>
          </w:tcPr>
          <w:p w:rsidR="00A91B1D" w:rsidRPr="00A91B1D" w:rsidRDefault="00A91B1D" w:rsidP="00A91B1D">
            <w:pPr>
              <w:spacing w:after="0" w:line="240" w:lineRule="auto"/>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Maksas pakalpojumu un citu pašu ieņēmumu naudas līdzekļu atlikumu izmaiņas palielinājums (-) vai samazinājums (+)</w:t>
            </w:r>
          </w:p>
        </w:tc>
        <w:tc>
          <w:tcPr>
            <w:tcW w:w="1843" w:type="dxa"/>
            <w:tcBorders>
              <w:top w:val="nil"/>
              <w:left w:val="nil"/>
              <w:bottom w:val="single" w:sz="4" w:space="0" w:color="auto"/>
              <w:right w:val="single" w:sz="4" w:space="0" w:color="auto"/>
            </w:tcBorders>
            <w:shd w:val="clear" w:color="auto" w:fill="auto"/>
            <w:noWrap/>
            <w:vAlign w:val="bottom"/>
            <w:hideMark/>
          </w:tcPr>
          <w:p w:rsidR="00A91B1D" w:rsidRPr="00A91B1D" w:rsidRDefault="00A91B1D" w:rsidP="00A91B1D">
            <w:pPr>
              <w:spacing w:after="0" w:line="240" w:lineRule="auto"/>
              <w:jc w:val="right"/>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13 679 862</w:t>
            </w:r>
          </w:p>
        </w:tc>
        <w:tc>
          <w:tcPr>
            <w:tcW w:w="1559" w:type="dxa"/>
            <w:tcBorders>
              <w:top w:val="nil"/>
              <w:left w:val="nil"/>
              <w:bottom w:val="single" w:sz="4" w:space="0" w:color="auto"/>
              <w:right w:val="single" w:sz="4" w:space="0" w:color="auto"/>
            </w:tcBorders>
            <w:shd w:val="clear" w:color="auto" w:fill="auto"/>
            <w:noWrap/>
            <w:vAlign w:val="bottom"/>
            <w:hideMark/>
          </w:tcPr>
          <w:p w:rsidR="00A91B1D" w:rsidRPr="00A91B1D" w:rsidRDefault="00A91B1D" w:rsidP="00A91B1D">
            <w:pPr>
              <w:spacing w:after="0" w:line="240" w:lineRule="auto"/>
              <w:jc w:val="right"/>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-11 234 731</w:t>
            </w:r>
          </w:p>
        </w:tc>
      </w:tr>
      <w:tr w:rsidR="00A91B1D" w:rsidRPr="00A91B1D" w:rsidTr="007331C0">
        <w:trPr>
          <w:trHeight w:val="780"/>
        </w:trPr>
        <w:tc>
          <w:tcPr>
            <w:tcW w:w="1697" w:type="dxa"/>
            <w:tcBorders>
              <w:top w:val="nil"/>
              <w:left w:val="single" w:sz="4" w:space="0" w:color="auto"/>
              <w:bottom w:val="nil"/>
              <w:right w:val="single" w:sz="4" w:space="0" w:color="auto"/>
            </w:tcBorders>
            <w:shd w:val="clear" w:color="auto" w:fill="auto"/>
            <w:vAlign w:val="bottom"/>
            <w:hideMark/>
          </w:tcPr>
          <w:p w:rsidR="00A91B1D" w:rsidRPr="00A91B1D" w:rsidRDefault="00A91B1D" w:rsidP="00A91B1D">
            <w:pPr>
              <w:spacing w:after="0" w:line="240" w:lineRule="auto"/>
              <w:ind w:firstLineChars="200" w:firstLine="400"/>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F210100002</w:t>
            </w:r>
          </w:p>
        </w:tc>
        <w:tc>
          <w:tcPr>
            <w:tcW w:w="3968" w:type="dxa"/>
            <w:tcBorders>
              <w:top w:val="nil"/>
              <w:left w:val="nil"/>
              <w:bottom w:val="nil"/>
              <w:right w:val="single" w:sz="4" w:space="0" w:color="auto"/>
            </w:tcBorders>
            <w:shd w:val="clear" w:color="auto" w:fill="auto"/>
            <w:vAlign w:val="bottom"/>
            <w:hideMark/>
          </w:tcPr>
          <w:p w:rsidR="00A91B1D" w:rsidRPr="00A91B1D" w:rsidRDefault="00A91B1D" w:rsidP="00A91B1D">
            <w:pPr>
              <w:spacing w:after="0" w:line="240" w:lineRule="auto"/>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Ārvalstu finanšu palīdzības naudas līdzekļu atlikumu izmaiņas palielinājums (-) vai samazinājums (+)</w:t>
            </w:r>
          </w:p>
        </w:tc>
        <w:tc>
          <w:tcPr>
            <w:tcW w:w="1843" w:type="dxa"/>
            <w:tcBorders>
              <w:top w:val="nil"/>
              <w:left w:val="nil"/>
              <w:bottom w:val="nil"/>
              <w:right w:val="single" w:sz="4" w:space="0" w:color="auto"/>
            </w:tcBorders>
            <w:shd w:val="clear" w:color="auto" w:fill="auto"/>
            <w:noWrap/>
            <w:vAlign w:val="bottom"/>
            <w:hideMark/>
          </w:tcPr>
          <w:p w:rsidR="00A91B1D" w:rsidRPr="00A91B1D" w:rsidRDefault="00A91B1D" w:rsidP="00A91B1D">
            <w:pPr>
              <w:spacing w:after="0" w:line="240" w:lineRule="auto"/>
              <w:jc w:val="right"/>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33 746 776</w:t>
            </w:r>
          </w:p>
        </w:tc>
        <w:tc>
          <w:tcPr>
            <w:tcW w:w="1559" w:type="dxa"/>
            <w:tcBorders>
              <w:top w:val="nil"/>
              <w:left w:val="nil"/>
              <w:bottom w:val="nil"/>
              <w:right w:val="single" w:sz="4" w:space="0" w:color="auto"/>
            </w:tcBorders>
            <w:shd w:val="clear" w:color="auto" w:fill="auto"/>
            <w:noWrap/>
            <w:vAlign w:val="bottom"/>
            <w:hideMark/>
          </w:tcPr>
          <w:p w:rsidR="00A91B1D" w:rsidRPr="00A91B1D" w:rsidRDefault="00A91B1D" w:rsidP="00A91B1D">
            <w:pPr>
              <w:spacing w:after="0" w:line="240" w:lineRule="auto"/>
              <w:jc w:val="right"/>
              <w:rPr>
                <w:rFonts w:ascii="Times New Roman" w:eastAsia="Times New Roman" w:hAnsi="Times New Roman" w:cs="Times New Roman"/>
                <w:sz w:val="20"/>
                <w:szCs w:val="20"/>
                <w:lang w:eastAsia="lv-LV"/>
              </w:rPr>
            </w:pPr>
            <w:r w:rsidRPr="00A91B1D">
              <w:rPr>
                <w:rFonts w:ascii="Times New Roman" w:eastAsia="Times New Roman" w:hAnsi="Times New Roman" w:cs="Times New Roman"/>
                <w:sz w:val="20"/>
                <w:szCs w:val="20"/>
                <w:lang w:eastAsia="lv-LV"/>
              </w:rPr>
              <w:t>-33 578 141</w:t>
            </w:r>
          </w:p>
        </w:tc>
      </w:tr>
      <w:tr w:rsidR="00A91B1D" w:rsidRPr="00A91B1D" w:rsidTr="007331C0">
        <w:trPr>
          <w:trHeight w:val="300"/>
        </w:trPr>
        <w:tc>
          <w:tcPr>
            <w:tcW w:w="7508" w:type="dxa"/>
            <w:gridSpan w:val="3"/>
            <w:tcBorders>
              <w:top w:val="single" w:sz="4" w:space="0" w:color="auto"/>
              <w:left w:val="single" w:sz="4" w:space="0" w:color="auto"/>
              <w:bottom w:val="single" w:sz="4" w:space="0" w:color="auto"/>
              <w:right w:val="single" w:sz="4" w:space="0" w:color="auto"/>
            </w:tcBorders>
            <w:shd w:val="clear" w:color="000000" w:fill="8497B0"/>
            <w:noWrap/>
            <w:vAlign w:val="bottom"/>
            <w:hideMark/>
          </w:tcPr>
          <w:p w:rsidR="00A91B1D" w:rsidRPr="00A91B1D" w:rsidRDefault="00A91B1D" w:rsidP="00A91B1D">
            <w:pPr>
              <w:spacing w:after="0" w:line="240" w:lineRule="auto"/>
              <w:rPr>
                <w:rFonts w:ascii="Times New Roman" w:eastAsia="Times New Roman" w:hAnsi="Times New Roman" w:cs="Times New Roman"/>
                <w:color w:val="000000"/>
                <w:sz w:val="20"/>
                <w:szCs w:val="20"/>
                <w:lang w:eastAsia="lv-LV"/>
              </w:rPr>
            </w:pPr>
            <w:r w:rsidRPr="00A91B1D">
              <w:rPr>
                <w:rFonts w:ascii="Times New Roman" w:eastAsia="Times New Roman" w:hAnsi="Times New Roman" w:cs="Times New Roman"/>
                <w:color w:val="000000"/>
                <w:sz w:val="20"/>
                <w:szCs w:val="20"/>
                <w:lang w:eastAsia="lv-LV"/>
              </w:rPr>
              <w:t>Ilgtermiņa stabilizācijas rezervei pieejamais finansējums</w:t>
            </w:r>
          </w:p>
        </w:tc>
        <w:tc>
          <w:tcPr>
            <w:tcW w:w="1559" w:type="dxa"/>
            <w:tcBorders>
              <w:top w:val="single" w:sz="4" w:space="0" w:color="auto"/>
              <w:left w:val="nil"/>
              <w:bottom w:val="single" w:sz="4" w:space="0" w:color="auto"/>
              <w:right w:val="single" w:sz="4" w:space="0" w:color="auto"/>
            </w:tcBorders>
            <w:shd w:val="clear" w:color="000000" w:fill="8497B0"/>
            <w:noWrap/>
            <w:vAlign w:val="bottom"/>
            <w:hideMark/>
          </w:tcPr>
          <w:p w:rsidR="00A91B1D" w:rsidRPr="00A91B1D" w:rsidRDefault="00A91B1D" w:rsidP="00A91B1D">
            <w:pPr>
              <w:spacing w:after="0" w:line="240" w:lineRule="auto"/>
              <w:jc w:val="right"/>
              <w:rPr>
                <w:rFonts w:ascii="Times New Roman" w:eastAsia="Times New Roman" w:hAnsi="Times New Roman" w:cs="Times New Roman"/>
                <w:b/>
                <w:bCs/>
                <w:color w:val="000000"/>
                <w:sz w:val="20"/>
                <w:szCs w:val="20"/>
                <w:lang w:eastAsia="lv-LV"/>
              </w:rPr>
            </w:pPr>
            <w:r w:rsidRPr="00A91B1D">
              <w:rPr>
                <w:rFonts w:ascii="Times New Roman" w:eastAsia="Times New Roman" w:hAnsi="Times New Roman" w:cs="Times New Roman"/>
                <w:b/>
                <w:bCs/>
                <w:color w:val="000000"/>
                <w:sz w:val="20"/>
                <w:szCs w:val="20"/>
                <w:lang w:eastAsia="lv-LV"/>
              </w:rPr>
              <w:t>-1 286 774 897</w:t>
            </w:r>
          </w:p>
        </w:tc>
      </w:tr>
    </w:tbl>
    <w:p w:rsidR="00A91B1D" w:rsidRDefault="00A91B1D" w:rsidP="00E6399B">
      <w:pPr>
        <w:autoSpaceDE w:val="0"/>
        <w:autoSpaceDN w:val="0"/>
        <w:adjustRightInd w:val="0"/>
        <w:spacing w:before="120"/>
        <w:jc w:val="both"/>
        <w:rPr>
          <w:rFonts w:ascii="Times New Roman" w:eastAsia="Times New Roman" w:hAnsi="Times New Roman" w:cs="Times New Roman"/>
          <w:b/>
          <w:color w:val="000000"/>
          <w:sz w:val="24"/>
          <w:szCs w:val="28"/>
          <w:lang w:eastAsia="lv-LV"/>
        </w:rPr>
      </w:pPr>
    </w:p>
    <w:p w:rsidR="00F541FB" w:rsidRPr="00360A60" w:rsidRDefault="00D60A5F" w:rsidP="00D60A5F">
      <w:pPr>
        <w:autoSpaceDE w:val="0"/>
        <w:autoSpaceDN w:val="0"/>
        <w:adjustRightInd w:val="0"/>
        <w:spacing w:before="120"/>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8"/>
          <w:lang w:eastAsia="lv-LV"/>
        </w:rPr>
        <w:t>F</w:t>
      </w:r>
      <w:r w:rsidR="00F541FB" w:rsidRPr="00F541FB">
        <w:rPr>
          <w:rFonts w:ascii="Times New Roman" w:eastAsia="Times New Roman" w:hAnsi="Times New Roman" w:cs="Times New Roman"/>
          <w:b/>
          <w:color w:val="000000"/>
          <w:sz w:val="24"/>
          <w:szCs w:val="28"/>
          <w:lang w:eastAsia="lv-LV"/>
        </w:rPr>
        <w:t>inansējums</w:t>
      </w:r>
      <w:r w:rsidR="00F541FB" w:rsidRPr="00F541FB">
        <w:rPr>
          <w:rFonts w:ascii="Times New Roman" w:eastAsia="Times New Roman" w:hAnsi="Times New Roman" w:cs="Times New Roman"/>
          <w:color w:val="000000"/>
          <w:sz w:val="24"/>
          <w:szCs w:val="28"/>
          <w:lang w:eastAsia="lv-LV"/>
        </w:rPr>
        <w:t xml:space="preserve"> </w:t>
      </w:r>
      <w:r w:rsidR="00117782">
        <w:rPr>
          <w:rFonts w:ascii="Times New Roman" w:eastAsia="Times New Roman" w:hAnsi="Times New Roman" w:cs="Times New Roman"/>
          <w:b/>
          <w:bCs/>
          <w:color w:val="000000"/>
          <w:sz w:val="24"/>
          <w:szCs w:val="28"/>
          <w:lang w:eastAsia="lv-LV"/>
        </w:rPr>
        <w:t>i</w:t>
      </w:r>
      <w:r w:rsidR="00F541FB" w:rsidRPr="00F541FB">
        <w:rPr>
          <w:rFonts w:ascii="Times New Roman" w:eastAsia="Times New Roman" w:hAnsi="Times New Roman" w:cs="Times New Roman"/>
          <w:b/>
          <w:bCs/>
          <w:color w:val="000000"/>
          <w:sz w:val="24"/>
          <w:szCs w:val="28"/>
          <w:lang w:eastAsia="lv-LV"/>
        </w:rPr>
        <w:t xml:space="preserve">lgtermiņa stabilizācijas rezerves izveidei </w:t>
      </w:r>
      <w:r>
        <w:rPr>
          <w:rFonts w:ascii="Times New Roman" w:eastAsia="Times New Roman" w:hAnsi="Times New Roman" w:cs="Times New Roman"/>
          <w:b/>
          <w:bCs/>
          <w:color w:val="000000"/>
          <w:sz w:val="24"/>
          <w:szCs w:val="28"/>
          <w:lang w:eastAsia="lv-LV"/>
        </w:rPr>
        <w:t xml:space="preserve">2020.gadā </w:t>
      </w:r>
      <w:r w:rsidR="00F541FB" w:rsidRPr="00F541FB">
        <w:rPr>
          <w:rFonts w:ascii="Times New Roman" w:eastAsia="Times New Roman" w:hAnsi="Times New Roman" w:cs="Times New Roman"/>
          <w:b/>
          <w:color w:val="000000"/>
          <w:sz w:val="24"/>
          <w:szCs w:val="28"/>
          <w:lang w:eastAsia="lv-LV"/>
        </w:rPr>
        <w:t xml:space="preserve">nav pieejams </w:t>
      </w:r>
      <w:r w:rsidR="00F541FB" w:rsidRPr="00F541FB">
        <w:rPr>
          <w:rFonts w:ascii="Times New Roman" w:eastAsia="Times New Roman" w:hAnsi="Times New Roman" w:cs="Times New Roman"/>
          <w:color w:val="000000"/>
          <w:sz w:val="24"/>
          <w:szCs w:val="28"/>
          <w:lang w:eastAsia="lv-LV"/>
        </w:rPr>
        <w:t xml:space="preserve">(koriģētā valsts pamatbudžeta bilance ir </w:t>
      </w:r>
      <w:r>
        <w:rPr>
          <w:rFonts w:ascii="Times New Roman" w:eastAsia="Times New Roman" w:hAnsi="Times New Roman" w:cs="Times New Roman"/>
          <w:color w:val="000000"/>
          <w:sz w:val="24"/>
          <w:szCs w:val="28"/>
          <w:lang w:eastAsia="lv-LV"/>
        </w:rPr>
        <w:t>– 1286,8 milj</w:t>
      </w:r>
      <w:r w:rsidR="00F541FB" w:rsidRPr="00F541FB">
        <w:rPr>
          <w:rFonts w:ascii="Times New Roman" w:eastAsia="Times New Roman" w:hAnsi="Times New Roman" w:cs="Times New Roman"/>
          <w:color w:val="000000"/>
          <w:sz w:val="24"/>
          <w:szCs w:val="28"/>
          <w:lang w:eastAsia="lv-LV"/>
        </w:rPr>
        <w:t>. </w:t>
      </w:r>
      <w:proofErr w:type="spellStart"/>
      <w:r w:rsidR="00F541FB" w:rsidRPr="00F541FB">
        <w:rPr>
          <w:rFonts w:ascii="Times New Roman" w:eastAsia="Times New Roman" w:hAnsi="Times New Roman" w:cs="Times New Roman"/>
          <w:i/>
          <w:color w:val="000000"/>
          <w:sz w:val="24"/>
          <w:szCs w:val="28"/>
          <w:lang w:eastAsia="lv-LV"/>
        </w:rPr>
        <w:t>euro</w:t>
      </w:r>
      <w:proofErr w:type="spellEnd"/>
      <w:r w:rsidR="00F541FB" w:rsidRPr="00F541FB">
        <w:rPr>
          <w:rFonts w:ascii="Times New Roman" w:eastAsia="Times New Roman" w:hAnsi="Times New Roman" w:cs="Times New Roman"/>
          <w:color w:val="000000"/>
          <w:sz w:val="24"/>
          <w:szCs w:val="28"/>
          <w:lang w:eastAsia="lv-LV"/>
        </w:rPr>
        <w:t>), tādējādi</w:t>
      </w:r>
      <w:r w:rsidR="00F541FB" w:rsidRPr="00F541FB">
        <w:rPr>
          <w:rFonts w:ascii="Times New Roman" w:eastAsia="Times New Roman" w:hAnsi="Times New Roman" w:cs="Times New Roman"/>
          <w:b/>
          <w:color w:val="000000"/>
          <w:sz w:val="24"/>
          <w:szCs w:val="28"/>
          <w:lang w:eastAsia="lv-LV"/>
        </w:rPr>
        <w:t xml:space="preserve"> Ministru kabinet</w:t>
      </w:r>
      <w:r w:rsidR="00BE49F3">
        <w:rPr>
          <w:rFonts w:ascii="Times New Roman" w:eastAsia="Times New Roman" w:hAnsi="Times New Roman" w:cs="Times New Roman"/>
          <w:b/>
          <w:color w:val="000000"/>
          <w:sz w:val="24"/>
          <w:szCs w:val="28"/>
          <w:lang w:eastAsia="lv-LV"/>
        </w:rPr>
        <w:t>s</w:t>
      </w:r>
      <w:r w:rsidR="00F541FB" w:rsidRPr="00F541FB">
        <w:rPr>
          <w:rFonts w:ascii="Times New Roman" w:eastAsia="Times New Roman" w:hAnsi="Times New Roman" w:cs="Times New Roman"/>
          <w:b/>
          <w:color w:val="000000"/>
          <w:sz w:val="24"/>
          <w:szCs w:val="28"/>
          <w:lang w:eastAsia="lv-LV"/>
        </w:rPr>
        <w:t xml:space="preserve"> šogad </w:t>
      </w:r>
      <w:r w:rsidR="00BE49F3">
        <w:rPr>
          <w:rFonts w:ascii="Times New Roman" w:eastAsia="Times New Roman" w:hAnsi="Times New Roman" w:cs="Times New Roman"/>
          <w:b/>
          <w:color w:val="000000"/>
          <w:sz w:val="24"/>
          <w:szCs w:val="28"/>
          <w:lang w:eastAsia="lv-LV"/>
        </w:rPr>
        <w:t>nelemj</w:t>
      </w:r>
      <w:r w:rsidR="00F541FB" w:rsidRPr="00F541FB">
        <w:rPr>
          <w:rFonts w:ascii="Times New Roman" w:eastAsia="Times New Roman" w:hAnsi="Times New Roman" w:cs="Times New Roman"/>
          <w:color w:val="000000"/>
          <w:sz w:val="24"/>
          <w:szCs w:val="28"/>
          <w:lang w:eastAsia="lv-LV"/>
        </w:rPr>
        <w:t xml:space="preserve"> par valsts pamatbudžeta pārpalikuma novirzīšanu valdības parāda dzēšanai vai ieskaitīšanu il</w:t>
      </w:r>
      <w:r w:rsidR="004F16E9">
        <w:rPr>
          <w:rFonts w:ascii="Times New Roman" w:eastAsia="Times New Roman" w:hAnsi="Times New Roman" w:cs="Times New Roman"/>
          <w:color w:val="000000"/>
          <w:sz w:val="24"/>
          <w:szCs w:val="28"/>
          <w:lang w:eastAsia="lv-LV"/>
        </w:rPr>
        <w:t>gtermiņa stabilizācijas rezervē</w:t>
      </w:r>
      <w:r w:rsidR="00F541FB" w:rsidRPr="00360A60">
        <w:rPr>
          <w:rFonts w:ascii="Times New Roman" w:eastAsia="Times New Roman" w:hAnsi="Times New Roman" w:cs="Times New Roman"/>
          <w:color w:val="000000"/>
          <w:sz w:val="24"/>
          <w:szCs w:val="24"/>
          <w:lang w:eastAsia="lv-LV"/>
        </w:rPr>
        <w:t>.</w:t>
      </w:r>
    </w:p>
    <w:p w:rsidR="00F541FB" w:rsidRPr="00F541FB" w:rsidRDefault="00F541FB" w:rsidP="00D60A5F">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D60A5F">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24"/>
          <w:szCs w:val="24"/>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24"/>
          <w:szCs w:val="24"/>
          <w:lang w:eastAsia="lv-LV"/>
        </w:rPr>
      </w:pPr>
    </w:p>
    <w:p w:rsidR="002E7C7C" w:rsidRPr="002E7C7C" w:rsidRDefault="002E7C7C" w:rsidP="002E7C7C">
      <w:pPr>
        <w:spacing w:after="0" w:line="240" w:lineRule="auto"/>
        <w:jc w:val="both"/>
        <w:rPr>
          <w:rFonts w:ascii="Times New Roman" w:eastAsia="Times New Roman" w:hAnsi="Times New Roman" w:cs="Times New Roman"/>
          <w:color w:val="000000"/>
          <w:sz w:val="24"/>
          <w:szCs w:val="24"/>
          <w:lang w:eastAsia="lv-LV"/>
        </w:rPr>
      </w:pPr>
      <w:r w:rsidRPr="002E7C7C">
        <w:rPr>
          <w:rFonts w:ascii="Times New Roman" w:eastAsia="Times New Roman" w:hAnsi="Times New Roman" w:cs="Times New Roman"/>
          <w:color w:val="000000"/>
          <w:sz w:val="24"/>
          <w:szCs w:val="24"/>
          <w:lang w:eastAsia="lv-LV"/>
        </w:rPr>
        <w:t xml:space="preserve">Finanšu ministra </w:t>
      </w:r>
      <w:proofErr w:type="spellStart"/>
      <w:r w:rsidRPr="002E7C7C">
        <w:rPr>
          <w:rFonts w:ascii="Times New Roman" w:eastAsia="Times New Roman" w:hAnsi="Times New Roman" w:cs="Times New Roman"/>
          <w:color w:val="000000"/>
          <w:sz w:val="24"/>
          <w:szCs w:val="24"/>
          <w:lang w:eastAsia="lv-LV"/>
        </w:rPr>
        <w:t>p.i</w:t>
      </w:r>
      <w:proofErr w:type="spellEnd"/>
      <w:r w:rsidRPr="002E7C7C">
        <w:rPr>
          <w:rFonts w:ascii="Times New Roman" w:eastAsia="Times New Roman" w:hAnsi="Times New Roman" w:cs="Times New Roman"/>
          <w:color w:val="000000"/>
          <w:sz w:val="24"/>
          <w:szCs w:val="24"/>
          <w:lang w:eastAsia="lv-LV"/>
        </w:rPr>
        <w:t xml:space="preserve">., </w:t>
      </w:r>
    </w:p>
    <w:p w:rsidR="002E7C7C" w:rsidRPr="002E7C7C" w:rsidRDefault="002E7C7C" w:rsidP="002E7C7C">
      <w:pPr>
        <w:spacing w:after="0" w:line="240" w:lineRule="auto"/>
        <w:jc w:val="both"/>
        <w:rPr>
          <w:rFonts w:ascii="Times New Roman" w:eastAsia="Times New Roman" w:hAnsi="Times New Roman" w:cs="Times New Roman"/>
          <w:color w:val="000000"/>
          <w:sz w:val="24"/>
          <w:szCs w:val="24"/>
          <w:lang w:eastAsia="lv-LV"/>
        </w:rPr>
      </w:pPr>
      <w:r w:rsidRPr="002E7C7C">
        <w:rPr>
          <w:rFonts w:ascii="Times New Roman" w:eastAsia="Times New Roman" w:hAnsi="Times New Roman" w:cs="Times New Roman"/>
          <w:color w:val="000000"/>
          <w:sz w:val="24"/>
          <w:szCs w:val="24"/>
          <w:lang w:eastAsia="lv-LV"/>
        </w:rPr>
        <w:t xml:space="preserve">Ministru prezidenta biedrs, aizsardzības ministrs </w:t>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bookmarkStart w:id="0" w:name="_GoBack"/>
      <w:bookmarkEnd w:id="0"/>
      <w:proofErr w:type="spellStart"/>
      <w:r w:rsidRPr="002E7C7C">
        <w:rPr>
          <w:rFonts w:ascii="Times New Roman" w:eastAsia="Times New Roman" w:hAnsi="Times New Roman" w:cs="Times New Roman"/>
          <w:color w:val="000000"/>
          <w:sz w:val="24"/>
          <w:szCs w:val="24"/>
          <w:lang w:eastAsia="lv-LV"/>
        </w:rPr>
        <w:t>A.Pabriks</w:t>
      </w:r>
      <w:proofErr w:type="spellEnd"/>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Pr="00F541FB" w:rsidRDefault="00F541FB" w:rsidP="00F541FB">
      <w:pPr>
        <w:spacing w:after="0" w:line="240" w:lineRule="auto"/>
        <w:jc w:val="both"/>
        <w:rPr>
          <w:rFonts w:ascii="Times New Roman" w:eastAsia="Times New Roman" w:hAnsi="Times New Roman" w:cs="Times New Roman"/>
          <w:color w:val="000000"/>
          <w:sz w:val="12"/>
          <w:szCs w:val="16"/>
          <w:lang w:eastAsia="lv-LV"/>
        </w:rPr>
      </w:pPr>
    </w:p>
    <w:p w:rsidR="00F541FB" w:rsidRDefault="00F541FB" w:rsidP="00F541FB">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Bāliņa, 6708</w:t>
      </w:r>
      <w:r w:rsidR="006C2BFE">
        <w:rPr>
          <w:rFonts w:ascii="Times New Roman" w:eastAsia="Times New Roman" w:hAnsi="Times New Roman" w:cs="Times New Roman"/>
          <w:color w:val="000000"/>
          <w:sz w:val="20"/>
          <w:szCs w:val="20"/>
          <w:lang w:eastAsia="lv-LV"/>
        </w:rPr>
        <w:t>910</w:t>
      </w:r>
    </w:p>
    <w:p w:rsidR="00F541FB" w:rsidRPr="00F541FB" w:rsidRDefault="00F541FB" w:rsidP="00F541FB">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FF"/>
          <w:sz w:val="20"/>
          <w:szCs w:val="20"/>
          <w:u w:val="single"/>
          <w:lang w:eastAsia="lv-LV"/>
        </w:rPr>
        <w:t>Inga.Balina@fm.gov.lv</w:t>
      </w:r>
    </w:p>
    <w:p w:rsidR="00104AC6" w:rsidRPr="00F52DE3" w:rsidRDefault="00104AC6" w:rsidP="009F010E">
      <w:pPr>
        <w:pStyle w:val="Heading1"/>
      </w:pPr>
    </w:p>
    <w:sectPr w:rsidR="00104AC6" w:rsidRPr="00F52DE3" w:rsidSect="00AC6A92">
      <w:headerReference w:type="default" r:id="rId8"/>
      <w:footerReference w:type="default" r:id="rId9"/>
      <w:pgSz w:w="11906" w:h="16838"/>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39" w:rsidRDefault="00DC5E39" w:rsidP="00DC5E39">
      <w:pPr>
        <w:spacing w:after="0" w:line="240" w:lineRule="auto"/>
      </w:pPr>
      <w:r>
        <w:separator/>
      </w:r>
    </w:p>
  </w:endnote>
  <w:endnote w:type="continuationSeparator" w:id="0">
    <w:p w:rsidR="00DC5E39" w:rsidRDefault="00DC5E39" w:rsidP="00DC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FB" w:rsidRPr="00CE085B" w:rsidRDefault="00F541FB" w:rsidP="00CE085B">
    <w:pPr>
      <w:tabs>
        <w:tab w:val="left" w:pos="993"/>
      </w:tabs>
      <w:spacing w:after="0" w:line="240" w:lineRule="auto"/>
      <w:jc w:val="both"/>
      <w:rPr>
        <w:rFonts w:ascii="Calibri" w:eastAsia="Calibri" w:hAnsi="Calibri" w:cs="Times New Roman"/>
        <w:szCs w:val="21"/>
      </w:rPr>
    </w:pPr>
    <w:r w:rsidRPr="00F541FB">
      <w:rPr>
        <w:rFonts w:ascii="Times New Roman" w:eastAsia="Calibri" w:hAnsi="Times New Roman" w:cs="Times New Roman"/>
        <w:color w:val="000000"/>
        <w:sz w:val="20"/>
        <w:szCs w:val="20"/>
      </w:rPr>
      <w:fldChar w:fldCharType="begin"/>
    </w:r>
    <w:r w:rsidRPr="00F541FB">
      <w:rPr>
        <w:rFonts w:ascii="Times New Roman" w:eastAsia="Calibri" w:hAnsi="Times New Roman" w:cs="Times New Roman"/>
        <w:color w:val="000000"/>
        <w:sz w:val="20"/>
        <w:szCs w:val="20"/>
      </w:rPr>
      <w:instrText xml:space="preserve"> FILENAME   \* MERGEFORMAT </w:instrText>
    </w:r>
    <w:r w:rsidRPr="00F541FB">
      <w:rPr>
        <w:rFonts w:ascii="Times New Roman" w:eastAsia="Calibri" w:hAnsi="Times New Roman" w:cs="Times New Roman"/>
        <w:color w:val="000000"/>
        <w:sz w:val="20"/>
        <w:szCs w:val="20"/>
      </w:rPr>
      <w:fldChar w:fldCharType="separate"/>
    </w:r>
    <w:r w:rsidRPr="00F541FB">
      <w:rPr>
        <w:rFonts w:ascii="Times New Roman" w:eastAsia="Calibri" w:hAnsi="Times New Roman" w:cs="Times New Roman"/>
        <w:noProof/>
        <w:color w:val="000000"/>
        <w:sz w:val="20"/>
        <w:szCs w:val="20"/>
      </w:rPr>
      <w:t>FMzin_</w:t>
    </w:r>
    <w:r w:rsidR="00891E5B">
      <w:rPr>
        <w:rFonts w:ascii="Times New Roman" w:eastAsia="Calibri" w:hAnsi="Times New Roman" w:cs="Times New Roman"/>
        <w:noProof/>
        <w:color w:val="000000"/>
        <w:sz w:val="20"/>
        <w:szCs w:val="20"/>
      </w:rPr>
      <w:t>25</w:t>
    </w:r>
    <w:r w:rsidR="008A5221">
      <w:rPr>
        <w:rFonts w:ascii="Times New Roman" w:eastAsia="Calibri" w:hAnsi="Times New Roman" w:cs="Times New Roman"/>
        <w:noProof/>
        <w:color w:val="000000"/>
        <w:sz w:val="20"/>
        <w:szCs w:val="20"/>
      </w:rPr>
      <w:t>0221</w:t>
    </w:r>
    <w:r w:rsidRPr="00F541FB">
      <w:rPr>
        <w:rFonts w:ascii="Times New Roman" w:eastAsia="Calibri" w:hAnsi="Times New Roman" w:cs="Times New Roman"/>
        <w:noProof/>
        <w:color w:val="000000"/>
        <w:sz w:val="20"/>
        <w:szCs w:val="20"/>
      </w:rPr>
      <w:t>_ISR.docx</w:t>
    </w:r>
    <w:r w:rsidRPr="00F541FB">
      <w:rPr>
        <w:rFonts w:ascii="Times New Roman" w:eastAsia="Calibri"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39" w:rsidRDefault="00DC5E39" w:rsidP="00DC5E39">
      <w:pPr>
        <w:spacing w:after="0" w:line="240" w:lineRule="auto"/>
      </w:pPr>
      <w:r>
        <w:separator/>
      </w:r>
    </w:p>
  </w:footnote>
  <w:footnote w:type="continuationSeparator" w:id="0">
    <w:p w:rsidR="00DC5E39" w:rsidRDefault="00DC5E39" w:rsidP="00DC5E39">
      <w:pPr>
        <w:spacing w:after="0" w:line="240" w:lineRule="auto"/>
      </w:pPr>
      <w:r>
        <w:continuationSeparator/>
      </w:r>
    </w:p>
  </w:footnote>
  <w:footnote w:id="1">
    <w:p w:rsidR="00AC6A92" w:rsidRPr="00717C43" w:rsidRDefault="00AC6A92" w:rsidP="00AC6A92">
      <w:pPr>
        <w:pStyle w:val="FootnoteText"/>
        <w:rPr>
          <w:rFonts w:ascii="Times New Roman" w:hAnsi="Times New Roman"/>
          <w:sz w:val="20"/>
        </w:rPr>
      </w:pPr>
      <w:r w:rsidRPr="00717C43">
        <w:rPr>
          <w:rStyle w:val="FootnoteReference"/>
          <w:rFonts w:ascii="Times New Roman" w:hAnsi="Times New Roman"/>
          <w:sz w:val="20"/>
        </w:rPr>
        <w:footnoteRef/>
      </w:r>
      <w:r w:rsidRPr="00717C43">
        <w:rPr>
          <w:rFonts w:ascii="Times New Roman" w:hAnsi="Times New Roman"/>
          <w:sz w:val="20"/>
        </w:rPr>
        <w:t xml:space="preserve"> https://likumi.lv/ta/id/310965-par-valsts-budzetu-2020-gadam</w:t>
      </w:r>
    </w:p>
  </w:footnote>
  <w:footnote w:id="2">
    <w:p w:rsidR="00127B99" w:rsidRPr="00717C43" w:rsidRDefault="00127B99" w:rsidP="00127B99">
      <w:pPr>
        <w:pStyle w:val="FootnoteText"/>
        <w:rPr>
          <w:rFonts w:ascii="Times New Roman" w:hAnsi="Times New Roman"/>
          <w:sz w:val="20"/>
        </w:rPr>
      </w:pPr>
      <w:r w:rsidRPr="00717C43">
        <w:rPr>
          <w:rStyle w:val="FootnoteReference"/>
          <w:rFonts w:ascii="Times New Roman" w:hAnsi="Times New Roman"/>
          <w:sz w:val="20"/>
        </w:rPr>
        <w:footnoteRef/>
      </w:r>
      <w:r w:rsidRPr="00717C43">
        <w:rPr>
          <w:rFonts w:ascii="Times New Roman" w:hAnsi="Times New Roman"/>
          <w:sz w:val="20"/>
        </w:rPr>
        <w:t xml:space="preserve"> </w:t>
      </w:r>
      <w:r>
        <w:rPr>
          <w:rFonts w:ascii="Times New Roman" w:hAnsi="Times New Roman"/>
          <w:sz w:val="20"/>
        </w:rPr>
        <w:t xml:space="preserve">Likumā apstiprinātais plāns ir pieejams šeit: </w:t>
      </w:r>
      <w:hyperlink r:id="rId1" w:history="1">
        <w:r w:rsidRPr="00C160B4">
          <w:rPr>
            <w:rStyle w:val="Hyperlink"/>
            <w:rFonts w:ascii="Times New Roman" w:hAnsi="Times New Roman"/>
            <w:sz w:val="20"/>
          </w:rPr>
          <w:t>https://likumi.lv/ta/id/310965-par-valsts-budzetu-2020-gadam</w:t>
        </w:r>
      </w:hyperlink>
    </w:p>
  </w:footnote>
  <w:footnote w:id="3">
    <w:p w:rsidR="00127B99" w:rsidRDefault="00127B99" w:rsidP="00127B99">
      <w:pPr>
        <w:pStyle w:val="FootnoteText"/>
        <w:jc w:val="left"/>
        <w:rPr>
          <w:rFonts w:ascii="Times New Roman" w:hAnsi="Times New Roman"/>
          <w:sz w:val="20"/>
        </w:rPr>
      </w:pPr>
      <w:r w:rsidRPr="008B0DF8">
        <w:rPr>
          <w:rStyle w:val="FootnoteReference"/>
          <w:rFonts w:ascii="Times New Roman" w:hAnsi="Times New Roman"/>
          <w:sz w:val="20"/>
        </w:rPr>
        <w:footnoteRef/>
      </w:r>
      <w:r w:rsidRPr="008B0DF8">
        <w:rPr>
          <w:rFonts w:ascii="Times New Roman" w:hAnsi="Times New Roman"/>
          <w:sz w:val="20"/>
        </w:rPr>
        <w:t xml:space="preserve"> </w:t>
      </w:r>
      <w:r>
        <w:rPr>
          <w:rFonts w:ascii="Times New Roman" w:hAnsi="Times New Roman"/>
          <w:sz w:val="20"/>
        </w:rPr>
        <w:t xml:space="preserve">Valsts pamatbudžeta </w:t>
      </w:r>
      <w:r w:rsidRPr="008B0DF8">
        <w:rPr>
          <w:rFonts w:ascii="Times New Roman" w:hAnsi="Times New Roman"/>
          <w:sz w:val="20"/>
        </w:rPr>
        <w:t>izpildes pārskati</w:t>
      </w:r>
      <w:r>
        <w:rPr>
          <w:rFonts w:ascii="Times New Roman" w:hAnsi="Times New Roman"/>
          <w:sz w:val="20"/>
        </w:rPr>
        <w:t xml:space="preserve"> pieejami:  </w:t>
      </w:r>
      <w:hyperlink r:id="rId2" w:history="1">
        <w:r w:rsidRPr="00117A4F">
          <w:rPr>
            <w:rStyle w:val="Hyperlink"/>
            <w:rFonts w:ascii="Times New Roman" w:hAnsi="Times New Roman"/>
            <w:sz w:val="20"/>
          </w:rPr>
          <w:t>https://www.kase.gov.lv/parskati/kopbudzeta-izpildes-parskati/menesa-parskati</w:t>
        </w:r>
      </w:hyperlink>
    </w:p>
    <w:p w:rsidR="00127B99" w:rsidRPr="008B0DF8" w:rsidRDefault="00127B99" w:rsidP="00127B99">
      <w:pPr>
        <w:pStyle w:val="FootnoteText"/>
        <w:jc w:val="lef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93796"/>
      <w:docPartObj>
        <w:docPartGallery w:val="Page Numbers (Top of Page)"/>
        <w:docPartUnique/>
      </w:docPartObj>
    </w:sdtPr>
    <w:sdtEndPr>
      <w:rPr>
        <w:noProof/>
      </w:rPr>
    </w:sdtEndPr>
    <w:sdtContent>
      <w:p w:rsidR="006C2BFE" w:rsidRDefault="006C2BFE">
        <w:pPr>
          <w:pStyle w:val="Header"/>
          <w:jc w:val="center"/>
        </w:pPr>
        <w:r>
          <w:fldChar w:fldCharType="begin"/>
        </w:r>
        <w:r>
          <w:instrText xml:space="preserve"> PAGE   \* MERGEFORMAT </w:instrText>
        </w:r>
        <w:r>
          <w:fldChar w:fldCharType="separate"/>
        </w:r>
        <w:r w:rsidR="002E7C7C">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037"/>
    <w:multiLevelType w:val="hybridMultilevel"/>
    <w:tmpl w:val="11A41A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78540541"/>
    <w:multiLevelType w:val="hybridMultilevel"/>
    <w:tmpl w:val="6B90DB40"/>
    <w:lvl w:ilvl="0" w:tplc="8C1CA5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F6"/>
    <w:rsid w:val="00104AC6"/>
    <w:rsid w:val="00117782"/>
    <w:rsid w:val="00127B99"/>
    <w:rsid w:val="001556D5"/>
    <w:rsid w:val="00201BA4"/>
    <w:rsid w:val="002E7C7C"/>
    <w:rsid w:val="00360A60"/>
    <w:rsid w:val="00380553"/>
    <w:rsid w:val="0040613F"/>
    <w:rsid w:val="004F16E9"/>
    <w:rsid w:val="005006C0"/>
    <w:rsid w:val="005E06B2"/>
    <w:rsid w:val="005E4B39"/>
    <w:rsid w:val="006C2BFE"/>
    <w:rsid w:val="006F079B"/>
    <w:rsid w:val="00717C43"/>
    <w:rsid w:val="007331C0"/>
    <w:rsid w:val="00795E46"/>
    <w:rsid w:val="00827DF6"/>
    <w:rsid w:val="00836A37"/>
    <w:rsid w:val="00856A2D"/>
    <w:rsid w:val="00891E5B"/>
    <w:rsid w:val="008A5221"/>
    <w:rsid w:val="008B5A41"/>
    <w:rsid w:val="00933F03"/>
    <w:rsid w:val="00946D3B"/>
    <w:rsid w:val="00965ABD"/>
    <w:rsid w:val="009E509A"/>
    <w:rsid w:val="009F010E"/>
    <w:rsid w:val="00A05F04"/>
    <w:rsid w:val="00A43A33"/>
    <w:rsid w:val="00A70EB6"/>
    <w:rsid w:val="00A91B1D"/>
    <w:rsid w:val="00AC6A92"/>
    <w:rsid w:val="00B33E48"/>
    <w:rsid w:val="00BC1C36"/>
    <w:rsid w:val="00BE49F3"/>
    <w:rsid w:val="00C37D6A"/>
    <w:rsid w:val="00CE085B"/>
    <w:rsid w:val="00CF0E58"/>
    <w:rsid w:val="00D60A5F"/>
    <w:rsid w:val="00DC5E39"/>
    <w:rsid w:val="00DF1767"/>
    <w:rsid w:val="00E00C35"/>
    <w:rsid w:val="00E6399B"/>
    <w:rsid w:val="00E76354"/>
    <w:rsid w:val="00F52DE3"/>
    <w:rsid w:val="00F5344F"/>
    <w:rsid w:val="00F541FB"/>
    <w:rsid w:val="00F94AEA"/>
    <w:rsid w:val="00FD11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B517B4"/>
  <w15:chartTrackingRefBased/>
  <w15:docId w15:val="{196A8B07-ED75-4BE4-A12F-31C2F84A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01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rsid w:val="00827DF6"/>
    <w:pPr>
      <w:spacing w:after="120" w:line="240" w:lineRule="auto"/>
      <w:jc w:val="center"/>
      <w:outlineLvl w:val="0"/>
    </w:pPr>
    <w:rPr>
      <w:rFonts w:ascii="Times New Roman" w:eastAsia="Times New Roman" w:hAnsi="Times New Roman" w:cs="Times New Roman"/>
      <w:b/>
      <w:sz w:val="44"/>
      <w:szCs w:val="20"/>
      <w:lang w:eastAsia="lv-LV"/>
    </w:rPr>
  </w:style>
  <w:style w:type="paragraph" w:customStyle="1" w:styleId="teksts">
    <w:name w:val="teksts"/>
    <w:rsid w:val="00795E46"/>
    <w:pPr>
      <w:spacing w:after="40" w:line="240" w:lineRule="auto"/>
      <w:jc w:val="both"/>
    </w:pPr>
    <w:rPr>
      <w:rFonts w:ascii="Garamond" w:eastAsia="Times New Roman" w:hAnsi="Garamond" w:cs="Times New Roman"/>
      <w:kern w:val="24"/>
      <w:sz w:val="24"/>
      <w:szCs w:val="20"/>
    </w:rPr>
  </w:style>
  <w:style w:type="paragraph" w:styleId="ListParagraph">
    <w:name w:val="List Paragraph"/>
    <w:basedOn w:val="Normal"/>
    <w:uiPriority w:val="34"/>
    <w:qFormat/>
    <w:rsid w:val="00795E46"/>
    <w:pPr>
      <w:spacing w:after="0" w:line="240" w:lineRule="auto"/>
      <w:ind w:left="720"/>
    </w:pPr>
    <w:rPr>
      <w:rFonts w:ascii="Calibri" w:eastAsia="Calibri" w:hAnsi="Calibri" w:cs="Times New Roman"/>
      <w:lang w:eastAsia="lv-LV"/>
    </w:rPr>
  </w:style>
  <w:style w:type="paragraph" w:styleId="FootnoteText">
    <w:name w:val="footnote text"/>
    <w:basedOn w:val="Normal"/>
    <w:link w:val="FootnoteTextChar"/>
    <w:semiHidden/>
    <w:rsid w:val="00DC5E39"/>
    <w:pPr>
      <w:spacing w:after="120" w:line="240" w:lineRule="auto"/>
      <w:ind w:firstLine="720"/>
      <w:jc w:val="both"/>
    </w:pPr>
    <w:rPr>
      <w:rFonts w:ascii="Garamond" w:eastAsia="Times New Roman" w:hAnsi="Garamond" w:cs="Times New Roman"/>
      <w:sz w:val="28"/>
      <w:szCs w:val="20"/>
      <w:lang w:eastAsia="lv-LV"/>
    </w:rPr>
  </w:style>
  <w:style w:type="character" w:customStyle="1" w:styleId="FootnoteTextChar">
    <w:name w:val="Footnote Text Char"/>
    <w:basedOn w:val="DefaultParagraphFont"/>
    <w:link w:val="FootnoteText"/>
    <w:semiHidden/>
    <w:rsid w:val="00DC5E39"/>
    <w:rPr>
      <w:rFonts w:ascii="Garamond" w:eastAsia="Times New Roman" w:hAnsi="Garamond" w:cs="Times New Roman"/>
      <w:sz w:val="28"/>
      <w:szCs w:val="20"/>
      <w:lang w:eastAsia="lv-LV"/>
    </w:rPr>
  </w:style>
  <w:style w:type="character" w:styleId="FootnoteReference">
    <w:name w:val="footnote reference"/>
    <w:semiHidden/>
    <w:rsid w:val="00DC5E39"/>
    <w:rPr>
      <w:vertAlign w:val="superscript"/>
    </w:rPr>
  </w:style>
  <w:style w:type="paragraph" w:styleId="BodyTextIndent3">
    <w:name w:val="Body Text Indent 3"/>
    <w:basedOn w:val="Normal"/>
    <w:link w:val="BodyTextIndent3Char"/>
    <w:semiHidden/>
    <w:rsid w:val="00E76354"/>
    <w:pPr>
      <w:spacing w:after="120" w:line="240" w:lineRule="auto"/>
      <w:ind w:firstLine="720"/>
      <w:jc w:val="both"/>
    </w:pPr>
    <w:rPr>
      <w:rFonts w:ascii="Times New Roman" w:eastAsia="Times New Roman" w:hAnsi="Times New Roman" w:cs="Times New Roman"/>
      <w:b/>
      <w:bCs/>
      <w:sz w:val="28"/>
      <w:szCs w:val="28"/>
      <w:lang w:eastAsia="lv-LV"/>
    </w:rPr>
  </w:style>
  <w:style w:type="character" w:customStyle="1" w:styleId="BodyTextIndent3Char">
    <w:name w:val="Body Text Indent 3 Char"/>
    <w:basedOn w:val="DefaultParagraphFont"/>
    <w:link w:val="BodyTextIndent3"/>
    <w:semiHidden/>
    <w:rsid w:val="00E76354"/>
    <w:rPr>
      <w:rFonts w:ascii="Times New Roman" w:eastAsia="Times New Roman" w:hAnsi="Times New Roman" w:cs="Times New Roman"/>
      <w:b/>
      <w:bCs/>
      <w:sz w:val="28"/>
      <w:szCs w:val="28"/>
      <w:lang w:eastAsia="lv-LV"/>
    </w:rPr>
  </w:style>
  <w:style w:type="paragraph" w:styleId="Header">
    <w:name w:val="header"/>
    <w:basedOn w:val="Normal"/>
    <w:link w:val="HeaderChar"/>
    <w:uiPriority w:val="99"/>
    <w:unhideWhenUsed/>
    <w:rsid w:val="00E763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6354"/>
  </w:style>
  <w:style w:type="paragraph" w:styleId="Footer">
    <w:name w:val="footer"/>
    <w:basedOn w:val="Normal"/>
    <w:link w:val="FooterChar"/>
    <w:uiPriority w:val="99"/>
    <w:unhideWhenUsed/>
    <w:rsid w:val="00E763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354"/>
  </w:style>
  <w:style w:type="character" w:customStyle="1" w:styleId="Heading1Char">
    <w:name w:val="Heading 1 Char"/>
    <w:basedOn w:val="DefaultParagraphFont"/>
    <w:link w:val="Heading1"/>
    <w:uiPriority w:val="9"/>
    <w:rsid w:val="009F010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33E48"/>
    <w:rPr>
      <w:color w:val="0563C1" w:themeColor="hyperlink"/>
      <w:u w:val="single"/>
    </w:rPr>
  </w:style>
  <w:style w:type="character" w:styleId="CommentReference">
    <w:name w:val="annotation reference"/>
    <w:basedOn w:val="DefaultParagraphFont"/>
    <w:uiPriority w:val="99"/>
    <w:semiHidden/>
    <w:unhideWhenUsed/>
    <w:rsid w:val="00127B99"/>
    <w:rPr>
      <w:sz w:val="16"/>
      <w:szCs w:val="16"/>
    </w:rPr>
  </w:style>
  <w:style w:type="paragraph" w:styleId="CommentText">
    <w:name w:val="annotation text"/>
    <w:basedOn w:val="Normal"/>
    <w:link w:val="CommentTextChar"/>
    <w:uiPriority w:val="99"/>
    <w:semiHidden/>
    <w:unhideWhenUsed/>
    <w:rsid w:val="00127B99"/>
    <w:pPr>
      <w:spacing w:line="240" w:lineRule="auto"/>
    </w:pPr>
    <w:rPr>
      <w:sz w:val="20"/>
      <w:szCs w:val="20"/>
    </w:rPr>
  </w:style>
  <w:style w:type="character" w:customStyle="1" w:styleId="CommentTextChar">
    <w:name w:val="Comment Text Char"/>
    <w:basedOn w:val="DefaultParagraphFont"/>
    <w:link w:val="CommentText"/>
    <w:uiPriority w:val="99"/>
    <w:semiHidden/>
    <w:rsid w:val="00127B99"/>
    <w:rPr>
      <w:sz w:val="20"/>
      <w:szCs w:val="20"/>
    </w:rPr>
  </w:style>
  <w:style w:type="paragraph" w:styleId="BalloonText">
    <w:name w:val="Balloon Text"/>
    <w:basedOn w:val="Normal"/>
    <w:link w:val="BalloonTextChar"/>
    <w:uiPriority w:val="99"/>
    <w:semiHidden/>
    <w:unhideWhenUsed/>
    <w:rsid w:val="00127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2064">
      <w:bodyDiv w:val="1"/>
      <w:marLeft w:val="0"/>
      <w:marRight w:val="0"/>
      <w:marTop w:val="0"/>
      <w:marBottom w:val="0"/>
      <w:divBdr>
        <w:top w:val="none" w:sz="0" w:space="0" w:color="auto"/>
        <w:left w:val="none" w:sz="0" w:space="0" w:color="auto"/>
        <w:bottom w:val="none" w:sz="0" w:space="0" w:color="auto"/>
        <w:right w:val="none" w:sz="0" w:space="0" w:color="auto"/>
      </w:divBdr>
    </w:div>
    <w:div w:id="725569353">
      <w:bodyDiv w:val="1"/>
      <w:marLeft w:val="0"/>
      <w:marRight w:val="0"/>
      <w:marTop w:val="0"/>
      <w:marBottom w:val="0"/>
      <w:divBdr>
        <w:top w:val="none" w:sz="0" w:space="0" w:color="auto"/>
        <w:left w:val="none" w:sz="0" w:space="0" w:color="auto"/>
        <w:bottom w:val="none" w:sz="0" w:space="0" w:color="auto"/>
        <w:right w:val="none" w:sz="0" w:space="0" w:color="auto"/>
      </w:divBdr>
    </w:div>
    <w:div w:id="735519084">
      <w:bodyDiv w:val="1"/>
      <w:marLeft w:val="0"/>
      <w:marRight w:val="0"/>
      <w:marTop w:val="0"/>
      <w:marBottom w:val="0"/>
      <w:divBdr>
        <w:top w:val="none" w:sz="0" w:space="0" w:color="auto"/>
        <w:left w:val="none" w:sz="0" w:space="0" w:color="auto"/>
        <w:bottom w:val="none" w:sz="0" w:space="0" w:color="auto"/>
        <w:right w:val="none" w:sz="0" w:space="0" w:color="auto"/>
      </w:divBdr>
    </w:div>
    <w:div w:id="1387530183">
      <w:bodyDiv w:val="1"/>
      <w:marLeft w:val="0"/>
      <w:marRight w:val="0"/>
      <w:marTop w:val="0"/>
      <w:marBottom w:val="0"/>
      <w:divBdr>
        <w:top w:val="none" w:sz="0" w:space="0" w:color="auto"/>
        <w:left w:val="none" w:sz="0" w:space="0" w:color="auto"/>
        <w:bottom w:val="none" w:sz="0" w:space="0" w:color="auto"/>
        <w:right w:val="none" w:sz="0" w:space="0" w:color="auto"/>
      </w:divBdr>
    </w:div>
    <w:div w:id="15628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ase.gov.lv/parskati/kopbudzeta-izpildes-parskati/menesa-parskati" TargetMode="External"/><Relationship Id="rId1" Type="http://schemas.openxmlformats.org/officeDocument/2006/relationships/hyperlink" Target="https://likumi.lv/ta/id/310965-par-valsts-budzetu-2020-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45DD-8CD4-4375-B55A-80D06E28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1442</Words>
  <Characters>9884</Characters>
  <Application>Microsoft Office Word</Application>
  <DocSecurity>0</DocSecurity>
  <Lines>3294</Lines>
  <Paragraphs>871</Paragraphs>
  <ScaleCrop>false</ScaleCrop>
  <HeadingPairs>
    <vt:vector size="2" baseType="variant">
      <vt:variant>
        <vt:lpstr>Title</vt:lpstr>
      </vt:variant>
      <vt:variant>
        <vt:i4>1</vt:i4>
      </vt:variant>
    </vt:vector>
  </HeadingPairs>
  <TitlesOfParts>
    <vt:vector size="1" baseType="lpstr">
      <vt:lpstr>Par 2020.gada valsts pamatbudžeta ieņēmumiem un valsts pamatbudžeta izpildi, ilgtermiņa stabilizācijas rezerves ienākumiem, finanšu darījumiem un ar tiem saistītajiem maksājumiem un no ilgtermiņa stabilizācijas rezerves finansētajiem pasākumiem</vt:lpstr>
    </vt:vector>
  </TitlesOfParts>
  <Company>Finanšu ministrija</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2020.gada valsts pamatbudžeta ieņēmumiem un valsts pamatbudžeta izpildi, ilgtermiņa stabilizācijas rezerves ienākumiem, finanšu darījumiem un ar tiem saistītajiem maksājumiem un no ilgtermiņa stabilizācijas rezerves finansētajiem pasākumiem</dc:title>
  <dc:subject>Informatīvais ziņojums</dc:subject>
  <dc:creator>Inga Bāliņa</dc:creator>
  <cp:keywords/>
  <dc:description>Bāliņa, 6708910</dc:description>
  <cp:lastModifiedBy>Inga Bāliņa</cp:lastModifiedBy>
  <cp:revision>36</cp:revision>
  <dcterms:created xsi:type="dcterms:W3CDTF">2021-02-02T07:06:00Z</dcterms:created>
  <dcterms:modified xsi:type="dcterms:W3CDTF">2021-02-22T08:27:00Z</dcterms:modified>
</cp:coreProperties>
</file>