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FC65A" w14:textId="70040F1C" w:rsidR="00894C55" w:rsidRDefault="004416DF" w:rsidP="00EC6E12">
      <w:pPr>
        <w:pStyle w:val="NoSpacing"/>
        <w:jc w:val="center"/>
        <w:rPr>
          <w:rFonts w:ascii="Times New Roman" w:hAnsi="Times New Roman" w:cs="Times New Roman"/>
          <w:b/>
          <w:sz w:val="28"/>
          <w:szCs w:val="24"/>
          <w:lang w:eastAsia="lv-LV"/>
        </w:rPr>
      </w:pPr>
      <w:r w:rsidRPr="004416DF">
        <w:rPr>
          <w:rFonts w:ascii="Times New Roman" w:hAnsi="Times New Roman" w:cs="Times New Roman"/>
          <w:b/>
          <w:sz w:val="28"/>
          <w:szCs w:val="24"/>
          <w:lang w:eastAsia="lv-LV"/>
        </w:rPr>
        <w:t>Ministru kabineta rīkojuma projekta “Grozījum</w:t>
      </w:r>
      <w:r w:rsidR="0071022C">
        <w:rPr>
          <w:rFonts w:ascii="Times New Roman" w:hAnsi="Times New Roman" w:cs="Times New Roman"/>
          <w:b/>
          <w:sz w:val="28"/>
          <w:szCs w:val="24"/>
          <w:lang w:eastAsia="lv-LV"/>
        </w:rPr>
        <w:t>s</w:t>
      </w:r>
      <w:r w:rsidRPr="004416DF">
        <w:rPr>
          <w:rFonts w:ascii="Times New Roman" w:hAnsi="Times New Roman" w:cs="Times New Roman"/>
          <w:b/>
          <w:sz w:val="28"/>
          <w:szCs w:val="24"/>
          <w:lang w:eastAsia="lv-LV"/>
        </w:rPr>
        <w:t xml:space="preserve"> Ministru kabineta 2020.</w:t>
      </w:r>
      <w:r w:rsidR="00B509DC">
        <w:rPr>
          <w:rFonts w:ascii="Times New Roman" w:hAnsi="Times New Roman" w:cs="Times New Roman"/>
          <w:b/>
          <w:sz w:val="28"/>
          <w:szCs w:val="24"/>
          <w:lang w:eastAsia="lv-LV"/>
        </w:rPr>
        <w:t> </w:t>
      </w:r>
      <w:r w:rsidRPr="004416DF">
        <w:rPr>
          <w:rFonts w:ascii="Times New Roman" w:hAnsi="Times New Roman" w:cs="Times New Roman"/>
          <w:b/>
          <w:sz w:val="28"/>
          <w:szCs w:val="24"/>
          <w:lang w:eastAsia="lv-LV"/>
        </w:rPr>
        <w:t>gada 6.</w:t>
      </w:r>
      <w:r w:rsidR="00892F06">
        <w:rPr>
          <w:rFonts w:ascii="Times New Roman" w:hAnsi="Times New Roman" w:cs="Times New Roman"/>
          <w:b/>
          <w:sz w:val="28"/>
          <w:szCs w:val="24"/>
          <w:lang w:eastAsia="lv-LV"/>
        </w:rPr>
        <w:t xml:space="preserve"> </w:t>
      </w:r>
      <w:r w:rsidRPr="004416DF">
        <w:rPr>
          <w:rFonts w:ascii="Times New Roman" w:hAnsi="Times New Roman" w:cs="Times New Roman"/>
          <w:b/>
          <w:sz w:val="28"/>
          <w:szCs w:val="24"/>
          <w:lang w:eastAsia="lv-LV"/>
        </w:rPr>
        <w:t>novembra rīkojumā Nr.</w:t>
      </w:r>
      <w:r w:rsidR="006232D8">
        <w:rPr>
          <w:rFonts w:ascii="Times New Roman" w:hAnsi="Times New Roman" w:cs="Times New Roman"/>
          <w:b/>
          <w:sz w:val="28"/>
          <w:szCs w:val="24"/>
          <w:lang w:eastAsia="lv-LV"/>
        </w:rPr>
        <w:t xml:space="preserve"> </w:t>
      </w:r>
      <w:r w:rsidRPr="004416DF">
        <w:rPr>
          <w:rFonts w:ascii="Times New Roman" w:hAnsi="Times New Roman" w:cs="Times New Roman"/>
          <w:b/>
          <w:sz w:val="28"/>
          <w:szCs w:val="24"/>
          <w:lang w:eastAsia="lv-LV"/>
        </w:rPr>
        <w:t>655 “Par ārkārtējās situācijas izsludināšanu”” sākotnējās ietekmes novērtējuma ziņojums (anotācija)</w:t>
      </w:r>
    </w:p>
    <w:p w14:paraId="6FE953F8"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777796DC"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54732E0"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70FA0222"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41E36DCF"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4CF869A7" w14:textId="317A7405" w:rsidR="006F193F" w:rsidRPr="00714300" w:rsidRDefault="00903A7A" w:rsidP="006F193F">
            <w:pPr>
              <w:ind w:left="107" w:right="109"/>
              <w:jc w:val="both"/>
            </w:pPr>
            <w:r>
              <w:t xml:space="preserve"> Kopsavilkums nav aizpildāms saskaņā ar Ministru kabineta 2009.</w:t>
            </w:r>
            <w:r w:rsidR="00892F06">
              <w:t xml:space="preserve"> </w:t>
            </w:r>
            <w:r>
              <w:t>gada 15.</w:t>
            </w:r>
            <w:r w:rsidR="00892F06">
              <w:t xml:space="preserve"> </w:t>
            </w:r>
            <w:r>
              <w:t>decembra instrukcijas Nr.19 “</w:t>
            </w:r>
            <w:r w:rsidRPr="00EA3AB6">
              <w:t>Tiesību akta projekta sākotnējās ietekmes izvērtēšanas kārtība</w:t>
            </w:r>
            <w:r>
              <w:t>” 5.</w:t>
            </w:r>
            <w:r>
              <w:rPr>
                <w:vertAlign w:val="superscript"/>
              </w:rPr>
              <w:t>1</w:t>
            </w:r>
            <w:r>
              <w:t>punktu.</w:t>
            </w:r>
          </w:p>
        </w:tc>
      </w:tr>
    </w:tbl>
    <w:tbl>
      <w:tblPr>
        <w:tblStyle w:val="TableGrid"/>
        <w:tblW w:w="9640" w:type="dxa"/>
        <w:tblInd w:w="-147" w:type="dxa"/>
        <w:tblLayout w:type="fixed"/>
        <w:tblLook w:val="04A0" w:firstRow="1" w:lastRow="0" w:firstColumn="1" w:lastColumn="0" w:noHBand="0" w:noVBand="1"/>
      </w:tblPr>
      <w:tblGrid>
        <w:gridCol w:w="568"/>
        <w:gridCol w:w="1559"/>
        <w:gridCol w:w="7513"/>
      </w:tblGrid>
      <w:tr w:rsidR="00EC6E12" w14:paraId="63D13CF0" w14:textId="77777777" w:rsidTr="005D69AC">
        <w:tc>
          <w:tcPr>
            <w:tcW w:w="9640" w:type="dxa"/>
            <w:gridSpan w:val="3"/>
          </w:tcPr>
          <w:p w14:paraId="4230C3B8"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1F9BC80E" w14:textId="77777777" w:rsidTr="005D69AC">
        <w:tc>
          <w:tcPr>
            <w:tcW w:w="568" w:type="dxa"/>
          </w:tcPr>
          <w:p w14:paraId="6D1BADE2"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59EAAA1E" w14:textId="77777777" w:rsidR="00130487" w:rsidRPr="00A3299F" w:rsidRDefault="00130487" w:rsidP="00130487">
            <w:pPr>
              <w:pStyle w:val="NoSpacing"/>
              <w:jc w:val="both"/>
              <w:rPr>
                <w:rFonts w:ascii="Times New Roman" w:hAnsi="Times New Roman" w:cs="Times New Roman"/>
                <w:iCs/>
                <w:sz w:val="24"/>
                <w:szCs w:val="24"/>
                <w:lang w:eastAsia="lv-LV"/>
              </w:rPr>
            </w:pPr>
            <w:r w:rsidRPr="00A3299F">
              <w:rPr>
                <w:rFonts w:ascii="Times New Roman" w:hAnsi="Times New Roman" w:cs="Times New Roman"/>
                <w:iCs/>
                <w:sz w:val="24"/>
                <w:szCs w:val="24"/>
                <w:lang w:eastAsia="lv-LV"/>
              </w:rPr>
              <w:t>Pamatojums</w:t>
            </w:r>
          </w:p>
        </w:tc>
        <w:tc>
          <w:tcPr>
            <w:tcW w:w="7513" w:type="dxa"/>
            <w:tcBorders>
              <w:bottom w:val="nil"/>
            </w:tcBorders>
          </w:tcPr>
          <w:p w14:paraId="2E56359A" w14:textId="5A3360CE" w:rsidR="00CC2D50" w:rsidRDefault="0029082C" w:rsidP="00CC2D50">
            <w:pPr>
              <w:ind w:right="109"/>
              <w:jc w:val="both"/>
              <w:rPr>
                <w:rFonts w:eastAsiaTheme="minorHAnsi"/>
              </w:rPr>
            </w:pPr>
            <w:r>
              <w:rPr>
                <w:rFonts w:eastAsiaTheme="minorHAnsi"/>
              </w:rPr>
              <w:t xml:space="preserve">    </w:t>
            </w:r>
            <w:r w:rsidR="00CC2D50" w:rsidRPr="00892F06">
              <w:rPr>
                <w:rFonts w:eastAsiaTheme="minorHAnsi"/>
              </w:rPr>
              <w:t>[1]</w:t>
            </w:r>
            <w:r w:rsidR="00CC2D50">
              <w:rPr>
                <w:rFonts w:eastAsiaTheme="minorHAnsi"/>
                <w:i/>
              </w:rPr>
              <w:t xml:space="preserve"> </w:t>
            </w:r>
            <w:r w:rsidR="00CC2D50" w:rsidRPr="009D2331">
              <w:rPr>
                <w:rFonts w:eastAsiaTheme="minorHAnsi"/>
              </w:rPr>
              <w:t>Covid-19 infekcijas izplatības seku pārvarēšanas likuma</w:t>
            </w:r>
            <w:r w:rsidR="00CC2D50">
              <w:rPr>
                <w:rFonts w:eastAsiaTheme="minorHAnsi"/>
              </w:rPr>
              <w:t xml:space="preserve"> 24. pants</w:t>
            </w:r>
            <w:r w:rsidR="00892F06">
              <w:rPr>
                <w:rFonts w:eastAsiaTheme="minorHAnsi"/>
              </w:rPr>
              <w:t>.</w:t>
            </w:r>
          </w:p>
          <w:p w14:paraId="4D517253" w14:textId="5911422F" w:rsidR="00892F06" w:rsidRPr="009D2331" w:rsidRDefault="0029082C" w:rsidP="00892F06">
            <w:pPr>
              <w:ind w:right="109"/>
              <w:jc w:val="both"/>
              <w:rPr>
                <w:rFonts w:eastAsiaTheme="minorHAnsi"/>
              </w:rPr>
            </w:pPr>
            <w:r>
              <w:rPr>
                <w:rFonts w:eastAsiaTheme="minorHAnsi"/>
              </w:rPr>
              <w:t xml:space="preserve">    </w:t>
            </w:r>
            <w:r w:rsidR="00CC2D50" w:rsidRPr="00892F06">
              <w:rPr>
                <w:rFonts w:eastAsiaTheme="minorHAnsi"/>
              </w:rPr>
              <w:t>[2]</w:t>
            </w:r>
            <w:r w:rsidR="00CC2D50" w:rsidRPr="009D2331">
              <w:rPr>
                <w:rFonts w:eastAsiaTheme="minorHAnsi"/>
              </w:rPr>
              <w:t xml:space="preserve">  Ministru kabineta 2020. gada 30. decembra </w:t>
            </w:r>
            <w:proofErr w:type="spellStart"/>
            <w:r w:rsidR="00CC2D50" w:rsidRPr="009D2331">
              <w:rPr>
                <w:rFonts w:eastAsiaTheme="minorHAnsi"/>
              </w:rPr>
              <w:t>protokollēma</w:t>
            </w:r>
            <w:proofErr w:type="spellEnd"/>
            <w:r w:rsidR="00CC2D50" w:rsidRPr="009D2331">
              <w:rPr>
                <w:rFonts w:eastAsiaTheme="minorHAnsi"/>
              </w:rPr>
              <w:t xml:space="preserve"> Nr. 89 1.§  3. un 4.punkts</w:t>
            </w:r>
            <w:r w:rsidR="00892F06" w:rsidRPr="009D2331">
              <w:rPr>
                <w:rFonts w:eastAsiaTheme="minorHAnsi"/>
              </w:rPr>
              <w:t>.</w:t>
            </w:r>
          </w:p>
          <w:p w14:paraId="00FE257C" w14:textId="2D3579A9" w:rsidR="00CC2D50" w:rsidRDefault="0029082C" w:rsidP="00892F06">
            <w:pPr>
              <w:ind w:right="109"/>
              <w:jc w:val="both"/>
              <w:rPr>
                <w:rFonts w:eastAsiaTheme="minorHAnsi"/>
              </w:rPr>
            </w:pPr>
            <w:r>
              <w:rPr>
                <w:rFonts w:eastAsiaTheme="minorHAnsi"/>
              </w:rPr>
              <w:t xml:space="preserve">    </w:t>
            </w:r>
            <w:r w:rsidR="00892F06">
              <w:rPr>
                <w:rFonts w:eastAsiaTheme="minorHAnsi"/>
              </w:rPr>
              <w:t xml:space="preserve">[3] </w:t>
            </w:r>
            <w:r w:rsidR="00CC2D50">
              <w:rPr>
                <w:rFonts w:eastAsiaTheme="minorHAnsi"/>
              </w:rPr>
              <w:t xml:space="preserve">Ministru kabineta </w:t>
            </w:r>
            <w:r w:rsidR="00CC2D50" w:rsidRPr="005F2F5F">
              <w:rPr>
                <w:rFonts w:eastAsiaTheme="minorHAnsi"/>
              </w:rPr>
              <w:t xml:space="preserve">2018. gada 17. jūlija </w:t>
            </w:r>
            <w:r w:rsidR="00CC2D50">
              <w:rPr>
                <w:rFonts w:eastAsiaTheme="minorHAnsi"/>
              </w:rPr>
              <w:t>noteikumu Nr.421 “</w:t>
            </w:r>
            <w:r w:rsidR="00CC2D50" w:rsidRPr="005F2F5F">
              <w:rPr>
                <w:rFonts w:eastAsiaTheme="minorHAnsi"/>
              </w:rPr>
              <w:t>Kārtība, kādā veic gadskārtējā valsts budžeta likumā noteiktās apropriācijas izmaiņas</w:t>
            </w:r>
            <w:r w:rsidR="00CC2D50">
              <w:rPr>
                <w:rFonts w:eastAsiaTheme="minorHAnsi"/>
              </w:rPr>
              <w:t xml:space="preserve">” </w:t>
            </w:r>
            <w:r w:rsidR="00892F06">
              <w:rPr>
                <w:rFonts w:eastAsiaTheme="minorHAnsi"/>
              </w:rPr>
              <w:t>.</w:t>
            </w:r>
          </w:p>
          <w:p w14:paraId="43F8203B" w14:textId="0C610325" w:rsidR="00BE6FC9" w:rsidRDefault="00CC2D50" w:rsidP="00BE6FC9">
            <w:pPr>
              <w:ind w:right="109"/>
              <w:jc w:val="both"/>
              <w:rPr>
                <w:rFonts w:eastAsiaTheme="minorHAnsi"/>
                <w:color w:val="000000" w:themeColor="text1"/>
              </w:rPr>
            </w:pPr>
            <w:r>
              <w:rPr>
                <w:rFonts w:eastAsiaTheme="minorHAnsi"/>
              </w:rPr>
              <w:t xml:space="preserve"> </w:t>
            </w:r>
            <w:r w:rsidR="0029082C">
              <w:rPr>
                <w:rFonts w:eastAsiaTheme="minorHAnsi"/>
              </w:rPr>
              <w:t xml:space="preserve">   </w:t>
            </w:r>
            <w:r w:rsidR="00892F06">
              <w:rPr>
                <w:rFonts w:eastAsiaTheme="minorHAnsi"/>
              </w:rPr>
              <w:t>[4]</w:t>
            </w:r>
            <w:r w:rsidR="00BE6FC9">
              <w:rPr>
                <w:rFonts w:eastAsiaTheme="minorHAnsi"/>
              </w:rPr>
              <w:t xml:space="preserve"> </w:t>
            </w:r>
            <w:r w:rsidR="00BE6FC9" w:rsidRPr="00BE6FC9">
              <w:rPr>
                <w:rFonts w:eastAsiaTheme="minorHAnsi"/>
                <w:color w:val="000000" w:themeColor="text1"/>
              </w:rPr>
              <w:t>Ministru kabineta 2020. gada 6. novembra rīkojuma Nr. 655 "Par ārkārtējās situācijas izsludināšanu" (turpmāk – rīkojums Nr. 655) 10.</w:t>
            </w:r>
            <w:r w:rsidR="00BE6FC9" w:rsidRPr="00BE6FC9">
              <w:rPr>
                <w:rFonts w:eastAsiaTheme="minorHAnsi"/>
                <w:color w:val="000000" w:themeColor="text1"/>
                <w:vertAlign w:val="superscript"/>
              </w:rPr>
              <w:t>7</w:t>
            </w:r>
            <w:r w:rsidR="00040891">
              <w:rPr>
                <w:rFonts w:eastAsiaTheme="minorHAnsi"/>
                <w:color w:val="000000" w:themeColor="text1"/>
              </w:rPr>
              <w:t> </w:t>
            </w:r>
            <w:r w:rsidR="00BE6FC9" w:rsidRPr="00BE6FC9">
              <w:rPr>
                <w:rFonts w:eastAsiaTheme="minorHAnsi"/>
                <w:color w:val="000000" w:themeColor="text1"/>
              </w:rPr>
              <w:t>punkts.</w:t>
            </w:r>
          </w:p>
          <w:p w14:paraId="522005B0" w14:textId="551B576E" w:rsidR="00030B40" w:rsidRDefault="0029082C" w:rsidP="00030B40">
            <w:pPr>
              <w:ind w:right="109"/>
              <w:jc w:val="both"/>
              <w:rPr>
                <w:rFonts w:eastAsiaTheme="minorHAnsi"/>
              </w:rPr>
            </w:pPr>
            <w:r>
              <w:rPr>
                <w:rFonts w:eastAsiaTheme="minorHAnsi"/>
              </w:rPr>
              <w:t xml:space="preserve">    </w:t>
            </w:r>
            <w:r w:rsidR="00030B40">
              <w:rPr>
                <w:rFonts w:eastAsiaTheme="minorHAnsi"/>
              </w:rPr>
              <w:t xml:space="preserve">[5] </w:t>
            </w:r>
            <w:proofErr w:type="spellStart"/>
            <w:r w:rsidR="00030B40">
              <w:rPr>
                <w:rFonts w:eastAsiaTheme="minorHAnsi"/>
              </w:rPr>
              <w:t>Iekšlietu</w:t>
            </w:r>
            <w:proofErr w:type="spellEnd"/>
            <w:r w:rsidR="00030B40">
              <w:rPr>
                <w:rFonts w:eastAsiaTheme="minorHAnsi"/>
              </w:rPr>
              <w:t xml:space="preserve"> ministrijas un Latvijas Pašvaldību savienības iniciatīva, </w:t>
            </w:r>
            <w:r w:rsidR="000965E6">
              <w:rPr>
                <w:rFonts w:eastAsiaTheme="minorHAnsi"/>
              </w:rPr>
              <w:t xml:space="preserve">daļēji ņemot vērā arī </w:t>
            </w:r>
            <w:r w:rsidR="00030B40">
              <w:rPr>
                <w:rFonts w:eastAsiaTheme="minorHAnsi"/>
              </w:rPr>
              <w:t>Finanšu ministrijas 2021. gada 3. februāra vēstulē Nr.12/A-2/604 “Par rīkojuma projektu”</w:t>
            </w:r>
            <w:r>
              <w:rPr>
                <w:rFonts w:eastAsiaTheme="minorHAnsi"/>
              </w:rPr>
              <w:t xml:space="preserve"> </w:t>
            </w:r>
            <w:r w:rsidR="000965E6">
              <w:rPr>
                <w:rFonts w:eastAsiaTheme="minorHAnsi"/>
              </w:rPr>
              <w:t>minēto</w:t>
            </w:r>
            <w:r w:rsidR="00030B40">
              <w:rPr>
                <w:rFonts w:eastAsiaTheme="minorHAnsi"/>
              </w:rPr>
              <w:t>.</w:t>
            </w:r>
          </w:p>
          <w:p w14:paraId="5A0D1FEF" w14:textId="6E521054" w:rsidR="009D2331" w:rsidRPr="007E6DFB" w:rsidRDefault="0029082C" w:rsidP="0029082C">
            <w:pPr>
              <w:pStyle w:val="tv213"/>
              <w:shd w:val="clear" w:color="auto" w:fill="FFFFFF"/>
              <w:spacing w:before="0" w:beforeAutospacing="0" w:after="0" w:afterAutospacing="0"/>
              <w:jc w:val="both"/>
            </w:pPr>
            <w:r>
              <w:t xml:space="preserve">    </w:t>
            </w:r>
            <w:r w:rsidR="009D2331" w:rsidRPr="00235A70">
              <w:t>[</w:t>
            </w:r>
            <w:r w:rsidR="009D2331">
              <w:t>6</w:t>
            </w:r>
            <w:r w:rsidR="009D2331" w:rsidRPr="00235A70">
              <w:t xml:space="preserve">] </w:t>
            </w:r>
            <w:r w:rsidR="009D2331">
              <w:t xml:space="preserve">Ministru kabineta </w:t>
            </w:r>
            <w:r w:rsidR="009D2331" w:rsidRPr="007D5643">
              <w:t>2021.</w:t>
            </w:r>
            <w:r w:rsidR="00040891">
              <w:t xml:space="preserve"> </w:t>
            </w:r>
            <w:r w:rsidR="009D2331" w:rsidRPr="007D5643">
              <w:t>gada 18.</w:t>
            </w:r>
            <w:r w:rsidR="00040891">
              <w:t xml:space="preserve"> </w:t>
            </w:r>
            <w:r w:rsidR="009D2331" w:rsidRPr="007D5643">
              <w:t>februār</w:t>
            </w:r>
            <w:r w:rsidR="009D2331">
              <w:t xml:space="preserve">a sēdes protokola Nr.18 </w:t>
            </w:r>
            <w:r w:rsidR="009D2331" w:rsidRPr="007D5643">
              <w:t>45.§</w:t>
            </w:r>
            <w:r w:rsidR="009D2331">
              <w:t xml:space="preserve"> 3.</w:t>
            </w:r>
            <w:r w:rsidR="00CF78AB">
              <w:t xml:space="preserve"> </w:t>
            </w:r>
            <w:r w:rsidR="009D2331">
              <w:t>punktā dotais uzdevums:</w:t>
            </w:r>
          </w:p>
          <w:p w14:paraId="4FF0C493" w14:textId="77777777" w:rsidR="009D2331" w:rsidRDefault="009D2331" w:rsidP="009D2331">
            <w:pPr>
              <w:pStyle w:val="tv213"/>
              <w:shd w:val="clear" w:color="auto" w:fill="FFFFFF"/>
              <w:spacing w:before="0" w:beforeAutospacing="0" w:after="0" w:afterAutospacing="0"/>
              <w:ind w:firstLine="301"/>
              <w:jc w:val="both"/>
              <w:rPr>
                <w:rFonts w:eastAsiaTheme="minorHAnsi"/>
              </w:rPr>
            </w:pPr>
            <w:r w:rsidRPr="00C85E72">
              <w:rPr>
                <w:rFonts w:eastAsiaTheme="minorHAnsi"/>
              </w:rPr>
              <w:t>”</w:t>
            </w:r>
            <w:proofErr w:type="spellStart"/>
            <w:r w:rsidRPr="00C85E72">
              <w:rPr>
                <w:rFonts w:eastAsiaTheme="minorHAnsi"/>
              </w:rPr>
              <w:t>Iekšlietu</w:t>
            </w:r>
            <w:proofErr w:type="spellEnd"/>
            <w:r w:rsidRPr="00C85E72">
              <w:rPr>
                <w:rFonts w:eastAsiaTheme="minorHAnsi"/>
              </w:rPr>
              <w:t xml:space="preserve"> ministrijai sadarbībā ar Latvijas Pašvaldību savienību sagatavot un iesniegt izskatīšanai Vadības grupā Covid-19 radīto ekonomisko seku operatīvai novēršanai uzņēmējdarbībā un nodarbināto atbalstam </w:t>
            </w:r>
            <w:r w:rsidRPr="00C85E72">
              <w:rPr>
                <w:rFonts w:eastAsiaTheme="minorHAnsi"/>
                <w:i/>
              </w:rPr>
              <w:t>priekšlikumus par kritērijiem samaksas par virsstundu darbu un piemaksas par nakts darbu daļējai kompensēšanai no valsts budžeta programmas 02.00.00 "Līdzekļi neparedzētiem gadījumiem" pašvaldību institūcijām</w:t>
            </w:r>
            <w:r w:rsidRPr="00C85E72">
              <w:rPr>
                <w:rFonts w:eastAsiaTheme="minorHAnsi"/>
              </w:rPr>
              <w:t xml:space="preserve"> saistībā ar pašvaldības policijas iesaisti iedzīvotāju pārvietošanās aizlieguma ievērošanas kontrolē.”.</w:t>
            </w:r>
          </w:p>
          <w:p w14:paraId="4E2C96A3" w14:textId="7CA97C95" w:rsidR="008C2D41" w:rsidRPr="00934CD4" w:rsidRDefault="0029082C" w:rsidP="0029082C">
            <w:pPr>
              <w:pStyle w:val="tv213"/>
              <w:shd w:val="clear" w:color="auto" w:fill="FFFFFF"/>
              <w:spacing w:before="0" w:beforeAutospacing="0" w:after="0" w:afterAutospacing="0"/>
              <w:jc w:val="both"/>
              <w:rPr>
                <w:rFonts w:eastAsiaTheme="minorHAnsi"/>
                <w:color w:val="000000" w:themeColor="text1"/>
              </w:rPr>
            </w:pPr>
            <w:r>
              <w:rPr>
                <w:rFonts w:eastAsiaTheme="minorHAnsi"/>
                <w:color w:val="000000" w:themeColor="text1"/>
              </w:rPr>
              <w:t xml:space="preserve">    </w:t>
            </w:r>
            <w:r w:rsidR="008C2D41" w:rsidRPr="008C2D41">
              <w:rPr>
                <w:rFonts w:eastAsiaTheme="minorHAnsi"/>
                <w:color w:val="000000" w:themeColor="text1"/>
              </w:rPr>
              <w:t>[</w:t>
            </w:r>
            <w:r w:rsidR="008C2D41">
              <w:rPr>
                <w:rFonts w:eastAsiaTheme="minorHAnsi"/>
                <w:color w:val="000000" w:themeColor="text1"/>
              </w:rPr>
              <w:t>7</w:t>
            </w:r>
            <w:r w:rsidR="008C2D41" w:rsidRPr="008C2D41">
              <w:rPr>
                <w:rFonts w:eastAsiaTheme="minorHAnsi"/>
                <w:color w:val="000000" w:themeColor="text1"/>
              </w:rPr>
              <w:t>]</w:t>
            </w:r>
            <w:r w:rsidR="0071004A">
              <w:rPr>
                <w:rFonts w:eastAsiaTheme="minorHAnsi"/>
                <w:color w:val="000000" w:themeColor="text1"/>
              </w:rPr>
              <w:t xml:space="preserve"> </w:t>
            </w:r>
            <w:r w:rsidR="008F61A6" w:rsidRPr="008F61A6">
              <w:rPr>
                <w:rFonts w:eastAsiaTheme="minorHAnsi"/>
                <w:color w:val="000000" w:themeColor="text1"/>
              </w:rPr>
              <w:t>Rīkojuma projekts atbalstīts Vadības grupas Covid-19 radīto ekonomisko seku operatīvai novēršanai uzņēmējdarbībā un nodarbināto atbalstam (turpmāk – Vadības grupa) 2021.</w:t>
            </w:r>
            <w:r w:rsidR="005A0E78">
              <w:rPr>
                <w:rFonts w:eastAsiaTheme="minorHAnsi"/>
                <w:color w:val="000000" w:themeColor="text1"/>
              </w:rPr>
              <w:t xml:space="preserve"> </w:t>
            </w:r>
            <w:r w:rsidR="008F61A6" w:rsidRPr="008F61A6">
              <w:rPr>
                <w:rFonts w:eastAsiaTheme="minorHAnsi"/>
                <w:color w:val="000000" w:themeColor="text1"/>
              </w:rPr>
              <w:t xml:space="preserve">gada </w:t>
            </w:r>
            <w:r w:rsidR="008F61A6">
              <w:rPr>
                <w:rFonts w:eastAsiaTheme="minorHAnsi"/>
                <w:color w:val="000000" w:themeColor="text1"/>
              </w:rPr>
              <w:t>25</w:t>
            </w:r>
            <w:r w:rsidR="008F61A6" w:rsidRPr="008F61A6">
              <w:rPr>
                <w:rFonts w:eastAsiaTheme="minorHAnsi"/>
                <w:color w:val="000000" w:themeColor="text1"/>
              </w:rPr>
              <w:t>.</w:t>
            </w:r>
            <w:r w:rsidR="005A0E78">
              <w:rPr>
                <w:rFonts w:eastAsiaTheme="minorHAnsi"/>
                <w:color w:val="000000" w:themeColor="text1"/>
              </w:rPr>
              <w:t xml:space="preserve"> </w:t>
            </w:r>
            <w:r w:rsidR="008F61A6" w:rsidRPr="008F61A6">
              <w:rPr>
                <w:rFonts w:eastAsiaTheme="minorHAnsi"/>
                <w:color w:val="000000" w:themeColor="text1"/>
              </w:rPr>
              <w:t>februāra sēdē.</w:t>
            </w:r>
          </w:p>
        </w:tc>
      </w:tr>
      <w:tr w:rsidR="0079260F" w14:paraId="5DB76068" w14:textId="77777777" w:rsidTr="005D69AC">
        <w:tc>
          <w:tcPr>
            <w:tcW w:w="568" w:type="dxa"/>
          </w:tcPr>
          <w:p w14:paraId="36567696"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2E10267E"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3CA18CFC" w14:textId="77777777" w:rsidR="0079260F" w:rsidRDefault="0079260F" w:rsidP="00152501">
            <w:pPr>
              <w:jc w:val="center"/>
            </w:pPr>
          </w:p>
          <w:p w14:paraId="1CAA77E4" w14:textId="77777777" w:rsidR="00485E78" w:rsidRPr="00485E78" w:rsidRDefault="00485E78" w:rsidP="00485E78"/>
          <w:p w14:paraId="52C61F39" w14:textId="77777777" w:rsidR="00485E78" w:rsidRPr="00485E78" w:rsidRDefault="00485E78" w:rsidP="00485E78"/>
          <w:p w14:paraId="15A8ACCB" w14:textId="77777777" w:rsidR="00485E78" w:rsidRPr="00485E78" w:rsidRDefault="00485E78" w:rsidP="00485E78"/>
          <w:p w14:paraId="02F9AE7C" w14:textId="77777777" w:rsidR="00485E78" w:rsidRPr="00485E78" w:rsidRDefault="00485E78" w:rsidP="00485E78"/>
          <w:p w14:paraId="3FA76A24" w14:textId="77777777" w:rsidR="00485E78" w:rsidRPr="00485E78" w:rsidRDefault="00485E78" w:rsidP="00485E78"/>
          <w:p w14:paraId="149FCF89" w14:textId="77777777" w:rsidR="00485E78" w:rsidRPr="00485E78" w:rsidRDefault="00485E78" w:rsidP="00485E78"/>
          <w:p w14:paraId="51E966D4" w14:textId="77777777" w:rsidR="00485E78" w:rsidRPr="00485E78" w:rsidRDefault="00485E78" w:rsidP="00485E78"/>
          <w:p w14:paraId="021AA55E" w14:textId="77777777" w:rsidR="00485E78" w:rsidRPr="00485E78" w:rsidRDefault="00485E78" w:rsidP="00485E78"/>
          <w:p w14:paraId="5346AC2A" w14:textId="77777777" w:rsidR="00485E78" w:rsidRPr="00485E78" w:rsidRDefault="00485E78" w:rsidP="00485E78"/>
          <w:p w14:paraId="594796C2" w14:textId="77777777" w:rsidR="00485E78" w:rsidRPr="00485E78" w:rsidRDefault="00485E78" w:rsidP="00485E78"/>
          <w:p w14:paraId="2A6F769B" w14:textId="77777777" w:rsidR="00485E78" w:rsidRPr="00485E78" w:rsidRDefault="00485E78" w:rsidP="00485E78"/>
          <w:p w14:paraId="1125E1E4" w14:textId="77777777" w:rsidR="00485E78" w:rsidRPr="00485E78" w:rsidRDefault="00485E78" w:rsidP="00485E78"/>
          <w:p w14:paraId="7557A98A" w14:textId="77777777" w:rsidR="00485E78" w:rsidRPr="00485E78" w:rsidRDefault="00485E78" w:rsidP="00485E78"/>
          <w:p w14:paraId="3F0FF870" w14:textId="77777777" w:rsidR="00485E78" w:rsidRPr="00485E78" w:rsidRDefault="00485E78" w:rsidP="00485E78"/>
          <w:p w14:paraId="62BAAA57" w14:textId="77777777" w:rsidR="00485E78" w:rsidRPr="00485E78" w:rsidRDefault="00485E78" w:rsidP="00485E78"/>
          <w:p w14:paraId="2E25BAA7" w14:textId="77777777" w:rsidR="00485E78" w:rsidRPr="00485E78" w:rsidRDefault="00485E78" w:rsidP="00485E78"/>
          <w:p w14:paraId="7876537C" w14:textId="77777777" w:rsidR="00485E78" w:rsidRPr="00485E78" w:rsidRDefault="00485E78" w:rsidP="00485E78"/>
          <w:p w14:paraId="6E6DAC70" w14:textId="77777777" w:rsidR="00485E78" w:rsidRPr="00485E78" w:rsidRDefault="00485E78" w:rsidP="00485E78"/>
          <w:p w14:paraId="007D3037" w14:textId="77777777" w:rsidR="00485E78" w:rsidRPr="00485E78" w:rsidRDefault="00485E78" w:rsidP="00485E78"/>
          <w:p w14:paraId="5DAF5444" w14:textId="77777777" w:rsidR="00485E78" w:rsidRDefault="00485E78" w:rsidP="00485E78"/>
          <w:p w14:paraId="2A40ADF1" w14:textId="77777777" w:rsidR="00485E78" w:rsidRPr="00485E78" w:rsidRDefault="00485E78" w:rsidP="00485E78">
            <w:pPr>
              <w:jc w:val="center"/>
            </w:pPr>
          </w:p>
        </w:tc>
        <w:tc>
          <w:tcPr>
            <w:tcW w:w="7513" w:type="dxa"/>
          </w:tcPr>
          <w:p w14:paraId="1118A3D1" w14:textId="11FC9E39" w:rsidR="001E0D00" w:rsidRDefault="00F95794" w:rsidP="00F95794">
            <w:pPr>
              <w:jc w:val="both"/>
            </w:pPr>
            <w:r>
              <w:lastRenderedPageBreak/>
              <w:t xml:space="preserve">    </w:t>
            </w:r>
            <w:r w:rsidR="002D1E66">
              <w:t xml:space="preserve">[1] Pašlaik saskaņā ar </w:t>
            </w:r>
            <w:r w:rsidR="002D1E66" w:rsidRPr="002D1E66">
              <w:t>rīkojuma Nr.</w:t>
            </w:r>
            <w:r w:rsidR="00E10541">
              <w:t xml:space="preserve"> </w:t>
            </w:r>
            <w:r w:rsidR="002D1E66" w:rsidRPr="002D1E66">
              <w:t xml:space="preserve">655 </w:t>
            </w:r>
            <w:r w:rsidR="001E0D00">
              <w:t>10</w:t>
            </w:r>
            <w:r w:rsidR="002D1E66" w:rsidRPr="002D1E66">
              <w:t>. punktu</w:t>
            </w:r>
            <w:r w:rsidR="00773667">
              <w:t xml:space="preserve"> a</w:t>
            </w:r>
            <w:r w:rsidR="001E0D00" w:rsidRPr="001E0D00">
              <w:t>tļaut</w:t>
            </w:r>
            <w:r w:rsidR="00773667">
              <w:t>s</w:t>
            </w:r>
            <w:r w:rsidR="001E0D00" w:rsidRPr="001E0D00">
              <w:t xml:space="preserve"> pašvaldības policijas</w:t>
            </w:r>
            <w:r w:rsidR="00095C59">
              <w:t xml:space="preserve"> darbiniekiem</w:t>
            </w:r>
            <w:r w:rsidR="001E0D00" w:rsidRPr="001E0D00">
              <w:t xml:space="preserve"> noteikt tādu virsstundu darba laiku, kas pārsniedz Darba likumā noteikto maksimālo virsstundu laiku, bet kopā ar normālo darba laiku nepārsniedz 60 stundas nedēļā.</w:t>
            </w:r>
          </w:p>
          <w:p w14:paraId="53AD07E4" w14:textId="68CD27B8" w:rsidR="008875D3" w:rsidRDefault="00F95794" w:rsidP="00F95794">
            <w:pPr>
              <w:jc w:val="both"/>
            </w:pPr>
            <w:r>
              <w:t xml:space="preserve">     </w:t>
            </w:r>
            <w:r w:rsidR="008875D3">
              <w:t>[</w:t>
            </w:r>
            <w:r w:rsidR="005B2ACE">
              <w:t>2</w:t>
            </w:r>
            <w:r w:rsidR="008875D3">
              <w:t>] Covid-19 infekcijas izplatības seku pārvarēšanas likuma 24. pants, kas noteic, ka  “</w:t>
            </w:r>
            <w:r w:rsidR="008875D3" w:rsidRPr="0095791F">
              <w:rPr>
                <w:i/>
              </w:rPr>
              <w:t>pasākumus ar Covid-19 izplatību saistītā valsts apdraudējuma un tā seku novēršanai un pārvarēšanai finansē no budžeta finansētajām institūcijām iedalītajiem valsts budžeta un pašvaldību budžetu līdzekļiem</w:t>
            </w:r>
            <w:r w:rsidR="008875D3">
              <w:t>. Ministru kabinets pēc pamatota ministriju pieprasījuma var pieņemt lēmumu par valsts apdraudējuma seku novēršanas un pārvarēšanas pasākumiem, kā arī par finansējuma piešķiršanu no valsts budžeta programmas 02.00.00 "Līdzekļi neparedzētiem gadījumiem”.”</w:t>
            </w:r>
          </w:p>
          <w:p w14:paraId="2F6B512F" w14:textId="3E4D80F9" w:rsidR="0095791F" w:rsidRDefault="00F95794" w:rsidP="00F95794">
            <w:pPr>
              <w:jc w:val="both"/>
            </w:pPr>
            <w:r>
              <w:t xml:space="preserve">     </w:t>
            </w:r>
            <w:r w:rsidR="0095791F">
              <w:t>[3] Ministru kabineta 2018. gada 17. jūlija noteikumu Nr.421 “Kārtība, kādā veic gadskārtējā valsts budžeta likumā noteiktās apropriācijas izmaiņas” noteic, ka:</w:t>
            </w:r>
          </w:p>
          <w:p w14:paraId="4316422E" w14:textId="77777777" w:rsidR="0095791F" w:rsidRDefault="0095791F" w:rsidP="0095791F">
            <w:pPr>
              <w:ind w:firstLine="687"/>
              <w:jc w:val="both"/>
            </w:pPr>
            <w:r>
              <w:lastRenderedPageBreak/>
              <w:t xml:space="preserve"> “46. Pašvaldība līdzekļus var pieprasīt valsts pamatbudžeta apropriācijās neparedzētiem izdevumiem katastrofu, dabas stihiju un ugunsgrēku seku novēršanai, to radīto zaudējumu kompensēšanai pašvaldību īpašumā vai valdījumā esošajiem infrastruktūras objektiem, kā arī likumos un Ministru kabineta tiesību aktos noteiktiem neparedzētiem gadījumiem. </w:t>
            </w:r>
          </w:p>
          <w:p w14:paraId="47F5AAD7" w14:textId="560FD937" w:rsidR="0095791F" w:rsidRDefault="0095791F" w:rsidP="0095791F">
            <w:pPr>
              <w:ind w:firstLine="687"/>
              <w:jc w:val="both"/>
            </w:pPr>
            <w:r>
              <w:t xml:space="preserve">48. Pašvaldībai nepieciešamos līdzekļus pieprasa Vides aizsardzības un reģionālās attīstības ministrija. (Tomēr šajā konkrētajā gadījumā Ministru kabinets uzdevumu devis </w:t>
            </w:r>
            <w:proofErr w:type="spellStart"/>
            <w:r>
              <w:t>Iekšlietu</w:t>
            </w:r>
            <w:proofErr w:type="spellEnd"/>
            <w:r>
              <w:t xml:space="preserve"> ministrijai, ievērojot, ka pašvaldību policijas iesaisti organizēja Valsts </w:t>
            </w:r>
            <w:r w:rsidR="00704D1D">
              <w:t>policija</w:t>
            </w:r>
            <w:r>
              <w:t xml:space="preserve">, un Latvijas </w:t>
            </w:r>
            <w:r w:rsidR="00D06F99">
              <w:t>P</w:t>
            </w:r>
            <w:r>
              <w:t>ašvaldību savienībai.)</w:t>
            </w:r>
          </w:p>
          <w:p w14:paraId="36A7C290" w14:textId="77777777" w:rsidR="0095791F" w:rsidRDefault="0095791F" w:rsidP="0095791F">
            <w:pPr>
              <w:ind w:firstLine="687"/>
              <w:jc w:val="both"/>
            </w:pPr>
            <w:r>
              <w:t>52. Ja ministrija saņemtos līdzekļus pārskaita pašvaldībai vai citam līdzekļu izlietotājam, ministrija ir atbildīga par līdzekļu izlietojuma uzraudzību atbilstoši mērķim. Ministrijai ir tiesības pieprasīt pārskatus par līdzekļu izlietojumu, lai nodrošinātu šajā punktā minēto uzraudzību par mērķa sasniegšanu.”</w:t>
            </w:r>
          </w:p>
          <w:p w14:paraId="3DE465EB" w14:textId="237079E7" w:rsidR="00E26ABE" w:rsidRDefault="00F95794" w:rsidP="00F95794">
            <w:pPr>
              <w:jc w:val="both"/>
            </w:pPr>
            <w:r>
              <w:t xml:space="preserve">     </w:t>
            </w:r>
            <w:r w:rsidR="00E26ABE">
              <w:t>[</w:t>
            </w:r>
            <w:r w:rsidR="0095791F">
              <w:t>4</w:t>
            </w:r>
            <w:r w:rsidR="00E26ABE">
              <w:t xml:space="preserve">] </w:t>
            </w:r>
            <w:r w:rsidR="001A4AA8">
              <w:t>R</w:t>
            </w:r>
            <w:r w:rsidR="00E26ABE" w:rsidRPr="00E26ABE">
              <w:t>īkojum</w:t>
            </w:r>
            <w:r w:rsidR="00970194">
              <w:t>a</w:t>
            </w:r>
            <w:r w:rsidR="00E26ABE" w:rsidRPr="00E26ABE">
              <w:t xml:space="preserve"> Nr.655 </w:t>
            </w:r>
            <w:r w:rsidR="00050839" w:rsidRPr="00050839">
              <w:t>5.1.</w:t>
            </w:r>
            <w:r w:rsidR="00050839" w:rsidRPr="00050839">
              <w:rPr>
                <w:vertAlign w:val="superscript"/>
              </w:rPr>
              <w:t>1</w:t>
            </w:r>
            <w:r w:rsidR="00050839" w:rsidRPr="00050839">
              <w:t xml:space="preserve"> </w:t>
            </w:r>
            <w:r w:rsidR="00050839">
              <w:t>apakšpunktu</w:t>
            </w:r>
            <w:r w:rsidR="00892F06">
              <w:t xml:space="preserve"> (ar grozījumiem)</w:t>
            </w:r>
            <w:r w:rsidR="00050839">
              <w:t xml:space="preserve"> noteicis</w:t>
            </w:r>
            <w:r w:rsidR="00E26ABE" w:rsidRPr="00E26ABE">
              <w:t xml:space="preserve"> </w:t>
            </w:r>
            <w:r w:rsidR="00050839">
              <w:t>iedzīvotāju</w:t>
            </w:r>
            <w:r w:rsidR="00E26ABE" w:rsidRPr="00E26ABE">
              <w:t xml:space="preserve"> pārvietošanās ierobežojumu</w:t>
            </w:r>
            <w:r w:rsidR="005D36F8">
              <w:t xml:space="preserve"> 2021.</w:t>
            </w:r>
            <w:r w:rsidR="007435CE">
              <w:t xml:space="preserve"> </w:t>
            </w:r>
            <w:r w:rsidR="005D36F8">
              <w:t>gada</w:t>
            </w:r>
            <w:r w:rsidR="00E26ABE" w:rsidRPr="00E26ABE">
              <w:t xml:space="preserve"> periodiem no 2021. gada 1.</w:t>
            </w:r>
            <w:r w:rsidR="007435CE">
              <w:t xml:space="preserve"> </w:t>
            </w:r>
            <w:r w:rsidR="00E26ABE" w:rsidRPr="00E26ABE">
              <w:t>janvāra līdz 2021. gada 4. janvārim un no 2021. gada 8. janvāra līdz 2021.</w:t>
            </w:r>
            <w:r w:rsidR="007435CE">
              <w:t> </w:t>
            </w:r>
            <w:r w:rsidR="00E26ABE" w:rsidRPr="00E26ABE">
              <w:t>gada 10. janvārim, no 2021. gada 15. janvāra līdz 2021. gada 17.</w:t>
            </w:r>
            <w:r w:rsidR="007435CE">
              <w:t> </w:t>
            </w:r>
            <w:r w:rsidR="00E26ABE" w:rsidRPr="00E26ABE">
              <w:t>janvārim un no 2021. gada 22. janvāra līdz 2021. gada 24. janvārim, no 2021. gada 29. janvāra līdz 31. janvārim un 5. februāra līdz 7. februārim laikposmā no plkst. 22.00 līdz plkst. 5.00</w:t>
            </w:r>
            <w:r w:rsidR="00970194">
              <w:t>, kuru laikā</w:t>
            </w:r>
            <w:r w:rsidR="00E8570C">
              <w:t xml:space="preserve"> ierobežojuma uzraudzību </w:t>
            </w:r>
            <w:r w:rsidR="00E8570C" w:rsidRPr="00E8570C">
              <w:t>nodrošināja arī pašvaldību policija</w:t>
            </w:r>
            <w:r w:rsidR="00E26ABE" w:rsidRPr="00E26ABE">
              <w:t>.</w:t>
            </w:r>
            <w:r w:rsidR="006E7611">
              <w:t xml:space="preserve"> </w:t>
            </w:r>
            <w:r w:rsidR="006E7611" w:rsidRPr="006E7611">
              <w:t>Pašvaldību policija nodrošināja sabiedrisko kārtību un drošību, veicot patrulēšanu attiecīgo pašvaldību teritorijās – republikas pilsētās un novados.</w:t>
            </w:r>
          </w:p>
          <w:p w14:paraId="2181D1A8" w14:textId="23F18F3B" w:rsidR="008875D3" w:rsidRDefault="00F95794" w:rsidP="00F95794">
            <w:pPr>
              <w:jc w:val="both"/>
            </w:pPr>
            <w:r>
              <w:t xml:space="preserve">     </w:t>
            </w:r>
            <w:r w:rsidR="008875D3">
              <w:t>[</w:t>
            </w:r>
            <w:r w:rsidR="0095791F">
              <w:t>5</w:t>
            </w:r>
            <w:r w:rsidR="008875D3">
              <w:t xml:space="preserve">]  Ministru kabineta 2020. gada 30. decembra </w:t>
            </w:r>
            <w:proofErr w:type="spellStart"/>
            <w:r w:rsidR="008875D3">
              <w:t>protokol</w:t>
            </w:r>
            <w:r w:rsidR="005B2ACE">
              <w:t>lēma</w:t>
            </w:r>
            <w:proofErr w:type="spellEnd"/>
            <w:r w:rsidR="005B2ACE">
              <w:t xml:space="preserve"> Nr. 89 1.§  3. un 4.punkts </w:t>
            </w:r>
            <w:r w:rsidR="00892F06">
              <w:t>a</w:t>
            </w:r>
            <w:r w:rsidR="008875D3">
              <w:t>ttiecībā uz iedzīvotāju pārvietošanās aizlieguma ievērošanas uzraudzību no 2020. gada 30. decembra līdz 2021. gada 4. janvārim un no 2021. gada 8. janvāra līdz 2021. gada 10. janvārim, ko nodrošināja arī pašvaldību policija</w:t>
            </w:r>
            <w:r w:rsidR="005B2ACE">
              <w:t>, noteic</w:t>
            </w:r>
            <w:r w:rsidR="008875D3">
              <w:t>:</w:t>
            </w:r>
          </w:p>
          <w:p w14:paraId="0C54D0F5" w14:textId="77777777" w:rsidR="008875D3" w:rsidRDefault="008875D3" w:rsidP="008875D3">
            <w:pPr>
              <w:ind w:firstLine="687"/>
              <w:jc w:val="both"/>
            </w:pPr>
            <w:r>
              <w:t xml:space="preserve">  “3. Par to izdevumu segšanu, kas saistīti ar amatpersonu virsstundu darbu (samaksa par dienesta pienākumu izpildi virs noteiktā dienesta pienākumu izpildes laika) saistībā ar rīkojumā noteikto ierobežojumu ievērošanas uzraudzību atbilstoši faktiskajam virsstundu apjomam, lemt Ministru kabineta sēdē 2021.gada janvārī.</w:t>
            </w:r>
          </w:p>
          <w:p w14:paraId="2CE0FFF3" w14:textId="77777777" w:rsidR="008875D3" w:rsidRDefault="008875D3" w:rsidP="008875D3">
            <w:pPr>
              <w:ind w:firstLine="687"/>
              <w:jc w:val="both"/>
            </w:pPr>
            <w:r>
              <w:t xml:space="preserve">   4. Lai izpildītu šī </w:t>
            </w:r>
            <w:proofErr w:type="spellStart"/>
            <w:r>
              <w:t>protokollēmuma</w:t>
            </w:r>
            <w:proofErr w:type="spellEnd"/>
            <w:r>
              <w:t xml:space="preserve"> 3.punktā minēto, </w:t>
            </w:r>
            <w:proofErr w:type="spellStart"/>
            <w:r>
              <w:t>Iekšlietu</w:t>
            </w:r>
            <w:proofErr w:type="spellEnd"/>
            <w:r>
              <w:t xml:space="preserve"> ministrijai un Latvijas Pašvaldību savienībai sagatavot detalizētu informāciju par nepieciešamo finansējuma apjomu, </w:t>
            </w:r>
            <w:r w:rsidRPr="0095791F">
              <w:rPr>
                <w:i/>
              </w:rPr>
              <w:t>kopīgi ar Finanšu ministriju izvērtēt jautājumu par finanšu avotu izdevumu segšanai</w:t>
            </w:r>
            <w:r>
              <w:t xml:space="preserve">, </w:t>
            </w:r>
            <w:proofErr w:type="spellStart"/>
            <w:r>
              <w:t>Iekšlietu</w:t>
            </w:r>
            <w:proofErr w:type="spellEnd"/>
            <w:r>
              <w:t xml:space="preserve"> ministrijai sagatavot attiecīgu rīkojuma projektu un noteiktā kārtībā iesniegt to izskatīšanai Ministru kabineta sēdē.”</w:t>
            </w:r>
          </w:p>
          <w:p w14:paraId="19910A9E" w14:textId="6ADA9DE2" w:rsidR="0095791F" w:rsidRDefault="00F95794" w:rsidP="00F95794">
            <w:pPr>
              <w:jc w:val="both"/>
            </w:pPr>
            <w:r>
              <w:t xml:space="preserve">     </w:t>
            </w:r>
            <w:r w:rsidR="0095791F" w:rsidRPr="0095791F">
              <w:t>[</w:t>
            </w:r>
            <w:r w:rsidR="0095791F">
              <w:t>6</w:t>
            </w:r>
            <w:r w:rsidR="0095791F" w:rsidRPr="0095791F">
              <w:t xml:space="preserve">] </w:t>
            </w:r>
            <w:r w:rsidR="0095791F">
              <w:t>Lai izpildītu [5] doto uzdevumu, Latvijas Pašvaldību savienība sagatavoja detalizētu informāciju par nepieciešamo finansējuma apjomu</w:t>
            </w:r>
            <w:r w:rsidR="00E9721A">
              <w:t xml:space="preserve"> – </w:t>
            </w:r>
            <w:r w:rsidR="00E9721A" w:rsidRPr="0095791F">
              <w:t xml:space="preserve">47 322 </w:t>
            </w:r>
            <w:proofErr w:type="spellStart"/>
            <w:r w:rsidR="00E9721A" w:rsidRPr="00E9721A">
              <w:rPr>
                <w:i/>
              </w:rPr>
              <w:t>euro</w:t>
            </w:r>
            <w:proofErr w:type="spellEnd"/>
            <w:r w:rsidR="00E9721A" w:rsidRPr="0095791F">
              <w:t xml:space="preserve"> apmērā</w:t>
            </w:r>
            <w:r w:rsidR="00E9721A">
              <w:t>, lai segtu izdevumus par virsstundu darbu</w:t>
            </w:r>
            <w:r w:rsidR="00E1391E">
              <w:t xml:space="preserve"> pašvaldību institūcijām, kas bija iesniegušas pieprasījumu</w:t>
            </w:r>
            <w:r w:rsidR="0022133F">
              <w:t xml:space="preserve">. </w:t>
            </w:r>
            <w:proofErr w:type="spellStart"/>
            <w:r w:rsidR="00230638">
              <w:t>Iekšlietu</w:t>
            </w:r>
            <w:proofErr w:type="spellEnd"/>
            <w:r w:rsidR="00230638">
              <w:t xml:space="preserve"> ministrija</w:t>
            </w:r>
            <w:r w:rsidR="00E9721A">
              <w:t xml:space="preserve"> </w:t>
            </w:r>
            <w:r w:rsidR="0022133F">
              <w:t>pārbaudīja iesniegto informāciju, sagatavoja un ar 2021. gada 27. janvāra vēstuli Nr.1-26/264 nosūtīja Finanšu ministrijai rīkojuma projektu par finanšu līdzekļu piešķiršanu no valsts budžeta programmas “Līdzekļi neparedzētiem gadījumiem”, tā</w:t>
            </w:r>
            <w:r w:rsidR="0022133F" w:rsidRPr="0095791F">
              <w:t xml:space="preserve"> sākotnējās ietekmes novērtējuma ziņojumu (anotāciju)</w:t>
            </w:r>
            <w:r w:rsidR="0022133F">
              <w:t xml:space="preserve"> un</w:t>
            </w:r>
            <w:r w:rsidR="0022133F" w:rsidRPr="0095791F">
              <w:t xml:space="preserve"> saistīto Ministru kabineta sēdes </w:t>
            </w:r>
            <w:proofErr w:type="spellStart"/>
            <w:r w:rsidR="0022133F" w:rsidRPr="0095791F">
              <w:t>protokollēmuma</w:t>
            </w:r>
            <w:proofErr w:type="spellEnd"/>
            <w:r w:rsidR="0022133F" w:rsidRPr="0095791F">
              <w:t xml:space="preserve"> projekt</w:t>
            </w:r>
            <w:r w:rsidR="0022133F">
              <w:t xml:space="preserve">u </w:t>
            </w:r>
            <w:r w:rsidR="0022133F" w:rsidRPr="0095791F">
              <w:t xml:space="preserve">(turpmāk </w:t>
            </w:r>
            <w:r w:rsidR="0022133F">
              <w:t xml:space="preserve">– </w:t>
            </w:r>
            <w:r w:rsidR="0022133F" w:rsidRPr="0095791F">
              <w:t>projekts)</w:t>
            </w:r>
            <w:r w:rsidR="0022133F">
              <w:t>.</w:t>
            </w:r>
          </w:p>
          <w:p w14:paraId="1D147D95" w14:textId="21AA6A84" w:rsidR="0022133F" w:rsidRPr="00193D2C" w:rsidRDefault="00F95794" w:rsidP="00F95794">
            <w:pPr>
              <w:jc w:val="both"/>
            </w:pPr>
            <w:r>
              <w:lastRenderedPageBreak/>
              <w:t xml:space="preserve">     </w:t>
            </w:r>
            <w:r w:rsidR="0022133F">
              <w:t xml:space="preserve">[7] </w:t>
            </w:r>
            <w:r w:rsidR="0095791F" w:rsidRPr="0095791F">
              <w:t xml:space="preserve">Finanšu ministrija savas kompetences ietvaros izskatīja ar </w:t>
            </w:r>
            <w:proofErr w:type="spellStart"/>
            <w:r w:rsidR="0095791F" w:rsidRPr="0095791F">
              <w:t>Iekšlietu</w:t>
            </w:r>
            <w:proofErr w:type="spellEnd"/>
            <w:r w:rsidR="0095791F" w:rsidRPr="0095791F">
              <w:t xml:space="preserve"> ministrijas iesniegto projekt</w:t>
            </w:r>
            <w:r w:rsidR="0022133F">
              <w:t>u</w:t>
            </w:r>
            <w:r w:rsidR="0095791F" w:rsidRPr="0095791F">
              <w:t xml:space="preserve"> un </w:t>
            </w:r>
            <w:r w:rsidR="000B212A">
              <w:t>2021.gada 3.februār</w:t>
            </w:r>
            <w:r w:rsidR="000965E6">
              <w:t>ī sniedza</w:t>
            </w:r>
            <w:r w:rsidR="000B212A">
              <w:t xml:space="preserve"> atzinum</w:t>
            </w:r>
            <w:r w:rsidR="000965E6">
              <w:t>u</w:t>
            </w:r>
            <w:r w:rsidR="000B212A">
              <w:t xml:space="preserve"> Nr.12/A-2/604</w:t>
            </w:r>
            <w:r w:rsidR="000965E6">
              <w:t xml:space="preserve">, kurā </w:t>
            </w:r>
            <w:r w:rsidR="003E1DD3">
              <w:t>cita starpā</w:t>
            </w:r>
            <w:r w:rsidR="0013288D">
              <w:t xml:space="preserve"> </w:t>
            </w:r>
            <w:r w:rsidR="000965E6">
              <w:t>ierosināja</w:t>
            </w:r>
            <w:r w:rsidR="0022133F">
              <w:t xml:space="preserve"> </w:t>
            </w:r>
            <w:r w:rsidR="0095791F" w:rsidRPr="0095791F">
              <w:t>jautājumu par izdevumu segšanu, kas saistīti ar pašvaldību policijas darbinieku virsstundu darb</w:t>
            </w:r>
            <w:r w:rsidR="0013288D">
              <w:t>a</w:t>
            </w:r>
            <w:r w:rsidR="0095791F" w:rsidRPr="0095791F">
              <w:t xml:space="preserve"> apmaksu</w:t>
            </w:r>
            <w:r w:rsidR="0013288D">
              <w:t>,</w:t>
            </w:r>
            <w:r w:rsidR="0095791F" w:rsidRPr="0095791F">
              <w:t xml:space="preserve"> pirms izskatīšanas Ministru kabineta sēdē izvērtēt  Covid-19 radīto seku novēršanas vadības darba grupā (izveidota saskaņā ar Ministru prezidenta 16.03.2020. rīkojumu Nr. 2020/1.2.1.-62) un panākt </w:t>
            </w:r>
            <w:r w:rsidR="0095791F" w:rsidRPr="0022133F">
              <w:rPr>
                <w:i/>
              </w:rPr>
              <w:t xml:space="preserve">konceptuālu vienošanos par valsts </w:t>
            </w:r>
            <w:r w:rsidR="0095791F" w:rsidRPr="00193D2C">
              <w:rPr>
                <w:i/>
              </w:rPr>
              <w:t>budžeta atbalstu pašvaldībām</w:t>
            </w:r>
            <w:r w:rsidR="0095791F" w:rsidRPr="00193D2C">
              <w:t xml:space="preserve"> iepriekš minētajam mērķim</w:t>
            </w:r>
            <w:r w:rsidR="0013288D">
              <w:t>.</w:t>
            </w:r>
          </w:p>
          <w:p w14:paraId="12D19C1C" w14:textId="70ACA640" w:rsidR="00363B9E" w:rsidRDefault="00D20FF8" w:rsidP="000B212A">
            <w:pPr>
              <w:pStyle w:val="tv213"/>
              <w:shd w:val="clear" w:color="auto" w:fill="FFFFFF"/>
              <w:spacing w:before="0" w:beforeAutospacing="0" w:after="0" w:afterAutospacing="0"/>
              <w:ind w:firstLine="301"/>
              <w:jc w:val="both"/>
            </w:pPr>
            <w:r>
              <w:t xml:space="preserve">[8] Finanšu ministra vadītās darba grupas 2021. gada 11. februāra sēdē tika atbalstīts </w:t>
            </w:r>
            <w:proofErr w:type="spellStart"/>
            <w:r>
              <w:t>Iekšlietu</w:t>
            </w:r>
            <w:proofErr w:type="spellEnd"/>
            <w:r>
              <w:t xml:space="preserve"> ministrijas priekšlikums par </w:t>
            </w:r>
            <w:r w:rsidRPr="000B212A">
              <w:rPr>
                <w:i/>
              </w:rPr>
              <w:t>piemaksas par nakts darbu</w:t>
            </w:r>
            <w:r>
              <w:t xml:space="preserve">, kas ierobežojuma uzraudzības laikā  (ievērojot, ka tā tiek veikta nakts laikā </w:t>
            </w:r>
            <w:r w:rsidRPr="00E26ABE">
              <w:t>no plkst. 22.00 līdz plkst. 5.00</w:t>
            </w:r>
            <w:r>
              <w:t xml:space="preserve">) saskaņā ar </w:t>
            </w:r>
            <w:r w:rsidR="00363B9E" w:rsidRPr="00A3299F">
              <w:rPr>
                <w:rFonts w:eastAsiaTheme="minorHAnsi"/>
              </w:rPr>
              <w:t>Valsts un pašvaldību institūciju amatpersonu un darbinieku atlīdzības likuma</w:t>
            </w:r>
            <w:r w:rsidR="00363B9E" w:rsidRPr="001622A8">
              <w:rPr>
                <w:sz w:val="28"/>
                <w:szCs w:val="28"/>
              </w:rPr>
              <w:t> </w:t>
            </w:r>
            <w:hyperlink r:id="rId8" w:anchor="p15" w:tgtFrame="_blank" w:history="1">
              <w:r w:rsidR="00363B9E" w:rsidRPr="002D479E">
                <w:rPr>
                  <w:rFonts w:eastAsiaTheme="minorHAnsi"/>
                </w:rPr>
                <w:t>14. panta</w:t>
              </w:r>
            </w:hyperlink>
            <w:r w:rsidR="00363B9E" w:rsidRPr="002D479E">
              <w:rPr>
                <w:rFonts w:eastAsiaTheme="minorHAnsi"/>
              </w:rPr>
              <w:t> ceturt</w:t>
            </w:r>
            <w:r w:rsidR="00363B9E">
              <w:rPr>
                <w:rFonts w:eastAsiaTheme="minorHAnsi"/>
              </w:rPr>
              <w:t>o</w:t>
            </w:r>
            <w:r w:rsidR="00363B9E" w:rsidRPr="002D479E">
              <w:rPr>
                <w:rFonts w:eastAsiaTheme="minorHAnsi"/>
              </w:rPr>
              <w:t xml:space="preserve"> daļ</w:t>
            </w:r>
            <w:r w:rsidR="00363B9E">
              <w:rPr>
                <w:rFonts w:eastAsiaTheme="minorHAnsi"/>
              </w:rPr>
              <w:t>u (“a</w:t>
            </w:r>
            <w:r w:rsidR="00363B9E" w:rsidRPr="000B6A38">
              <w:rPr>
                <w:rFonts w:eastAsiaTheme="minorHAnsi"/>
              </w:rPr>
              <w:t>matpersonas (darbinieki), izņemot karavīrus, saņem piemaksu par nakts darbu 50 procentu apmērā no tām noteiktās stundas algas likmes”</w:t>
            </w:r>
            <w:r w:rsidR="00363B9E">
              <w:rPr>
                <w:rFonts w:eastAsiaTheme="minorHAnsi"/>
              </w:rPr>
              <w:t xml:space="preserve">), </w:t>
            </w:r>
            <w:r w:rsidR="00363B9E" w:rsidRPr="002D479E">
              <w:rPr>
                <w:rFonts w:eastAsiaTheme="minorHAnsi"/>
              </w:rPr>
              <w:t xml:space="preserve"> Darba likuma 67.pant</w:t>
            </w:r>
            <w:r w:rsidR="00363B9E">
              <w:rPr>
                <w:rFonts w:eastAsiaTheme="minorHAnsi"/>
              </w:rPr>
              <w:t>a pirmo daļu  (“d</w:t>
            </w:r>
            <w:r w:rsidR="00363B9E" w:rsidRPr="000B6A38">
              <w:rPr>
                <w:rFonts w:eastAsiaTheme="minorHAnsi"/>
              </w:rPr>
              <w:t>arbinieks, kas veic nakts darbu, saņem piemaksu ne mazāk kā 50 procentu apmērā no viņam noteiktās stundas vai dienas algas likmes”</w:t>
            </w:r>
            <w:r w:rsidR="00363B9E">
              <w:rPr>
                <w:rFonts w:eastAsiaTheme="minorHAnsi"/>
              </w:rPr>
              <w:t>) un</w:t>
            </w:r>
            <w:r w:rsidR="00363B9E" w:rsidRPr="002D479E">
              <w:rPr>
                <w:rFonts w:eastAsiaTheme="minorHAnsi"/>
              </w:rPr>
              <w:t xml:space="preserve"> Darba likuma 138.panta pirm</w:t>
            </w:r>
            <w:r w:rsidR="00363B9E">
              <w:rPr>
                <w:rFonts w:eastAsiaTheme="minorHAnsi"/>
              </w:rPr>
              <w:t>o</w:t>
            </w:r>
            <w:r w:rsidR="00363B9E" w:rsidRPr="002D479E">
              <w:rPr>
                <w:rFonts w:eastAsiaTheme="minorHAnsi"/>
              </w:rPr>
              <w:t xml:space="preserve"> daļ</w:t>
            </w:r>
            <w:r w:rsidR="00363B9E">
              <w:rPr>
                <w:rFonts w:eastAsiaTheme="minorHAnsi"/>
              </w:rPr>
              <w:t>u (“n</w:t>
            </w:r>
            <w:r w:rsidR="00363B9E" w:rsidRPr="000B6A38">
              <w:rPr>
                <w:rFonts w:eastAsiaTheme="minorHAnsi"/>
              </w:rPr>
              <w:t>akts darbs ir ikviens darbs, ko veic nakts laikā vairāk nekā divas stundas. Ar nakts laiku saprotams laikposms no pulksten 22 līdz 6.</w:t>
            </w:r>
            <w:r w:rsidR="00363B9E">
              <w:rPr>
                <w:rFonts w:eastAsiaTheme="minorHAnsi"/>
              </w:rPr>
              <w:t xml:space="preserve">”) nosakāma </w:t>
            </w:r>
            <w:proofErr w:type="spellStart"/>
            <w:r w:rsidR="00363B9E">
              <w:rPr>
                <w:rFonts w:eastAsiaTheme="minorHAnsi"/>
              </w:rPr>
              <w:t>Iekšlietu</w:t>
            </w:r>
            <w:proofErr w:type="spellEnd"/>
            <w:r w:rsidR="00363B9E">
              <w:rPr>
                <w:rFonts w:eastAsiaTheme="minorHAnsi"/>
              </w:rPr>
              <w:t xml:space="preserve"> ministrijas sistēmas iestāžu amatpersonām ar speciālajām dienesta pakāpēm, kas veica ierobežojumu kontroli, </w:t>
            </w:r>
            <w:r w:rsidR="0083674D">
              <w:rPr>
                <w:rFonts w:eastAsiaTheme="minorHAnsi"/>
              </w:rPr>
              <w:t xml:space="preserve">segšanu no </w:t>
            </w:r>
            <w:r w:rsidR="00363B9E" w:rsidRPr="000B6A38">
              <w:rPr>
                <w:rFonts w:eastAsiaTheme="minorHAnsi"/>
              </w:rPr>
              <w:t> </w:t>
            </w:r>
            <w:r w:rsidR="000B212A" w:rsidRPr="00A511D3">
              <w:t>valsts budžeta programmas "Līdzekļi neparedzētiem gadījumiem"</w:t>
            </w:r>
            <w:r w:rsidR="000B212A">
              <w:t>. Piemaksa par nakts darbu nosakāma arī attiecīgajiem pašvaldību policijas darbiniekiem.</w:t>
            </w:r>
          </w:p>
          <w:p w14:paraId="37FF68C0" w14:textId="64B8D961" w:rsidR="00620F61" w:rsidRDefault="001F383A" w:rsidP="00620F61">
            <w:pPr>
              <w:pStyle w:val="tv213"/>
              <w:shd w:val="clear" w:color="auto" w:fill="FFFFFF"/>
              <w:spacing w:before="0" w:beforeAutospacing="0" w:after="0" w:afterAutospacing="0"/>
              <w:ind w:firstLine="301"/>
              <w:jc w:val="both"/>
              <w:rPr>
                <w:rFonts w:eastAsiaTheme="minorHAnsi"/>
              </w:rPr>
            </w:pPr>
            <w:r w:rsidRPr="002543E9">
              <w:rPr>
                <w:rFonts w:eastAsiaTheme="minorHAnsi"/>
              </w:rPr>
              <w:t xml:space="preserve">[9] </w:t>
            </w:r>
            <w:r w:rsidR="0073614E">
              <w:rPr>
                <w:rFonts w:eastAsiaTheme="minorHAnsi"/>
              </w:rPr>
              <w:t xml:space="preserve">Ievērojot </w:t>
            </w:r>
            <w:r w:rsidR="0073614E" w:rsidRPr="0073614E">
              <w:rPr>
                <w:rFonts w:eastAsiaTheme="minorHAnsi"/>
              </w:rPr>
              <w:t>[8]</w:t>
            </w:r>
            <w:r w:rsidR="0073614E">
              <w:rPr>
                <w:rFonts w:eastAsiaTheme="minorHAnsi"/>
              </w:rPr>
              <w:t>,</w:t>
            </w:r>
            <w:r w:rsidR="000F22D9">
              <w:rPr>
                <w:rFonts w:eastAsiaTheme="minorHAnsi"/>
              </w:rPr>
              <w:t xml:space="preserve"> </w:t>
            </w:r>
            <w:r w:rsidR="0073614E">
              <w:rPr>
                <w:rFonts w:eastAsiaTheme="minorHAnsi"/>
              </w:rPr>
              <w:t>r</w:t>
            </w:r>
            <w:r w:rsidR="000F22D9">
              <w:rPr>
                <w:rFonts w:eastAsiaTheme="minorHAnsi"/>
              </w:rPr>
              <w:t>īkojuma</w:t>
            </w:r>
            <w:r w:rsidR="00620F61" w:rsidRPr="00620F61">
              <w:rPr>
                <w:rFonts w:eastAsiaTheme="minorHAnsi"/>
              </w:rPr>
              <w:t xml:space="preserve"> Nr. 655 (ar grozījumiem – Ministru kabineta 2021. gada 19. februāra rīkojums Nr. 98)</w:t>
            </w:r>
            <w:r w:rsidR="00620F61">
              <w:rPr>
                <w:rFonts w:eastAsiaTheme="minorHAnsi"/>
              </w:rPr>
              <w:t xml:space="preserve"> 10</w:t>
            </w:r>
            <w:r w:rsidR="00620F61" w:rsidRPr="00620F61">
              <w:rPr>
                <w:rFonts w:eastAsiaTheme="minorHAnsi"/>
                <w:vertAlign w:val="superscript"/>
              </w:rPr>
              <w:t>7</w:t>
            </w:r>
            <w:r w:rsidR="00620F61">
              <w:rPr>
                <w:rFonts w:eastAsiaTheme="minorHAnsi"/>
              </w:rPr>
              <w:t>. punkts nosaka:</w:t>
            </w:r>
          </w:p>
          <w:p w14:paraId="7323D409" w14:textId="086C3F61" w:rsidR="001769AA" w:rsidRPr="001769AA" w:rsidRDefault="001769AA" w:rsidP="00620F61">
            <w:pPr>
              <w:pStyle w:val="tv213"/>
              <w:shd w:val="clear" w:color="auto" w:fill="FFFFFF"/>
              <w:spacing w:before="0" w:beforeAutospacing="0" w:after="0" w:afterAutospacing="0"/>
              <w:ind w:firstLine="301"/>
              <w:jc w:val="both"/>
              <w:rPr>
                <w:rFonts w:eastAsiaTheme="minorHAnsi"/>
              </w:rPr>
            </w:pPr>
            <w:r w:rsidRPr="001769AA">
              <w:rPr>
                <w:rFonts w:eastAsiaTheme="minorHAnsi"/>
              </w:rPr>
              <w:t>10.</w:t>
            </w:r>
            <w:r w:rsidRPr="00620F61">
              <w:rPr>
                <w:rFonts w:eastAsiaTheme="minorHAnsi"/>
                <w:vertAlign w:val="superscript"/>
              </w:rPr>
              <w:t>7</w:t>
            </w:r>
            <w:r w:rsidRPr="001769AA">
              <w:rPr>
                <w:rFonts w:eastAsiaTheme="minorHAnsi"/>
              </w:rPr>
              <w:t xml:space="preserve"> Ievērojot Valsts un pašvaldību institūciju amatpersonu un darbinieku atlīdzības likuma 14. panta ceturto daļu un Darba likuma 67. pantu un 138. panta pirmo daļu, izdevumus, kas saistīti ar piemaksām par nakts darbu </w:t>
            </w:r>
            <w:proofErr w:type="spellStart"/>
            <w:r w:rsidRPr="001769AA">
              <w:rPr>
                <w:rFonts w:eastAsiaTheme="minorHAnsi"/>
              </w:rPr>
              <w:t>Iekšlietu</w:t>
            </w:r>
            <w:proofErr w:type="spellEnd"/>
            <w:r w:rsidRPr="001769AA">
              <w:rPr>
                <w:rFonts w:eastAsiaTheme="minorHAnsi"/>
              </w:rPr>
              <w:t xml:space="preserve"> ministrijas sistēmas iestāžu amatpersonām ar speciālajām dienesta pakāpēm un pašvaldību policijas darbiniekiem, kuri iesaistīti virsstundu darbā (dienesta pienākumu izpildē virs noteiktās dienesta pienākumu izpildes laika), lai kontrolētu iedzīvotāju pārvietošanās aizlieguma ievērošanu laikposmā no plkst. 22.00 līdz plkst. 5.00, segt</w:t>
            </w:r>
            <w:r w:rsidR="00620F61">
              <w:rPr>
                <w:rFonts w:eastAsiaTheme="minorHAnsi"/>
              </w:rPr>
              <w:t xml:space="preserve"> no:</w:t>
            </w:r>
          </w:p>
          <w:p w14:paraId="101EBD44" w14:textId="408A5FF2" w:rsidR="001769AA" w:rsidRDefault="001769AA" w:rsidP="001769AA">
            <w:pPr>
              <w:pStyle w:val="tv213"/>
              <w:shd w:val="clear" w:color="auto" w:fill="FFFFFF"/>
              <w:spacing w:before="0" w:beforeAutospacing="0" w:after="0" w:afterAutospacing="0"/>
              <w:ind w:firstLine="301"/>
              <w:jc w:val="both"/>
              <w:rPr>
                <w:rFonts w:eastAsiaTheme="minorHAnsi"/>
              </w:rPr>
            </w:pPr>
            <w:r w:rsidRPr="001769AA">
              <w:rPr>
                <w:rFonts w:eastAsiaTheme="minorHAnsi"/>
              </w:rPr>
              <w:t>10.</w:t>
            </w:r>
            <w:r w:rsidRPr="00620F61">
              <w:rPr>
                <w:rFonts w:eastAsiaTheme="minorHAnsi"/>
                <w:vertAlign w:val="superscript"/>
              </w:rPr>
              <w:t>7</w:t>
            </w:r>
            <w:r w:rsidRPr="001769AA">
              <w:rPr>
                <w:rFonts w:eastAsiaTheme="minorHAnsi"/>
              </w:rPr>
              <w:t xml:space="preserve"> 2. valsts budžeta programmas "Līdzekļi neparedzētiem gadījumiem" un pašvaldību budžeta līdzekļiem - pašvaldību policijas darbiniekiem."</w:t>
            </w:r>
          </w:p>
          <w:p w14:paraId="0EF3F314" w14:textId="05D2CEC8" w:rsidR="001E5E5D" w:rsidRDefault="001E5E5D" w:rsidP="00C85E72">
            <w:pPr>
              <w:pStyle w:val="tv213"/>
              <w:shd w:val="clear" w:color="auto" w:fill="FFFFFF"/>
              <w:spacing w:before="0" w:beforeAutospacing="0" w:after="0" w:afterAutospacing="0"/>
              <w:ind w:firstLine="301"/>
              <w:jc w:val="both"/>
              <w:rPr>
                <w:rFonts w:eastAsiaTheme="minorHAnsi"/>
              </w:rPr>
            </w:pPr>
            <w:r>
              <w:rPr>
                <w:rFonts w:eastAsiaTheme="minorHAnsi"/>
              </w:rPr>
              <w:t>[1</w:t>
            </w:r>
            <w:r w:rsidR="009D2331">
              <w:rPr>
                <w:rFonts w:eastAsiaTheme="minorHAnsi"/>
              </w:rPr>
              <w:t>0</w:t>
            </w:r>
            <w:r>
              <w:rPr>
                <w:rFonts w:eastAsiaTheme="minorHAnsi"/>
              </w:rPr>
              <w:t xml:space="preserve">] </w:t>
            </w:r>
            <w:r w:rsidR="00AE75B5">
              <w:rPr>
                <w:rFonts w:eastAsiaTheme="minorHAnsi"/>
              </w:rPr>
              <w:t>Saskaņā ar rīkojumu Nr.</w:t>
            </w:r>
            <w:r w:rsidR="006232D8">
              <w:rPr>
                <w:rFonts w:eastAsiaTheme="minorHAnsi"/>
              </w:rPr>
              <w:t xml:space="preserve"> </w:t>
            </w:r>
            <w:r w:rsidR="00AE75B5">
              <w:rPr>
                <w:rFonts w:eastAsiaTheme="minorHAnsi"/>
              </w:rPr>
              <w:t xml:space="preserve">655 </w:t>
            </w:r>
            <w:r w:rsidR="00AE75B5" w:rsidRPr="002543E9">
              <w:rPr>
                <w:rFonts w:eastAsiaTheme="minorHAnsi"/>
              </w:rPr>
              <w:t>iedzīvotāju pārvietošanās aizliegum</w:t>
            </w:r>
            <w:r w:rsidR="00AE75B5">
              <w:rPr>
                <w:rFonts w:eastAsiaTheme="minorHAnsi"/>
              </w:rPr>
              <w:t>s</w:t>
            </w:r>
            <w:r w:rsidR="00AE75B5" w:rsidRPr="002543E9">
              <w:rPr>
                <w:rFonts w:eastAsiaTheme="minorHAnsi"/>
              </w:rPr>
              <w:t xml:space="preserve"> laikposmā no plkst. 22.00 līdz plkst. 5.00</w:t>
            </w:r>
            <w:r w:rsidR="00AE75B5">
              <w:rPr>
                <w:rFonts w:eastAsiaTheme="minorHAnsi"/>
              </w:rPr>
              <w:t xml:space="preserve"> beidzas 2021.gada 7.februārī plkst.5.00. Ievērojot minēto, samaksa par virsstundu darbu un piemaksa par nakts darbu veicama tikai līdz minētajam laikam.</w:t>
            </w:r>
          </w:p>
          <w:p w14:paraId="144CB8E5" w14:textId="5314E419" w:rsidR="00B5685C" w:rsidRDefault="00B5685C" w:rsidP="00C85E72">
            <w:pPr>
              <w:pStyle w:val="tv213"/>
              <w:shd w:val="clear" w:color="auto" w:fill="FFFFFF"/>
              <w:spacing w:before="0" w:beforeAutospacing="0" w:after="0" w:afterAutospacing="0"/>
              <w:ind w:firstLine="301"/>
              <w:jc w:val="both"/>
              <w:rPr>
                <w:rFonts w:eastAsiaTheme="minorHAnsi"/>
              </w:rPr>
            </w:pPr>
            <w:r w:rsidRPr="00B5685C">
              <w:rPr>
                <w:rFonts w:eastAsiaTheme="minorHAnsi"/>
              </w:rPr>
              <w:t>[1</w:t>
            </w:r>
            <w:r>
              <w:rPr>
                <w:rFonts w:eastAsiaTheme="minorHAnsi"/>
              </w:rPr>
              <w:t>1</w:t>
            </w:r>
            <w:r w:rsidRPr="00B5685C">
              <w:rPr>
                <w:rFonts w:eastAsiaTheme="minorHAnsi"/>
              </w:rPr>
              <w:t>] Vadības grupa 2021.</w:t>
            </w:r>
            <w:r>
              <w:rPr>
                <w:rFonts w:eastAsiaTheme="minorHAnsi"/>
              </w:rPr>
              <w:t xml:space="preserve"> </w:t>
            </w:r>
            <w:r w:rsidRPr="00B5685C">
              <w:rPr>
                <w:rFonts w:eastAsiaTheme="minorHAnsi"/>
              </w:rPr>
              <w:t xml:space="preserve">gada </w:t>
            </w:r>
            <w:r>
              <w:rPr>
                <w:rFonts w:eastAsiaTheme="minorHAnsi"/>
              </w:rPr>
              <w:t>25</w:t>
            </w:r>
            <w:r w:rsidRPr="00B5685C">
              <w:rPr>
                <w:rFonts w:eastAsiaTheme="minorHAnsi"/>
              </w:rPr>
              <w:t>.</w:t>
            </w:r>
            <w:r>
              <w:rPr>
                <w:rFonts w:eastAsiaTheme="minorHAnsi"/>
              </w:rPr>
              <w:t xml:space="preserve"> </w:t>
            </w:r>
            <w:r w:rsidRPr="00B5685C">
              <w:rPr>
                <w:rFonts w:eastAsiaTheme="minorHAnsi"/>
              </w:rPr>
              <w:t xml:space="preserve">februāra sēdē atbalstīja </w:t>
            </w:r>
            <w:proofErr w:type="spellStart"/>
            <w:r w:rsidRPr="00B5685C">
              <w:rPr>
                <w:rFonts w:eastAsiaTheme="minorHAnsi"/>
              </w:rPr>
              <w:t>Iekšlietu</w:t>
            </w:r>
            <w:proofErr w:type="spellEnd"/>
            <w:r w:rsidRPr="00B5685C">
              <w:rPr>
                <w:rFonts w:eastAsiaTheme="minorHAnsi"/>
              </w:rPr>
              <w:t xml:space="preserve"> ministrijas priekšlikumus</w:t>
            </w:r>
            <w:r>
              <w:rPr>
                <w:rFonts w:eastAsiaTheme="minorHAnsi"/>
              </w:rPr>
              <w:t xml:space="preserve">, kuri bija saskaņoti ar Latvijas </w:t>
            </w:r>
            <w:r w:rsidR="003D79E3">
              <w:rPr>
                <w:rFonts w:eastAsiaTheme="minorHAnsi"/>
              </w:rPr>
              <w:t>P</w:t>
            </w:r>
            <w:r>
              <w:rPr>
                <w:rFonts w:eastAsiaTheme="minorHAnsi"/>
              </w:rPr>
              <w:t>ašvaldību savienību</w:t>
            </w:r>
            <w:r w:rsidRPr="00B5685C">
              <w:rPr>
                <w:rFonts w:eastAsiaTheme="minorHAnsi"/>
              </w:rPr>
              <w:t>.</w:t>
            </w:r>
          </w:p>
          <w:p w14:paraId="6A8A7BAC" w14:textId="6B0D0987" w:rsidR="00AE75B5" w:rsidRPr="00E60A79" w:rsidRDefault="00AE75B5" w:rsidP="00047E29">
            <w:pPr>
              <w:pStyle w:val="tv213"/>
              <w:shd w:val="clear" w:color="auto" w:fill="FFFFFF"/>
              <w:spacing w:before="0" w:beforeAutospacing="0" w:after="0" w:afterAutospacing="0"/>
              <w:ind w:firstLine="301"/>
              <w:jc w:val="both"/>
            </w:pPr>
            <w:r>
              <w:rPr>
                <w:rFonts w:eastAsiaTheme="minorHAnsi"/>
              </w:rPr>
              <w:t>Ievērojot minēto,</w:t>
            </w:r>
            <w:r w:rsidR="00F95794">
              <w:t xml:space="preserve"> </w:t>
            </w:r>
            <w:r w:rsidRPr="00AE75B5">
              <w:rPr>
                <w:b/>
              </w:rPr>
              <w:t>r</w:t>
            </w:r>
            <w:r w:rsidR="00C02AE6" w:rsidRPr="00780D1B">
              <w:rPr>
                <w:b/>
              </w:rPr>
              <w:t>īkojuma projekts paredz</w:t>
            </w:r>
            <w:r w:rsidR="0048335D">
              <w:rPr>
                <w:b/>
              </w:rPr>
              <w:t xml:space="preserve"> </w:t>
            </w:r>
            <w:r w:rsidR="0048335D" w:rsidRPr="00B76571">
              <w:t>papildināt rīkojumu Nr.</w:t>
            </w:r>
            <w:r w:rsidR="006232D8">
              <w:t xml:space="preserve"> </w:t>
            </w:r>
            <w:r w:rsidR="0048335D" w:rsidRPr="00B76571">
              <w:t>655 ar</w:t>
            </w:r>
            <w:r w:rsidR="00AD1397">
              <w:t xml:space="preserve"> jaunu regulējumu</w:t>
            </w:r>
            <w:r w:rsidR="00A511D3">
              <w:t>, kas paredz</w:t>
            </w:r>
            <w:r w:rsidR="00D8163B">
              <w:t xml:space="preserve"> </w:t>
            </w:r>
            <w:r w:rsidR="00A511D3">
              <w:t>n</w:t>
            </w:r>
            <w:r w:rsidR="00A511D3" w:rsidRPr="00A511D3">
              <w:t xml:space="preserve">oteikt, </w:t>
            </w:r>
            <w:r w:rsidR="00A743E6" w:rsidRPr="00A743E6">
              <w:t>ka pašvaldību institūcijām no valsts budžeta programmas "Līdzekļi neparedzētiem gadījumiem" kompensē izdevumus, kas tām radušies no 2021. gada 1. janvāra līdz 2021. gada 7.</w:t>
            </w:r>
            <w:r w:rsidR="00047E29">
              <w:t> </w:t>
            </w:r>
            <w:r w:rsidR="00A743E6" w:rsidRPr="00A743E6">
              <w:t xml:space="preserve">februārim, iesaistot pašvaldību policijas darbiniekus tiešā un uzskaitāmi pierādāmā virsstundu darbā, lai kontrolētu  iedzīvotāju pārvietošanās aizlieguma ievērošanu laikposmā no plkst. 22.00 līdz plkst. 5.00, samaksai par virsstundu darbu un piemaksai par nakts darbu (turpmāk – atlīdzība) – </w:t>
            </w:r>
            <w:r w:rsidR="00A743E6" w:rsidRPr="00A743E6">
              <w:lastRenderedPageBreak/>
              <w:t>75 procentu apmērā no aprēķinātās atlīdzības summas (ar darba devēja valsts sociālās apdrošināšanas obligātajām iemaksām)</w:t>
            </w:r>
            <w:r w:rsidR="00A743E6">
              <w:t>.</w:t>
            </w:r>
          </w:p>
        </w:tc>
      </w:tr>
      <w:tr w:rsidR="00130487" w14:paraId="27064698" w14:textId="77777777" w:rsidTr="005D69AC">
        <w:tc>
          <w:tcPr>
            <w:tcW w:w="568" w:type="dxa"/>
          </w:tcPr>
          <w:p w14:paraId="5EFA5756"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44F56B1D"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513" w:type="dxa"/>
          </w:tcPr>
          <w:p w14:paraId="161B0E74" w14:textId="40867C6E" w:rsidR="00130487" w:rsidRPr="00FC7F88" w:rsidRDefault="00EB5771" w:rsidP="00AC74B2">
            <w:pPr>
              <w:pStyle w:val="NoSpacing"/>
              <w:jc w:val="both"/>
              <w:rPr>
                <w:rFonts w:ascii="Times New Roman" w:hAnsi="Times New Roman" w:cs="Times New Roman"/>
                <w:sz w:val="24"/>
                <w:szCs w:val="24"/>
                <w:lang w:eastAsia="lv-LV"/>
              </w:rPr>
            </w:pP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w:t>
            </w:r>
            <w:r w:rsidR="00FC7F88" w:rsidRPr="002F7442">
              <w:rPr>
                <w:rFonts w:ascii="Times New Roman" w:hAnsi="Times New Roman" w:cs="Times New Roman"/>
                <w:color w:val="000000" w:themeColor="text1"/>
                <w:sz w:val="24"/>
                <w:szCs w:val="24"/>
              </w:rPr>
              <w:t>ministrija</w:t>
            </w:r>
            <w:r w:rsidR="004C69C7" w:rsidRPr="002F7442">
              <w:rPr>
                <w:rFonts w:ascii="Times New Roman" w:hAnsi="Times New Roman" w:cs="Times New Roman"/>
                <w:color w:val="000000" w:themeColor="text1"/>
                <w:sz w:val="24"/>
                <w:szCs w:val="24"/>
              </w:rPr>
              <w:t xml:space="preserve">, </w:t>
            </w:r>
            <w:r w:rsidR="007646DE" w:rsidRPr="002F7442">
              <w:rPr>
                <w:rFonts w:ascii="Times New Roman" w:hAnsi="Times New Roman" w:cs="Times New Roman"/>
                <w:color w:val="000000" w:themeColor="text1"/>
                <w:sz w:val="24"/>
                <w:szCs w:val="24"/>
              </w:rPr>
              <w:t>Latvijas Pašvaldību savienība</w:t>
            </w:r>
          </w:p>
        </w:tc>
      </w:tr>
      <w:tr w:rsidR="00130487" w14:paraId="5CD95987" w14:textId="77777777" w:rsidTr="005D69AC">
        <w:tc>
          <w:tcPr>
            <w:tcW w:w="568" w:type="dxa"/>
          </w:tcPr>
          <w:p w14:paraId="36CEEF84"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3BC75A9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513" w:type="dxa"/>
          </w:tcPr>
          <w:p w14:paraId="69EA4EAE"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5"/>
        <w:gridCol w:w="2990"/>
        <w:gridCol w:w="5651"/>
      </w:tblGrid>
      <w:tr w:rsidR="0034317B" w:rsidRPr="006A481B" w14:paraId="1FF2AFB0" w14:textId="77777777" w:rsidTr="00B7657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tcPr>
          <w:p w14:paraId="2521E248" w14:textId="75B86D42" w:rsidR="0034317B" w:rsidRPr="006A481B" w:rsidRDefault="00E5323B" w:rsidP="00961022">
            <w:pPr>
              <w:jc w:val="both"/>
              <w:rPr>
                <w:rFonts w:asciiTheme="majorBidi" w:hAnsiTheme="majorBidi" w:cstheme="majorBidi"/>
              </w:rPr>
            </w:pPr>
            <w:r w:rsidRPr="00EC6E12">
              <w:rPr>
                <w:iCs/>
              </w:rPr>
              <w:t xml:space="preserve"> </w:t>
            </w:r>
            <w:r w:rsidR="0034317B" w:rsidRPr="006A481B">
              <w:rPr>
                <w:rFonts w:asciiTheme="majorBidi" w:hAnsiTheme="majorBidi" w:cstheme="majorBidi"/>
                <w:b/>
                <w:bCs/>
                <w:iCs/>
              </w:rPr>
              <w:t>II. Tiesību akta projekta ietekme uz sabiedrību, tautsaimniecības attīstību un administratīvo slogu</w:t>
            </w:r>
          </w:p>
        </w:tc>
      </w:tr>
      <w:tr w:rsidR="0034317B" w:rsidRPr="006A481B" w14:paraId="15525568" w14:textId="77777777" w:rsidTr="0039764B">
        <w:trPr>
          <w:tblCellSpacing w:w="15" w:type="dxa"/>
        </w:trPr>
        <w:tc>
          <w:tcPr>
            <w:tcW w:w="360" w:type="pct"/>
            <w:tcBorders>
              <w:top w:val="outset" w:sz="6" w:space="0" w:color="auto"/>
              <w:left w:val="outset" w:sz="6" w:space="0" w:color="auto"/>
              <w:bottom w:val="outset" w:sz="6" w:space="0" w:color="auto"/>
              <w:right w:val="outset" w:sz="6" w:space="0" w:color="auto"/>
            </w:tcBorders>
            <w:hideMark/>
          </w:tcPr>
          <w:p w14:paraId="3C4AAA03" w14:textId="77777777" w:rsidR="0034317B" w:rsidRPr="006A481B" w:rsidRDefault="0034317B" w:rsidP="00961022">
            <w:pPr>
              <w:jc w:val="center"/>
              <w:rPr>
                <w:rFonts w:asciiTheme="majorBidi" w:hAnsiTheme="majorBidi" w:cstheme="majorBidi"/>
                <w:iCs/>
              </w:rPr>
            </w:pPr>
            <w:r w:rsidRPr="006A481B">
              <w:rPr>
                <w:rFonts w:asciiTheme="majorBidi" w:hAnsiTheme="majorBidi" w:cstheme="majorBidi"/>
                <w:iCs/>
              </w:rPr>
              <w:t>1.</w:t>
            </w:r>
          </w:p>
        </w:tc>
        <w:tc>
          <w:tcPr>
            <w:tcW w:w="1592" w:type="pct"/>
            <w:tcBorders>
              <w:top w:val="outset" w:sz="6" w:space="0" w:color="auto"/>
              <w:left w:val="outset" w:sz="6" w:space="0" w:color="auto"/>
              <w:bottom w:val="outset" w:sz="6" w:space="0" w:color="auto"/>
              <w:right w:val="outset" w:sz="6" w:space="0" w:color="auto"/>
            </w:tcBorders>
            <w:hideMark/>
          </w:tcPr>
          <w:p w14:paraId="1768FBFA" w14:textId="77777777" w:rsidR="0034317B" w:rsidRPr="006A481B" w:rsidRDefault="0034317B" w:rsidP="00961022">
            <w:pPr>
              <w:rPr>
                <w:rFonts w:asciiTheme="majorBidi" w:hAnsiTheme="majorBidi" w:cstheme="majorBidi"/>
                <w:iCs/>
              </w:rPr>
            </w:pPr>
            <w:r w:rsidRPr="006A481B">
              <w:rPr>
                <w:rFonts w:asciiTheme="majorBidi" w:hAnsiTheme="majorBidi" w:cstheme="majorBidi"/>
                <w:iCs/>
              </w:rPr>
              <w:t xml:space="preserve">Sabiedrības </w:t>
            </w:r>
            <w:proofErr w:type="spellStart"/>
            <w:r w:rsidRPr="006A481B">
              <w:rPr>
                <w:rFonts w:asciiTheme="majorBidi" w:hAnsiTheme="majorBidi" w:cstheme="majorBidi"/>
                <w:iCs/>
              </w:rPr>
              <w:t>mērķgrupas</w:t>
            </w:r>
            <w:proofErr w:type="spellEnd"/>
            <w:r w:rsidRPr="006A481B">
              <w:rPr>
                <w:rFonts w:asciiTheme="majorBidi" w:hAnsiTheme="majorBidi" w:cstheme="majorBidi"/>
                <w:iCs/>
              </w:rPr>
              <w:t>, kuras tiesiskais regulējums ietekmē vai varētu ietekmēt</w:t>
            </w:r>
          </w:p>
        </w:tc>
        <w:tc>
          <w:tcPr>
            <w:tcW w:w="2984" w:type="pct"/>
            <w:tcBorders>
              <w:top w:val="outset" w:sz="6" w:space="0" w:color="auto"/>
              <w:left w:val="outset" w:sz="6" w:space="0" w:color="auto"/>
              <w:bottom w:val="outset" w:sz="6" w:space="0" w:color="auto"/>
              <w:right w:val="outset" w:sz="6" w:space="0" w:color="auto"/>
            </w:tcBorders>
            <w:hideMark/>
          </w:tcPr>
          <w:p w14:paraId="319752DA" w14:textId="18197F65" w:rsidR="0034317B" w:rsidRPr="006A481B" w:rsidRDefault="00DB5670" w:rsidP="00AE75B5">
            <w:pPr>
              <w:jc w:val="both"/>
              <w:rPr>
                <w:rFonts w:asciiTheme="majorBidi" w:hAnsiTheme="majorBidi" w:cstheme="majorBidi"/>
                <w:iCs/>
              </w:rPr>
            </w:pPr>
            <w:r>
              <w:rPr>
                <w:rFonts w:asciiTheme="majorBidi" w:hAnsiTheme="majorBidi" w:cstheme="majorBidi"/>
                <w:iCs/>
              </w:rPr>
              <w:t>Iesaistīt</w:t>
            </w:r>
            <w:r w:rsidR="00AE75B5">
              <w:rPr>
                <w:rFonts w:asciiTheme="majorBidi" w:hAnsiTheme="majorBidi" w:cstheme="majorBidi"/>
                <w:iCs/>
              </w:rPr>
              <w:t>ie pašvaldības policijas darbinieki.</w:t>
            </w:r>
            <w:r>
              <w:rPr>
                <w:rFonts w:asciiTheme="majorBidi" w:hAnsiTheme="majorBidi" w:cstheme="majorBidi"/>
                <w:iCs/>
              </w:rPr>
              <w:t xml:space="preserve"> </w:t>
            </w:r>
          </w:p>
        </w:tc>
      </w:tr>
      <w:tr w:rsidR="0034317B" w:rsidRPr="006A481B" w14:paraId="175AF66A" w14:textId="77777777" w:rsidTr="0039764B">
        <w:trPr>
          <w:tblCellSpacing w:w="15" w:type="dxa"/>
        </w:trPr>
        <w:tc>
          <w:tcPr>
            <w:tcW w:w="360" w:type="pct"/>
            <w:tcBorders>
              <w:top w:val="outset" w:sz="6" w:space="0" w:color="auto"/>
              <w:left w:val="outset" w:sz="6" w:space="0" w:color="auto"/>
              <w:bottom w:val="outset" w:sz="6" w:space="0" w:color="auto"/>
              <w:right w:val="outset" w:sz="6" w:space="0" w:color="auto"/>
            </w:tcBorders>
            <w:hideMark/>
          </w:tcPr>
          <w:p w14:paraId="12A332F4" w14:textId="77777777" w:rsidR="0034317B" w:rsidRPr="006A481B" w:rsidRDefault="0034317B" w:rsidP="00961022">
            <w:pPr>
              <w:jc w:val="center"/>
              <w:rPr>
                <w:rFonts w:asciiTheme="majorBidi" w:hAnsiTheme="majorBidi" w:cstheme="majorBidi"/>
                <w:iCs/>
              </w:rPr>
            </w:pPr>
            <w:r w:rsidRPr="006A481B">
              <w:rPr>
                <w:rFonts w:asciiTheme="majorBidi" w:hAnsiTheme="majorBidi" w:cstheme="majorBidi"/>
                <w:iCs/>
              </w:rPr>
              <w:t>2.</w:t>
            </w:r>
          </w:p>
        </w:tc>
        <w:tc>
          <w:tcPr>
            <w:tcW w:w="1592" w:type="pct"/>
            <w:tcBorders>
              <w:top w:val="outset" w:sz="6" w:space="0" w:color="auto"/>
              <w:left w:val="outset" w:sz="6" w:space="0" w:color="auto"/>
              <w:bottom w:val="outset" w:sz="6" w:space="0" w:color="auto"/>
              <w:right w:val="outset" w:sz="6" w:space="0" w:color="auto"/>
            </w:tcBorders>
            <w:hideMark/>
          </w:tcPr>
          <w:p w14:paraId="19E668A6" w14:textId="77777777" w:rsidR="0034317B" w:rsidRPr="006A481B" w:rsidRDefault="0034317B" w:rsidP="00961022">
            <w:pPr>
              <w:rPr>
                <w:rFonts w:asciiTheme="majorBidi" w:hAnsiTheme="majorBidi" w:cstheme="majorBidi"/>
                <w:iCs/>
              </w:rPr>
            </w:pPr>
            <w:r w:rsidRPr="006A481B">
              <w:rPr>
                <w:rFonts w:asciiTheme="majorBidi" w:hAnsiTheme="majorBidi" w:cstheme="majorBidi"/>
                <w:iCs/>
              </w:rPr>
              <w:t>Tiesiskā regulējuma ietekme uz tautsaimniecību un administratīvo slogu</w:t>
            </w:r>
          </w:p>
        </w:tc>
        <w:tc>
          <w:tcPr>
            <w:tcW w:w="2984" w:type="pct"/>
            <w:tcBorders>
              <w:top w:val="outset" w:sz="6" w:space="0" w:color="auto"/>
              <w:left w:val="outset" w:sz="6" w:space="0" w:color="auto"/>
              <w:bottom w:val="outset" w:sz="6" w:space="0" w:color="auto"/>
              <w:right w:val="outset" w:sz="6" w:space="0" w:color="auto"/>
            </w:tcBorders>
            <w:hideMark/>
          </w:tcPr>
          <w:p w14:paraId="37497003" w14:textId="77777777" w:rsidR="0034317B" w:rsidRPr="006A481B" w:rsidRDefault="0034317B" w:rsidP="00961022">
            <w:pPr>
              <w:jc w:val="both"/>
              <w:rPr>
                <w:rFonts w:asciiTheme="majorBidi" w:hAnsiTheme="majorBidi" w:cstheme="majorBidi"/>
                <w:iCs/>
              </w:rPr>
            </w:pPr>
            <w:r w:rsidRPr="006A481B">
              <w:rPr>
                <w:rFonts w:asciiTheme="majorBidi" w:hAnsiTheme="majorBidi" w:cstheme="majorBidi"/>
                <w:iCs/>
              </w:rPr>
              <w:t>Noteikumu projekts šo jomu neskar.</w:t>
            </w:r>
          </w:p>
        </w:tc>
      </w:tr>
      <w:tr w:rsidR="0034317B" w:rsidRPr="006A481B" w14:paraId="71775DE6" w14:textId="77777777" w:rsidTr="0039764B">
        <w:trPr>
          <w:tblCellSpacing w:w="15" w:type="dxa"/>
        </w:trPr>
        <w:tc>
          <w:tcPr>
            <w:tcW w:w="360" w:type="pct"/>
            <w:tcBorders>
              <w:top w:val="outset" w:sz="6" w:space="0" w:color="auto"/>
              <w:left w:val="outset" w:sz="6" w:space="0" w:color="auto"/>
              <w:bottom w:val="outset" w:sz="6" w:space="0" w:color="auto"/>
              <w:right w:val="outset" w:sz="6" w:space="0" w:color="auto"/>
            </w:tcBorders>
            <w:hideMark/>
          </w:tcPr>
          <w:p w14:paraId="17ABF363" w14:textId="77777777" w:rsidR="0034317B" w:rsidRPr="006A481B" w:rsidRDefault="0034317B" w:rsidP="00961022">
            <w:pPr>
              <w:jc w:val="center"/>
              <w:rPr>
                <w:rFonts w:asciiTheme="majorBidi" w:hAnsiTheme="majorBidi" w:cstheme="majorBidi"/>
                <w:iCs/>
              </w:rPr>
            </w:pPr>
            <w:r w:rsidRPr="006A481B">
              <w:rPr>
                <w:rFonts w:asciiTheme="majorBidi" w:hAnsiTheme="majorBidi" w:cstheme="majorBidi"/>
                <w:iCs/>
              </w:rPr>
              <w:t>3.</w:t>
            </w:r>
          </w:p>
        </w:tc>
        <w:tc>
          <w:tcPr>
            <w:tcW w:w="1592" w:type="pct"/>
            <w:tcBorders>
              <w:top w:val="outset" w:sz="6" w:space="0" w:color="auto"/>
              <w:left w:val="outset" w:sz="6" w:space="0" w:color="auto"/>
              <w:bottom w:val="outset" w:sz="6" w:space="0" w:color="auto"/>
              <w:right w:val="outset" w:sz="6" w:space="0" w:color="auto"/>
            </w:tcBorders>
            <w:hideMark/>
          </w:tcPr>
          <w:p w14:paraId="3AA4DD41" w14:textId="77777777" w:rsidR="0034317B" w:rsidRPr="006A481B" w:rsidRDefault="0034317B" w:rsidP="00961022">
            <w:pPr>
              <w:rPr>
                <w:rFonts w:asciiTheme="majorBidi" w:hAnsiTheme="majorBidi" w:cstheme="majorBidi"/>
                <w:iCs/>
              </w:rPr>
            </w:pPr>
            <w:r w:rsidRPr="006A481B">
              <w:rPr>
                <w:rFonts w:asciiTheme="majorBidi" w:hAnsiTheme="majorBidi" w:cstheme="majorBidi"/>
                <w:iCs/>
              </w:rPr>
              <w:t>Administratīvo izmaksu monetārs novērtējums</w:t>
            </w:r>
          </w:p>
        </w:tc>
        <w:tc>
          <w:tcPr>
            <w:tcW w:w="2984" w:type="pct"/>
            <w:tcBorders>
              <w:top w:val="outset" w:sz="6" w:space="0" w:color="auto"/>
              <w:left w:val="outset" w:sz="6" w:space="0" w:color="auto"/>
              <w:bottom w:val="outset" w:sz="6" w:space="0" w:color="auto"/>
              <w:right w:val="outset" w:sz="6" w:space="0" w:color="auto"/>
            </w:tcBorders>
            <w:hideMark/>
          </w:tcPr>
          <w:p w14:paraId="61C8DA9B" w14:textId="77777777" w:rsidR="0034317B" w:rsidRPr="006A481B" w:rsidRDefault="0034317B" w:rsidP="00961022">
            <w:pPr>
              <w:jc w:val="both"/>
              <w:rPr>
                <w:rFonts w:asciiTheme="majorBidi" w:hAnsiTheme="majorBidi" w:cstheme="majorBidi"/>
              </w:rPr>
            </w:pPr>
            <w:r w:rsidRPr="006A481B">
              <w:rPr>
                <w:rFonts w:asciiTheme="majorBidi" w:hAnsiTheme="majorBidi" w:cstheme="majorBidi"/>
                <w:iCs/>
              </w:rPr>
              <w:t>Noteikumu projekts šo jomu neskar.</w:t>
            </w:r>
          </w:p>
        </w:tc>
      </w:tr>
      <w:tr w:rsidR="0034317B" w:rsidRPr="006A481B" w14:paraId="4B1EF795" w14:textId="77777777" w:rsidTr="0039764B">
        <w:trPr>
          <w:tblCellSpacing w:w="15" w:type="dxa"/>
        </w:trPr>
        <w:tc>
          <w:tcPr>
            <w:tcW w:w="360" w:type="pct"/>
            <w:tcBorders>
              <w:top w:val="outset" w:sz="6" w:space="0" w:color="auto"/>
              <w:left w:val="outset" w:sz="6" w:space="0" w:color="auto"/>
              <w:bottom w:val="outset" w:sz="6" w:space="0" w:color="auto"/>
              <w:right w:val="outset" w:sz="6" w:space="0" w:color="auto"/>
            </w:tcBorders>
            <w:hideMark/>
          </w:tcPr>
          <w:p w14:paraId="0B5A287C" w14:textId="77777777" w:rsidR="0034317B" w:rsidRPr="006A481B" w:rsidRDefault="0034317B" w:rsidP="00961022">
            <w:pPr>
              <w:jc w:val="center"/>
              <w:rPr>
                <w:rFonts w:asciiTheme="majorBidi" w:hAnsiTheme="majorBidi" w:cstheme="majorBidi"/>
                <w:iCs/>
              </w:rPr>
            </w:pPr>
            <w:r w:rsidRPr="006A481B">
              <w:rPr>
                <w:rFonts w:asciiTheme="majorBidi" w:hAnsiTheme="majorBidi" w:cstheme="majorBidi"/>
                <w:iCs/>
              </w:rPr>
              <w:t>4.</w:t>
            </w:r>
          </w:p>
        </w:tc>
        <w:tc>
          <w:tcPr>
            <w:tcW w:w="1592" w:type="pct"/>
            <w:tcBorders>
              <w:top w:val="outset" w:sz="6" w:space="0" w:color="auto"/>
              <w:left w:val="outset" w:sz="6" w:space="0" w:color="auto"/>
              <w:bottom w:val="outset" w:sz="6" w:space="0" w:color="auto"/>
              <w:right w:val="outset" w:sz="6" w:space="0" w:color="auto"/>
            </w:tcBorders>
            <w:hideMark/>
          </w:tcPr>
          <w:p w14:paraId="1CCFCE21" w14:textId="77777777" w:rsidR="0034317B" w:rsidRPr="006A481B" w:rsidRDefault="0034317B" w:rsidP="00961022">
            <w:pPr>
              <w:rPr>
                <w:rFonts w:asciiTheme="majorBidi" w:hAnsiTheme="majorBidi" w:cstheme="majorBidi"/>
                <w:iCs/>
              </w:rPr>
            </w:pPr>
            <w:r w:rsidRPr="006A481B">
              <w:rPr>
                <w:rFonts w:asciiTheme="majorBidi" w:hAnsiTheme="majorBidi" w:cstheme="majorBidi"/>
                <w:iCs/>
              </w:rPr>
              <w:t>Atbilstības izmaksu monetārs novērtējums</w:t>
            </w:r>
          </w:p>
        </w:tc>
        <w:tc>
          <w:tcPr>
            <w:tcW w:w="2984" w:type="pct"/>
            <w:tcBorders>
              <w:top w:val="outset" w:sz="6" w:space="0" w:color="auto"/>
              <w:left w:val="outset" w:sz="6" w:space="0" w:color="auto"/>
              <w:bottom w:val="outset" w:sz="6" w:space="0" w:color="auto"/>
              <w:right w:val="outset" w:sz="6" w:space="0" w:color="auto"/>
            </w:tcBorders>
            <w:hideMark/>
          </w:tcPr>
          <w:p w14:paraId="6B237A7D" w14:textId="77777777" w:rsidR="0034317B" w:rsidRPr="006A481B" w:rsidRDefault="0034317B" w:rsidP="00961022">
            <w:pPr>
              <w:rPr>
                <w:rFonts w:asciiTheme="majorBidi" w:hAnsiTheme="majorBidi" w:cstheme="majorBidi"/>
                <w:iCs/>
              </w:rPr>
            </w:pPr>
            <w:r w:rsidRPr="006A481B">
              <w:rPr>
                <w:rFonts w:asciiTheme="majorBidi" w:hAnsiTheme="majorBidi" w:cstheme="majorBidi"/>
                <w:iCs/>
              </w:rPr>
              <w:t>Noteikumu projekts šo jomu neskar.</w:t>
            </w:r>
          </w:p>
        </w:tc>
      </w:tr>
      <w:tr w:rsidR="0034317B" w:rsidRPr="006A481B" w14:paraId="13DD9098" w14:textId="77777777" w:rsidTr="0039764B">
        <w:trPr>
          <w:tblCellSpacing w:w="15" w:type="dxa"/>
        </w:trPr>
        <w:tc>
          <w:tcPr>
            <w:tcW w:w="360" w:type="pct"/>
            <w:tcBorders>
              <w:top w:val="outset" w:sz="6" w:space="0" w:color="auto"/>
              <w:left w:val="outset" w:sz="6" w:space="0" w:color="auto"/>
              <w:bottom w:val="outset" w:sz="6" w:space="0" w:color="auto"/>
              <w:right w:val="outset" w:sz="6" w:space="0" w:color="auto"/>
            </w:tcBorders>
            <w:hideMark/>
          </w:tcPr>
          <w:p w14:paraId="7E0CF7CD" w14:textId="77777777" w:rsidR="0034317B" w:rsidRPr="006A481B" w:rsidRDefault="0034317B" w:rsidP="00961022">
            <w:pPr>
              <w:jc w:val="center"/>
              <w:rPr>
                <w:rFonts w:asciiTheme="majorBidi" w:hAnsiTheme="majorBidi" w:cstheme="majorBidi"/>
                <w:iCs/>
              </w:rPr>
            </w:pPr>
            <w:r w:rsidRPr="006A481B">
              <w:rPr>
                <w:rFonts w:asciiTheme="majorBidi" w:hAnsiTheme="majorBidi" w:cstheme="majorBidi"/>
                <w:iCs/>
              </w:rPr>
              <w:t>5.</w:t>
            </w:r>
          </w:p>
        </w:tc>
        <w:tc>
          <w:tcPr>
            <w:tcW w:w="1592" w:type="pct"/>
            <w:tcBorders>
              <w:top w:val="outset" w:sz="6" w:space="0" w:color="auto"/>
              <w:left w:val="outset" w:sz="6" w:space="0" w:color="auto"/>
              <w:bottom w:val="outset" w:sz="6" w:space="0" w:color="auto"/>
              <w:right w:val="outset" w:sz="6" w:space="0" w:color="auto"/>
            </w:tcBorders>
            <w:hideMark/>
          </w:tcPr>
          <w:p w14:paraId="528B6A29" w14:textId="77777777" w:rsidR="0034317B" w:rsidRPr="006A481B" w:rsidRDefault="0034317B" w:rsidP="00961022">
            <w:pPr>
              <w:rPr>
                <w:rFonts w:asciiTheme="majorBidi" w:hAnsiTheme="majorBidi" w:cstheme="majorBidi"/>
                <w:iCs/>
              </w:rPr>
            </w:pPr>
            <w:r w:rsidRPr="006A481B">
              <w:rPr>
                <w:rFonts w:asciiTheme="majorBidi" w:hAnsiTheme="majorBidi" w:cstheme="majorBidi"/>
                <w:iCs/>
              </w:rPr>
              <w:t>Cita informācija</w:t>
            </w:r>
          </w:p>
        </w:tc>
        <w:tc>
          <w:tcPr>
            <w:tcW w:w="2984" w:type="pct"/>
            <w:tcBorders>
              <w:top w:val="outset" w:sz="6" w:space="0" w:color="auto"/>
              <w:left w:val="outset" w:sz="6" w:space="0" w:color="auto"/>
              <w:bottom w:val="outset" w:sz="6" w:space="0" w:color="auto"/>
              <w:right w:val="outset" w:sz="6" w:space="0" w:color="auto"/>
            </w:tcBorders>
            <w:hideMark/>
          </w:tcPr>
          <w:p w14:paraId="497475F2" w14:textId="77777777" w:rsidR="0034317B" w:rsidRPr="006A481B" w:rsidRDefault="0034317B" w:rsidP="00961022">
            <w:pPr>
              <w:rPr>
                <w:rFonts w:asciiTheme="majorBidi" w:hAnsiTheme="majorBidi" w:cstheme="majorBidi"/>
                <w:iCs/>
              </w:rPr>
            </w:pPr>
            <w:r w:rsidRPr="006A481B">
              <w:rPr>
                <w:rFonts w:asciiTheme="majorBidi" w:hAnsiTheme="majorBidi" w:cstheme="majorBidi"/>
                <w:iCs/>
              </w:rPr>
              <w:t>Nav.</w:t>
            </w:r>
          </w:p>
        </w:tc>
      </w:tr>
    </w:tbl>
    <w:tbl>
      <w:tblPr>
        <w:tblStyle w:val="TableGrid"/>
        <w:tblW w:w="9356" w:type="dxa"/>
        <w:tblInd w:w="-147" w:type="dxa"/>
        <w:tblLayout w:type="fixed"/>
        <w:tblLook w:val="04A0" w:firstRow="1" w:lastRow="0" w:firstColumn="1" w:lastColumn="0" w:noHBand="0" w:noVBand="1"/>
      </w:tblPr>
      <w:tblGrid>
        <w:gridCol w:w="568"/>
        <w:gridCol w:w="1134"/>
        <w:gridCol w:w="992"/>
        <w:gridCol w:w="1134"/>
        <w:gridCol w:w="134"/>
        <w:gridCol w:w="1000"/>
        <w:gridCol w:w="1134"/>
        <w:gridCol w:w="992"/>
        <w:gridCol w:w="992"/>
        <w:gridCol w:w="1276"/>
      </w:tblGrid>
      <w:tr w:rsidR="00842AD1" w14:paraId="5A0D8213" w14:textId="77777777" w:rsidTr="006936E5">
        <w:tc>
          <w:tcPr>
            <w:tcW w:w="9356" w:type="dxa"/>
            <w:gridSpan w:val="10"/>
          </w:tcPr>
          <w:p w14:paraId="3600DC3B"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15677BFB" w14:textId="77777777" w:rsidTr="007533E7">
        <w:tc>
          <w:tcPr>
            <w:tcW w:w="1702" w:type="dxa"/>
            <w:gridSpan w:val="2"/>
            <w:vMerge w:val="restart"/>
          </w:tcPr>
          <w:p w14:paraId="5343E70C"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3"/>
            <w:vMerge w:val="restart"/>
            <w:vAlign w:val="center"/>
          </w:tcPr>
          <w:p w14:paraId="6F039086" w14:textId="77777777" w:rsidR="00842AD1" w:rsidRDefault="00037CA6">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6E7DFC">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76CC445C" w14:textId="77777777"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40047645" w14:textId="77777777" w:rsidTr="007533E7">
        <w:tc>
          <w:tcPr>
            <w:tcW w:w="1702" w:type="dxa"/>
            <w:gridSpan w:val="2"/>
            <w:vMerge/>
          </w:tcPr>
          <w:p w14:paraId="3E0BF7B8"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3"/>
            <w:vMerge/>
          </w:tcPr>
          <w:p w14:paraId="6C2B15C6" w14:textId="77777777"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14:paraId="4BEF3528" w14:textId="77777777" w:rsidR="00842AD1" w:rsidRDefault="00037CA6">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6E7DFC">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32D70C7C" w14:textId="77777777" w:rsidR="00842AD1" w:rsidRDefault="00037CA6">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6E7DFC">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7F06B96D" w14:textId="77777777" w:rsidR="00842AD1" w:rsidRDefault="00037CA6">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6E7DFC">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7A649EA6" w14:textId="77777777" w:rsidTr="006936E5">
        <w:tc>
          <w:tcPr>
            <w:tcW w:w="1702" w:type="dxa"/>
            <w:gridSpan w:val="2"/>
            <w:vMerge/>
          </w:tcPr>
          <w:p w14:paraId="063A0FA9"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7C776AA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gridSpan w:val="2"/>
          </w:tcPr>
          <w:p w14:paraId="0C43ABF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1B27E83D"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65051BAA"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100328BF" w14:textId="77777777" w:rsidR="00842AD1" w:rsidRDefault="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6E7DF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643ECEA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588A9709"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57D12137"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0CF418DE" w14:textId="77777777" w:rsidR="00842AD1" w:rsidRDefault="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6E7DFC">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0B6AC6FB"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1A6045DB" w14:textId="77777777" w:rsidR="00842AD1" w:rsidRDefault="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6E7DFC">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505E735A" w14:textId="77777777" w:rsidTr="006936E5">
        <w:tc>
          <w:tcPr>
            <w:tcW w:w="1702" w:type="dxa"/>
            <w:gridSpan w:val="2"/>
            <w:vAlign w:val="center"/>
          </w:tcPr>
          <w:p w14:paraId="01273A13"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1</w:t>
            </w:r>
          </w:p>
        </w:tc>
        <w:tc>
          <w:tcPr>
            <w:tcW w:w="992" w:type="dxa"/>
            <w:vAlign w:val="center"/>
          </w:tcPr>
          <w:p w14:paraId="58EB9071"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gridSpan w:val="2"/>
            <w:vAlign w:val="center"/>
          </w:tcPr>
          <w:p w14:paraId="601118F7"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14:paraId="0AF79FD7"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14:paraId="58BBA1FE"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14:paraId="31427187"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14:paraId="5D0A233B"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14:paraId="68F66A72"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14:paraId="39B06E18" w14:textId="77777777" w:rsidTr="002074A4">
        <w:tc>
          <w:tcPr>
            <w:tcW w:w="1702" w:type="dxa"/>
            <w:gridSpan w:val="2"/>
            <w:vAlign w:val="center"/>
          </w:tcPr>
          <w:p w14:paraId="527C18A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7DCB0AD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vAlign w:val="center"/>
          </w:tcPr>
          <w:p w14:paraId="716BFF8B"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7377A1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653DBA4"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1DCBC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41FDA7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50D48D9"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42CF22F" w14:textId="77777777" w:rsidTr="002074A4">
        <w:tc>
          <w:tcPr>
            <w:tcW w:w="1702" w:type="dxa"/>
            <w:gridSpan w:val="2"/>
            <w:vAlign w:val="center"/>
          </w:tcPr>
          <w:p w14:paraId="407C7093"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w:t>
            </w:r>
            <w:r w:rsidRPr="00EC6E12">
              <w:rPr>
                <w:rFonts w:ascii="Times New Roman" w:hAnsi="Times New Roman" w:cs="Times New Roman"/>
                <w:iCs/>
                <w:sz w:val="24"/>
                <w:szCs w:val="24"/>
                <w:lang w:eastAsia="lv-LV"/>
              </w:rPr>
              <w:lastRenderedPageBreak/>
              <w:t>m un citi pašu ieņēmumi</w:t>
            </w:r>
          </w:p>
        </w:tc>
        <w:tc>
          <w:tcPr>
            <w:tcW w:w="992" w:type="dxa"/>
            <w:vAlign w:val="center"/>
          </w:tcPr>
          <w:p w14:paraId="00F799C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lastRenderedPageBreak/>
              <w:t>0</w:t>
            </w:r>
          </w:p>
        </w:tc>
        <w:tc>
          <w:tcPr>
            <w:tcW w:w="1268" w:type="dxa"/>
            <w:gridSpan w:val="2"/>
            <w:vAlign w:val="center"/>
          </w:tcPr>
          <w:p w14:paraId="35D37A74"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D0D841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A914464"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1F98899"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CFA0803"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F1217EF"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20095D14" w14:textId="77777777" w:rsidTr="006936E5">
        <w:tc>
          <w:tcPr>
            <w:tcW w:w="1702" w:type="dxa"/>
            <w:gridSpan w:val="2"/>
            <w:vAlign w:val="center"/>
          </w:tcPr>
          <w:p w14:paraId="0B53BE0F"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26AEF5C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vAlign w:val="center"/>
          </w:tcPr>
          <w:p w14:paraId="2117B334"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542988D"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6E317B7"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1118DB0"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9757A59"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E360E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19951429" w14:textId="77777777" w:rsidTr="006936E5">
        <w:tc>
          <w:tcPr>
            <w:tcW w:w="1702" w:type="dxa"/>
            <w:gridSpan w:val="2"/>
            <w:vAlign w:val="center"/>
          </w:tcPr>
          <w:p w14:paraId="224495F8"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3C3A0C6F"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vAlign w:val="center"/>
          </w:tcPr>
          <w:p w14:paraId="19FBC0CA"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A1FBD47"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EAD39F6"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958529"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12233DD"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82C6114"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1DC13ADF" w14:textId="77777777" w:rsidTr="006A5DEF">
        <w:tc>
          <w:tcPr>
            <w:tcW w:w="1702" w:type="dxa"/>
            <w:gridSpan w:val="2"/>
            <w:vAlign w:val="center"/>
          </w:tcPr>
          <w:p w14:paraId="07331ED9"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4F3315EA" w14:textId="77777777" w:rsidR="006E7DFC" w:rsidRPr="001C797C" w:rsidRDefault="006E7DFC" w:rsidP="006E7DFC">
            <w:pPr>
              <w:jc w:val="center"/>
            </w:pPr>
            <w:r w:rsidRPr="001C797C">
              <w:rPr>
                <w:iCs/>
              </w:rPr>
              <w:t>0</w:t>
            </w:r>
          </w:p>
        </w:tc>
        <w:tc>
          <w:tcPr>
            <w:tcW w:w="1268" w:type="dxa"/>
            <w:gridSpan w:val="2"/>
            <w:shd w:val="clear" w:color="auto" w:fill="auto"/>
            <w:vAlign w:val="center"/>
          </w:tcPr>
          <w:p w14:paraId="75DC9CDA" w14:textId="7F07B9BD" w:rsidR="006E7DFC" w:rsidRPr="0035696F" w:rsidRDefault="006E7DFC" w:rsidP="009D2331">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aprēķinā</w:t>
            </w:r>
            <w:r w:rsidR="009D2331">
              <w:rPr>
                <w:rFonts w:ascii="Times New Roman" w:hAnsi="Times New Roman" w:cs="Times New Roman"/>
                <w:iCs/>
                <w:lang w:eastAsia="lv-LV"/>
              </w:rPr>
              <w:t>t</w:t>
            </w:r>
            <w:r>
              <w:rPr>
                <w:rFonts w:ascii="Times New Roman" w:hAnsi="Times New Roman" w:cs="Times New Roman"/>
                <w:iCs/>
                <w:lang w:eastAsia="lv-LV"/>
              </w:rPr>
              <w:t>i</w:t>
            </w:r>
          </w:p>
        </w:tc>
        <w:tc>
          <w:tcPr>
            <w:tcW w:w="1000" w:type="dxa"/>
            <w:vAlign w:val="center"/>
          </w:tcPr>
          <w:p w14:paraId="2B7A5826"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F947483" w14:textId="77777777" w:rsidR="006E7DFC" w:rsidRPr="006E7DFC" w:rsidRDefault="006E7DFC" w:rsidP="006E7DFC">
            <w:pPr>
              <w:pStyle w:val="NoSpacing"/>
              <w:jc w:val="center"/>
              <w:rPr>
                <w:rFonts w:ascii="Times New Roman" w:hAnsi="Times New Roman" w:cs="Times New Roman"/>
                <w:iCs/>
                <w:lang w:eastAsia="lv-LV"/>
              </w:rPr>
            </w:pPr>
            <w:r w:rsidRPr="00B76571">
              <w:rPr>
                <w:rFonts w:ascii="Times New Roman" w:hAnsi="Times New Roman" w:cs="Times New Roman"/>
                <w:iCs/>
                <w:lang w:eastAsia="lv-LV"/>
              </w:rPr>
              <w:t>0</w:t>
            </w:r>
          </w:p>
        </w:tc>
        <w:tc>
          <w:tcPr>
            <w:tcW w:w="992" w:type="dxa"/>
            <w:vAlign w:val="center"/>
          </w:tcPr>
          <w:p w14:paraId="4D467CBD"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42C2C83"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DB46CDD"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03AE829C" w14:textId="77777777" w:rsidTr="006A5DEF">
        <w:tc>
          <w:tcPr>
            <w:tcW w:w="1702" w:type="dxa"/>
            <w:gridSpan w:val="2"/>
            <w:vAlign w:val="center"/>
          </w:tcPr>
          <w:p w14:paraId="18FC35A9"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1EA35429" w14:textId="77777777" w:rsidR="006E7DFC" w:rsidRPr="001C797C" w:rsidRDefault="006E7DFC" w:rsidP="006E7DFC">
            <w:pPr>
              <w:jc w:val="center"/>
            </w:pPr>
            <w:r w:rsidRPr="001C797C">
              <w:rPr>
                <w:iCs/>
              </w:rPr>
              <w:t>0</w:t>
            </w:r>
          </w:p>
        </w:tc>
        <w:tc>
          <w:tcPr>
            <w:tcW w:w="1268" w:type="dxa"/>
            <w:gridSpan w:val="2"/>
            <w:shd w:val="clear" w:color="auto" w:fill="auto"/>
            <w:vAlign w:val="center"/>
          </w:tcPr>
          <w:p w14:paraId="7AE07279" w14:textId="273915A1" w:rsidR="006E7DFC" w:rsidRPr="0035696F" w:rsidRDefault="006E7DFC" w:rsidP="009D2331">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aprēķinā</w:t>
            </w:r>
            <w:r w:rsidR="009D2331">
              <w:rPr>
                <w:rFonts w:ascii="Times New Roman" w:hAnsi="Times New Roman" w:cs="Times New Roman"/>
                <w:iCs/>
                <w:lang w:eastAsia="lv-LV"/>
              </w:rPr>
              <w:t>t</w:t>
            </w:r>
            <w:r>
              <w:rPr>
                <w:rFonts w:ascii="Times New Roman" w:hAnsi="Times New Roman" w:cs="Times New Roman"/>
                <w:iCs/>
                <w:lang w:eastAsia="lv-LV"/>
              </w:rPr>
              <w:t>i</w:t>
            </w:r>
            <w:r w:rsidRPr="0035696F" w:rsidDel="006E7DFC">
              <w:rPr>
                <w:rFonts w:ascii="Times New Roman" w:hAnsi="Times New Roman" w:cs="Times New Roman"/>
                <w:iCs/>
                <w:highlight w:val="yellow"/>
                <w:lang w:eastAsia="lv-LV"/>
              </w:rPr>
              <w:t xml:space="preserve"> </w:t>
            </w:r>
          </w:p>
        </w:tc>
        <w:tc>
          <w:tcPr>
            <w:tcW w:w="1000" w:type="dxa"/>
            <w:vAlign w:val="center"/>
          </w:tcPr>
          <w:p w14:paraId="0F947409"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D343C49" w14:textId="77777777" w:rsidR="006E7DFC" w:rsidRPr="006E7DFC" w:rsidRDefault="006E7DFC" w:rsidP="006E7DFC">
            <w:pPr>
              <w:pStyle w:val="NoSpacing"/>
              <w:jc w:val="center"/>
              <w:rPr>
                <w:rFonts w:ascii="Times New Roman" w:hAnsi="Times New Roman" w:cs="Times New Roman"/>
                <w:iCs/>
                <w:lang w:eastAsia="lv-LV"/>
              </w:rPr>
            </w:pPr>
            <w:r w:rsidRPr="00B76571">
              <w:rPr>
                <w:rFonts w:ascii="Times New Roman" w:hAnsi="Times New Roman" w:cs="Times New Roman"/>
                <w:iCs/>
                <w:lang w:eastAsia="lv-LV"/>
              </w:rPr>
              <w:t>0</w:t>
            </w:r>
          </w:p>
        </w:tc>
        <w:tc>
          <w:tcPr>
            <w:tcW w:w="992" w:type="dxa"/>
            <w:vAlign w:val="center"/>
          </w:tcPr>
          <w:p w14:paraId="67F98D24"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BA88900"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9CA68F"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0F4FC5FA" w14:textId="77777777" w:rsidTr="006A5DEF">
        <w:tc>
          <w:tcPr>
            <w:tcW w:w="1702" w:type="dxa"/>
            <w:gridSpan w:val="2"/>
            <w:vAlign w:val="center"/>
          </w:tcPr>
          <w:p w14:paraId="58D55929"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0BCA6678"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14:paraId="6EC9C4A2" w14:textId="77777777" w:rsidR="006E7DFC" w:rsidRPr="0035696F" w:rsidRDefault="006E7DFC" w:rsidP="006E7DFC">
            <w:pPr>
              <w:pStyle w:val="NoSpacing"/>
              <w:jc w:val="center"/>
              <w:rPr>
                <w:rFonts w:ascii="Times New Roman" w:hAnsi="Times New Roman" w:cs="Times New Roman"/>
                <w:iCs/>
                <w:lang w:eastAsia="lv-LV"/>
              </w:rPr>
            </w:pPr>
            <w:r w:rsidRPr="0035696F">
              <w:rPr>
                <w:rFonts w:ascii="Times New Roman" w:hAnsi="Times New Roman" w:cs="Times New Roman"/>
                <w:iCs/>
                <w:lang w:eastAsia="lv-LV"/>
              </w:rPr>
              <w:t>0</w:t>
            </w:r>
          </w:p>
        </w:tc>
        <w:tc>
          <w:tcPr>
            <w:tcW w:w="1000" w:type="dxa"/>
            <w:vAlign w:val="center"/>
          </w:tcPr>
          <w:p w14:paraId="4D898026"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F06110A"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6C8814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5154A8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CD9EC6C"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17A3A7E1" w14:textId="77777777" w:rsidTr="006A5DEF">
        <w:tc>
          <w:tcPr>
            <w:tcW w:w="1702" w:type="dxa"/>
            <w:gridSpan w:val="2"/>
            <w:vAlign w:val="center"/>
          </w:tcPr>
          <w:p w14:paraId="026ABA07"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536F467B"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14:paraId="6EEFAF67" w14:textId="77777777" w:rsidR="006E7DFC" w:rsidRPr="0035696F" w:rsidRDefault="006E7DFC" w:rsidP="006E7DFC">
            <w:pPr>
              <w:pStyle w:val="NoSpacing"/>
              <w:jc w:val="center"/>
              <w:rPr>
                <w:rFonts w:ascii="Times New Roman" w:hAnsi="Times New Roman" w:cs="Times New Roman"/>
                <w:iCs/>
                <w:lang w:eastAsia="lv-LV"/>
              </w:rPr>
            </w:pPr>
            <w:r w:rsidRPr="0035696F">
              <w:rPr>
                <w:rFonts w:ascii="Times New Roman" w:hAnsi="Times New Roman" w:cs="Times New Roman"/>
                <w:iCs/>
                <w:lang w:eastAsia="lv-LV"/>
              </w:rPr>
              <w:t>0</w:t>
            </w:r>
          </w:p>
        </w:tc>
        <w:tc>
          <w:tcPr>
            <w:tcW w:w="1000" w:type="dxa"/>
            <w:vAlign w:val="center"/>
          </w:tcPr>
          <w:p w14:paraId="7C2907A3"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D16F6EB"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50B7535"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39C31F2"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A34D387"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251C3291" w14:textId="77777777" w:rsidTr="006A5DEF">
        <w:tc>
          <w:tcPr>
            <w:tcW w:w="1702" w:type="dxa"/>
            <w:gridSpan w:val="2"/>
            <w:vAlign w:val="center"/>
          </w:tcPr>
          <w:p w14:paraId="7C6C214D"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5B467A83"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14:paraId="39D6D107" w14:textId="0EE87FC7" w:rsidR="006E7DFC" w:rsidRPr="0035696F" w:rsidRDefault="006E7DFC" w:rsidP="009D2331">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aprēķinā</w:t>
            </w:r>
            <w:r w:rsidR="009D2331">
              <w:rPr>
                <w:rFonts w:ascii="Times New Roman" w:hAnsi="Times New Roman" w:cs="Times New Roman"/>
                <w:iCs/>
                <w:lang w:eastAsia="lv-LV"/>
              </w:rPr>
              <w:t>ti</w:t>
            </w:r>
            <w:r w:rsidDel="006E7DFC">
              <w:rPr>
                <w:rFonts w:ascii="Times New Roman" w:hAnsi="Times New Roman" w:cs="Times New Roman"/>
                <w:iCs/>
                <w:highlight w:val="yellow"/>
                <w:lang w:eastAsia="lv-LV"/>
              </w:rPr>
              <w:t xml:space="preserve"> </w:t>
            </w:r>
          </w:p>
        </w:tc>
        <w:tc>
          <w:tcPr>
            <w:tcW w:w="1000" w:type="dxa"/>
            <w:vAlign w:val="center"/>
          </w:tcPr>
          <w:p w14:paraId="011DC06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D6BE8FE" w14:textId="77777777" w:rsidR="006E7DFC" w:rsidRPr="006E7DFC" w:rsidRDefault="006E7DFC">
            <w:pPr>
              <w:pStyle w:val="NoSpacing"/>
              <w:jc w:val="center"/>
              <w:rPr>
                <w:rFonts w:ascii="Times New Roman" w:hAnsi="Times New Roman" w:cs="Times New Roman"/>
                <w:iCs/>
                <w:lang w:eastAsia="lv-LV"/>
              </w:rPr>
            </w:pPr>
            <w:r w:rsidRPr="00B76571">
              <w:rPr>
                <w:rFonts w:ascii="Times New Roman" w:hAnsi="Times New Roman" w:cs="Times New Roman"/>
                <w:iCs/>
                <w:lang w:eastAsia="lv-LV"/>
              </w:rPr>
              <w:t>0</w:t>
            </w:r>
          </w:p>
        </w:tc>
        <w:tc>
          <w:tcPr>
            <w:tcW w:w="992" w:type="dxa"/>
            <w:vAlign w:val="center"/>
          </w:tcPr>
          <w:p w14:paraId="5FD6387B"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841B4C1"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BC0236F"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5F4C7CC9" w14:textId="77777777" w:rsidTr="006A5DEF">
        <w:tc>
          <w:tcPr>
            <w:tcW w:w="1702" w:type="dxa"/>
            <w:gridSpan w:val="2"/>
            <w:vAlign w:val="center"/>
          </w:tcPr>
          <w:p w14:paraId="45CCA4F7"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56E16BB9"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14:paraId="20EE89CD" w14:textId="23E4DAC8" w:rsidR="006E7DFC" w:rsidRPr="0035696F" w:rsidRDefault="006E7DFC" w:rsidP="009D2331">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aprēķinā</w:t>
            </w:r>
            <w:r w:rsidR="009D2331">
              <w:rPr>
                <w:rFonts w:ascii="Times New Roman" w:hAnsi="Times New Roman" w:cs="Times New Roman"/>
                <w:iCs/>
                <w:lang w:eastAsia="lv-LV"/>
              </w:rPr>
              <w:t>ti</w:t>
            </w:r>
            <w:r w:rsidDel="006E7DFC">
              <w:rPr>
                <w:rFonts w:ascii="Times New Roman" w:hAnsi="Times New Roman" w:cs="Times New Roman"/>
                <w:iCs/>
                <w:highlight w:val="yellow"/>
                <w:lang w:eastAsia="lv-LV"/>
              </w:rPr>
              <w:t xml:space="preserve"> </w:t>
            </w:r>
          </w:p>
        </w:tc>
        <w:tc>
          <w:tcPr>
            <w:tcW w:w="1000" w:type="dxa"/>
            <w:vAlign w:val="center"/>
          </w:tcPr>
          <w:p w14:paraId="7A293F08"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B6413A3" w14:textId="77777777" w:rsidR="006E7DFC" w:rsidRPr="006E7DFC" w:rsidRDefault="006E7DFC">
            <w:pPr>
              <w:pStyle w:val="NoSpacing"/>
              <w:jc w:val="center"/>
              <w:rPr>
                <w:rFonts w:ascii="Times New Roman" w:hAnsi="Times New Roman" w:cs="Times New Roman"/>
                <w:iCs/>
                <w:lang w:eastAsia="lv-LV"/>
              </w:rPr>
            </w:pPr>
            <w:r w:rsidRPr="00B76571">
              <w:rPr>
                <w:rFonts w:ascii="Times New Roman" w:hAnsi="Times New Roman" w:cs="Times New Roman"/>
                <w:iCs/>
                <w:lang w:eastAsia="lv-LV"/>
              </w:rPr>
              <w:t>0</w:t>
            </w:r>
          </w:p>
        </w:tc>
        <w:tc>
          <w:tcPr>
            <w:tcW w:w="992" w:type="dxa"/>
            <w:vAlign w:val="center"/>
          </w:tcPr>
          <w:p w14:paraId="69522642"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F92AE36"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932073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75E4E820" w14:textId="77777777" w:rsidTr="006A5DEF">
        <w:tc>
          <w:tcPr>
            <w:tcW w:w="1702" w:type="dxa"/>
            <w:gridSpan w:val="2"/>
            <w:vAlign w:val="center"/>
          </w:tcPr>
          <w:p w14:paraId="145C0BC1"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2A3BB1B3"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14:paraId="4F1CD78C" w14:textId="77777777" w:rsidR="006E7DFC" w:rsidRPr="0035696F" w:rsidRDefault="006E7DFC" w:rsidP="006E7DFC">
            <w:pPr>
              <w:pStyle w:val="NoSpacing"/>
              <w:jc w:val="center"/>
              <w:rPr>
                <w:rFonts w:ascii="Times New Roman" w:hAnsi="Times New Roman" w:cs="Times New Roman"/>
                <w:iCs/>
                <w:lang w:eastAsia="lv-LV"/>
              </w:rPr>
            </w:pPr>
            <w:r w:rsidRPr="0035696F">
              <w:rPr>
                <w:rFonts w:ascii="Times New Roman" w:hAnsi="Times New Roman" w:cs="Times New Roman"/>
                <w:iCs/>
                <w:lang w:eastAsia="lv-LV"/>
              </w:rPr>
              <w:t>0</w:t>
            </w:r>
          </w:p>
        </w:tc>
        <w:tc>
          <w:tcPr>
            <w:tcW w:w="1000" w:type="dxa"/>
            <w:vAlign w:val="center"/>
          </w:tcPr>
          <w:p w14:paraId="2086068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0B63041"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8661011"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E834FF0"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E9E9C75"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4E02128E" w14:textId="77777777" w:rsidTr="006A5DEF">
        <w:tc>
          <w:tcPr>
            <w:tcW w:w="1702" w:type="dxa"/>
            <w:gridSpan w:val="2"/>
            <w:vAlign w:val="center"/>
          </w:tcPr>
          <w:p w14:paraId="69AA1998"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3DA4D3BB"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gridSpan w:val="2"/>
            <w:shd w:val="clear" w:color="auto" w:fill="auto"/>
            <w:vAlign w:val="center"/>
          </w:tcPr>
          <w:p w14:paraId="775B7BE8" w14:textId="77777777" w:rsidR="006E7DFC" w:rsidRPr="0035696F" w:rsidRDefault="006E7DFC" w:rsidP="006E7DFC">
            <w:pPr>
              <w:pStyle w:val="NoSpacing"/>
              <w:jc w:val="center"/>
              <w:rPr>
                <w:rFonts w:ascii="Times New Roman" w:hAnsi="Times New Roman" w:cs="Times New Roman"/>
                <w:iCs/>
                <w:lang w:eastAsia="lv-LV"/>
              </w:rPr>
            </w:pPr>
            <w:r w:rsidRPr="0035696F">
              <w:rPr>
                <w:rFonts w:ascii="Times New Roman" w:hAnsi="Times New Roman" w:cs="Times New Roman"/>
                <w:iCs/>
                <w:lang w:eastAsia="lv-LV"/>
              </w:rPr>
              <w:t>0</w:t>
            </w:r>
          </w:p>
        </w:tc>
        <w:tc>
          <w:tcPr>
            <w:tcW w:w="1000" w:type="dxa"/>
            <w:vAlign w:val="center"/>
          </w:tcPr>
          <w:p w14:paraId="0BAD5E5B"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5099244"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B3CFFF0"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E336DBB"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6058D13"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4DCDE483" w14:textId="77777777" w:rsidTr="006A5DEF">
        <w:tc>
          <w:tcPr>
            <w:tcW w:w="1702" w:type="dxa"/>
            <w:gridSpan w:val="2"/>
            <w:vAlign w:val="center"/>
          </w:tcPr>
          <w:p w14:paraId="408EA6C8"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3BA10E4A"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gridSpan w:val="2"/>
            <w:shd w:val="clear" w:color="auto" w:fill="auto"/>
            <w:vAlign w:val="center"/>
          </w:tcPr>
          <w:p w14:paraId="2CADF93C" w14:textId="7C5B210C" w:rsidR="006E7DFC" w:rsidRPr="001C797C" w:rsidRDefault="006E7DFC" w:rsidP="009D2331">
            <w:pPr>
              <w:pStyle w:val="NoSpacing"/>
              <w:jc w:val="center"/>
              <w:rPr>
                <w:rFonts w:ascii="Times New Roman" w:hAnsi="Times New Roman" w:cs="Times New Roman"/>
                <w:iCs/>
                <w:lang w:eastAsia="lv-LV"/>
              </w:rPr>
            </w:pPr>
            <w:r>
              <w:rPr>
                <w:rFonts w:ascii="Times New Roman" w:hAnsi="Times New Roman" w:cs="Times New Roman"/>
                <w:iCs/>
                <w:lang w:eastAsia="lv-LV"/>
              </w:rPr>
              <w:t>Nav precīzi aprēķinā</w:t>
            </w:r>
            <w:r w:rsidR="009D2331">
              <w:rPr>
                <w:rFonts w:ascii="Times New Roman" w:hAnsi="Times New Roman" w:cs="Times New Roman"/>
                <w:iCs/>
                <w:lang w:eastAsia="lv-LV"/>
              </w:rPr>
              <w:t>t</w:t>
            </w:r>
            <w:r>
              <w:rPr>
                <w:rFonts w:ascii="Times New Roman" w:hAnsi="Times New Roman" w:cs="Times New Roman"/>
                <w:iCs/>
                <w:lang w:eastAsia="lv-LV"/>
              </w:rPr>
              <w:t>i</w:t>
            </w:r>
            <w:r w:rsidRPr="0035696F" w:rsidDel="006E7DFC">
              <w:rPr>
                <w:rFonts w:ascii="Times New Roman" w:hAnsi="Times New Roman" w:cs="Times New Roman"/>
                <w:iCs/>
                <w:highlight w:val="yellow"/>
                <w:lang w:eastAsia="lv-LV"/>
              </w:rPr>
              <w:t xml:space="preserve"> </w:t>
            </w:r>
          </w:p>
        </w:tc>
        <w:tc>
          <w:tcPr>
            <w:tcW w:w="1000" w:type="dxa"/>
            <w:vAlign w:val="center"/>
          </w:tcPr>
          <w:p w14:paraId="293F5029"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CF2F4CE" w14:textId="77777777" w:rsidR="006E7DFC" w:rsidRPr="001C797C" w:rsidRDefault="006E7DFC" w:rsidP="006E7DFC">
            <w:pPr>
              <w:pStyle w:val="NoSpacing"/>
              <w:jc w:val="center"/>
              <w:rPr>
                <w:rFonts w:ascii="Times New Roman" w:hAnsi="Times New Roman" w:cs="Times New Roman"/>
                <w:iCs/>
                <w:lang w:eastAsia="lv-LV"/>
              </w:rPr>
            </w:pPr>
            <w:r w:rsidRPr="00B76571">
              <w:rPr>
                <w:rFonts w:ascii="Times New Roman" w:hAnsi="Times New Roman" w:cs="Times New Roman"/>
                <w:iCs/>
                <w:lang w:eastAsia="lv-LV"/>
              </w:rPr>
              <w:t>0</w:t>
            </w:r>
          </w:p>
        </w:tc>
        <w:tc>
          <w:tcPr>
            <w:tcW w:w="992" w:type="dxa"/>
            <w:vAlign w:val="center"/>
          </w:tcPr>
          <w:p w14:paraId="0FA680B8"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1A4CC51"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A3EFF1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359B934E" w14:textId="77777777" w:rsidTr="006936E5">
        <w:tc>
          <w:tcPr>
            <w:tcW w:w="1702" w:type="dxa"/>
            <w:gridSpan w:val="2"/>
            <w:vAlign w:val="center"/>
          </w:tcPr>
          <w:p w14:paraId="6EC446EC"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7AE1BF45"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gridSpan w:val="2"/>
            <w:vAlign w:val="center"/>
          </w:tcPr>
          <w:p w14:paraId="4173BDD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1047B49C"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9E878AC"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566A3A92"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455D5F2"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BFD75C3"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63C01289" w14:textId="77777777" w:rsidTr="006936E5">
        <w:tc>
          <w:tcPr>
            <w:tcW w:w="1702" w:type="dxa"/>
            <w:gridSpan w:val="2"/>
            <w:vAlign w:val="center"/>
          </w:tcPr>
          <w:p w14:paraId="2C6EEC88"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3674E50A" w14:textId="77777777" w:rsidR="006E7DFC" w:rsidRPr="001C797C" w:rsidRDefault="006E7DFC" w:rsidP="006E7DFC">
            <w:pPr>
              <w:pStyle w:val="NoSpacing"/>
              <w:jc w:val="center"/>
              <w:rPr>
                <w:rFonts w:ascii="Times New Roman" w:hAnsi="Times New Roman" w:cs="Times New Roman"/>
                <w:iCs/>
                <w:lang w:eastAsia="lv-LV"/>
              </w:rPr>
            </w:pPr>
          </w:p>
        </w:tc>
        <w:tc>
          <w:tcPr>
            <w:tcW w:w="1268" w:type="dxa"/>
            <w:gridSpan w:val="2"/>
            <w:vAlign w:val="center"/>
          </w:tcPr>
          <w:p w14:paraId="3D837CFC"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785EACE8" w14:textId="77777777" w:rsidR="006E7DFC" w:rsidRPr="001C797C" w:rsidRDefault="006E7DFC" w:rsidP="006E7DFC">
            <w:pPr>
              <w:pStyle w:val="NoSpacing"/>
              <w:jc w:val="center"/>
              <w:rPr>
                <w:rFonts w:ascii="Times New Roman" w:hAnsi="Times New Roman" w:cs="Times New Roman"/>
                <w:iCs/>
                <w:lang w:eastAsia="lv-LV"/>
              </w:rPr>
            </w:pPr>
          </w:p>
        </w:tc>
        <w:tc>
          <w:tcPr>
            <w:tcW w:w="1134" w:type="dxa"/>
            <w:vAlign w:val="center"/>
          </w:tcPr>
          <w:p w14:paraId="631C268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4A00138A" w14:textId="77777777" w:rsidR="006E7DFC" w:rsidRPr="001C797C" w:rsidRDefault="006E7DFC" w:rsidP="006E7DFC">
            <w:pPr>
              <w:pStyle w:val="NoSpacing"/>
              <w:jc w:val="center"/>
              <w:rPr>
                <w:rFonts w:ascii="Times New Roman" w:hAnsi="Times New Roman" w:cs="Times New Roman"/>
                <w:iCs/>
                <w:lang w:eastAsia="lv-LV"/>
              </w:rPr>
            </w:pPr>
          </w:p>
        </w:tc>
        <w:tc>
          <w:tcPr>
            <w:tcW w:w="992" w:type="dxa"/>
            <w:vAlign w:val="center"/>
          </w:tcPr>
          <w:p w14:paraId="7FFA7BEE"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77161C1"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3B033552" w14:textId="77777777" w:rsidTr="006936E5">
        <w:tc>
          <w:tcPr>
            <w:tcW w:w="1702" w:type="dxa"/>
            <w:gridSpan w:val="2"/>
            <w:vAlign w:val="center"/>
          </w:tcPr>
          <w:p w14:paraId="5A940169"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7B070BB5" w14:textId="77777777" w:rsidR="006E7DFC" w:rsidRPr="001C797C" w:rsidRDefault="006E7DFC" w:rsidP="006E7DFC">
            <w:pPr>
              <w:pStyle w:val="NoSpacing"/>
              <w:jc w:val="center"/>
              <w:rPr>
                <w:rFonts w:ascii="Times New Roman" w:hAnsi="Times New Roman" w:cs="Times New Roman"/>
                <w:iCs/>
                <w:lang w:eastAsia="lv-LV"/>
              </w:rPr>
            </w:pPr>
          </w:p>
        </w:tc>
        <w:tc>
          <w:tcPr>
            <w:tcW w:w="1268" w:type="dxa"/>
            <w:gridSpan w:val="2"/>
            <w:vAlign w:val="center"/>
          </w:tcPr>
          <w:p w14:paraId="5859148A"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6C75E0A6" w14:textId="77777777" w:rsidR="006E7DFC" w:rsidRPr="001C797C" w:rsidRDefault="006E7DFC" w:rsidP="006E7DFC">
            <w:pPr>
              <w:pStyle w:val="NoSpacing"/>
              <w:jc w:val="center"/>
              <w:rPr>
                <w:rFonts w:ascii="Times New Roman" w:hAnsi="Times New Roman" w:cs="Times New Roman"/>
                <w:iCs/>
                <w:lang w:eastAsia="lv-LV"/>
              </w:rPr>
            </w:pPr>
          </w:p>
        </w:tc>
        <w:tc>
          <w:tcPr>
            <w:tcW w:w="1134" w:type="dxa"/>
            <w:vAlign w:val="center"/>
          </w:tcPr>
          <w:p w14:paraId="01383D70"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599B259" w14:textId="77777777" w:rsidR="006E7DFC" w:rsidRPr="001C797C" w:rsidRDefault="006E7DFC" w:rsidP="006E7DFC">
            <w:pPr>
              <w:pStyle w:val="NoSpacing"/>
              <w:jc w:val="center"/>
              <w:rPr>
                <w:rFonts w:ascii="Times New Roman" w:hAnsi="Times New Roman" w:cs="Times New Roman"/>
                <w:iCs/>
                <w:lang w:eastAsia="lv-LV"/>
              </w:rPr>
            </w:pPr>
          </w:p>
        </w:tc>
        <w:tc>
          <w:tcPr>
            <w:tcW w:w="992" w:type="dxa"/>
            <w:vAlign w:val="center"/>
          </w:tcPr>
          <w:p w14:paraId="545BF72B"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7261512"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6057453F" w14:textId="77777777" w:rsidTr="006936E5">
        <w:tc>
          <w:tcPr>
            <w:tcW w:w="1702" w:type="dxa"/>
            <w:gridSpan w:val="2"/>
            <w:vAlign w:val="center"/>
          </w:tcPr>
          <w:p w14:paraId="05216635"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6D5AA371" w14:textId="77777777" w:rsidR="006E7DFC" w:rsidRPr="001C797C" w:rsidRDefault="006E7DFC" w:rsidP="006E7DFC">
            <w:pPr>
              <w:pStyle w:val="NoSpacing"/>
              <w:jc w:val="center"/>
              <w:rPr>
                <w:rFonts w:ascii="Times New Roman" w:hAnsi="Times New Roman" w:cs="Times New Roman"/>
                <w:iCs/>
                <w:lang w:eastAsia="lv-LV"/>
              </w:rPr>
            </w:pPr>
          </w:p>
        </w:tc>
        <w:tc>
          <w:tcPr>
            <w:tcW w:w="1268" w:type="dxa"/>
            <w:gridSpan w:val="2"/>
            <w:vAlign w:val="center"/>
          </w:tcPr>
          <w:p w14:paraId="493D1BFD"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48678F27" w14:textId="77777777" w:rsidR="006E7DFC" w:rsidRPr="001C797C" w:rsidRDefault="006E7DFC" w:rsidP="006E7DFC">
            <w:pPr>
              <w:pStyle w:val="NoSpacing"/>
              <w:jc w:val="center"/>
              <w:rPr>
                <w:rFonts w:ascii="Times New Roman" w:hAnsi="Times New Roman" w:cs="Times New Roman"/>
                <w:iCs/>
                <w:lang w:eastAsia="lv-LV"/>
              </w:rPr>
            </w:pPr>
          </w:p>
        </w:tc>
        <w:tc>
          <w:tcPr>
            <w:tcW w:w="1134" w:type="dxa"/>
            <w:vAlign w:val="center"/>
          </w:tcPr>
          <w:p w14:paraId="47EBA7A1"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368AAADF" w14:textId="77777777" w:rsidR="006E7DFC" w:rsidRPr="001C797C" w:rsidRDefault="006E7DFC" w:rsidP="006E7DFC">
            <w:pPr>
              <w:pStyle w:val="NoSpacing"/>
              <w:jc w:val="center"/>
              <w:rPr>
                <w:rFonts w:ascii="Times New Roman" w:hAnsi="Times New Roman" w:cs="Times New Roman"/>
                <w:iCs/>
                <w:lang w:eastAsia="lv-LV"/>
              </w:rPr>
            </w:pPr>
          </w:p>
        </w:tc>
        <w:tc>
          <w:tcPr>
            <w:tcW w:w="992" w:type="dxa"/>
            <w:vAlign w:val="center"/>
          </w:tcPr>
          <w:p w14:paraId="00CA0F9F"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2C5FBBC" w14:textId="77777777" w:rsidR="006E7DFC" w:rsidRPr="001C797C" w:rsidRDefault="006E7DFC" w:rsidP="006E7DFC">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E7DFC" w14:paraId="072971C4" w14:textId="77777777" w:rsidTr="009547D2">
        <w:tc>
          <w:tcPr>
            <w:tcW w:w="1702" w:type="dxa"/>
            <w:gridSpan w:val="2"/>
            <w:vAlign w:val="center"/>
          </w:tcPr>
          <w:p w14:paraId="0F08610D"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6. Detalizēts ieņēmumu un izdevumu aprēķins (ja nepieciešams, detalizētu ieņēmumu un </w:t>
            </w:r>
            <w:r w:rsidRPr="00EC6E12">
              <w:rPr>
                <w:rFonts w:ascii="Times New Roman" w:hAnsi="Times New Roman" w:cs="Times New Roman"/>
                <w:iCs/>
                <w:sz w:val="24"/>
                <w:szCs w:val="24"/>
                <w:lang w:eastAsia="lv-LV"/>
              </w:rPr>
              <w:lastRenderedPageBreak/>
              <w:t>izdevumu aprēķinu var pievienot anotācijas pielikumā)</w:t>
            </w:r>
          </w:p>
        </w:tc>
        <w:tc>
          <w:tcPr>
            <w:tcW w:w="7654" w:type="dxa"/>
            <w:gridSpan w:val="8"/>
            <w:vMerge w:val="restart"/>
            <w:shd w:val="clear" w:color="auto" w:fill="auto"/>
          </w:tcPr>
          <w:p w14:paraId="6B45B420" w14:textId="7F2789A3" w:rsidR="00CA2025" w:rsidRDefault="00154A19" w:rsidP="0049280E">
            <w:pPr>
              <w:pStyle w:val="tv213"/>
              <w:tabs>
                <w:tab w:val="left" w:pos="709"/>
              </w:tabs>
              <w:spacing w:before="0" w:beforeAutospacing="0" w:after="0" w:afterAutospacing="0"/>
              <w:jc w:val="both"/>
              <w:rPr>
                <w:shd w:val="clear" w:color="auto" w:fill="FFFFFF"/>
              </w:rPr>
            </w:pPr>
            <w:r w:rsidRPr="002538DF">
              <w:rPr>
                <w:b/>
                <w:i/>
                <w:shd w:val="clear" w:color="auto" w:fill="FFFFFF"/>
              </w:rPr>
              <w:lastRenderedPageBreak/>
              <w:t>Indikatīvi nepieciešamais finansējums</w:t>
            </w:r>
            <w:r>
              <w:rPr>
                <w:shd w:val="clear" w:color="auto" w:fill="FFFFFF"/>
              </w:rPr>
              <w:t xml:space="preserve"> p</w:t>
            </w:r>
            <w:r w:rsidR="00CA2025" w:rsidRPr="00CA2025">
              <w:rPr>
                <w:shd w:val="clear" w:color="auto" w:fill="FFFFFF"/>
              </w:rPr>
              <w:t>ašvaldību institūcij</w:t>
            </w:r>
            <w:r>
              <w:rPr>
                <w:shd w:val="clear" w:color="auto" w:fill="FFFFFF"/>
              </w:rPr>
              <w:t xml:space="preserve">ām izdevumu segšanai: samaksai par virsstundu darbu un piemaksai par nakts darbu </w:t>
            </w:r>
            <w:r w:rsidRPr="00CA2025">
              <w:rPr>
                <w:shd w:val="clear" w:color="auto" w:fill="FFFFFF"/>
              </w:rPr>
              <w:t>kopā ar DD VSAOI</w:t>
            </w:r>
            <w:r w:rsidR="002F7442">
              <w:rPr>
                <w:shd w:val="clear" w:color="auto" w:fill="FFFFFF"/>
              </w:rPr>
              <w:t xml:space="preserve"> </w:t>
            </w:r>
            <w:r w:rsidRPr="00CA2025">
              <w:rPr>
                <w:shd w:val="clear" w:color="auto" w:fill="FFFFFF"/>
              </w:rPr>
              <w:t xml:space="preserve"> </w:t>
            </w:r>
            <w:r w:rsidRPr="000206BE">
              <w:rPr>
                <w:b/>
                <w:shd w:val="clear" w:color="auto" w:fill="FFFFFF"/>
              </w:rPr>
              <w:t>2021.</w:t>
            </w:r>
            <w:r w:rsidR="00C9602D">
              <w:rPr>
                <w:b/>
                <w:shd w:val="clear" w:color="auto" w:fill="FFFFFF"/>
              </w:rPr>
              <w:t xml:space="preserve"> </w:t>
            </w:r>
            <w:r w:rsidRPr="000206BE">
              <w:rPr>
                <w:b/>
                <w:shd w:val="clear" w:color="auto" w:fill="FFFFFF"/>
              </w:rPr>
              <w:t>gada laika periodam no 1.</w:t>
            </w:r>
            <w:r w:rsidR="00C9602D">
              <w:rPr>
                <w:b/>
                <w:shd w:val="clear" w:color="auto" w:fill="FFFFFF"/>
              </w:rPr>
              <w:t xml:space="preserve"> </w:t>
            </w:r>
            <w:r w:rsidRPr="000206BE">
              <w:rPr>
                <w:b/>
                <w:shd w:val="clear" w:color="auto" w:fill="FFFFFF"/>
              </w:rPr>
              <w:t>janvāra līdz 7.</w:t>
            </w:r>
            <w:r w:rsidR="00C9602D">
              <w:rPr>
                <w:b/>
                <w:shd w:val="clear" w:color="auto" w:fill="FFFFFF"/>
              </w:rPr>
              <w:t xml:space="preserve"> </w:t>
            </w:r>
            <w:r w:rsidRPr="000206BE">
              <w:rPr>
                <w:b/>
                <w:shd w:val="clear" w:color="auto" w:fill="FFFFFF"/>
              </w:rPr>
              <w:t>februārim</w:t>
            </w:r>
            <w:r>
              <w:rPr>
                <w:shd w:val="clear" w:color="auto" w:fill="FFFFFF"/>
              </w:rPr>
              <w:t xml:space="preserve"> </w:t>
            </w:r>
            <w:r w:rsidRPr="00CB3BB1">
              <w:rPr>
                <w:color w:val="000000" w:themeColor="text1"/>
                <w:shd w:val="clear" w:color="auto" w:fill="FFFFFF"/>
              </w:rPr>
              <w:t>ir</w:t>
            </w:r>
            <w:r w:rsidR="00CA2025" w:rsidRPr="00CB3BB1">
              <w:rPr>
                <w:color w:val="000000" w:themeColor="text1"/>
                <w:shd w:val="clear" w:color="auto" w:fill="FFFFFF"/>
              </w:rPr>
              <w:t xml:space="preserve"> </w:t>
            </w:r>
            <w:r w:rsidR="005D7641" w:rsidRPr="005D7641">
              <w:rPr>
                <w:color w:val="000000" w:themeColor="text1"/>
                <w:shd w:val="clear" w:color="auto" w:fill="FFFFFF"/>
              </w:rPr>
              <w:t>139</w:t>
            </w:r>
            <w:r w:rsidR="009D2331">
              <w:rPr>
                <w:color w:val="000000" w:themeColor="text1"/>
                <w:shd w:val="clear" w:color="auto" w:fill="FFFFFF"/>
              </w:rPr>
              <w:t> </w:t>
            </w:r>
            <w:r w:rsidR="005D7641" w:rsidRPr="005D7641">
              <w:rPr>
                <w:color w:val="000000" w:themeColor="text1"/>
                <w:shd w:val="clear" w:color="auto" w:fill="FFFFFF"/>
              </w:rPr>
              <w:t>73</w:t>
            </w:r>
            <w:r w:rsidR="009D2331">
              <w:rPr>
                <w:color w:val="000000" w:themeColor="text1"/>
                <w:shd w:val="clear" w:color="auto" w:fill="FFFFFF"/>
              </w:rPr>
              <w:t xml:space="preserve">1 </w:t>
            </w:r>
            <w:proofErr w:type="spellStart"/>
            <w:r w:rsidR="00CA2025" w:rsidRPr="00CB3BB1">
              <w:rPr>
                <w:i/>
                <w:shd w:val="clear" w:color="auto" w:fill="FFFFFF"/>
              </w:rPr>
              <w:t>euro</w:t>
            </w:r>
            <w:proofErr w:type="spellEnd"/>
            <w:r w:rsidR="00E5459E">
              <w:rPr>
                <w:shd w:val="clear" w:color="auto" w:fill="FFFFFF"/>
              </w:rPr>
              <w:t xml:space="preserve">, no kura </w:t>
            </w:r>
            <w:r w:rsidR="00D75342">
              <w:rPr>
                <w:shd w:val="clear" w:color="auto" w:fill="FFFFFF"/>
              </w:rPr>
              <w:t>75</w:t>
            </w:r>
            <w:r w:rsidR="00E5459E">
              <w:rPr>
                <w:shd w:val="clear" w:color="auto" w:fill="FFFFFF"/>
              </w:rPr>
              <w:t xml:space="preserve">% ir </w:t>
            </w:r>
            <w:r w:rsidR="005D7641" w:rsidRPr="005D7641">
              <w:rPr>
                <w:shd w:val="clear" w:color="auto" w:fill="FFFFFF"/>
              </w:rPr>
              <w:t>104 79</w:t>
            </w:r>
            <w:r w:rsidR="005D7641">
              <w:rPr>
                <w:shd w:val="clear" w:color="auto" w:fill="FFFFFF"/>
              </w:rPr>
              <w:t xml:space="preserve">8 </w:t>
            </w:r>
            <w:proofErr w:type="spellStart"/>
            <w:r w:rsidR="00CB3BB1" w:rsidRPr="00CB3BB1">
              <w:rPr>
                <w:i/>
                <w:shd w:val="clear" w:color="auto" w:fill="FFFFFF"/>
              </w:rPr>
              <w:t>euro</w:t>
            </w:r>
            <w:proofErr w:type="spellEnd"/>
            <w:r w:rsidR="00E92C25">
              <w:rPr>
                <w:shd w:val="clear" w:color="auto" w:fill="FFFFFF"/>
              </w:rPr>
              <w:t xml:space="preserve"> , ko </w:t>
            </w:r>
            <w:r w:rsidR="00E92C25">
              <w:t xml:space="preserve"> </w:t>
            </w:r>
            <w:r w:rsidR="00E92C25" w:rsidRPr="00E92C25">
              <w:rPr>
                <w:shd w:val="clear" w:color="auto" w:fill="FFFFFF"/>
              </w:rPr>
              <w:t>pašvaldību institūcijām kompensē</w:t>
            </w:r>
            <w:r w:rsidR="00E92C25">
              <w:rPr>
                <w:shd w:val="clear" w:color="auto" w:fill="FFFFFF"/>
              </w:rPr>
              <w:t>tu</w:t>
            </w:r>
            <w:r w:rsidR="00E92C25" w:rsidRPr="00E92C25">
              <w:rPr>
                <w:shd w:val="clear" w:color="auto" w:fill="FFFFFF"/>
              </w:rPr>
              <w:t xml:space="preserve"> no valsts budžeta programmas "Līd</w:t>
            </w:r>
            <w:r w:rsidR="00E92C25">
              <w:rPr>
                <w:shd w:val="clear" w:color="auto" w:fill="FFFFFF"/>
              </w:rPr>
              <w:t>zekļi neparedzētiem gadījumiem".</w:t>
            </w:r>
          </w:p>
          <w:p w14:paraId="57B1B114" w14:textId="1DD00282" w:rsidR="005D7641" w:rsidRPr="005D7641" w:rsidRDefault="001B4824" w:rsidP="0049280E">
            <w:pPr>
              <w:pStyle w:val="tv213"/>
              <w:tabs>
                <w:tab w:val="left" w:pos="709"/>
              </w:tabs>
              <w:spacing w:before="0" w:beforeAutospacing="0" w:after="0" w:afterAutospacing="0"/>
              <w:jc w:val="both"/>
              <w:rPr>
                <w:shd w:val="clear" w:color="auto" w:fill="FFFFFF"/>
              </w:rPr>
            </w:pPr>
            <w:r>
              <w:rPr>
                <w:b/>
                <w:bCs/>
                <w:color w:val="000000"/>
                <w:sz w:val="22"/>
                <w:szCs w:val="22"/>
                <w:lang w:eastAsia="en-US"/>
              </w:rPr>
              <w:lastRenderedPageBreak/>
              <w:t>Provizoriskie izdevumi p</w:t>
            </w:r>
            <w:r w:rsidR="005D7641" w:rsidRPr="005D7641">
              <w:rPr>
                <w:b/>
                <w:bCs/>
                <w:color w:val="000000"/>
                <w:sz w:val="22"/>
                <w:szCs w:val="22"/>
                <w:lang w:eastAsia="en-US"/>
              </w:rPr>
              <w:t xml:space="preserve">ašvaldību policijas darbinieku </w:t>
            </w:r>
            <w:r>
              <w:rPr>
                <w:b/>
                <w:bCs/>
                <w:color w:val="000000"/>
                <w:sz w:val="22"/>
                <w:szCs w:val="22"/>
                <w:lang w:eastAsia="en-US"/>
              </w:rPr>
              <w:t xml:space="preserve">piemaksai par nakts darbu un </w:t>
            </w:r>
            <w:r w:rsidR="005D7641" w:rsidRPr="005D7641">
              <w:rPr>
                <w:b/>
                <w:bCs/>
                <w:color w:val="000000"/>
                <w:sz w:val="22"/>
                <w:szCs w:val="22"/>
                <w:lang w:eastAsia="en-US"/>
              </w:rPr>
              <w:t>samaksa</w:t>
            </w:r>
            <w:r>
              <w:rPr>
                <w:b/>
                <w:bCs/>
                <w:color w:val="000000"/>
                <w:sz w:val="22"/>
                <w:szCs w:val="22"/>
                <w:lang w:eastAsia="en-US"/>
              </w:rPr>
              <w:t>i par virsstundu darbu:</w:t>
            </w:r>
          </w:p>
          <w:tbl>
            <w:tblPr>
              <w:tblW w:w="7258" w:type="dxa"/>
              <w:tblLayout w:type="fixed"/>
              <w:tblLook w:val="04A0" w:firstRow="1" w:lastRow="0" w:firstColumn="1" w:lastColumn="0" w:noHBand="0" w:noVBand="1"/>
            </w:tblPr>
            <w:tblGrid>
              <w:gridCol w:w="2863"/>
              <w:gridCol w:w="1134"/>
              <w:gridCol w:w="1418"/>
              <w:gridCol w:w="1843"/>
            </w:tblGrid>
            <w:tr w:rsidR="005D7641" w:rsidRPr="005D7641" w14:paraId="6F51F4B5" w14:textId="77777777" w:rsidTr="005D7641">
              <w:trPr>
                <w:trHeight w:val="1005"/>
              </w:trPr>
              <w:tc>
                <w:tcPr>
                  <w:tcW w:w="2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D7CEC" w14:textId="77777777" w:rsidR="005D7641" w:rsidRPr="005D7641" w:rsidRDefault="005D7641" w:rsidP="005D7641">
                  <w:pPr>
                    <w:jc w:val="center"/>
                    <w:rPr>
                      <w:b/>
                      <w:bCs/>
                      <w:color w:val="000000"/>
                      <w:sz w:val="22"/>
                      <w:szCs w:val="22"/>
                      <w:lang w:eastAsia="en-US"/>
                    </w:rPr>
                  </w:pPr>
                  <w:r w:rsidRPr="005D7641">
                    <w:rPr>
                      <w:b/>
                      <w:bCs/>
                      <w:color w:val="000000"/>
                      <w:sz w:val="22"/>
                      <w:szCs w:val="22"/>
                      <w:lang w:eastAsia="en-US"/>
                    </w:rPr>
                    <w:t>Periods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FE5D32" w14:textId="0507F61C" w:rsidR="005D7641" w:rsidRPr="005D7641" w:rsidRDefault="005D7641" w:rsidP="005D7641">
                  <w:pPr>
                    <w:ind w:right="-114"/>
                    <w:jc w:val="center"/>
                    <w:rPr>
                      <w:b/>
                      <w:bCs/>
                      <w:color w:val="000000"/>
                      <w:sz w:val="22"/>
                      <w:szCs w:val="22"/>
                      <w:lang w:eastAsia="en-US"/>
                    </w:rPr>
                  </w:pPr>
                  <w:r w:rsidRPr="005D7641">
                    <w:rPr>
                      <w:b/>
                      <w:bCs/>
                      <w:color w:val="000000"/>
                      <w:sz w:val="22"/>
                      <w:szCs w:val="22"/>
                      <w:lang w:eastAsia="en-US"/>
                    </w:rPr>
                    <w:t>Piemaksa par nakts darbu ar DD VSAOI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44A43EC" w14:textId="63C3718A" w:rsidR="005D7641" w:rsidRPr="005D7641" w:rsidRDefault="005D7641" w:rsidP="005D7641">
                  <w:pPr>
                    <w:jc w:val="center"/>
                    <w:rPr>
                      <w:b/>
                      <w:bCs/>
                      <w:color w:val="000000"/>
                      <w:sz w:val="22"/>
                      <w:szCs w:val="22"/>
                      <w:lang w:eastAsia="en-US"/>
                    </w:rPr>
                  </w:pPr>
                  <w:r w:rsidRPr="005D7641">
                    <w:rPr>
                      <w:b/>
                      <w:bCs/>
                      <w:color w:val="000000"/>
                      <w:sz w:val="22"/>
                      <w:szCs w:val="22"/>
                      <w:lang w:eastAsia="en-US"/>
                    </w:rPr>
                    <w:t>Samaksa (</w:t>
                  </w:r>
                  <w:proofErr w:type="spellStart"/>
                  <w:r w:rsidRPr="005D7641">
                    <w:rPr>
                      <w:b/>
                      <w:bCs/>
                      <w:color w:val="000000"/>
                      <w:sz w:val="22"/>
                      <w:szCs w:val="22"/>
                      <w:lang w:eastAsia="en-US"/>
                    </w:rPr>
                    <w:t>euro</w:t>
                  </w:r>
                  <w:proofErr w:type="spellEnd"/>
                  <w:r w:rsidRPr="005D7641">
                    <w:rPr>
                      <w:b/>
                      <w:bCs/>
                      <w:color w:val="000000"/>
                      <w:sz w:val="22"/>
                      <w:szCs w:val="22"/>
                      <w:lang w:eastAsia="en-US"/>
                    </w:rPr>
                    <w:t>) par virsstundu darbu ar DD VSAOI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01C78C5" w14:textId="77777777" w:rsidR="005D7641" w:rsidRPr="005D7641" w:rsidRDefault="005D7641" w:rsidP="005D7641">
                  <w:pPr>
                    <w:jc w:val="center"/>
                    <w:rPr>
                      <w:b/>
                      <w:bCs/>
                      <w:color w:val="000000"/>
                      <w:sz w:val="22"/>
                      <w:szCs w:val="22"/>
                      <w:lang w:eastAsia="en-US"/>
                    </w:rPr>
                  </w:pPr>
                  <w:r w:rsidRPr="005D7641">
                    <w:rPr>
                      <w:b/>
                      <w:bCs/>
                      <w:color w:val="000000"/>
                      <w:sz w:val="22"/>
                      <w:szCs w:val="22"/>
                      <w:lang w:eastAsia="en-US"/>
                    </w:rPr>
                    <w:t>Kopā</w:t>
                  </w:r>
                </w:p>
              </w:tc>
            </w:tr>
            <w:tr w:rsidR="005D7641" w:rsidRPr="005D7641" w14:paraId="06D59810" w14:textId="77777777" w:rsidTr="005D7641">
              <w:trPr>
                <w:trHeight w:val="288"/>
              </w:trPr>
              <w:tc>
                <w:tcPr>
                  <w:tcW w:w="2863" w:type="dxa"/>
                  <w:tcBorders>
                    <w:top w:val="nil"/>
                    <w:left w:val="single" w:sz="4" w:space="0" w:color="auto"/>
                    <w:bottom w:val="single" w:sz="4" w:space="0" w:color="auto"/>
                    <w:right w:val="single" w:sz="4" w:space="0" w:color="auto"/>
                  </w:tcBorders>
                  <w:shd w:val="clear" w:color="auto" w:fill="auto"/>
                  <w:noWrap/>
                  <w:vAlign w:val="center"/>
                  <w:hideMark/>
                </w:tcPr>
                <w:p w14:paraId="3625A71C" w14:textId="77777777" w:rsidR="005D7641" w:rsidRPr="005D7641" w:rsidRDefault="005D7641" w:rsidP="005D7641">
                  <w:pPr>
                    <w:rPr>
                      <w:color w:val="000000"/>
                      <w:sz w:val="22"/>
                      <w:szCs w:val="22"/>
                      <w:lang w:eastAsia="en-US"/>
                    </w:rPr>
                  </w:pPr>
                  <w:r w:rsidRPr="005D7641">
                    <w:rPr>
                      <w:color w:val="000000"/>
                      <w:sz w:val="22"/>
                      <w:szCs w:val="22"/>
                      <w:lang w:eastAsia="en-US"/>
                    </w:rPr>
                    <w:t>01.01.-04.01 un 08.01.-10.01.</w:t>
                  </w:r>
                </w:p>
              </w:tc>
              <w:tc>
                <w:tcPr>
                  <w:tcW w:w="1134" w:type="dxa"/>
                  <w:tcBorders>
                    <w:top w:val="nil"/>
                    <w:left w:val="nil"/>
                    <w:bottom w:val="single" w:sz="4" w:space="0" w:color="auto"/>
                    <w:right w:val="single" w:sz="4" w:space="0" w:color="auto"/>
                  </w:tcBorders>
                  <w:shd w:val="clear" w:color="auto" w:fill="auto"/>
                  <w:noWrap/>
                  <w:vAlign w:val="center"/>
                  <w:hideMark/>
                </w:tcPr>
                <w:p w14:paraId="5D88B19D" w14:textId="77777777" w:rsidR="005D7641" w:rsidRPr="005D7641" w:rsidRDefault="005D7641" w:rsidP="005D7641">
                  <w:pPr>
                    <w:jc w:val="right"/>
                    <w:rPr>
                      <w:color w:val="000000"/>
                      <w:sz w:val="22"/>
                      <w:szCs w:val="22"/>
                      <w:lang w:eastAsia="en-US"/>
                    </w:rPr>
                  </w:pPr>
                  <w:r w:rsidRPr="005D7641">
                    <w:rPr>
                      <w:color w:val="000000"/>
                      <w:sz w:val="22"/>
                      <w:szCs w:val="22"/>
                      <w:lang w:eastAsia="en-US"/>
                    </w:rPr>
                    <w:t>13 719,98</w:t>
                  </w:r>
                </w:p>
              </w:tc>
              <w:tc>
                <w:tcPr>
                  <w:tcW w:w="1418" w:type="dxa"/>
                  <w:tcBorders>
                    <w:top w:val="nil"/>
                    <w:left w:val="nil"/>
                    <w:bottom w:val="single" w:sz="4" w:space="0" w:color="auto"/>
                    <w:right w:val="single" w:sz="4" w:space="0" w:color="auto"/>
                  </w:tcBorders>
                  <w:shd w:val="clear" w:color="auto" w:fill="auto"/>
                  <w:noWrap/>
                  <w:vAlign w:val="center"/>
                  <w:hideMark/>
                </w:tcPr>
                <w:p w14:paraId="6012C912" w14:textId="77777777" w:rsidR="005D7641" w:rsidRPr="005D7641" w:rsidRDefault="005D7641" w:rsidP="005D7641">
                  <w:pPr>
                    <w:jc w:val="right"/>
                    <w:rPr>
                      <w:sz w:val="22"/>
                      <w:szCs w:val="22"/>
                      <w:lang w:eastAsia="en-US"/>
                    </w:rPr>
                  </w:pPr>
                  <w:r w:rsidRPr="005D7641">
                    <w:rPr>
                      <w:sz w:val="22"/>
                      <w:szCs w:val="22"/>
                      <w:lang w:eastAsia="en-US"/>
                    </w:rPr>
                    <w:t>42 668,60</w:t>
                  </w:r>
                </w:p>
              </w:tc>
              <w:tc>
                <w:tcPr>
                  <w:tcW w:w="1843" w:type="dxa"/>
                  <w:tcBorders>
                    <w:top w:val="nil"/>
                    <w:left w:val="nil"/>
                    <w:bottom w:val="single" w:sz="4" w:space="0" w:color="auto"/>
                    <w:right w:val="single" w:sz="4" w:space="0" w:color="auto"/>
                  </w:tcBorders>
                  <w:shd w:val="clear" w:color="auto" w:fill="auto"/>
                  <w:noWrap/>
                  <w:vAlign w:val="center"/>
                  <w:hideMark/>
                </w:tcPr>
                <w:p w14:paraId="4BB8AD1A" w14:textId="77777777" w:rsidR="005D7641" w:rsidRPr="005D7641" w:rsidRDefault="005D7641" w:rsidP="005D7641">
                  <w:pPr>
                    <w:jc w:val="right"/>
                    <w:rPr>
                      <w:color w:val="000000"/>
                      <w:sz w:val="22"/>
                      <w:szCs w:val="22"/>
                      <w:lang w:eastAsia="en-US"/>
                    </w:rPr>
                  </w:pPr>
                  <w:r w:rsidRPr="005D7641">
                    <w:rPr>
                      <w:color w:val="000000"/>
                      <w:sz w:val="22"/>
                      <w:szCs w:val="22"/>
                      <w:lang w:eastAsia="en-US"/>
                    </w:rPr>
                    <w:t>56 388,58</w:t>
                  </w:r>
                </w:p>
              </w:tc>
            </w:tr>
            <w:tr w:rsidR="005D7641" w:rsidRPr="005D7641" w14:paraId="3E5AC3DE" w14:textId="77777777" w:rsidTr="005D7641">
              <w:trPr>
                <w:trHeight w:val="288"/>
              </w:trPr>
              <w:tc>
                <w:tcPr>
                  <w:tcW w:w="2863" w:type="dxa"/>
                  <w:tcBorders>
                    <w:top w:val="nil"/>
                    <w:left w:val="single" w:sz="4" w:space="0" w:color="auto"/>
                    <w:bottom w:val="single" w:sz="4" w:space="0" w:color="auto"/>
                    <w:right w:val="single" w:sz="4" w:space="0" w:color="auto"/>
                  </w:tcBorders>
                  <w:shd w:val="clear" w:color="auto" w:fill="auto"/>
                  <w:noWrap/>
                  <w:vAlign w:val="center"/>
                  <w:hideMark/>
                </w:tcPr>
                <w:p w14:paraId="4B375A94" w14:textId="77777777" w:rsidR="005D7641" w:rsidRPr="005D7641" w:rsidRDefault="005D7641" w:rsidP="005D7641">
                  <w:pPr>
                    <w:rPr>
                      <w:color w:val="000000"/>
                      <w:sz w:val="22"/>
                      <w:szCs w:val="22"/>
                      <w:lang w:eastAsia="en-US"/>
                    </w:rPr>
                  </w:pPr>
                  <w:r w:rsidRPr="005D7641">
                    <w:rPr>
                      <w:color w:val="000000"/>
                      <w:sz w:val="22"/>
                      <w:szCs w:val="22"/>
                      <w:lang w:eastAsia="en-US"/>
                    </w:rPr>
                    <w:t>15.01.-17.01 un 22.01.-24.01.</w:t>
                  </w:r>
                </w:p>
              </w:tc>
              <w:tc>
                <w:tcPr>
                  <w:tcW w:w="1134" w:type="dxa"/>
                  <w:tcBorders>
                    <w:top w:val="nil"/>
                    <w:left w:val="nil"/>
                    <w:bottom w:val="single" w:sz="4" w:space="0" w:color="auto"/>
                    <w:right w:val="single" w:sz="4" w:space="0" w:color="auto"/>
                  </w:tcBorders>
                  <w:shd w:val="clear" w:color="auto" w:fill="auto"/>
                  <w:noWrap/>
                  <w:vAlign w:val="center"/>
                  <w:hideMark/>
                </w:tcPr>
                <w:p w14:paraId="259AC585" w14:textId="77777777" w:rsidR="005D7641" w:rsidRPr="005D7641" w:rsidRDefault="005D7641" w:rsidP="005D7641">
                  <w:pPr>
                    <w:jc w:val="right"/>
                    <w:rPr>
                      <w:color w:val="000000"/>
                      <w:sz w:val="22"/>
                      <w:szCs w:val="22"/>
                      <w:lang w:eastAsia="en-US"/>
                    </w:rPr>
                  </w:pPr>
                  <w:r w:rsidRPr="005D7641">
                    <w:rPr>
                      <w:color w:val="000000"/>
                      <w:sz w:val="22"/>
                      <w:szCs w:val="22"/>
                      <w:lang w:eastAsia="en-US"/>
                    </w:rPr>
                    <w:t>10 142,22</w:t>
                  </w:r>
                </w:p>
              </w:tc>
              <w:tc>
                <w:tcPr>
                  <w:tcW w:w="1418" w:type="dxa"/>
                  <w:tcBorders>
                    <w:top w:val="nil"/>
                    <w:left w:val="nil"/>
                    <w:bottom w:val="single" w:sz="4" w:space="0" w:color="auto"/>
                    <w:right w:val="single" w:sz="4" w:space="0" w:color="auto"/>
                  </w:tcBorders>
                  <w:shd w:val="clear" w:color="auto" w:fill="auto"/>
                  <w:noWrap/>
                  <w:vAlign w:val="center"/>
                  <w:hideMark/>
                </w:tcPr>
                <w:p w14:paraId="3D984C6B" w14:textId="77777777" w:rsidR="005D7641" w:rsidRPr="005D7641" w:rsidRDefault="005D7641" w:rsidP="005D7641">
                  <w:pPr>
                    <w:jc w:val="right"/>
                    <w:rPr>
                      <w:color w:val="000000"/>
                      <w:sz w:val="22"/>
                      <w:szCs w:val="22"/>
                      <w:lang w:eastAsia="en-US"/>
                    </w:rPr>
                  </w:pPr>
                  <w:r w:rsidRPr="005D7641">
                    <w:rPr>
                      <w:color w:val="000000"/>
                      <w:sz w:val="22"/>
                      <w:szCs w:val="22"/>
                      <w:lang w:eastAsia="en-US"/>
                    </w:rPr>
                    <w:t>29 211,43</w:t>
                  </w:r>
                </w:p>
              </w:tc>
              <w:tc>
                <w:tcPr>
                  <w:tcW w:w="1843" w:type="dxa"/>
                  <w:tcBorders>
                    <w:top w:val="nil"/>
                    <w:left w:val="nil"/>
                    <w:bottom w:val="single" w:sz="4" w:space="0" w:color="auto"/>
                    <w:right w:val="single" w:sz="4" w:space="0" w:color="auto"/>
                  </w:tcBorders>
                  <w:shd w:val="clear" w:color="auto" w:fill="auto"/>
                  <w:noWrap/>
                  <w:vAlign w:val="center"/>
                  <w:hideMark/>
                </w:tcPr>
                <w:p w14:paraId="16B87B31" w14:textId="77777777" w:rsidR="005D7641" w:rsidRPr="005D7641" w:rsidRDefault="005D7641" w:rsidP="005D7641">
                  <w:pPr>
                    <w:jc w:val="right"/>
                    <w:rPr>
                      <w:color w:val="000000"/>
                      <w:sz w:val="22"/>
                      <w:szCs w:val="22"/>
                      <w:lang w:eastAsia="en-US"/>
                    </w:rPr>
                  </w:pPr>
                  <w:r w:rsidRPr="005D7641">
                    <w:rPr>
                      <w:color w:val="000000"/>
                      <w:sz w:val="22"/>
                      <w:szCs w:val="22"/>
                      <w:lang w:eastAsia="en-US"/>
                    </w:rPr>
                    <w:t>39 353,65</w:t>
                  </w:r>
                </w:p>
              </w:tc>
            </w:tr>
            <w:tr w:rsidR="005D7641" w:rsidRPr="005D7641" w14:paraId="0E8A00D6" w14:textId="77777777" w:rsidTr="005D7641">
              <w:trPr>
                <w:trHeight w:val="288"/>
              </w:trPr>
              <w:tc>
                <w:tcPr>
                  <w:tcW w:w="2863" w:type="dxa"/>
                  <w:tcBorders>
                    <w:top w:val="nil"/>
                    <w:left w:val="single" w:sz="4" w:space="0" w:color="auto"/>
                    <w:bottom w:val="single" w:sz="4" w:space="0" w:color="auto"/>
                    <w:right w:val="single" w:sz="4" w:space="0" w:color="auto"/>
                  </w:tcBorders>
                  <w:shd w:val="clear" w:color="auto" w:fill="auto"/>
                  <w:noWrap/>
                  <w:vAlign w:val="center"/>
                  <w:hideMark/>
                </w:tcPr>
                <w:p w14:paraId="3B18F6E9" w14:textId="77777777" w:rsidR="005D7641" w:rsidRPr="005D7641" w:rsidRDefault="005D7641" w:rsidP="005D7641">
                  <w:pPr>
                    <w:rPr>
                      <w:color w:val="000000"/>
                      <w:sz w:val="22"/>
                      <w:szCs w:val="22"/>
                      <w:lang w:eastAsia="en-US"/>
                    </w:rPr>
                  </w:pPr>
                  <w:r w:rsidRPr="005D7641">
                    <w:rPr>
                      <w:color w:val="000000"/>
                      <w:sz w:val="22"/>
                      <w:szCs w:val="22"/>
                      <w:lang w:eastAsia="en-US"/>
                    </w:rPr>
                    <w:t>29.01-31.01. un 05.02.-07.02.</w:t>
                  </w:r>
                </w:p>
              </w:tc>
              <w:tc>
                <w:tcPr>
                  <w:tcW w:w="1134" w:type="dxa"/>
                  <w:tcBorders>
                    <w:top w:val="nil"/>
                    <w:left w:val="nil"/>
                    <w:bottom w:val="single" w:sz="4" w:space="0" w:color="auto"/>
                    <w:right w:val="single" w:sz="4" w:space="0" w:color="auto"/>
                  </w:tcBorders>
                  <w:shd w:val="clear" w:color="auto" w:fill="auto"/>
                  <w:noWrap/>
                  <w:vAlign w:val="center"/>
                  <w:hideMark/>
                </w:tcPr>
                <w:p w14:paraId="47C52BA0" w14:textId="77777777" w:rsidR="005D7641" w:rsidRPr="005D7641" w:rsidRDefault="005D7641" w:rsidP="005D7641">
                  <w:pPr>
                    <w:jc w:val="right"/>
                    <w:rPr>
                      <w:color w:val="000000"/>
                      <w:sz w:val="22"/>
                      <w:szCs w:val="22"/>
                      <w:lang w:eastAsia="en-US"/>
                    </w:rPr>
                  </w:pPr>
                  <w:r w:rsidRPr="005D7641">
                    <w:rPr>
                      <w:color w:val="000000"/>
                      <w:sz w:val="22"/>
                      <w:szCs w:val="22"/>
                      <w:lang w:eastAsia="en-US"/>
                    </w:rPr>
                    <w:t>11 220,14</w:t>
                  </w:r>
                </w:p>
              </w:tc>
              <w:tc>
                <w:tcPr>
                  <w:tcW w:w="1418" w:type="dxa"/>
                  <w:tcBorders>
                    <w:top w:val="nil"/>
                    <w:left w:val="nil"/>
                    <w:bottom w:val="single" w:sz="4" w:space="0" w:color="auto"/>
                    <w:right w:val="single" w:sz="4" w:space="0" w:color="auto"/>
                  </w:tcBorders>
                  <w:shd w:val="clear" w:color="auto" w:fill="auto"/>
                  <w:noWrap/>
                  <w:vAlign w:val="center"/>
                  <w:hideMark/>
                </w:tcPr>
                <w:p w14:paraId="722770F0" w14:textId="77777777" w:rsidR="005D7641" w:rsidRPr="005D7641" w:rsidRDefault="005D7641" w:rsidP="005D7641">
                  <w:pPr>
                    <w:jc w:val="right"/>
                    <w:rPr>
                      <w:color w:val="000000"/>
                      <w:sz w:val="22"/>
                      <w:szCs w:val="22"/>
                      <w:lang w:eastAsia="en-US"/>
                    </w:rPr>
                  </w:pPr>
                  <w:r w:rsidRPr="005D7641">
                    <w:rPr>
                      <w:color w:val="000000"/>
                      <w:sz w:val="22"/>
                      <w:szCs w:val="22"/>
                      <w:lang w:eastAsia="en-US"/>
                    </w:rPr>
                    <w:t>32 767,86</w:t>
                  </w:r>
                </w:p>
              </w:tc>
              <w:tc>
                <w:tcPr>
                  <w:tcW w:w="1843" w:type="dxa"/>
                  <w:tcBorders>
                    <w:top w:val="nil"/>
                    <w:left w:val="nil"/>
                    <w:bottom w:val="single" w:sz="4" w:space="0" w:color="auto"/>
                    <w:right w:val="single" w:sz="4" w:space="0" w:color="auto"/>
                  </w:tcBorders>
                  <w:shd w:val="clear" w:color="auto" w:fill="auto"/>
                  <w:noWrap/>
                  <w:vAlign w:val="center"/>
                  <w:hideMark/>
                </w:tcPr>
                <w:p w14:paraId="6E24A2E4" w14:textId="77777777" w:rsidR="005D7641" w:rsidRPr="005D7641" w:rsidRDefault="005D7641" w:rsidP="005D7641">
                  <w:pPr>
                    <w:jc w:val="right"/>
                    <w:rPr>
                      <w:color w:val="000000"/>
                      <w:sz w:val="22"/>
                      <w:szCs w:val="22"/>
                      <w:lang w:eastAsia="en-US"/>
                    </w:rPr>
                  </w:pPr>
                  <w:r w:rsidRPr="005D7641">
                    <w:rPr>
                      <w:color w:val="000000"/>
                      <w:sz w:val="22"/>
                      <w:szCs w:val="22"/>
                      <w:lang w:eastAsia="en-US"/>
                    </w:rPr>
                    <w:t>43 988,00</w:t>
                  </w:r>
                </w:p>
              </w:tc>
            </w:tr>
            <w:tr w:rsidR="005D7641" w:rsidRPr="005D7641" w14:paraId="528991E4" w14:textId="77777777" w:rsidTr="005D7641">
              <w:trPr>
                <w:trHeight w:val="276"/>
              </w:trPr>
              <w:tc>
                <w:tcPr>
                  <w:tcW w:w="2863" w:type="dxa"/>
                  <w:tcBorders>
                    <w:top w:val="nil"/>
                    <w:left w:val="single" w:sz="4" w:space="0" w:color="auto"/>
                    <w:bottom w:val="single" w:sz="4" w:space="0" w:color="auto"/>
                    <w:right w:val="single" w:sz="4" w:space="0" w:color="auto"/>
                  </w:tcBorders>
                  <w:shd w:val="clear" w:color="auto" w:fill="auto"/>
                  <w:noWrap/>
                  <w:vAlign w:val="center"/>
                  <w:hideMark/>
                </w:tcPr>
                <w:p w14:paraId="5F4EDCE5" w14:textId="77777777" w:rsidR="005D7641" w:rsidRPr="005D7641" w:rsidRDefault="005D7641" w:rsidP="005D7641">
                  <w:pPr>
                    <w:jc w:val="right"/>
                    <w:rPr>
                      <w:b/>
                      <w:bCs/>
                      <w:color w:val="000000"/>
                      <w:sz w:val="22"/>
                      <w:szCs w:val="22"/>
                      <w:lang w:eastAsia="en-US"/>
                    </w:rPr>
                  </w:pPr>
                  <w:r w:rsidRPr="005D7641">
                    <w:rPr>
                      <w:b/>
                      <w:bCs/>
                      <w:color w:val="000000"/>
                      <w:sz w:val="22"/>
                      <w:szCs w:val="22"/>
                      <w:lang w:eastAsia="en-US"/>
                    </w:rPr>
                    <w:t>Pavisam kopā</w:t>
                  </w:r>
                </w:p>
              </w:tc>
              <w:tc>
                <w:tcPr>
                  <w:tcW w:w="1134" w:type="dxa"/>
                  <w:tcBorders>
                    <w:top w:val="nil"/>
                    <w:left w:val="nil"/>
                    <w:bottom w:val="single" w:sz="4" w:space="0" w:color="auto"/>
                    <w:right w:val="single" w:sz="4" w:space="0" w:color="auto"/>
                  </w:tcBorders>
                  <w:shd w:val="clear" w:color="auto" w:fill="auto"/>
                  <w:noWrap/>
                  <w:vAlign w:val="center"/>
                  <w:hideMark/>
                </w:tcPr>
                <w:p w14:paraId="6F7D1E25" w14:textId="77777777" w:rsidR="005D7641" w:rsidRPr="005D7641" w:rsidRDefault="005D7641" w:rsidP="005D7641">
                  <w:pPr>
                    <w:jc w:val="right"/>
                    <w:rPr>
                      <w:b/>
                      <w:bCs/>
                      <w:color w:val="000000"/>
                      <w:sz w:val="22"/>
                      <w:szCs w:val="22"/>
                      <w:lang w:eastAsia="en-US"/>
                    </w:rPr>
                  </w:pPr>
                  <w:r w:rsidRPr="005D7641">
                    <w:rPr>
                      <w:b/>
                      <w:bCs/>
                      <w:color w:val="000000"/>
                      <w:sz w:val="22"/>
                      <w:szCs w:val="22"/>
                      <w:lang w:eastAsia="en-US"/>
                    </w:rPr>
                    <w:t>35 082,34</w:t>
                  </w:r>
                </w:p>
              </w:tc>
              <w:tc>
                <w:tcPr>
                  <w:tcW w:w="1418" w:type="dxa"/>
                  <w:tcBorders>
                    <w:top w:val="nil"/>
                    <w:left w:val="nil"/>
                    <w:bottom w:val="single" w:sz="4" w:space="0" w:color="auto"/>
                    <w:right w:val="single" w:sz="4" w:space="0" w:color="auto"/>
                  </w:tcBorders>
                  <w:shd w:val="clear" w:color="auto" w:fill="auto"/>
                  <w:noWrap/>
                  <w:vAlign w:val="center"/>
                  <w:hideMark/>
                </w:tcPr>
                <w:p w14:paraId="2DFA734B" w14:textId="77777777" w:rsidR="005D7641" w:rsidRPr="005D7641" w:rsidRDefault="005D7641" w:rsidP="005D7641">
                  <w:pPr>
                    <w:jc w:val="right"/>
                    <w:rPr>
                      <w:b/>
                      <w:bCs/>
                      <w:color w:val="000000"/>
                      <w:sz w:val="22"/>
                      <w:szCs w:val="22"/>
                      <w:lang w:eastAsia="en-US"/>
                    </w:rPr>
                  </w:pPr>
                  <w:r w:rsidRPr="005D7641">
                    <w:rPr>
                      <w:b/>
                      <w:bCs/>
                      <w:color w:val="000000"/>
                      <w:sz w:val="22"/>
                      <w:szCs w:val="22"/>
                      <w:lang w:eastAsia="en-US"/>
                    </w:rPr>
                    <w:t>104 647,89</w:t>
                  </w:r>
                </w:p>
              </w:tc>
              <w:tc>
                <w:tcPr>
                  <w:tcW w:w="1843" w:type="dxa"/>
                  <w:tcBorders>
                    <w:top w:val="nil"/>
                    <w:left w:val="nil"/>
                    <w:bottom w:val="single" w:sz="4" w:space="0" w:color="auto"/>
                    <w:right w:val="single" w:sz="4" w:space="0" w:color="auto"/>
                  </w:tcBorders>
                  <w:shd w:val="clear" w:color="auto" w:fill="auto"/>
                  <w:noWrap/>
                  <w:vAlign w:val="center"/>
                  <w:hideMark/>
                </w:tcPr>
                <w:p w14:paraId="7C25D5D7" w14:textId="77777777" w:rsidR="005D7641" w:rsidRPr="005D7641" w:rsidRDefault="005D7641" w:rsidP="005D7641">
                  <w:pPr>
                    <w:jc w:val="right"/>
                    <w:rPr>
                      <w:b/>
                      <w:bCs/>
                      <w:color w:val="000000"/>
                      <w:sz w:val="22"/>
                      <w:szCs w:val="22"/>
                      <w:lang w:eastAsia="en-US"/>
                    </w:rPr>
                  </w:pPr>
                  <w:r w:rsidRPr="005D7641">
                    <w:rPr>
                      <w:b/>
                      <w:bCs/>
                      <w:color w:val="000000"/>
                      <w:sz w:val="22"/>
                      <w:szCs w:val="22"/>
                      <w:lang w:eastAsia="en-US"/>
                    </w:rPr>
                    <w:t>139 730,23</w:t>
                  </w:r>
                </w:p>
              </w:tc>
            </w:tr>
            <w:tr w:rsidR="005D7641" w:rsidRPr="005D7641" w14:paraId="19ED51B3" w14:textId="77777777" w:rsidTr="005D7641">
              <w:trPr>
                <w:trHeight w:val="276"/>
              </w:trPr>
              <w:tc>
                <w:tcPr>
                  <w:tcW w:w="2863" w:type="dxa"/>
                  <w:tcBorders>
                    <w:top w:val="nil"/>
                    <w:left w:val="nil"/>
                    <w:bottom w:val="nil"/>
                    <w:right w:val="nil"/>
                  </w:tcBorders>
                  <w:shd w:val="clear" w:color="auto" w:fill="auto"/>
                  <w:noWrap/>
                  <w:vAlign w:val="bottom"/>
                  <w:hideMark/>
                </w:tcPr>
                <w:p w14:paraId="02AEAA2E" w14:textId="77777777" w:rsidR="005D7641" w:rsidRPr="005D7641" w:rsidRDefault="005D7641" w:rsidP="005D7641">
                  <w:pPr>
                    <w:jc w:val="right"/>
                    <w:rPr>
                      <w:b/>
                      <w:bCs/>
                      <w:color w:val="000000"/>
                      <w:sz w:val="22"/>
                      <w:szCs w:val="22"/>
                      <w:lang w:eastAsia="en-US"/>
                    </w:rPr>
                  </w:pPr>
                </w:p>
              </w:tc>
              <w:tc>
                <w:tcPr>
                  <w:tcW w:w="1134" w:type="dxa"/>
                  <w:tcBorders>
                    <w:top w:val="nil"/>
                    <w:left w:val="nil"/>
                    <w:bottom w:val="nil"/>
                    <w:right w:val="nil"/>
                  </w:tcBorders>
                  <w:shd w:val="clear" w:color="auto" w:fill="auto"/>
                  <w:noWrap/>
                  <w:vAlign w:val="bottom"/>
                  <w:hideMark/>
                </w:tcPr>
                <w:p w14:paraId="01C34BBB" w14:textId="77777777" w:rsidR="005D7641" w:rsidRPr="005D7641" w:rsidRDefault="005D7641" w:rsidP="005D7641">
                  <w:pPr>
                    <w:rPr>
                      <w:sz w:val="20"/>
                      <w:szCs w:val="20"/>
                      <w:lang w:eastAsia="en-US"/>
                    </w:rPr>
                  </w:pPr>
                </w:p>
              </w:tc>
              <w:tc>
                <w:tcPr>
                  <w:tcW w:w="1418" w:type="dxa"/>
                  <w:tcBorders>
                    <w:top w:val="nil"/>
                    <w:left w:val="nil"/>
                    <w:bottom w:val="nil"/>
                    <w:right w:val="nil"/>
                  </w:tcBorders>
                  <w:shd w:val="clear" w:color="auto" w:fill="auto"/>
                  <w:noWrap/>
                  <w:vAlign w:val="bottom"/>
                  <w:hideMark/>
                </w:tcPr>
                <w:p w14:paraId="3C3CEE12" w14:textId="77777777" w:rsidR="005D7641" w:rsidRPr="005D7641" w:rsidRDefault="005D7641" w:rsidP="005D7641">
                  <w:pPr>
                    <w:jc w:val="right"/>
                    <w:rPr>
                      <w:b/>
                      <w:bCs/>
                      <w:color w:val="000000"/>
                      <w:sz w:val="22"/>
                      <w:szCs w:val="22"/>
                      <w:lang w:eastAsia="en-US"/>
                    </w:rPr>
                  </w:pPr>
                  <w:r w:rsidRPr="005D7641">
                    <w:rPr>
                      <w:b/>
                      <w:bCs/>
                      <w:color w:val="000000"/>
                      <w:sz w:val="22"/>
                      <w:szCs w:val="22"/>
                      <w:lang w:eastAsia="en-US"/>
                    </w:rPr>
                    <w:t>75%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8860EAA" w14:textId="537778A1" w:rsidR="005D7641" w:rsidRPr="005D7641" w:rsidRDefault="005D7641" w:rsidP="005D7641">
                  <w:pPr>
                    <w:jc w:val="right"/>
                    <w:rPr>
                      <w:b/>
                      <w:bCs/>
                      <w:color w:val="000000"/>
                      <w:sz w:val="22"/>
                      <w:szCs w:val="22"/>
                      <w:lang w:eastAsia="en-US"/>
                    </w:rPr>
                  </w:pPr>
                  <w:r w:rsidRPr="005D7641">
                    <w:rPr>
                      <w:b/>
                      <w:bCs/>
                      <w:color w:val="000000"/>
                      <w:sz w:val="22"/>
                      <w:szCs w:val="22"/>
                      <w:lang w:eastAsia="en-US"/>
                    </w:rPr>
                    <w:t>104 79</w:t>
                  </w:r>
                  <w:r>
                    <w:rPr>
                      <w:b/>
                      <w:bCs/>
                      <w:color w:val="000000"/>
                      <w:sz w:val="22"/>
                      <w:szCs w:val="22"/>
                      <w:lang w:eastAsia="en-US"/>
                    </w:rPr>
                    <w:t>8</w:t>
                  </w:r>
                </w:p>
              </w:tc>
            </w:tr>
          </w:tbl>
          <w:p w14:paraId="7974C626" w14:textId="61FC1328" w:rsidR="005F6CE0" w:rsidRPr="0076126B" w:rsidRDefault="005F6CE0" w:rsidP="005F6CE0">
            <w:pPr>
              <w:pStyle w:val="tv213"/>
              <w:tabs>
                <w:tab w:val="left" w:pos="709"/>
              </w:tabs>
              <w:spacing w:before="0" w:beforeAutospacing="0" w:after="0" w:afterAutospacing="0"/>
              <w:jc w:val="both"/>
              <w:rPr>
                <w:b/>
                <w:highlight w:val="yellow"/>
                <w:shd w:val="clear" w:color="auto" w:fill="FFFFFF"/>
              </w:rPr>
            </w:pPr>
            <w:r>
              <w:rPr>
                <w:shd w:val="clear" w:color="auto" w:fill="FFFFFF"/>
              </w:rPr>
              <w:t>Aprēķins pamatojas uz</w:t>
            </w:r>
            <w:r w:rsidR="0003531F">
              <w:rPr>
                <w:shd w:val="clear" w:color="auto" w:fill="FFFFFF"/>
              </w:rPr>
              <w:t xml:space="preserve"> pieņēmumiem par virsstundu un nakts stundu skaitu, prognozējamo darbinieku skaitu, izmaksām, ievērojot</w:t>
            </w:r>
            <w:r>
              <w:rPr>
                <w:shd w:val="clear" w:color="auto" w:fill="FFFFFF"/>
              </w:rPr>
              <w:t xml:space="preserve"> informāciju, kuru pašvaldību institūcijas sagatavoja par periodu līdz 2021.</w:t>
            </w:r>
            <w:r w:rsidR="00842031">
              <w:rPr>
                <w:shd w:val="clear" w:color="auto" w:fill="FFFFFF"/>
              </w:rPr>
              <w:t xml:space="preserve"> </w:t>
            </w:r>
            <w:r>
              <w:rPr>
                <w:shd w:val="clear" w:color="auto" w:fill="FFFFFF"/>
              </w:rPr>
              <w:t>gada 24.</w:t>
            </w:r>
            <w:r w:rsidR="00842031">
              <w:rPr>
                <w:shd w:val="clear" w:color="auto" w:fill="FFFFFF"/>
              </w:rPr>
              <w:t xml:space="preserve"> </w:t>
            </w:r>
            <w:r>
              <w:rPr>
                <w:shd w:val="clear" w:color="auto" w:fill="FFFFFF"/>
              </w:rPr>
              <w:t>janvārim.</w:t>
            </w:r>
          </w:p>
          <w:p w14:paraId="45E89859" w14:textId="3A648D0D" w:rsidR="006E7DFC" w:rsidRPr="00EB6B45" w:rsidRDefault="00E5459E" w:rsidP="00842031">
            <w:pPr>
              <w:pStyle w:val="tv213"/>
              <w:spacing w:before="0" w:beforeAutospacing="0" w:after="0" w:afterAutospacing="0"/>
              <w:ind w:firstLine="31"/>
              <w:jc w:val="both"/>
              <w:rPr>
                <w:shd w:val="clear" w:color="auto" w:fill="FFFFFF"/>
              </w:rPr>
            </w:pPr>
            <w:r>
              <w:rPr>
                <w:shd w:val="clear" w:color="auto" w:fill="FFFFFF"/>
              </w:rPr>
              <w:t xml:space="preserve">Aprēķins veikts par </w:t>
            </w:r>
            <w:r w:rsidR="00154A19" w:rsidRPr="00CA2025">
              <w:rPr>
                <w:shd w:val="clear" w:color="auto" w:fill="FFFFFF"/>
              </w:rPr>
              <w:t xml:space="preserve">pārvietošanās ierobežojumu kontroli </w:t>
            </w:r>
            <w:r w:rsidR="005F6CE0">
              <w:rPr>
                <w:shd w:val="clear" w:color="auto" w:fill="FFFFFF"/>
              </w:rPr>
              <w:t xml:space="preserve">periodiem </w:t>
            </w:r>
            <w:r w:rsidR="00154A19" w:rsidRPr="00CA2025">
              <w:rPr>
                <w:shd w:val="clear" w:color="auto" w:fill="FFFFFF"/>
              </w:rPr>
              <w:t>no 202</w:t>
            </w:r>
            <w:r>
              <w:rPr>
                <w:shd w:val="clear" w:color="auto" w:fill="FFFFFF"/>
              </w:rPr>
              <w:t>1</w:t>
            </w:r>
            <w:r w:rsidR="00154A19" w:rsidRPr="00CA2025">
              <w:rPr>
                <w:shd w:val="clear" w:color="auto" w:fill="FFFFFF"/>
              </w:rPr>
              <w:t>.</w:t>
            </w:r>
            <w:r w:rsidR="00842031">
              <w:rPr>
                <w:shd w:val="clear" w:color="auto" w:fill="FFFFFF"/>
              </w:rPr>
              <w:t> </w:t>
            </w:r>
            <w:r w:rsidR="00154A19" w:rsidRPr="00CA2025">
              <w:rPr>
                <w:shd w:val="clear" w:color="auto" w:fill="FFFFFF"/>
              </w:rPr>
              <w:t xml:space="preserve">gada </w:t>
            </w:r>
            <w:r>
              <w:rPr>
                <w:shd w:val="clear" w:color="auto" w:fill="FFFFFF"/>
              </w:rPr>
              <w:t>1.janvāra</w:t>
            </w:r>
            <w:r w:rsidR="00154A19" w:rsidRPr="00CA2025">
              <w:rPr>
                <w:shd w:val="clear" w:color="auto" w:fill="FFFFFF"/>
              </w:rPr>
              <w:t xml:space="preserve"> līdz 2021. gada 4. janvārim</w:t>
            </w:r>
            <w:r w:rsidR="005F6CE0">
              <w:rPr>
                <w:shd w:val="clear" w:color="auto" w:fill="FFFFFF"/>
              </w:rPr>
              <w:t xml:space="preserve"> un</w:t>
            </w:r>
            <w:r>
              <w:rPr>
                <w:shd w:val="clear" w:color="auto" w:fill="FFFFFF"/>
              </w:rPr>
              <w:t xml:space="preserve"> </w:t>
            </w:r>
            <w:r w:rsidR="00154A19" w:rsidRPr="00CA2025">
              <w:rPr>
                <w:shd w:val="clear" w:color="auto" w:fill="FFFFFF"/>
              </w:rPr>
              <w:t>no 2021. gada 8. janvāra līdz 2021. gada 10. janvārim</w:t>
            </w:r>
            <w:r w:rsidR="00921922">
              <w:rPr>
                <w:shd w:val="clear" w:color="auto" w:fill="FFFFFF"/>
              </w:rPr>
              <w:t>,</w:t>
            </w:r>
            <w:r w:rsidR="00154A19" w:rsidRPr="00CA2025">
              <w:rPr>
                <w:shd w:val="clear" w:color="auto" w:fill="FFFFFF"/>
              </w:rPr>
              <w:t xml:space="preserve"> no 2021. gada 15. janvāra līdz 2021. gada 17.</w:t>
            </w:r>
            <w:r w:rsidR="00842031">
              <w:rPr>
                <w:shd w:val="clear" w:color="auto" w:fill="FFFFFF"/>
              </w:rPr>
              <w:t> </w:t>
            </w:r>
            <w:r w:rsidR="00154A19" w:rsidRPr="00CA2025">
              <w:rPr>
                <w:shd w:val="clear" w:color="auto" w:fill="FFFFFF"/>
              </w:rPr>
              <w:t>janvārim</w:t>
            </w:r>
            <w:r w:rsidR="005F6CE0">
              <w:rPr>
                <w:shd w:val="clear" w:color="auto" w:fill="FFFFFF"/>
              </w:rPr>
              <w:t xml:space="preserve"> un</w:t>
            </w:r>
            <w:r w:rsidR="00154A19" w:rsidRPr="00CA2025">
              <w:rPr>
                <w:shd w:val="clear" w:color="auto" w:fill="FFFFFF"/>
              </w:rPr>
              <w:t xml:space="preserve"> no 2021. gada 22. janvāra līdz 2021. gada 24. janvārim</w:t>
            </w:r>
            <w:r w:rsidR="00921922">
              <w:rPr>
                <w:shd w:val="clear" w:color="auto" w:fill="FFFFFF"/>
              </w:rPr>
              <w:t>,</w:t>
            </w:r>
            <w:r w:rsidR="00154A19" w:rsidRPr="00CA2025">
              <w:rPr>
                <w:shd w:val="clear" w:color="auto" w:fill="FFFFFF"/>
              </w:rPr>
              <w:t xml:space="preserve"> no 2021. gada 29. janvāra līdz 31. janvārim un 5. februāra līdz 7. februārim laikposmā n</w:t>
            </w:r>
            <w:r w:rsidR="00921922">
              <w:rPr>
                <w:shd w:val="clear" w:color="auto" w:fill="FFFFFF"/>
              </w:rPr>
              <w:t>o plkst. 22.00 līdz plkst. 5.00.</w:t>
            </w:r>
            <w:r w:rsidR="00154A19" w:rsidRPr="00CA2025">
              <w:rPr>
                <w:shd w:val="clear" w:color="auto" w:fill="FFFFFF"/>
              </w:rPr>
              <w:t xml:space="preserve"> </w:t>
            </w:r>
          </w:p>
        </w:tc>
      </w:tr>
      <w:tr w:rsidR="006E7DFC" w14:paraId="65CABE69" w14:textId="77777777" w:rsidTr="009547D2">
        <w:tc>
          <w:tcPr>
            <w:tcW w:w="1702" w:type="dxa"/>
            <w:gridSpan w:val="2"/>
            <w:vAlign w:val="center"/>
          </w:tcPr>
          <w:p w14:paraId="5BFE211A"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54" w:type="dxa"/>
            <w:gridSpan w:val="8"/>
            <w:vMerge/>
            <w:shd w:val="clear" w:color="auto" w:fill="auto"/>
            <w:vAlign w:val="center"/>
          </w:tcPr>
          <w:p w14:paraId="3F48C56D" w14:textId="77777777" w:rsidR="006E7DFC" w:rsidRPr="00EC6E12" w:rsidRDefault="006E7DFC" w:rsidP="006E7DFC">
            <w:pPr>
              <w:pStyle w:val="NoSpacing"/>
              <w:rPr>
                <w:rFonts w:ascii="Times New Roman" w:hAnsi="Times New Roman" w:cs="Times New Roman"/>
                <w:iCs/>
                <w:sz w:val="24"/>
                <w:szCs w:val="24"/>
                <w:lang w:eastAsia="lv-LV"/>
              </w:rPr>
            </w:pPr>
          </w:p>
        </w:tc>
      </w:tr>
      <w:tr w:rsidR="006E7DFC" w14:paraId="3CBE0850" w14:textId="77777777" w:rsidTr="009547D2">
        <w:tc>
          <w:tcPr>
            <w:tcW w:w="1702" w:type="dxa"/>
            <w:gridSpan w:val="2"/>
            <w:vAlign w:val="center"/>
          </w:tcPr>
          <w:p w14:paraId="2DF7BDDA"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8"/>
            <w:vMerge/>
            <w:shd w:val="clear" w:color="auto" w:fill="auto"/>
            <w:vAlign w:val="center"/>
          </w:tcPr>
          <w:p w14:paraId="143B29C4" w14:textId="77777777" w:rsidR="006E7DFC" w:rsidRPr="00EC6E12" w:rsidRDefault="006E7DFC" w:rsidP="006E7DFC">
            <w:pPr>
              <w:pStyle w:val="NoSpacing"/>
              <w:rPr>
                <w:rFonts w:ascii="Times New Roman" w:hAnsi="Times New Roman" w:cs="Times New Roman"/>
                <w:iCs/>
                <w:sz w:val="24"/>
                <w:szCs w:val="24"/>
                <w:lang w:eastAsia="lv-LV"/>
              </w:rPr>
            </w:pPr>
          </w:p>
        </w:tc>
      </w:tr>
      <w:tr w:rsidR="006E7DFC" w14:paraId="17FA8F04" w14:textId="77777777" w:rsidTr="002074A4">
        <w:tc>
          <w:tcPr>
            <w:tcW w:w="1702" w:type="dxa"/>
            <w:gridSpan w:val="2"/>
            <w:vAlign w:val="center"/>
          </w:tcPr>
          <w:p w14:paraId="6151C32C"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8"/>
            <w:vAlign w:val="center"/>
          </w:tcPr>
          <w:p w14:paraId="18B94E39" w14:textId="77777777" w:rsidR="006E7DFC" w:rsidRPr="00EC6E12" w:rsidRDefault="006E7DFC" w:rsidP="006E7DFC">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6E7DFC" w14:paraId="3BFE1845" w14:textId="77777777" w:rsidTr="002074A4">
        <w:tc>
          <w:tcPr>
            <w:tcW w:w="1702" w:type="dxa"/>
            <w:gridSpan w:val="2"/>
            <w:vAlign w:val="center"/>
          </w:tcPr>
          <w:p w14:paraId="024D49AC" w14:textId="77777777" w:rsidR="006E7DFC" w:rsidRPr="00EC6E12" w:rsidRDefault="006E7DFC" w:rsidP="006E7DF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8"/>
            <w:vAlign w:val="center"/>
          </w:tcPr>
          <w:p w14:paraId="74974DF8" w14:textId="2B960483" w:rsidR="00CA2025" w:rsidRDefault="00D61C93" w:rsidP="00CA2025">
            <w:pPr>
              <w:pStyle w:val="tv213"/>
              <w:tabs>
                <w:tab w:val="left" w:pos="709"/>
              </w:tabs>
              <w:spacing w:before="120" w:beforeAutospacing="0" w:after="0" w:afterAutospacing="0"/>
              <w:jc w:val="both"/>
              <w:rPr>
                <w:shd w:val="clear" w:color="auto" w:fill="FFFFFF"/>
              </w:rPr>
            </w:pPr>
            <w:r>
              <w:rPr>
                <w:shd w:val="clear" w:color="auto" w:fill="FFFFFF"/>
              </w:rPr>
              <w:t xml:space="preserve">[1] </w:t>
            </w:r>
            <w:r w:rsidR="00CA2025" w:rsidRPr="00CA2025">
              <w:rPr>
                <w:shd w:val="clear" w:color="auto" w:fill="FFFFFF"/>
              </w:rPr>
              <w:t xml:space="preserve">Izdevumi tiks segti </w:t>
            </w:r>
            <w:proofErr w:type="spellStart"/>
            <w:r w:rsidR="00CA2025" w:rsidRPr="00CA2025">
              <w:rPr>
                <w:shd w:val="clear" w:color="auto" w:fill="FFFFFF"/>
              </w:rPr>
              <w:t>Iekšlietu</w:t>
            </w:r>
            <w:proofErr w:type="spellEnd"/>
            <w:r w:rsidR="00CA2025" w:rsidRPr="00CA2025">
              <w:rPr>
                <w:shd w:val="clear" w:color="auto" w:fill="FFFFFF"/>
              </w:rPr>
              <w:t xml:space="preserve"> ministrijas budžeta programmas 99.00.00 “Līdzekļu neparedzētiem gadījumiem izlietojums” ietvaros, līdzekļus pārdalot no valsts budžeta programmas 02.00.00 “Līdzekļi neparedzētiem gadījumiem” </w:t>
            </w:r>
            <w:proofErr w:type="spellStart"/>
            <w:r w:rsidR="00CA2025" w:rsidRPr="00CA2025">
              <w:rPr>
                <w:shd w:val="clear" w:color="auto" w:fill="FFFFFF"/>
              </w:rPr>
              <w:t>Iekšlietu</w:t>
            </w:r>
            <w:proofErr w:type="spellEnd"/>
            <w:r w:rsidR="00CA2025" w:rsidRPr="00CA2025">
              <w:rPr>
                <w:shd w:val="clear" w:color="auto" w:fill="FFFFFF"/>
              </w:rPr>
              <w:t xml:space="preserve"> ministrijai, kas savukārt tos pārskaitīs attiecīgajai pašvaldību institūcijai. </w:t>
            </w:r>
            <w:r w:rsidR="00463A6E">
              <w:rPr>
                <w:shd w:val="clear" w:color="auto" w:fill="FFFFFF"/>
              </w:rPr>
              <w:t>Izdevumi tiks kompensēti atbilstoši faktiski aprēķinātajam apmēram.</w:t>
            </w:r>
          </w:p>
          <w:p w14:paraId="3537EA69" w14:textId="3098A3A2" w:rsidR="00D61C93" w:rsidRDefault="00D61C93" w:rsidP="00866ADC">
            <w:pPr>
              <w:pStyle w:val="tv213"/>
              <w:tabs>
                <w:tab w:val="left" w:pos="709"/>
              </w:tabs>
              <w:spacing w:before="120" w:beforeAutospacing="0" w:after="0" w:afterAutospacing="0"/>
              <w:jc w:val="both"/>
              <w:rPr>
                <w:shd w:val="clear" w:color="auto" w:fill="FFFFFF"/>
              </w:rPr>
            </w:pPr>
            <w:r>
              <w:rPr>
                <w:shd w:val="clear" w:color="auto" w:fill="FFFFFF"/>
              </w:rPr>
              <w:t xml:space="preserve">[2] Ministru kabineta </w:t>
            </w:r>
            <w:proofErr w:type="spellStart"/>
            <w:r>
              <w:rPr>
                <w:shd w:val="clear" w:color="auto" w:fill="FFFFFF"/>
              </w:rPr>
              <w:t>protokollēmuma</w:t>
            </w:r>
            <w:proofErr w:type="spellEnd"/>
            <w:r>
              <w:rPr>
                <w:shd w:val="clear" w:color="auto" w:fill="FFFFFF"/>
              </w:rPr>
              <w:t xml:space="preserve"> projekts paredz šādus uzdevumus:</w:t>
            </w:r>
          </w:p>
          <w:p w14:paraId="418C3C9D" w14:textId="1640D490" w:rsidR="00C41CF1" w:rsidRPr="0058638E" w:rsidRDefault="0013288D" w:rsidP="00295F48">
            <w:pPr>
              <w:pStyle w:val="tv213"/>
              <w:tabs>
                <w:tab w:val="left" w:pos="709"/>
              </w:tabs>
              <w:spacing w:before="120" w:beforeAutospacing="0" w:after="0" w:afterAutospacing="0"/>
              <w:jc w:val="both"/>
              <w:rPr>
                <w:shd w:val="clear" w:color="auto" w:fill="FFFFFF"/>
              </w:rPr>
            </w:pPr>
            <w:r w:rsidRPr="0013288D">
              <w:rPr>
                <w:shd w:val="clear" w:color="auto" w:fill="FFFFFF"/>
              </w:rPr>
              <w:t>1. Pašvaldību institūcij</w:t>
            </w:r>
            <w:r w:rsidR="00295F48">
              <w:rPr>
                <w:shd w:val="clear" w:color="auto" w:fill="FFFFFF"/>
              </w:rPr>
              <w:t>ām</w:t>
            </w:r>
            <w:r w:rsidRPr="0013288D">
              <w:rPr>
                <w:shd w:val="clear" w:color="auto" w:fill="FFFFFF"/>
              </w:rPr>
              <w:t xml:space="preserve"> normatīvajos aktos noteiktajā kārtībā sagatavot un līdz 2021. gada 15. martam iesniegt </w:t>
            </w:r>
            <w:proofErr w:type="spellStart"/>
            <w:r w:rsidR="00295F48">
              <w:rPr>
                <w:shd w:val="clear" w:color="auto" w:fill="FFFFFF"/>
              </w:rPr>
              <w:t>Iekšlietu</w:t>
            </w:r>
            <w:proofErr w:type="spellEnd"/>
            <w:r w:rsidR="00295F48">
              <w:rPr>
                <w:shd w:val="clear" w:color="auto" w:fill="FFFFFF"/>
              </w:rPr>
              <w:t xml:space="preserve"> ministrijā </w:t>
            </w:r>
            <w:r w:rsidRPr="0013288D">
              <w:rPr>
                <w:shd w:val="clear" w:color="auto" w:fill="FFFFFF"/>
              </w:rPr>
              <w:t>pieprasījumu par izdevumu kompensēšanu no valsts budžeta programmas "Līdzekļi neparedzētiem gadījumiem"</w:t>
            </w:r>
            <w:r>
              <w:rPr>
                <w:shd w:val="clear" w:color="auto" w:fill="FFFFFF"/>
              </w:rPr>
              <w:t xml:space="preserve"> </w:t>
            </w:r>
            <w:r w:rsidRPr="0013288D">
              <w:rPr>
                <w:shd w:val="clear" w:color="auto" w:fill="FFFFFF"/>
              </w:rPr>
              <w:t xml:space="preserve">atbilstoši faktiski nepieciešamajam apmēram.     2. </w:t>
            </w:r>
            <w:proofErr w:type="spellStart"/>
            <w:r w:rsidRPr="0013288D">
              <w:rPr>
                <w:shd w:val="clear" w:color="auto" w:fill="FFFFFF"/>
              </w:rPr>
              <w:t>Iekšlietu</w:t>
            </w:r>
            <w:proofErr w:type="spellEnd"/>
            <w:r w:rsidRPr="0013288D">
              <w:rPr>
                <w:shd w:val="clear" w:color="auto" w:fill="FFFFFF"/>
              </w:rPr>
              <w:t xml:space="preserve"> ministrijai līdz 2021. gads 9. aprīlim normatīvajos aktos noteiktajā kārtībā sagatavot un iesniegt izskatīšanai Ministru kabinetā rīkojuma projektu par finanšu līdzekļu piešķiršanu no valsts budžeta programmas 02.00.00 "Līdzekļi neparedzētiem gadījumiem"</w:t>
            </w:r>
            <w:r>
              <w:rPr>
                <w:shd w:val="clear" w:color="auto" w:fill="FFFFFF"/>
              </w:rPr>
              <w:t xml:space="preserve"> </w:t>
            </w:r>
            <w:r w:rsidRPr="0013288D">
              <w:rPr>
                <w:shd w:val="clear" w:color="auto" w:fill="FFFFFF"/>
              </w:rPr>
              <w:t>atbilstoši faktiski nepieciešamajam apmēram.</w:t>
            </w:r>
          </w:p>
        </w:tc>
      </w:tr>
      <w:tr w:rsidR="006E7DFC" w14:paraId="7D0368D0" w14:textId="77777777" w:rsidTr="006936E5">
        <w:tc>
          <w:tcPr>
            <w:tcW w:w="9356" w:type="dxa"/>
            <w:gridSpan w:val="10"/>
          </w:tcPr>
          <w:p w14:paraId="1DF5E29D" w14:textId="77777777" w:rsidR="006E7DFC" w:rsidRPr="007F6F87" w:rsidRDefault="006E7DFC" w:rsidP="006E7DFC">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6E7DFC" w14:paraId="4C1DB72C" w14:textId="77777777" w:rsidTr="006936E5">
        <w:tc>
          <w:tcPr>
            <w:tcW w:w="9356" w:type="dxa"/>
            <w:gridSpan w:val="10"/>
          </w:tcPr>
          <w:p w14:paraId="06D8F438" w14:textId="77777777" w:rsidR="006E7DFC" w:rsidRDefault="006E7DFC" w:rsidP="006E7DF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r w:rsidR="007F6F87" w14:paraId="1377698A" w14:textId="77777777" w:rsidTr="006936E5">
        <w:tc>
          <w:tcPr>
            <w:tcW w:w="9356" w:type="dxa"/>
            <w:gridSpan w:val="10"/>
          </w:tcPr>
          <w:p w14:paraId="2B0900FB"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3377FA44" w14:textId="77777777" w:rsidTr="006936E5">
        <w:tc>
          <w:tcPr>
            <w:tcW w:w="9356" w:type="dxa"/>
            <w:gridSpan w:val="10"/>
          </w:tcPr>
          <w:p w14:paraId="67188A21"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r w:rsidR="007F6F87" w14:paraId="6068762D" w14:textId="77777777" w:rsidTr="006936E5">
        <w:tc>
          <w:tcPr>
            <w:tcW w:w="9356" w:type="dxa"/>
            <w:gridSpan w:val="10"/>
          </w:tcPr>
          <w:p w14:paraId="1CC8DA39"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36B96C08" w14:textId="77777777" w:rsidTr="006936E5">
        <w:tc>
          <w:tcPr>
            <w:tcW w:w="9356" w:type="dxa"/>
            <w:gridSpan w:val="10"/>
          </w:tcPr>
          <w:p w14:paraId="228A8267"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r w:rsidR="007F6F87" w14:paraId="725E1B96" w14:textId="77777777" w:rsidTr="006936E5">
        <w:tc>
          <w:tcPr>
            <w:tcW w:w="9356" w:type="dxa"/>
            <w:gridSpan w:val="10"/>
          </w:tcPr>
          <w:p w14:paraId="027234BE"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29773023" w14:textId="77777777" w:rsidTr="006936E5">
        <w:tc>
          <w:tcPr>
            <w:tcW w:w="568" w:type="dxa"/>
          </w:tcPr>
          <w:p w14:paraId="1F553D09"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gridSpan w:val="3"/>
          </w:tcPr>
          <w:p w14:paraId="24135046"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gridSpan w:val="6"/>
          </w:tcPr>
          <w:p w14:paraId="13FB4448" w14:textId="14BB9437" w:rsidR="007F7D5A" w:rsidRPr="00D65792" w:rsidRDefault="00FC43C2" w:rsidP="00D1411F">
            <w:pPr>
              <w:jc w:val="both"/>
            </w:pPr>
            <w:proofErr w:type="spellStart"/>
            <w:r>
              <w:t>Iekšlietu</w:t>
            </w:r>
            <w:proofErr w:type="spellEnd"/>
            <w:r>
              <w:t xml:space="preserve"> </w:t>
            </w:r>
            <w:r w:rsidR="007F7D5A" w:rsidRPr="00FC7F88">
              <w:t xml:space="preserve">ministrija, </w:t>
            </w:r>
            <w:r w:rsidR="00170788">
              <w:t xml:space="preserve">Latvijas </w:t>
            </w:r>
            <w:r w:rsidR="00D1411F">
              <w:t>P</w:t>
            </w:r>
            <w:r w:rsidR="00170788">
              <w:t>ašvaldību savienība</w:t>
            </w:r>
          </w:p>
        </w:tc>
      </w:tr>
      <w:tr w:rsidR="0049601C" w14:paraId="204B2E94" w14:textId="77777777" w:rsidTr="006936E5">
        <w:tc>
          <w:tcPr>
            <w:tcW w:w="568" w:type="dxa"/>
          </w:tcPr>
          <w:p w14:paraId="5C7E681C"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gridSpan w:val="3"/>
          </w:tcPr>
          <w:p w14:paraId="786CD941"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Projekta izpildes ietekme uz pārvaldes funkcijām un </w:t>
            </w:r>
            <w:r w:rsidRPr="00EC6E12">
              <w:rPr>
                <w:rFonts w:ascii="Times New Roman" w:hAnsi="Times New Roman" w:cs="Times New Roman"/>
                <w:iCs/>
                <w:sz w:val="24"/>
                <w:szCs w:val="24"/>
                <w:lang w:eastAsia="lv-LV"/>
              </w:rPr>
              <w:lastRenderedPageBreak/>
              <w:t>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gridSpan w:val="6"/>
          </w:tcPr>
          <w:p w14:paraId="02D77FB7" w14:textId="77777777" w:rsidR="0049601C" w:rsidRPr="00D65792" w:rsidRDefault="0049601C" w:rsidP="0049601C">
            <w:r w:rsidRPr="00D65792">
              <w:lastRenderedPageBreak/>
              <w:t>Projekts šo jomu neskar.</w:t>
            </w:r>
          </w:p>
        </w:tc>
      </w:tr>
      <w:tr w:rsidR="0049601C" w14:paraId="4A62B3C9" w14:textId="77777777" w:rsidTr="006936E5">
        <w:tc>
          <w:tcPr>
            <w:tcW w:w="568" w:type="dxa"/>
          </w:tcPr>
          <w:p w14:paraId="7F46A5DA"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gridSpan w:val="3"/>
          </w:tcPr>
          <w:p w14:paraId="545594FB"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gridSpan w:val="6"/>
          </w:tcPr>
          <w:p w14:paraId="72413387"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2BB87E2F" w14:textId="7A1EFE78" w:rsidR="00F4518C"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4921F2B0" w14:textId="77777777" w:rsidR="00684360" w:rsidRDefault="00684360" w:rsidP="00DF461F">
      <w:pPr>
        <w:ind w:right="-765"/>
        <w:rPr>
          <w:sz w:val="28"/>
          <w:szCs w:val="28"/>
        </w:rPr>
      </w:pPr>
    </w:p>
    <w:p w14:paraId="5FCD9B7A" w14:textId="4FA6B2B0" w:rsidR="00DF461F" w:rsidRDefault="00FC43C2" w:rsidP="00DF461F">
      <w:pPr>
        <w:ind w:right="-765"/>
        <w:rPr>
          <w:rFonts w:eastAsia="Calibri"/>
          <w:color w:val="000000" w:themeColor="text1"/>
          <w:sz w:val="28"/>
          <w:szCs w:val="28"/>
        </w:rPr>
      </w:pPr>
      <w:proofErr w:type="spellStart"/>
      <w:r>
        <w:rPr>
          <w:sz w:val="28"/>
          <w:szCs w:val="28"/>
        </w:rPr>
        <w:t>Iekšlietu</w:t>
      </w:r>
      <w:proofErr w:type="spellEnd"/>
      <w:r>
        <w:rPr>
          <w:sz w:val="28"/>
          <w:szCs w:val="28"/>
        </w:rPr>
        <w:t xml:space="preserve"> </w:t>
      </w:r>
      <w:r w:rsidR="00DC2DAF">
        <w:rPr>
          <w:sz w:val="28"/>
          <w:szCs w:val="28"/>
        </w:rPr>
        <w:t>ministr</w:t>
      </w:r>
      <w:r>
        <w:rPr>
          <w:sz w:val="28"/>
          <w:szCs w:val="28"/>
        </w:rPr>
        <w:t>s</w:t>
      </w:r>
      <w:r w:rsidR="00DC2DAF">
        <w:rPr>
          <w:sz w:val="28"/>
          <w:szCs w:val="28"/>
        </w:rPr>
        <w:t xml:space="preserve"> </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Pr>
          <w:sz w:val="28"/>
          <w:szCs w:val="28"/>
        </w:rPr>
        <w:t xml:space="preserve">Sandis </w:t>
      </w:r>
      <w:proofErr w:type="spellStart"/>
      <w:r>
        <w:rPr>
          <w:sz w:val="28"/>
          <w:szCs w:val="28"/>
        </w:rPr>
        <w:t>Ģirģens</w:t>
      </w:r>
      <w:proofErr w:type="spellEnd"/>
    </w:p>
    <w:p w14:paraId="5721EA74" w14:textId="77777777" w:rsidR="0039764B" w:rsidRDefault="0039764B" w:rsidP="00DF461F">
      <w:pPr>
        <w:pStyle w:val="NormalWeb"/>
        <w:spacing w:before="0" w:beforeAutospacing="0" w:after="0" w:afterAutospacing="0"/>
        <w:rPr>
          <w:rFonts w:eastAsia="Calibri"/>
          <w:color w:val="000000" w:themeColor="text1"/>
          <w:sz w:val="28"/>
          <w:szCs w:val="28"/>
        </w:rPr>
      </w:pPr>
    </w:p>
    <w:p w14:paraId="3F6B4B20" w14:textId="25195015"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FC43C2">
        <w:rPr>
          <w:rFonts w:eastAsia="Calibri"/>
          <w:color w:val="000000" w:themeColor="text1"/>
          <w:sz w:val="28"/>
          <w:szCs w:val="28"/>
        </w:rPr>
        <w:t>s</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FC43C2">
        <w:rPr>
          <w:rFonts w:eastAsia="Calibri"/>
          <w:color w:val="000000" w:themeColor="text1"/>
          <w:sz w:val="28"/>
          <w:szCs w:val="28"/>
        </w:rPr>
        <w:t>imitrijs Trofimovs</w:t>
      </w:r>
      <w:r w:rsidR="005826B6" w:rsidRPr="005826B6">
        <w:rPr>
          <w:rFonts w:eastAsia="Calibri"/>
          <w:color w:val="000000" w:themeColor="text1"/>
          <w:sz w:val="28"/>
          <w:szCs w:val="28"/>
        </w:rPr>
        <w:t xml:space="preserve"> </w:t>
      </w:r>
    </w:p>
    <w:p w14:paraId="5A5E100B" w14:textId="77777777" w:rsidR="0039764B" w:rsidRDefault="0039764B" w:rsidP="00D8605D">
      <w:pPr>
        <w:rPr>
          <w:sz w:val="20"/>
          <w:szCs w:val="20"/>
        </w:rPr>
      </w:pPr>
    </w:p>
    <w:p w14:paraId="174C010E" w14:textId="17E31C26" w:rsidR="0039764B" w:rsidRDefault="0039764B" w:rsidP="00D8605D">
      <w:pPr>
        <w:rPr>
          <w:sz w:val="20"/>
          <w:szCs w:val="20"/>
        </w:rPr>
      </w:pPr>
    </w:p>
    <w:p w14:paraId="7EBB8D4E" w14:textId="6B004136" w:rsidR="0013288D" w:rsidRDefault="0013288D" w:rsidP="00D8605D">
      <w:pPr>
        <w:rPr>
          <w:sz w:val="20"/>
          <w:szCs w:val="20"/>
        </w:rPr>
      </w:pPr>
    </w:p>
    <w:p w14:paraId="03D2B37A" w14:textId="1A8D99F2" w:rsidR="0013288D" w:rsidRDefault="0013288D" w:rsidP="00D8605D">
      <w:pPr>
        <w:rPr>
          <w:sz w:val="20"/>
          <w:szCs w:val="20"/>
        </w:rPr>
      </w:pPr>
    </w:p>
    <w:p w14:paraId="455797B4" w14:textId="6F00682B" w:rsidR="0013288D" w:rsidRDefault="0013288D" w:rsidP="00D8605D">
      <w:pPr>
        <w:rPr>
          <w:sz w:val="20"/>
          <w:szCs w:val="20"/>
        </w:rPr>
      </w:pPr>
    </w:p>
    <w:p w14:paraId="7DA9310E" w14:textId="674040A6" w:rsidR="0013288D" w:rsidRDefault="0013288D" w:rsidP="00D8605D">
      <w:pPr>
        <w:rPr>
          <w:sz w:val="20"/>
          <w:szCs w:val="20"/>
        </w:rPr>
      </w:pPr>
    </w:p>
    <w:p w14:paraId="26FD0516" w14:textId="068FC3EE" w:rsidR="0013288D" w:rsidRDefault="0013288D" w:rsidP="00D8605D">
      <w:pPr>
        <w:rPr>
          <w:sz w:val="20"/>
          <w:szCs w:val="20"/>
        </w:rPr>
      </w:pPr>
    </w:p>
    <w:p w14:paraId="545C3DED" w14:textId="72EB5CB1" w:rsidR="0013288D" w:rsidRDefault="0013288D" w:rsidP="00D8605D">
      <w:pPr>
        <w:rPr>
          <w:sz w:val="20"/>
          <w:szCs w:val="20"/>
        </w:rPr>
      </w:pPr>
    </w:p>
    <w:p w14:paraId="4A4FEAC9" w14:textId="57D07B62" w:rsidR="0013288D" w:rsidRDefault="0013288D" w:rsidP="00D8605D">
      <w:pPr>
        <w:rPr>
          <w:sz w:val="20"/>
          <w:szCs w:val="20"/>
        </w:rPr>
      </w:pPr>
    </w:p>
    <w:p w14:paraId="741A49BF" w14:textId="61CADC84" w:rsidR="0013288D" w:rsidRDefault="0013288D" w:rsidP="00D8605D">
      <w:pPr>
        <w:rPr>
          <w:sz w:val="20"/>
          <w:szCs w:val="20"/>
        </w:rPr>
      </w:pPr>
    </w:p>
    <w:p w14:paraId="3E7A9A15" w14:textId="4C8CF9D2" w:rsidR="0013288D" w:rsidRDefault="0013288D" w:rsidP="00D8605D">
      <w:pPr>
        <w:rPr>
          <w:sz w:val="20"/>
          <w:szCs w:val="20"/>
        </w:rPr>
      </w:pPr>
    </w:p>
    <w:p w14:paraId="5758C268" w14:textId="42E62A79" w:rsidR="0013288D" w:rsidRDefault="0013288D" w:rsidP="00D8605D">
      <w:pPr>
        <w:rPr>
          <w:sz w:val="20"/>
          <w:szCs w:val="20"/>
        </w:rPr>
      </w:pPr>
    </w:p>
    <w:p w14:paraId="12F83E64" w14:textId="45106079" w:rsidR="0013288D" w:rsidRDefault="0013288D" w:rsidP="00D8605D">
      <w:pPr>
        <w:rPr>
          <w:sz w:val="20"/>
          <w:szCs w:val="20"/>
        </w:rPr>
      </w:pPr>
    </w:p>
    <w:p w14:paraId="2051D834" w14:textId="0652DCEE" w:rsidR="0013288D" w:rsidRDefault="0013288D" w:rsidP="00D8605D">
      <w:pPr>
        <w:rPr>
          <w:sz w:val="20"/>
          <w:szCs w:val="20"/>
        </w:rPr>
      </w:pPr>
    </w:p>
    <w:p w14:paraId="33F2527B" w14:textId="4C77E47A" w:rsidR="0013288D" w:rsidRDefault="0013288D" w:rsidP="00D8605D">
      <w:pPr>
        <w:rPr>
          <w:sz w:val="20"/>
          <w:szCs w:val="20"/>
        </w:rPr>
      </w:pPr>
    </w:p>
    <w:p w14:paraId="2E8503A6" w14:textId="408976E6" w:rsidR="0013288D" w:rsidRDefault="0013288D" w:rsidP="00D8605D">
      <w:pPr>
        <w:rPr>
          <w:sz w:val="20"/>
          <w:szCs w:val="20"/>
        </w:rPr>
      </w:pPr>
    </w:p>
    <w:p w14:paraId="74A33396" w14:textId="1F5A5BAC" w:rsidR="0013288D" w:rsidRDefault="0013288D" w:rsidP="00D8605D">
      <w:pPr>
        <w:rPr>
          <w:sz w:val="20"/>
          <w:szCs w:val="20"/>
        </w:rPr>
      </w:pPr>
    </w:p>
    <w:p w14:paraId="687B9399" w14:textId="22AD9533" w:rsidR="0013288D" w:rsidRDefault="0013288D" w:rsidP="00D8605D">
      <w:pPr>
        <w:rPr>
          <w:sz w:val="20"/>
          <w:szCs w:val="20"/>
        </w:rPr>
      </w:pPr>
    </w:p>
    <w:p w14:paraId="78418FEE" w14:textId="0F083EAB" w:rsidR="0013288D" w:rsidRDefault="0013288D" w:rsidP="00D8605D">
      <w:pPr>
        <w:rPr>
          <w:sz w:val="20"/>
          <w:szCs w:val="20"/>
        </w:rPr>
      </w:pPr>
    </w:p>
    <w:p w14:paraId="4A58EE6D" w14:textId="4DE31BF5" w:rsidR="0013288D" w:rsidRDefault="0013288D" w:rsidP="00D8605D">
      <w:pPr>
        <w:rPr>
          <w:sz w:val="20"/>
          <w:szCs w:val="20"/>
        </w:rPr>
      </w:pPr>
    </w:p>
    <w:p w14:paraId="1CB46431" w14:textId="2EE60695" w:rsidR="0013288D" w:rsidRDefault="0013288D" w:rsidP="00D8605D">
      <w:pPr>
        <w:rPr>
          <w:sz w:val="20"/>
          <w:szCs w:val="20"/>
        </w:rPr>
      </w:pPr>
    </w:p>
    <w:p w14:paraId="49974171" w14:textId="63DCDFAA" w:rsidR="0013288D" w:rsidRDefault="0013288D" w:rsidP="00D8605D">
      <w:pPr>
        <w:rPr>
          <w:sz w:val="20"/>
          <w:szCs w:val="20"/>
        </w:rPr>
      </w:pPr>
    </w:p>
    <w:p w14:paraId="2B7D5B8B" w14:textId="613E1EFD" w:rsidR="0013288D" w:rsidRDefault="0013288D" w:rsidP="00D8605D">
      <w:pPr>
        <w:rPr>
          <w:sz w:val="20"/>
          <w:szCs w:val="20"/>
        </w:rPr>
      </w:pPr>
    </w:p>
    <w:p w14:paraId="2737CAB8" w14:textId="2B4B6592" w:rsidR="0013288D" w:rsidRDefault="0013288D" w:rsidP="00D8605D">
      <w:pPr>
        <w:rPr>
          <w:sz w:val="20"/>
          <w:szCs w:val="20"/>
        </w:rPr>
      </w:pPr>
    </w:p>
    <w:p w14:paraId="06844ECF" w14:textId="61D49052" w:rsidR="0013288D" w:rsidRDefault="0013288D" w:rsidP="00D8605D">
      <w:pPr>
        <w:rPr>
          <w:sz w:val="20"/>
          <w:szCs w:val="20"/>
        </w:rPr>
      </w:pPr>
    </w:p>
    <w:p w14:paraId="32B17D38" w14:textId="75D55FB2" w:rsidR="0013288D" w:rsidRDefault="0013288D" w:rsidP="00D8605D">
      <w:pPr>
        <w:rPr>
          <w:sz w:val="20"/>
          <w:szCs w:val="20"/>
        </w:rPr>
      </w:pPr>
    </w:p>
    <w:p w14:paraId="15C52B60" w14:textId="54CA38A9" w:rsidR="0013288D" w:rsidRDefault="0013288D" w:rsidP="00D8605D">
      <w:pPr>
        <w:rPr>
          <w:sz w:val="20"/>
          <w:szCs w:val="20"/>
        </w:rPr>
      </w:pPr>
    </w:p>
    <w:p w14:paraId="6CEC8B00" w14:textId="5D4DB541" w:rsidR="0013288D" w:rsidRDefault="0013288D" w:rsidP="00D8605D">
      <w:pPr>
        <w:rPr>
          <w:sz w:val="20"/>
          <w:szCs w:val="20"/>
        </w:rPr>
      </w:pPr>
    </w:p>
    <w:p w14:paraId="092F69FD" w14:textId="5C91E563" w:rsidR="0013288D" w:rsidRDefault="0013288D" w:rsidP="00D8605D">
      <w:pPr>
        <w:rPr>
          <w:sz w:val="20"/>
          <w:szCs w:val="20"/>
        </w:rPr>
      </w:pPr>
    </w:p>
    <w:p w14:paraId="6419ED9D" w14:textId="2813224C" w:rsidR="0013288D" w:rsidRDefault="0013288D" w:rsidP="00D8605D">
      <w:pPr>
        <w:rPr>
          <w:sz w:val="20"/>
          <w:szCs w:val="20"/>
        </w:rPr>
      </w:pPr>
    </w:p>
    <w:p w14:paraId="0117950E" w14:textId="18340DDC" w:rsidR="0013288D" w:rsidRDefault="0013288D" w:rsidP="00D8605D">
      <w:pPr>
        <w:rPr>
          <w:sz w:val="20"/>
          <w:szCs w:val="20"/>
        </w:rPr>
      </w:pPr>
    </w:p>
    <w:p w14:paraId="200471ED" w14:textId="00136E29" w:rsidR="0013288D" w:rsidRDefault="0013288D" w:rsidP="00D8605D">
      <w:pPr>
        <w:rPr>
          <w:sz w:val="20"/>
          <w:szCs w:val="20"/>
        </w:rPr>
      </w:pPr>
    </w:p>
    <w:p w14:paraId="0475BA25" w14:textId="0990C520" w:rsidR="0013288D" w:rsidRDefault="0013288D" w:rsidP="00D8605D">
      <w:pPr>
        <w:rPr>
          <w:sz w:val="20"/>
          <w:szCs w:val="20"/>
        </w:rPr>
      </w:pPr>
    </w:p>
    <w:p w14:paraId="11E7083D" w14:textId="77777777" w:rsidR="0013288D" w:rsidRDefault="0013288D" w:rsidP="00D8605D">
      <w:pPr>
        <w:rPr>
          <w:sz w:val="20"/>
          <w:szCs w:val="20"/>
        </w:rPr>
      </w:pPr>
    </w:p>
    <w:p w14:paraId="4EABB283" w14:textId="77777777" w:rsidR="0049280E" w:rsidRDefault="0049280E" w:rsidP="00D8605D">
      <w:pPr>
        <w:rPr>
          <w:sz w:val="20"/>
          <w:szCs w:val="20"/>
        </w:rPr>
      </w:pPr>
    </w:p>
    <w:p w14:paraId="5AA10CC9" w14:textId="0F26D79F"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F13F5D">
        <w:rPr>
          <w:noProof/>
          <w:sz w:val="20"/>
          <w:szCs w:val="20"/>
        </w:rPr>
        <w:t>27.02.2021. 16:54</w:t>
      </w:r>
      <w:r w:rsidRPr="00C36A62">
        <w:rPr>
          <w:sz w:val="20"/>
          <w:szCs w:val="20"/>
        </w:rPr>
        <w:fldChar w:fldCharType="end"/>
      </w:r>
    </w:p>
    <w:p w14:paraId="67B38967" w14:textId="3A0D007B" w:rsidR="00193D2C" w:rsidRDefault="00CB13D7" w:rsidP="00913D76">
      <w:pPr>
        <w:rPr>
          <w:rFonts w:eastAsiaTheme="minorHAnsi"/>
          <w:sz w:val="20"/>
          <w:szCs w:val="20"/>
        </w:rPr>
      </w:pPr>
      <w:r>
        <w:rPr>
          <w:rFonts w:eastAsiaTheme="minorHAnsi"/>
          <w:sz w:val="20"/>
          <w:szCs w:val="20"/>
        </w:rPr>
        <w:fldChar w:fldCharType="begin"/>
      </w:r>
      <w:r>
        <w:rPr>
          <w:rFonts w:eastAsiaTheme="minorHAnsi"/>
          <w:sz w:val="20"/>
          <w:szCs w:val="20"/>
        </w:rPr>
        <w:instrText xml:space="preserve"> NUMWORDS   \* MERGEFORMAT </w:instrText>
      </w:r>
      <w:r>
        <w:rPr>
          <w:rFonts w:eastAsiaTheme="minorHAnsi"/>
          <w:sz w:val="20"/>
          <w:szCs w:val="20"/>
        </w:rPr>
        <w:fldChar w:fldCharType="separate"/>
      </w:r>
      <w:r w:rsidR="00F13F5D">
        <w:rPr>
          <w:rFonts w:eastAsiaTheme="minorHAnsi"/>
          <w:noProof/>
          <w:sz w:val="20"/>
          <w:szCs w:val="20"/>
        </w:rPr>
        <w:t>2137</w:t>
      </w:r>
      <w:r>
        <w:rPr>
          <w:rFonts w:eastAsiaTheme="minorHAnsi"/>
          <w:sz w:val="20"/>
          <w:szCs w:val="20"/>
        </w:rPr>
        <w:fldChar w:fldCharType="end"/>
      </w:r>
      <w:bookmarkStart w:id="0" w:name="_GoBack"/>
      <w:bookmarkEnd w:id="0"/>
      <w:r w:rsidR="00193D2C">
        <w:rPr>
          <w:rFonts w:eastAsiaTheme="minorHAnsi"/>
          <w:sz w:val="20"/>
          <w:szCs w:val="20"/>
        </w:rPr>
        <w:fldChar w:fldCharType="begin"/>
      </w:r>
      <w:r w:rsidR="00193D2C">
        <w:rPr>
          <w:rFonts w:eastAsiaTheme="minorHAnsi"/>
          <w:sz w:val="20"/>
          <w:szCs w:val="20"/>
        </w:rPr>
        <w:instrText xml:space="preserve"> NUMWORDS   \* MERGEFORMAT </w:instrText>
      </w:r>
      <w:r w:rsidR="00193D2C">
        <w:rPr>
          <w:rFonts w:eastAsiaTheme="minorHAnsi"/>
          <w:sz w:val="20"/>
          <w:szCs w:val="20"/>
        </w:rPr>
        <w:fldChar w:fldCharType="end"/>
      </w:r>
    </w:p>
    <w:p w14:paraId="5E275F3D" w14:textId="753E0786" w:rsidR="00913D76" w:rsidRPr="00913D76" w:rsidRDefault="00913D76" w:rsidP="00913D76">
      <w:pPr>
        <w:rPr>
          <w:rFonts w:eastAsiaTheme="minorHAnsi"/>
          <w:sz w:val="20"/>
          <w:szCs w:val="20"/>
        </w:rPr>
      </w:pPr>
      <w:proofErr w:type="spellStart"/>
      <w:r w:rsidRPr="00913D76">
        <w:rPr>
          <w:rFonts w:eastAsiaTheme="minorHAnsi"/>
          <w:sz w:val="20"/>
          <w:szCs w:val="20"/>
        </w:rPr>
        <w:t>I.Ošiņa</w:t>
      </w:r>
      <w:proofErr w:type="spellEnd"/>
      <w:r w:rsidRPr="00913D76">
        <w:rPr>
          <w:rFonts w:eastAsiaTheme="minorHAnsi"/>
          <w:sz w:val="20"/>
          <w:szCs w:val="20"/>
        </w:rPr>
        <w:t xml:space="preserve"> 67219608</w:t>
      </w:r>
    </w:p>
    <w:p w14:paraId="277D838C" w14:textId="7B94D126" w:rsidR="00913D76" w:rsidRPr="00913D76" w:rsidRDefault="008C2F8B" w:rsidP="00913D76">
      <w:pPr>
        <w:rPr>
          <w:rFonts w:eastAsiaTheme="minorHAnsi"/>
          <w:sz w:val="28"/>
          <w:szCs w:val="28"/>
          <w:lang w:eastAsia="en-US"/>
        </w:rPr>
      </w:pPr>
      <w:hyperlink r:id="rId9" w:history="1">
        <w:r w:rsidR="0008691C" w:rsidRPr="00EF7984">
          <w:rPr>
            <w:rStyle w:val="Hyperlink"/>
            <w:rFonts w:eastAsiaTheme="minorHAnsi"/>
            <w:sz w:val="20"/>
            <w:szCs w:val="20"/>
          </w:rPr>
          <w:t>Inga.osina@iem.gov.lv</w:t>
        </w:r>
      </w:hyperlink>
      <w:r w:rsidR="0008691C">
        <w:rPr>
          <w:rFonts w:eastAsiaTheme="minorHAnsi"/>
          <w:sz w:val="20"/>
          <w:szCs w:val="20"/>
        </w:rPr>
        <w:t xml:space="preserve"> </w:t>
      </w:r>
    </w:p>
    <w:p w14:paraId="152C6A47" w14:textId="77777777" w:rsidR="00FC43C2" w:rsidRPr="005F17A0" w:rsidRDefault="005F17A0" w:rsidP="005F17A0">
      <w:pPr>
        <w:rPr>
          <w:rFonts w:eastAsiaTheme="minorHAnsi"/>
          <w:sz w:val="20"/>
          <w:szCs w:val="20"/>
        </w:rPr>
      </w:pPr>
      <w:proofErr w:type="spellStart"/>
      <w:r w:rsidRPr="005F17A0">
        <w:rPr>
          <w:rFonts w:eastAsiaTheme="minorHAnsi"/>
          <w:sz w:val="20"/>
          <w:szCs w:val="20"/>
        </w:rPr>
        <w:t>A.Strode</w:t>
      </w:r>
      <w:proofErr w:type="spellEnd"/>
      <w:r w:rsidRPr="005F17A0">
        <w:rPr>
          <w:rFonts w:eastAsiaTheme="minorHAnsi"/>
          <w:sz w:val="20"/>
          <w:szCs w:val="20"/>
        </w:rPr>
        <w:t xml:space="preserve"> 29244732</w:t>
      </w:r>
    </w:p>
    <w:p w14:paraId="5D0C5F56" w14:textId="3AC1AC4D" w:rsidR="00F70308" w:rsidRPr="005F17A0" w:rsidRDefault="008C2F8B" w:rsidP="005F17A0">
      <w:pPr>
        <w:rPr>
          <w:rFonts w:eastAsiaTheme="minorHAnsi"/>
          <w:sz w:val="20"/>
          <w:szCs w:val="20"/>
        </w:rPr>
      </w:pPr>
      <w:hyperlink r:id="rId10" w:history="1">
        <w:r w:rsidR="00F70308" w:rsidRPr="00CB3A77">
          <w:rPr>
            <w:rStyle w:val="Hyperlink"/>
            <w:rFonts w:eastAsiaTheme="minorHAnsi"/>
            <w:sz w:val="20"/>
            <w:szCs w:val="20"/>
          </w:rPr>
          <w:t>Alda.strode@iem.gov.lv</w:t>
        </w:r>
      </w:hyperlink>
    </w:p>
    <w:sectPr w:rsidR="00F70308" w:rsidRPr="005F17A0"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51A59" w14:textId="77777777" w:rsidR="008C2F8B" w:rsidRDefault="008C2F8B" w:rsidP="00894C55">
      <w:r>
        <w:separator/>
      </w:r>
    </w:p>
  </w:endnote>
  <w:endnote w:type="continuationSeparator" w:id="0">
    <w:p w14:paraId="439112DC" w14:textId="77777777" w:rsidR="008C2F8B" w:rsidRDefault="008C2F8B"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3989" w14:textId="2F33BAD3" w:rsidR="00A95A49" w:rsidRPr="00BC7018" w:rsidRDefault="00BC7018" w:rsidP="00BC701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IEMAnot_230221_Groz655_PVP</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A888" w14:textId="0F7D4FB9" w:rsidR="00A95A49" w:rsidRPr="00AE75B5" w:rsidRDefault="00BC7018" w:rsidP="00AE75B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IEMAnot_230221_Groz655_PVP</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D563B" w14:textId="77777777" w:rsidR="008C2F8B" w:rsidRDefault="008C2F8B" w:rsidP="00894C55">
      <w:r>
        <w:separator/>
      </w:r>
    </w:p>
  </w:footnote>
  <w:footnote w:type="continuationSeparator" w:id="0">
    <w:p w14:paraId="25BE5F34" w14:textId="77777777" w:rsidR="008C2F8B" w:rsidRDefault="008C2F8B"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5ADB91A" w14:textId="4F7D5C4E" w:rsidR="00A95A49" w:rsidRPr="00C25B49" w:rsidRDefault="00A95A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13F5D">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120F1F"/>
    <w:multiLevelType w:val="hybridMultilevel"/>
    <w:tmpl w:val="B4C80FA6"/>
    <w:lvl w:ilvl="0" w:tplc="64826C3C">
      <w:start w:val="37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4A2B0B04"/>
    <w:multiLevelType w:val="hybridMultilevel"/>
    <w:tmpl w:val="3884B25C"/>
    <w:lvl w:ilvl="0" w:tplc="81562D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0FD51C4"/>
    <w:multiLevelType w:val="hybridMultilevel"/>
    <w:tmpl w:val="7136956E"/>
    <w:lvl w:ilvl="0" w:tplc="3748483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E65CE0"/>
    <w:multiLevelType w:val="hybridMultilevel"/>
    <w:tmpl w:val="135C28BC"/>
    <w:lvl w:ilvl="0" w:tplc="9E54658C">
      <w:start w:val="1"/>
      <w:numFmt w:val="decimal"/>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9"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0" w15:restartNumberingAfterBreak="0">
    <w:nsid w:val="5EAE0281"/>
    <w:multiLevelType w:val="hybridMultilevel"/>
    <w:tmpl w:val="D938CC80"/>
    <w:lvl w:ilvl="0" w:tplc="A0B86562">
      <w:start w:val="2"/>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1" w15:restartNumberingAfterBreak="0">
    <w:nsid w:val="6213454B"/>
    <w:multiLevelType w:val="hybridMultilevel"/>
    <w:tmpl w:val="540CBAF8"/>
    <w:lvl w:ilvl="0" w:tplc="04260001">
      <w:start w:val="37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A1B55D0"/>
    <w:multiLevelType w:val="hybridMultilevel"/>
    <w:tmpl w:val="1D163F94"/>
    <w:lvl w:ilvl="0" w:tplc="C6727CDA">
      <w:start w:val="64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442463A"/>
    <w:multiLevelType w:val="hybridMultilevel"/>
    <w:tmpl w:val="B68EDCDE"/>
    <w:lvl w:ilvl="0" w:tplc="7BA278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3"/>
  </w:num>
  <w:num w:numId="12">
    <w:abstractNumId w:val="5"/>
  </w:num>
  <w:num w:numId="13">
    <w:abstractNumId w:val="1"/>
  </w:num>
  <w:num w:numId="14">
    <w:abstractNumId w:val="11"/>
  </w:num>
  <w:num w:numId="15">
    <w:abstractNumId w:val="12"/>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77"/>
    <w:rsid w:val="00000966"/>
    <w:rsid w:val="0000255B"/>
    <w:rsid w:val="00003AEF"/>
    <w:rsid w:val="000066AF"/>
    <w:rsid w:val="0000729D"/>
    <w:rsid w:val="00007F7F"/>
    <w:rsid w:val="00010109"/>
    <w:rsid w:val="00012055"/>
    <w:rsid w:val="000140B8"/>
    <w:rsid w:val="00015508"/>
    <w:rsid w:val="000206BE"/>
    <w:rsid w:val="0002089D"/>
    <w:rsid w:val="0002126E"/>
    <w:rsid w:val="00021774"/>
    <w:rsid w:val="00023F44"/>
    <w:rsid w:val="00026664"/>
    <w:rsid w:val="00030B40"/>
    <w:rsid w:val="00031925"/>
    <w:rsid w:val="000336C9"/>
    <w:rsid w:val="0003531F"/>
    <w:rsid w:val="00035CD5"/>
    <w:rsid w:val="00035E6E"/>
    <w:rsid w:val="0003651E"/>
    <w:rsid w:val="00037257"/>
    <w:rsid w:val="0003762F"/>
    <w:rsid w:val="00037CA6"/>
    <w:rsid w:val="0004022B"/>
    <w:rsid w:val="00040891"/>
    <w:rsid w:val="00041BCC"/>
    <w:rsid w:val="0004685C"/>
    <w:rsid w:val="000479E8"/>
    <w:rsid w:val="00047E29"/>
    <w:rsid w:val="00047FF1"/>
    <w:rsid w:val="00050143"/>
    <w:rsid w:val="00050839"/>
    <w:rsid w:val="00051EE3"/>
    <w:rsid w:val="00055704"/>
    <w:rsid w:val="00060A70"/>
    <w:rsid w:val="0006374D"/>
    <w:rsid w:val="00064959"/>
    <w:rsid w:val="000649C9"/>
    <w:rsid w:val="00066D25"/>
    <w:rsid w:val="00067B40"/>
    <w:rsid w:val="0007255D"/>
    <w:rsid w:val="000746B1"/>
    <w:rsid w:val="00076EDC"/>
    <w:rsid w:val="00080A19"/>
    <w:rsid w:val="00080BB1"/>
    <w:rsid w:val="000811F9"/>
    <w:rsid w:val="0008249D"/>
    <w:rsid w:val="0008691C"/>
    <w:rsid w:val="00087E40"/>
    <w:rsid w:val="00090236"/>
    <w:rsid w:val="00091CE1"/>
    <w:rsid w:val="00092E7E"/>
    <w:rsid w:val="000931CB"/>
    <w:rsid w:val="0009374B"/>
    <w:rsid w:val="00094656"/>
    <w:rsid w:val="000946D7"/>
    <w:rsid w:val="000955FA"/>
    <w:rsid w:val="00095C59"/>
    <w:rsid w:val="00095F9A"/>
    <w:rsid w:val="000965E6"/>
    <w:rsid w:val="000979F1"/>
    <w:rsid w:val="00097B2F"/>
    <w:rsid w:val="000A1EE7"/>
    <w:rsid w:val="000A21B9"/>
    <w:rsid w:val="000A4002"/>
    <w:rsid w:val="000A4A1E"/>
    <w:rsid w:val="000A57A0"/>
    <w:rsid w:val="000A7DB5"/>
    <w:rsid w:val="000B0F4A"/>
    <w:rsid w:val="000B20E9"/>
    <w:rsid w:val="000B212A"/>
    <w:rsid w:val="000B2174"/>
    <w:rsid w:val="000B32B9"/>
    <w:rsid w:val="000B45B8"/>
    <w:rsid w:val="000B54FA"/>
    <w:rsid w:val="000C4480"/>
    <w:rsid w:val="000C568F"/>
    <w:rsid w:val="000C57F1"/>
    <w:rsid w:val="000C6F39"/>
    <w:rsid w:val="000C7E9B"/>
    <w:rsid w:val="000D04E5"/>
    <w:rsid w:val="000D069C"/>
    <w:rsid w:val="000D26B7"/>
    <w:rsid w:val="000D6CE7"/>
    <w:rsid w:val="000D7BBA"/>
    <w:rsid w:val="000D7C72"/>
    <w:rsid w:val="000E0D22"/>
    <w:rsid w:val="000E47FE"/>
    <w:rsid w:val="000E6028"/>
    <w:rsid w:val="000E6D72"/>
    <w:rsid w:val="000F22D9"/>
    <w:rsid w:val="000F5ED7"/>
    <w:rsid w:val="000F7EEC"/>
    <w:rsid w:val="001001E8"/>
    <w:rsid w:val="00102DDC"/>
    <w:rsid w:val="00106F75"/>
    <w:rsid w:val="00107364"/>
    <w:rsid w:val="00113381"/>
    <w:rsid w:val="00114920"/>
    <w:rsid w:val="00114A05"/>
    <w:rsid w:val="00116F95"/>
    <w:rsid w:val="00120FA5"/>
    <w:rsid w:val="00125D49"/>
    <w:rsid w:val="00127069"/>
    <w:rsid w:val="001277D1"/>
    <w:rsid w:val="00130487"/>
    <w:rsid w:val="0013288D"/>
    <w:rsid w:val="00132E58"/>
    <w:rsid w:val="00133FF1"/>
    <w:rsid w:val="001360AF"/>
    <w:rsid w:val="00136376"/>
    <w:rsid w:val="00140644"/>
    <w:rsid w:val="00141039"/>
    <w:rsid w:val="001412C1"/>
    <w:rsid w:val="001416FE"/>
    <w:rsid w:val="00141831"/>
    <w:rsid w:val="0014467D"/>
    <w:rsid w:val="0014584E"/>
    <w:rsid w:val="0014622D"/>
    <w:rsid w:val="0015016B"/>
    <w:rsid w:val="001507E7"/>
    <w:rsid w:val="001510ED"/>
    <w:rsid w:val="0015188C"/>
    <w:rsid w:val="00152501"/>
    <w:rsid w:val="001525D7"/>
    <w:rsid w:val="00154A19"/>
    <w:rsid w:val="00154A6D"/>
    <w:rsid w:val="00155578"/>
    <w:rsid w:val="00156E64"/>
    <w:rsid w:val="00157405"/>
    <w:rsid w:val="00162996"/>
    <w:rsid w:val="00165A55"/>
    <w:rsid w:val="0016684A"/>
    <w:rsid w:val="00170788"/>
    <w:rsid w:val="0017090A"/>
    <w:rsid w:val="001769AA"/>
    <w:rsid w:val="00177A29"/>
    <w:rsid w:val="00177E94"/>
    <w:rsid w:val="00181EFC"/>
    <w:rsid w:val="00184A93"/>
    <w:rsid w:val="0018516A"/>
    <w:rsid w:val="00193D2C"/>
    <w:rsid w:val="001978FC"/>
    <w:rsid w:val="001A167D"/>
    <w:rsid w:val="001A2778"/>
    <w:rsid w:val="001A4AA8"/>
    <w:rsid w:val="001A559D"/>
    <w:rsid w:val="001A5818"/>
    <w:rsid w:val="001A5F8B"/>
    <w:rsid w:val="001A7F37"/>
    <w:rsid w:val="001B4824"/>
    <w:rsid w:val="001B4A5D"/>
    <w:rsid w:val="001B67AE"/>
    <w:rsid w:val="001B6C59"/>
    <w:rsid w:val="001C2F68"/>
    <w:rsid w:val="001C4FAF"/>
    <w:rsid w:val="001C5440"/>
    <w:rsid w:val="001C768D"/>
    <w:rsid w:val="001C797C"/>
    <w:rsid w:val="001C7E53"/>
    <w:rsid w:val="001D0555"/>
    <w:rsid w:val="001D0F46"/>
    <w:rsid w:val="001D4B02"/>
    <w:rsid w:val="001D57BA"/>
    <w:rsid w:val="001D5E4E"/>
    <w:rsid w:val="001D647C"/>
    <w:rsid w:val="001D6649"/>
    <w:rsid w:val="001D66EB"/>
    <w:rsid w:val="001D723F"/>
    <w:rsid w:val="001E0D00"/>
    <w:rsid w:val="001E17CD"/>
    <w:rsid w:val="001E2F16"/>
    <w:rsid w:val="001E37ED"/>
    <w:rsid w:val="001E5E5D"/>
    <w:rsid w:val="001E7774"/>
    <w:rsid w:val="001E7EAF"/>
    <w:rsid w:val="001F22B5"/>
    <w:rsid w:val="001F383A"/>
    <w:rsid w:val="001F481D"/>
    <w:rsid w:val="001F4EA3"/>
    <w:rsid w:val="001F60B4"/>
    <w:rsid w:val="001F6AC3"/>
    <w:rsid w:val="002019D8"/>
    <w:rsid w:val="00201DF8"/>
    <w:rsid w:val="00206864"/>
    <w:rsid w:val="002074A4"/>
    <w:rsid w:val="00207B48"/>
    <w:rsid w:val="002119C3"/>
    <w:rsid w:val="00214A9B"/>
    <w:rsid w:val="00220B1B"/>
    <w:rsid w:val="0022133F"/>
    <w:rsid w:val="00223CED"/>
    <w:rsid w:val="002261AA"/>
    <w:rsid w:val="00230638"/>
    <w:rsid w:val="00230841"/>
    <w:rsid w:val="0023168A"/>
    <w:rsid w:val="002355FE"/>
    <w:rsid w:val="00235A70"/>
    <w:rsid w:val="00236095"/>
    <w:rsid w:val="00243426"/>
    <w:rsid w:val="002506DA"/>
    <w:rsid w:val="002538DF"/>
    <w:rsid w:val="002543E9"/>
    <w:rsid w:val="002549F5"/>
    <w:rsid w:val="00256091"/>
    <w:rsid w:val="00260E56"/>
    <w:rsid w:val="00262FAB"/>
    <w:rsid w:val="002655B0"/>
    <w:rsid w:val="00266164"/>
    <w:rsid w:val="002702EA"/>
    <w:rsid w:val="0027706F"/>
    <w:rsid w:val="00277471"/>
    <w:rsid w:val="00282312"/>
    <w:rsid w:val="00282C1C"/>
    <w:rsid w:val="002834FB"/>
    <w:rsid w:val="00284852"/>
    <w:rsid w:val="00284C2D"/>
    <w:rsid w:val="0028659C"/>
    <w:rsid w:val="00287A59"/>
    <w:rsid w:val="0029082C"/>
    <w:rsid w:val="00291550"/>
    <w:rsid w:val="00293399"/>
    <w:rsid w:val="002948BA"/>
    <w:rsid w:val="00295F48"/>
    <w:rsid w:val="002971E2"/>
    <w:rsid w:val="002A217A"/>
    <w:rsid w:val="002A5E5F"/>
    <w:rsid w:val="002B3017"/>
    <w:rsid w:val="002B6C5A"/>
    <w:rsid w:val="002C2D97"/>
    <w:rsid w:val="002C2F41"/>
    <w:rsid w:val="002C4A04"/>
    <w:rsid w:val="002C5988"/>
    <w:rsid w:val="002C6CE2"/>
    <w:rsid w:val="002C75B1"/>
    <w:rsid w:val="002C7A28"/>
    <w:rsid w:val="002D1E66"/>
    <w:rsid w:val="002D1E95"/>
    <w:rsid w:val="002D344F"/>
    <w:rsid w:val="002D3F58"/>
    <w:rsid w:val="002D4E55"/>
    <w:rsid w:val="002E1C05"/>
    <w:rsid w:val="002E4F80"/>
    <w:rsid w:val="002E5D98"/>
    <w:rsid w:val="002E6CE7"/>
    <w:rsid w:val="002F2DDA"/>
    <w:rsid w:val="002F2E4E"/>
    <w:rsid w:val="002F32CD"/>
    <w:rsid w:val="002F6367"/>
    <w:rsid w:val="002F7442"/>
    <w:rsid w:val="002F7B64"/>
    <w:rsid w:val="002F7FC4"/>
    <w:rsid w:val="00303246"/>
    <w:rsid w:val="003040C3"/>
    <w:rsid w:val="00304AF6"/>
    <w:rsid w:val="003102E6"/>
    <w:rsid w:val="00312097"/>
    <w:rsid w:val="00312466"/>
    <w:rsid w:val="00313AD3"/>
    <w:rsid w:val="003142B7"/>
    <w:rsid w:val="003143B9"/>
    <w:rsid w:val="00317A20"/>
    <w:rsid w:val="00317F99"/>
    <w:rsid w:val="00320014"/>
    <w:rsid w:val="003205CD"/>
    <w:rsid w:val="003243B6"/>
    <w:rsid w:val="00324E91"/>
    <w:rsid w:val="0033371C"/>
    <w:rsid w:val="00334745"/>
    <w:rsid w:val="00335899"/>
    <w:rsid w:val="00340618"/>
    <w:rsid w:val="003406FA"/>
    <w:rsid w:val="00340F13"/>
    <w:rsid w:val="00341D70"/>
    <w:rsid w:val="0034317B"/>
    <w:rsid w:val="00343820"/>
    <w:rsid w:val="00343B60"/>
    <w:rsid w:val="00345B4F"/>
    <w:rsid w:val="00350806"/>
    <w:rsid w:val="0035140E"/>
    <w:rsid w:val="00353578"/>
    <w:rsid w:val="0035524D"/>
    <w:rsid w:val="00355920"/>
    <w:rsid w:val="0035696F"/>
    <w:rsid w:val="0035728D"/>
    <w:rsid w:val="003605E4"/>
    <w:rsid w:val="00360972"/>
    <w:rsid w:val="00361916"/>
    <w:rsid w:val="00362642"/>
    <w:rsid w:val="00362E82"/>
    <w:rsid w:val="00362FBD"/>
    <w:rsid w:val="00363B9E"/>
    <w:rsid w:val="003671CE"/>
    <w:rsid w:val="003672D1"/>
    <w:rsid w:val="00367478"/>
    <w:rsid w:val="00367AB5"/>
    <w:rsid w:val="00367E06"/>
    <w:rsid w:val="00372ACB"/>
    <w:rsid w:val="00374D0D"/>
    <w:rsid w:val="00377EA8"/>
    <w:rsid w:val="00380C6D"/>
    <w:rsid w:val="003851C2"/>
    <w:rsid w:val="003864FA"/>
    <w:rsid w:val="003874BB"/>
    <w:rsid w:val="003903BF"/>
    <w:rsid w:val="00392350"/>
    <w:rsid w:val="00392D82"/>
    <w:rsid w:val="00396018"/>
    <w:rsid w:val="00396478"/>
    <w:rsid w:val="0039764B"/>
    <w:rsid w:val="003B0BF9"/>
    <w:rsid w:val="003B76AB"/>
    <w:rsid w:val="003C0235"/>
    <w:rsid w:val="003C2624"/>
    <w:rsid w:val="003C7AEA"/>
    <w:rsid w:val="003D23E3"/>
    <w:rsid w:val="003D3453"/>
    <w:rsid w:val="003D4330"/>
    <w:rsid w:val="003D6DD6"/>
    <w:rsid w:val="003D79E3"/>
    <w:rsid w:val="003E0403"/>
    <w:rsid w:val="003E0791"/>
    <w:rsid w:val="003E0FF4"/>
    <w:rsid w:val="003E1DD3"/>
    <w:rsid w:val="003E3820"/>
    <w:rsid w:val="003E4147"/>
    <w:rsid w:val="003E44C9"/>
    <w:rsid w:val="003E6D7C"/>
    <w:rsid w:val="003F1A27"/>
    <w:rsid w:val="003F1F2D"/>
    <w:rsid w:val="003F2855"/>
    <w:rsid w:val="003F28AC"/>
    <w:rsid w:val="003F448E"/>
    <w:rsid w:val="003F66CA"/>
    <w:rsid w:val="00400585"/>
    <w:rsid w:val="00400BD0"/>
    <w:rsid w:val="00401F30"/>
    <w:rsid w:val="00403A2F"/>
    <w:rsid w:val="0041080D"/>
    <w:rsid w:val="00413505"/>
    <w:rsid w:val="0041654D"/>
    <w:rsid w:val="004167F0"/>
    <w:rsid w:val="0041768A"/>
    <w:rsid w:val="00417A7A"/>
    <w:rsid w:val="00420133"/>
    <w:rsid w:val="004203DF"/>
    <w:rsid w:val="004211F6"/>
    <w:rsid w:val="00421EB1"/>
    <w:rsid w:val="00422376"/>
    <w:rsid w:val="004239E3"/>
    <w:rsid w:val="00424D50"/>
    <w:rsid w:val="004257D5"/>
    <w:rsid w:val="00426A32"/>
    <w:rsid w:val="004319B5"/>
    <w:rsid w:val="00431C39"/>
    <w:rsid w:val="004326F9"/>
    <w:rsid w:val="0043377F"/>
    <w:rsid w:val="00434A76"/>
    <w:rsid w:val="00435568"/>
    <w:rsid w:val="0043765E"/>
    <w:rsid w:val="00437F2A"/>
    <w:rsid w:val="004416DF"/>
    <w:rsid w:val="00441749"/>
    <w:rsid w:val="0044255B"/>
    <w:rsid w:val="00445045"/>
    <w:rsid w:val="004454FE"/>
    <w:rsid w:val="00446BF9"/>
    <w:rsid w:val="00451F79"/>
    <w:rsid w:val="00452463"/>
    <w:rsid w:val="00456247"/>
    <w:rsid w:val="00456E40"/>
    <w:rsid w:val="00457039"/>
    <w:rsid w:val="0046103F"/>
    <w:rsid w:val="004622AB"/>
    <w:rsid w:val="00463A6E"/>
    <w:rsid w:val="00463A87"/>
    <w:rsid w:val="00463B4E"/>
    <w:rsid w:val="00467DE3"/>
    <w:rsid w:val="00470506"/>
    <w:rsid w:val="00470591"/>
    <w:rsid w:val="004708DE"/>
    <w:rsid w:val="00470ECD"/>
    <w:rsid w:val="00471F27"/>
    <w:rsid w:val="00472A88"/>
    <w:rsid w:val="0047578A"/>
    <w:rsid w:val="00475F37"/>
    <w:rsid w:val="0048335D"/>
    <w:rsid w:val="00485E78"/>
    <w:rsid w:val="0048753C"/>
    <w:rsid w:val="004875DD"/>
    <w:rsid w:val="0049280E"/>
    <w:rsid w:val="00492F97"/>
    <w:rsid w:val="00493BF2"/>
    <w:rsid w:val="00494F80"/>
    <w:rsid w:val="00495760"/>
    <w:rsid w:val="0049601C"/>
    <w:rsid w:val="00497A72"/>
    <w:rsid w:val="004B3A28"/>
    <w:rsid w:val="004B5A63"/>
    <w:rsid w:val="004C0421"/>
    <w:rsid w:val="004C1FE7"/>
    <w:rsid w:val="004C20DE"/>
    <w:rsid w:val="004C44A1"/>
    <w:rsid w:val="004C5186"/>
    <w:rsid w:val="004C69C7"/>
    <w:rsid w:val="004D2294"/>
    <w:rsid w:val="004D489E"/>
    <w:rsid w:val="004D6991"/>
    <w:rsid w:val="004D7640"/>
    <w:rsid w:val="004E0175"/>
    <w:rsid w:val="004E1BA2"/>
    <w:rsid w:val="004E1DC1"/>
    <w:rsid w:val="004E282B"/>
    <w:rsid w:val="004E29AE"/>
    <w:rsid w:val="004E2E39"/>
    <w:rsid w:val="004F0343"/>
    <w:rsid w:val="004F7DEC"/>
    <w:rsid w:val="005012D3"/>
    <w:rsid w:val="0050178F"/>
    <w:rsid w:val="00502D97"/>
    <w:rsid w:val="0050515E"/>
    <w:rsid w:val="00507C80"/>
    <w:rsid w:val="005109D3"/>
    <w:rsid w:val="005169EA"/>
    <w:rsid w:val="00520FE1"/>
    <w:rsid w:val="00521010"/>
    <w:rsid w:val="005242EC"/>
    <w:rsid w:val="00526ADC"/>
    <w:rsid w:val="00526E2C"/>
    <w:rsid w:val="00527D8B"/>
    <w:rsid w:val="00533206"/>
    <w:rsid w:val="00534387"/>
    <w:rsid w:val="005349F0"/>
    <w:rsid w:val="00535115"/>
    <w:rsid w:val="00535C88"/>
    <w:rsid w:val="00541371"/>
    <w:rsid w:val="005534E6"/>
    <w:rsid w:val="00553BF0"/>
    <w:rsid w:val="00553E16"/>
    <w:rsid w:val="00560609"/>
    <w:rsid w:val="00562490"/>
    <w:rsid w:val="00564C6B"/>
    <w:rsid w:val="005650FB"/>
    <w:rsid w:val="00565FF4"/>
    <w:rsid w:val="0056696D"/>
    <w:rsid w:val="00566AD6"/>
    <w:rsid w:val="00567BD8"/>
    <w:rsid w:val="00570631"/>
    <w:rsid w:val="005728A3"/>
    <w:rsid w:val="00574F17"/>
    <w:rsid w:val="0057560D"/>
    <w:rsid w:val="00575CCE"/>
    <w:rsid w:val="00577052"/>
    <w:rsid w:val="005778FC"/>
    <w:rsid w:val="005805C4"/>
    <w:rsid w:val="005806C4"/>
    <w:rsid w:val="00580732"/>
    <w:rsid w:val="00581ECB"/>
    <w:rsid w:val="00582147"/>
    <w:rsid w:val="005826B6"/>
    <w:rsid w:val="00582857"/>
    <w:rsid w:val="005856D9"/>
    <w:rsid w:val="0058638E"/>
    <w:rsid w:val="00587B64"/>
    <w:rsid w:val="00591494"/>
    <w:rsid w:val="00592966"/>
    <w:rsid w:val="00592ACF"/>
    <w:rsid w:val="00593A2D"/>
    <w:rsid w:val="00594B91"/>
    <w:rsid w:val="00595CDA"/>
    <w:rsid w:val="005A0E78"/>
    <w:rsid w:val="005A4611"/>
    <w:rsid w:val="005A7E3E"/>
    <w:rsid w:val="005B1660"/>
    <w:rsid w:val="005B2ACE"/>
    <w:rsid w:val="005B3246"/>
    <w:rsid w:val="005C0023"/>
    <w:rsid w:val="005C5A84"/>
    <w:rsid w:val="005C66BE"/>
    <w:rsid w:val="005C73AB"/>
    <w:rsid w:val="005C7F0E"/>
    <w:rsid w:val="005D34DD"/>
    <w:rsid w:val="005D36F8"/>
    <w:rsid w:val="005D54F2"/>
    <w:rsid w:val="005D68A5"/>
    <w:rsid w:val="005D69AC"/>
    <w:rsid w:val="005D7641"/>
    <w:rsid w:val="005E25B2"/>
    <w:rsid w:val="005E5FFC"/>
    <w:rsid w:val="005E6BDC"/>
    <w:rsid w:val="005E7F8A"/>
    <w:rsid w:val="005F0566"/>
    <w:rsid w:val="005F17A0"/>
    <w:rsid w:val="005F4FE2"/>
    <w:rsid w:val="005F6CE0"/>
    <w:rsid w:val="005F7BA4"/>
    <w:rsid w:val="006043EA"/>
    <w:rsid w:val="006070B0"/>
    <w:rsid w:val="0061155F"/>
    <w:rsid w:val="00612F7A"/>
    <w:rsid w:val="00615507"/>
    <w:rsid w:val="00615EC4"/>
    <w:rsid w:val="00620F61"/>
    <w:rsid w:val="006226A9"/>
    <w:rsid w:val="006232D8"/>
    <w:rsid w:val="006232F5"/>
    <w:rsid w:val="00626AC5"/>
    <w:rsid w:val="00627631"/>
    <w:rsid w:val="00627A63"/>
    <w:rsid w:val="006335C0"/>
    <w:rsid w:val="00634BB5"/>
    <w:rsid w:val="006357FE"/>
    <w:rsid w:val="00635B83"/>
    <w:rsid w:val="0064126F"/>
    <w:rsid w:val="0064127B"/>
    <w:rsid w:val="0064498B"/>
    <w:rsid w:val="00644B15"/>
    <w:rsid w:val="00646244"/>
    <w:rsid w:val="0064653C"/>
    <w:rsid w:val="00646F15"/>
    <w:rsid w:val="00647B3D"/>
    <w:rsid w:val="00651598"/>
    <w:rsid w:val="00653572"/>
    <w:rsid w:val="006538AC"/>
    <w:rsid w:val="006541CB"/>
    <w:rsid w:val="0065554B"/>
    <w:rsid w:val="00655F2C"/>
    <w:rsid w:val="0065758B"/>
    <w:rsid w:val="0066273E"/>
    <w:rsid w:val="00663570"/>
    <w:rsid w:val="00663AF4"/>
    <w:rsid w:val="0066441B"/>
    <w:rsid w:val="00665761"/>
    <w:rsid w:val="0066594E"/>
    <w:rsid w:val="0066749E"/>
    <w:rsid w:val="00673F7D"/>
    <w:rsid w:val="0067466F"/>
    <w:rsid w:val="00681F74"/>
    <w:rsid w:val="00682477"/>
    <w:rsid w:val="006842C0"/>
    <w:rsid w:val="00684360"/>
    <w:rsid w:val="00685B21"/>
    <w:rsid w:val="00685E0B"/>
    <w:rsid w:val="006916C3"/>
    <w:rsid w:val="006936E5"/>
    <w:rsid w:val="00693838"/>
    <w:rsid w:val="006A31D0"/>
    <w:rsid w:val="006A3331"/>
    <w:rsid w:val="006A3697"/>
    <w:rsid w:val="006A479C"/>
    <w:rsid w:val="006A4B9B"/>
    <w:rsid w:val="006A4BF8"/>
    <w:rsid w:val="006A5A9B"/>
    <w:rsid w:val="006A5DEF"/>
    <w:rsid w:val="006A7E1E"/>
    <w:rsid w:val="006B221B"/>
    <w:rsid w:val="006B490A"/>
    <w:rsid w:val="006B5986"/>
    <w:rsid w:val="006C05F6"/>
    <w:rsid w:val="006C0EB5"/>
    <w:rsid w:val="006C12A6"/>
    <w:rsid w:val="006C219D"/>
    <w:rsid w:val="006C2DFF"/>
    <w:rsid w:val="006C6897"/>
    <w:rsid w:val="006C6F9D"/>
    <w:rsid w:val="006C7AE7"/>
    <w:rsid w:val="006D406A"/>
    <w:rsid w:val="006D4250"/>
    <w:rsid w:val="006D6C33"/>
    <w:rsid w:val="006D7885"/>
    <w:rsid w:val="006E0366"/>
    <w:rsid w:val="006E1081"/>
    <w:rsid w:val="006E540B"/>
    <w:rsid w:val="006E587D"/>
    <w:rsid w:val="006E71F7"/>
    <w:rsid w:val="006E7611"/>
    <w:rsid w:val="006E7DFC"/>
    <w:rsid w:val="006F09C2"/>
    <w:rsid w:val="006F0FC6"/>
    <w:rsid w:val="006F193F"/>
    <w:rsid w:val="006F265C"/>
    <w:rsid w:val="006F2C38"/>
    <w:rsid w:val="006F2E12"/>
    <w:rsid w:val="006F4690"/>
    <w:rsid w:val="006F56B9"/>
    <w:rsid w:val="00701AC4"/>
    <w:rsid w:val="00702CFD"/>
    <w:rsid w:val="0070494E"/>
    <w:rsid w:val="00704D1D"/>
    <w:rsid w:val="00707161"/>
    <w:rsid w:val="0071004A"/>
    <w:rsid w:val="0071022C"/>
    <w:rsid w:val="00714300"/>
    <w:rsid w:val="00715C0C"/>
    <w:rsid w:val="00717FAF"/>
    <w:rsid w:val="00720585"/>
    <w:rsid w:val="00720987"/>
    <w:rsid w:val="00724056"/>
    <w:rsid w:val="00726660"/>
    <w:rsid w:val="007272A8"/>
    <w:rsid w:val="00727895"/>
    <w:rsid w:val="0073614E"/>
    <w:rsid w:val="007368F4"/>
    <w:rsid w:val="00737A51"/>
    <w:rsid w:val="007403FC"/>
    <w:rsid w:val="00740D0B"/>
    <w:rsid w:val="00740EEA"/>
    <w:rsid w:val="00741027"/>
    <w:rsid w:val="00742254"/>
    <w:rsid w:val="00742F60"/>
    <w:rsid w:val="007435CE"/>
    <w:rsid w:val="007441D5"/>
    <w:rsid w:val="007450B1"/>
    <w:rsid w:val="00746399"/>
    <w:rsid w:val="0074680C"/>
    <w:rsid w:val="00750D89"/>
    <w:rsid w:val="00751927"/>
    <w:rsid w:val="00752807"/>
    <w:rsid w:val="007533E7"/>
    <w:rsid w:val="00753EB5"/>
    <w:rsid w:val="007570D2"/>
    <w:rsid w:val="007606BC"/>
    <w:rsid w:val="007606BD"/>
    <w:rsid w:val="0076126B"/>
    <w:rsid w:val="007646DE"/>
    <w:rsid w:val="00765B2E"/>
    <w:rsid w:val="00766BFA"/>
    <w:rsid w:val="00773667"/>
    <w:rsid w:val="00773AF6"/>
    <w:rsid w:val="00773EC6"/>
    <w:rsid w:val="00775BC3"/>
    <w:rsid w:val="00776EE7"/>
    <w:rsid w:val="00777DC2"/>
    <w:rsid w:val="00780184"/>
    <w:rsid w:val="00780D1B"/>
    <w:rsid w:val="00781317"/>
    <w:rsid w:val="00782C47"/>
    <w:rsid w:val="007853A1"/>
    <w:rsid w:val="007859C8"/>
    <w:rsid w:val="00787008"/>
    <w:rsid w:val="0079260F"/>
    <w:rsid w:val="00793180"/>
    <w:rsid w:val="00795F71"/>
    <w:rsid w:val="007A0DA7"/>
    <w:rsid w:val="007A3F62"/>
    <w:rsid w:val="007A7695"/>
    <w:rsid w:val="007A7826"/>
    <w:rsid w:val="007B1C39"/>
    <w:rsid w:val="007B1D31"/>
    <w:rsid w:val="007B3917"/>
    <w:rsid w:val="007B3A0F"/>
    <w:rsid w:val="007B4E09"/>
    <w:rsid w:val="007B7A0E"/>
    <w:rsid w:val="007C469B"/>
    <w:rsid w:val="007D01E5"/>
    <w:rsid w:val="007D5643"/>
    <w:rsid w:val="007D632A"/>
    <w:rsid w:val="007D695F"/>
    <w:rsid w:val="007D6D57"/>
    <w:rsid w:val="007D6EA2"/>
    <w:rsid w:val="007D715D"/>
    <w:rsid w:val="007E06B4"/>
    <w:rsid w:val="007E0C9C"/>
    <w:rsid w:val="007E3BCE"/>
    <w:rsid w:val="007E4484"/>
    <w:rsid w:val="007E4DF3"/>
    <w:rsid w:val="007E4FC1"/>
    <w:rsid w:val="007E5F7A"/>
    <w:rsid w:val="007E6AAA"/>
    <w:rsid w:val="007E6DFB"/>
    <w:rsid w:val="007E73AB"/>
    <w:rsid w:val="007F1A2B"/>
    <w:rsid w:val="007F2EF9"/>
    <w:rsid w:val="007F3591"/>
    <w:rsid w:val="007F6F87"/>
    <w:rsid w:val="007F7D5A"/>
    <w:rsid w:val="0080194C"/>
    <w:rsid w:val="0080508B"/>
    <w:rsid w:val="008055ED"/>
    <w:rsid w:val="00805F4C"/>
    <w:rsid w:val="00807293"/>
    <w:rsid w:val="00807EC8"/>
    <w:rsid w:val="00810A94"/>
    <w:rsid w:val="00811F73"/>
    <w:rsid w:val="008143B0"/>
    <w:rsid w:val="00816479"/>
    <w:rsid w:val="008168AC"/>
    <w:rsid w:val="00816C11"/>
    <w:rsid w:val="00817B91"/>
    <w:rsid w:val="00822C45"/>
    <w:rsid w:val="00824A17"/>
    <w:rsid w:val="008256CB"/>
    <w:rsid w:val="00830B14"/>
    <w:rsid w:val="00831629"/>
    <w:rsid w:val="00831FE1"/>
    <w:rsid w:val="008348EA"/>
    <w:rsid w:val="00834B90"/>
    <w:rsid w:val="0083674D"/>
    <w:rsid w:val="00840EE9"/>
    <w:rsid w:val="00842031"/>
    <w:rsid w:val="00842113"/>
    <w:rsid w:val="00842AD1"/>
    <w:rsid w:val="0084541E"/>
    <w:rsid w:val="008470F2"/>
    <w:rsid w:val="00847B5B"/>
    <w:rsid w:val="00851D8B"/>
    <w:rsid w:val="0085714D"/>
    <w:rsid w:val="00860032"/>
    <w:rsid w:val="00861998"/>
    <w:rsid w:val="00862FB2"/>
    <w:rsid w:val="008639E9"/>
    <w:rsid w:val="00863DCA"/>
    <w:rsid w:val="00866A10"/>
    <w:rsid w:val="00866ADC"/>
    <w:rsid w:val="008671E1"/>
    <w:rsid w:val="00867737"/>
    <w:rsid w:val="008731D7"/>
    <w:rsid w:val="00874A6E"/>
    <w:rsid w:val="00875194"/>
    <w:rsid w:val="0087595E"/>
    <w:rsid w:val="00875A9D"/>
    <w:rsid w:val="00876BA8"/>
    <w:rsid w:val="00877646"/>
    <w:rsid w:val="00880941"/>
    <w:rsid w:val="00885AD3"/>
    <w:rsid w:val="008870FC"/>
    <w:rsid w:val="008875D3"/>
    <w:rsid w:val="00891AF0"/>
    <w:rsid w:val="00891CFD"/>
    <w:rsid w:val="00892F06"/>
    <w:rsid w:val="00894C55"/>
    <w:rsid w:val="00894D2E"/>
    <w:rsid w:val="008954E8"/>
    <w:rsid w:val="0089556B"/>
    <w:rsid w:val="00896510"/>
    <w:rsid w:val="00896A9B"/>
    <w:rsid w:val="00896B28"/>
    <w:rsid w:val="008A5A51"/>
    <w:rsid w:val="008A5A84"/>
    <w:rsid w:val="008A5E17"/>
    <w:rsid w:val="008A66C9"/>
    <w:rsid w:val="008B37B7"/>
    <w:rsid w:val="008B6C93"/>
    <w:rsid w:val="008C1794"/>
    <w:rsid w:val="008C2003"/>
    <w:rsid w:val="008C2676"/>
    <w:rsid w:val="008C2D41"/>
    <w:rsid w:val="008C2F8B"/>
    <w:rsid w:val="008C563B"/>
    <w:rsid w:val="008C6FBB"/>
    <w:rsid w:val="008C7E5C"/>
    <w:rsid w:val="008D16B8"/>
    <w:rsid w:val="008D372B"/>
    <w:rsid w:val="008D63BD"/>
    <w:rsid w:val="008E09D7"/>
    <w:rsid w:val="008E2E2A"/>
    <w:rsid w:val="008E4FC1"/>
    <w:rsid w:val="008E61BF"/>
    <w:rsid w:val="008F2F2C"/>
    <w:rsid w:val="008F504A"/>
    <w:rsid w:val="008F5220"/>
    <w:rsid w:val="008F61A6"/>
    <w:rsid w:val="0090017B"/>
    <w:rsid w:val="00900815"/>
    <w:rsid w:val="00903694"/>
    <w:rsid w:val="00903A7A"/>
    <w:rsid w:val="00904B72"/>
    <w:rsid w:val="00905B32"/>
    <w:rsid w:val="00910BAE"/>
    <w:rsid w:val="009115E9"/>
    <w:rsid w:val="0091192F"/>
    <w:rsid w:val="00912458"/>
    <w:rsid w:val="009128DF"/>
    <w:rsid w:val="00913D76"/>
    <w:rsid w:val="0091488A"/>
    <w:rsid w:val="009151A3"/>
    <w:rsid w:val="00915335"/>
    <w:rsid w:val="0091740C"/>
    <w:rsid w:val="00921922"/>
    <w:rsid w:val="00922C9E"/>
    <w:rsid w:val="00922E9E"/>
    <w:rsid w:val="00923D67"/>
    <w:rsid w:val="009271C0"/>
    <w:rsid w:val="00931C65"/>
    <w:rsid w:val="00931F74"/>
    <w:rsid w:val="009337F9"/>
    <w:rsid w:val="00934582"/>
    <w:rsid w:val="00934CD4"/>
    <w:rsid w:val="00935117"/>
    <w:rsid w:val="0094176A"/>
    <w:rsid w:val="00943641"/>
    <w:rsid w:val="00945CE6"/>
    <w:rsid w:val="009505DA"/>
    <w:rsid w:val="00950635"/>
    <w:rsid w:val="00950BF1"/>
    <w:rsid w:val="00950DF4"/>
    <w:rsid w:val="00952108"/>
    <w:rsid w:val="009521A5"/>
    <w:rsid w:val="00952FE1"/>
    <w:rsid w:val="009530F8"/>
    <w:rsid w:val="009547D2"/>
    <w:rsid w:val="009553AA"/>
    <w:rsid w:val="0095791F"/>
    <w:rsid w:val="00957C00"/>
    <w:rsid w:val="0096058F"/>
    <w:rsid w:val="00960937"/>
    <w:rsid w:val="00961022"/>
    <w:rsid w:val="009644BB"/>
    <w:rsid w:val="00966241"/>
    <w:rsid w:val="00966B5F"/>
    <w:rsid w:val="00970194"/>
    <w:rsid w:val="00971C2A"/>
    <w:rsid w:val="00972E35"/>
    <w:rsid w:val="009740EA"/>
    <w:rsid w:val="009741D2"/>
    <w:rsid w:val="0098149E"/>
    <w:rsid w:val="00986BC6"/>
    <w:rsid w:val="009870A7"/>
    <w:rsid w:val="009907E2"/>
    <w:rsid w:val="00991AFF"/>
    <w:rsid w:val="009936B8"/>
    <w:rsid w:val="0099396D"/>
    <w:rsid w:val="00994415"/>
    <w:rsid w:val="009A0037"/>
    <w:rsid w:val="009A0228"/>
    <w:rsid w:val="009A1F64"/>
    <w:rsid w:val="009A2654"/>
    <w:rsid w:val="009A2F7C"/>
    <w:rsid w:val="009A38DD"/>
    <w:rsid w:val="009A3DDC"/>
    <w:rsid w:val="009A45F9"/>
    <w:rsid w:val="009A5C40"/>
    <w:rsid w:val="009A5E43"/>
    <w:rsid w:val="009A6794"/>
    <w:rsid w:val="009B0CA2"/>
    <w:rsid w:val="009B32C7"/>
    <w:rsid w:val="009B37C5"/>
    <w:rsid w:val="009B61EE"/>
    <w:rsid w:val="009B7770"/>
    <w:rsid w:val="009C05F5"/>
    <w:rsid w:val="009C15CF"/>
    <w:rsid w:val="009C1C63"/>
    <w:rsid w:val="009C6D80"/>
    <w:rsid w:val="009D2331"/>
    <w:rsid w:val="009D47B2"/>
    <w:rsid w:val="009D5858"/>
    <w:rsid w:val="009D63DD"/>
    <w:rsid w:val="009E1A8B"/>
    <w:rsid w:val="009E38B2"/>
    <w:rsid w:val="009E53FF"/>
    <w:rsid w:val="009F0F42"/>
    <w:rsid w:val="009F25E7"/>
    <w:rsid w:val="009F2D30"/>
    <w:rsid w:val="009F655B"/>
    <w:rsid w:val="00A015FD"/>
    <w:rsid w:val="00A02309"/>
    <w:rsid w:val="00A0244D"/>
    <w:rsid w:val="00A03A77"/>
    <w:rsid w:val="00A046E2"/>
    <w:rsid w:val="00A07BD4"/>
    <w:rsid w:val="00A10999"/>
    <w:rsid w:val="00A10FC3"/>
    <w:rsid w:val="00A111C9"/>
    <w:rsid w:val="00A145AF"/>
    <w:rsid w:val="00A16B22"/>
    <w:rsid w:val="00A2399C"/>
    <w:rsid w:val="00A24E9F"/>
    <w:rsid w:val="00A25C20"/>
    <w:rsid w:val="00A25E81"/>
    <w:rsid w:val="00A25EBA"/>
    <w:rsid w:val="00A27BE2"/>
    <w:rsid w:val="00A32679"/>
    <w:rsid w:val="00A3299F"/>
    <w:rsid w:val="00A35E02"/>
    <w:rsid w:val="00A35EEB"/>
    <w:rsid w:val="00A364B7"/>
    <w:rsid w:val="00A406EF"/>
    <w:rsid w:val="00A4347B"/>
    <w:rsid w:val="00A43D8B"/>
    <w:rsid w:val="00A511D3"/>
    <w:rsid w:val="00A533ED"/>
    <w:rsid w:val="00A539C5"/>
    <w:rsid w:val="00A53F16"/>
    <w:rsid w:val="00A57B21"/>
    <w:rsid w:val="00A6073E"/>
    <w:rsid w:val="00A60D70"/>
    <w:rsid w:val="00A61146"/>
    <w:rsid w:val="00A6174B"/>
    <w:rsid w:val="00A65652"/>
    <w:rsid w:val="00A66894"/>
    <w:rsid w:val="00A743E6"/>
    <w:rsid w:val="00A772AD"/>
    <w:rsid w:val="00A80382"/>
    <w:rsid w:val="00A80FDB"/>
    <w:rsid w:val="00A85518"/>
    <w:rsid w:val="00A92096"/>
    <w:rsid w:val="00A9219B"/>
    <w:rsid w:val="00A92CD4"/>
    <w:rsid w:val="00A935DA"/>
    <w:rsid w:val="00A93640"/>
    <w:rsid w:val="00A95A49"/>
    <w:rsid w:val="00AA1B0C"/>
    <w:rsid w:val="00AA2ED0"/>
    <w:rsid w:val="00AA4209"/>
    <w:rsid w:val="00AA4648"/>
    <w:rsid w:val="00AA55ED"/>
    <w:rsid w:val="00AB35AD"/>
    <w:rsid w:val="00AB6561"/>
    <w:rsid w:val="00AC50B8"/>
    <w:rsid w:val="00AC50CF"/>
    <w:rsid w:val="00AC5859"/>
    <w:rsid w:val="00AC5884"/>
    <w:rsid w:val="00AC58B1"/>
    <w:rsid w:val="00AC74B2"/>
    <w:rsid w:val="00AD0171"/>
    <w:rsid w:val="00AD1397"/>
    <w:rsid w:val="00AD1D11"/>
    <w:rsid w:val="00AD4F76"/>
    <w:rsid w:val="00AE1295"/>
    <w:rsid w:val="00AE3F78"/>
    <w:rsid w:val="00AE5567"/>
    <w:rsid w:val="00AE73AA"/>
    <w:rsid w:val="00AE75B5"/>
    <w:rsid w:val="00AF1239"/>
    <w:rsid w:val="00AF3AB8"/>
    <w:rsid w:val="00AF7C42"/>
    <w:rsid w:val="00B02F1B"/>
    <w:rsid w:val="00B05C6E"/>
    <w:rsid w:val="00B07343"/>
    <w:rsid w:val="00B11096"/>
    <w:rsid w:val="00B1213A"/>
    <w:rsid w:val="00B130ED"/>
    <w:rsid w:val="00B15FDD"/>
    <w:rsid w:val="00B16480"/>
    <w:rsid w:val="00B2165C"/>
    <w:rsid w:val="00B22B77"/>
    <w:rsid w:val="00B24C87"/>
    <w:rsid w:val="00B2576B"/>
    <w:rsid w:val="00B25909"/>
    <w:rsid w:val="00B25BAC"/>
    <w:rsid w:val="00B30D82"/>
    <w:rsid w:val="00B31BDD"/>
    <w:rsid w:val="00B343E2"/>
    <w:rsid w:val="00B34AB7"/>
    <w:rsid w:val="00B40D44"/>
    <w:rsid w:val="00B42796"/>
    <w:rsid w:val="00B45C28"/>
    <w:rsid w:val="00B47986"/>
    <w:rsid w:val="00B509DC"/>
    <w:rsid w:val="00B50CDF"/>
    <w:rsid w:val="00B50FFF"/>
    <w:rsid w:val="00B53620"/>
    <w:rsid w:val="00B54A8F"/>
    <w:rsid w:val="00B55B14"/>
    <w:rsid w:val="00B55FBB"/>
    <w:rsid w:val="00B5648E"/>
    <w:rsid w:val="00B5685C"/>
    <w:rsid w:val="00B622AD"/>
    <w:rsid w:val="00B665DD"/>
    <w:rsid w:val="00B6729B"/>
    <w:rsid w:val="00B67377"/>
    <w:rsid w:val="00B6746B"/>
    <w:rsid w:val="00B716E9"/>
    <w:rsid w:val="00B739F3"/>
    <w:rsid w:val="00B7541B"/>
    <w:rsid w:val="00B76571"/>
    <w:rsid w:val="00B8149C"/>
    <w:rsid w:val="00B83DE2"/>
    <w:rsid w:val="00B83EC8"/>
    <w:rsid w:val="00B84835"/>
    <w:rsid w:val="00B8487E"/>
    <w:rsid w:val="00B8772D"/>
    <w:rsid w:val="00B91FC6"/>
    <w:rsid w:val="00B9226B"/>
    <w:rsid w:val="00B927DC"/>
    <w:rsid w:val="00BA04A7"/>
    <w:rsid w:val="00BA104A"/>
    <w:rsid w:val="00BA20AA"/>
    <w:rsid w:val="00BA33EF"/>
    <w:rsid w:val="00BA4D7E"/>
    <w:rsid w:val="00BA6F7D"/>
    <w:rsid w:val="00BA7BA7"/>
    <w:rsid w:val="00BB0426"/>
    <w:rsid w:val="00BB15E3"/>
    <w:rsid w:val="00BB6937"/>
    <w:rsid w:val="00BC42F7"/>
    <w:rsid w:val="00BC7018"/>
    <w:rsid w:val="00BC7467"/>
    <w:rsid w:val="00BD100E"/>
    <w:rsid w:val="00BD3CD6"/>
    <w:rsid w:val="00BD4425"/>
    <w:rsid w:val="00BD5421"/>
    <w:rsid w:val="00BD7F5E"/>
    <w:rsid w:val="00BE318E"/>
    <w:rsid w:val="00BE337D"/>
    <w:rsid w:val="00BE6FC9"/>
    <w:rsid w:val="00BE7C51"/>
    <w:rsid w:val="00BE7DC1"/>
    <w:rsid w:val="00BF02AF"/>
    <w:rsid w:val="00BF1442"/>
    <w:rsid w:val="00BF2A90"/>
    <w:rsid w:val="00C0281A"/>
    <w:rsid w:val="00C02AE6"/>
    <w:rsid w:val="00C03C0C"/>
    <w:rsid w:val="00C05B44"/>
    <w:rsid w:val="00C05E15"/>
    <w:rsid w:val="00C07AF6"/>
    <w:rsid w:val="00C10270"/>
    <w:rsid w:val="00C121CD"/>
    <w:rsid w:val="00C200B1"/>
    <w:rsid w:val="00C24A45"/>
    <w:rsid w:val="00C24D49"/>
    <w:rsid w:val="00C25B49"/>
    <w:rsid w:val="00C264A6"/>
    <w:rsid w:val="00C264EF"/>
    <w:rsid w:val="00C26520"/>
    <w:rsid w:val="00C3071F"/>
    <w:rsid w:val="00C30F18"/>
    <w:rsid w:val="00C3388F"/>
    <w:rsid w:val="00C348FC"/>
    <w:rsid w:val="00C34C39"/>
    <w:rsid w:val="00C35679"/>
    <w:rsid w:val="00C35AB8"/>
    <w:rsid w:val="00C35C79"/>
    <w:rsid w:val="00C36745"/>
    <w:rsid w:val="00C36EA7"/>
    <w:rsid w:val="00C41CF1"/>
    <w:rsid w:val="00C42475"/>
    <w:rsid w:val="00C43873"/>
    <w:rsid w:val="00C468ED"/>
    <w:rsid w:val="00C47037"/>
    <w:rsid w:val="00C51905"/>
    <w:rsid w:val="00C53849"/>
    <w:rsid w:val="00C55F33"/>
    <w:rsid w:val="00C56F4E"/>
    <w:rsid w:val="00C56F75"/>
    <w:rsid w:val="00C66852"/>
    <w:rsid w:val="00C676A2"/>
    <w:rsid w:val="00C722A3"/>
    <w:rsid w:val="00C72B59"/>
    <w:rsid w:val="00C757EE"/>
    <w:rsid w:val="00C77477"/>
    <w:rsid w:val="00C77F33"/>
    <w:rsid w:val="00C81C30"/>
    <w:rsid w:val="00C83131"/>
    <w:rsid w:val="00C83AB9"/>
    <w:rsid w:val="00C83F95"/>
    <w:rsid w:val="00C84D73"/>
    <w:rsid w:val="00C85E72"/>
    <w:rsid w:val="00C8678C"/>
    <w:rsid w:val="00C914BF"/>
    <w:rsid w:val="00C92448"/>
    <w:rsid w:val="00C9602D"/>
    <w:rsid w:val="00C9634E"/>
    <w:rsid w:val="00CA117E"/>
    <w:rsid w:val="00CA1AEE"/>
    <w:rsid w:val="00CA2025"/>
    <w:rsid w:val="00CA747D"/>
    <w:rsid w:val="00CB0786"/>
    <w:rsid w:val="00CB13D7"/>
    <w:rsid w:val="00CB1824"/>
    <w:rsid w:val="00CB19C9"/>
    <w:rsid w:val="00CB3BB1"/>
    <w:rsid w:val="00CB58B0"/>
    <w:rsid w:val="00CB6BA4"/>
    <w:rsid w:val="00CC0199"/>
    <w:rsid w:val="00CC0982"/>
    <w:rsid w:val="00CC0D2D"/>
    <w:rsid w:val="00CC2D50"/>
    <w:rsid w:val="00CC4FDB"/>
    <w:rsid w:val="00CC720B"/>
    <w:rsid w:val="00CD1A53"/>
    <w:rsid w:val="00CD1E39"/>
    <w:rsid w:val="00CD2F04"/>
    <w:rsid w:val="00CD36FE"/>
    <w:rsid w:val="00CD44BF"/>
    <w:rsid w:val="00CD6FB4"/>
    <w:rsid w:val="00CE240A"/>
    <w:rsid w:val="00CE2C4E"/>
    <w:rsid w:val="00CE5657"/>
    <w:rsid w:val="00CE56C2"/>
    <w:rsid w:val="00CE744E"/>
    <w:rsid w:val="00CF23F0"/>
    <w:rsid w:val="00CF262B"/>
    <w:rsid w:val="00CF3D9F"/>
    <w:rsid w:val="00CF6439"/>
    <w:rsid w:val="00CF7143"/>
    <w:rsid w:val="00CF78AB"/>
    <w:rsid w:val="00D01A6E"/>
    <w:rsid w:val="00D02DDA"/>
    <w:rsid w:val="00D03ADD"/>
    <w:rsid w:val="00D053D2"/>
    <w:rsid w:val="00D06F99"/>
    <w:rsid w:val="00D12358"/>
    <w:rsid w:val="00D133F8"/>
    <w:rsid w:val="00D138E7"/>
    <w:rsid w:val="00D1411F"/>
    <w:rsid w:val="00D14A3E"/>
    <w:rsid w:val="00D14AF1"/>
    <w:rsid w:val="00D20FF8"/>
    <w:rsid w:val="00D21D7F"/>
    <w:rsid w:val="00D22281"/>
    <w:rsid w:val="00D24501"/>
    <w:rsid w:val="00D24640"/>
    <w:rsid w:val="00D2478E"/>
    <w:rsid w:val="00D274AF"/>
    <w:rsid w:val="00D35066"/>
    <w:rsid w:val="00D37AAD"/>
    <w:rsid w:val="00D4052F"/>
    <w:rsid w:val="00D40B84"/>
    <w:rsid w:val="00D47103"/>
    <w:rsid w:val="00D4751F"/>
    <w:rsid w:val="00D50278"/>
    <w:rsid w:val="00D507E2"/>
    <w:rsid w:val="00D51E77"/>
    <w:rsid w:val="00D53678"/>
    <w:rsid w:val="00D548C7"/>
    <w:rsid w:val="00D55747"/>
    <w:rsid w:val="00D56A82"/>
    <w:rsid w:val="00D56F78"/>
    <w:rsid w:val="00D60473"/>
    <w:rsid w:val="00D61C93"/>
    <w:rsid w:val="00D63C05"/>
    <w:rsid w:val="00D67068"/>
    <w:rsid w:val="00D67B81"/>
    <w:rsid w:val="00D75342"/>
    <w:rsid w:val="00D75D1E"/>
    <w:rsid w:val="00D8163B"/>
    <w:rsid w:val="00D82F36"/>
    <w:rsid w:val="00D84D02"/>
    <w:rsid w:val="00D857CF"/>
    <w:rsid w:val="00D8605D"/>
    <w:rsid w:val="00D900BB"/>
    <w:rsid w:val="00D903DA"/>
    <w:rsid w:val="00D90D66"/>
    <w:rsid w:val="00D92E60"/>
    <w:rsid w:val="00DA6560"/>
    <w:rsid w:val="00DB079D"/>
    <w:rsid w:val="00DB1AB8"/>
    <w:rsid w:val="00DB2F67"/>
    <w:rsid w:val="00DB423E"/>
    <w:rsid w:val="00DB50C9"/>
    <w:rsid w:val="00DB5670"/>
    <w:rsid w:val="00DB6C09"/>
    <w:rsid w:val="00DC09E9"/>
    <w:rsid w:val="00DC2DAF"/>
    <w:rsid w:val="00DC4012"/>
    <w:rsid w:val="00DC5AA3"/>
    <w:rsid w:val="00DC5EDB"/>
    <w:rsid w:val="00DC6B64"/>
    <w:rsid w:val="00DC7938"/>
    <w:rsid w:val="00DD3BCF"/>
    <w:rsid w:val="00DD3CA3"/>
    <w:rsid w:val="00DD4186"/>
    <w:rsid w:val="00DD5E1F"/>
    <w:rsid w:val="00DE042D"/>
    <w:rsid w:val="00DE07F2"/>
    <w:rsid w:val="00DE329C"/>
    <w:rsid w:val="00DF027E"/>
    <w:rsid w:val="00DF1EA4"/>
    <w:rsid w:val="00DF461F"/>
    <w:rsid w:val="00DF5C02"/>
    <w:rsid w:val="00DF68F8"/>
    <w:rsid w:val="00DF776E"/>
    <w:rsid w:val="00DF77D6"/>
    <w:rsid w:val="00E0045B"/>
    <w:rsid w:val="00E01657"/>
    <w:rsid w:val="00E04A9C"/>
    <w:rsid w:val="00E10541"/>
    <w:rsid w:val="00E11738"/>
    <w:rsid w:val="00E1292E"/>
    <w:rsid w:val="00E1391E"/>
    <w:rsid w:val="00E21304"/>
    <w:rsid w:val="00E24133"/>
    <w:rsid w:val="00E26ABE"/>
    <w:rsid w:val="00E31AA5"/>
    <w:rsid w:val="00E31F13"/>
    <w:rsid w:val="00E32325"/>
    <w:rsid w:val="00E32710"/>
    <w:rsid w:val="00E3716B"/>
    <w:rsid w:val="00E374E1"/>
    <w:rsid w:val="00E4149D"/>
    <w:rsid w:val="00E465CE"/>
    <w:rsid w:val="00E51795"/>
    <w:rsid w:val="00E5323B"/>
    <w:rsid w:val="00E53D86"/>
    <w:rsid w:val="00E5459E"/>
    <w:rsid w:val="00E55DFB"/>
    <w:rsid w:val="00E560D2"/>
    <w:rsid w:val="00E60A79"/>
    <w:rsid w:val="00E67EAF"/>
    <w:rsid w:val="00E71E92"/>
    <w:rsid w:val="00E74175"/>
    <w:rsid w:val="00E742DF"/>
    <w:rsid w:val="00E74D4C"/>
    <w:rsid w:val="00E751EA"/>
    <w:rsid w:val="00E75E08"/>
    <w:rsid w:val="00E8195E"/>
    <w:rsid w:val="00E8570C"/>
    <w:rsid w:val="00E8749E"/>
    <w:rsid w:val="00E874D8"/>
    <w:rsid w:val="00E90C01"/>
    <w:rsid w:val="00E90D0B"/>
    <w:rsid w:val="00E921F3"/>
    <w:rsid w:val="00E92C25"/>
    <w:rsid w:val="00E9588F"/>
    <w:rsid w:val="00E95948"/>
    <w:rsid w:val="00E969E3"/>
    <w:rsid w:val="00E96DC6"/>
    <w:rsid w:val="00E9721A"/>
    <w:rsid w:val="00E97680"/>
    <w:rsid w:val="00EA0908"/>
    <w:rsid w:val="00EA130F"/>
    <w:rsid w:val="00EA350A"/>
    <w:rsid w:val="00EA486E"/>
    <w:rsid w:val="00EA5229"/>
    <w:rsid w:val="00EA603B"/>
    <w:rsid w:val="00EB17D4"/>
    <w:rsid w:val="00EB26AD"/>
    <w:rsid w:val="00EB32C5"/>
    <w:rsid w:val="00EB3546"/>
    <w:rsid w:val="00EB3AFC"/>
    <w:rsid w:val="00EB49A7"/>
    <w:rsid w:val="00EB5771"/>
    <w:rsid w:val="00EB6B45"/>
    <w:rsid w:val="00EC026C"/>
    <w:rsid w:val="00EC1502"/>
    <w:rsid w:val="00EC2129"/>
    <w:rsid w:val="00EC6E12"/>
    <w:rsid w:val="00EC766A"/>
    <w:rsid w:val="00ED184D"/>
    <w:rsid w:val="00ED25EE"/>
    <w:rsid w:val="00ED2D59"/>
    <w:rsid w:val="00ED5F8C"/>
    <w:rsid w:val="00EE0AC0"/>
    <w:rsid w:val="00EE0E33"/>
    <w:rsid w:val="00EE2F62"/>
    <w:rsid w:val="00EE55C1"/>
    <w:rsid w:val="00EE6183"/>
    <w:rsid w:val="00EE79BA"/>
    <w:rsid w:val="00EF000C"/>
    <w:rsid w:val="00F00B5E"/>
    <w:rsid w:val="00F01AE4"/>
    <w:rsid w:val="00F01E73"/>
    <w:rsid w:val="00F03AAB"/>
    <w:rsid w:val="00F0431A"/>
    <w:rsid w:val="00F04C70"/>
    <w:rsid w:val="00F05142"/>
    <w:rsid w:val="00F071F1"/>
    <w:rsid w:val="00F12351"/>
    <w:rsid w:val="00F12E92"/>
    <w:rsid w:val="00F13F5D"/>
    <w:rsid w:val="00F145E9"/>
    <w:rsid w:val="00F14A00"/>
    <w:rsid w:val="00F15482"/>
    <w:rsid w:val="00F160EC"/>
    <w:rsid w:val="00F17FDC"/>
    <w:rsid w:val="00F26232"/>
    <w:rsid w:val="00F277CC"/>
    <w:rsid w:val="00F31695"/>
    <w:rsid w:val="00F33F2E"/>
    <w:rsid w:val="00F3460D"/>
    <w:rsid w:val="00F41629"/>
    <w:rsid w:val="00F4384F"/>
    <w:rsid w:val="00F4518C"/>
    <w:rsid w:val="00F464CE"/>
    <w:rsid w:val="00F530FE"/>
    <w:rsid w:val="00F537DF"/>
    <w:rsid w:val="00F57AC1"/>
    <w:rsid w:val="00F57B0C"/>
    <w:rsid w:val="00F600E6"/>
    <w:rsid w:val="00F62529"/>
    <w:rsid w:val="00F679E9"/>
    <w:rsid w:val="00F67B4B"/>
    <w:rsid w:val="00F70308"/>
    <w:rsid w:val="00F72D88"/>
    <w:rsid w:val="00F77376"/>
    <w:rsid w:val="00F77F67"/>
    <w:rsid w:val="00F8145B"/>
    <w:rsid w:val="00F82318"/>
    <w:rsid w:val="00F85BFB"/>
    <w:rsid w:val="00F85DC5"/>
    <w:rsid w:val="00F87284"/>
    <w:rsid w:val="00F87CAE"/>
    <w:rsid w:val="00F90BFC"/>
    <w:rsid w:val="00F92F41"/>
    <w:rsid w:val="00F93D8D"/>
    <w:rsid w:val="00F9492E"/>
    <w:rsid w:val="00F95168"/>
    <w:rsid w:val="00F95701"/>
    <w:rsid w:val="00F95794"/>
    <w:rsid w:val="00F96ED0"/>
    <w:rsid w:val="00F97468"/>
    <w:rsid w:val="00FA2114"/>
    <w:rsid w:val="00FA5D3C"/>
    <w:rsid w:val="00FA65A8"/>
    <w:rsid w:val="00FB4965"/>
    <w:rsid w:val="00FB5037"/>
    <w:rsid w:val="00FC300D"/>
    <w:rsid w:val="00FC3FDB"/>
    <w:rsid w:val="00FC43C2"/>
    <w:rsid w:val="00FC7F88"/>
    <w:rsid w:val="00FD0659"/>
    <w:rsid w:val="00FD3303"/>
    <w:rsid w:val="00FD48F3"/>
    <w:rsid w:val="00FE01C3"/>
    <w:rsid w:val="00FE0B99"/>
    <w:rsid w:val="00FE1C48"/>
    <w:rsid w:val="00FE5BDE"/>
    <w:rsid w:val="00FE64BD"/>
    <w:rsid w:val="00FE71B1"/>
    <w:rsid w:val="00FF3A1B"/>
    <w:rsid w:val="00FF4687"/>
    <w:rsid w:val="00FF4712"/>
    <w:rsid w:val="00FF5254"/>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B0A7E"/>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E1292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spelle">
    <w:name w:val="spelle"/>
    <w:basedOn w:val="DefaultParagraphFont"/>
    <w:rsid w:val="00E74175"/>
  </w:style>
  <w:style w:type="character" w:customStyle="1" w:styleId="spanword">
    <w:name w:val="span_word"/>
    <w:rsid w:val="006D6C33"/>
  </w:style>
  <w:style w:type="paragraph" w:styleId="BodyText">
    <w:name w:val="Body Text"/>
    <w:basedOn w:val="Normal"/>
    <w:link w:val="BodyTextChar"/>
    <w:uiPriority w:val="99"/>
    <w:rsid w:val="00A6174B"/>
    <w:pPr>
      <w:jc w:val="center"/>
    </w:pPr>
    <w:rPr>
      <w:b/>
      <w:bCs/>
      <w:sz w:val="28"/>
      <w:lang w:eastAsia="en-US"/>
    </w:rPr>
  </w:style>
  <w:style w:type="character" w:customStyle="1" w:styleId="BodyTextChar">
    <w:name w:val="Body Text Char"/>
    <w:basedOn w:val="DefaultParagraphFont"/>
    <w:link w:val="BodyText"/>
    <w:uiPriority w:val="99"/>
    <w:rsid w:val="00A6174B"/>
    <w:rPr>
      <w:rFonts w:ascii="Times New Roman" w:eastAsia="Times New Roman" w:hAnsi="Times New Roman" w:cs="Times New Roman"/>
      <w:b/>
      <w:bCs/>
      <w:sz w:val="28"/>
      <w:szCs w:val="24"/>
    </w:rPr>
  </w:style>
  <w:style w:type="paragraph" w:styleId="Revision">
    <w:name w:val="Revision"/>
    <w:hidden/>
    <w:uiPriority w:val="99"/>
    <w:semiHidden/>
    <w:rsid w:val="00935117"/>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E1292E"/>
    <w:rPr>
      <w:rFonts w:ascii="Times New Roman" w:eastAsia="Times New Roman" w:hAnsi="Times New Roman" w:cs="Times New Roman"/>
      <w:b/>
      <w:bCs/>
      <w:sz w:val="27"/>
      <w:szCs w:val="27"/>
      <w:lang w:eastAsia="lv-LV"/>
    </w:rPr>
  </w:style>
  <w:style w:type="paragraph" w:customStyle="1" w:styleId="liknoteik">
    <w:name w:val="lik_noteik"/>
    <w:basedOn w:val="Normal"/>
    <w:rsid w:val="00E1292E"/>
    <w:pPr>
      <w:spacing w:before="100" w:beforeAutospacing="1" w:after="100" w:afterAutospacing="1"/>
    </w:pPr>
  </w:style>
  <w:style w:type="paragraph" w:customStyle="1" w:styleId="likdat">
    <w:name w:val="lik_dat"/>
    <w:basedOn w:val="Normal"/>
    <w:rsid w:val="00E129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6768922">
      <w:bodyDiv w:val="1"/>
      <w:marLeft w:val="0"/>
      <w:marRight w:val="0"/>
      <w:marTop w:val="0"/>
      <w:marBottom w:val="0"/>
      <w:divBdr>
        <w:top w:val="none" w:sz="0" w:space="0" w:color="auto"/>
        <w:left w:val="none" w:sz="0" w:space="0" w:color="auto"/>
        <w:bottom w:val="none" w:sz="0" w:space="0" w:color="auto"/>
        <w:right w:val="none" w:sz="0" w:space="0" w:color="auto"/>
      </w:divBdr>
      <w:divsChild>
        <w:div w:id="1330908146">
          <w:marLeft w:val="0"/>
          <w:marRight w:val="0"/>
          <w:marTop w:val="480"/>
          <w:marBottom w:val="240"/>
          <w:divBdr>
            <w:top w:val="none" w:sz="0" w:space="0" w:color="auto"/>
            <w:left w:val="none" w:sz="0" w:space="0" w:color="auto"/>
            <w:bottom w:val="none" w:sz="0" w:space="0" w:color="auto"/>
            <w:right w:val="none" w:sz="0" w:space="0" w:color="auto"/>
          </w:divBdr>
        </w:div>
        <w:div w:id="1541825203">
          <w:marLeft w:val="0"/>
          <w:marRight w:val="0"/>
          <w:marTop w:val="0"/>
          <w:marBottom w:val="567"/>
          <w:divBdr>
            <w:top w:val="none" w:sz="0" w:space="0" w:color="auto"/>
            <w:left w:val="none" w:sz="0" w:space="0" w:color="auto"/>
            <w:bottom w:val="none" w:sz="0" w:space="0" w:color="auto"/>
            <w:right w:val="none" w:sz="0" w:space="0" w:color="auto"/>
          </w:divBdr>
        </w:div>
      </w:divsChild>
    </w:div>
    <w:div w:id="217985376">
      <w:bodyDiv w:val="1"/>
      <w:marLeft w:val="0"/>
      <w:marRight w:val="0"/>
      <w:marTop w:val="0"/>
      <w:marBottom w:val="0"/>
      <w:divBdr>
        <w:top w:val="none" w:sz="0" w:space="0" w:color="auto"/>
        <w:left w:val="none" w:sz="0" w:space="0" w:color="auto"/>
        <w:bottom w:val="none" w:sz="0" w:space="0" w:color="auto"/>
        <w:right w:val="none" w:sz="0" w:space="0" w:color="auto"/>
      </w:divBdr>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300111736">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331883909">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559438456">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52778947">
      <w:bodyDiv w:val="1"/>
      <w:marLeft w:val="0"/>
      <w:marRight w:val="0"/>
      <w:marTop w:val="0"/>
      <w:marBottom w:val="0"/>
      <w:divBdr>
        <w:top w:val="none" w:sz="0" w:space="0" w:color="auto"/>
        <w:left w:val="none" w:sz="0" w:space="0" w:color="auto"/>
        <w:bottom w:val="none" w:sz="0" w:space="0" w:color="auto"/>
        <w:right w:val="none" w:sz="0" w:space="0" w:color="auto"/>
      </w:divBdr>
    </w:div>
    <w:div w:id="754321238">
      <w:bodyDiv w:val="1"/>
      <w:marLeft w:val="0"/>
      <w:marRight w:val="0"/>
      <w:marTop w:val="0"/>
      <w:marBottom w:val="0"/>
      <w:divBdr>
        <w:top w:val="none" w:sz="0" w:space="0" w:color="auto"/>
        <w:left w:val="none" w:sz="0" w:space="0" w:color="auto"/>
        <w:bottom w:val="none" w:sz="0" w:space="0" w:color="auto"/>
        <w:right w:val="none" w:sz="0" w:space="0" w:color="auto"/>
      </w:divBdr>
    </w:div>
    <w:div w:id="769353934">
      <w:bodyDiv w:val="1"/>
      <w:marLeft w:val="0"/>
      <w:marRight w:val="0"/>
      <w:marTop w:val="0"/>
      <w:marBottom w:val="0"/>
      <w:divBdr>
        <w:top w:val="none" w:sz="0" w:space="0" w:color="auto"/>
        <w:left w:val="none" w:sz="0" w:space="0" w:color="auto"/>
        <w:bottom w:val="none" w:sz="0" w:space="0" w:color="auto"/>
        <w:right w:val="none" w:sz="0" w:space="0" w:color="auto"/>
      </w:divBdr>
    </w:div>
    <w:div w:id="808742076">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81927039">
      <w:bodyDiv w:val="1"/>
      <w:marLeft w:val="0"/>
      <w:marRight w:val="0"/>
      <w:marTop w:val="0"/>
      <w:marBottom w:val="0"/>
      <w:divBdr>
        <w:top w:val="none" w:sz="0" w:space="0" w:color="auto"/>
        <w:left w:val="none" w:sz="0" w:space="0" w:color="auto"/>
        <w:bottom w:val="none" w:sz="0" w:space="0" w:color="auto"/>
        <w:right w:val="none" w:sz="0" w:space="0" w:color="auto"/>
      </w:divBdr>
    </w:div>
    <w:div w:id="995456167">
      <w:bodyDiv w:val="1"/>
      <w:marLeft w:val="0"/>
      <w:marRight w:val="0"/>
      <w:marTop w:val="0"/>
      <w:marBottom w:val="0"/>
      <w:divBdr>
        <w:top w:val="none" w:sz="0" w:space="0" w:color="auto"/>
        <w:left w:val="none" w:sz="0" w:space="0" w:color="auto"/>
        <w:bottom w:val="none" w:sz="0" w:space="0" w:color="auto"/>
        <w:right w:val="none" w:sz="0" w:space="0" w:color="auto"/>
      </w:divBdr>
    </w:div>
    <w:div w:id="996879063">
      <w:bodyDiv w:val="1"/>
      <w:marLeft w:val="0"/>
      <w:marRight w:val="0"/>
      <w:marTop w:val="0"/>
      <w:marBottom w:val="0"/>
      <w:divBdr>
        <w:top w:val="none" w:sz="0" w:space="0" w:color="auto"/>
        <w:left w:val="none" w:sz="0" w:space="0" w:color="auto"/>
        <w:bottom w:val="none" w:sz="0" w:space="0" w:color="auto"/>
        <w:right w:val="none" w:sz="0" w:space="0" w:color="auto"/>
      </w:divBdr>
    </w:div>
    <w:div w:id="1047294025">
      <w:bodyDiv w:val="1"/>
      <w:marLeft w:val="0"/>
      <w:marRight w:val="0"/>
      <w:marTop w:val="0"/>
      <w:marBottom w:val="0"/>
      <w:divBdr>
        <w:top w:val="none" w:sz="0" w:space="0" w:color="auto"/>
        <w:left w:val="none" w:sz="0" w:space="0" w:color="auto"/>
        <w:bottom w:val="none" w:sz="0" w:space="0" w:color="auto"/>
        <w:right w:val="none" w:sz="0" w:space="0" w:color="auto"/>
      </w:divBdr>
    </w:div>
    <w:div w:id="1050957157">
      <w:bodyDiv w:val="1"/>
      <w:marLeft w:val="0"/>
      <w:marRight w:val="0"/>
      <w:marTop w:val="0"/>
      <w:marBottom w:val="0"/>
      <w:divBdr>
        <w:top w:val="none" w:sz="0" w:space="0" w:color="auto"/>
        <w:left w:val="none" w:sz="0" w:space="0" w:color="auto"/>
        <w:bottom w:val="none" w:sz="0" w:space="0" w:color="auto"/>
        <w:right w:val="none" w:sz="0" w:space="0" w:color="auto"/>
      </w:divBdr>
    </w:div>
    <w:div w:id="1068654340">
      <w:bodyDiv w:val="1"/>
      <w:marLeft w:val="0"/>
      <w:marRight w:val="0"/>
      <w:marTop w:val="0"/>
      <w:marBottom w:val="0"/>
      <w:divBdr>
        <w:top w:val="none" w:sz="0" w:space="0" w:color="auto"/>
        <w:left w:val="none" w:sz="0" w:space="0" w:color="auto"/>
        <w:bottom w:val="none" w:sz="0" w:space="0" w:color="auto"/>
        <w:right w:val="none" w:sz="0" w:space="0" w:color="auto"/>
      </w:divBdr>
    </w:div>
    <w:div w:id="1069886394">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03709124">
      <w:bodyDiv w:val="1"/>
      <w:marLeft w:val="0"/>
      <w:marRight w:val="0"/>
      <w:marTop w:val="0"/>
      <w:marBottom w:val="0"/>
      <w:divBdr>
        <w:top w:val="none" w:sz="0" w:space="0" w:color="auto"/>
        <w:left w:val="none" w:sz="0" w:space="0" w:color="auto"/>
        <w:bottom w:val="none" w:sz="0" w:space="0" w:color="auto"/>
        <w:right w:val="none" w:sz="0" w:space="0" w:color="auto"/>
      </w:divBdr>
    </w:div>
    <w:div w:id="1268274150">
      <w:bodyDiv w:val="1"/>
      <w:marLeft w:val="0"/>
      <w:marRight w:val="0"/>
      <w:marTop w:val="0"/>
      <w:marBottom w:val="0"/>
      <w:divBdr>
        <w:top w:val="none" w:sz="0" w:space="0" w:color="auto"/>
        <w:left w:val="none" w:sz="0" w:space="0" w:color="auto"/>
        <w:bottom w:val="none" w:sz="0" w:space="0" w:color="auto"/>
        <w:right w:val="none" w:sz="0" w:space="0" w:color="auto"/>
      </w:divBdr>
    </w:div>
    <w:div w:id="1315185347">
      <w:bodyDiv w:val="1"/>
      <w:marLeft w:val="0"/>
      <w:marRight w:val="0"/>
      <w:marTop w:val="0"/>
      <w:marBottom w:val="0"/>
      <w:divBdr>
        <w:top w:val="none" w:sz="0" w:space="0" w:color="auto"/>
        <w:left w:val="none" w:sz="0" w:space="0" w:color="auto"/>
        <w:bottom w:val="none" w:sz="0" w:space="0" w:color="auto"/>
        <w:right w:val="none" w:sz="0" w:space="0" w:color="auto"/>
      </w:divBdr>
    </w:div>
    <w:div w:id="1345864519">
      <w:bodyDiv w:val="1"/>
      <w:marLeft w:val="0"/>
      <w:marRight w:val="0"/>
      <w:marTop w:val="0"/>
      <w:marBottom w:val="0"/>
      <w:divBdr>
        <w:top w:val="none" w:sz="0" w:space="0" w:color="auto"/>
        <w:left w:val="none" w:sz="0" w:space="0" w:color="auto"/>
        <w:bottom w:val="none" w:sz="0" w:space="0" w:color="auto"/>
        <w:right w:val="none" w:sz="0" w:space="0" w:color="auto"/>
      </w:divBdr>
    </w:div>
    <w:div w:id="13541113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2892282">
      <w:bodyDiv w:val="1"/>
      <w:marLeft w:val="0"/>
      <w:marRight w:val="0"/>
      <w:marTop w:val="0"/>
      <w:marBottom w:val="0"/>
      <w:divBdr>
        <w:top w:val="none" w:sz="0" w:space="0" w:color="auto"/>
        <w:left w:val="none" w:sz="0" w:space="0" w:color="auto"/>
        <w:bottom w:val="none" w:sz="0" w:space="0" w:color="auto"/>
        <w:right w:val="none" w:sz="0" w:space="0" w:color="auto"/>
      </w:divBdr>
    </w:div>
    <w:div w:id="1537690985">
      <w:bodyDiv w:val="1"/>
      <w:marLeft w:val="0"/>
      <w:marRight w:val="0"/>
      <w:marTop w:val="0"/>
      <w:marBottom w:val="0"/>
      <w:divBdr>
        <w:top w:val="none" w:sz="0" w:space="0" w:color="auto"/>
        <w:left w:val="none" w:sz="0" w:space="0" w:color="auto"/>
        <w:bottom w:val="none" w:sz="0" w:space="0" w:color="auto"/>
        <w:right w:val="none" w:sz="0" w:space="0" w:color="auto"/>
      </w:divBdr>
      <w:divsChild>
        <w:div w:id="1156923028">
          <w:marLeft w:val="0"/>
          <w:marRight w:val="0"/>
          <w:marTop w:val="480"/>
          <w:marBottom w:val="240"/>
          <w:divBdr>
            <w:top w:val="none" w:sz="0" w:space="0" w:color="auto"/>
            <w:left w:val="none" w:sz="0" w:space="0" w:color="auto"/>
            <w:bottom w:val="none" w:sz="0" w:space="0" w:color="auto"/>
            <w:right w:val="none" w:sz="0" w:space="0" w:color="auto"/>
          </w:divBdr>
        </w:div>
        <w:div w:id="1288119124">
          <w:marLeft w:val="0"/>
          <w:marRight w:val="0"/>
          <w:marTop w:val="0"/>
          <w:marBottom w:val="567"/>
          <w:divBdr>
            <w:top w:val="none" w:sz="0" w:space="0" w:color="auto"/>
            <w:left w:val="none" w:sz="0" w:space="0" w:color="auto"/>
            <w:bottom w:val="none" w:sz="0" w:space="0" w:color="auto"/>
            <w:right w:val="none" w:sz="0" w:space="0" w:color="auto"/>
          </w:divBdr>
        </w:div>
      </w:divsChild>
    </w:div>
    <w:div w:id="1628202073">
      <w:bodyDiv w:val="1"/>
      <w:marLeft w:val="0"/>
      <w:marRight w:val="0"/>
      <w:marTop w:val="0"/>
      <w:marBottom w:val="0"/>
      <w:divBdr>
        <w:top w:val="none" w:sz="0" w:space="0" w:color="auto"/>
        <w:left w:val="none" w:sz="0" w:space="0" w:color="auto"/>
        <w:bottom w:val="none" w:sz="0" w:space="0" w:color="auto"/>
        <w:right w:val="none" w:sz="0" w:space="0" w:color="auto"/>
      </w:divBdr>
    </w:div>
    <w:div w:id="1711762952">
      <w:bodyDiv w:val="1"/>
      <w:marLeft w:val="0"/>
      <w:marRight w:val="0"/>
      <w:marTop w:val="0"/>
      <w:marBottom w:val="0"/>
      <w:divBdr>
        <w:top w:val="none" w:sz="0" w:space="0" w:color="auto"/>
        <w:left w:val="none" w:sz="0" w:space="0" w:color="auto"/>
        <w:bottom w:val="none" w:sz="0" w:space="0" w:color="auto"/>
        <w:right w:val="none" w:sz="0" w:space="0" w:color="auto"/>
      </w:divBdr>
    </w:div>
    <w:div w:id="1788771641">
      <w:bodyDiv w:val="1"/>
      <w:marLeft w:val="0"/>
      <w:marRight w:val="0"/>
      <w:marTop w:val="0"/>
      <w:marBottom w:val="0"/>
      <w:divBdr>
        <w:top w:val="none" w:sz="0" w:space="0" w:color="auto"/>
        <w:left w:val="none" w:sz="0" w:space="0" w:color="auto"/>
        <w:bottom w:val="none" w:sz="0" w:space="0" w:color="auto"/>
        <w:right w:val="none" w:sz="0" w:space="0" w:color="auto"/>
      </w:divBdr>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 w:id="2027946271">
      <w:bodyDiv w:val="1"/>
      <w:marLeft w:val="0"/>
      <w:marRight w:val="0"/>
      <w:marTop w:val="0"/>
      <w:marBottom w:val="0"/>
      <w:divBdr>
        <w:top w:val="none" w:sz="0" w:space="0" w:color="auto"/>
        <w:left w:val="none" w:sz="0" w:space="0" w:color="auto"/>
        <w:bottom w:val="none" w:sz="0" w:space="0" w:color="auto"/>
        <w:right w:val="none" w:sz="0" w:space="0" w:color="auto"/>
      </w:divBdr>
    </w:div>
    <w:div w:id="20782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da.strode@iem.gov.lv" TargetMode="External"/><Relationship Id="rId4" Type="http://schemas.openxmlformats.org/officeDocument/2006/relationships/settings" Target="settings.xml"/><Relationship Id="rId9" Type="http://schemas.openxmlformats.org/officeDocument/2006/relationships/hyperlink" Target="mailto:Inga.osin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1C8EB-1F44-4BD0-89D4-9F78E2B7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2216</Words>
  <Characters>14339</Characters>
  <Application>Microsoft Office Word</Application>
  <DocSecurity>0</DocSecurity>
  <Lines>682</Lines>
  <Paragraphs>318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2020.gada 6.novembra rīkojumā Nr.655 “Par ārkārtējās situācijas izsludināšanu”” sākotnējās ietekmes novērtējuma ziņojums (anotācija)</vt:lpstr>
      <vt:lpstr>Ministru kabineta rīkojuma projekta “Grozījums Ministru kabineta 2020.gada 6.novembra rīkojumā Nr.655 “Par ārkārtējās situācijas izsludināšanu”” sākotnējās ietekmes novērtējuma ziņojums (anotācija)</vt:lpstr>
    </vt:vector>
  </TitlesOfParts>
  <Company>Iekšlietu ministrija</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2020.gada 6.novembra rīkojumā Nr.655 “Par ārkārtējās situācijas izsludināšanu”” sākotnējās ietekmes novērtējuma ziņojums (anotācija)</dc:title>
  <dc:subject>Anotācija</dc:subject>
  <dc:creator>I.Ošiņa</dc:creator>
  <dc:description>67219608, inga.osina@iem.gov.lv</dc:description>
  <cp:lastModifiedBy>Inga Ošiņa</cp:lastModifiedBy>
  <cp:revision>32</cp:revision>
  <cp:lastPrinted>2021-01-07T06:31:00Z</cp:lastPrinted>
  <dcterms:created xsi:type="dcterms:W3CDTF">2021-02-25T12:11:00Z</dcterms:created>
  <dcterms:modified xsi:type="dcterms:W3CDTF">2021-02-27T14:54:00Z</dcterms:modified>
</cp:coreProperties>
</file>