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5B53" w14:textId="6DEB37CA" w:rsidR="0056067F" w:rsidRPr="005F70D3" w:rsidRDefault="0056067F" w:rsidP="0056067F">
      <w:pPr>
        <w:shd w:val="clear" w:color="auto" w:fill="FFFFFF"/>
        <w:spacing w:after="0" w:line="240" w:lineRule="auto"/>
        <w:rPr>
          <w:rFonts w:ascii="Times New Roman" w:eastAsia="Times New Roman" w:hAnsi="Times New Roman" w:cs="Times New Roman"/>
          <w:b/>
          <w:bCs/>
          <w:color w:val="000000" w:themeColor="text1"/>
          <w:sz w:val="24"/>
          <w:szCs w:val="24"/>
          <w:lang w:eastAsia="lv-LV"/>
        </w:rPr>
      </w:pPr>
    </w:p>
    <w:p w14:paraId="0AE40DA7" w14:textId="57B74719" w:rsidR="003B7C5A" w:rsidRPr="005F70D3" w:rsidRDefault="0056067F" w:rsidP="003B7C5A">
      <w:pPr>
        <w:shd w:val="clear" w:color="auto" w:fill="FFFFFF"/>
        <w:spacing w:after="0" w:line="240" w:lineRule="auto"/>
        <w:jc w:val="center"/>
        <w:rPr>
          <w:rFonts w:ascii="Times New Roman" w:hAnsi="Times New Roman"/>
          <w:b/>
          <w:bCs/>
          <w:color w:val="000000" w:themeColor="text1"/>
          <w:sz w:val="24"/>
          <w:szCs w:val="24"/>
        </w:rPr>
      </w:pPr>
      <w:r w:rsidRPr="005F70D3">
        <w:rPr>
          <w:rFonts w:ascii="Times New Roman" w:eastAsia="Times New Roman" w:hAnsi="Times New Roman" w:cs="Times New Roman"/>
          <w:b/>
          <w:bCs/>
          <w:color w:val="000000" w:themeColor="text1"/>
          <w:sz w:val="24"/>
          <w:szCs w:val="24"/>
          <w:lang w:eastAsia="lv-LV"/>
        </w:rPr>
        <w:t>Noteikumu projekt</w:t>
      </w:r>
      <w:r w:rsidR="003B7C5A" w:rsidRPr="005F70D3">
        <w:rPr>
          <w:rFonts w:ascii="Times New Roman" w:eastAsia="Times New Roman" w:hAnsi="Times New Roman" w:cs="Times New Roman"/>
          <w:b/>
          <w:bCs/>
          <w:color w:val="000000" w:themeColor="text1"/>
          <w:sz w:val="24"/>
          <w:szCs w:val="24"/>
          <w:lang w:eastAsia="lv-LV"/>
        </w:rPr>
        <w:t>a</w:t>
      </w:r>
      <w:r w:rsidRPr="005F70D3">
        <w:rPr>
          <w:rFonts w:ascii="Times New Roman" w:eastAsia="Times New Roman" w:hAnsi="Times New Roman" w:cs="Times New Roman"/>
          <w:b/>
          <w:bCs/>
          <w:color w:val="000000" w:themeColor="text1"/>
          <w:sz w:val="24"/>
          <w:szCs w:val="24"/>
          <w:lang w:eastAsia="lv-LV"/>
        </w:rPr>
        <w:t xml:space="preserve"> "Grozījumi Ministru kabineta 2004.</w:t>
      </w:r>
      <w:r w:rsidR="008C4620" w:rsidRPr="005F70D3">
        <w:rPr>
          <w:rFonts w:ascii="Times New Roman" w:eastAsia="Times New Roman" w:hAnsi="Times New Roman" w:cs="Times New Roman"/>
          <w:b/>
          <w:bCs/>
          <w:color w:val="000000" w:themeColor="text1"/>
          <w:sz w:val="24"/>
          <w:szCs w:val="24"/>
          <w:lang w:eastAsia="lv-LV"/>
        </w:rPr>
        <w:t xml:space="preserve"> </w:t>
      </w:r>
      <w:r w:rsidRPr="005F70D3">
        <w:rPr>
          <w:rFonts w:ascii="Times New Roman" w:eastAsia="Times New Roman" w:hAnsi="Times New Roman" w:cs="Times New Roman"/>
          <w:b/>
          <w:bCs/>
          <w:color w:val="000000" w:themeColor="text1"/>
          <w:sz w:val="24"/>
          <w:szCs w:val="24"/>
          <w:lang w:eastAsia="lv-LV"/>
        </w:rPr>
        <w:t>gada 20.</w:t>
      </w:r>
      <w:r w:rsidR="008C4620" w:rsidRPr="005F70D3">
        <w:rPr>
          <w:rFonts w:ascii="Times New Roman" w:eastAsia="Times New Roman" w:hAnsi="Times New Roman" w:cs="Times New Roman"/>
          <w:b/>
          <w:bCs/>
          <w:color w:val="000000" w:themeColor="text1"/>
          <w:sz w:val="24"/>
          <w:szCs w:val="24"/>
          <w:lang w:eastAsia="lv-LV"/>
        </w:rPr>
        <w:t xml:space="preserve"> </w:t>
      </w:r>
      <w:r w:rsidRPr="005F70D3">
        <w:rPr>
          <w:rFonts w:ascii="Times New Roman" w:eastAsia="Times New Roman" w:hAnsi="Times New Roman" w:cs="Times New Roman"/>
          <w:b/>
          <w:bCs/>
          <w:color w:val="000000" w:themeColor="text1"/>
          <w:sz w:val="24"/>
          <w:szCs w:val="24"/>
          <w:lang w:eastAsia="lv-LV"/>
        </w:rPr>
        <w:t>janvāra noteikumos Nr.</w:t>
      </w:r>
      <w:r w:rsidR="008C4620" w:rsidRPr="005F70D3">
        <w:rPr>
          <w:rFonts w:ascii="Times New Roman" w:eastAsia="Times New Roman" w:hAnsi="Times New Roman" w:cs="Times New Roman"/>
          <w:b/>
          <w:bCs/>
          <w:color w:val="000000" w:themeColor="text1"/>
          <w:sz w:val="24"/>
          <w:szCs w:val="24"/>
          <w:lang w:eastAsia="lv-LV"/>
        </w:rPr>
        <w:t xml:space="preserve"> </w:t>
      </w:r>
      <w:r w:rsidRPr="005F70D3">
        <w:rPr>
          <w:rFonts w:ascii="Times New Roman" w:eastAsia="Times New Roman" w:hAnsi="Times New Roman" w:cs="Times New Roman"/>
          <w:b/>
          <w:bCs/>
          <w:color w:val="000000" w:themeColor="text1"/>
          <w:sz w:val="24"/>
          <w:szCs w:val="24"/>
          <w:lang w:eastAsia="lv-LV"/>
        </w:rPr>
        <w:t>46 "Narkotiku kontroles un narkomānijas ierobežošanas koordinācijas padomes nolikums""</w:t>
      </w:r>
      <w:r w:rsidR="003B7C5A" w:rsidRPr="005F70D3">
        <w:rPr>
          <w:rFonts w:ascii="Times New Roman" w:eastAsia="Times New Roman" w:hAnsi="Times New Roman" w:cs="Times New Roman"/>
          <w:b/>
          <w:bCs/>
          <w:color w:val="000000" w:themeColor="text1"/>
          <w:sz w:val="24"/>
          <w:szCs w:val="24"/>
          <w:lang w:eastAsia="lv-LV"/>
        </w:rPr>
        <w:t xml:space="preserve"> </w:t>
      </w:r>
      <w:r w:rsidR="003B7C5A" w:rsidRPr="005F70D3">
        <w:rPr>
          <w:rFonts w:ascii="Times New Roman" w:eastAsia="Times New Roman" w:hAnsi="Times New Roman"/>
          <w:b/>
          <w:bCs/>
          <w:color w:val="000000" w:themeColor="text1"/>
          <w:sz w:val="24"/>
          <w:szCs w:val="24"/>
          <w:lang w:eastAsia="lv-LV"/>
        </w:rPr>
        <w:t>sākotnējās ietekmes novērtējuma ziņojums (anotācija)</w:t>
      </w:r>
    </w:p>
    <w:p w14:paraId="61C9F80C" w14:textId="69EC70BE" w:rsidR="0056067F" w:rsidRPr="005F70D3" w:rsidRDefault="0056067F" w:rsidP="0056067F">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p w14:paraId="0E0D1AF6" w14:textId="77777777" w:rsidR="006F7AFC" w:rsidRPr="005F70D3" w:rsidRDefault="006F7AFC"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2689"/>
        <w:gridCol w:w="6372"/>
      </w:tblGrid>
      <w:tr w:rsidR="005F70D3" w:rsidRPr="005F70D3" w14:paraId="7BCBCAAD" w14:textId="77777777" w:rsidTr="00885202">
        <w:tc>
          <w:tcPr>
            <w:tcW w:w="0" w:type="auto"/>
            <w:gridSpan w:val="2"/>
            <w:hideMark/>
          </w:tcPr>
          <w:p w14:paraId="4ECBCEDD" w14:textId="77777777" w:rsidR="006F7AFC" w:rsidRPr="005F70D3" w:rsidRDefault="006F7AFC"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Tiesību akta projekta anotācijas kopsavilkums</w:t>
            </w:r>
          </w:p>
        </w:tc>
      </w:tr>
      <w:tr w:rsidR="00C60C5A" w:rsidRPr="005F70D3" w14:paraId="46DAD8E6" w14:textId="77777777" w:rsidTr="00611936">
        <w:tc>
          <w:tcPr>
            <w:tcW w:w="1484" w:type="pct"/>
            <w:hideMark/>
          </w:tcPr>
          <w:p w14:paraId="542B393F" w14:textId="77777777" w:rsidR="006F7AFC" w:rsidRPr="005F70D3" w:rsidRDefault="006F7AFC" w:rsidP="009D043A">
            <w:p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Mērķis, risinājums un projekta spēkā stāšanās laiks (500 zīmes bez atstarpēm)</w:t>
            </w:r>
          </w:p>
        </w:tc>
        <w:tc>
          <w:tcPr>
            <w:tcW w:w="3516" w:type="pct"/>
            <w:hideMark/>
          </w:tcPr>
          <w:p w14:paraId="3BF116B4" w14:textId="5DBBEFB6" w:rsidR="006F7AFC" w:rsidRPr="005F70D3" w:rsidRDefault="00726790" w:rsidP="000723E4">
            <w:pPr>
              <w:ind w:firstLine="406"/>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Projekta izstrādes mērķis –</w:t>
            </w:r>
            <w:r w:rsidR="0073704B" w:rsidRPr="005F70D3">
              <w:rPr>
                <w:rFonts w:cs="Times New Roman"/>
                <w:color w:val="000000" w:themeColor="text1"/>
                <w:sz w:val="24"/>
                <w:szCs w:val="24"/>
              </w:rPr>
              <w:t xml:space="preserve">  </w:t>
            </w:r>
            <w:r w:rsidR="00EF1A72" w:rsidRPr="005F70D3">
              <w:rPr>
                <w:rFonts w:cs="Times New Roman"/>
                <w:color w:val="000000" w:themeColor="text1"/>
                <w:sz w:val="24"/>
                <w:szCs w:val="24"/>
              </w:rPr>
              <w:t>veikt grozījumu</w:t>
            </w:r>
            <w:r w:rsidR="000723E4" w:rsidRPr="005F70D3">
              <w:rPr>
                <w:rFonts w:cs="Times New Roman"/>
                <w:color w:val="000000" w:themeColor="text1"/>
                <w:sz w:val="24"/>
                <w:szCs w:val="24"/>
              </w:rPr>
              <w:t>s</w:t>
            </w:r>
            <w:r w:rsidR="00EF1A72" w:rsidRPr="005F70D3">
              <w:rPr>
                <w:rFonts w:cs="Times New Roman"/>
                <w:color w:val="000000" w:themeColor="text1"/>
                <w:sz w:val="24"/>
                <w:szCs w:val="24"/>
              </w:rPr>
              <w:t xml:space="preserve"> </w:t>
            </w:r>
            <w:r w:rsidR="000723E4" w:rsidRPr="005F70D3">
              <w:rPr>
                <w:rFonts w:eastAsia="Times New Roman" w:cs="Times New Roman"/>
                <w:iCs/>
                <w:color w:val="000000" w:themeColor="text1"/>
                <w:sz w:val="24"/>
                <w:szCs w:val="24"/>
                <w:lang w:eastAsia="lv-LV"/>
              </w:rPr>
              <w:t>Ministru kabineta 2004</w:t>
            </w:r>
            <w:r w:rsidR="008C4620" w:rsidRPr="005F70D3">
              <w:rPr>
                <w:rFonts w:eastAsia="Times New Roman" w:cs="Times New Roman"/>
                <w:iCs/>
                <w:color w:val="000000" w:themeColor="text1"/>
                <w:sz w:val="24"/>
                <w:szCs w:val="24"/>
                <w:lang w:eastAsia="lv-LV"/>
              </w:rPr>
              <w:t xml:space="preserve"> </w:t>
            </w:r>
            <w:r w:rsidR="000723E4" w:rsidRPr="005F70D3">
              <w:rPr>
                <w:rFonts w:eastAsia="Times New Roman" w:cs="Times New Roman"/>
                <w:iCs/>
                <w:color w:val="000000" w:themeColor="text1"/>
                <w:sz w:val="24"/>
                <w:szCs w:val="24"/>
                <w:lang w:eastAsia="lv-LV"/>
              </w:rPr>
              <w:t>.gada 20.</w:t>
            </w:r>
            <w:r w:rsidR="008C4620" w:rsidRPr="005F70D3">
              <w:rPr>
                <w:rFonts w:eastAsia="Times New Roman" w:cs="Times New Roman"/>
                <w:iCs/>
                <w:color w:val="000000" w:themeColor="text1"/>
                <w:sz w:val="24"/>
                <w:szCs w:val="24"/>
                <w:lang w:eastAsia="lv-LV"/>
              </w:rPr>
              <w:t xml:space="preserve"> </w:t>
            </w:r>
            <w:r w:rsidR="000723E4" w:rsidRPr="005F70D3">
              <w:rPr>
                <w:rFonts w:eastAsia="Times New Roman" w:cs="Times New Roman"/>
                <w:iCs/>
                <w:color w:val="000000" w:themeColor="text1"/>
                <w:sz w:val="24"/>
                <w:szCs w:val="24"/>
                <w:lang w:eastAsia="lv-LV"/>
              </w:rPr>
              <w:t>janvāra noteikumos Nr.</w:t>
            </w:r>
            <w:r w:rsidR="008C4620" w:rsidRPr="005F70D3">
              <w:rPr>
                <w:rFonts w:eastAsia="Times New Roman" w:cs="Times New Roman"/>
                <w:iCs/>
                <w:color w:val="000000" w:themeColor="text1"/>
                <w:sz w:val="24"/>
                <w:szCs w:val="24"/>
                <w:lang w:eastAsia="lv-LV"/>
              </w:rPr>
              <w:t xml:space="preserve"> </w:t>
            </w:r>
            <w:r w:rsidR="000723E4" w:rsidRPr="005F70D3">
              <w:rPr>
                <w:rFonts w:eastAsia="Times New Roman" w:cs="Times New Roman"/>
                <w:iCs/>
                <w:color w:val="000000" w:themeColor="text1"/>
                <w:sz w:val="24"/>
                <w:szCs w:val="24"/>
                <w:lang w:eastAsia="lv-LV"/>
              </w:rPr>
              <w:t>46 "Narkotiku kontroles un narkomānijas ierobežošanas koordinācijas padomes nolikums"</w:t>
            </w:r>
            <w:r w:rsidR="00EF1A72" w:rsidRPr="005F70D3">
              <w:rPr>
                <w:rFonts w:eastAsia="Times New Roman" w:cs="Times New Roman"/>
                <w:iCs/>
                <w:color w:val="000000" w:themeColor="text1"/>
                <w:sz w:val="24"/>
                <w:szCs w:val="24"/>
                <w:lang w:eastAsia="lv-LV"/>
              </w:rPr>
              <w:t>,</w:t>
            </w:r>
            <w:r w:rsidR="00186252" w:rsidRPr="005F70D3">
              <w:rPr>
                <w:rFonts w:eastAsia="Times New Roman" w:cs="Times New Roman"/>
                <w:iCs/>
                <w:color w:val="000000" w:themeColor="text1"/>
                <w:sz w:val="24"/>
                <w:szCs w:val="24"/>
                <w:lang w:eastAsia="lv-LV"/>
              </w:rPr>
              <w:t xml:space="preserve"> lai nodotu </w:t>
            </w:r>
            <w:r w:rsidR="00862CFC" w:rsidRPr="005F70D3">
              <w:rPr>
                <w:rFonts w:eastAsia="Times New Roman" w:cs="Times New Roman"/>
                <w:iCs/>
                <w:color w:val="000000" w:themeColor="text1"/>
                <w:sz w:val="24"/>
                <w:szCs w:val="24"/>
                <w:lang w:eastAsia="lv-LV"/>
              </w:rPr>
              <w:t>p</w:t>
            </w:r>
            <w:r w:rsidR="00186252" w:rsidRPr="005F70D3">
              <w:rPr>
                <w:rFonts w:eastAsia="Times New Roman" w:cs="Times New Roman"/>
                <w:iCs/>
                <w:color w:val="000000" w:themeColor="text1"/>
                <w:sz w:val="24"/>
                <w:szCs w:val="24"/>
                <w:lang w:eastAsia="lv-LV"/>
              </w:rPr>
              <w:t>adomes priekšsēdētā</w:t>
            </w:r>
            <w:r w:rsidR="00E24B44" w:rsidRPr="005F70D3">
              <w:rPr>
                <w:rFonts w:eastAsia="Times New Roman" w:cs="Times New Roman"/>
                <w:iCs/>
                <w:color w:val="000000" w:themeColor="text1"/>
                <w:sz w:val="24"/>
                <w:szCs w:val="24"/>
                <w:lang w:eastAsia="lv-LV"/>
              </w:rPr>
              <w:t>ja funkciju</w:t>
            </w:r>
            <w:r w:rsidR="000723E4" w:rsidRPr="005F70D3">
              <w:rPr>
                <w:rFonts w:eastAsia="Times New Roman" w:cs="Times New Roman"/>
                <w:iCs/>
                <w:color w:val="000000" w:themeColor="text1"/>
                <w:sz w:val="24"/>
                <w:szCs w:val="24"/>
                <w:lang w:eastAsia="lv-LV"/>
              </w:rPr>
              <w:t xml:space="preserve"> no Ministru prezidenta</w:t>
            </w:r>
            <w:r w:rsidR="0044007F" w:rsidRPr="005F70D3">
              <w:rPr>
                <w:rFonts w:eastAsia="Times New Roman" w:cs="Times New Roman"/>
                <w:iCs/>
                <w:color w:val="000000" w:themeColor="text1"/>
                <w:sz w:val="24"/>
                <w:szCs w:val="24"/>
                <w:lang w:eastAsia="lv-LV"/>
              </w:rPr>
              <w:t xml:space="preserve"> v</w:t>
            </w:r>
            <w:r w:rsidR="00EF1A72" w:rsidRPr="005F70D3">
              <w:rPr>
                <w:rFonts w:eastAsia="Times New Roman" w:cs="Times New Roman"/>
                <w:iCs/>
                <w:color w:val="000000" w:themeColor="text1"/>
                <w:sz w:val="24"/>
                <w:szCs w:val="24"/>
                <w:lang w:eastAsia="lv-LV"/>
              </w:rPr>
              <w:t xml:space="preserve">eselības ministram un </w:t>
            </w:r>
            <w:r w:rsidR="00862CFC" w:rsidRPr="005F70D3">
              <w:rPr>
                <w:rFonts w:eastAsia="Times New Roman" w:cs="Times New Roman"/>
                <w:iCs/>
                <w:color w:val="000000" w:themeColor="text1"/>
                <w:sz w:val="24"/>
                <w:szCs w:val="24"/>
                <w:lang w:eastAsia="lv-LV"/>
              </w:rPr>
              <w:t>p</w:t>
            </w:r>
            <w:r w:rsidR="00EF1A72" w:rsidRPr="005F70D3">
              <w:rPr>
                <w:rFonts w:eastAsia="Times New Roman" w:cs="Times New Roman"/>
                <w:iCs/>
                <w:color w:val="000000" w:themeColor="text1"/>
                <w:sz w:val="24"/>
                <w:szCs w:val="24"/>
                <w:lang w:eastAsia="lv-LV"/>
              </w:rPr>
              <w:t>adomes sekretariāta funkcijas</w:t>
            </w:r>
            <w:r w:rsidR="000723E4" w:rsidRPr="005F70D3">
              <w:rPr>
                <w:rFonts w:eastAsia="Times New Roman" w:cs="Times New Roman"/>
                <w:iCs/>
                <w:color w:val="000000" w:themeColor="text1"/>
                <w:sz w:val="24"/>
                <w:szCs w:val="24"/>
                <w:lang w:eastAsia="lv-LV"/>
              </w:rPr>
              <w:t xml:space="preserve"> no Iekšlietu ministrijas</w:t>
            </w:r>
            <w:r w:rsidR="00EF1A72" w:rsidRPr="005F70D3">
              <w:rPr>
                <w:rFonts w:eastAsia="Times New Roman" w:cs="Times New Roman"/>
                <w:iCs/>
                <w:color w:val="000000" w:themeColor="text1"/>
                <w:sz w:val="24"/>
                <w:szCs w:val="24"/>
                <w:lang w:eastAsia="lv-LV"/>
              </w:rPr>
              <w:t xml:space="preserve"> Veselības ministrijai.</w:t>
            </w:r>
          </w:p>
          <w:p w14:paraId="39A12110" w14:textId="77777777" w:rsidR="005A0D05" w:rsidRPr="005F70D3" w:rsidRDefault="005A0D05" w:rsidP="000723E4">
            <w:pPr>
              <w:ind w:firstLine="406"/>
              <w:jc w:val="both"/>
              <w:rPr>
                <w:rFonts w:eastAsia="Times New Roman" w:cs="Times New Roman"/>
                <w:iCs/>
                <w:color w:val="000000" w:themeColor="text1"/>
                <w:sz w:val="24"/>
                <w:szCs w:val="24"/>
                <w:lang w:eastAsia="lv-LV"/>
              </w:rPr>
            </w:pPr>
          </w:p>
          <w:p w14:paraId="4DAC3A84" w14:textId="5748A306" w:rsidR="005A0D05" w:rsidRPr="005F70D3" w:rsidRDefault="005A0D05" w:rsidP="005A0D05">
            <w:pPr>
              <w:jc w:val="both"/>
              <w:rPr>
                <w:rFonts w:eastAsia="Times New Roman" w:cs="Times New Roman"/>
                <w:color w:val="000000" w:themeColor="text1"/>
                <w:sz w:val="24"/>
                <w:szCs w:val="24"/>
                <w:lang w:eastAsia="lv-LV"/>
              </w:rPr>
            </w:pPr>
            <w:r w:rsidRPr="005F70D3">
              <w:rPr>
                <w:rFonts w:eastAsia="Times New Roman" w:cs="Times New Roman"/>
                <w:color w:val="000000" w:themeColor="text1"/>
                <w:sz w:val="24"/>
                <w:szCs w:val="24"/>
                <w:lang w:eastAsia="lv-LV"/>
              </w:rPr>
              <w:t>Noteikumi stājas spēkā 2021. gada 1. janvārī.</w:t>
            </w:r>
          </w:p>
          <w:p w14:paraId="193FFD08" w14:textId="4B4BE51B" w:rsidR="005A0D05" w:rsidRPr="005F70D3" w:rsidRDefault="005A0D05" w:rsidP="000723E4">
            <w:pPr>
              <w:ind w:firstLine="406"/>
              <w:jc w:val="both"/>
              <w:rPr>
                <w:rFonts w:cs="Times New Roman"/>
                <w:color w:val="000000" w:themeColor="text1"/>
                <w:sz w:val="24"/>
                <w:szCs w:val="24"/>
              </w:rPr>
            </w:pPr>
          </w:p>
        </w:tc>
      </w:tr>
    </w:tbl>
    <w:p w14:paraId="726E859D" w14:textId="77777777" w:rsidR="006F7AFC" w:rsidRPr="005F70D3" w:rsidRDefault="006F7AFC"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Style w:val="TableGrid"/>
        <w:tblW w:w="5000" w:type="pct"/>
        <w:tblLook w:val="04A0" w:firstRow="1" w:lastRow="0" w:firstColumn="1" w:lastColumn="0" w:noHBand="0" w:noVBand="1"/>
      </w:tblPr>
      <w:tblGrid>
        <w:gridCol w:w="543"/>
        <w:gridCol w:w="2146"/>
        <w:gridCol w:w="6372"/>
      </w:tblGrid>
      <w:tr w:rsidR="005F70D3" w:rsidRPr="005F70D3" w14:paraId="1D0840BC" w14:textId="77777777" w:rsidTr="00885202">
        <w:tc>
          <w:tcPr>
            <w:tcW w:w="0" w:type="auto"/>
            <w:gridSpan w:val="3"/>
            <w:hideMark/>
          </w:tcPr>
          <w:p w14:paraId="1A572A8E" w14:textId="77777777" w:rsidR="00655F2C" w:rsidRPr="005F70D3" w:rsidRDefault="00E5323B"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I. Tiesību akta projekta izstrādes nepieciešamība</w:t>
            </w:r>
          </w:p>
        </w:tc>
      </w:tr>
      <w:tr w:rsidR="005F70D3" w:rsidRPr="005F70D3" w14:paraId="1368D1D8" w14:textId="77777777" w:rsidTr="00611936">
        <w:tc>
          <w:tcPr>
            <w:tcW w:w="300" w:type="pct"/>
            <w:hideMark/>
          </w:tcPr>
          <w:p w14:paraId="60A83A25"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1.</w:t>
            </w:r>
          </w:p>
        </w:tc>
        <w:tc>
          <w:tcPr>
            <w:tcW w:w="1184" w:type="pct"/>
            <w:hideMark/>
          </w:tcPr>
          <w:p w14:paraId="30CB9314"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Pamatojums</w:t>
            </w:r>
          </w:p>
        </w:tc>
        <w:tc>
          <w:tcPr>
            <w:tcW w:w="3516" w:type="pct"/>
            <w:hideMark/>
          </w:tcPr>
          <w:p w14:paraId="042D1B51" w14:textId="552F3387" w:rsidR="00C60C5A" w:rsidRPr="005F70D3" w:rsidRDefault="00C60C5A" w:rsidP="000E3227">
            <w:pPr>
              <w:pStyle w:val="ListParagraph"/>
              <w:numPr>
                <w:ilvl w:val="0"/>
                <w:numId w:val="20"/>
              </w:num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Narkotiku lietošanas un izplatības ierobežošanas plāna 2019. – 2020. gadam 26.1. pasākuma izpilde (Ministru kabineta 2019. gada 17. jūlija rīkojums Nr. 348).</w:t>
            </w:r>
          </w:p>
          <w:p w14:paraId="4405156F" w14:textId="0D485EBF" w:rsidR="00C60C5A" w:rsidRPr="005F70D3" w:rsidRDefault="00C60C5A" w:rsidP="000E3227">
            <w:pPr>
              <w:pStyle w:val="Heading3"/>
              <w:numPr>
                <w:ilvl w:val="0"/>
                <w:numId w:val="20"/>
              </w:numPr>
              <w:shd w:val="clear" w:color="auto" w:fill="FFFFFF"/>
              <w:spacing w:before="0" w:beforeAutospacing="0" w:after="0" w:afterAutospacing="0"/>
              <w:jc w:val="both"/>
              <w:outlineLvl w:val="2"/>
              <w:rPr>
                <w:b w:val="0"/>
                <w:iCs/>
                <w:color w:val="000000" w:themeColor="text1"/>
                <w:sz w:val="24"/>
                <w:szCs w:val="24"/>
              </w:rPr>
            </w:pPr>
            <w:r w:rsidRPr="005F70D3">
              <w:rPr>
                <w:b w:val="0"/>
                <w:iCs/>
                <w:color w:val="000000" w:themeColor="text1"/>
                <w:sz w:val="24"/>
                <w:szCs w:val="24"/>
              </w:rPr>
              <w:t>Ministru kabineta 2019. gada 17. jūlija rīkojuma Nr. 348 “</w:t>
            </w:r>
            <w:r w:rsidRPr="005F70D3">
              <w:rPr>
                <w:b w:val="0"/>
                <w:color w:val="000000" w:themeColor="text1"/>
                <w:sz w:val="24"/>
                <w:szCs w:val="24"/>
              </w:rPr>
              <w:t>Par Narkotiku lietošanas un izplatības ierobežošanas plānu 2019. - 2020. gadam</w:t>
            </w:r>
            <w:r w:rsidRPr="005F70D3">
              <w:rPr>
                <w:b w:val="0"/>
                <w:iCs/>
                <w:color w:val="000000" w:themeColor="text1"/>
                <w:sz w:val="24"/>
                <w:szCs w:val="24"/>
              </w:rPr>
              <w:t>” 7. punkts.</w:t>
            </w:r>
          </w:p>
          <w:p w14:paraId="21107074" w14:textId="00000154" w:rsidR="00C60C5A" w:rsidRPr="005F70D3" w:rsidRDefault="00C60C5A" w:rsidP="000E3227">
            <w:pPr>
              <w:pStyle w:val="ListParagraph"/>
              <w:numPr>
                <w:ilvl w:val="0"/>
                <w:numId w:val="20"/>
              </w:numPr>
              <w:jc w:val="both"/>
              <w:rPr>
                <w:rFonts w:eastAsia="Times New Roman" w:cs="Times New Roman"/>
                <w:iCs/>
                <w:color w:val="000000" w:themeColor="text1"/>
                <w:sz w:val="24"/>
                <w:szCs w:val="24"/>
                <w:lang w:eastAsia="lv-LV"/>
              </w:rPr>
            </w:pPr>
            <w:r w:rsidRPr="005F70D3">
              <w:rPr>
                <w:rFonts w:cs="Times New Roman"/>
                <w:color w:val="000000" w:themeColor="text1"/>
                <w:sz w:val="24"/>
                <w:szCs w:val="24"/>
                <w:shd w:val="clear" w:color="auto" w:fill="FFFFFF"/>
              </w:rPr>
              <w:t>Ministru kabinet</w:t>
            </w:r>
            <w:r w:rsidR="001778BF" w:rsidRPr="005F70D3">
              <w:rPr>
                <w:rFonts w:cs="Times New Roman"/>
                <w:color w:val="000000" w:themeColor="text1"/>
                <w:sz w:val="24"/>
                <w:szCs w:val="24"/>
                <w:shd w:val="clear" w:color="auto" w:fill="FFFFFF"/>
              </w:rPr>
              <w:t>a 2019. gada 9. jūlija protokola</w:t>
            </w:r>
            <w:r w:rsidRPr="005F70D3">
              <w:rPr>
                <w:rFonts w:cs="Times New Roman"/>
                <w:color w:val="000000" w:themeColor="text1"/>
                <w:sz w:val="24"/>
                <w:szCs w:val="24"/>
                <w:shd w:val="clear" w:color="auto" w:fill="FFFFFF"/>
              </w:rPr>
              <w:t xml:space="preserve"> Nr. 32, </w:t>
            </w:r>
            <w:r w:rsidRPr="005F70D3">
              <w:rPr>
                <w:rFonts w:cs="Times New Roman"/>
                <w:bCs/>
                <w:color w:val="000000" w:themeColor="text1"/>
                <w:sz w:val="24"/>
                <w:szCs w:val="24"/>
                <w:shd w:val="clear" w:color="auto" w:fill="FFFFFF"/>
              </w:rPr>
              <w:t>50.</w:t>
            </w:r>
            <w:r w:rsidR="008C4620" w:rsidRPr="005F70D3">
              <w:rPr>
                <w:rFonts w:cs="Times New Roman"/>
                <w:bCs/>
                <w:color w:val="000000" w:themeColor="text1"/>
                <w:sz w:val="24"/>
                <w:szCs w:val="24"/>
                <w:shd w:val="clear" w:color="auto" w:fill="FFFFFF"/>
              </w:rPr>
              <w:t xml:space="preserve"> </w:t>
            </w:r>
            <w:r w:rsidRPr="005F70D3">
              <w:rPr>
                <w:rFonts w:cs="Times New Roman"/>
                <w:bCs/>
                <w:color w:val="000000" w:themeColor="text1"/>
                <w:sz w:val="24"/>
                <w:szCs w:val="24"/>
                <w:shd w:val="clear" w:color="auto" w:fill="FFFFFF"/>
              </w:rPr>
              <w:t>§</w:t>
            </w:r>
            <w:r w:rsidR="00BF562F" w:rsidRPr="005F70D3">
              <w:rPr>
                <w:rFonts w:cs="Times New Roman"/>
                <w:bCs/>
                <w:color w:val="000000" w:themeColor="text1"/>
                <w:sz w:val="24"/>
                <w:szCs w:val="24"/>
                <w:shd w:val="clear" w:color="auto" w:fill="FFFFFF"/>
              </w:rPr>
              <w:t xml:space="preserve"> 2.2.</w:t>
            </w:r>
            <w:r w:rsidR="008C4620" w:rsidRPr="005F70D3">
              <w:rPr>
                <w:rFonts w:cs="Times New Roman"/>
                <w:bCs/>
                <w:color w:val="000000" w:themeColor="text1"/>
                <w:sz w:val="24"/>
                <w:szCs w:val="24"/>
                <w:shd w:val="clear" w:color="auto" w:fill="FFFFFF"/>
              </w:rPr>
              <w:t xml:space="preserve"> </w:t>
            </w:r>
            <w:r w:rsidR="00BF562F" w:rsidRPr="005F70D3">
              <w:rPr>
                <w:rFonts w:cs="Times New Roman"/>
                <w:bCs/>
                <w:color w:val="000000" w:themeColor="text1"/>
                <w:sz w:val="24"/>
                <w:szCs w:val="24"/>
                <w:shd w:val="clear" w:color="auto" w:fill="FFFFFF"/>
              </w:rPr>
              <w:t>punkts</w:t>
            </w:r>
            <w:r w:rsidRPr="005F70D3">
              <w:rPr>
                <w:rFonts w:cs="Times New Roman"/>
                <w:bCs/>
                <w:color w:val="000000" w:themeColor="text1"/>
                <w:sz w:val="24"/>
                <w:szCs w:val="24"/>
                <w:shd w:val="clear" w:color="auto" w:fill="FFFFFF"/>
              </w:rPr>
              <w:t>.</w:t>
            </w:r>
          </w:p>
          <w:p w14:paraId="0CD646DA" w14:textId="353BD474" w:rsidR="000723E4" w:rsidRPr="005F70D3" w:rsidRDefault="000723E4" w:rsidP="000E3227">
            <w:pPr>
              <w:pStyle w:val="ListParagraph"/>
              <w:numPr>
                <w:ilvl w:val="0"/>
                <w:numId w:val="20"/>
              </w:num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Narkotiku kontroles un narkomānijas iero</w:t>
            </w:r>
            <w:r w:rsidR="001778BF" w:rsidRPr="005F70D3">
              <w:rPr>
                <w:rFonts w:eastAsia="Times New Roman" w:cs="Times New Roman"/>
                <w:iCs/>
                <w:color w:val="000000" w:themeColor="text1"/>
                <w:sz w:val="24"/>
                <w:szCs w:val="24"/>
                <w:lang w:eastAsia="lv-LV"/>
              </w:rPr>
              <w:t>bežošanas koordinācijas padomes</w:t>
            </w:r>
            <w:r w:rsidRPr="005F70D3">
              <w:rPr>
                <w:rFonts w:eastAsia="Times New Roman" w:cs="Times New Roman"/>
                <w:iCs/>
                <w:color w:val="000000" w:themeColor="text1"/>
                <w:sz w:val="24"/>
                <w:szCs w:val="24"/>
                <w:lang w:eastAsia="lv-LV"/>
              </w:rPr>
              <w:t xml:space="preserve"> 2019.</w:t>
            </w:r>
            <w:r w:rsidR="00C60C5A" w:rsidRPr="005F70D3">
              <w:rPr>
                <w:rFonts w:eastAsia="Times New Roman" w:cs="Times New Roman"/>
                <w:iCs/>
                <w:color w:val="000000" w:themeColor="text1"/>
                <w:sz w:val="24"/>
                <w:szCs w:val="24"/>
                <w:lang w:eastAsia="lv-LV"/>
              </w:rPr>
              <w:t xml:space="preserve"> </w:t>
            </w:r>
            <w:r w:rsidRPr="005F70D3">
              <w:rPr>
                <w:rFonts w:eastAsia="Times New Roman" w:cs="Times New Roman"/>
                <w:iCs/>
                <w:color w:val="000000" w:themeColor="text1"/>
                <w:sz w:val="24"/>
                <w:szCs w:val="24"/>
                <w:lang w:eastAsia="lv-LV"/>
              </w:rPr>
              <w:t>gada 6.</w:t>
            </w:r>
            <w:r w:rsidR="00C60C5A" w:rsidRPr="005F70D3">
              <w:rPr>
                <w:rFonts w:eastAsia="Times New Roman" w:cs="Times New Roman"/>
                <w:iCs/>
                <w:color w:val="000000" w:themeColor="text1"/>
                <w:sz w:val="24"/>
                <w:szCs w:val="24"/>
                <w:lang w:eastAsia="lv-LV"/>
              </w:rPr>
              <w:t xml:space="preserve"> </w:t>
            </w:r>
            <w:r w:rsidR="0044007F" w:rsidRPr="005F70D3">
              <w:rPr>
                <w:rFonts w:eastAsia="Times New Roman" w:cs="Times New Roman"/>
                <w:iCs/>
                <w:color w:val="000000" w:themeColor="text1"/>
                <w:sz w:val="24"/>
                <w:szCs w:val="24"/>
                <w:lang w:eastAsia="lv-LV"/>
              </w:rPr>
              <w:t xml:space="preserve">jūnija protokola Nr. 20 </w:t>
            </w:r>
            <w:r w:rsidRPr="005F70D3">
              <w:rPr>
                <w:rFonts w:eastAsia="Times New Roman" w:cs="Times New Roman"/>
                <w:iCs/>
                <w:color w:val="000000" w:themeColor="text1"/>
                <w:sz w:val="24"/>
                <w:szCs w:val="24"/>
                <w:lang w:eastAsia="lv-LV"/>
              </w:rPr>
              <w:t>darba kārtības</w:t>
            </w:r>
            <w:r w:rsidR="0044007F" w:rsidRPr="005F70D3">
              <w:rPr>
                <w:rFonts w:eastAsia="Times New Roman" w:cs="Times New Roman"/>
                <w:iCs/>
                <w:color w:val="000000" w:themeColor="text1"/>
                <w:sz w:val="24"/>
                <w:szCs w:val="24"/>
                <w:lang w:eastAsia="lv-LV"/>
              </w:rPr>
              <w:t xml:space="preserve"> 1.</w:t>
            </w:r>
            <w:r w:rsidRPr="005F70D3">
              <w:rPr>
                <w:rFonts w:eastAsia="Times New Roman" w:cs="Times New Roman"/>
                <w:iCs/>
                <w:color w:val="000000" w:themeColor="text1"/>
                <w:sz w:val="24"/>
                <w:szCs w:val="24"/>
                <w:lang w:eastAsia="lv-LV"/>
              </w:rPr>
              <w:t xml:space="preserve"> punkta lēmuma daļas 1.</w:t>
            </w:r>
            <w:r w:rsidR="00C60C5A" w:rsidRPr="005F70D3">
              <w:rPr>
                <w:rFonts w:eastAsia="Times New Roman" w:cs="Times New Roman"/>
                <w:iCs/>
                <w:color w:val="000000" w:themeColor="text1"/>
                <w:sz w:val="24"/>
                <w:szCs w:val="24"/>
                <w:lang w:eastAsia="lv-LV"/>
              </w:rPr>
              <w:t xml:space="preserve"> </w:t>
            </w:r>
            <w:r w:rsidRPr="005F70D3">
              <w:rPr>
                <w:rFonts w:eastAsia="Times New Roman" w:cs="Times New Roman"/>
                <w:iCs/>
                <w:color w:val="000000" w:themeColor="text1"/>
                <w:sz w:val="24"/>
                <w:szCs w:val="24"/>
                <w:lang w:eastAsia="lv-LV"/>
              </w:rPr>
              <w:t>punkts.</w:t>
            </w:r>
          </w:p>
        </w:tc>
      </w:tr>
      <w:tr w:rsidR="005F70D3" w:rsidRPr="005F70D3" w14:paraId="0AC0F68A" w14:textId="77777777" w:rsidTr="00611936">
        <w:tc>
          <w:tcPr>
            <w:tcW w:w="300" w:type="pct"/>
            <w:hideMark/>
          </w:tcPr>
          <w:p w14:paraId="37470B3C"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2.</w:t>
            </w:r>
          </w:p>
        </w:tc>
        <w:tc>
          <w:tcPr>
            <w:tcW w:w="1184" w:type="pct"/>
            <w:hideMark/>
          </w:tcPr>
          <w:p w14:paraId="3B86C661"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516" w:type="pct"/>
          </w:tcPr>
          <w:p w14:paraId="262F78F5" w14:textId="5DE483B8" w:rsidR="00EA14DA" w:rsidRPr="005F70D3" w:rsidRDefault="00EA14DA" w:rsidP="00EA14DA">
            <w:pPr>
              <w:ind w:firstLine="394"/>
              <w:jc w:val="both"/>
              <w:rPr>
                <w:rFonts w:eastAsia="Times New Roman" w:cs="Times New Roman"/>
                <w:iCs/>
                <w:color w:val="000000" w:themeColor="text1"/>
                <w:sz w:val="24"/>
                <w:szCs w:val="24"/>
                <w:lang w:eastAsia="lv-LV"/>
              </w:rPr>
            </w:pPr>
            <w:r w:rsidRPr="005F70D3">
              <w:rPr>
                <w:rFonts w:cs="Times New Roman"/>
                <w:color w:val="000000" w:themeColor="text1"/>
                <w:sz w:val="24"/>
                <w:szCs w:val="24"/>
              </w:rPr>
              <w:t>Narkotiku kontroles un narkomānijas ierobežošanas koordinācijas padome (turpmāk - Padome) tika dibināta 2004. gadā un tās nolikuma 2. punktā noteikts, ka Padomes galvenais uzdevums ir koordinēt valsts pārvaldes iestāžu, pašvaldību un nevalstisko organizāciju darbību narkotisko un psihotropo vielu un prekursoru legālās aprites kontrolē un nelegālās aprites un narkomānijas novēršanā un ierobežošanā. Līdz šim Padomes priekšsēdētāja funkciju pildīja Ministru prezidents, savukārt, Iekšlietu ministrija kā atbildīgā institūcija par narkotiku ierobežošanas politikas plānošanu, koordināciju un izvērtēšanu nodrošināja Padomes darbību.</w:t>
            </w:r>
          </w:p>
          <w:p w14:paraId="135B065E" w14:textId="7DA3E9FF" w:rsidR="00EA14DA" w:rsidRPr="005F70D3" w:rsidRDefault="00522212" w:rsidP="00EA14DA">
            <w:pPr>
              <w:ind w:firstLine="394"/>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 xml:space="preserve">Ministru kabineta 2019. gada 17. jūlija rīkojuma Nr. 348 “Par Narkotiku lietošanas un izplatības ierobežošanas plānu </w:t>
            </w:r>
            <w:r w:rsidR="00EA14DA" w:rsidRPr="005F70D3">
              <w:rPr>
                <w:rFonts w:eastAsia="Times New Roman" w:cs="Times New Roman"/>
                <w:iCs/>
                <w:color w:val="000000" w:themeColor="text1"/>
                <w:sz w:val="24"/>
                <w:szCs w:val="24"/>
                <w:lang w:eastAsia="lv-LV"/>
              </w:rPr>
              <w:t xml:space="preserve">2019. - 2020. gadam” 7. punktā noteikts, ka Veselības ministrija pārņem narkotiku ierobežošanas politiku, kas </w:t>
            </w:r>
            <w:r w:rsidR="0051666B" w:rsidRPr="005F70D3">
              <w:rPr>
                <w:rFonts w:eastAsia="Times New Roman" w:cs="Times New Roman"/>
                <w:iCs/>
                <w:color w:val="000000" w:themeColor="text1"/>
                <w:sz w:val="24"/>
                <w:szCs w:val="24"/>
                <w:lang w:eastAsia="lv-LV"/>
              </w:rPr>
              <w:t xml:space="preserve">faktiski </w:t>
            </w:r>
            <w:r w:rsidRPr="005F70D3">
              <w:rPr>
                <w:rFonts w:eastAsia="Times New Roman" w:cs="Times New Roman"/>
                <w:iCs/>
                <w:color w:val="000000" w:themeColor="text1"/>
                <w:sz w:val="24"/>
                <w:szCs w:val="24"/>
                <w:lang w:eastAsia="lv-LV"/>
              </w:rPr>
              <w:t>ietver tādus pasākumus kā stratēģisko plānošanu, koordināciju, izvērtēšanu, Latvijas interešu pārstāvniecību ES Padomes Narkotiku jautājumu horizontālajā darba grupā (B.04), ANO Narkotiku un noziedzības novēršanas birojā (UNODC)</w:t>
            </w:r>
            <w:r w:rsidR="00747D2D" w:rsidRPr="005F70D3">
              <w:rPr>
                <w:rFonts w:eastAsia="Times New Roman" w:cs="Times New Roman"/>
                <w:iCs/>
                <w:color w:val="000000" w:themeColor="text1"/>
                <w:sz w:val="24"/>
                <w:szCs w:val="24"/>
                <w:lang w:eastAsia="lv-LV"/>
              </w:rPr>
              <w:t xml:space="preserve">, </w:t>
            </w:r>
            <w:r w:rsidR="001F618E" w:rsidRPr="005F70D3">
              <w:rPr>
                <w:rFonts w:eastAsia="Times New Roman" w:cs="Times New Roman"/>
                <w:iCs/>
                <w:color w:val="000000" w:themeColor="text1"/>
                <w:sz w:val="24"/>
                <w:szCs w:val="24"/>
                <w:lang w:eastAsia="lv-LV"/>
              </w:rPr>
              <w:t xml:space="preserve">ANO </w:t>
            </w:r>
            <w:r w:rsidR="00747D2D" w:rsidRPr="005F70D3">
              <w:rPr>
                <w:rFonts w:eastAsia="Times New Roman" w:cs="Times New Roman"/>
                <w:iCs/>
                <w:color w:val="000000" w:themeColor="text1"/>
                <w:sz w:val="24"/>
                <w:szCs w:val="24"/>
                <w:lang w:eastAsia="lv-LV"/>
              </w:rPr>
              <w:t>Narkotisko vielu komisijas sesijās</w:t>
            </w:r>
            <w:r w:rsidR="00EB5815" w:rsidRPr="005F70D3">
              <w:rPr>
                <w:rFonts w:eastAsia="Times New Roman" w:cs="Times New Roman"/>
                <w:iCs/>
                <w:color w:val="000000" w:themeColor="text1"/>
                <w:sz w:val="24"/>
                <w:szCs w:val="24"/>
                <w:lang w:eastAsia="lv-LV"/>
              </w:rPr>
              <w:t>, kā arī pilda nacionālā narkotiku jautājuma koordinatora funkcijas</w:t>
            </w:r>
            <w:r w:rsidRPr="005F70D3">
              <w:rPr>
                <w:rFonts w:eastAsia="Times New Roman" w:cs="Times New Roman"/>
                <w:iCs/>
                <w:color w:val="000000" w:themeColor="text1"/>
                <w:sz w:val="24"/>
                <w:szCs w:val="24"/>
                <w:lang w:eastAsia="lv-LV"/>
              </w:rPr>
              <w:t xml:space="preserve">. </w:t>
            </w:r>
          </w:p>
          <w:p w14:paraId="0B44CC99" w14:textId="03951AAD" w:rsidR="00624194" w:rsidRPr="005F70D3" w:rsidRDefault="00EA14DA" w:rsidP="0051666B">
            <w:pPr>
              <w:ind w:firstLine="394"/>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lastRenderedPageBreak/>
              <w:t xml:space="preserve">Padomes </w:t>
            </w:r>
            <w:r w:rsidR="00522212" w:rsidRPr="005F70D3">
              <w:rPr>
                <w:rFonts w:eastAsia="Times New Roman" w:cs="Times New Roman"/>
                <w:iCs/>
                <w:color w:val="000000" w:themeColor="text1"/>
                <w:sz w:val="24"/>
                <w:szCs w:val="24"/>
                <w:lang w:eastAsia="lv-LV"/>
              </w:rPr>
              <w:t xml:space="preserve">darbības nodošana </w:t>
            </w:r>
            <w:r w:rsidR="00747D2D" w:rsidRPr="005F70D3">
              <w:rPr>
                <w:rFonts w:eastAsia="Times New Roman" w:cs="Times New Roman"/>
                <w:iCs/>
                <w:color w:val="000000" w:themeColor="text1"/>
                <w:sz w:val="24"/>
                <w:szCs w:val="24"/>
                <w:lang w:eastAsia="lv-LV"/>
              </w:rPr>
              <w:t>Veselības ministrija</w:t>
            </w:r>
            <w:r w:rsidR="00522212" w:rsidRPr="005F70D3">
              <w:rPr>
                <w:rFonts w:eastAsia="Times New Roman" w:cs="Times New Roman"/>
                <w:iCs/>
                <w:color w:val="000000" w:themeColor="text1"/>
                <w:sz w:val="24"/>
                <w:szCs w:val="24"/>
                <w:lang w:eastAsia="lv-LV"/>
              </w:rPr>
              <w:t xml:space="preserve"> ir veids, kā formāli </w:t>
            </w:r>
            <w:r w:rsidR="0051666B" w:rsidRPr="005F70D3">
              <w:rPr>
                <w:rFonts w:eastAsia="Times New Roman" w:cs="Times New Roman"/>
                <w:iCs/>
                <w:color w:val="000000" w:themeColor="text1"/>
                <w:sz w:val="24"/>
                <w:szCs w:val="24"/>
                <w:lang w:eastAsia="lv-LV"/>
              </w:rPr>
              <w:t>nostiprināt</w:t>
            </w:r>
            <w:r w:rsidR="00522212" w:rsidRPr="005F70D3">
              <w:rPr>
                <w:rFonts w:eastAsia="Times New Roman" w:cs="Times New Roman"/>
                <w:iCs/>
                <w:color w:val="000000" w:themeColor="text1"/>
                <w:sz w:val="24"/>
                <w:szCs w:val="24"/>
                <w:lang w:eastAsia="lv-LV"/>
              </w:rPr>
              <w:t xml:space="preserve"> </w:t>
            </w:r>
            <w:r w:rsidR="0051666B" w:rsidRPr="005F70D3">
              <w:rPr>
                <w:rFonts w:eastAsia="Times New Roman" w:cs="Times New Roman"/>
                <w:iCs/>
                <w:color w:val="000000" w:themeColor="text1"/>
                <w:sz w:val="24"/>
                <w:szCs w:val="24"/>
                <w:lang w:eastAsia="lv-LV"/>
              </w:rPr>
              <w:t xml:space="preserve">narkotiku ierobežošanas </w:t>
            </w:r>
            <w:r w:rsidR="00522212" w:rsidRPr="005F70D3">
              <w:rPr>
                <w:rFonts w:eastAsia="Times New Roman" w:cs="Times New Roman"/>
                <w:iCs/>
                <w:color w:val="000000" w:themeColor="text1"/>
                <w:sz w:val="24"/>
                <w:szCs w:val="24"/>
                <w:lang w:eastAsia="lv-LV"/>
              </w:rPr>
              <w:t xml:space="preserve">politikas nodošanu Veselības ministrijai, tai skaitā attiecībā uz nepieciešamajiem </w:t>
            </w:r>
            <w:r w:rsidR="00DF130B" w:rsidRPr="005F70D3">
              <w:rPr>
                <w:rFonts w:eastAsia="Times New Roman" w:cs="Times New Roman"/>
                <w:iCs/>
                <w:color w:val="000000" w:themeColor="text1"/>
                <w:sz w:val="24"/>
                <w:szCs w:val="24"/>
                <w:lang w:eastAsia="lv-LV"/>
              </w:rPr>
              <w:t xml:space="preserve">finanšu </w:t>
            </w:r>
            <w:r w:rsidR="00522212" w:rsidRPr="005F70D3">
              <w:rPr>
                <w:rFonts w:eastAsia="Times New Roman" w:cs="Times New Roman"/>
                <w:iCs/>
                <w:color w:val="000000" w:themeColor="text1"/>
                <w:sz w:val="24"/>
                <w:szCs w:val="24"/>
                <w:lang w:eastAsia="lv-LV"/>
              </w:rPr>
              <w:t xml:space="preserve">līdzekļiem </w:t>
            </w:r>
            <w:r w:rsidR="00DF130B" w:rsidRPr="005F70D3">
              <w:rPr>
                <w:rFonts w:eastAsia="Times New Roman" w:cs="Times New Roman"/>
                <w:iCs/>
                <w:color w:val="000000" w:themeColor="text1"/>
                <w:sz w:val="24"/>
                <w:szCs w:val="24"/>
                <w:lang w:eastAsia="lv-LV"/>
              </w:rPr>
              <w:t xml:space="preserve">attiecīgu personāla resursu nodrošināšanai – vienas </w:t>
            </w:r>
            <w:r w:rsidR="00522212" w:rsidRPr="005F70D3">
              <w:rPr>
                <w:rFonts w:eastAsia="Times New Roman" w:cs="Times New Roman"/>
                <w:iCs/>
                <w:color w:val="000000" w:themeColor="text1"/>
                <w:sz w:val="24"/>
                <w:szCs w:val="24"/>
                <w:lang w:eastAsia="lv-LV"/>
              </w:rPr>
              <w:t>amata vietas uzturēšanai.</w:t>
            </w:r>
            <w:r w:rsidR="0051666B" w:rsidRPr="005F70D3">
              <w:rPr>
                <w:rFonts w:eastAsia="Times New Roman" w:cs="Times New Roman"/>
                <w:iCs/>
                <w:color w:val="000000" w:themeColor="text1"/>
                <w:sz w:val="24"/>
                <w:szCs w:val="24"/>
                <w:lang w:eastAsia="lv-LV"/>
              </w:rPr>
              <w:t xml:space="preserve"> </w:t>
            </w:r>
          </w:p>
          <w:p w14:paraId="7FC52BF1" w14:textId="291825F0" w:rsidR="00456F6B" w:rsidRPr="005F70D3" w:rsidRDefault="00EA14DA" w:rsidP="0051666B">
            <w:pPr>
              <w:jc w:val="both"/>
              <w:rPr>
                <w:rFonts w:cs="Times New Roman"/>
                <w:color w:val="000000" w:themeColor="text1"/>
                <w:sz w:val="24"/>
                <w:szCs w:val="24"/>
              </w:rPr>
            </w:pPr>
            <w:r w:rsidRPr="005F70D3">
              <w:rPr>
                <w:rFonts w:cs="Times New Roman"/>
                <w:color w:val="000000" w:themeColor="text1"/>
                <w:sz w:val="24"/>
                <w:szCs w:val="24"/>
              </w:rPr>
              <w:t xml:space="preserve">       </w:t>
            </w:r>
          </w:p>
          <w:p w14:paraId="2E014C7A" w14:textId="76288D10" w:rsidR="00092AAF" w:rsidRPr="005F70D3" w:rsidRDefault="00092AAF" w:rsidP="00611936">
            <w:pPr>
              <w:jc w:val="both"/>
              <w:rPr>
                <w:rFonts w:cs="Times New Roman"/>
                <w:color w:val="000000" w:themeColor="text1"/>
                <w:sz w:val="24"/>
                <w:szCs w:val="24"/>
              </w:rPr>
            </w:pPr>
            <w:r w:rsidRPr="005F70D3">
              <w:rPr>
                <w:rFonts w:cs="Times New Roman"/>
                <w:color w:val="000000" w:themeColor="text1"/>
                <w:sz w:val="24"/>
                <w:szCs w:val="24"/>
              </w:rPr>
              <w:t>Projektā iekļautie grozījumi un to pamatojums:</w:t>
            </w:r>
          </w:p>
          <w:p w14:paraId="4E9E2A44" w14:textId="088F6D3E" w:rsidR="00444661" w:rsidRPr="005F70D3" w:rsidRDefault="0044007F" w:rsidP="00611936">
            <w:pPr>
              <w:pStyle w:val="ListParagraph"/>
              <w:numPr>
                <w:ilvl w:val="0"/>
                <w:numId w:val="18"/>
              </w:numPr>
              <w:ind w:left="473"/>
              <w:jc w:val="both"/>
              <w:rPr>
                <w:rFonts w:cs="Times New Roman"/>
                <w:color w:val="000000" w:themeColor="text1"/>
                <w:sz w:val="24"/>
                <w:szCs w:val="24"/>
              </w:rPr>
            </w:pPr>
            <w:r w:rsidRPr="005F70D3">
              <w:rPr>
                <w:rFonts w:cs="Times New Roman"/>
                <w:color w:val="000000" w:themeColor="text1"/>
                <w:sz w:val="24"/>
                <w:szCs w:val="24"/>
              </w:rPr>
              <w:t xml:space="preserve">Padomes nolikuma </w:t>
            </w:r>
            <w:r w:rsidR="00444661" w:rsidRPr="005F70D3">
              <w:rPr>
                <w:rFonts w:cs="Times New Roman"/>
                <w:color w:val="000000" w:themeColor="text1"/>
                <w:sz w:val="24"/>
                <w:szCs w:val="24"/>
              </w:rPr>
              <w:t>3.</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pun</w:t>
            </w:r>
            <w:r w:rsidR="00BF562F" w:rsidRPr="005F70D3">
              <w:rPr>
                <w:rFonts w:cs="Times New Roman"/>
                <w:color w:val="000000" w:themeColor="text1"/>
                <w:sz w:val="24"/>
                <w:szCs w:val="24"/>
              </w:rPr>
              <w:t>k</w:t>
            </w:r>
            <w:r w:rsidR="004949E2" w:rsidRPr="005F70D3">
              <w:rPr>
                <w:rFonts w:cs="Times New Roman"/>
                <w:color w:val="000000" w:themeColor="text1"/>
                <w:sz w:val="24"/>
                <w:szCs w:val="24"/>
              </w:rPr>
              <w:t>tā veikts grozījums</w:t>
            </w:r>
            <w:r w:rsidR="00444661" w:rsidRPr="005F70D3">
              <w:rPr>
                <w:rFonts w:cs="Times New Roman"/>
                <w:color w:val="000000" w:themeColor="text1"/>
                <w:sz w:val="24"/>
                <w:szCs w:val="24"/>
              </w:rPr>
              <w:t xml:space="preserve"> nosakot</w:t>
            </w:r>
            <w:r w:rsidRPr="005F70D3">
              <w:rPr>
                <w:rFonts w:cs="Times New Roman"/>
                <w:color w:val="000000" w:themeColor="text1"/>
                <w:sz w:val="24"/>
                <w:szCs w:val="24"/>
              </w:rPr>
              <w:t>, ka Padomes priekšsēdētājs ir v</w:t>
            </w:r>
            <w:r w:rsidR="00444661" w:rsidRPr="005F70D3">
              <w:rPr>
                <w:rFonts w:cs="Times New Roman"/>
                <w:color w:val="000000" w:themeColor="text1"/>
                <w:sz w:val="24"/>
                <w:szCs w:val="24"/>
              </w:rPr>
              <w:t xml:space="preserve">eselības ministrs, nevis Ministru prezidents. </w:t>
            </w:r>
            <w:r w:rsidR="006606C9" w:rsidRPr="005F70D3">
              <w:rPr>
                <w:rFonts w:cs="Times New Roman"/>
                <w:color w:val="000000" w:themeColor="text1"/>
                <w:sz w:val="24"/>
                <w:szCs w:val="24"/>
              </w:rPr>
              <w:t>Lēmums</w:t>
            </w:r>
            <w:r w:rsidR="00444661" w:rsidRPr="005F70D3">
              <w:rPr>
                <w:rFonts w:cs="Times New Roman"/>
                <w:color w:val="000000" w:themeColor="text1"/>
                <w:sz w:val="24"/>
                <w:szCs w:val="24"/>
              </w:rPr>
              <w:t xml:space="preserve"> par Padomes priekšsēdētāja funkciju nodošanu </w:t>
            </w:r>
            <w:r w:rsidRPr="005F70D3">
              <w:rPr>
                <w:rFonts w:cs="Times New Roman"/>
                <w:color w:val="000000" w:themeColor="text1"/>
                <w:sz w:val="24"/>
                <w:szCs w:val="24"/>
              </w:rPr>
              <w:t>v</w:t>
            </w:r>
            <w:r w:rsidR="008B2B5B" w:rsidRPr="005F70D3">
              <w:rPr>
                <w:rFonts w:cs="Times New Roman"/>
                <w:color w:val="000000" w:themeColor="text1"/>
                <w:sz w:val="24"/>
                <w:szCs w:val="24"/>
              </w:rPr>
              <w:t>eselības ministram</w:t>
            </w:r>
            <w:r w:rsidR="00444661" w:rsidRPr="005F70D3">
              <w:rPr>
                <w:rFonts w:cs="Times New Roman"/>
                <w:color w:val="000000" w:themeColor="text1"/>
                <w:sz w:val="24"/>
                <w:szCs w:val="24"/>
              </w:rPr>
              <w:t xml:space="preserve"> pie</w:t>
            </w:r>
            <w:r w:rsidR="008B2B5B" w:rsidRPr="005F70D3">
              <w:rPr>
                <w:rFonts w:cs="Times New Roman"/>
                <w:color w:val="000000" w:themeColor="text1"/>
                <w:sz w:val="24"/>
                <w:szCs w:val="24"/>
              </w:rPr>
              <w:t>ņemts</w:t>
            </w:r>
            <w:r w:rsidR="00444661" w:rsidRPr="005F70D3">
              <w:rPr>
                <w:rFonts w:cs="Times New Roman"/>
                <w:color w:val="000000" w:themeColor="text1"/>
                <w:sz w:val="24"/>
                <w:szCs w:val="24"/>
              </w:rPr>
              <w:t xml:space="preserve"> Padomes 2019.</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gada 6.</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jūnija sēdē (Padomes 2019.</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gada 6.</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jūnija sēdes protokols Nr.</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 xml:space="preserve">20 </w:t>
            </w:r>
            <w:r w:rsidR="00FA2F00" w:rsidRPr="005F70D3">
              <w:rPr>
                <w:rFonts w:cs="Times New Roman"/>
                <w:color w:val="000000" w:themeColor="text1"/>
                <w:sz w:val="24"/>
                <w:szCs w:val="24"/>
              </w:rPr>
              <w:t xml:space="preserve">darba kārtības 1. punkta </w:t>
            </w:r>
            <w:r w:rsidR="00444661" w:rsidRPr="005F70D3">
              <w:rPr>
                <w:rFonts w:cs="Times New Roman"/>
                <w:color w:val="000000" w:themeColor="text1"/>
                <w:sz w:val="24"/>
                <w:szCs w:val="24"/>
              </w:rPr>
              <w:t>lēmuma daļas 1.</w:t>
            </w:r>
            <w:r w:rsidR="00BF562F" w:rsidRPr="005F70D3">
              <w:rPr>
                <w:rFonts w:cs="Times New Roman"/>
                <w:color w:val="000000" w:themeColor="text1"/>
                <w:sz w:val="24"/>
                <w:szCs w:val="24"/>
              </w:rPr>
              <w:t xml:space="preserve"> </w:t>
            </w:r>
            <w:r w:rsidR="00444661" w:rsidRPr="005F70D3">
              <w:rPr>
                <w:rFonts w:cs="Times New Roman"/>
                <w:color w:val="000000" w:themeColor="text1"/>
                <w:sz w:val="24"/>
                <w:szCs w:val="24"/>
              </w:rPr>
              <w:t>punkts).</w:t>
            </w:r>
          </w:p>
          <w:p w14:paraId="0C704E13" w14:textId="02595556" w:rsidR="00CD1FA3" w:rsidRPr="005F70D3" w:rsidRDefault="0044007F" w:rsidP="00611936">
            <w:pPr>
              <w:pStyle w:val="ListParagraph"/>
              <w:numPr>
                <w:ilvl w:val="0"/>
                <w:numId w:val="18"/>
              </w:numPr>
              <w:ind w:left="473"/>
              <w:jc w:val="both"/>
              <w:rPr>
                <w:rFonts w:cs="Times New Roman"/>
                <w:color w:val="000000" w:themeColor="text1"/>
                <w:sz w:val="24"/>
                <w:szCs w:val="24"/>
              </w:rPr>
            </w:pPr>
            <w:r w:rsidRPr="005F70D3">
              <w:rPr>
                <w:rFonts w:cs="Times New Roman"/>
                <w:color w:val="000000" w:themeColor="text1"/>
                <w:sz w:val="24"/>
                <w:szCs w:val="24"/>
              </w:rPr>
              <w:t>Veikts grozījums</w:t>
            </w:r>
            <w:r w:rsidR="00F56016" w:rsidRPr="005F70D3">
              <w:rPr>
                <w:rFonts w:cs="Times New Roman"/>
                <w:color w:val="000000" w:themeColor="text1"/>
                <w:sz w:val="24"/>
                <w:szCs w:val="24"/>
              </w:rPr>
              <w:t xml:space="preserve"> 6.</w:t>
            </w:r>
            <w:r w:rsidR="00BF562F" w:rsidRPr="005F70D3">
              <w:rPr>
                <w:rFonts w:cs="Times New Roman"/>
                <w:color w:val="000000" w:themeColor="text1"/>
                <w:sz w:val="24"/>
                <w:szCs w:val="24"/>
              </w:rPr>
              <w:t xml:space="preserve"> </w:t>
            </w:r>
            <w:r w:rsidR="00F56016" w:rsidRPr="005F70D3">
              <w:rPr>
                <w:rFonts w:cs="Times New Roman"/>
                <w:color w:val="000000" w:themeColor="text1"/>
                <w:sz w:val="24"/>
                <w:szCs w:val="24"/>
              </w:rPr>
              <w:t>punktā, samazinot gadā paredzēto Padomes sēžu ska</w:t>
            </w:r>
            <w:r w:rsidRPr="005F70D3">
              <w:rPr>
                <w:rFonts w:cs="Times New Roman"/>
                <w:color w:val="000000" w:themeColor="text1"/>
                <w:sz w:val="24"/>
                <w:szCs w:val="24"/>
              </w:rPr>
              <w:t>itu no četrām līdz</w:t>
            </w:r>
            <w:r w:rsidR="00F56016" w:rsidRPr="005F70D3">
              <w:rPr>
                <w:rFonts w:cs="Times New Roman"/>
                <w:color w:val="000000" w:themeColor="text1"/>
                <w:sz w:val="24"/>
                <w:szCs w:val="24"/>
              </w:rPr>
              <w:t xml:space="preserve"> divām.</w:t>
            </w:r>
            <w:r w:rsidR="006606C9" w:rsidRPr="005F70D3">
              <w:rPr>
                <w:rFonts w:cs="Times New Roman"/>
                <w:color w:val="000000" w:themeColor="text1"/>
                <w:sz w:val="24"/>
                <w:szCs w:val="24"/>
              </w:rPr>
              <w:t xml:space="preserve"> </w:t>
            </w:r>
            <w:r w:rsidR="00CD1FA3" w:rsidRPr="005F70D3">
              <w:rPr>
                <w:rFonts w:cs="Times New Roman"/>
                <w:color w:val="000000" w:themeColor="text1"/>
                <w:sz w:val="24"/>
                <w:szCs w:val="24"/>
              </w:rPr>
              <w:t>Kop</w:t>
            </w:r>
            <w:r w:rsidR="001778BF" w:rsidRPr="005F70D3">
              <w:rPr>
                <w:rFonts w:cs="Times New Roman"/>
                <w:color w:val="000000" w:themeColor="text1"/>
                <w:sz w:val="24"/>
                <w:szCs w:val="24"/>
              </w:rPr>
              <w:t>š P</w:t>
            </w:r>
            <w:r w:rsidR="004949E2" w:rsidRPr="005F70D3">
              <w:rPr>
                <w:rFonts w:cs="Times New Roman"/>
                <w:color w:val="000000" w:themeColor="text1"/>
                <w:sz w:val="24"/>
                <w:szCs w:val="24"/>
              </w:rPr>
              <w:t>adomes nolikuma izstrādes</w:t>
            </w:r>
            <w:r w:rsidR="00CD1FA3" w:rsidRPr="005F70D3">
              <w:rPr>
                <w:rFonts w:cs="Times New Roman"/>
                <w:color w:val="000000" w:themeColor="text1"/>
                <w:sz w:val="24"/>
                <w:szCs w:val="24"/>
              </w:rPr>
              <w:t xml:space="preserve"> situācija ir mainījusies, daudzi jautājumi ir sakār</w:t>
            </w:r>
            <w:r w:rsidR="00D302D6" w:rsidRPr="005F70D3">
              <w:rPr>
                <w:rFonts w:cs="Times New Roman"/>
                <w:color w:val="000000" w:themeColor="text1"/>
                <w:sz w:val="24"/>
                <w:szCs w:val="24"/>
              </w:rPr>
              <w:t>t</w:t>
            </w:r>
            <w:r w:rsidR="00CD1FA3" w:rsidRPr="005F70D3">
              <w:rPr>
                <w:rFonts w:cs="Times New Roman"/>
                <w:color w:val="000000" w:themeColor="text1"/>
                <w:sz w:val="24"/>
                <w:szCs w:val="24"/>
              </w:rPr>
              <w:t>oti un sama</w:t>
            </w:r>
            <w:r w:rsidR="00FA2F00" w:rsidRPr="005F70D3">
              <w:rPr>
                <w:rFonts w:cs="Times New Roman"/>
                <w:color w:val="000000" w:themeColor="text1"/>
                <w:sz w:val="24"/>
                <w:szCs w:val="24"/>
              </w:rPr>
              <w:t xml:space="preserve">zinājusies nepieciešamība </w:t>
            </w:r>
            <w:r w:rsidR="00CD1FA3" w:rsidRPr="005F70D3">
              <w:rPr>
                <w:rFonts w:cs="Times New Roman"/>
                <w:color w:val="000000" w:themeColor="text1"/>
                <w:sz w:val="24"/>
                <w:szCs w:val="24"/>
              </w:rPr>
              <w:t>organizēt</w:t>
            </w:r>
            <w:r w:rsidR="00FA2F00" w:rsidRPr="005F70D3">
              <w:rPr>
                <w:rFonts w:cs="Times New Roman"/>
                <w:color w:val="000000" w:themeColor="text1"/>
                <w:sz w:val="24"/>
                <w:szCs w:val="24"/>
              </w:rPr>
              <w:t xml:space="preserve"> sēdes</w:t>
            </w:r>
            <w:r w:rsidR="00CD1FA3" w:rsidRPr="005F70D3">
              <w:rPr>
                <w:rFonts w:cs="Times New Roman"/>
                <w:color w:val="000000" w:themeColor="text1"/>
                <w:sz w:val="24"/>
                <w:szCs w:val="24"/>
              </w:rPr>
              <w:t xml:space="preserve"> četras reizes gadā, piemēram, kopš 2010.</w:t>
            </w:r>
            <w:r w:rsidR="001778BF" w:rsidRPr="005F70D3">
              <w:rPr>
                <w:rFonts w:cs="Times New Roman"/>
                <w:color w:val="000000" w:themeColor="text1"/>
                <w:sz w:val="24"/>
                <w:szCs w:val="24"/>
              </w:rPr>
              <w:t xml:space="preserve"> </w:t>
            </w:r>
            <w:r w:rsidR="00CD1FA3" w:rsidRPr="005F70D3">
              <w:rPr>
                <w:rFonts w:cs="Times New Roman"/>
                <w:color w:val="000000" w:themeColor="text1"/>
                <w:sz w:val="24"/>
                <w:szCs w:val="24"/>
              </w:rPr>
              <w:t xml:space="preserve">gada </w:t>
            </w:r>
            <w:r w:rsidR="007E6A4D" w:rsidRPr="005F70D3">
              <w:rPr>
                <w:rFonts w:cs="Times New Roman"/>
                <w:color w:val="000000" w:themeColor="text1"/>
                <w:sz w:val="24"/>
                <w:szCs w:val="24"/>
              </w:rPr>
              <w:t xml:space="preserve">Padome </w:t>
            </w:r>
            <w:r w:rsidR="00CD1FA3" w:rsidRPr="005F70D3">
              <w:rPr>
                <w:rFonts w:cs="Times New Roman"/>
                <w:color w:val="000000" w:themeColor="text1"/>
                <w:sz w:val="24"/>
                <w:szCs w:val="24"/>
              </w:rPr>
              <w:t>sasaukta kopā piecas reizes. Prognozējams</w:t>
            </w:r>
            <w:r w:rsidR="007E6A4D" w:rsidRPr="005F70D3">
              <w:rPr>
                <w:rFonts w:cs="Times New Roman"/>
                <w:color w:val="000000" w:themeColor="text1"/>
                <w:sz w:val="24"/>
                <w:szCs w:val="24"/>
              </w:rPr>
              <w:t>, ka Padomes sasaukšana divas reizes gadā nodrošinās aktuālo jautājumu savlaicīgu koordināciju.</w:t>
            </w:r>
          </w:p>
          <w:p w14:paraId="1D41596D" w14:textId="16E867B5" w:rsidR="00056E4D" w:rsidRPr="005F70D3" w:rsidRDefault="0054094E" w:rsidP="00611936">
            <w:pPr>
              <w:pStyle w:val="ListParagraph"/>
              <w:numPr>
                <w:ilvl w:val="0"/>
                <w:numId w:val="18"/>
              </w:numPr>
              <w:ind w:left="473"/>
              <w:jc w:val="both"/>
              <w:rPr>
                <w:rFonts w:cs="Times New Roman"/>
                <w:color w:val="000000" w:themeColor="text1"/>
                <w:sz w:val="24"/>
                <w:szCs w:val="24"/>
              </w:rPr>
            </w:pPr>
            <w:r w:rsidRPr="005F70D3">
              <w:rPr>
                <w:rFonts w:cs="Times New Roman"/>
                <w:color w:val="000000" w:themeColor="text1"/>
                <w:sz w:val="24"/>
                <w:szCs w:val="24"/>
              </w:rPr>
              <w:t xml:space="preserve">Padomes nolikuma </w:t>
            </w:r>
            <w:r w:rsidR="00092AAF" w:rsidRPr="005F70D3">
              <w:rPr>
                <w:rFonts w:cs="Times New Roman"/>
                <w:color w:val="000000" w:themeColor="text1"/>
                <w:sz w:val="24"/>
                <w:szCs w:val="24"/>
              </w:rPr>
              <w:t>14.</w:t>
            </w:r>
            <w:r w:rsidR="00BF562F" w:rsidRPr="005F70D3">
              <w:rPr>
                <w:rFonts w:cs="Times New Roman"/>
                <w:color w:val="000000" w:themeColor="text1"/>
                <w:sz w:val="24"/>
                <w:szCs w:val="24"/>
              </w:rPr>
              <w:t xml:space="preserve"> </w:t>
            </w:r>
            <w:r w:rsidR="00092AAF" w:rsidRPr="005F70D3">
              <w:rPr>
                <w:rFonts w:cs="Times New Roman"/>
                <w:color w:val="000000" w:themeColor="text1"/>
                <w:sz w:val="24"/>
                <w:szCs w:val="24"/>
              </w:rPr>
              <w:t>punkt</w:t>
            </w:r>
            <w:r w:rsidRPr="005F70D3">
              <w:rPr>
                <w:rFonts w:cs="Times New Roman"/>
                <w:color w:val="000000" w:themeColor="text1"/>
                <w:sz w:val="24"/>
                <w:szCs w:val="24"/>
              </w:rPr>
              <w:t>s izteikts citā redakcijā</w:t>
            </w:r>
            <w:r w:rsidR="001778BF" w:rsidRPr="005F70D3">
              <w:rPr>
                <w:rFonts w:cs="Times New Roman"/>
                <w:color w:val="000000" w:themeColor="text1"/>
                <w:sz w:val="24"/>
                <w:szCs w:val="24"/>
              </w:rPr>
              <w:t>: “</w:t>
            </w:r>
            <w:r w:rsidR="00056E4D" w:rsidRPr="005F70D3">
              <w:rPr>
                <w:rFonts w:cs="Times New Roman"/>
                <w:color w:val="000000" w:themeColor="text1"/>
                <w:sz w:val="24"/>
                <w:szCs w:val="24"/>
              </w:rPr>
              <w:t>Padomes sekretariāta darbību nodrošina Veselības ministrija</w:t>
            </w:r>
            <w:r w:rsidR="001778BF" w:rsidRPr="005F70D3">
              <w:rPr>
                <w:rFonts w:cs="Times New Roman"/>
                <w:color w:val="000000" w:themeColor="text1"/>
                <w:sz w:val="24"/>
                <w:szCs w:val="24"/>
              </w:rPr>
              <w:t>”.</w:t>
            </w:r>
            <w:r w:rsidR="00092AAF" w:rsidRPr="005F70D3">
              <w:rPr>
                <w:rFonts w:cs="Times New Roman"/>
                <w:color w:val="000000" w:themeColor="text1"/>
                <w:sz w:val="24"/>
                <w:szCs w:val="24"/>
              </w:rPr>
              <w:t xml:space="preserve"> </w:t>
            </w:r>
            <w:r w:rsidR="00056E4D" w:rsidRPr="005F70D3">
              <w:rPr>
                <w:rFonts w:cs="Times New Roman"/>
                <w:color w:val="000000" w:themeColor="text1"/>
                <w:sz w:val="24"/>
                <w:szCs w:val="24"/>
              </w:rPr>
              <w:t xml:space="preserve">Tādējādi pēc būtības tiek izslēgta sadaļa par Padomes sekretāru un secīgi dzēsts </w:t>
            </w:r>
            <w:r w:rsidR="005D0623" w:rsidRPr="005F70D3">
              <w:rPr>
                <w:rFonts w:cs="Times New Roman"/>
                <w:color w:val="000000" w:themeColor="text1"/>
                <w:sz w:val="24"/>
                <w:szCs w:val="24"/>
              </w:rPr>
              <w:t xml:space="preserve">arī </w:t>
            </w:r>
            <w:r w:rsidR="00056E4D" w:rsidRPr="005F70D3">
              <w:rPr>
                <w:rFonts w:cs="Times New Roman"/>
                <w:color w:val="000000" w:themeColor="text1"/>
                <w:sz w:val="24"/>
                <w:szCs w:val="24"/>
              </w:rPr>
              <w:t xml:space="preserve">nolikuma 15. punkts. </w:t>
            </w:r>
          </w:p>
          <w:p w14:paraId="538C7AC4" w14:textId="2C01F98D" w:rsidR="008B2B5B" w:rsidRPr="005F70D3" w:rsidRDefault="0044007F" w:rsidP="00611936">
            <w:pPr>
              <w:pStyle w:val="ListParagraph"/>
              <w:numPr>
                <w:ilvl w:val="0"/>
                <w:numId w:val="18"/>
              </w:numPr>
              <w:ind w:left="473"/>
              <w:jc w:val="both"/>
              <w:rPr>
                <w:rFonts w:cs="Times New Roman"/>
                <w:color w:val="000000" w:themeColor="text1"/>
                <w:sz w:val="24"/>
                <w:szCs w:val="24"/>
              </w:rPr>
            </w:pPr>
            <w:r w:rsidRPr="005F70D3">
              <w:rPr>
                <w:rFonts w:cs="Times New Roman"/>
                <w:color w:val="000000" w:themeColor="text1"/>
                <w:sz w:val="24"/>
                <w:szCs w:val="24"/>
              </w:rPr>
              <w:t xml:space="preserve">Padomes nolikuma </w:t>
            </w:r>
            <w:r w:rsidR="008B2B5B" w:rsidRPr="005F70D3">
              <w:rPr>
                <w:rFonts w:cs="Times New Roman"/>
                <w:color w:val="000000" w:themeColor="text1"/>
                <w:sz w:val="24"/>
                <w:szCs w:val="24"/>
              </w:rPr>
              <w:t>16.</w:t>
            </w:r>
            <w:r w:rsidR="00BF562F" w:rsidRPr="005F70D3">
              <w:rPr>
                <w:rFonts w:cs="Times New Roman"/>
                <w:color w:val="000000" w:themeColor="text1"/>
                <w:sz w:val="24"/>
                <w:szCs w:val="24"/>
              </w:rPr>
              <w:t xml:space="preserve"> </w:t>
            </w:r>
            <w:r w:rsidR="008B2B5B" w:rsidRPr="005F70D3">
              <w:rPr>
                <w:rFonts w:cs="Times New Roman"/>
                <w:color w:val="000000" w:themeColor="text1"/>
                <w:sz w:val="24"/>
                <w:szCs w:val="24"/>
              </w:rPr>
              <w:t xml:space="preserve">punkts </w:t>
            </w:r>
            <w:r w:rsidR="00114436">
              <w:rPr>
                <w:rFonts w:cs="Times New Roman"/>
                <w:color w:val="000000" w:themeColor="text1"/>
                <w:sz w:val="24"/>
                <w:szCs w:val="24"/>
              </w:rPr>
              <w:t xml:space="preserve">papildināts </w:t>
            </w:r>
            <w:r w:rsidR="0002611D" w:rsidRPr="005F70D3">
              <w:rPr>
                <w:rFonts w:cs="Times New Roman"/>
                <w:color w:val="000000" w:themeColor="text1"/>
                <w:sz w:val="24"/>
                <w:szCs w:val="24"/>
              </w:rPr>
              <w:t>diviem jauniem apakšpunktiem.</w:t>
            </w:r>
            <w:r w:rsidR="00141C12" w:rsidRPr="005F70D3">
              <w:rPr>
                <w:rFonts w:cs="Times New Roman"/>
                <w:color w:val="000000" w:themeColor="text1"/>
                <w:sz w:val="24"/>
                <w:szCs w:val="24"/>
              </w:rPr>
              <w:t xml:space="preserve"> 16.7. apakšpunktā</w:t>
            </w:r>
            <w:r w:rsidR="0002611D" w:rsidRPr="005F70D3">
              <w:rPr>
                <w:rFonts w:cs="Times New Roman"/>
                <w:color w:val="000000" w:themeColor="text1"/>
                <w:sz w:val="24"/>
                <w:szCs w:val="24"/>
              </w:rPr>
              <w:t xml:space="preserve"> </w:t>
            </w:r>
            <w:r w:rsidR="004949E2" w:rsidRPr="005F70D3">
              <w:rPr>
                <w:rFonts w:cs="Times New Roman"/>
                <w:color w:val="000000" w:themeColor="text1"/>
                <w:sz w:val="24"/>
                <w:szCs w:val="24"/>
              </w:rPr>
              <w:t>noteikts</w:t>
            </w:r>
            <w:r w:rsidR="008B2B5B" w:rsidRPr="005F70D3">
              <w:rPr>
                <w:rFonts w:cs="Times New Roman"/>
                <w:color w:val="000000" w:themeColor="text1"/>
                <w:sz w:val="24"/>
                <w:szCs w:val="24"/>
              </w:rPr>
              <w:t>, ka sekretariāts sagatavo padomes sēžu protokolus</w:t>
            </w:r>
            <w:r w:rsidR="00141C12" w:rsidRPr="005F70D3">
              <w:rPr>
                <w:rFonts w:cs="Times New Roman"/>
                <w:color w:val="000000" w:themeColor="text1"/>
                <w:sz w:val="24"/>
                <w:szCs w:val="24"/>
              </w:rPr>
              <w:t>,</w:t>
            </w:r>
            <w:r w:rsidR="0002611D" w:rsidRPr="005F70D3">
              <w:rPr>
                <w:rFonts w:cs="Times New Roman"/>
                <w:color w:val="000000" w:themeColor="text1"/>
                <w:sz w:val="24"/>
                <w:szCs w:val="24"/>
              </w:rPr>
              <w:t xml:space="preserve"> un 16.8. apakšpunktā noteikts, ka se</w:t>
            </w:r>
            <w:r w:rsidR="00114436">
              <w:rPr>
                <w:rFonts w:cs="Times New Roman"/>
                <w:color w:val="000000" w:themeColor="text1"/>
                <w:sz w:val="24"/>
                <w:szCs w:val="24"/>
              </w:rPr>
              <w:t>kretariāts koordinē darba grupu</w:t>
            </w:r>
            <w:r w:rsidR="0002611D" w:rsidRPr="005F70D3">
              <w:rPr>
                <w:rFonts w:cs="Times New Roman"/>
                <w:color w:val="000000" w:themeColor="text1"/>
                <w:sz w:val="24"/>
                <w:szCs w:val="24"/>
              </w:rPr>
              <w:t xml:space="preserve"> darbību</w:t>
            </w:r>
            <w:r w:rsidR="00114436">
              <w:rPr>
                <w:rFonts w:cs="Times New Roman"/>
                <w:color w:val="000000" w:themeColor="text1"/>
                <w:sz w:val="24"/>
                <w:szCs w:val="24"/>
              </w:rPr>
              <w:t xml:space="preserve"> (iepriekš sekretāra funkcija)</w:t>
            </w:r>
            <w:r w:rsidR="008B2B5B" w:rsidRPr="005F70D3">
              <w:rPr>
                <w:rFonts w:cs="Times New Roman"/>
                <w:color w:val="000000" w:themeColor="text1"/>
                <w:sz w:val="24"/>
                <w:szCs w:val="24"/>
              </w:rPr>
              <w:t xml:space="preserve">. </w:t>
            </w:r>
          </w:p>
          <w:p w14:paraId="310D56BA" w14:textId="614C64F1" w:rsidR="004F09A3" w:rsidRPr="005F70D3" w:rsidRDefault="004F09A3" w:rsidP="00611936">
            <w:pPr>
              <w:pStyle w:val="ListParagraph"/>
              <w:numPr>
                <w:ilvl w:val="0"/>
                <w:numId w:val="18"/>
              </w:numPr>
              <w:ind w:left="473"/>
              <w:jc w:val="both"/>
              <w:rPr>
                <w:rFonts w:cs="Times New Roman"/>
                <w:color w:val="000000" w:themeColor="text1"/>
                <w:sz w:val="24"/>
                <w:szCs w:val="24"/>
              </w:rPr>
            </w:pPr>
            <w:r w:rsidRPr="005F70D3">
              <w:rPr>
                <w:rFonts w:cs="Times New Roman"/>
                <w:color w:val="000000" w:themeColor="text1"/>
                <w:sz w:val="24"/>
                <w:szCs w:val="24"/>
              </w:rPr>
              <w:t>Svītrots nolikuma 17. punkts, jo atbildīgā institūcija par sekretariāta darbības nodrošināšanu jau ir noteikta projekta 14.</w:t>
            </w:r>
            <w:r w:rsidR="005D0623" w:rsidRPr="005F70D3">
              <w:rPr>
                <w:rFonts w:cs="Times New Roman"/>
                <w:color w:val="000000" w:themeColor="text1"/>
                <w:sz w:val="24"/>
                <w:szCs w:val="24"/>
              </w:rPr>
              <w:t xml:space="preserve"> </w:t>
            </w:r>
            <w:r w:rsidRPr="005F70D3">
              <w:rPr>
                <w:rFonts w:cs="Times New Roman"/>
                <w:color w:val="000000" w:themeColor="text1"/>
                <w:sz w:val="24"/>
                <w:szCs w:val="24"/>
              </w:rPr>
              <w:t>punktā.</w:t>
            </w:r>
          </w:p>
          <w:p w14:paraId="090ACC95" w14:textId="608F3F93" w:rsidR="008B2B5B" w:rsidRPr="005F70D3" w:rsidRDefault="008B2B5B" w:rsidP="00611936">
            <w:pPr>
              <w:pStyle w:val="ListParagraph"/>
              <w:numPr>
                <w:ilvl w:val="0"/>
                <w:numId w:val="18"/>
              </w:numPr>
              <w:ind w:left="473"/>
              <w:jc w:val="both"/>
              <w:rPr>
                <w:rFonts w:cs="Times New Roman"/>
                <w:color w:val="000000" w:themeColor="text1"/>
                <w:sz w:val="24"/>
                <w:szCs w:val="24"/>
              </w:rPr>
            </w:pPr>
            <w:r w:rsidRPr="005F70D3">
              <w:rPr>
                <w:rFonts w:cs="Times New Roman"/>
                <w:color w:val="000000" w:themeColor="text1"/>
                <w:sz w:val="24"/>
                <w:szCs w:val="24"/>
              </w:rPr>
              <w:t>Veikti tehniski grozījumi, piemēram, svītrots 4.6.</w:t>
            </w:r>
            <w:r w:rsidR="00BF562F" w:rsidRPr="005F70D3">
              <w:rPr>
                <w:rFonts w:cs="Times New Roman"/>
                <w:color w:val="000000" w:themeColor="text1"/>
                <w:sz w:val="24"/>
                <w:szCs w:val="24"/>
              </w:rPr>
              <w:t xml:space="preserve"> </w:t>
            </w:r>
            <w:r w:rsidR="00FA2F00" w:rsidRPr="005F70D3">
              <w:rPr>
                <w:rFonts w:cs="Times New Roman"/>
                <w:color w:val="000000" w:themeColor="text1"/>
                <w:sz w:val="24"/>
                <w:szCs w:val="24"/>
              </w:rPr>
              <w:t>apakš</w:t>
            </w:r>
            <w:r w:rsidR="0044007F" w:rsidRPr="005F70D3">
              <w:rPr>
                <w:rFonts w:cs="Times New Roman"/>
                <w:color w:val="000000" w:themeColor="text1"/>
                <w:sz w:val="24"/>
                <w:szCs w:val="24"/>
              </w:rPr>
              <w:t>punkts, dzēšot v</w:t>
            </w:r>
            <w:r w:rsidRPr="005F70D3">
              <w:rPr>
                <w:rFonts w:cs="Times New Roman"/>
                <w:color w:val="000000" w:themeColor="text1"/>
                <w:sz w:val="24"/>
                <w:szCs w:val="24"/>
              </w:rPr>
              <w:t xml:space="preserve">eselības ministru </w:t>
            </w:r>
            <w:r w:rsidR="0054094E" w:rsidRPr="005F70D3">
              <w:rPr>
                <w:rFonts w:cs="Times New Roman"/>
                <w:color w:val="000000" w:themeColor="text1"/>
                <w:sz w:val="24"/>
                <w:szCs w:val="24"/>
              </w:rPr>
              <w:t>no Padomes locekļu sastāva, kā arī 4.11.</w:t>
            </w:r>
            <w:r w:rsidR="00BF562F" w:rsidRPr="005F70D3">
              <w:rPr>
                <w:rFonts w:cs="Times New Roman"/>
                <w:color w:val="000000" w:themeColor="text1"/>
                <w:sz w:val="24"/>
                <w:szCs w:val="24"/>
              </w:rPr>
              <w:t xml:space="preserve"> </w:t>
            </w:r>
            <w:r w:rsidR="00FA2F00" w:rsidRPr="005F70D3">
              <w:rPr>
                <w:rFonts w:cs="Times New Roman"/>
                <w:color w:val="000000" w:themeColor="text1"/>
                <w:sz w:val="24"/>
                <w:szCs w:val="24"/>
              </w:rPr>
              <w:t>apakš</w:t>
            </w:r>
            <w:r w:rsidR="0054094E" w:rsidRPr="005F70D3">
              <w:rPr>
                <w:rFonts w:cs="Times New Roman"/>
                <w:color w:val="000000" w:themeColor="text1"/>
                <w:sz w:val="24"/>
                <w:szCs w:val="24"/>
              </w:rPr>
              <w:t>punktā aktualizēt</w:t>
            </w:r>
            <w:r w:rsidR="007E6A4D" w:rsidRPr="005F70D3">
              <w:rPr>
                <w:rFonts w:cs="Times New Roman"/>
                <w:color w:val="000000" w:themeColor="text1"/>
                <w:sz w:val="24"/>
                <w:szCs w:val="24"/>
              </w:rPr>
              <w:t>s</w:t>
            </w:r>
            <w:r w:rsidR="0054094E" w:rsidRPr="005F70D3">
              <w:rPr>
                <w:rFonts w:cs="Times New Roman"/>
                <w:color w:val="000000" w:themeColor="text1"/>
                <w:sz w:val="24"/>
                <w:szCs w:val="24"/>
              </w:rPr>
              <w:t xml:space="preserve"> Valsts ieņēmumu dienesta Muitas kriminālpārvaldes pašreizējais nosaukums </w:t>
            </w:r>
            <w:r w:rsidR="00F56016" w:rsidRPr="005F70D3">
              <w:rPr>
                <w:rFonts w:cs="Times New Roman"/>
                <w:color w:val="000000" w:themeColor="text1"/>
                <w:sz w:val="24"/>
                <w:szCs w:val="24"/>
              </w:rPr>
              <w:t>-</w:t>
            </w:r>
            <w:r w:rsidR="0054094E" w:rsidRPr="005F70D3">
              <w:rPr>
                <w:rFonts w:cs="Times New Roman"/>
                <w:color w:val="000000" w:themeColor="text1"/>
                <w:sz w:val="24"/>
                <w:szCs w:val="24"/>
              </w:rPr>
              <w:t xml:space="preserve"> Valsts ieņēmumu dienesta Nodokļu un muitas policijas pārvalde.</w:t>
            </w:r>
          </w:p>
          <w:p w14:paraId="231121B1" w14:textId="77777777" w:rsidR="00885202" w:rsidRPr="005F70D3" w:rsidRDefault="00885202" w:rsidP="009A6F7C">
            <w:pPr>
              <w:jc w:val="both"/>
              <w:rPr>
                <w:color w:val="000000" w:themeColor="text1"/>
                <w:sz w:val="24"/>
                <w:szCs w:val="24"/>
              </w:rPr>
            </w:pPr>
          </w:p>
          <w:p w14:paraId="65EE8714" w14:textId="5DADD66F" w:rsidR="0056067F" w:rsidRPr="005F70D3" w:rsidRDefault="004949E2" w:rsidP="009A6F7C">
            <w:pPr>
              <w:jc w:val="both"/>
              <w:rPr>
                <w:color w:val="000000" w:themeColor="text1"/>
                <w:sz w:val="24"/>
                <w:szCs w:val="24"/>
              </w:rPr>
            </w:pPr>
            <w:r w:rsidRPr="005F70D3">
              <w:rPr>
                <w:color w:val="000000" w:themeColor="text1"/>
                <w:sz w:val="24"/>
                <w:szCs w:val="24"/>
              </w:rPr>
              <w:t>Grozījumi stāja</w:t>
            </w:r>
            <w:r w:rsidR="0044007F" w:rsidRPr="005F70D3">
              <w:rPr>
                <w:color w:val="000000" w:themeColor="text1"/>
                <w:sz w:val="24"/>
                <w:szCs w:val="24"/>
              </w:rPr>
              <w:t xml:space="preserve">s spēkā </w:t>
            </w:r>
            <w:r w:rsidR="00885202" w:rsidRPr="005F70D3">
              <w:rPr>
                <w:color w:val="000000" w:themeColor="text1"/>
                <w:sz w:val="24"/>
                <w:szCs w:val="24"/>
              </w:rPr>
              <w:t>2021.</w:t>
            </w:r>
            <w:r w:rsidR="00611936" w:rsidRPr="005F70D3">
              <w:rPr>
                <w:color w:val="000000" w:themeColor="text1"/>
                <w:sz w:val="24"/>
                <w:szCs w:val="24"/>
              </w:rPr>
              <w:t xml:space="preserve"> </w:t>
            </w:r>
            <w:r w:rsidR="00885202" w:rsidRPr="005F70D3">
              <w:rPr>
                <w:color w:val="000000" w:themeColor="text1"/>
                <w:sz w:val="24"/>
                <w:szCs w:val="24"/>
              </w:rPr>
              <w:t>gada 1.</w:t>
            </w:r>
            <w:r w:rsidR="00611936" w:rsidRPr="005F70D3">
              <w:rPr>
                <w:color w:val="000000" w:themeColor="text1"/>
                <w:sz w:val="24"/>
                <w:szCs w:val="24"/>
              </w:rPr>
              <w:t xml:space="preserve"> </w:t>
            </w:r>
            <w:r w:rsidR="00885202" w:rsidRPr="005F70D3">
              <w:rPr>
                <w:color w:val="000000" w:themeColor="text1"/>
                <w:sz w:val="24"/>
                <w:szCs w:val="24"/>
              </w:rPr>
              <w:t>jan</w:t>
            </w:r>
            <w:r w:rsidR="00611936" w:rsidRPr="005F70D3">
              <w:rPr>
                <w:color w:val="000000" w:themeColor="text1"/>
                <w:sz w:val="24"/>
                <w:szCs w:val="24"/>
              </w:rPr>
              <w:t>vār</w:t>
            </w:r>
            <w:r w:rsidR="00FA2F00" w:rsidRPr="005F70D3">
              <w:rPr>
                <w:color w:val="000000" w:themeColor="text1"/>
                <w:sz w:val="24"/>
                <w:szCs w:val="24"/>
              </w:rPr>
              <w:t>ī. S</w:t>
            </w:r>
            <w:r w:rsidR="00611936" w:rsidRPr="005F70D3">
              <w:rPr>
                <w:color w:val="000000" w:themeColor="text1"/>
                <w:sz w:val="24"/>
                <w:szCs w:val="24"/>
              </w:rPr>
              <w:t xml:space="preserve">askaņā ar </w:t>
            </w:r>
            <w:r w:rsidR="00611936" w:rsidRPr="005F70D3">
              <w:rPr>
                <w:rFonts w:cs="Times New Roman"/>
                <w:iCs/>
                <w:color w:val="000000" w:themeColor="text1"/>
                <w:sz w:val="24"/>
                <w:szCs w:val="24"/>
                <w:lang w:eastAsia="lv-LV"/>
              </w:rPr>
              <w:t xml:space="preserve">Ministru kabineta 2019. gada 9. jūlija sēdē (prot. Nr. 32, 50. § “Plāna projekts “Narkotiku lietošanas un izplatības ierobežošanas plāns 2019.-2020.gadam””, 2. punkts) doto uzdevumu, lai nodrošinātu narkotiku lietošanas un izplatības ierobežošanas politikas izstrādes un koordinācijas funkcijas nodošanu no Iekšlietu ministrijas Veselības ministrijai, Veselības ministrijas resorā no 2021.gada 1.janvāra paredzēts ieviest vienu amata vietu, nepalielinot kopējo resora amata vietu skaitu. </w:t>
            </w:r>
          </w:p>
        </w:tc>
      </w:tr>
      <w:tr w:rsidR="005F70D3" w:rsidRPr="005F70D3" w14:paraId="7B045A83" w14:textId="77777777" w:rsidTr="00611936">
        <w:tc>
          <w:tcPr>
            <w:tcW w:w="300" w:type="pct"/>
            <w:hideMark/>
          </w:tcPr>
          <w:p w14:paraId="27BED1AB" w14:textId="16DC8C8E"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lastRenderedPageBreak/>
              <w:t>3.</w:t>
            </w:r>
          </w:p>
        </w:tc>
        <w:tc>
          <w:tcPr>
            <w:tcW w:w="1184" w:type="pct"/>
            <w:hideMark/>
          </w:tcPr>
          <w:p w14:paraId="5E7E562D"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Projekta izstrādē iesaistītās institūcijas un publiskas personas kapitālsabiedrības</w:t>
            </w:r>
          </w:p>
        </w:tc>
        <w:tc>
          <w:tcPr>
            <w:tcW w:w="3516" w:type="pct"/>
            <w:hideMark/>
          </w:tcPr>
          <w:p w14:paraId="2FBCDA02" w14:textId="3E47FF48" w:rsidR="00A72DA3" w:rsidRDefault="00E41CB0" w:rsidP="007C4679">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 xml:space="preserve">Iekšlietu ministrija, </w:t>
            </w:r>
            <w:r w:rsidR="007C4679" w:rsidRPr="005F70D3">
              <w:rPr>
                <w:rFonts w:eastAsia="Times New Roman" w:cs="Times New Roman"/>
                <w:iCs/>
                <w:color w:val="000000" w:themeColor="text1"/>
                <w:sz w:val="24"/>
                <w:szCs w:val="24"/>
                <w:lang w:eastAsia="lv-LV"/>
              </w:rPr>
              <w:t>Veselības ministrija</w:t>
            </w:r>
            <w:r w:rsidR="00611936" w:rsidRPr="005F70D3">
              <w:rPr>
                <w:rFonts w:eastAsia="Times New Roman" w:cs="Times New Roman"/>
                <w:iCs/>
                <w:color w:val="000000" w:themeColor="text1"/>
                <w:sz w:val="24"/>
                <w:szCs w:val="24"/>
                <w:lang w:eastAsia="lv-LV"/>
              </w:rPr>
              <w:t>.</w:t>
            </w:r>
          </w:p>
          <w:p w14:paraId="6B1940EC" w14:textId="0156619B" w:rsidR="00A72DA3" w:rsidRDefault="00A72DA3" w:rsidP="00A72DA3">
            <w:pPr>
              <w:rPr>
                <w:rFonts w:eastAsia="Times New Roman" w:cs="Times New Roman"/>
                <w:sz w:val="24"/>
                <w:szCs w:val="24"/>
                <w:lang w:eastAsia="lv-LV"/>
              </w:rPr>
            </w:pPr>
          </w:p>
          <w:p w14:paraId="69EB32E0" w14:textId="109BFEE6" w:rsidR="00A72DA3" w:rsidRDefault="00A72DA3" w:rsidP="00A72DA3">
            <w:pPr>
              <w:rPr>
                <w:rFonts w:eastAsia="Times New Roman" w:cs="Times New Roman"/>
                <w:sz w:val="24"/>
                <w:szCs w:val="24"/>
                <w:lang w:eastAsia="lv-LV"/>
              </w:rPr>
            </w:pPr>
          </w:p>
          <w:p w14:paraId="4B8E8230" w14:textId="6B24716E" w:rsidR="00E5323B" w:rsidRPr="00A72DA3" w:rsidRDefault="00A72DA3" w:rsidP="00A72DA3">
            <w:pPr>
              <w:tabs>
                <w:tab w:val="left" w:pos="1875"/>
              </w:tabs>
              <w:rPr>
                <w:rFonts w:eastAsia="Times New Roman" w:cs="Times New Roman"/>
                <w:sz w:val="24"/>
                <w:szCs w:val="24"/>
                <w:lang w:eastAsia="lv-LV"/>
              </w:rPr>
            </w:pPr>
            <w:r>
              <w:rPr>
                <w:rFonts w:eastAsia="Times New Roman" w:cs="Times New Roman"/>
                <w:sz w:val="24"/>
                <w:szCs w:val="24"/>
                <w:lang w:eastAsia="lv-LV"/>
              </w:rPr>
              <w:tab/>
            </w:r>
          </w:p>
        </w:tc>
      </w:tr>
      <w:tr w:rsidR="005F70D3" w:rsidRPr="005F70D3" w14:paraId="6D7BB38A" w14:textId="77777777" w:rsidTr="00611936">
        <w:tc>
          <w:tcPr>
            <w:tcW w:w="300" w:type="pct"/>
            <w:hideMark/>
          </w:tcPr>
          <w:p w14:paraId="711140FC"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4.</w:t>
            </w:r>
          </w:p>
        </w:tc>
        <w:tc>
          <w:tcPr>
            <w:tcW w:w="1184" w:type="pct"/>
            <w:hideMark/>
          </w:tcPr>
          <w:p w14:paraId="3DF6E4E1"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Cita informācija</w:t>
            </w:r>
          </w:p>
        </w:tc>
        <w:tc>
          <w:tcPr>
            <w:tcW w:w="3516" w:type="pct"/>
            <w:hideMark/>
          </w:tcPr>
          <w:p w14:paraId="43B763C7" w14:textId="037B6518" w:rsidR="0044007F" w:rsidRPr="005F70D3" w:rsidRDefault="00CB1695" w:rsidP="00F56016">
            <w:pPr>
              <w:jc w:val="both"/>
              <w:rPr>
                <w:color w:val="000000" w:themeColor="text1"/>
                <w:sz w:val="24"/>
                <w:szCs w:val="24"/>
              </w:rPr>
            </w:pPr>
            <w:r w:rsidRPr="005F70D3">
              <w:rPr>
                <w:rFonts w:cs="Times New Roman"/>
                <w:color w:val="000000" w:themeColor="text1"/>
                <w:sz w:val="24"/>
                <w:szCs w:val="24"/>
              </w:rPr>
              <w:t>Saskaņā ar Padomes nolikuma 11.2.</w:t>
            </w:r>
            <w:r w:rsidR="008C4620" w:rsidRPr="005F70D3">
              <w:rPr>
                <w:rFonts w:cs="Times New Roman"/>
                <w:color w:val="000000" w:themeColor="text1"/>
                <w:sz w:val="24"/>
                <w:szCs w:val="24"/>
              </w:rPr>
              <w:t xml:space="preserve"> </w:t>
            </w:r>
            <w:r w:rsidR="004949E2" w:rsidRPr="005F70D3">
              <w:rPr>
                <w:rFonts w:cs="Times New Roman"/>
                <w:color w:val="000000" w:themeColor="text1"/>
                <w:sz w:val="24"/>
                <w:szCs w:val="24"/>
              </w:rPr>
              <w:t>apakš</w:t>
            </w:r>
            <w:r w:rsidRPr="005F70D3">
              <w:rPr>
                <w:rFonts w:cs="Times New Roman"/>
                <w:color w:val="000000" w:themeColor="text1"/>
                <w:sz w:val="24"/>
                <w:szCs w:val="24"/>
              </w:rPr>
              <w:t>punktu un 19.</w:t>
            </w:r>
            <w:r w:rsidR="008C4620" w:rsidRPr="005F70D3">
              <w:rPr>
                <w:rFonts w:cs="Times New Roman"/>
                <w:color w:val="000000" w:themeColor="text1"/>
                <w:sz w:val="24"/>
                <w:szCs w:val="24"/>
              </w:rPr>
              <w:t xml:space="preserve"> </w:t>
            </w:r>
            <w:r w:rsidRPr="005F70D3">
              <w:rPr>
                <w:rFonts w:cs="Times New Roman"/>
                <w:color w:val="000000" w:themeColor="text1"/>
                <w:sz w:val="24"/>
                <w:szCs w:val="24"/>
              </w:rPr>
              <w:t>punktu 2006.</w:t>
            </w:r>
            <w:r w:rsidR="008C4620" w:rsidRPr="005F70D3">
              <w:rPr>
                <w:rFonts w:cs="Times New Roman"/>
                <w:color w:val="000000" w:themeColor="text1"/>
                <w:sz w:val="24"/>
                <w:szCs w:val="24"/>
              </w:rPr>
              <w:t xml:space="preserve"> </w:t>
            </w:r>
            <w:r w:rsidRPr="005F70D3">
              <w:rPr>
                <w:rFonts w:cs="Times New Roman"/>
                <w:color w:val="000000" w:themeColor="text1"/>
                <w:sz w:val="24"/>
                <w:szCs w:val="24"/>
              </w:rPr>
              <w:t xml:space="preserve">gadā izveidota  </w:t>
            </w:r>
            <w:r w:rsidRPr="005F70D3">
              <w:rPr>
                <w:color w:val="000000" w:themeColor="text1"/>
                <w:sz w:val="24"/>
                <w:szCs w:val="24"/>
              </w:rPr>
              <w:t>Narkotiku kontroles un narkomānijas ierobežošanas koordinācijas padomes Piedāvājuma samazināšanas darba grupa (Ministru prezidenta 2006.</w:t>
            </w:r>
            <w:r w:rsidR="008C4620" w:rsidRPr="005F70D3">
              <w:rPr>
                <w:color w:val="000000" w:themeColor="text1"/>
                <w:sz w:val="24"/>
                <w:szCs w:val="24"/>
              </w:rPr>
              <w:t xml:space="preserve"> </w:t>
            </w:r>
            <w:r w:rsidRPr="005F70D3">
              <w:rPr>
                <w:color w:val="000000" w:themeColor="text1"/>
                <w:sz w:val="24"/>
                <w:szCs w:val="24"/>
              </w:rPr>
              <w:t>gada 12.</w:t>
            </w:r>
            <w:r w:rsidR="008C4620" w:rsidRPr="005F70D3">
              <w:rPr>
                <w:color w:val="000000" w:themeColor="text1"/>
                <w:sz w:val="24"/>
                <w:szCs w:val="24"/>
              </w:rPr>
              <w:t xml:space="preserve"> </w:t>
            </w:r>
            <w:r w:rsidRPr="005F70D3">
              <w:rPr>
                <w:color w:val="000000" w:themeColor="text1"/>
                <w:sz w:val="24"/>
                <w:szCs w:val="24"/>
              </w:rPr>
              <w:t>maija rīkojums Nr.</w:t>
            </w:r>
            <w:r w:rsidR="008C4620" w:rsidRPr="005F70D3">
              <w:rPr>
                <w:color w:val="000000" w:themeColor="text1"/>
                <w:sz w:val="24"/>
                <w:szCs w:val="24"/>
              </w:rPr>
              <w:t xml:space="preserve"> </w:t>
            </w:r>
            <w:r w:rsidRPr="005F70D3">
              <w:rPr>
                <w:color w:val="000000" w:themeColor="text1"/>
                <w:sz w:val="24"/>
                <w:szCs w:val="24"/>
              </w:rPr>
              <w:t>232). Padomes sekretariāta funkciju nodošana Veselības ministrijai neietekmē Piedāvājuma sama</w:t>
            </w:r>
            <w:r w:rsidR="004949E2" w:rsidRPr="005F70D3">
              <w:rPr>
                <w:color w:val="000000" w:themeColor="text1"/>
                <w:sz w:val="24"/>
                <w:szCs w:val="24"/>
              </w:rPr>
              <w:t>zināšanas darba grupas darbību,</w:t>
            </w:r>
            <w:r w:rsidRPr="005F70D3">
              <w:rPr>
                <w:color w:val="000000" w:themeColor="text1"/>
                <w:sz w:val="24"/>
                <w:szCs w:val="24"/>
              </w:rPr>
              <w:t xml:space="preserve"> tā tiek saglabāta un pilda tai noteiktos uzdevumus.</w:t>
            </w:r>
          </w:p>
        </w:tc>
      </w:tr>
    </w:tbl>
    <w:p w14:paraId="3DA3A4B4" w14:textId="77777777" w:rsidR="00E5323B"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 xml:space="preserve">  </w:t>
      </w:r>
    </w:p>
    <w:tbl>
      <w:tblPr>
        <w:tblStyle w:val="TableGrid"/>
        <w:tblW w:w="5000" w:type="pct"/>
        <w:tblLook w:val="04A0" w:firstRow="1" w:lastRow="0" w:firstColumn="1" w:lastColumn="0" w:noHBand="0" w:noVBand="1"/>
      </w:tblPr>
      <w:tblGrid>
        <w:gridCol w:w="543"/>
        <w:gridCol w:w="2146"/>
        <w:gridCol w:w="6372"/>
      </w:tblGrid>
      <w:tr w:rsidR="005F70D3" w:rsidRPr="005F70D3" w14:paraId="705B778A" w14:textId="77777777" w:rsidTr="00885202">
        <w:tc>
          <w:tcPr>
            <w:tcW w:w="0" w:type="auto"/>
            <w:gridSpan w:val="3"/>
            <w:hideMark/>
          </w:tcPr>
          <w:p w14:paraId="49F252B3" w14:textId="77777777" w:rsidR="00655F2C" w:rsidRPr="005F70D3" w:rsidRDefault="00E5323B"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II. Tiesību akta projekta ietekme uz sabiedrību, tautsaimniecības attīstību un administratīvo slogu</w:t>
            </w:r>
          </w:p>
        </w:tc>
      </w:tr>
      <w:tr w:rsidR="005F70D3" w:rsidRPr="005F70D3" w14:paraId="6C81B616" w14:textId="77777777" w:rsidTr="00611936">
        <w:tc>
          <w:tcPr>
            <w:tcW w:w="300" w:type="pct"/>
            <w:hideMark/>
          </w:tcPr>
          <w:p w14:paraId="0005D329"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1.</w:t>
            </w:r>
          </w:p>
        </w:tc>
        <w:tc>
          <w:tcPr>
            <w:tcW w:w="1184" w:type="pct"/>
            <w:hideMark/>
          </w:tcPr>
          <w:p w14:paraId="7A828044"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Sabiedrības mērķgrupas, kuras tiesiskais regulējums ietekmē vai varētu ietekmēt</w:t>
            </w:r>
          </w:p>
        </w:tc>
        <w:tc>
          <w:tcPr>
            <w:tcW w:w="3516" w:type="pct"/>
            <w:hideMark/>
          </w:tcPr>
          <w:p w14:paraId="7B7FAFA1" w14:textId="5B69B0F5" w:rsidR="00C37D95" w:rsidRPr="005F70D3" w:rsidRDefault="00E35448" w:rsidP="000E49AD">
            <w:pPr>
              <w:ind w:firstLine="394"/>
              <w:jc w:val="both"/>
              <w:rPr>
                <w:rFonts w:cs="Times New Roman"/>
                <w:color w:val="000000" w:themeColor="text1"/>
                <w:sz w:val="24"/>
                <w:szCs w:val="24"/>
              </w:rPr>
            </w:pPr>
            <w:r w:rsidRPr="005F70D3">
              <w:rPr>
                <w:rFonts w:cs="Times New Roman"/>
                <w:color w:val="000000" w:themeColor="text1"/>
                <w:sz w:val="24"/>
                <w:szCs w:val="24"/>
              </w:rPr>
              <w:t xml:space="preserve">Ministru prezidents, </w:t>
            </w:r>
            <w:r w:rsidR="00323838" w:rsidRPr="005F70D3">
              <w:rPr>
                <w:rFonts w:cs="Times New Roman"/>
                <w:color w:val="000000" w:themeColor="text1"/>
                <w:sz w:val="24"/>
                <w:szCs w:val="24"/>
              </w:rPr>
              <w:t>Iekšlietu ministrija,</w:t>
            </w:r>
            <w:r w:rsidR="000E49AD" w:rsidRPr="005F70D3">
              <w:rPr>
                <w:rFonts w:cs="Times New Roman"/>
                <w:color w:val="000000" w:themeColor="text1"/>
                <w:sz w:val="24"/>
                <w:szCs w:val="24"/>
              </w:rPr>
              <w:t xml:space="preserve"> Izglītības un zinātnes ministrija,</w:t>
            </w:r>
            <w:r w:rsidR="00323838" w:rsidRPr="005F70D3">
              <w:rPr>
                <w:rFonts w:cs="Times New Roman"/>
                <w:color w:val="000000" w:themeColor="text1"/>
                <w:sz w:val="24"/>
                <w:szCs w:val="24"/>
              </w:rPr>
              <w:t xml:space="preserve"> </w:t>
            </w:r>
            <w:r w:rsidR="000E49AD" w:rsidRPr="005F70D3">
              <w:rPr>
                <w:rFonts w:cs="Times New Roman"/>
                <w:color w:val="000000" w:themeColor="text1"/>
                <w:sz w:val="24"/>
                <w:szCs w:val="24"/>
              </w:rPr>
              <w:t xml:space="preserve">Labklājības ministrija, </w:t>
            </w:r>
            <w:r w:rsidR="00323838" w:rsidRPr="005F70D3">
              <w:rPr>
                <w:rFonts w:cs="Times New Roman"/>
                <w:color w:val="000000" w:themeColor="text1"/>
                <w:sz w:val="24"/>
                <w:szCs w:val="24"/>
              </w:rPr>
              <w:t xml:space="preserve">Veselības ministrija, Vides aizsardzības un reģionālās attīstības ministrija, </w:t>
            </w:r>
            <w:r w:rsidR="000E49AD" w:rsidRPr="005F70D3">
              <w:rPr>
                <w:rFonts w:cs="Times New Roman"/>
                <w:color w:val="000000" w:themeColor="text1"/>
                <w:sz w:val="24"/>
                <w:szCs w:val="24"/>
              </w:rPr>
              <w:t xml:space="preserve">Tieslietu ministrija, </w:t>
            </w:r>
            <w:r w:rsidR="00323838" w:rsidRPr="005F70D3">
              <w:rPr>
                <w:rFonts w:cs="Times New Roman"/>
                <w:color w:val="000000" w:themeColor="text1"/>
                <w:sz w:val="24"/>
                <w:szCs w:val="24"/>
              </w:rPr>
              <w:t xml:space="preserve">Slimību profilakses un kontroles centrs, </w:t>
            </w:r>
            <w:r w:rsidR="000E49AD" w:rsidRPr="005F70D3">
              <w:rPr>
                <w:rFonts w:cs="Times New Roman"/>
                <w:color w:val="000000" w:themeColor="text1"/>
                <w:sz w:val="24"/>
                <w:szCs w:val="24"/>
              </w:rPr>
              <w:t xml:space="preserve">Valsts kanceleja, </w:t>
            </w:r>
            <w:r w:rsidR="00323838" w:rsidRPr="005F70D3">
              <w:rPr>
                <w:rFonts w:cs="Times New Roman"/>
                <w:color w:val="000000" w:themeColor="text1"/>
                <w:sz w:val="24"/>
                <w:szCs w:val="24"/>
              </w:rPr>
              <w:t>Valsts policija, Finanšu ministrijas Valsts ieņēmumu dienests.</w:t>
            </w:r>
          </w:p>
        </w:tc>
      </w:tr>
      <w:tr w:rsidR="005F70D3" w:rsidRPr="005F70D3" w14:paraId="3B68D072" w14:textId="77777777" w:rsidTr="00611936">
        <w:tc>
          <w:tcPr>
            <w:tcW w:w="300" w:type="pct"/>
            <w:hideMark/>
          </w:tcPr>
          <w:p w14:paraId="47335AE9"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2.</w:t>
            </w:r>
          </w:p>
        </w:tc>
        <w:tc>
          <w:tcPr>
            <w:tcW w:w="1184" w:type="pct"/>
            <w:hideMark/>
          </w:tcPr>
          <w:p w14:paraId="18336C4C"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Tiesiskā regulējuma ietekme uz tautsaimniecību un administratīvo slogu</w:t>
            </w:r>
          </w:p>
        </w:tc>
        <w:tc>
          <w:tcPr>
            <w:tcW w:w="3516" w:type="pct"/>
            <w:hideMark/>
          </w:tcPr>
          <w:p w14:paraId="1B06C0F0" w14:textId="6B58CB97" w:rsidR="000C4939" w:rsidRPr="005F70D3" w:rsidRDefault="00D302D6" w:rsidP="00F56016">
            <w:p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 xml:space="preserve">      </w:t>
            </w:r>
            <w:r w:rsidR="00F56016" w:rsidRPr="005F70D3">
              <w:rPr>
                <w:rFonts w:eastAsia="Times New Roman" w:cs="Times New Roman"/>
                <w:iCs/>
                <w:color w:val="000000" w:themeColor="text1"/>
                <w:sz w:val="24"/>
                <w:szCs w:val="24"/>
                <w:lang w:eastAsia="lv-LV"/>
              </w:rPr>
              <w:t>G</w:t>
            </w:r>
            <w:r w:rsidR="00323838" w:rsidRPr="005F70D3">
              <w:rPr>
                <w:rFonts w:eastAsia="Times New Roman" w:cs="Times New Roman"/>
                <w:iCs/>
                <w:color w:val="000000" w:themeColor="text1"/>
                <w:sz w:val="24"/>
                <w:szCs w:val="24"/>
                <w:lang w:eastAsia="lv-LV"/>
              </w:rPr>
              <w:t xml:space="preserve">rozījumu projekts paredz, </w:t>
            </w:r>
            <w:r w:rsidR="00F56016" w:rsidRPr="005F70D3">
              <w:rPr>
                <w:rFonts w:eastAsia="Times New Roman" w:cs="Times New Roman"/>
                <w:iCs/>
                <w:color w:val="000000" w:themeColor="text1"/>
                <w:sz w:val="24"/>
                <w:szCs w:val="24"/>
                <w:lang w:eastAsia="lv-LV"/>
              </w:rPr>
              <w:t xml:space="preserve">ka </w:t>
            </w:r>
            <w:r w:rsidR="00323838" w:rsidRPr="005F70D3">
              <w:rPr>
                <w:rFonts w:eastAsia="Times New Roman" w:cs="Times New Roman"/>
                <w:iCs/>
                <w:color w:val="000000" w:themeColor="text1"/>
                <w:sz w:val="24"/>
                <w:szCs w:val="24"/>
                <w:lang w:eastAsia="lv-LV"/>
              </w:rPr>
              <w:t>Ministru prezidents Padomes priekšsēdētāja funkcij</w:t>
            </w:r>
            <w:r w:rsidRPr="005F70D3">
              <w:rPr>
                <w:rFonts w:eastAsia="Times New Roman" w:cs="Times New Roman"/>
                <w:iCs/>
                <w:color w:val="000000" w:themeColor="text1"/>
                <w:sz w:val="24"/>
                <w:szCs w:val="24"/>
                <w:lang w:eastAsia="lv-LV"/>
              </w:rPr>
              <w:t>u</w:t>
            </w:r>
            <w:r w:rsidR="0044007F" w:rsidRPr="005F70D3">
              <w:rPr>
                <w:rFonts w:eastAsia="Times New Roman" w:cs="Times New Roman"/>
                <w:iCs/>
                <w:color w:val="000000" w:themeColor="text1"/>
                <w:sz w:val="24"/>
                <w:szCs w:val="24"/>
                <w:lang w:eastAsia="lv-LV"/>
              </w:rPr>
              <w:t xml:space="preserve"> nodod v</w:t>
            </w:r>
            <w:r w:rsidR="00885202" w:rsidRPr="005F70D3">
              <w:rPr>
                <w:rFonts w:eastAsia="Times New Roman" w:cs="Times New Roman"/>
                <w:iCs/>
                <w:color w:val="000000" w:themeColor="text1"/>
                <w:sz w:val="24"/>
                <w:szCs w:val="24"/>
                <w:lang w:eastAsia="lv-LV"/>
              </w:rPr>
              <w:t>eselības ministram, līdz ar t</w:t>
            </w:r>
            <w:r w:rsidR="00323838" w:rsidRPr="005F70D3">
              <w:rPr>
                <w:rFonts w:eastAsia="Times New Roman" w:cs="Times New Roman"/>
                <w:iCs/>
                <w:color w:val="000000" w:themeColor="text1"/>
                <w:sz w:val="24"/>
                <w:szCs w:val="24"/>
                <w:lang w:eastAsia="lv-LV"/>
              </w:rPr>
              <w:t>o tiek samazināts Ministru prezidenta vadīto</w:t>
            </w:r>
            <w:r w:rsidR="005D0623" w:rsidRPr="005F70D3">
              <w:rPr>
                <w:rFonts w:eastAsia="Times New Roman" w:cs="Times New Roman"/>
                <w:iCs/>
                <w:color w:val="000000" w:themeColor="text1"/>
                <w:sz w:val="24"/>
                <w:szCs w:val="24"/>
                <w:lang w:eastAsia="lv-LV"/>
              </w:rPr>
              <w:t xml:space="preserve"> padomes un darba grupu skaits.</w:t>
            </w:r>
          </w:p>
          <w:p w14:paraId="11D1DF1B" w14:textId="00226B17" w:rsidR="00EF5681" w:rsidRPr="005F70D3" w:rsidRDefault="00EF77F4" w:rsidP="00EF77F4">
            <w:p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 xml:space="preserve">       Izmaiņas administratīvajā slogā ir plašākas par Padomes darbības nodrošināšanu, jo grozījumi Padomes nolikumā izstrādāti saskaņā ar </w:t>
            </w:r>
            <w:r w:rsidR="001F618E" w:rsidRPr="005F70D3">
              <w:rPr>
                <w:rFonts w:eastAsia="Times New Roman" w:cs="Times New Roman"/>
                <w:iCs/>
                <w:color w:val="000000" w:themeColor="text1"/>
                <w:sz w:val="24"/>
                <w:szCs w:val="24"/>
                <w:lang w:eastAsia="lv-LV"/>
              </w:rPr>
              <w:t>Ministru kabineta 2019. gada 17. jūlija rīkojuma Nr. 348 “Par Narkotiku lietošanas un izplatības ierobežošanas plānu 2019. - 2020. gadam” 7. punktu</w:t>
            </w:r>
            <w:r w:rsidRPr="005F70D3">
              <w:rPr>
                <w:rFonts w:eastAsia="Times New Roman" w:cs="Times New Roman"/>
                <w:iCs/>
                <w:color w:val="000000" w:themeColor="text1"/>
                <w:sz w:val="24"/>
                <w:szCs w:val="24"/>
                <w:lang w:eastAsia="lv-LV"/>
              </w:rPr>
              <w:t xml:space="preserve">: </w:t>
            </w:r>
            <w:r w:rsidRPr="005F70D3">
              <w:rPr>
                <w:rFonts w:eastAsia="Times New Roman" w:cs="Times New Roman"/>
                <w:i/>
                <w:iCs/>
                <w:color w:val="000000" w:themeColor="text1"/>
                <w:sz w:val="24"/>
                <w:szCs w:val="24"/>
                <w:lang w:eastAsia="lv-LV"/>
              </w:rPr>
              <w:t>“Noteikt, ka pēc plāna darbības beigām Veselības ministrija ir atbildīgā institūcija par narkotiku lietošanas un izplatības ierobežošanas politikas izstrādi un koordināciju</w:t>
            </w:r>
            <w:r w:rsidRPr="005F70D3">
              <w:rPr>
                <w:rFonts w:eastAsia="Times New Roman" w:cs="Times New Roman"/>
                <w:iCs/>
                <w:color w:val="000000" w:themeColor="text1"/>
                <w:sz w:val="24"/>
                <w:szCs w:val="24"/>
                <w:lang w:eastAsia="lv-LV"/>
              </w:rPr>
              <w:t>”</w:t>
            </w:r>
            <w:r w:rsidR="001F618E" w:rsidRPr="005F70D3">
              <w:rPr>
                <w:rFonts w:eastAsia="Times New Roman" w:cs="Times New Roman"/>
                <w:iCs/>
                <w:color w:val="000000" w:themeColor="text1"/>
                <w:sz w:val="24"/>
                <w:szCs w:val="24"/>
                <w:lang w:eastAsia="lv-LV"/>
              </w:rPr>
              <w:t xml:space="preserve">. </w:t>
            </w:r>
            <w:r w:rsidRPr="005F70D3">
              <w:rPr>
                <w:rFonts w:eastAsia="Times New Roman" w:cs="Times New Roman"/>
                <w:iCs/>
                <w:color w:val="000000" w:themeColor="text1"/>
                <w:sz w:val="24"/>
                <w:szCs w:val="24"/>
                <w:lang w:eastAsia="lv-LV"/>
              </w:rPr>
              <w:t xml:space="preserve">Ar grozījumiem Padomes nolikumā formāli tiek sakārtots jautājums par narkotiku lietošanas ierobežošanas politikas nodošanu Veselības ministrijai. </w:t>
            </w:r>
            <w:r w:rsidR="00505DA0" w:rsidRPr="005F70D3">
              <w:rPr>
                <w:rFonts w:eastAsia="Times New Roman" w:cs="Times New Roman"/>
                <w:iCs/>
                <w:color w:val="000000" w:themeColor="text1"/>
                <w:sz w:val="24"/>
                <w:szCs w:val="24"/>
                <w:lang w:eastAsia="lv-LV"/>
              </w:rPr>
              <w:t xml:space="preserve">Kopumā administratīvais slogs valsts mērogā paliek nemainīgs, bet jānorāda, ka Veselības ministrija var daudz efektīvāk un mērķtiecīgāk nodrošināt politikas plānošanu un ieviešanu, kas skaidrojams ar ievērojamo sabiedrības veselības nozīmi narkotiku lietošanas ierobežošanā. </w:t>
            </w:r>
            <w:r w:rsidR="00217D2E" w:rsidRPr="005F70D3">
              <w:rPr>
                <w:rFonts w:eastAsia="Times New Roman" w:cs="Times New Roman"/>
                <w:iCs/>
                <w:color w:val="000000" w:themeColor="text1"/>
                <w:sz w:val="24"/>
                <w:szCs w:val="24"/>
                <w:lang w:eastAsia="lv-LV"/>
              </w:rPr>
              <w:t>Iekšlietu ministrija turpinās darbu narkotiku nelikumīgas aprites novēršanā, pārējos jautājumus (piem., stratēģiskā plānošana, koordinācija, Latvijas interešu pārstāvniecība starptautiskajos formātos) nododot Veselības ministrijai.</w:t>
            </w:r>
          </w:p>
        </w:tc>
      </w:tr>
      <w:tr w:rsidR="005F70D3" w:rsidRPr="005F70D3" w14:paraId="231896BF" w14:textId="77777777" w:rsidTr="00611936">
        <w:tc>
          <w:tcPr>
            <w:tcW w:w="300" w:type="pct"/>
            <w:hideMark/>
          </w:tcPr>
          <w:p w14:paraId="3F1183C0"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3.</w:t>
            </w:r>
          </w:p>
        </w:tc>
        <w:tc>
          <w:tcPr>
            <w:tcW w:w="1184" w:type="pct"/>
            <w:hideMark/>
          </w:tcPr>
          <w:p w14:paraId="1DF82A87"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Administratīvo izmaksu monetārs novērtējums</w:t>
            </w:r>
          </w:p>
        </w:tc>
        <w:tc>
          <w:tcPr>
            <w:tcW w:w="3516" w:type="pct"/>
          </w:tcPr>
          <w:p w14:paraId="4253C77B" w14:textId="73E722E5" w:rsidR="009420DA" w:rsidRPr="005F70D3" w:rsidRDefault="00885202" w:rsidP="00885202">
            <w:pPr>
              <w:jc w:val="both"/>
              <w:rPr>
                <w:rFonts w:eastAsia="Times New Roman" w:cs="Times New Roman"/>
                <w:iCs/>
                <w:color w:val="000000" w:themeColor="text1"/>
                <w:sz w:val="24"/>
                <w:szCs w:val="24"/>
                <w:lang w:eastAsia="lv-LV"/>
              </w:rPr>
            </w:pPr>
            <w:r w:rsidRPr="005F70D3">
              <w:rPr>
                <w:rFonts w:cs="Times New Roman"/>
                <w:color w:val="000000" w:themeColor="text1"/>
                <w:sz w:val="24"/>
                <w:szCs w:val="24"/>
                <w:shd w:val="clear" w:color="auto" w:fill="FFFFFF"/>
              </w:rPr>
              <w:t>Projekts šo jomu neskar.</w:t>
            </w:r>
          </w:p>
        </w:tc>
      </w:tr>
      <w:tr w:rsidR="005F70D3" w:rsidRPr="005F70D3" w14:paraId="0B83E16E" w14:textId="77777777" w:rsidTr="00611936">
        <w:tc>
          <w:tcPr>
            <w:tcW w:w="300" w:type="pct"/>
            <w:hideMark/>
          </w:tcPr>
          <w:p w14:paraId="015BE7CB"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4.</w:t>
            </w:r>
          </w:p>
        </w:tc>
        <w:tc>
          <w:tcPr>
            <w:tcW w:w="1184" w:type="pct"/>
            <w:hideMark/>
          </w:tcPr>
          <w:p w14:paraId="3DD81862"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Atbilstības izmaksu monetārs novērtējums</w:t>
            </w:r>
          </w:p>
        </w:tc>
        <w:tc>
          <w:tcPr>
            <w:tcW w:w="3516" w:type="pct"/>
            <w:hideMark/>
          </w:tcPr>
          <w:p w14:paraId="262C45F0" w14:textId="246922AB" w:rsidR="00E5323B" w:rsidRPr="005F70D3" w:rsidRDefault="003B07D3"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Projekts šo jomu neskar</w:t>
            </w:r>
            <w:r w:rsidR="00885202" w:rsidRPr="005F70D3">
              <w:rPr>
                <w:rFonts w:eastAsia="Times New Roman" w:cs="Times New Roman"/>
                <w:iCs/>
                <w:color w:val="000000" w:themeColor="text1"/>
                <w:sz w:val="24"/>
                <w:szCs w:val="24"/>
                <w:lang w:eastAsia="lv-LV"/>
              </w:rPr>
              <w:t>.</w:t>
            </w:r>
          </w:p>
        </w:tc>
      </w:tr>
      <w:tr w:rsidR="005F70D3" w:rsidRPr="005F70D3" w14:paraId="4E49EC76" w14:textId="77777777" w:rsidTr="00611936">
        <w:tc>
          <w:tcPr>
            <w:tcW w:w="300" w:type="pct"/>
            <w:hideMark/>
          </w:tcPr>
          <w:p w14:paraId="5D6BF93F"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5.</w:t>
            </w:r>
          </w:p>
        </w:tc>
        <w:tc>
          <w:tcPr>
            <w:tcW w:w="1184" w:type="pct"/>
            <w:hideMark/>
          </w:tcPr>
          <w:p w14:paraId="1245E03F"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Cita informācija</w:t>
            </w:r>
          </w:p>
        </w:tc>
        <w:tc>
          <w:tcPr>
            <w:tcW w:w="3516" w:type="pct"/>
            <w:hideMark/>
          </w:tcPr>
          <w:p w14:paraId="1DB89C1E" w14:textId="5DF9FEE4" w:rsidR="00E5323B" w:rsidRPr="005F70D3" w:rsidRDefault="005F4E4B" w:rsidP="005F4E4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Nav</w:t>
            </w:r>
            <w:r w:rsidR="00885202" w:rsidRPr="005F70D3">
              <w:rPr>
                <w:rFonts w:eastAsia="Times New Roman" w:cs="Times New Roman"/>
                <w:iCs/>
                <w:color w:val="000000" w:themeColor="text1"/>
                <w:sz w:val="24"/>
                <w:szCs w:val="24"/>
                <w:lang w:eastAsia="lv-LV"/>
              </w:rPr>
              <w:t>.</w:t>
            </w:r>
          </w:p>
        </w:tc>
      </w:tr>
    </w:tbl>
    <w:p w14:paraId="0501423D" w14:textId="43DDE759" w:rsidR="00E5323B"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lastRenderedPageBreak/>
        <w:t xml:space="preserve">  </w:t>
      </w:r>
    </w:p>
    <w:tbl>
      <w:tblPr>
        <w:tblStyle w:val="TableGrid1"/>
        <w:tblW w:w="9072" w:type="dxa"/>
        <w:jc w:val="center"/>
        <w:tblLayout w:type="fixed"/>
        <w:tblLook w:val="04A0" w:firstRow="1" w:lastRow="0" w:firstColumn="1" w:lastColumn="0" w:noHBand="0" w:noVBand="1"/>
      </w:tblPr>
      <w:tblGrid>
        <w:gridCol w:w="1271"/>
        <w:gridCol w:w="1134"/>
        <w:gridCol w:w="1134"/>
        <w:gridCol w:w="1134"/>
        <w:gridCol w:w="1134"/>
        <w:gridCol w:w="992"/>
        <w:gridCol w:w="1134"/>
        <w:gridCol w:w="1139"/>
      </w:tblGrid>
      <w:tr w:rsidR="005F70D3" w:rsidRPr="005F70D3" w14:paraId="2F7E4827" w14:textId="77777777" w:rsidTr="00885202">
        <w:trPr>
          <w:jc w:val="center"/>
        </w:trPr>
        <w:tc>
          <w:tcPr>
            <w:tcW w:w="9072" w:type="dxa"/>
            <w:gridSpan w:val="8"/>
          </w:tcPr>
          <w:p w14:paraId="3F335630" w14:textId="77777777" w:rsidR="00885202" w:rsidRPr="005F70D3" w:rsidRDefault="00885202" w:rsidP="00FA2F00">
            <w:pPr>
              <w:ind w:left="-57" w:right="-57"/>
              <w:jc w:val="center"/>
              <w:rPr>
                <w:rFonts w:ascii="Times New Roman" w:hAnsi="Times New Roman" w:cs="Times New Roman"/>
                <w:b/>
                <w:iCs/>
                <w:color w:val="000000" w:themeColor="text1"/>
                <w:sz w:val="24"/>
                <w:szCs w:val="24"/>
                <w:lang w:eastAsia="lv-LV"/>
              </w:rPr>
            </w:pPr>
            <w:r w:rsidRPr="005F70D3">
              <w:rPr>
                <w:rFonts w:ascii="Times New Roman" w:hAnsi="Times New Roman" w:cs="Times New Roman"/>
                <w:b/>
                <w:iCs/>
                <w:color w:val="000000" w:themeColor="text1"/>
                <w:sz w:val="24"/>
                <w:szCs w:val="24"/>
                <w:lang w:eastAsia="lv-LV"/>
              </w:rPr>
              <w:t>III. Tiesību akta projekta ietekme uz valsts budžetu un pašvaldību budžetiem</w:t>
            </w:r>
          </w:p>
        </w:tc>
      </w:tr>
      <w:tr w:rsidR="005F70D3" w:rsidRPr="005F70D3" w14:paraId="46DD1434" w14:textId="77777777" w:rsidTr="00FA2F00">
        <w:trPr>
          <w:jc w:val="center"/>
        </w:trPr>
        <w:tc>
          <w:tcPr>
            <w:tcW w:w="1271" w:type="dxa"/>
            <w:vMerge w:val="restart"/>
          </w:tcPr>
          <w:p w14:paraId="1AA2DC68"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Rādītāji</w:t>
            </w:r>
          </w:p>
        </w:tc>
        <w:tc>
          <w:tcPr>
            <w:tcW w:w="2268" w:type="dxa"/>
            <w:gridSpan w:val="2"/>
            <w:vMerge w:val="restart"/>
          </w:tcPr>
          <w:p w14:paraId="74EE4C42"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2020. gads</w:t>
            </w:r>
          </w:p>
        </w:tc>
        <w:tc>
          <w:tcPr>
            <w:tcW w:w="5533" w:type="dxa"/>
            <w:gridSpan w:val="5"/>
          </w:tcPr>
          <w:p w14:paraId="74F06EF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Turpmākie trīs gadi (</w:t>
            </w:r>
            <w:r w:rsidRPr="005F70D3">
              <w:rPr>
                <w:rFonts w:ascii="Times New Roman" w:hAnsi="Times New Roman" w:cs="Times New Roman"/>
                <w:i/>
                <w:iCs/>
                <w:color w:val="000000" w:themeColor="text1"/>
                <w:sz w:val="24"/>
                <w:szCs w:val="24"/>
                <w:lang w:eastAsia="lv-LV"/>
              </w:rPr>
              <w:t>euro</w:t>
            </w:r>
            <w:r w:rsidRPr="005F70D3">
              <w:rPr>
                <w:rFonts w:ascii="Times New Roman" w:hAnsi="Times New Roman" w:cs="Times New Roman"/>
                <w:iCs/>
                <w:color w:val="000000" w:themeColor="text1"/>
                <w:sz w:val="24"/>
                <w:szCs w:val="24"/>
                <w:lang w:eastAsia="lv-LV"/>
              </w:rPr>
              <w:t>)</w:t>
            </w:r>
          </w:p>
        </w:tc>
      </w:tr>
      <w:tr w:rsidR="005F70D3" w:rsidRPr="005F70D3" w14:paraId="719E89EC" w14:textId="77777777" w:rsidTr="00FA2F00">
        <w:trPr>
          <w:jc w:val="center"/>
        </w:trPr>
        <w:tc>
          <w:tcPr>
            <w:tcW w:w="1271" w:type="dxa"/>
            <w:vMerge/>
          </w:tcPr>
          <w:p w14:paraId="2A5CE416"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2268" w:type="dxa"/>
            <w:gridSpan w:val="2"/>
            <w:vMerge/>
          </w:tcPr>
          <w:p w14:paraId="48A6E7A0"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2268" w:type="dxa"/>
            <w:gridSpan w:val="2"/>
          </w:tcPr>
          <w:p w14:paraId="4610B17A"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2021. gads</w:t>
            </w:r>
          </w:p>
        </w:tc>
        <w:tc>
          <w:tcPr>
            <w:tcW w:w="2126" w:type="dxa"/>
            <w:gridSpan w:val="2"/>
          </w:tcPr>
          <w:p w14:paraId="097572A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2022. gads</w:t>
            </w:r>
          </w:p>
        </w:tc>
        <w:tc>
          <w:tcPr>
            <w:tcW w:w="1139" w:type="dxa"/>
          </w:tcPr>
          <w:p w14:paraId="79BD637C"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2023. gads</w:t>
            </w:r>
          </w:p>
        </w:tc>
      </w:tr>
      <w:tr w:rsidR="005F70D3" w:rsidRPr="005F70D3" w14:paraId="65259982" w14:textId="77777777" w:rsidTr="00FA2F00">
        <w:trPr>
          <w:jc w:val="center"/>
        </w:trPr>
        <w:tc>
          <w:tcPr>
            <w:tcW w:w="1271" w:type="dxa"/>
            <w:vMerge/>
          </w:tcPr>
          <w:p w14:paraId="6A1E28EE"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tcPr>
          <w:p w14:paraId="22151897"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saskaņā ar valsts budžetu kārtējam gadam</w:t>
            </w:r>
          </w:p>
        </w:tc>
        <w:tc>
          <w:tcPr>
            <w:tcW w:w="1134" w:type="dxa"/>
          </w:tcPr>
          <w:p w14:paraId="1E5D2270"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izmaiņas kārtējā gadā, salīdzinot ar valsts budžetu kārtējam gadam</w:t>
            </w:r>
          </w:p>
        </w:tc>
        <w:tc>
          <w:tcPr>
            <w:tcW w:w="1134" w:type="dxa"/>
          </w:tcPr>
          <w:p w14:paraId="75FEE466"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saskaņā ar vidēja termiņa budžeta ietvaru</w:t>
            </w:r>
          </w:p>
        </w:tc>
        <w:tc>
          <w:tcPr>
            <w:tcW w:w="1134" w:type="dxa"/>
          </w:tcPr>
          <w:p w14:paraId="12A04D14" w14:textId="6299998D" w:rsidR="00885202" w:rsidRPr="005F70D3" w:rsidRDefault="00611936"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izmaiņas, salīdzi</w:t>
            </w:r>
            <w:r w:rsidR="00885202" w:rsidRPr="005F70D3">
              <w:rPr>
                <w:rFonts w:ascii="Times New Roman" w:hAnsi="Times New Roman" w:cs="Times New Roman"/>
                <w:iCs/>
                <w:color w:val="000000" w:themeColor="text1"/>
                <w:sz w:val="24"/>
                <w:szCs w:val="24"/>
                <w:lang w:eastAsia="lv-LV"/>
              </w:rPr>
              <w:t>not ar vidēja termiņa budžeta ietvaru 2020. gadam</w:t>
            </w:r>
          </w:p>
        </w:tc>
        <w:tc>
          <w:tcPr>
            <w:tcW w:w="992" w:type="dxa"/>
          </w:tcPr>
          <w:p w14:paraId="2AB9C0F3"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saskaņā ar vidēja termiņa budžeta ietvaru</w:t>
            </w:r>
          </w:p>
        </w:tc>
        <w:tc>
          <w:tcPr>
            <w:tcW w:w="1134" w:type="dxa"/>
          </w:tcPr>
          <w:p w14:paraId="54F0AFB1" w14:textId="3869C8AD"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Izmai</w:t>
            </w:r>
            <w:r w:rsidR="00611936" w:rsidRPr="005F70D3">
              <w:rPr>
                <w:rFonts w:ascii="Times New Roman" w:hAnsi="Times New Roman" w:cs="Times New Roman"/>
                <w:iCs/>
                <w:color w:val="000000" w:themeColor="text1"/>
                <w:sz w:val="24"/>
                <w:szCs w:val="24"/>
                <w:lang w:eastAsia="lv-LV"/>
              </w:rPr>
              <w:t>ņas, salīdzi</w:t>
            </w:r>
            <w:r w:rsidRPr="005F70D3">
              <w:rPr>
                <w:rFonts w:ascii="Times New Roman" w:hAnsi="Times New Roman" w:cs="Times New Roman"/>
                <w:iCs/>
                <w:color w:val="000000" w:themeColor="text1"/>
                <w:sz w:val="24"/>
                <w:szCs w:val="24"/>
                <w:lang w:eastAsia="lv-LV"/>
              </w:rPr>
              <w:t>not ar vidēja termiņa budžeta ietvaru 2021. gadam</w:t>
            </w:r>
          </w:p>
        </w:tc>
        <w:tc>
          <w:tcPr>
            <w:tcW w:w="1139" w:type="dxa"/>
          </w:tcPr>
          <w:p w14:paraId="478F726D" w14:textId="73513745"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izmaiņas,</w:t>
            </w:r>
            <w:r w:rsidR="00611936" w:rsidRPr="005F70D3">
              <w:rPr>
                <w:rFonts w:ascii="Times New Roman" w:hAnsi="Times New Roman" w:cs="Times New Roman"/>
                <w:iCs/>
                <w:color w:val="000000" w:themeColor="text1"/>
                <w:sz w:val="24"/>
                <w:szCs w:val="24"/>
                <w:lang w:eastAsia="lv-LV"/>
              </w:rPr>
              <w:t xml:space="preserve"> salīdzi</w:t>
            </w:r>
            <w:r w:rsidRPr="005F70D3">
              <w:rPr>
                <w:rFonts w:ascii="Times New Roman" w:hAnsi="Times New Roman" w:cs="Times New Roman"/>
                <w:iCs/>
                <w:color w:val="000000" w:themeColor="text1"/>
                <w:sz w:val="24"/>
                <w:szCs w:val="24"/>
                <w:lang w:eastAsia="lv-LV"/>
              </w:rPr>
              <w:t>not ar vidēja termiņa budžeta ietvaru 2022. gadam</w:t>
            </w:r>
          </w:p>
        </w:tc>
      </w:tr>
      <w:tr w:rsidR="005F70D3" w:rsidRPr="005F70D3" w14:paraId="1A6A0D26" w14:textId="77777777" w:rsidTr="00FA2F00">
        <w:trPr>
          <w:jc w:val="center"/>
        </w:trPr>
        <w:tc>
          <w:tcPr>
            <w:tcW w:w="1271" w:type="dxa"/>
            <w:vAlign w:val="center"/>
          </w:tcPr>
          <w:p w14:paraId="6E7F0F3A"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1</w:t>
            </w:r>
          </w:p>
        </w:tc>
        <w:tc>
          <w:tcPr>
            <w:tcW w:w="1134" w:type="dxa"/>
            <w:vAlign w:val="center"/>
          </w:tcPr>
          <w:p w14:paraId="1B781FB4"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w:t>
            </w:r>
          </w:p>
        </w:tc>
        <w:tc>
          <w:tcPr>
            <w:tcW w:w="1134" w:type="dxa"/>
            <w:vAlign w:val="center"/>
          </w:tcPr>
          <w:p w14:paraId="6A650B23"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3</w:t>
            </w:r>
          </w:p>
        </w:tc>
        <w:tc>
          <w:tcPr>
            <w:tcW w:w="1134" w:type="dxa"/>
            <w:vAlign w:val="center"/>
          </w:tcPr>
          <w:p w14:paraId="41693A3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4</w:t>
            </w:r>
          </w:p>
        </w:tc>
        <w:tc>
          <w:tcPr>
            <w:tcW w:w="1134" w:type="dxa"/>
            <w:vAlign w:val="center"/>
          </w:tcPr>
          <w:p w14:paraId="7CEC5860"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5</w:t>
            </w:r>
          </w:p>
        </w:tc>
        <w:tc>
          <w:tcPr>
            <w:tcW w:w="992" w:type="dxa"/>
            <w:vAlign w:val="center"/>
          </w:tcPr>
          <w:p w14:paraId="120764B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6</w:t>
            </w:r>
          </w:p>
        </w:tc>
        <w:tc>
          <w:tcPr>
            <w:tcW w:w="1134" w:type="dxa"/>
            <w:vAlign w:val="center"/>
          </w:tcPr>
          <w:p w14:paraId="40B0AF4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7</w:t>
            </w:r>
          </w:p>
        </w:tc>
        <w:tc>
          <w:tcPr>
            <w:tcW w:w="1139" w:type="dxa"/>
            <w:vAlign w:val="center"/>
          </w:tcPr>
          <w:p w14:paraId="55402F79"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8</w:t>
            </w:r>
          </w:p>
        </w:tc>
      </w:tr>
      <w:tr w:rsidR="005F70D3" w:rsidRPr="005F70D3" w14:paraId="630C1EE3" w14:textId="77777777" w:rsidTr="00FA2F00">
        <w:trPr>
          <w:jc w:val="center"/>
        </w:trPr>
        <w:tc>
          <w:tcPr>
            <w:tcW w:w="1271" w:type="dxa"/>
            <w:vAlign w:val="center"/>
          </w:tcPr>
          <w:p w14:paraId="71873CA0"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1. Budžeta ieņēmumi</w:t>
            </w:r>
          </w:p>
        </w:tc>
        <w:tc>
          <w:tcPr>
            <w:tcW w:w="1134" w:type="dxa"/>
            <w:vAlign w:val="center"/>
          </w:tcPr>
          <w:p w14:paraId="6C2DAD73"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2F640133"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2A8ED513"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449101AF"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09FA70D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67C8A367"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17318D7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26E48934" w14:textId="77777777" w:rsidTr="00FA2F00">
        <w:trPr>
          <w:jc w:val="center"/>
        </w:trPr>
        <w:tc>
          <w:tcPr>
            <w:tcW w:w="1271" w:type="dxa"/>
            <w:vAlign w:val="center"/>
          </w:tcPr>
          <w:p w14:paraId="6309C773"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1.1. valsts pamatbudžets, tai skaitā ieņēmumi no maksas pakalpojumiem un citi pašu ieņēmumi</w:t>
            </w:r>
          </w:p>
        </w:tc>
        <w:tc>
          <w:tcPr>
            <w:tcW w:w="1134" w:type="dxa"/>
            <w:vAlign w:val="center"/>
          </w:tcPr>
          <w:p w14:paraId="09357094"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622CA386"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658A29A3"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006C49E1"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555AF34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29462</w:t>
            </w:r>
          </w:p>
        </w:tc>
        <w:tc>
          <w:tcPr>
            <w:tcW w:w="1134" w:type="dxa"/>
            <w:vAlign w:val="center"/>
          </w:tcPr>
          <w:p w14:paraId="1D341A5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72E3C40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7CD9C83C" w14:textId="77777777" w:rsidTr="00FA2F00">
        <w:trPr>
          <w:jc w:val="center"/>
        </w:trPr>
        <w:tc>
          <w:tcPr>
            <w:tcW w:w="1271" w:type="dxa"/>
            <w:vAlign w:val="center"/>
          </w:tcPr>
          <w:p w14:paraId="28705427"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1.2. valsts speciālais budžets</w:t>
            </w:r>
          </w:p>
        </w:tc>
        <w:tc>
          <w:tcPr>
            <w:tcW w:w="1134" w:type="dxa"/>
            <w:vAlign w:val="center"/>
          </w:tcPr>
          <w:p w14:paraId="785921D9"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0E747F3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264029EF"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069572F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2E684FF6"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72D06F3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4147DC43"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718BA0BE" w14:textId="77777777" w:rsidTr="00FA2F00">
        <w:trPr>
          <w:jc w:val="center"/>
        </w:trPr>
        <w:tc>
          <w:tcPr>
            <w:tcW w:w="1271" w:type="dxa"/>
            <w:vAlign w:val="center"/>
          </w:tcPr>
          <w:p w14:paraId="49E39417"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1.3. pašvaldību budžets</w:t>
            </w:r>
          </w:p>
        </w:tc>
        <w:tc>
          <w:tcPr>
            <w:tcW w:w="1134" w:type="dxa"/>
            <w:vAlign w:val="center"/>
          </w:tcPr>
          <w:p w14:paraId="3AB51E95"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5163070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5F109923"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1ACFC383"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2F8C2C5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2F8ED955"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16345AC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6763FA94" w14:textId="77777777" w:rsidTr="00FA2F00">
        <w:trPr>
          <w:jc w:val="center"/>
        </w:trPr>
        <w:tc>
          <w:tcPr>
            <w:tcW w:w="1271" w:type="dxa"/>
            <w:vAlign w:val="center"/>
          </w:tcPr>
          <w:p w14:paraId="14A27D0E"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 Budžeta izdevumi</w:t>
            </w:r>
          </w:p>
        </w:tc>
        <w:tc>
          <w:tcPr>
            <w:tcW w:w="1134" w:type="dxa"/>
            <w:vAlign w:val="center"/>
          </w:tcPr>
          <w:p w14:paraId="38A44872"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117C0666"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5E0E276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6009BA8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0</w:t>
            </w:r>
          </w:p>
        </w:tc>
        <w:tc>
          <w:tcPr>
            <w:tcW w:w="992" w:type="dxa"/>
            <w:vAlign w:val="center"/>
          </w:tcPr>
          <w:p w14:paraId="7044FA3F"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214127B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5B9E6A61"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2E35BE15" w14:textId="77777777" w:rsidTr="00FA2F00">
        <w:trPr>
          <w:jc w:val="center"/>
        </w:trPr>
        <w:tc>
          <w:tcPr>
            <w:tcW w:w="1271" w:type="dxa"/>
            <w:vAlign w:val="center"/>
          </w:tcPr>
          <w:p w14:paraId="0190FCD3"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2.1. valsts pamatbudžets</w:t>
            </w:r>
          </w:p>
        </w:tc>
        <w:tc>
          <w:tcPr>
            <w:tcW w:w="1134" w:type="dxa"/>
            <w:vAlign w:val="center"/>
          </w:tcPr>
          <w:p w14:paraId="323FE433"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58223F2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34DEDE6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6507F6C7"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0</w:t>
            </w:r>
          </w:p>
        </w:tc>
        <w:tc>
          <w:tcPr>
            <w:tcW w:w="992" w:type="dxa"/>
            <w:vAlign w:val="center"/>
          </w:tcPr>
          <w:p w14:paraId="7D9321C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29 462</w:t>
            </w:r>
          </w:p>
        </w:tc>
        <w:tc>
          <w:tcPr>
            <w:tcW w:w="1134" w:type="dxa"/>
            <w:vAlign w:val="center"/>
          </w:tcPr>
          <w:p w14:paraId="1084E32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550B512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30D65DF3" w14:textId="77777777" w:rsidTr="00FA2F00">
        <w:trPr>
          <w:jc w:val="center"/>
        </w:trPr>
        <w:tc>
          <w:tcPr>
            <w:tcW w:w="1271" w:type="dxa"/>
            <w:vAlign w:val="center"/>
          </w:tcPr>
          <w:p w14:paraId="5EC9EED7"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2.2. valsts speciālais budžets</w:t>
            </w:r>
          </w:p>
        </w:tc>
        <w:tc>
          <w:tcPr>
            <w:tcW w:w="1134" w:type="dxa"/>
            <w:vAlign w:val="center"/>
          </w:tcPr>
          <w:p w14:paraId="03DC8553"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3DF3851D"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424679B5"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24B7FC3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4154375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56DC6251"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5FB4A97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2B685E4C" w14:textId="77777777" w:rsidTr="00FA2F00">
        <w:trPr>
          <w:jc w:val="center"/>
        </w:trPr>
        <w:tc>
          <w:tcPr>
            <w:tcW w:w="1271" w:type="dxa"/>
            <w:vAlign w:val="center"/>
          </w:tcPr>
          <w:p w14:paraId="2ADF08B2"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2.3. pašvaldību budžets</w:t>
            </w:r>
          </w:p>
        </w:tc>
        <w:tc>
          <w:tcPr>
            <w:tcW w:w="1134" w:type="dxa"/>
            <w:vAlign w:val="center"/>
          </w:tcPr>
          <w:p w14:paraId="495D7133"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20CC97E2"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63EB713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5A63736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344FB64D"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7111670F"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43ABA867"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57A903FE" w14:textId="77777777" w:rsidTr="00FA2F00">
        <w:trPr>
          <w:jc w:val="center"/>
        </w:trPr>
        <w:tc>
          <w:tcPr>
            <w:tcW w:w="1271" w:type="dxa"/>
            <w:vAlign w:val="center"/>
          </w:tcPr>
          <w:p w14:paraId="5DF64C25"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3. Finansiālā ietekme</w:t>
            </w:r>
          </w:p>
        </w:tc>
        <w:tc>
          <w:tcPr>
            <w:tcW w:w="1134" w:type="dxa"/>
            <w:vAlign w:val="center"/>
          </w:tcPr>
          <w:p w14:paraId="4CD40CAB"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7DF6E52B"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03C295CA"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5AF920E7"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0</w:t>
            </w:r>
          </w:p>
        </w:tc>
        <w:tc>
          <w:tcPr>
            <w:tcW w:w="992" w:type="dxa"/>
            <w:vAlign w:val="center"/>
          </w:tcPr>
          <w:p w14:paraId="22701270"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40802855"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0F980FF6"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41ED0E18" w14:textId="77777777" w:rsidTr="00FA2F00">
        <w:trPr>
          <w:jc w:val="center"/>
        </w:trPr>
        <w:tc>
          <w:tcPr>
            <w:tcW w:w="1271" w:type="dxa"/>
            <w:vAlign w:val="center"/>
          </w:tcPr>
          <w:p w14:paraId="0A0B06E3"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3.1. valsts pamatbudžets</w:t>
            </w:r>
          </w:p>
        </w:tc>
        <w:tc>
          <w:tcPr>
            <w:tcW w:w="1134" w:type="dxa"/>
            <w:vAlign w:val="center"/>
          </w:tcPr>
          <w:p w14:paraId="6413DD3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691BAF39"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661E08C7"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2943A9CA"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0</w:t>
            </w:r>
          </w:p>
        </w:tc>
        <w:tc>
          <w:tcPr>
            <w:tcW w:w="992" w:type="dxa"/>
            <w:vAlign w:val="center"/>
          </w:tcPr>
          <w:p w14:paraId="23D568A6"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4D1C7FF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59663ADD"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0D504F27" w14:textId="77777777" w:rsidTr="00FA2F00">
        <w:trPr>
          <w:jc w:val="center"/>
        </w:trPr>
        <w:tc>
          <w:tcPr>
            <w:tcW w:w="1271" w:type="dxa"/>
            <w:vAlign w:val="center"/>
          </w:tcPr>
          <w:p w14:paraId="3E429871"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3.2. speciālais budžets</w:t>
            </w:r>
          </w:p>
        </w:tc>
        <w:tc>
          <w:tcPr>
            <w:tcW w:w="1134" w:type="dxa"/>
            <w:vAlign w:val="center"/>
          </w:tcPr>
          <w:p w14:paraId="1BDF0C35"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56E408F8"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0539096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7829AEA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721ECD8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22C0AF1B"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550A75A6"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5AFE70D3" w14:textId="77777777" w:rsidTr="00FA2F00">
        <w:trPr>
          <w:jc w:val="center"/>
        </w:trPr>
        <w:tc>
          <w:tcPr>
            <w:tcW w:w="1271" w:type="dxa"/>
            <w:vAlign w:val="center"/>
          </w:tcPr>
          <w:p w14:paraId="5CF94995"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lastRenderedPageBreak/>
              <w:t>3.3. pašvaldību budžets</w:t>
            </w:r>
          </w:p>
        </w:tc>
        <w:tc>
          <w:tcPr>
            <w:tcW w:w="1134" w:type="dxa"/>
            <w:vAlign w:val="center"/>
          </w:tcPr>
          <w:p w14:paraId="6288BEBB"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3309F176"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1F811A6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36DFAA47"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3D94481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7C9ECCE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7327DAB6"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33E68E30" w14:textId="77777777" w:rsidTr="00FA2F00">
        <w:trPr>
          <w:jc w:val="center"/>
        </w:trPr>
        <w:tc>
          <w:tcPr>
            <w:tcW w:w="1271" w:type="dxa"/>
            <w:vAlign w:val="center"/>
          </w:tcPr>
          <w:p w14:paraId="6E3B4077"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4. Finanšu līdzekļi papildu izdevumu finansēšanai (kompensējošu izdevumu samazinājumu norāda ar "+" zīmi)</w:t>
            </w:r>
          </w:p>
        </w:tc>
        <w:tc>
          <w:tcPr>
            <w:tcW w:w="1134" w:type="dxa"/>
            <w:vAlign w:val="center"/>
          </w:tcPr>
          <w:p w14:paraId="7225120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X</w:t>
            </w:r>
          </w:p>
        </w:tc>
        <w:tc>
          <w:tcPr>
            <w:tcW w:w="1134" w:type="dxa"/>
            <w:vAlign w:val="center"/>
          </w:tcPr>
          <w:p w14:paraId="1332BAF8"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0</w:t>
            </w:r>
          </w:p>
        </w:tc>
        <w:tc>
          <w:tcPr>
            <w:tcW w:w="1134" w:type="dxa"/>
            <w:vAlign w:val="center"/>
          </w:tcPr>
          <w:p w14:paraId="1C3B76C4"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3047F94C"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Align w:val="center"/>
          </w:tcPr>
          <w:p w14:paraId="5433A60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5C748CEA"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7E4EE650"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2282A705" w14:textId="77777777" w:rsidTr="00FA2F00">
        <w:trPr>
          <w:jc w:val="center"/>
        </w:trPr>
        <w:tc>
          <w:tcPr>
            <w:tcW w:w="1271" w:type="dxa"/>
            <w:vAlign w:val="center"/>
          </w:tcPr>
          <w:p w14:paraId="2EE99C7C"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5. Precizēta finansiālā ietekme</w:t>
            </w:r>
          </w:p>
        </w:tc>
        <w:tc>
          <w:tcPr>
            <w:tcW w:w="1134" w:type="dxa"/>
            <w:vMerge w:val="restart"/>
            <w:vAlign w:val="center"/>
          </w:tcPr>
          <w:p w14:paraId="5324FABE"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X</w:t>
            </w:r>
          </w:p>
        </w:tc>
        <w:tc>
          <w:tcPr>
            <w:tcW w:w="1134" w:type="dxa"/>
            <w:vAlign w:val="center"/>
          </w:tcPr>
          <w:p w14:paraId="4CB41F9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Merge w:val="restart"/>
            <w:vAlign w:val="center"/>
          </w:tcPr>
          <w:p w14:paraId="352DCD03"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391EB30C"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0</w:t>
            </w:r>
          </w:p>
        </w:tc>
        <w:tc>
          <w:tcPr>
            <w:tcW w:w="992" w:type="dxa"/>
            <w:vMerge w:val="restart"/>
            <w:vAlign w:val="center"/>
          </w:tcPr>
          <w:p w14:paraId="69C7ADB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Align w:val="center"/>
          </w:tcPr>
          <w:p w14:paraId="2C606E4C"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0A74162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49DCA6E6" w14:textId="77777777" w:rsidTr="00FA2F00">
        <w:trPr>
          <w:jc w:val="center"/>
        </w:trPr>
        <w:tc>
          <w:tcPr>
            <w:tcW w:w="1271" w:type="dxa"/>
            <w:vAlign w:val="center"/>
          </w:tcPr>
          <w:p w14:paraId="094E1DEC"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5.1. valsts pamatbudžets</w:t>
            </w:r>
          </w:p>
        </w:tc>
        <w:tc>
          <w:tcPr>
            <w:tcW w:w="1134" w:type="dxa"/>
            <w:vMerge/>
            <w:vAlign w:val="center"/>
          </w:tcPr>
          <w:p w14:paraId="14DE959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3A1CA34F"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Merge/>
            <w:vAlign w:val="center"/>
          </w:tcPr>
          <w:p w14:paraId="77B1DA0C"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7D070214"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color w:val="000000" w:themeColor="text1"/>
                <w:sz w:val="24"/>
                <w:szCs w:val="24"/>
                <w:lang w:eastAsia="lv-LV"/>
              </w:rPr>
              <w:t>0</w:t>
            </w:r>
          </w:p>
        </w:tc>
        <w:tc>
          <w:tcPr>
            <w:tcW w:w="992" w:type="dxa"/>
            <w:vMerge/>
            <w:vAlign w:val="center"/>
          </w:tcPr>
          <w:p w14:paraId="10E7C60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26A5EC9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4673219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70EB69D6" w14:textId="77777777" w:rsidTr="00FA2F00">
        <w:trPr>
          <w:jc w:val="center"/>
        </w:trPr>
        <w:tc>
          <w:tcPr>
            <w:tcW w:w="1271" w:type="dxa"/>
            <w:vAlign w:val="center"/>
          </w:tcPr>
          <w:p w14:paraId="30FBA7DD"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5.2. speciālais budžets</w:t>
            </w:r>
          </w:p>
        </w:tc>
        <w:tc>
          <w:tcPr>
            <w:tcW w:w="1134" w:type="dxa"/>
            <w:vMerge/>
            <w:vAlign w:val="center"/>
          </w:tcPr>
          <w:p w14:paraId="416388C0"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228201D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Merge/>
            <w:vAlign w:val="center"/>
          </w:tcPr>
          <w:p w14:paraId="708CA77C"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5F0223DA"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Merge/>
            <w:vAlign w:val="center"/>
          </w:tcPr>
          <w:p w14:paraId="702639E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05897A91"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062FC028"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6B1F1697" w14:textId="77777777" w:rsidTr="00FA2F00">
        <w:trPr>
          <w:jc w:val="center"/>
        </w:trPr>
        <w:tc>
          <w:tcPr>
            <w:tcW w:w="1271" w:type="dxa"/>
            <w:vAlign w:val="center"/>
          </w:tcPr>
          <w:p w14:paraId="1248367F"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5.3. pašvaldību budžets</w:t>
            </w:r>
          </w:p>
        </w:tc>
        <w:tc>
          <w:tcPr>
            <w:tcW w:w="1134" w:type="dxa"/>
            <w:vMerge/>
            <w:vAlign w:val="center"/>
          </w:tcPr>
          <w:p w14:paraId="775F746F"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2402BF69"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4" w:type="dxa"/>
            <w:vMerge/>
            <w:vAlign w:val="center"/>
          </w:tcPr>
          <w:p w14:paraId="1875E70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7E2BCC41"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992" w:type="dxa"/>
            <w:vMerge/>
            <w:vAlign w:val="center"/>
          </w:tcPr>
          <w:p w14:paraId="7147D0F9"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c>
          <w:tcPr>
            <w:tcW w:w="1134" w:type="dxa"/>
            <w:vAlign w:val="center"/>
          </w:tcPr>
          <w:p w14:paraId="6B28C7EE"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c>
          <w:tcPr>
            <w:tcW w:w="1139" w:type="dxa"/>
            <w:vAlign w:val="center"/>
          </w:tcPr>
          <w:p w14:paraId="168AEFD2" w14:textId="77777777" w:rsidR="00885202" w:rsidRPr="005F70D3" w:rsidRDefault="00885202" w:rsidP="00FA2F00">
            <w:pPr>
              <w:ind w:left="-57" w:right="-57"/>
              <w:rPr>
                <w:rFonts w:ascii="Times New Roman" w:eastAsia="Times New Roman" w:hAnsi="Times New Roman" w:cs="Times New Roman"/>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0</w:t>
            </w:r>
          </w:p>
        </w:tc>
      </w:tr>
      <w:tr w:rsidR="005F70D3" w:rsidRPr="005F70D3" w14:paraId="6928F5E8" w14:textId="77777777" w:rsidTr="00FA2F00">
        <w:trPr>
          <w:jc w:val="center"/>
        </w:trPr>
        <w:tc>
          <w:tcPr>
            <w:tcW w:w="1271" w:type="dxa"/>
            <w:vAlign w:val="center"/>
          </w:tcPr>
          <w:p w14:paraId="22B28DC0"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6. Detalizēts ieņēmumu un izdevumu aprēķins (ja nepieciešams, detalizētu ieņēmumu un izdevumu aprēķinu var pievienot anotācijas pielikumā)</w:t>
            </w:r>
          </w:p>
        </w:tc>
        <w:tc>
          <w:tcPr>
            <w:tcW w:w="7801" w:type="dxa"/>
            <w:gridSpan w:val="7"/>
            <w:vMerge w:val="restart"/>
            <w:shd w:val="clear" w:color="auto" w:fill="auto"/>
          </w:tcPr>
          <w:p w14:paraId="36F4D1FF" w14:textId="1F77A292" w:rsidR="00885202" w:rsidRPr="005F70D3" w:rsidRDefault="00885202" w:rsidP="00FA2F00">
            <w:pPr>
              <w:ind w:left="-57" w:right="-57"/>
              <w:jc w:val="both"/>
              <w:rPr>
                <w:rFonts w:ascii="Times New Roman" w:hAnsi="Times New Roman" w:cs="Times New Roman"/>
                <w:bCs/>
                <w:color w:val="000000" w:themeColor="text1"/>
                <w:sz w:val="24"/>
                <w:szCs w:val="24"/>
              </w:rPr>
            </w:pPr>
            <w:r w:rsidRPr="005F70D3">
              <w:rPr>
                <w:rFonts w:ascii="Times New Roman" w:hAnsi="Times New Roman" w:cs="Times New Roman"/>
                <w:iCs/>
                <w:color w:val="000000" w:themeColor="text1"/>
                <w:sz w:val="24"/>
                <w:szCs w:val="24"/>
                <w:lang w:eastAsia="lv-LV"/>
              </w:rPr>
              <w:t xml:space="preserve">   Izpildot Ministru kabineta 2019.</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gada 9.</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jūlija sēdē (prot. Nr.</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32, 50.</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 “Plāna projekts “Narkotiku lietošanas un izplatības ierobežošanas plāns 2019.-2020.gadam””, 2.punkts) doto uzdevumu, lai nodrošinātu narkotiku lietošanas un izplatības ierobežošanas politikas izstrādes un koordinācijas funkcijas nodošanu no Iekšlietu ministrijas Veselības ministrijai:</w:t>
            </w:r>
            <w:r w:rsidRPr="005F70D3">
              <w:rPr>
                <w:rFonts w:ascii="Times New Roman" w:hAnsi="Times New Roman" w:cs="Times New Roman"/>
                <w:iCs/>
                <w:color w:val="000000" w:themeColor="text1"/>
                <w:sz w:val="24"/>
                <w:szCs w:val="24"/>
                <w:lang w:eastAsia="lv-LV"/>
              </w:rPr>
              <w:br/>
              <w:t>-Veselības ministrijas resorā no 2021.</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gada 1.</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janvāra paredzēts ieviest vienu amata vietu, nepalielinot kopējo resora amata vietu skaitu. Šīs funkcijas izpildei paredzēta amata vieta no tām amata vietām, kas atbilstoši Ministru kabineta 2017.</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gada 24.</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novembra rīkojumam Nr.</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 xml:space="preserve">701 “Par Valsts pārvaldes reformu plānu 2020” ir pakļaujamas samazināšanai (vienu amata vietu nesamazinot); </w:t>
            </w:r>
            <w:r w:rsidRPr="005F70D3">
              <w:rPr>
                <w:rFonts w:ascii="Times New Roman" w:hAnsi="Times New Roman" w:cs="Times New Roman"/>
                <w:iCs/>
                <w:color w:val="000000" w:themeColor="text1"/>
                <w:sz w:val="24"/>
                <w:szCs w:val="24"/>
                <w:lang w:eastAsia="lv-LV"/>
              </w:rPr>
              <w:br/>
              <w:t>- likumā “Par valsts budžetu 2020.</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gadam” un likumā “Par vidēja termiņa budžeta ietvaru 2020., 2021. un 2022.</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gadam” Veselības ministrijas budžeta programmā 97.00.00. “Nozaru vadība un politikas plānošana” plānots vienas amata vietas uzturēšanai nepieciešamais finansējums 29 462 EUR apmērā no 2021.</w:t>
            </w:r>
            <w:r w:rsidR="004949E2"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gada katru gadu, kas tika pārdalīts no Iekšlietu ministrijas budžeta programmas 97.00.00. “Nozaru vadība un politikas plānošana”.</w:t>
            </w:r>
          </w:p>
        </w:tc>
      </w:tr>
      <w:tr w:rsidR="005F70D3" w:rsidRPr="005F70D3" w14:paraId="4073DA81" w14:textId="77777777" w:rsidTr="00FA2F00">
        <w:trPr>
          <w:jc w:val="center"/>
        </w:trPr>
        <w:tc>
          <w:tcPr>
            <w:tcW w:w="1271" w:type="dxa"/>
            <w:vAlign w:val="center"/>
          </w:tcPr>
          <w:p w14:paraId="636EB00D"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6.1. detalizēts ieņēmumu aprēķins</w:t>
            </w:r>
          </w:p>
        </w:tc>
        <w:tc>
          <w:tcPr>
            <w:tcW w:w="7801" w:type="dxa"/>
            <w:gridSpan w:val="7"/>
            <w:vMerge/>
            <w:shd w:val="clear" w:color="auto" w:fill="auto"/>
            <w:vAlign w:val="center"/>
          </w:tcPr>
          <w:p w14:paraId="2864DCB5"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r>
      <w:tr w:rsidR="005F70D3" w:rsidRPr="005F70D3" w14:paraId="17F91990" w14:textId="77777777" w:rsidTr="00FA2F00">
        <w:trPr>
          <w:jc w:val="center"/>
        </w:trPr>
        <w:tc>
          <w:tcPr>
            <w:tcW w:w="1271" w:type="dxa"/>
            <w:vAlign w:val="center"/>
          </w:tcPr>
          <w:p w14:paraId="37925D08" w14:textId="77777777"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6.2. detalizēts izdevumu aprēķins</w:t>
            </w:r>
          </w:p>
        </w:tc>
        <w:tc>
          <w:tcPr>
            <w:tcW w:w="7801" w:type="dxa"/>
            <w:gridSpan w:val="7"/>
            <w:vMerge/>
            <w:shd w:val="clear" w:color="auto" w:fill="auto"/>
            <w:vAlign w:val="center"/>
          </w:tcPr>
          <w:p w14:paraId="0507D167"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p>
        </w:tc>
      </w:tr>
      <w:tr w:rsidR="005F70D3" w:rsidRPr="005F70D3" w14:paraId="61A8DD3A" w14:textId="77777777" w:rsidTr="00FA2F00">
        <w:trPr>
          <w:jc w:val="center"/>
        </w:trPr>
        <w:tc>
          <w:tcPr>
            <w:tcW w:w="1271" w:type="dxa"/>
            <w:vAlign w:val="center"/>
          </w:tcPr>
          <w:p w14:paraId="4A56652E" w14:textId="52F1BD37" w:rsidR="00885202" w:rsidRPr="005F70D3" w:rsidRDefault="00FA2F00"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lastRenderedPageBreak/>
              <w:t xml:space="preserve">7. </w:t>
            </w:r>
            <w:r w:rsidR="00885202" w:rsidRPr="005F70D3">
              <w:rPr>
                <w:rFonts w:ascii="Times New Roman" w:hAnsi="Times New Roman" w:cs="Times New Roman"/>
                <w:iCs/>
                <w:color w:val="000000" w:themeColor="text1"/>
                <w:sz w:val="24"/>
                <w:szCs w:val="24"/>
                <w:lang w:eastAsia="lv-LV"/>
              </w:rPr>
              <w:t>Amata vietu skaita izmaiņas</w:t>
            </w:r>
          </w:p>
        </w:tc>
        <w:tc>
          <w:tcPr>
            <w:tcW w:w="7801" w:type="dxa"/>
            <w:gridSpan w:val="7"/>
            <w:vAlign w:val="center"/>
          </w:tcPr>
          <w:p w14:paraId="6F747491" w14:textId="77777777" w:rsidR="00885202" w:rsidRPr="005F70D3" w:rsidRDefault="00885202" w:rsidP="00FA2F00">
            <w:pPr>
              <w:ind w:left="-57" w:right="-57"/>
              <w:rPr>
                <w:rFonts w:ascii="Times New Roman" w:hAnsi="Times New Roman" w:cs="Times New Roman"/>
                <w:iCs/>
                <w:color w:val="000000" w:themeColor="text1"/>
                <w:sz w:val="24"/>
                <w:szCs w:val="24"/>
                <w:lang w:eastAsia="lv-LV"/>
              </w:rPr>
            </w:pPr>
            <w:r w:rsidRPr="005F70D3">
              <w:rPr>
                <w:rFonts w:ascii="Times New Roman" w:hAnsi="Times New Roman" w:cs="Times New Roman"/>
                <w:color w:val="000000" w:themeColor="text1"/>
                <w:sz w:val="24"/>
                <w:szCs w:val="24"/>
              </w:rPr>
              <w:t>Projekts šo jomu neskar.</w:t>
            </w:r>
          </w:p>
        </w:tc>
      </w:tr>
      <w:tr w:rsidR="00885202" w:rsidRPr="005F70D3" w14:paraId="11C3E36D" w14:textId="77777777" w:rsidTr="00FA2F00">
        <w:trPr>
          <w:jc w:val="center"/>
        </w:trPr>
        <w:tc>
          <w:tcPr>
            <w:tcW w:w="1271" w:type="dxa"/>
            <w:vAlign w:val="center"/>
          </w:tcPr>
          <w:p w14:paraId="263BF255" w14:textId="243088C4" w:rsidR="00885202" w:rsidRPr="005F70D3" w:rsidRDefault="00885202" w:rsidP="00FA2F00">
            <w:pPr>
              <w:ind w:left="-57" w:right="-57"/>
              <w:jc w:val="both"/>
              <w:rPr>
                <w:rFonts w:ascii="Times New Roman" w:hAnsi="Times New Roman" w:cs="Times New Roman"/>
                <w:iCs/>
                <w:color w:val="000000" w:themeColor="text1"/>
                <w:sz w:val="24"/>
                <w:szCs w:val="24"/>
                <w:lang w:eastAsia="lv-LV"/>
              </w:rPr>
            </w:pPr>
            <w:r w:rsidRPr="005F70D3">
              <w:rPr>
                <w:rFonts w:ascii="Times New Roman" w:hAnsi="Times New Roman" w:cs="Times New Roman"/>
                <w:iCs/>
                <w:color w:val="000000" w:themeColor="text1"/>
                <w:sz w:val="24"/>
                <w:szCs w:val="24"/>
                <w:lang w:eastAsia="lv-LV"/>
              </w:rPr>
              <w:t>8.</w:t>
            </w:r>
            <w:r w:rsidR="00FA2F00" w:rsidRPr="005F70D3">
              <w:rPr>
                <w:rFonts w:ascii="Times New Roman" w:hAnsi="Times New Roman" w:cs="Times New Roman"/>
                <w:iCs/>
                <w:color w:val="000000" w:themeColor="text1"/>
                <w:sz w:val="24"/>
                <w:szCs w:val="24"/>
                <w:lang w:eastAsia="lv-LV"/>
              </w:rPr>
              <w:t xml:space="preserve"> </w:t>
            </w:r>
            <w:r w:rsidRPr="005F70D3">
              <w:rPr>
                <w:rFonts w:ascii="Times New Roman" w:hAnsi="Times New Roman" w:cs="Times New Roman"/>
                <w:iCs/>
                <w:color w:val="000000" w:themeColor="text1"/>
                <w:sz w:val="24"/>
                <w:szCs w:val="24"/>
                <w:lang w:eastAsia="lv-LV"/>
              </w:rPr>
              <w:t>Cita informācija</w:t>
            </w:r>
          </w:p>
        </w:tc>
        <w:tc>
          <w:tcPr>
            <w:tcW w:w="7801" w:type="dxa"/>
            <w:gridSpan w:val="7"/>
            <w:vAlign w:val="center"/>
          </w:tcPr>
          <w:p w14:paraId="64CC6ECF" w14:textId="77777777" w:rsidR="00885202" w:rsidRPr="005F70D3" w:rsidRDefault="00885202" w:rsidP="00FA2F00">
            <w:pPr>
              <w:ind w:left="-57" w:right="-57"/>
              <w:jc w:val="both"/>
              <w:rPr>
                <w:rFonts w:ascii="Times New Roman" w:hAnsi="Times New Roman" w:cs="Times New Roman"/>
                <w:color w:val="000000" w:themeColor="text1"/>
                <w:sz w:val="24"/>
                <w:szCs w:val="24"/>
              </w:rPr>
            </w:pPr>
            <w:r w:rsidRPr="005F70D3">
              <w:rPr>
                <w:rFonts w:ascii="Times New Roman" w:hAnsi="Times New Roman" w:cs="Times New Roman"/>
                <w:color w:val="000000" w:themeColor="text1"/>
                <w:sz w:val="24"/>
                <w:szCs w:val="24"/>
              </w:rPr>
              <w:t>Nav.</w:t>
            </w:r>
          </w:p>
        </w:tc>
      </w:tr>
    </w:tbl>
    <w:p w14:paraId="3301237D" w14:textId="77777777" w:rsidR="00885202" w:rsidRPr="005F70D3" w:rsidRDefault="00885202" w:rsidP="00E5323B">
      <w:pPr>
        <w:spacing w:after="0" w:line="240" w:lineRule="auto"/>
        <w:rPr>
          <w:rFonts w:ascii="Times New Roman" w:eastAsia="Times New Roman" w:hAnsi="Times New Roman" w:cs="Times New Roman"/>
          <w:iCs/>
          <w:color w:val="000000" w:themeColor="text1"/>
          <w:sz w:val="24"/>
          <w:szCs w:val="24"/>
          <w:lang w:eastAsia="lv-LV"/>
        </w:rPr>
      </w:pPr>
    </w:p>
    <w:p w14:paraId="51CE468D" w14:textId="5CC082D0" w:rsidR="00E5323B"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Style w:val="TableGrid"/>
        <w:tblW w:w="5000" w:type="pct"/>
        <w:tblLook w:val="04A0" w:firstRow="1" w:lastRow="0" w:firstColumn="1" w:lastColumn="0" w:noHBand="0" w:noVBand="1"/>
      </w:tblPr>
      <w:tblGrid>
        <w:gridCol w:w="9061"/>
      </w:tblGrid>
      <w:tr w:rsidR="005F70D3" w:rsidRPr="005F70D3" w14:paraId="441DB083" w14:textId="77777777" w:rsidTr="00885202">
        <w:tc>
          <w:tcPr>
            <w:tcW w:w="0" w:type="auto"/>
            <w:hideMark/>
          </w:tcPr>
          <w:p w14:paraId="71758289" w14:textId="77777777" w:rsidR="00655F2C" w:rsidRPr="005F70D3" w:rsidRDefault="00E5323B"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IV. Tiesību akta projekta ietekme uz spēkā esošo tiesību normu sistēmu</w:t>
            </w:r>
          </w:p>
        </w:tc>
      </w:tr>
      <w:tr w:rsidR="005F70D3" w:rsidRPr="005F70D3" w14:paraId="63FEA1E8" w14:textId="77777777" w:rsidTr="00885202">
        <w:tc>
          <w:tcPr>
            <w:tcW w:w="0" w:type="auto"/>
          </w:tcPr>
          <w:p w14:paraId="07625FB7" w14:textId="320EAF40" w:rsidR="00DD0822" w:rsidRPr="005F70D3" w:rsidRDefault="00DD0822" w:rsidP="00DD0822">
            <w:pPr>
              <w:jc w:val="center"/>
              <w:rPr>
                <w:rFonts w:eastAsia="Times New Roman" w:cs="Times New Roman"/>
                <w:b/>
                <w:bCs/>
                <w:iCs/>
                <w:color w:val="000000" w:themeColor="text1"/>
                <w:sz w:val="24"/>
                <w:szCs w:val="24"/>
                <w:lang w:eastAsia="lv-LV"/>
              </w:rPr>
            </w:pPr>
            <w:r w:rsidRPr="005F70D3">
              <w:rPr>
                <w:rFonts w:eastAsia="Times New Roman" w:cs="Times New Roman"/>
                <w:iCs/>
                <w:color w:val="000000" w:themeColor="text1"/>
                <w:sz w:val="24"/>
                <w:szCs w:val="24"/>
                <w:lang w:eastAsia="lv-LV"/>
              </w:rPr>
              <w:t>Projekts šo jomu neskar.</w:t>
            </w:r>
          </w:p>
        </w:tc>
      </w:tr>
    </w:tbl>
    <w:p w14:paraId="76EB5F8B" w14:textId="77777777" w:rsidR="0065786D"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 </w:t>
      </w:r>
    </w:p>
    <w:p w14:paraId="7A4069DC" w14:textId="3C71DB00" w:rsidR="00E5323B"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 xml:space="preserve"> </w:t>
      </w:r>
    </w:p>
    <w:tbl>
      <w:tblPr>
        <w:tblStyle w:val="TableGrid"/>
        <w:tblW w:w="5000" w:type="pct"/>
        <w:tblLook w:val="04A0" w:firstRow="1" w:lastRow="0" w:firstColumn="1" w:lastColumn="0" w:noHBand="0" w:noVBand="1"/>
      </w:tblPr>
      <w:tblGrid>
        <w:gridCol w:w="9061"/>
      </w:tblGrid>
      <w:tr w:rsidR="005F70D3" w:rsidRPr="005F70D3" w14:paraId="2CFA19D4" w14:textId="77777777" w:rsidTr="00885202">
        <w:tc>
          <w:tcPr>
            <w:tcW w:w="0" w:type="auto"/>
            <w:hideMark/>
          </w:tcPr>
          <w:p w14:paraId="142A11D0" w14:textId="77777777" w:rsidR="00655F2C" w:rsidRPr="005F70D3" w:rsidRDefault="00E5323B"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V. Tiesību akta projekta atbilstība Latvijas Republikas starptautiskajām saistībām</w:t>
            </w:r>
          </w:p>
        </w:tc>
      </w:tr>
      <w:tr w:rsidR="005F70D3" w:rsidRPr="005F70D3" w14:paraId="311D7E9C" w14:textId="77777777" w:rsidTr="00885202">
        <w:tc>
          <w:tcPr>
            <w:tcW w:w="4967" w:type="pct"/>
          </w:tcPr>
          <w:p w14:paraId="11BD9583" w14:textId="145C54FE" w:rsidR="00B26675" w:rsidRPr="005F70D3" w:rsidRDefault="00B26675" w:rsidP="00B26675">
            <w:pPr>
              <w:jc w:val="cente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Projekts šo jomu neskar</w:t>
            </w:r>
            <w:r w:rsidR="0087759F" w:rsidRPr="005F70D3">
              <w:rPr>
                <w:rFonts w:eastAsia="Times New Roman" w:cs="Times New Roman"/>
                <w:iCs/>
                <w:color w:val="000000" w:themeColor="text1"/>
                <w:sz w:val="24"/>
                <w:szCs w:val="24"/>
                <w:lang w:eastAsia="lv-LV"/>
              </w:rPr>
              <w:t>.</w:t>
            </w:r>
          </w:p>
        </w:tc>
      </w:tr>
    </w:tbl>
    <w:p w14:paraId="538EED1B" w14:textId="77777777" w:rsidR="00E5323B"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 xml:space="preserve">  </w:t>
      </w:r>
    </w:p>
    <w:tbl>
      <w:tblPr>
        <w:tblStyle w:val="TableGrid"/>
        <w:tblW w:w="5000" w:type="pct"/>
        <w:tblLook w:val="04A0" w:firstRow="1" w:lastRow="0" w:firstColumn="1" w:lastColumn="0" w:noHBand="0" w:noVBand="1"/>
      </w:tblPr>
      <w:tblGrid>
        <w:gridCol w:w="9061"/>
      </w:tblGrid>
      <w:tr w:rsidR="005F70D3" w:rsidRPr="005F70D3" w14:paraId="63FC890C" w14:textId="77777777" w:rsidTr="00885202">
        <w:tc>
          <w:tcPr>
            <w:tcW w:w="0" w:type="auto"/>
            <w:hideMark/>
          </w:tcPr>
          <w:p w14:paraId="2D2AF4C2" w14:textId="77777777" w:rsidR="00655F2C" w:rsidRPr="005F70D3" w:rsidRDefault="00E5323B"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VI. Sabiedrības līdzdalība un komunikācijas aktivitātes</w:t>
            </w:r>
          </w:p>
        </w:tc>
      </w:tr>
      <w:tr w:rsidR="005F70D3" w:rsidRPr="005F70D3" w14:paraId="43CB73C7" w14:textId="77777777" w:rsidTr="00885202">
        <w:tc>
          <w:tcPr>
            <w:tcW w:w="0" w:type="auto"/>
          </w:tcPr>
          <w:p w14:paraId="1DEA6257" w14:textId="1F47F2C2" w:rsidR="00DD0822" w:rsidRPr="005F70D3" w:rsidRDefault="00DD0822" w:rsidP="00DD0822">
            <w:pPr>
              <w:jc w:val="center"/>
              <w:rPr>
                <w:rFonts w:eastAsia="Times New Roman" w:cs="Times New Roman"/>
                <w:b/>
                <w:bCs/>
                <w:iCs/>
                <w:color w:val="000000" w:themeColor="text1"/>
                <w:sz w:val="24"/>
                <w:szCs w:val="24"/>
                <w:lang w:eastAsia="lv-LV"/>
              </w:rPr>
            </w:pPr>
            <w:r w:rsidRPr="005F70D3">
              <w:rPr>
                <w:rFonts w:eastAsia="Times New Roman" w:cs="Times New Roman"/>
                <w:iCs/>
                <w:color w:val="000000" w:themeColor="text1"/>
                <w:sz w:val="24"/>
                <w:szCs w:val="24"/>
                <w:lang w:eastAsia="lv-LV"/>
              </w:rPr>
              <w:t>Projekts šo jomu neskar.</w:t>
            </w:r>
          </w:p>
        </w:tc>
      </w:tr>
    </w:tbl>
    <w:p w14:paraId="3CF652C6" w14:textId="371F28F7" w:rsidR="00E5323B" w:rsidRPr="005F70D3"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5F70D3">
        <w:rPr>
          <w:rFonts w:ascii="Times New Roman" w:eastAsia="Times New Roman" w:hAnsi="Times New Roman" w:cs="Times New Roman"/>
          <w:iCs/>
          <w:color w:val="000000" w:themeColor="text1"/>
          <w:sz w:val="24"/>
          <w:szCs w:val="24"/>
          <w:lang w:eastAsia="lv-LV"/>
        </w:rPr>
        <w:t xml:space="preserve">  </w:t>
      </w:r>
      <w:r w:rsidR="00DD0822" w:rsidRPr="005F70D3">
        <w:rPr>
          <w:rFonts w:ascii="Times New Roman" w:eastAsia="Times New Roman" w:hAnsi="Times New Roman" w:cs="Times New Roman"/>
          <w:iCs/>
          <w:color w:val="000000" w:themeColor="text1"/>
          <w:sz w:val="24"/>
          <w:szCs w:val="24"/>
          <w:lang w:eastAsia="lv-LV"/>
        </w:rPr>
        <w:tab/>
      </w:r>
    </w:p>
    <w:tbl>
      <w:tblPr>
        <w:tblStyle w:val="TableGrid"/>
        <w:tblW w:w="5000" w:type="pct"/>
        <w:tblLook w:val="04A0" w:firstRow="1" w:lastRow="0" w:firstColumn="1" w:lastColumn="0" w:noHBand="0" w:noVBand="1"/>
      </w:tblPr>
      <w:tblGrid>
        <w:gridCol w:w="543"/>
        <w:gridCol w:w="3081"/>
        <w:gridCol w:w="5437"/>
      </w:tblGrid>
      <w:tr w:rsidR="005F70D3" w:rsidRPr="005F70D3" w14:paraId="2E3CD665" w14:textId="77777777" w:rsidTr="00885202">
        <w:tc>
          <w:tcPr>
            <w:tcW w:w="0" w:type="auto"/>
            <w:gridSpan w:val="3"/>
            <w:hideMark/>
          </w:tcPr>
          <w:p w14:paraId="50D248BA" w14:textId="77777777" w:rsidR="00655F2C" w:rsidRPr="005F70D3" w:rsidRDefault="00E5323B" w:rsidP="00A72DA3">
            <w:pPr>
              <w:jc w:val="center"/>
              <w:rPr>
                <w:rFonts w:eastAsia="Times New Roman" w:cs="Times New Roman"/>
                <w:b/>
                <w:bCs/>
                <w:iCs/>
                <w:color w:val="000000" w:themeColor="text1"/>
                <w:sz w:val="24"/>
                <w:szCs w:val="24"/>
                <w:lang w:eastAsia="lv-LV"/>
              </w:rPr>
            </w:pPr>
            <w:r w:rsidRPr="005F70D3">
              <w:rPr>
                <w:rFonts w:eastAsia="Times New Roman" w:cs="Times New Roman"/>
                <w:b/>
                <w:bCs/>
                <w:iCs/>
                <w:color w:val="000000" w:themeColor="text1"/>
                <w:sz w:val="24"/>
                <w:szCs w:val="24"/>
                <w:lang w:eastAsia="lv-LV"/>
              </w:rPr>
              <w:t>VII. Tiesību akta projekta izpildes nodrošināšana un tās ietekme uz institūcijām</w:t>
            </w:r>
          </w:p>
        </w:tc>
      </w:tr>
      <w:tr w:rsidR="005F70D3" w:rsidRPr="005F70D3" w14:paraId="4A03A8FE" w14:textId="77777777" w:rsidTr="00885202">
        <w:tc>
          <w:tcPr>
            <w:tcW w:w="300" w:type="pct"/>
            <w:hideMark/>
          </w:tcPr>
          <w:p w14:paraId="6EF9BDD3"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1.</w:t>
            </w:r>
          </w:p>
        </w:tc>
        <w:tc>
          <w:tcPr>
            <w:tcW w:w="1700" w:type="pct"/>
            <w:hideMark/>
          </w:tcPr>
          <w:p w14:paraId="7DF43F62"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Projekta izpildē iesaistītās institūcijas</w:t>
            </w:r>
          </w:p>
        </w:tc>
        <w:tc>
          <w:tcPr>
            <w:tcW w:w="3000" w:type="pct"/>
            <w:hideMark/>
          </w:tcPr>
          <w:p w14:paraId="1E309CFF" w14:textId="2A630990" w:rsidR="00E5323B" w:rsidRPr="005F70D3" w:rsidRDefault="00484FCC" w:rsidP="006E023D">
            <w:pPr>
              <w:tabs>
                <w:tab w:val="left" w:pos="1785"/>
              </w:tabs>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Iekšlietu ministrija, Veselības ministrija</w:t>
            </w:r>
            <w:r w:rsidR="006E023D" w:rsidRPr="005F70D3">
              <w:rPr>
                <w:rFonts w:eastAsia="Times New Roman" w:cs="Times New Roman"/>
                <w:iCs/>
                <w:color w:val="000000" w:themeColor="text1"/>
                <w:sz w:val="24"/>
                <w:szCs w:val="24"/>
                <w:lang w:eastAsia="lv-LV"/>
              </w:rPr>
              <w:tab/>
            </w:r>
          </w:p>
        </w:tc>
      </w:tr>
      <w:tr w:rsidR="005F70D3" w:rsidRPr="005F70D3" w14:paraId="2E4B1647" w14:textId="77777777" w:rsidTr="00885202">
        <w:tc>
          <w:tcPr>
            <w:tcW w:w="300" w:type="pct"/>
            <w:hideMark/>
          </w:tcPr>
          <w:p w14:paraId="0977079F"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2.</w:t>
            </w:r>
          </w:p>
        </w:tc>
        <w:tc>
          <w:tcPr>
            <w:tcW w:w="1700" w:type="pct"/>
            <w:hideMark/>
          </w:tcPr>
          <w:p w14:paraId="366C0F17"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Projekta izpildes ietekme uz pārvaldes funkcijām un institucionālo struktūru.</w:t>
            </w:r>
            <w:r w:rsidRPr="005F70D3">
              <w:rPr>
                <w:rFonts w:eastAsia="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hideMark/>
          </w:tcPr>
          <w:p w14:paraId="0C2459A4" w14:textId="32CE8961" w:rsidR="00C6556E" w:rsidRPr="005F70D3" w:rsidRDefault="00484FCC" w:rsidP="00484FCC">
            <w:p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Ministru</w:t>
            </w:r>
            <w:r w:rsidR="00E35155" w:rsidRPr="005F70D3">
              <w:rPr>
                <w:rFonts w:eastAsia="Times New Roman" w:cs="Times New Roman"/>
                <w:iCs/>
                <w:color w:val="000000" w:themeColor="text1"/>
                <w:sz w:val="24"/>
                <w:szCs w:val="24"/>
                <w:lang w:eastAsia="lv-LV"/>
              </w:rPr>
              <w:t xml:space="preserve"> prezidents Padomes priekšsēdētā</w:t>
            </w:r>
            <w:r w:rsidR="0044007F" w:rsidRPr="005F70D3">
              <w:rPr>
                <w:rFonts w:eastAsia="Times New Roman" w:cs="Times New Roman"/>
                <w:iCs/>
                <w:color w:val="000000" w:themeColor="text1"/>
                <w:sz w:val="24"/>
                <w:szCs w:val="24"/>
                <w:lang w:eastAsia="lv-LV"/>
              </w:rPr>
              <w:t>ja funkcijas nodod v</w:t>
            </w:r>
            <w:r w:rsidRPr="005F70D3">
              <w:rPr>
                <w:rFonts w:eastAsia="Times New Roman" w:cs="Times New Roman"/>
                <w:iCs/>
                <w:color w:val="000000" w:themeColor="text1"/>
                <w:sz w:val="24"/>
                <w:szCs w:val="24"/>
                <w:lang w:eastAsia="lv-LV"/>
              </w:rPr>
              <w:t>eselības ministram, tādēj</w:t>
            </w:r>
            <w:r w:rsidR="00C6556E" w:rsidRPr="005F70D3">
              <w:rPr>
                <w:rFonts w:eastAsia="Times New Roman" w:cs="Times New Roman"/>
                <w:iCs/>
                <w:color w:val="000000" w:themeColor="text1"/>
                <w:sz w:val="24"/>
                <w:szCs w:val="24"/>
                <w:lang w:eastAsia="lv-LV"/>
              </w:rPr>
              <w:t>ādi mainot Pa</w:t>
            </w:r>
            <w:r w:rsidR="007E6A4D" w:rsidRPr="005F70D3">
              <w:rPr>
                <w:rFonts w:eastAsia="Times New Roman" w:cs="Times New Roman"/>
                <w:iCs/>
                <w:color w:val="000000" w:themeColor="text1"/>
                <w:sz w:val="24"/>
                <w:szCs w:val="24"/>
                <w:lang w:eastAsia="lv-LV"/>
              </w:rPr>
              <w:t xml:space="preserve">domes institucionālo pārvaldību un statusu. </w:t>
            </w:r>
          </w:p>
          <w:p w14:paraId="505555D5" w14:textId="77777777" w:rsidR="00C6556E" w:rsidRPr="005F70D3" w:rsidRDefault="00C6556E" w:rsidP="00484FCC">
            <w:pPr>
              <w:jc w:val="both"/>
              <w:rPr>
                <w:rFonts w:eastAsia="Times New Roman" w:cs="Times New Roman"/>
                <w:iCs/>
                <w:color w:val="000000" w:themeColor="text1"/>
                <w:sz w:val="24"/>
                <w:szCs w:val="24"/>
                <w:lang w:eastAsia="lv-LV"/>
              </w:rPr>
            </w:pPr>
          </w:p>
          <w:p w14:paraId="0F1B885D" w14:textId="404D1D14" w:rsidR="00484FCC" w:rsidRPr="005F70D3" w:rsidRDefault="00C6556E" w:rsidP="00484FCC">
            <w:pPr>
              <w:jc w:val="both"/>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 xml:space="preserve">Padomes sekretariāta funkcijas no Iekšlietu ministrijas tiek nodotas Veselības ministrijas pārziņā. </w:t>
            </w:r>
            <w:r w:rsidR="00484FCC" w:rsidRPr="005F70D3">
              <w:rPr>
                <w:rFonts w:eastAsia="Times New Roman" w:cs="Times New Roman"/>
                <w:iCs/>
                <w:color w:val="000000" w:themeColor="text1"/>
                <w:sz w:val="24"/>
                <w:szCs w:val="24"/>
                <w:lang w:eastAsia="lv-LV"/>
              </w:rPr>
              <w:t xml:space="preserve"> </w:t>
            </w:r>
          </w:p>
        </w:tc>
      </w:tr>
      <w:tr w:rsidR="00E5323B" w:rsidRPr="005F70D3" w14:paraId="3D5C20A4" w14:textId="77777777" w:rsidTr="00885202">
        <w:tc>
          <w:tcPr>
            <w:tcW w:w="300" w:type="pct"/>
            <w:hideMark/>
          </w:tcPr>
          <w:p w14:paraId="11A26801" w14:textId="77777777" w:rsidR="00655F2C"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3.</w:t>
            </w:r>
          </w:p>
        </w:tc>
        <w:tc>
          <w:tcPr>
            <w:tcW w:w="1700" w:type="pct"/>
            <w:hideMark/>
          </w:tcPr>
          <w:p w14:paraId="1E7CA969" w14:textId="77777777" w:rsidR="00E5323B" w:rsidRPr="005F70D3" w:rsidRDefault="00E5323B" w:rsidP="00E5323B">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Cita informācija</w:t>
            </w:r>
          </w:p>
        </w:tc>
        <w:tc>
          <w:tcPr>
            <w:tcW w:w="3000" w:type="pct"/>
            <w:hideMark/>
          </w:tcPr>
          <w:p w14:paraId="2F7BD9B7" w14:textId="6AA161DC" w:rsidR="00E5323B" w:rsidRPr="005F70D3" w:rsidRDefault="00E5323B" w:rsidP="002F663C">
            <w:pPr>
              <w:rPr>
                <w:rFonts w:eastAsia="Times New Roman" w:cs="Times New Roman"/>
                <w:iCs/>
                <w:color w:val="000000" w:themeColor="text1"/>
                <w:sz w:val="24"/>
                <w:szCs w:val="24"/>
                <w:lang w:eastAsia="lv-LV"/>
              </w:rPr>
            </w:pPr>
            <w:r w:rsidRPr="005F70D3">
              <w:rPr>
                <w:rFonts w:eastAsia="Times New Roman" w:cs="Times New Roman"/>
                <w:iCs/>
                <w:color w:val="000000" w:themeColor="text1"/>
                <w:sz w:val="24"/>
                <w:szCs w:val="24"/>
                <w:lang w:eastAsia="lv-LV"/>
              </w:rPr>
              <w:t>Nav</w:t>
            </w:r>
            <w:r w:rsidR="0087759F" w:rsidRPr="005F70D3">
              <w:rPr>
                <w:rFonts w:eastAsia="Times New Roman" w:cs="Times New Roman"/>
                <w:iCs/>
                <w:color w:val="000000" w:themeColor="text1"/>
                <w:sz w:val="24"/>
                <w:szCs w:val="24"/>
                <w:lang w:eastAsia="lv-LV"/>
              </w:rPr>
              <w:t>.</w:t>
            </w:r>
          </w:p>
        </w:tc>
      </w:tr>
    </w:tbl>
    <w:p w14:paraId="125D0148" w14:textId="77777777" w:rsidR="00C25B49" w:rsidRPr="005F70D3" w:rsidRDefault="00C25B49" w:rsidP="00894C55">
      <w:pPr>
        <w:spacing w:after="0" w:line="240" w:lineRule="auto"/>
        <w:rPr>
          <w:rFonts w:ascii="Times New Roman" w:hAnsi="Times New Roman" w:cs="Times New Roman"/>
          <w:color w:val="000000" w:themeColor="text1"/>
          <w:sz w:val="24"/>
          <w:szCs w:val="24"/>
        </w:rPr>
      </w:pPr>
    </w:p>
    <w:p w14:paraId="1506E87F" w14:textId="77777777" w:rsidR="00E5323B" w:rsidRPr="005F70D3" w:rsidRDefault="00E5323B" w:rsidP="00894C55">
      <w:pPr>
        <w:spacing w:after="0" w:line="240" w:lineRule="auto"/>
        <w:rPr>
          <w:rFonts w:ascii="Times New Roman" w:hAnsi="Times New Roman" w:cs="Times New Roman"/>
          <w:color w:val="000000" w:themeColor="text1"/>
          <w:sz w:val="24"/>
          <w:szCs w:val="24"/>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693"/>
      </w:tblGrid>
      <w:tr w:rsidR="005F70D3" w:rsidRPr="005F70D3" w14:paraId="6B45AEAC" w14:textId="77777777" w:rsidTr="00845A7B">
        <w:tc>
          <w:tcPr>
            <w:tcW w:w="6521" w:type="dxa"/>
          </w:tcPr>
          <w:p w14:paraId="57977055" w14:textId="77777777" w:rsidR="00D34B52" w:rsidRPr="005F70D3" w:rsidRDefault="00D34B52" w:rsidP="000D741C">
            <w:pPr>
              <w:tabs>
                <w:tab w:val="left" w:pos="6521"/>
              </w:tabs>
              <w:ind w:left="-108"/>
              <w:jc w:val="both"/>
              <w:rPr>
                <w:color w:val="000000" w:themeColor="text1"/>
                <w:sz w:val="24"/>
                <w:szCs w:val="24"/>
              </w:rPr>
            </w:pPr>
          </w:p>
          <w:p w14:paraId="62323F51" w14:textId="77777777" w:rsidR="00D34B52" w:rsidRPr="005F70D3" w:rsidRDefault="00D34B52" w:rsidP="000D741C">
            <w:pPr>
              <w:tabs>
                <w:tab w:val="left" w:pos="6521"/>
              </w:tabs>
              <w:ind w:left="-108"/>
              <w:jc w:val="both"/>
              <w:rPr>
                <w:color w:val="000000" w:themeColor="text1"/>
                <w:sz w:val="24"/>
                <w:szCs w:val="24"/>
              </w:rPr>
            </w:pPr>
          </w:p>
          <w:p w14:paraId="45121299" w14:textId="67BD3F4C" w:rsidR="00D86087" w:rsidRPr="005F70D3" w:rsidRDefault="00D86087" w:rsidP="000D741C">
            <w:pPr>
              <w:tabs>
                <w:tab w:val="left" w:pos="6521"/>
              </w:tabs>
              <w:ind w:left="-108"/>
              <w:jc w:val="both"/>
              <w:rPr>
                <w:color w:val="000000" w:themeColor="text1"/>
                <w:sz w:val="24"/>
                <w:szCs w:val="24"/>
              </w:rPr>
            </w:pPr>
            <w:r w:rsidRPr="005F70D3">
              <w:rPr>
                <w:color w:val="000000" w:themeColor="text1"/>
                <w:sz w:val="24"/>
                <w:szCs w:val="24"/>
              </w:rPr>
              <w:t>Iekšlietu ministrs</w:t>
            </w:r>
          </w:p>
          <w:p w14:paraId="47CA0647" w14:textId="77777777" w:rsidR="00D86087" w:rsidRPr="005F70D3" w:rsidRDefault="00D86087" w:rsidP="00797DD0">
            <w:pPr>
              <w:tabs>
                <w:tab w:val="left" w:pos="6521"/>
              </w:tabs>
              <w:jc w:val="both"/>
              <w:rPr>
                <w:color w:val="000000" w:themeColor="text1"/>
                <w:sz w:val="24"/>
                <w:szCs w:val="24"/>
              </w:rPr>
            </w:pPr>
          </w:p>
        </w:tc>
        <w:tc>
          <w:tcPr>
            <w:tcW w:w="2693" w:type="dxa"/>
          </w:tcPr>
          <w:p w14:paraId="5F44591E" w14:textId="77777777" w:rsidR="00D34B52" w:rsidRPr="005F70D3" w:rsidRDefault="00D34B52" w:rsidP="00845A7B">
            <w:pPr>
              <w:tabs>
                <w:tab w:val="left" w:pos="6521"/>
              </w:tabs>
              <w:jc w:val="both"/>
              <w:rPr>
                <w:color w:val="000000" w:themeColor="text1"/>
                <w:sz w:val="24"/>
                <w:szCs w:val="24"/>
              </w:rPr>
            </w:pPr>
          </w:p>
          <w:p w14:paraId="3109AD9D" w14:textId="77777777" w:rsidR="00D34B52" w:rsidRPr="005F70D3" w:rsidRDefault="00D34B52" w:rsidP="00845A7B">
            <w:pPr>
              <w:tabs>
                <w:tab w:val="left" w:pos="6521"/>
              </w:tabs>
              <w:jc w:val="both"/>
              <w:rPr>
                <w:color w:val="000000" w:themeColor="text1"/>
                <w:sz w:val="24"/>
                <w:szCs w:val="24"/>
              </w:rPr>
            </w:pPr>
          </w:p>
          <w:p w14:paraId="2C5F9E39" w14:textId="5C1BC962" w:rsidR="00D86087" w:rsidRPr="005F70D3" w:rsidRDefault="005909CC" w:rsidP="00845A7B">
            <w:pPr>
              <w:tabs>
                <w:tab w:val="left" w:pos="6521"/>
              </w:tabs>
              <w:jc w:val="both"/>
              <w:rPr>
                <w:color w:val="000000" w:themeColor="text1"/>
                <w:sz w:val="24"/>
                <w:szCs w:val="24"/>
              </w:rPr>
            </w:pPr>
            <w:r w:rsidRPr="005F70D3">
              <w:rPr>
                <w:color w:val="000000" w:themeColor="text1"/>
                <w:sz w:val="24"/>
                <w:szCs w:val="24"/>
              </w:rPr>
              <w:t>Sandis Ģirģens</w:t>
            </w:r>
          </w:p>
        </w:tc>
      </w:tr>
      <w:tr w:rsidR="00D86087" w:rsidRPr="005F70D3" w14:paraId="2B4CC4B9" w14:textId="77777777" w:rsidTr="00845A7B">
        <w:tc>
          <w:tcPr>
            <w:tcW w:w="6521" w:type="dxa"/>
          </w:tcPr>
          <w:p w14:paraId="1239E31E" w14:textId="77777777" w:rsidR="00D34B52" w:rsidRPr="005F70D3" w:rsidRDefault="00D34B52" w:rsidP="000D741C">
            <w:pPr>
              <w:tabs>
                <w:tab w:val="left" w:pos="6521"/>
              </w:tabs>
              <w:ind w:left="-108"/>
              <w:jc w:val="both"/>
              <w:rPr>
                <w:color w:val="000000" w:themeColor="text1"/>
                <w:sz w:val="24"/>
                <w:szCs w:val="24"/>
              </w:rPr>
            </w:pPr>
          </w:p>
          <w:p w14:paraId="656F0974" w14:textId="77777777" w:rsidR="00D34B52" w:rsidRPr="005F70D3" w:rsidRDefault="00D34B52" w:rsidP="000D741C">
            <w:pPr>
              <w:tabs>
                <w:tab w:val="left" w:pos="6521"/>
              </w:tabs>
              <w:ind w:left="-108"/>
              <w:jc w:val="both"/>
              <w:rPr>
                <w:color w:val="000000" w:themeColor="text1"/>
                <w:sz w:val="24"/>
                <w:szCs w:val="24"/>
              </w:rPr>
            </w:pPr>
          </w:p>
          <w:p w14:paraId="6B4ADEA3" w14:textId="51CAA028" w:rsidR="00D86087" w:rsidRPr="005F70D3" w:rsidRDefault="00D86087" w:rsidP="000D741C">
            <w:pPr>
              <w:tabs>
                <w:tab w:val="left" w:pos="6521"/>
              </w:tabs>
              <w:ind w:left="-108"/>
              <w:jc w:val="both"/>
              <w:rPr>
                <w:color w:val="000000" w:themeColor="text1"/>
                <w:sz w:val="24"/>
                <w:szCs w:val="24"/>
              </w:rPr>
            </w:pPr>
            <w:r w:rsidRPr="005F70D3">
              <w:rPr>
                <w:color w:val="000000" w:themeColor="text1"/>
                <w:sz w:val="24"/>
                <w:szCs w:val="24"/>
              </w:rPr>
              <w:t>Vīza: valsts sekretārs</w:t>
            </w:r>
          </w:p>
        </w:tc>
        <w:tc>
          <w:tcPr>
            <w:tcW w:w="2693" w:type="dxa"/>
          </w:tcPr>
          <w:p w14:paraId="47EB0189" w14:textId="77777777" w:rsidR="00D34B52" w:rsidRPr="005F70D3" w:rsidRDefault="00D34B52" w:rsidP="00845A7B">
            <w:pPr>
              <w:tabs>
                <w:tab w:val="left" w:pos="6521"/>
              </w:tabs>
              <w:jc w:val="both"/>
              <w:rPr>
                <w:color w:val="000000" w:themeColor="text1"/>
                <w:sz w:val="24"/>
                <w:szCs w:val="24"/>
              </w:rPr>
            </w:pPr>
          </w:p>
          <w:p w14:paraId="207DFD43" w14:textId="77777777" w:rsidR="00D34B52" w:rsidRPr="005F70D3" w:rsidRDefault="00D34B52" w:rsidP="00845A7B">
            <w:pPr>
              <w:tabs>
                <w:tab w:val="left" w:pos="6521"/>
              </w:tabs>
              <w:jc w:val="both"/>
              <w:rPr>
                <w:color w:val="000000" w:themeColor="text1"/>
                <w:sz w:val="24"/>
                <w:szCs w:val="24"/>
              </w:rPr>
            </w:pPr>
          </w:p>
          <w:p w14:paraId="324C119F" w14:textId="1DA6BBC4" w:rsidR="00D86087" w:rsidRPr="005F70D3" w:rsidRDefault="00D86087" w:rsidP="00845A7B">
            <w:pPr>
              <w:tabs>
                <w:tab w:val="left" w:pos="6521"/>
              </w:tabs>
              <w:jc w:val="both"/>
              <w:rPr>
                <w:color w:val="000000" w:themeColor="text1"/>
                <w:sz w:val="24"/>
                <w:szCs w:val="24"/>
              </w:rPr>
            </w:pPr>
            <w:r w:rsidRPr="005F70D3">
              <w:rPr>
                <w:color w:val="000000" w:themeColor="text1"/>
                <w:sz w:val="24"/>
                <w:szCs w:val="24"/>
              </w:rPr>
              <w:t>D</w:t>
            </w:r>
            <w:r w:rsidR="00845A7B" w:rsidRPr="005F70D3">
              <w:rPr>
                <w:color w:val="000000" w:themeColor="text1"/>
                <w:sz w:val="24"/>
                <w:szCs w:val="24"/>
              </w:rPr>
              <w:t xml:space="preserve">imitrijs </w:t>
            </w:r>
            <w:r w:rsidRPr="005F70D3">
              <w:rPr>
                <w:color w:val="000000" w:themeColor="text1"/>
                <w:sz w:val="24"/>
                <w:szCs w:val="24"/>
              </w:rPr>
              <w:t>Trofimovs</w:t>
            </w:r>
          </w:p>
        </w:tc>
      </w:tr>
    </w:tbl>
    <w:p w14:paraId="77DA35DF" w14:textId="7F0F6566" w:rsidR="00862CFC" w:rsidRPr="005F70D3" w:rsidRDefault="00862CFC" w:rsidP="00862CFC">
      <w:pPr>
        <w:rPr>
          <w:color w:val="000000" w:themeColor="text1"/>
          <w:sz w:val="20"/>
          <w:szCs w:val="20"/>
        </w:rPr>
      </w:pPr>
    </w:p>
    <w:p w14:paraId="3E08DB95" w14:textId="6E7812D5" w:rsidR="00862CFC" w:rsidRPr="005F70D3" w:rsidRDefault="00862CFC" w:rsidP="00862CFC">
      <w:pPr>
        <w:rPr>
          <w:color w:val="000000" w:themeColor="text1"/>
          <w:sz w:val="20"/>
          <w:szCs w:val="20"/>
        </w:rPr>
      </w:pPr>
    </w:p>
    <w:p w14:paraId="509B46AC" w14:textId="77777777" w:rsidR="00862CFC" w:rsidRPr="005F70D3" w:rsidRDefault="00862CFC" w:rsidP="00862CFC">
      <w:pPr>
        <w:rPr>
          <w:color w:val="000000" w:themeColor="text1"/>
          <w:sz w:val="20"/>
          <w:szCs w:val="20"/>
        </w:rPr>
      </w:pPr>
    </w:p>
    <w:p w14:paraId="5E4AABDA" w14:textId="77777777" w:rsidR="00862CFC" w:rsidRPr="005F70D3" w:rsidRDefault="00862CFC" w:rsidP="00862CFC">
      <w:pPr>
        <w:spacing w:after="0"/>
        <w:rPr>
          <w:rFonts w:ascii="Times New Roman" w:hAnsi="Times New Roman" w:cs="Times New Roman"/>
          <w:color w:val="000000" w:themeColor="text1"/>
          <w:sz w:val="20"/>
          <w:szCs w:val="20"/>
        </w:rPr>
      </w:pPr>
    </w:p>
    <w:p w14:paraId="60C18E35" w14:textId="6FF327CC" w:rsidR="00862CFC" w:rsidRPr="005F70D3" w:rsidRDefault="00862CFC" w:rsidP="00862CFC">
      <w:pPr>
        <w:spacing w:after="0"/>
        <w:rPr>
          <w:rFonts w:ascii="Times New Roman" w:hAnsi="Times New Roman" w:cs="Times New Roman"/>
          <w:color w:val="000000" w:themeColor="text1"/>
          <w:sz w:val="20"/>
          <w:szCs w:val="20"/>
        </w:rPr>
      </w:pPr>
      <w:r w:rsidRPr="005F70D3">
        <w:rPr>
          <w:rFonts w:ascii="Times New Roman" w:hAnsi="Times New Roman" w:cs="Times New Roman"/>
          <w:color w:val="000000" w:themeColor="text1"/>
          <w:sz w:val="20"/>
          <w:szCs w:val="20"/>
        </w:rPr>
        <w:t>Zīle-Veisberga, 67219592</w:t>
      </w:r>
    </w:p>
    <w:p w14:paraId="7C79814F" w14:textId="77777777" w:rsidR="00862CFC" w:rsidRPr="005F70D3" w:rsidRDefault="00F16AE0" w:rsidP="00862CFC">
      <w:pPr>
        <w:spacing w:after="0"/>
        <w:rPr>
          <w:rFonts w:ascii="Times New Roman" w:hAnsi="Times New Roman" w:cs="Times New Roman"/>
          <w:color w:val="000000" w:themeColor="text1"/>
          <w:sz w:val="20"/>
          <w:szCs w:val="20"/>
        </w:rPr>
      </w:pPr>
      <w:hyperlink r:id="rId8" w:history="1">
        <w:r w:rsidR="00862CFC" w:rsidRPr="005F70D3">
          <w:rPr>
            <w:rStyle w:val="Hyperlink"/>
            <w:rFonts w:ascii="Times New Roman" w:hAnsi="Times New Roman" w:cs="Times New Roman"/>
            <w:color w:val="000000" w:themeColor="text1"/>
            <w:sz w:val="20"/>
            <w:szCs w:val="20"/>
          </w:rPr>
          <w:t>agnese.veisberga@iem.gov.lv</w:t>
        </w:r>
      </w:hyperlink>
      <w:r w:rsidR="00862CFC" w:rsidRPr="005F70D3">
        <w:rPr>
          <w:rFonts w:ascii="Times New Roman" w:hAnsi="Times New Roman" w:cs="Times New Roman"/>
          <w:color w:val="000000" w:themeColor="text1"/>
          <w:sz w:val="20"/>
          <w:szCs w:val="20"/>
        </w:rPr>
        <w:t xml:space="preserve"> </w:t>
      </w:r>
    </w:p>
    <w:p w14:paraId="5A19FBB5" w14:textId="1D163352" w:rsidR="004949E2" w:rsidRPr="005F70D3" w:rsidRDefault="003B7C5A" w:rsidP="003B7C5A">
      <w:pPr>
        <w:tabs>
          <w:tab w:val="left" w:pos="1560"/>
        </w:tabs>
        <w:spacing w:after="0" w:line="240" w:lineRule="auto"/>
        <w:rPr>
          <w:rStyle w:val="Hyperlink"/>
          <w:rFonts w:ascii="Times New Roman" w:hAnsi="Times New Roman" w:cs="Times New Roman"/>
          <w:color w:val="000000" w:themeColor="text1"/>
          <w:sz w:val="24"/>
          <w:szCs w:val="24"/>
          <w:u w:val="none"/>
        </w:rPr>
      </w:pPr>
      <w:r w:rsidRPr="005F70D3">
        <w:rPr>
          <w:rStyle w:val="Hyperlink"/>
          <w:rFonts w:ascii="Times New Roman" w:hAnsi="Times New Roman" w:cs="Times New Roman"/>
          <w:color w:val="000000" w:themeColor="text1"/>
          <w:sz w:val="24"/>
          <w:szCs w:val="24"/>
          <w:u w:val="none"/>
        </w:rPr>
        <w:tab/>
      </w:r>
    </w:p>
    <w:p w14:paraId="5D0C136A" w14:textId="77777777" w:rsidR="004949E2" w:rsidRPr="005F70D3" w:rsidRDefault="004949E2" w:rsidP="004949E2">
      <w:pPr>
        <w:rPr>
          <w:rFonts w:ascii="Times New Roman" w:hAnsi="Times New Roman" w:cs="Times New Roman"/>
          <w:color w:val="000000" w:themeColor="text1"/>
          <w:sz w:val="24"/>
          <w:szCs w:val="24"/>
        </w:rPr>
      </w:pPr>
    </w:p>
    <w:p w14:paraId="61E8317B" w14:textId="77777777" w:rsidR="004949E2" w:rsidRPr="005F70D3" w:rsidRDefault="004949E2" w:rsidP="004949E2">
      <w:pPr>
        <w:rPr>
          <w:rFonts w:ascii="Times New Roman" w:hAnsi="Times New Roman" w:cs="Times New Roman"/>
          <w:color w:val="000000" w:themeColor="text1"/>
          <w:sz w:val="24"/>
          <w:szCs w:val="24"/>
        </w:rPr>
      </w:pPr>
    </w:p>
    <w:p w14:paraId="77BB890F" w14:textId="094C6241" w:rsidR="00C97A30" w:rsidRPr="005F70D3" w:rsidRDefault="004949E2" w:rsidP="004949E2">
      <w:pPr>
        <w:tabs>
          <w:tab w:val="left" w:pos="1567"/>
        </w:tabs>
        <w:rPr>
          <w:rFonts w:ascii="Times New Roman" w:hAnsi="Times New Roman" w:cs="Times New Roman"/>
          <w:color w:val="000000" w:themeColor="text1"/>
          <w:sz w:val="24"/>
          <w:szCs w:val="24"/>
        </w:rPr>
      </w:pPr>
      <w:r w:rsidRPr="005F70D3">
        <w:rPr>
          <w:rFonts w:ascii="Times New Roman" w:hAnsi="Times New Roman" w:cs="Times New Roman"/>
          <w:color w:val="000000" w:themeColor="text1"/>
          <w:sz w:val="24"/>
          <w:szCs w:val="24"/>
        </w:rPr>
        <w:tab/>
      </w:r>
    </w:p>
    <w:sectPr w:rsidR="00C97A30" w:rsidRPr="005F70D3" w:rsidSect="00002653">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9DC8" w14:textId="77777777" w:rsidR="00F1631B" w:rsidRDefault="00F1631B" w:rsidP="00894C55">
      <w:pPr>
        <w:spacing w:after="0" w:line="240" w:lineRule="auto"/>
      </w:pPr>
      <w:r>
        <w:separator/>
      </w:r>
    </w:p>
  </w:endnote>
  <w:endnote w:type="continuationSeparator" w:id="0">
    <w:p w14:paraId="613A593B" w14:textId="77777777" w:rsidR="00F1631B" w:rsidRDefault="00F1631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4846" w14:textId="77777777" w:rsidR="00D82114" w:rsidRDefault="00D8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24A00" w14:textId="6BB505B7" w:rsidR="0054094E" w:rsidRPr="003B7C5A" w:rsidRDefault="003B7C5A" w:rsidP="00A72DA3">
    <w:pPr>
      <w:shd w:val="clear" w:color="auto" w:fill="FFFFFF"/>
      <w:spacing w:after="0" w:line="240" w:lineRule="auto"/>
      <w:jc w:val="both"/>
      <w:rPr>
        <w:rFonts w:ascii="Times New Roman" w:hAnsi="Times New Roman"/>
        <w:sz w:val="20"/>
        <w:szCs w:val="20"/>
      </w:rPr>
    </w:pPr>
    <w:r w:rsidRPr="003B7C5A">
      <w:rPr>
        <w:rFonts w:ascii="Times New Roman" w:hAnsi="Times New Roman" w:cs="Times New Roman"/>
        <w:sz w:val="20"/>
        <w:szCs w:val="20"/>
      </w:rPr>
      <w:t>IEMAnot_nark_</w:t>
    </w:r>
    <w:r w:rsidR="00D82114">
      <w:rPr>
        <w:rFonts w:ascii="Times New Roman" w:hAnsi="Times New Roman" w:cs="Times New Roman"/>
        <w:sz w:val="20"/>
        <w:szCs w:val="20"/>
      </w:rPr>
      <w:t>17</w:t>
    </w:r>
    <w:r w:rsidR="00AE6365">
      <w:rPr>
        <w:rFonts w:ascii="Times New Roman" w:hAnsi="Times New Roman" w:cs="Times New Roman"/>
        <w:sz w:val="20"/>
        <w:szCs w:val="20"/>
      </w:rPr>
      <w:t>1120</w:t>
    </w:r>
    <w:r w:rsidRPr="003B7C5A">
      <w:rPr>
        <w:rFonts w:ascii="Times New Roman" w:hAnsi="Times New Roman" w:cs="Times New Roman"/>
        <w:sz w:val="20"/>
        <w:szCs w:val="20"/>
      </w:rPr>
      <w:t>.</w:t>
    </w:r>
    <w:r w:rsidR="00AE6365">
      <w:rPr>
        <w:rFonts w:ascii="Times New Roman" w:hAnsi="Times New Roman" w:cs="Times New Roman"/>
        <w:sz w:val="20"/>
        <w:szCs w:val="20"/>
      </w:rPr>
      <w:t>docx</w:t>
    </w:r>
    <w:r w:rsidRPr="003B7C5A">
      <w:rPr>
        <w:rFonts w:ascii="Times New Roman" w:hAnsi="Times New Roman" w:cs="Times New Roman"/>
        <w:sz w:val="20"/>
        <w:szCs w:val="20"/>
      </w:rPr>
      <w:t xml:space="preserve"> </w:t>
    </w:r>
    <w:r w:rsidRPr="003B7C5A">
      <w:rPr>
        <w:rFonts w:ascii="Times New Roman" w:eastAsia="Times New Roman" w:hAnsi="Times New Roman" w:cs="Times New Roman"/>
        <w:sz w:val="20"/>
        <w:szCs w:val="20"/>
        <w:lang w:eastAsia="lv-LV"/>
      </w:rPr>
      <w:t xml:space="preserve">Noteikumu projekta "Grozījumi Ministru kabineta 2004. gada 20. janvāra noteikumos Nr. 46 "Narkotiku kontroles un narkomānijas ierobežošanas koordinācijas padomes nolikums"" </w:t>
    </w:r>
    <w:r w:rsidRPr="003B7C5A">
      <w:rPr>
        <w:rFonts w:ascii="Times New Roman" w:eastAsia="Times New Roman" w:hAnsi="Times New Roman"/>
        <w:sz w:val="20"/>
        <w:szCs w:val="20"/>
        <w:lang w:eastAsia="lv-LV"/>
      </w:rPr>
      <w:t>sākotnējās ietekmes novērtējuma ziņojums (anotācija)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BB24F" w14:textId="3AFCBD37" w:rsidR="0054094E" w:rsidRPr="003B7C5A" w:rsidRDefault="0054094E" w:rsidP="00A72DA3">
    <w:pPr>
      <w:shd w:val="clear" w:color="auto" w:fill="FFFFFF"/>
      <w:spacing w:after="0" w:line="240" w:lineRule="auto"/>
      <w:jc w:val="both"/>
      <w:rPr>
        <w:rFonts w:ascii="Times New Roman" w:hAnsi="Times New Roman"/>
        <w:sz w:val="20"/>
        <w:szCs w:val="20"/>
      </w:rPr>
    </w:pPr>
    <w:r w:rsidRPr="003B7C5A">
      <w:rPr>
        <w:rFonts w:ascii="Times New Roman" w:hAnsi="Times New Roman" w:cs="Times New Roman"/>
        <w:sz w:val="20"/>
        <w:szCs w:val="20"/>
      </w:rPr>
      <w:t>IEMAnot_</w:t>
    </w:r>
    <w:r w:rsidR="009D043A" w:rsidRPr="003B7C5A">
      <w:rPr>
        <w:rFonts w:ascii="Times New Roman" w:hAnsi="Times New Roman" w:cs="Times New Roman"/>
        <w:sz w:val="20"/>
        <w:szCs w:val="20"/>
      </w:rPr>
      <w:t>nark_</w:t>
    </w:r>
    <w:r w:rsidR="00D82114">
      <w:rPr>
        <w:rFonts w:ascii="Times New Roman" w:hAnsi="Times New Roman" w:cs="Times New Roman"/>
        <w:sz w:val="20"/>
        <w:szCs w:val="20"/>
      </w:rPr>
      <w:t>17</w:t>
    </w:r>
    <w:r w:rsidR="00AE6365">
      <w:rPr>
        <w:rFonts w:ascii="Times New Roman" w:hAnsi="Times New Roman" w:cs="Times New Roman"/>
        <w:sz w:val="20"/>
        <w:szCs w:val="20"/>
      </w:rPr>
      <w:t>1120</w:t>
    </w:r>
    <w:r w:rsidR="009D043A" w:rsidRPr="003B7C5A">
      <w:rPr>
        <w:rFonts w:ascii="Times New Roman" w:hAnsi="Times New Roman" w:cs="Times New Roman"/>
        <w:sz w:val="20"/>
        <w:szCs w:val="20"/>
      </w:rPr>
      <w:t>.</w:t>
    </w:r>
    <w:r w:rsidR="00AE6365">
      <w:rPr>
        <w:rFonts w:ascii="Times New Roman" w:hAnsi="Times New Roman" w:cs="Times New Roman"/>
        <w:sz w:val="20"/>
        <w:szCs w:val="20"/>
      </w:rPr>
      <w:t>docx</w:t>
    </w:r>
    <w:r w:rsidR="009D043A" w:rsidRPr="003B7C5A">
      <w:rPr>
        <w:rFonts w:ascii="Times New Roman" w:hAnsi="Times New Roman" w:cs="Times New Roman"/>
        <w:sz w:val="20"/>
        <w:szCs w:val="20"/>
      </w:rPr>
      <w:t xml:space="preserve"> </w:t>
    </w:r>
    <w:r w:rsidR="003B7C5A" w:rsidRPr="003B7C5A">
      <w:rPr>
        <w:rFonts w:ascii="Times New Roman" w:eastAsia="Times New Roman" w:hAnsi="Times New Roman" w:cs="Times New Roman"/>
        <w:sz w:val="20"/>
        <w:szCs w:val="20"/>
        <w:lang w:eastAsia="lv-LV"/>
      </w:rPr>
      <w:t xml:space="preserve">Noteikumu projekta "Grozījumi Ministru kabineta 2004. gada 20. janvāra noteikumos Nr. 46 "Narkotiku kontroles un narkomānijas ierobežošanas koordinācijas padomes nolikums"" </w:t>
    </w:r>
    <w:r w:rsidR="003B7C5A" w:rsidRPr="003B7C5A">
      <w:rPr>
        <w:rFonts w:ascii="Times New Roman" w:eastAsia="Times New Roman" w:hAnsi="Times New Roman"/>
        <w:sz w:val="20"/>
        <w:szCs w:val="20"/>
        <w:lang w:eastAsia="lv-LV"/>
      </w:rPr>
      <w:t>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2837" w14:textId="77777777" w:rsidR="00F1631B" w:rsidRDefault="00F1631B" w:rsidP="00894C55">
      <w:pPr>
        <w:spacing w:after="0" w:line="240" w:lineRule="auto"/>
      </w:pPr>
      <w:r>
        <w:separator/>
      </w:r>
    </w:p>
  </w:footnote>
  <w:footnote w:type="continuationSeparator" w:id="0">
    <w:p w14:paraId="2BF65697" w14:textId="77777777" w:rsidR="00F1631B" w:rsidRDefault="00F1631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1CC8" w14:textId="77777777" w:rsidR="00D82114" w:rsidRDefault="00D82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932125"/>
      <w:docPartObj>
        <w:docPartGallery w:val="Page Numbers (Top of Page)"/>
        <w:docPartUnique/>
      </w:docPartObj>
    </w:sdtPr>
    <w:sdtEndPr>
      <w:rPr>
        <w:rFonts w:ascii="Times New Roman" w:hAnsi="Times New Roman" w:cs="Times New Roman"/>
        <w:noProof/>
        <w:sz w:val="24"/>
        <w:szCs w:val="20"/>
      </w:rPr>
    </w:sdtEndPr>
    <w:sdtContent>
      <w:p w14:paraId="62202BCE" w14:textId="66F94D5E" w:rsidR="0054094E" w:rsidRPr="00C25B49" w:rsidRDefault="0054094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16AE0">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270FD" w14:textId="77777777" w:rsidR="00D82114" w:rsidRDefault="00D82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E59"/>
    <w:multiLevelType w:val="hybridMultilevel"/>
    <w:tmpl w:val="A67A22EE"/>
    <w:lvl w:ilvl="0" w:tplc="ABCAE56A">
      <w:start w:val="1"/>
      <w:numFmt w:val="decimal"/>
      <w:lvlText w:val="%1)"/>
      <w:lvlJc w:val="left"/>
      <w:pPr>
        <w:ind w:left="1111" w:hanging="360"/>
      </w:pPr>
      <w:rPr>
        <w:rFonts w:hint="default"/>
      </w:r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abstractNum w:abstractNumId="1" w15:restartNumberingAfterBreak="0">
    <w:nsid w:val="05A829C7"/>
    <w:multiLevelType w:val="hybridMultilevel"/>
    <w:tmpl w:val="B63EE03A"/>
    <w:lvl w:ilvl="0" w:tplc="B78AC066">
      <w:start w:val="2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C7CD0"/>
    <w:multiLevelType w:val="hybridMultilevel"/>
    <w:tmpl w:val="521A24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E877ED"/>
    <w:multiLevelType w:val="hybridMultilevel"/>
    <w:tmpl w:val="0A42D504"/>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5" w15:restartNumberingAfterBreak="0">
    <w:nsid w:val="1BD73D2B"/>
    <w:multiLevelType w:val="hybridMultilevel"/>
    <w:tmpl w:val="C97422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8E2C9B"/>
    <w:multiLevelType w:val="hybridMultilevel"/>
    <w:tmpl w:val="5888F15C"/>
    <w:lvl w:ilvl="0" w:tplc="B4546A82">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7"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470ABE"/>
    <w:multiLevelType w:val="hybridMultilevel"/>
    <w:tmpl w:val="F776F916"/>
    <w:lvl w:ilvl="0" w:tplc="9DA6755E">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9" w15:restartNumberingAfterBreak="0">
    <w:nsid w:val="335B789F"/>
    <w:multiLevelType w:val="hybridMultilevel"/>
    <w:tmpl w:val="90B28650"/>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10" w15:restartNumberingAfterBreak="0">
    <w:nsid w:val="3C693C05"/>
    <w:multiLevelType w:val="hybridMultilevel"/>
    <w:tmpl w:val="7942604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452B3E19"/>
    <w:multiLevelType w:val="hybridMultilevel"/>
    <w:tmpl w:val="6FBE654A"/>
    <w:lvl w:ilvl="0" w:tplc="67B8891C">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2" w15:restartNumberingAfterBreak="0">
    <w:nsid w:val="4CF10DCC"/>
    <w:multiLevelType w:val="hybridMultilevel"/>
    <w:tmpl w:val="902A32DC"/>
    <w:lvl w:ilvl="0" w:tplc="B1B6499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C93DD9"/>
    <w:multiLevelType w:val="hybridMultilevel"/>
    <w:tmpl w:val="C750CAA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D87889"/>
    <w:multiLevelType w:val="hybridMultilevel"/>
    <w:tmpl w:val="C8F26248"/>
    <w:lvl w:ilvl="0" w:tplc="04260011">
      <w:start w:val="1"/>
      <w:numFmt w:val="decimal"/>
      <w:lvlText w:val="%1)"/>
      <w:lvlJc w:val="left"/>
      <w:pPr>
        <w:ind w:left="1111" w:hanging="360"/>
      </w:pPr>
    </w:lvl>
    <w:lvl w:ilvl="1" w:tplc="04260019" w:tentative="1">
      <w:start w:val="1"/>
      <w:numFmt w:val="lowerLetter"/>
      <w:lvlText w:val="%2."/>
      <w:lvlJc w:val="left"/>
      <w:pPr>
        <w:ind w:left="1831" w:hanging="360"/>
      </w:pPr>
    </w:lvl>
    <w:lvl w:ilvl="2" w:tplc="0426001B" w:tentative="1">
      <w:start w:val="1"/>
      <w:numFmt w:val="lowerRoman"/>
      <w:lvlText w:val="%3."/>
      <w:lvlJc w:val="right"/>
      <w:pPr>
        <w:ind w:left="2551" w:hanging="180"/>
      </w:pPr>
    </w:lvl>
    <w:lvl w:ilvl="3" w:tplc="0426000F" w:tentative="1">
      <w:start w:val="1"/>
      <w:numFmt w:val="decimal"/>
      <w:lvlText w:val="%4."/>
      <w:lvlJc w:val="left"/>
      <w:pPr>
        <w:ind w:left="3271" w:hanging="360"/>
      </w:pPr>
    </w:lvl>
    <w:lvl w:ilvl="4" w:tplc="04260019" w:tentative="1">
      <w:start w:val="1"/>
      <w:numFmt w:val="lowerLetter"/>
      <w:lvlText w:val="%5."/>
      <w:lvlJc w:val="left"/>
      <w:pPr>
        <w:ind w:left="3991" w:hanging="360"/>
      </w:pPr>
    </w:lvl>
    <w:lvl w:ilvl="5" w:tplc="0426001B" w:tentative="1">
      <w:start w:val="1"/>
      <w:numFmt w:val="lowerRoman"/>
      <w:lvlText w:val="%6."/>
      <w:lvlJc w:val="right"/>
      <w:pPr>
        <w:ind w:left="4711" w:hanging="180"/>
      </w:pPr>
    </w:lvl>
    <w:lvl w:ilvl="6" w:tplc="0426000F" w:tentative="1">
      <w:start w:val="1"/>
      <w:numFmt w:val="decimal"/>
      <w:lvlText w:val="%7."/>
      <w:lvlJc w:val="left"/>
      <w:pPr>
        <w:ind w:left="5431" w:hanging="360"/>
      </w:pPr>
    </w:lvl>
    <w:lvl w:ilvl="7" w:tplc="04260019" w:tentative="1">
      <w:start w:val="1"/>
      <w:numFmt w:val="lowerLetter"/>
      <w:lvlText w:val="%8."/>
      <w:lvlJc w:val="left"/>
      <w:pPr>
        <w:ind w:left="6151" w:hanging="360"/>
      </w:pPr>
    </w:lvl>
    <w:lvl w:ilvl="8" w:tplc="0426001B" w:tentative="1">
      <w:start w:val="1"/>
      <w:numFmt w:val="lowerRoman"/>
      <w:lvlText w:val="%9."/>
      <w:lvlJc w:val="right"/>
      <w:pPr>
        <w:ind w:left="6871" w:hanging="180"/>
      </w:pPr>
    </w:lvl>
  </w:abstractNum>
  <w:abstractNum w:abstractNumId="15" w15:restartNumberingAfterBreak="0">
    <w:nsid w:val="62812BE1"/>
    <w:multiLevelType w:val="hybridMultilevel"/>
    <w:tmpl w:val="2DE62FD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7A7E3E"/>
    <w:multiLevelType w:val="hybridMultilevel"/>
    <w:tmpl w:val="154693C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91F1915"/>
    <w:multiLevelType w:val="hybridMultilevel"/>
    <w:tmpl w:val="EADCBB8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F62602D"/>
    <w:multiLevelType w:val="hybridMultilevel"/>
    <w:tmpl w:val="B4C223D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D9E620C"/>
    <w:multiLevelType w:val="hybridMultilevel"/>
    <w:tmpl w:val="4970AD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1"/>
  </w:num>
  <w:num w:numId="4">
    <w:abstractNumId w:val="5"/>
  </w:num>
  <w:num w:numId="5">
    <w:abstractNumId w:val="12"/>
  </w:num>
  <w:num w:numId="6">
    <w:abstractNumId w:val="14"/>
  </w:num>
  <w:num w:numId="7">
    <w:abstractNumId w:val="17"/>
  </w:num>
  <w:num w:numId="8">
    <w:abstractNumId w:val="15"/>
  </w:num>
  <w:num w:numId="9">
    <w:abstractNumId w:val="0"/>
  </w:num>
  <w:num w:numId="10">
    <w:abstractNumId w:val="18"/>
  </w:num>
  <w:num w:numId="11">
    <w:abstractNumId w:val="13"/>
  </w:num>
  <w:num w:numId="12">
    <w:abstractNumId w:val="2"/>
  </w:num>
  <w:num w:numId="13">
    <w:abstractNumId w:val="6"/>
  </w:num>
  <w:num w:numId="14">
    <w:abstractNumId w:val="4"/>
  </w:num>
  <w:num w:numId="15">
    <w:abstractNumId w:val="1"/>
  </w:num>
  <w:num w:numId="16">
    <w:abstractNumId w:val="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653"/>
    <w:rsid w:val="000120F6"/>
    <w:rsid w:val="0001716F"/>
    <w:rsid w:val="00017344"/>
    <w:rsid w:val="000200F6"/>
    <w:rsid w:val="000218A2"/>
    <w:rsid w:val="00022405"/>
    <w:rsid w:val="00025C9D"/>
    <w:rsid w:val="0002611D"/>
    <w:rsid w:val="00027E0E"/>
    <w:rsid w:val="00030CE5"/>
    <w:rsid w:val="00031963"/>
    <w:rsid w:val="00031A6A"/>
    <w:rsid w:val="00035ACC"/>
    <w:rsid w:val="00043B26"/>
    <w:rsid w:val="000518F8"/>
    <w:rsid w:val="00054089"/>
    <w:rsid w:val="0005528F"/>
    <w:rsid w:val="00056E4D"/>
    <w:rsid w:val="000579BB"/>
    <w:rsid w:val="00071CC6"/>
    <w:rsid w:val="000723E4"/>
    <w:rsid w:val="00072881"/>
    <w:rsid w:val="00072C6C"/>
    <w:rsid w:val="00074B77"/>
    <w:rsid w:val="0007651C"/>
    <w:rsid w:val="000804C2"/>
    <w:rsid w:val="000809BB"/>
    <w:rsid w:val="00081DE8"/>
    <w:rsid w:val="000861A8"/>
    <w:rsid w:val="00092AAF"/>
    <w:rsid w:val="00097C33"/>
    <w:rsid w:val="000A0DD9"/>
    <w:rsid w:val="000A280C"/>
    <w:rsid w:val="000A554B"/>
    <w:rsid w:val="000B153A"/>
    <w:rsid w:val="000C0A05"/>
    <w:rsid w:val="000C0CD3"/>
    <w:rsid w:val="000C18CB"/>
    <w:rsid w:val="000C440E"/>
    <w:rsid w:val="000C4939"/>
    <w:rsid w:val="000C50BA"/>
    <w:rsid w:val="000C65D6"/>
    <w:rsid w:val="000D3667"/>
    <w:rsid w:val="000D741C"/>
    <w:rsid w:val="000D7BAF"/>
    <w:rsid w:val="000E0A34"/>
    <w:rsid w:val="000E3227"/>
    <w:rsid w:val="000E49AD"/>
    <w:rsid w:val="000E69F4"/>
    <w:rsid w:val="000E6A8A"/>
    <w:rsid w:val="000F0AB4"/>
    <w:rsid w:val="000F1B49"/>
    <w:rsid w:val="000F20DD"/>
    <w:rsid w:val="000F241D"/>
    <w:rsid w:val="00100B55"/>
    <w:rsid w:val="00114436"/>
    <w:rsid w:val="00114588"/>
    <w:rsid w:val="00115F0A"/>
    <w:rsid w:val="00116B12"/>
    <w:rsid w:val="001170B3"/>
    <w:rsid w:val="00117BA3"/>
    <w:rsid w:val="00120C28"/>
    <w:rsid w:val="00123926"/>
    <w:rsid w:val="001242A5"/>
    <w:rsid w:val="001303B1"/>
    <w:rsid w:val="00136E11"/>
    <w:rsid w:val="00137278"/>
    <w:rsid w:val="001403AF"/>
    <w:rsid w:val="00141C12"/>
    <w:rsid w:val="0014262B"/>
    <w:rsid w:val="0014450E"/>
    <w:rsid w:val="001511B2"/>
    <w:rsid w:val="00152A29"/>
    <w:rsid w:val="00155648"/>
    <w:rsid w:val="0016048C"/>
    <w:rsid w:val="001619EB"/>
    <w:rsid w:val="00163503"/>
    <w:rsid w:val="00164B22"/>
    <w:rsid w:val="00176C3B"/>
    <w:rsid w:val="001778BF"/>
    <w:rsid w:val="001803BF"/>
    <w:rsid w:val="00181F25"/>
    <w:rsid w:val="00186252"/>
    <w:rsid w:val="001A3FD6"/>
    <w:rsid w:val="001A641D"/>
    <w:rsid w:val="001B3456"/>
    <w:rsid w:val="001B5570"/>
    <w:rsid w:val="001B75C3"/>
    <w:rsid w:val="001B77D0"/>
    <w:rsid w:val="001C098E"/>
    <w:rsid w:val="001C5336"/>
    <w:rsid w:val="001C5B93"/>
    <w:rsid w:val="001D264B"/>
    <w:rsid w:val="001D2F53"/>
    <w:rsid w:val="001D306F"/>
    <w:rsid w:val="001D4CC3"/>
    <w:rsid w:val="001D5667"/>
    <w:rsid w:val="001D5E12"/>
    <w:rsid w:val="001D5E45"/>
    <w:rsid w:val="001E0538"/>
    <w:rsid w:val="001E17B4"/>
    <w:rsid w:val="001E45DE"/>
    <w:rsid w:val="001E49E2"/>
    <w:rsid w:val="001E6F3F"/>
    <w:rsid w:val="001F15D3"/>
    <w:rsid w:val="001F3113"/>
    <w:rsid w:val="001F3226"/>
    <w:rsid w:val="001F3CD4"/>
    <w:rsid w:val="001F4210"/>
    <w:rsid w:val="001F5D49"/>
    <w:rsid w:val="001F618E"/>
    <w:rsid w:val="00200F82"/>
    <w:rsid w:val="00202358"/>
    <w:rsid w:val="002049BA"/>
    <w:rsid w:val="00207033"/>
    <w:rsid w:val="002076B3"/>
    <w:rsid w:val="0021068C"/>
    <w:rsid w:val="00210991"/>
    <w:rsid w:val="00211611"/>
    <w:rsid w:val="00214DB7"/>
    <w:rsid w:val="0021681C"/>
    <w:rsid w:val="00217D2E"/>
    <w:rsid w:val="00220952"/>
    <w:rsid w:val="00220C6E"/>
    <w:rsid w:val="00222245"/>
    <w:rsid w:val="00224661"/>
    <w:rsid w:val="00224F07"/>
    <w:rsid w:val="00225D33"/>
    <w:rsid w:val="00226E06"/>
    <w:rsid w:val="00230F65"/>
    <w:rsid w:val="002325B1"/>
    <w:rsid w:val="00233137"/>
    <w:rsid w:val="002401E4"/>
    <w:rsid w:val="00243426"/>
    <w:rsid w:val="00246735"/>
    <w:rsid w:val="00247423"/>
    <w:rsid w:val="00253159"/>
    <w:rsid w:val="0025378B"/>
    <w:rsid w:val="00253E43"/>
    <w:rsid w:val="0025625B"/>
    <w:rsid w:val="00260538"/>
    <w:rsid w:val="00260A4A"/>
    <w:rsid w:val="00270613"/>
    <w:rsid w:val="00271A94"/>
    <w:rsid w:val="002756D5"/>
    <w:rsid w:val="002774D6"/>
    <w:rsid w:val="00277535"/>
    <w:rsid w:val="00280906"/>
    <w:rsid w:val="002840B7"/>
    <w:rsid w:val="0028645C"/>
    <w:rsid w:val="00292FAC"/>
    <w:rsid w:val="002952FC"/>
    <w:rsid w:val="002A7D55"/>
    <w:rsid w:val="002B1662"/>
    <w:rsid w:val="002B5EC8"/>
    <w:rsid w:val="002B6DDC"/>
    <w:rsid w:val="002C151C"/>
    <w:rsid w:val="002C2322"/>
    <w:rsid w:val="002C289B"/>
    <w:rsid w:val="002C390F"/>
    <w:rsid w:val="002D3468"/>
    <w:rsid w:val="002D6715"/>
    <w:rsid w:val="002D7BB5"/>
    <w:rsid w:val="002E0D39"/>
    <w:rsid w:val="002E1C05"/>
    <w:rsid w:val="002E2BDD"/>
    <w:rsid w:val="002F663C"/>
    <w:rsid w:val="00300373"/>
    <w:rsid w:val="003013D4"/>
    <w:rsid w:val="00305420"/>
    <w:rsid w:val="0030631D"/>
    <w:rsid w:val="00311BB7"/>
    <w:rsid w:val="00311FA6"/>
    <w:rsid w:val="00312702"/>
    <w:rsid w:val="0032071D"/>
    <w:rsid w:val="00323838"/>
    <w:rsid w:val="00325A3B"/>
    <w:rsid w:val="00325DF5"/>
    <w:rsid w:val="00326194"/>
    <w:rsid w:val="00326466"/>
    <w:rsid w:val="00331145"/>
    <w:rsid w:val="00335297"/>
    <w:rsid w:val="00344073"/>
    <w:rsid w:val="0034597B"/>
    <w:rsid w:val="00347BF3"/>
    <w:rsid w:val="0035124A"/>
    <w:rsid w:val="00351E71"/>
    <w:rsid w:val="00352503"/>
    <w:rsid w:val="00355E93"/>
    <w:rsid w:val="00363C98"/>
    <w:rsid w:val="00366684"/>
    <w:rsid w:val="003722B3"/>
    <w:rsid w:val="0037613B"/>
    <w:rsid w:val="00381C38"/>
    <w:rsid w:val="00386E71"/>
    <w:rsid w:val="00387819"/>
    <w:rsid w:val="00390566"/>
    <w:rsid w:val="00390763"/>
    <w:rsid w:val="00391D4D"/>
    <w:rsid w:val="003971C0"/>
    <w:rsid w:val="003A1A7F"/>
    <w:rsid w:val="003B07D3"/>
    <w:rsid w:val="003B0BF9"/>
    <w:rsid w:val="003B0D4C"/>
    <w:rsid w:val="003B1047"/>
    <w:rsid w:val="003B315B"/>
    <w:rsid w:val="003B49C5"/>
    <w:rsid w:val="003B5739"/>
    <w:rsid w:val="003B6FE4"/>
    <w:rsid w:val="003B7C5A"/>
    <w:rsid w:val="003C06D3"/>
    <w:rsid w:val="003C44DA"/>
    <w:rsid w:val="003C516F"/>
    <w:rsid w:val="003C68C7"/>
    <w:rsid w:val="003D0A05"/>
    <w:rsid w:val="003D0D7A"/>
    <w:rsid w:val="003D201C"/>
    <w:rsid w:val="003E0791"/>
    <w:rsid w:val="003E4EE5"/>
    <w:rsid w:val="003E4FD2"/>
    <w:rsid w:val="003E679A"/>
    <w:rsid w:val="003E7E6C"/>
    <w:rsid w:val="003F1809"/>
    <w:rsid w:val="003F28AC"/>
    <w:rsid w:val="003F5936"/>
    <w:rsid w:val="003F6268"/>
    <w:rsid w:val="003F7CD0"/>
    <w:rsid w:val="003F7D26"/>
    <w:rsid w:val="004120B3"/>
    <w:rsid w:val="00423273"/>
    <w:rsid w:val="004243D9"/>
    <w:rsid w:val="00425E2C"/>
    <w:rsid w:val="00427C57"/>
    <w:rsid w:val="00427E5C"/>
    <w:rsid w:val="004300DB"/>
    <w:rsid w:val="0043226B"/>
    <w:rsid w:val="0043508F"/>
    <w:rsid w:val="0043652A"/>
    <w:rsid w:val="00437AF4"/>
    <w:rsid w:val="0044007F"/>
    <w:rsid w:val="00444661"/>
    <w:rsid w:val="004454FE"/>
    <w:rsid w:val="00447F7F"/>
    <w:rsid w:val="00451991"/>
    <w:rsid w:val="00453412"/>
    <w:rsid w:val="00456E40"/>
    <w:rsid w:val="00456F6B"/>
    <w:rsid w:val="00460DF3"/>
    <w:rsid w:val="0046179C"/>
    <w:rsid w:val="0046244F"/>
    <w:rsid w:val="00465778"/>
    <w:rsid w:val="004657C7"/>
    <w:rsid w:val="00470668"/>
    <w:rsid w:val="0047078D"/>
    <w:rsid w:val="00470E74"/>
    <w:rsid w:val="00471F27"/>
    <w:rsid w:val="00472F79"/>
    <w:rsid w:val="00473496"/>
    <w:rsid w:val="004740D1"/>
    <w:rsid w:val="00481DC8"/>
    <w:rsid w:val="00482E9D"/>
    <w:rsid w:val="0048370C"/>
    <w:rsid w:val="00483C2C"/>
    <w:rsid w:val="00484FCC"/>
    <w:rsid w:val="0048537D"/>
    <w:rsid w:val="00487C72"/>
    <w:rsid w:val="004949E2"/>
    <w:rsid w:val="00494A36"/>
    <w:rsid w:val="004953F3"/>
    <w:rsid w:val="00495811"/>
    <w:rsid w:val="00496EAF"/>
    <w:rsid w:val="004A21F3"/>
    <w:rsid w:val="004A4387"/>
    <w:rsid w:val="004A7B1B"/>
    <w:rsid w:val="004B314C"/>
    <w:rsid w:val="004B3F8C"/>
    <w:rsid w:val="004B4E0D"/>
    <w:rsid w:val="004C1F27"/>
    <w:rsid w:val="004C4317"/>
    <w:rsid w:val="004D5DD2"/>
    <w:rsid w:val="004D6FF3"/>
    <w:rsid w:val="004E0DC4"/>
    <w:rsid w:val="004E78AB"/>
    <w:rsid w:val="004E7FF0"/>
    <w:rsid w:val="004F09A3"/>
    <w:rsid w:val="004F0C52"/>
    <w:rsid w:val="004F5E54"/>
    <w:rsid w:val="0050178F"/>
    <w:rsid w:val="00505DA0"/>
    <w:rsid w:val="005072C7"/>
    <w:rsid w:val="00510E08"/>
    <w:rsid w:val="005127F5"/>
    <w:rsid w:val="0051666B"/>
    <w:rsid w:val="00522212"/>
    <w:rsid w:val="00523C3C"/>
    <w:rsid w:val="005242DF"/>
    <w:rsid w:val="00530F7C"/>
    <w:rsid w:val="00530FC6"/>
    <w:rsid w:val="0053150D"/>
    <w:rsid w:val="00531B3C"/>
    <w:rsid w:val="0054094E"/>
    <w:rsid w:val="005438B8"/>
    <w:rsid w:val="00555695"/>
    <w:rsid w:val="0055604C"/>
    <w:rsid w:val="00556501"/>
    <w:rsid w:val="005602EB"/>
    <w:rsid w:val="0056067F"/>
    <w:rsid w:val="00560A82"/>
    <w:rsid w:val="00560F0D"/>
    <w:rsid w:val="00562426"/>
    <w:rsid w:val="00562D44"/>
    <w:rsid w:val="00562DB5"/>
    <w:rsid w:val="005630BA"/>
    <w:rsid w:val="005638D6"/>
    <w:rsid w:val="00564771"/>
    <w:rsid w:val="00566208"/>
    <w:rsid w:val="00566909"/>
    <w:rsid w:val="00567CE1"/>
    <w:rsid w:val="005766F4"/>
    <w:rsid w:val="00580929"/>
    <w:rsid w:val="005819D5"/>
    <w:rsid w:val="00581F07"/>
    <w:rsid w:val="00582929"/>
    <w:rsid w:val="00583EF2"/>
    <w:rsid w:val="00590108"/>
    <w:rsid w:val="005909CC"/>
    <w:rsid w:val="00593187"/>
    <w:rsid w:val="00593B0F"/>
    <w:rsid w:val="005A0727"/>
    <w:rsid w:val="005A0CE0"/>
    <w:rsid w:val="005A0CF8"/>
    <w:rsid w:val="005A0D05"/>
    <w:rsid w:val="005A6710"/>
    <w:rsid w:val="005B3BBC"/>
    <w:rsid w:val="005C0D54"/>
    <w:rsid w:val="005C3D92"/>
    <w:rsid w:val="005D0623"/>
    <w:rsid w:val="005D4749"/>
    <w:rsid w:val="005D4874"/>
    <w:rsid w:val="005D4A64"/>
    <w:rsid w:val="005D51AF"/>
    <w:rsid w:val="005E0330"/>
    <w:rsid w:val="005E0BD3"/>
    <w:rsid w:val="005F06C7"/>
    <w:rsid w:val="005F4E4B"/>
    <w:rsid w:val="005F7012"/>
    <w:rsid w:val="005F70D3"/>
    <w:rsid w:val="00603593"/>
    <w:rsid w:val="00605746"/>
    <w:rsid w:val="00605EF8"/>
    <w:rsid w:val="00606FF4"/>
    <w:rsid w:val="00611936"/>
    <w:rsid w:val="00613349"/>
    <w:rsid w:val="00616C5F"/>
    <w:rsid w:val="00617A4E"/>
    <w:rsid w:val="00621304"/>
    <w:rsid w:val="00621C9C"/>
    <w:rsid w:val="00622F74"/>
    <w:rsid w:val="00624194"/>
    <w:rsid w:val="00624415"/>
    <w:rsid w:val="00625648"/>
    <w:rsid w:val="00625D79"/>
    <w:rsid w:val="00632E63"/>
    <w:rsid w:val="00633B89"/>
    <w:rsid w:val="00635311"/>
    <w:rsid w:val="006454EE"/>
    <w:rsid w:val="0065036C"/>
    <w:rsid w:val="00653EC2"/>
    <w:rsid w:val="00655F2C"/>
    <w:rsid w:val="0065786D"/>
    <w:rsid w:val="00657991"/>
    <w:rsid w:val="006606C9"/>
    <w:rsid w:val="00660E26"/>
    <w:rsid w:val="00664F68"/>
    <w:rsid w:val="00665BDA"/>
    <w:rsid w:val="0066646D"/>
    <w:rsid w:val="006669CA"/>
    <w:rsid w:val="006677FB"/>
    <w:rsid w:val="00672B00"/>
    <w:rsid w:val="00682F28"/>
    <w:rsid w:val="00684E8C"/>
    <w:rsid w:val="00687C00"/>
    <w:rsid w:val="00693B5D"/>
    <w:rsid w:val="00695A5C"/>
    <w:rsid w:val="0069772D"/>
    <w:rsid w:val="006A1F85"/>
    <w:rsid w:val="006A53F3"/>
    <w:rsid w:val="006A675A"/>
    <w:rsid w:val="006B050A"/>
    <w:rsid w:val="006B1C77"/>
    <w:rsid w:val="006B35F2"/>
    <w:rsid w:val="006B790A"/>
    <w:rsid w:val="006C0C79"/>
    <w:rsid w:val="006C4CC1"/>
    <w:rsid w:val="006C6536"/>
    <w:rsid w:val="006C768C"/>
    <w:rsid w:val="006C78A1"/>
    <w:rsid w:val="006C7DBE"/>
    <w:rsid w:val="006D4C1C"/>
    <w:rsid w:val="006D6AE0"/>
    <w:rsid w:val="006E023D"/>
    <w:rsid w:val="006E1081"/>
    <w:rsid w:val="006E4A4C"/>
    <w:rsid w:val="006E4EF3"/>
    <w:rsid w:val="006E5CB7"/>
    <w:rsid w:val="006F1093"/>
    <w:rsid w:val="006F48B4"/>
    <w:rsid w:val="006F521A"/>
    <w:rsid w:val="006F7AFC"/>
    <w:rsid w:val="007006B9"/>
    <w:rsid w:val="007039E9"/>
    <w:rsid w:val="00705F05"/>
    <w:rsid w:val="00706705"/>
    <w:rsid w:val="007110A8"/>
    <w:rsid w:val="0071427B"/>
    <w:rsid w:val="0071709D"/>
    <w:rsid w:val="0071712F"/>
    <w:rsid w:val="0071763C"/>
    <w:rsid w:val="00720585"/>
    <w:rsid w:val="0072276C"/>
    <w:rsid w:val="007260ED"/>
    <w:rsid w:val="00726790"/>
    <w:rsid w:val="0073098A"/>
    <w:rsid w:val="007336CB"/>
    <w:rsid w:val="00736B11"/>
    <w:rsid w:val="0073704B"/>
    <w:rsid w:val="00740810"/>
    <w:rsid w:val="00743104"/>
    <w:rsid w:val="00744011"/>
    <w:rsid w:val="00747D2D"/>
    <w:rsid w:val="007502A8"/>
    <w:rsid w:val="00750624"/>
    <w:rsid w:val="00750ACD"/>
    <w:rsid w:val="00750EF4"/>
    <w:rsid w:val="0075317E"/>
    <w:rsid w:val="007544FC"/>
    <w:rsid w:val="00755E64"/>
    <w:rsid w:val="00761528"/>
    <w:rsid w:val="00762340"/>
    <w:rsid w:val="007676E5"/>
    <w:rsid w:val="007700C7"/>
    <w:rsid w:val="00771ADA"/>
    <w:rsid w:val="0077255B"/>
    <w:rsid w:val="007735D4"/>
    <w:rsid w:val="00773AF6"/>
    <w:rsid w:val="00774A19"/>
    <w:rsid w:val="007762FE"/>
    <w:rsid w:val="007767FF"/>
    <w:rsid w:val="007771A7"/>
    <w:rsid w:val="00777EB1"/>
    <w:rsid w:val="007841FD"/>
    <w:rsid w:val="007912B9"/>
    <w:rsid w:val="00792489"/>
    <w:rsid w:val="00792933"/>
    <w:rsid w:val="007932E5"/>
    <w:rsid w:val="00793674"/>
    <w:rsid w:val="00795B3A"/>
    <w:rsid w:val="00795F71"/>
    <w:rsid w:val="007962EA"/>
    <w:rsid w:val="007964E7"/>
    <w:rsid w:val="00797DD0"/>
    <w:rsid w:val="007A66A0"/>
    <w:rsid w:val="007A7E13"/>
    <w:rsid w:val="007B06C1"/>
    <w:rsid w:val="007B14D4"/>
    <w:rsid w:val="007B3380"/>
    <w:rsid w:val="007C0454"/>
    <w:rsid w:val="007C19DB"/>
    <w:rsid w:val="007C23AC"/>
    <w:rsid w:val="007C4679"/>
    <w:rsid w:val="007C6DFD"/>
    <w:rsid w:val="007D174C"/>
    <w:rsid w:val="007D5F1C"/>
    <w:rsid w:val="007D7102"/>
    <w:rsid w:val="007E5F7A"/>
    <w:rsid w:val="007E6636"/>
    <w:rsid w:val="007E6A4D"/>
    <w:rsid w:val="007E73AB"/>
    <w:rsid w:val="007E7DDA"/>
    <w:rsid w:val="007E7FD2"/>
    <w:rsid w:val="007F1E33"/>
    <w:rsid w:val="007F41CC"/>
    <w:rsid w:val="007F5485"/>
    <w:rsid w:val="007F54E9"/>
    <w:rsid w:val="008020E5"/>
    <w:rsid w:val="00804370"/>
    <w:rsid w:val="00804532"/>
    <w:rsid w:val="00805ED8"/>
    <w:rsid w:val="0080747B"/>
    <w:rsid w:val="00807F46"/>
    <w:rsid w:val="008140E8"/>
    <w:rsid w:val="0081542E"/>
    <w:rsid w:val="00816C11"/>
    <w:rsid w:val="00820C7E"/>
    <w:rsid w:val="00822C54"/>
    <w:rsid w:val="0082791E"/>
    <w:rsid w:val="00827C6B"/>
    <w:rsid w:val="00837B63"/>
    <w:rsid w:val="00845A7B"/>
    <w:rsid w:val="008471B7"/>
    <w:rsid w:val="00851455"/>
    <w:rsid w:val="00861B77"/>
    <w:rsid w:val="00862CFC"/>
    <w:rsid w:val="00863841"/>
    <w:rsid w:val="008656D1"/>
    <w:rsid w:val="0086581D"/>
    <w:rsid w:val="00870498"/>
    <w:rsid w:val="008748C4"/>
    <w:rsid w:val="0087759F"/>
    <w:rsid w:val="008841C1"/>
    <w:rsid w:val="00885202"/>
    <w:rsid w:val="00886367"/>
    <w:rsid w:val="008948CE"/>
    <w:rsid w:val="00894C55"/>
    <w:rsid w:val="00897FEA"/>
    <w:rsid w:val="008B2401"/>
    <w:rsid w:val="008B2B5B"/>
    <w:rsid w:val="008B665C"/>
    <w:rsid w:val="008C4620"/>
    <w:rsid w:val="008D0B2A"/>
    <w:rsid w:val="008D2C24"/>
    <w:rsid w:val="008D329F"/>
    <w:rsid w:val="008D6073"/>
    <w:rsid w:val="008D6761"/>
    <w:rsid w:val="008D7B7E"/>
    <w:rsid w:val="008E03E7"/>
    <w:rsid w:val="008E5A01"/>
    <w:rsid w:val="008E6472"/>
    <w:rsid w:val="008F12D7"/>
    <w:rsid w:val="008F155D"/>
    <w:rsid w:val="0090025E"/>
    <w:rsid w:val="009002D8"/>
    <w:rsid w:val="009005C0"/>
    <w:rsid w:val="00902188"/>
    <w:rsid w:val="0090619C"/>
    <w:rsid w:val="0090646A"/>
    <w:rsid w:val="00911FD0"/>
    <w:rsid w:val="00921EB3"/>
    <w:rsid w:val="00922A40"/>
    <w:rsid w:val="0092553F"/>
    <w:rsid w:val="00926B9B"/>
    <w:rsid w:val="00926D13"/>
    <w:rsid w:val="00927C04"/>
    <w:rsid w:val="00931340"/>
    <w:rsid w:val="00936775"/>
    <w:rsid w:val="009368A0"/>
    <w:rsid w:val="009420DA"/>
    <w:rsid w:val="00945C5B"/>
    <w:rsid w:val="009460BE"/>
    <w:rsid w:val="0095050F"/>
    <w:rsid w:val="009509A0"/>
    <w:rsid w:val="00952355"/>
    <w:rsid w:val="00953344"/>
    <w:rsid w:val="00956AD2"/>
    <w:rsid w:val="009606AC"/>
    <w:rsid w:val="009611D2"/>
    <w:rsid w:val="009637B1"/>
    <w:rsid w:val="009654BC"/>
    <w:rsid w:val="00965B11"/>
    <w:rsid w:val="00971CB7"/>
    <w:rsid w:val="00974D04"/>
    <w:rsid w:val="00977812"/>
    <w:rsid w:val="00980B12"/>
    <w:rsid w:val="00980B17"/>
    <w:rsid w:val="0098270B"/>
    <w:rsid w:val="0098487F"/>
    <w:rsid w:val="00993518"/>
    <w:rsid w:val="0099466E"/>
    <w:rsid w:val="009A2654"/>
    <w:rsid w:val="009A4DE2"/>
    <w:rsid w:val="009A673E"/>
    <w:rsid w:val="009A6F7C"/>
    <w:rsid w:val="009B16B6"/>
    <w:rsid w:val="009B49E4"/>
    <w:rsid w:val="009B6D80"/>
    <w:rsid w:val="009D043A"/>
    <w:rsid w:val="009D0A1F"/>
    <w:rsid w:val="009D31C4"/>
    <w:rsid w:val="009D492E"/>
    <w:rsid w:val="009D6060"/>
    <w:rsid w:val="009D6B0A"/>
    <w:rsid w:val="009E7C89"/>
    <w:rsid w:val="009F435F"/>
    <w:rsid w:val="009F551C"/>
    <w:rsid w:val="009F5888"/>
    <w:rsid w:val="009F624E"/>
    <w:rsid w:val="00A01BD4"/>
    <w:rsid w:val="00A060F2"/>
    <w:rsid w:val="00A075AE"/>
    <w:rsid w:val="00A10FC3"/>
    <w:rsid w:val="00A12574"/>
    <w:rsid w:val="00A173CD"/>
    <w:rsid w:val="00A17CD2"/>
    <w:rsid w:val="00A21351"/>
    <w:rsid w:val="00A2337D"/>
    <w:rsid w:val="00A314CE"/>
    <w:rsid w:val="00A3432F"/>
    <w:rsid w:val="00A36130"/>
    <w:rsid w:val="00A369E7"/>
    <w:rsid w:val="00A4345C"/>
    <w:rsid w:val="00A46568"/>
    <w:rsid w:val="00A559B4"/>
    <w:rsid w:val="00A563A5"/>
    <w:rsid w:val="00A6073E"/>
    <w:rsid w:val="00A614EB"/>
    <w:rsid w:val="00A67058"/>
    <w:rsid w:val="00A70A59"/>
    <w:rsid w:val="00A711DE"/>
    <w:rsid w:val="00A72879"/>
    <w:rsid w:val="00A72B1D"/>
    <w:rsid w:val="00A72DA3"/>
    <w:rsid w:val="00A74AE8"/>
    <w:rsid w:val="00A74C0B"/>
    <w:rsid w:val="00A756DB"/>
    <w:rsid w:val="00A766D1"/>
    <w:rsid w:val="00A773B4"/>
    <w:rsid w:val="00A77DA8"/>
    <w:rsid w:val="00A80057"/>
    <w:rsid w:val="00A80C64"/>
    <w:rsid w:val="00A8569B"/>
    <w:rsid w:val="00A94467"/>
    <w:rsid w:val="00A95C51"/>
    <w:rsid w:val="00AA447B"/>
    <w:rsid w:val="00AB0933"/>
    <w:rsid w:val="00AC3F1A"/>
    <w:rsid w:val="00AC3FB2"/>
    <w:rsid w:val="00AC64B2"/>
    <w:rsid w:val="00AD0786"/>
    <w:rsid w:val="00AD2FF6"/>
    <w:rsid w:val="00AD4D51"/>
    <w:rsid w:val="00AD515A"/>
    <w:rsid w:val="00AE0E46"/>
    <w:rsid w:val="00AE5097"/>
    <w:rsid w:val="00AE5567"/>
    <w:rsid w:val="00AE6365"/>
    <w:rsid w:val="00AF1239"/>
    <w:rsid w:val="00AF59EF"/>
    <w:rsid w:val="00B01D2E"/>
    <w:rsid w:val="00B02B4A"/>
    <w:rsid w:val="00B038BE"/>
    <w:rsid w:val="00B04B8F"/>
    <w:rsid w:val="00B05C3E"/>
    <w:rsid w:val="00B05E4B"/>
    <w:rsid w:val="00B0605B"/>
    <w:rsid w:val="00B06885"/>
    <w:rsid w:val="00B16480"/>
    <w:rsid w:val="00B20EB7"/>
    <w:rsid w:val="00B2165C"/>
    <w:rsid w:val="00B2338D"/>
    <w:rsid w:val="00B26017"/>
    <w:rsid w:val="00B26675"/>
    <w:rsid w:val="00B2711D"/>
    <w:rsid w:val="00B2775E"/>
    <w:rsid w:val="00B30505"/>
    <w:rsid w:val="00B3119A"/>
    <w:rsid w:val="00B31B3D"/>
    <w:rsid w:val="00B31B88"/>
    <w:rsid w:val="00B335BB"/>
    <w:rsid w:val="00B340FF"/>
    <w:rsid w:val="00B34863"/>
    <w:rsid w:val="00B34FFE"/>
    <w:rsid w:val="00B40F56"/>
    <w:rsid w:val="00B45343"/>
    <w:rsid w:val="00B45FDC"/>
    <w:rsid w:val="00B461E7"/>
    <w:rsid w:val="00B535A7"/>
    <w:rsid w:val="00B57309"/>
    <w:rsid w:val="00B67B46"/>
    <w:rsid w:val="00B67F28"/>
    <w:rsid w:val="00B855C5"/>
    <w:rsid w:val="00B92D22"/>
    <w:rsid w:val="00BA20AA"/>
    <w:rsid w:val="00BA27D7"/>
    <w:rsid w:val="00BA4790"/>
    <w:rsid w:val="00BA5728"/>
    <w:rsid w:val="00BA6C28"/>
    <w:rsid w:val="00BB06A3"/>
    <w:rsid w:val="00BB35DD"/>
    <w:rsid w:val="00BC0B94"/>
    <w:rsid w:val="00BC114A"/>
    <w:rsid w:val="00BC3A07"/>
    <w:rsid w:val="00BC592A"/>
    <w:rsid w:val="00BC5FC7"/>
    <w:rsid w:val="00BD0566"/>
    <w:rsid w:val="00BD1090"/>
    <w:rsid w:val="00BD4425"/>
    <w:rsid w:val="00BE2C86"/>
    <w:rsid w:val="00BE2EFE"/>
    <w:rsid w:val="00BE4A70"/>
    <w:rsid w:val="00BF4B24"/>
    <w:rsid w:val="00BF4BBD"/>
    <w:rsid w:val="00BF562F"/>
    <w:rsid w:val="00C053DD"/>
    <w:rsid w:val="00C06700"/>
    <w:rsid w:val="00C13AF8"/>
    <w:rsid w:val="00C1631D"/>
    <w:rsid w:val="00C16873"/>
    <w:rsid w:val="00C21B42"/>
    <w:rsid w:val="00C23BA0"/>
    <w:rsid w:val="00C25B49"/>
    <w:rsid w:val="00C332FC"/>
    <w:rsid w:val="00C334BE"/>
    <w:rsid w:val="00C37985"/>
    <w:rsid w:val="00C37D95"/>
    <w:rsid w:val="00C42A90"/>
    <w:rsid w:val="00C42F30"/>
    <w:rsid w:val="00C436D3"/>
    <w:rsid w:val="00C440E7"/>
    <w:rsid w:val="00C4460A"/>
    <w:rsid w:val="00C45D52"/>
    <w:rsid w:val="00C4789A"/>
    <w:rsid w:val="00C51668"/>
    <w:rsid w:val="00C53584"/>
    <w:rsid w:val="00C54671"/>
    <w:rsid w:val="00C554A1"/>
    <w:rsid w:val="00C568C4"/>
    <w:rsid w:val="00C60C5A"/>
    <w:rsid w:val="00C62169"/>
    <w:rsid w:val="00C637BA"/>
    <w:rsid w:val="00C644E9"/>
    <w:rsid w:val="00C6556E"/>
    <w:rsid w:val="00C67E19"/>
    <w:rsid w:val="00C7324C"/>
    <w:rsid w:val="00C73EE0"/>
    <w:rsid w:val="00C75C18"/>
    <w:rsid w:val="00C7631D"/>
    <w:rsid w:val="00C84AD4"/>
    <w:rsid w:val="00C86842"/>
    <w:rsid w:val="00C90C6E"/>
    <w:rsid w:val="00C9156F"/>
    <w:rsid w:val="00C91A7E"/>
    <w:rsid w:val="00C97A30"/>
    <w:rsid w:val="00CA0251"/>
    <w:rsid w:val="00CA1E14"/>
    <w:rsid w:val="00CA61D0"/>
    <w:rsid w:val="00CA7531"/>
    <w:rsid w:val="00CB03BD"/>
    <w:rsid w:val="00CB06B4"/>
    <w:rsid w:val="00CB161B"/>
    <w:rsid w:val="00CB1695"/>
    <w:rsid w:val="00CB194C"/>
    <w:rsid w:val="00CB401B"/>
    <w:rsid w:val="00CB5973"/>
    <w:rsid w:val="00CC0D2D"/>
    <w:rsid w:val="00CC127F"/>
    <w:rsid w:val="00CC157B"/>
    <w:rsid w:val="00CC394F"/>
    <w:rsid w:val="00CD02F1"/>
    <w:rsid w:val="00CD1FA3"/>
    <w:rsid w:val="00CD630C"/>
    <w:rsid w:val="00CD6C89"/>
    <w:rsid w:val="00CD7FA4"/>
    <w:rsid w:val="00CE0855"/>
    <w:rsid w:val="00CE28AD"/>
    <w:rsid w:val="00CE2F85"/>
    <w:rsid w:val="00CE3A03"/>
    <w:rsid w:val="00CE4272"/>
    <w:rsid w:val="00CE5657"/>
    <w:rsid w:val="00CF67D1"/>
    <w:rsid w:val="00CF6EA3"/>
    <w:rsid w:val="00D01E81"/>
    <w:rsid w:val="00D03520"/>
    <w:rsid w:val="00D045C9"/>
    <w:rsid w:val="00D1134C"/>
    <w:rsid w:val="00D11D00"/>
    <w:rsid w:val="00D1238C"/>
    <w:rsid w:val="00D125AF"/>
    <w:rsid w:val="00D133F8"/>
    <w:rsid w:val="00D143E7"/>
    <w:rsid w:val="00D14A3E"/>
    <w:rsid w:val="00D15021"/>
    <w:rsid w:val="00D171BB"/>
    <w:rsid w:val="00D24925"/>
    <w:rsid w:val="00D25F7F"/>
    <w:rsid w:val="00D302D6"/>
    <w:rsid w:val="00D3083F"/>
    <w:rsid w:val="00D325EA"/>
    <w:rsid w:val="00D33243"/>
    <w:rsid w:val="00D33D1F"/>
    <w:rsid w:val="00D34B52"/>
    <w:rsid w:val="00D379E7"/>
    <w:rsid w:val="00D411C3"/>
    <w:rsid w:val="00D46A9A"/>
    <w:rsid w:val="00D470F2"/>
    <w:rsid w:val="00D47FA3"/>
    <w:rsid w:val="00D53F4F"/>
    <w:rsid w:val="00D54507"/>
    <w:rsid w:val="00D54E53"/>
    <w:rsid w:val="00D677D8"/>
    <w:rsid w:val="00D7085F"/>
    <w:rsid w:val="00D73A5A"/>
    <w:rsid w:val="00D73A7A"/>
    <w:rsid w:val="00D82114"/>
    <w:rsid w:val="00D85DBF"/>
    <w:rsid w:val="00D86087"/>
    <w:rsid w:val="00D9030E"/>
    <w:rsid w:val="00D90B93"/>
    <w:rsid w:val="00D91EDE"/>
    <w:rsid w:val="00D92FF8"/>
    <w:rsid w:val="00D968B8"/>
    <w:rsid w:val="00D97C77"/>
    <w:rsid w:val="00D97CEF"/>
    <w:rsid w:val="00DA34C1"/>
    <w:rsid w:val="00DA7461"/>
    <w:rsid w:val="00DB046D"/>
    <w:rsid w:val="00DB4318"/>
    <w:rsid w:val="00DB43AB"/>
    <w:rsid w:val="00DB5E95"/>
    <w:rsid w:val="00DC0874"/>
    <w:rsid w:val="00DD0822"/>
    <w:rsid w:val="00DD2187"/>
    <w:rsid w:val="00DD2483"/>
    <w:rsid w:val="00DD2FA3"/>
    <w:rsid w:val="00DD3571"/>
    <w:rsid w:val="00DD3DA4"/>
    <w:rsid w:val="00DD49ED"/>
    <w:rsid w:val="00DD531D"/>
    <w:rsid w:val="00DE6CA7"/>
    <w:rsid w:val="00DF130B"/>
    <w:rsid w:val="00DF3EEB"/>
    <w:rsid w:val="00DF5964"/>
    <w:rsid w:val="00DF5F70"/>
    <w:rsid w:val="00E0047F"/>
    <w:rsid w:val="00E007D0"/>
    <w:rsid w:val="00E00B63"/>
    <w:rsid w:val="00E01024"/>
    <w:rsid w:val="00E048F0"/>
    <w:rsid w:val="00E05E51"/>
    <w:rsid w:val="00E125D7"/>
    <w:rsid w:val="00E1666F"/>
    <w:rsid w:val="00E178A5"/>
    <w:rsid w:val="00E2127E"/>
    <w:rsid w:val="00E22699"/>
    <w:rsid w:val="00E24B44"/>
    <w:rsid w:val="00E256A5"/>
    <w:rsid w:val="00E33B54"/>
    <w:rsid w:val="00E35155"/>
    <w:rsid w:val="00E353AD"/>
    <w:rsid w:val="00E35448"/>
    <w:rsid w:val="00E37037"/>
    <w:rsid w:val="00E3716B"/>
    <w:rsid w:val="00E40F7E"/>
    <w:rsid w:val="00E41112"/>
    <w:rsid w:val="00E41CB0"/>
    <w:rsid w:val="00E42B38"/>
    <w:rsid w:val="00E5323B"/>
    <w:rsid w:val="00E54716"/>
    <w:rsid w:val="00E553D2"/>
    <w:rsid w:val="00E574CF"/>
    <w:rsid w:val="00E612BF"/>
    <w:rsid w:val="00E63ED7"/>
    <w:rsid w:val="00E644C8"/>
    <w:rsid w:val="00E711AF"/>
    <w:rsid w:val="00E71CFA"/>
    <w:rsid w:val="00E7571F"/>
    <w:rsid w:val="00E81C3A"/>
    <w:rsid w:val="00E81FDC"/>
    <w:rsid w:val="00E845A2"/>
    <w:rsid w:val="00E8749E"/>
    <w:rsid w:val="00E8767E"/>
    <w:rsid w:val="00E9042F"/>
    <w:rsid w:val="00E90C01"/>
    <w:rsid w:val="00E94927"/>
    <w:rsid w:val="00E9687A"/>
    <w:rsid w:val="00E976E9"/>
    <w:rsid w:val="00EA14DA"/>
    <w:rsid w:val="00EA2E96"/>
    <w:rsid w:val="00EA486E"/>
    <w:rsid w:val="00EA4F14"/>
    <w:rsid w:val="00EA5FA5"/>
    <w:rsid w:val="00EB157F"/>
    <w:rsid w:val="00EB291E"/>
    <w:rsid w:val="00EB3A11"/>
    <w:rsid w:val="00EB3FEF"/>
    <w:rsid w:val="00EB5815"/>
    <w:rsid w:val="00EB5B55"/>
    <w:rsid w:val="00EC563A"/>
    <w:rsid w:val="00EC7DD9"/>
    <w:rsid w:val="00ED159F"/>
    <w:rsid w:val="00ED1977"/>
    <w:rsid w:val="00ED438D"/>
    <w:rsid w:val="00ED47AD"/>
    <w:rsid w:val="00ED4A52"/>
    <w:rsid w:val="00ED5C7D"/>
    <w:rsid w:val="00ED5E4B"/>
    <w:rsid w:val="00EE1D39"/>
    <w:rsid w:val="00EE4B88"/>
    <w:rsid w:val="00EE7324"/>
    <w:rsid w:val="00EF0E95"/>
    <w:rsid w:val="00EF1A72"/>
    <w:rsid w:val="00EF2925"/>
    <w:rsid w:val="00EF35FC"/>
    <w:rsid w:val="00EF3811"/>
    <w:rsid w:val="00EF3BD1"/>
    <w:rsid w:val="00EF5681"/>
    <w:rsid w:val="00EF617E"/>
    <w:rsid w:val="00EF62FD"/>
    <w:rsid w:val="00EF76DB"/>
    <w:rsid w:val="00EF77F4"/>
    <w:rsid w:val="00F027E5"/>
    <w:rsid w:val="00F06C7C"/>
    <w:rsid w:val="00F0704A"/>
    <w:rsid w:val="00F1075B"/>
    <w:rsid w:val="00F112F6"/>
    <w:rsid w:val="00F160FB"/>
    <w:rsid w:val="00F1631B"/>
    <w:rsid w:val="00F16AE0"/>
    <w:rsid w:val="00F21421"/>
    <w:rsid w:val="00F21D1F"/>
    <w:rsid w:val="00F226B1"/>
    <w:rsid w:val="00F23E31"/>
    <w:rsid w:val="00F273EE"/>
    <w:rsid w:val="00F3386F"/>
    <w:rsid w:val="00F362E9"/>
    <w:rsid w:val="00F46CF6"/>
    <w:rsid w:val="00F51E7C"/>
    <w:rsid w:val="00F5228B"/>
    <w:rsid w:val="00F56016"/>
    <w:rsid w:val="00F57B0C"/>
    <w:rsid w:val="00F63FC7"/>
    <w:rsid w:val="00F70527"/>
    <w:rsid w:val="00F70528"/>
    <w:rsid w:val="00F70D9C"/>
    <w:rsid w:val="00F71E12"/>
    <w:rsid w:val="00F72367"/>
    <w:rsid w:val="00F75660"/>
    <w:rsid w:val="00F85DDA"/>
    <w:rsid w:val="00F86870"/>
    <w:rsid w:val="00F90B3C"/>
    <w:rsid w:val="00F93536"/>
    <w:rsid w:val="00F94AC8"/>
    <w:rsid w:val="00F95D8E"/>
    <w:rsid w:val="00FA07D2"/>
    <w:rsid w:val="00FA2F00"/>
    <w:rsid w:val="00FA337B"/>
    <w:rsid w:val="00FA5E26"/>
    <w:rsid w:val="00FB08BC"/>
    <w:rsid w:val="00FB6F94"/>
    <w:rsid w:val="00FB7641"/>
    <w:rsid w:val="00FB7732"/>
    <w:rsid w:val="00FC0B8E"/>
    <w:rsid w:val="00FC5AC0"/>
    <w:rsid w:val="00FC6EC0"/>
    <w:rsid w:val="00FC7EEC"/>
    <w:rsid w:val="00FE07C2"/>
    <w:rsid w:val="00FE2915"/>
    <w:rsid w:val="00FE4035"/>
    <w:rsid w:val="00FE4EF1"/>
    <w:rsid w:val="00FE72B3"/>
    <w:rsid w:val="00FE734C"/>
    <w:rsid w:val="00FE7D58"/>
    <w:rsid w:val="00FF0179"/>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60C5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 w:type="paragraph" w:customStyle="1" w:styleId="tv213">
    <w:name w:val="tv213"/>
    <w:basedOn w:val="Normal"/>
    <w:rsid w:val="001B77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24194"/>
    <w:pPr>
      <w:spacing w:after="0" w:line="240" w:lineRule="auto"/>
    </w:pPr>
  </w:style>
  <w:style w:type="paragraph" w:styleId="NormalWeb">
    <w:name w:val="Normal (Web)"/>
    <w:basedOn w:val="Normal"/>
    <w:uiPriority w:val="99"/>
    <w:semiHidden/>
    <w:unhideWhenUsed/>
    <w:rsid w:val="00092AA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60C5A"/>
    <w:rPr>
      <w:rFonts w:ascii="Times New Roman" w:eastAsia="Times New Roman" w:hAnsi="Times New Roman" w:cs="Times New Roman"/>
      <w:b/>
      <w:bCs/>
      <w:sz w:val="27"/>
      <w:szCs w:val="27"/>
      <w:lang w:eastAsia="lv-LV"/>
    </w:rPr>
  </w:style>
  <w:style w:type="table" w:customStyle="1" w:styleId="TableGrid1">
    <w:name w:val="Table Grid1"/>
    <w:basedOn w:val="TableNormal"/>
    <w:next w:val="TableGrid"/>
    <w:uiPriority w:val="59"/>
    <w:rsid w:val="008852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8520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75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0653548">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6789635">
      <w:bodyDiv w:val="1"/>
      <w:marLeft w:val="0"/>
      <w:marRight w:val="0"/>
      <w:marTop w:val="0"/>
      <w:marBottom w:val="0"/>
      <w:divBdr>
        <w:top w:val="none" w:sz="0" w:space="0" w:color="auto"/>
        <w:left w:val="none" w:sz="0" w:space="0" w:color="auto"/>
        <w:bottom w:val="none" w:sz="0" w:space="0" w:color="auto"/>
        <w:right w:val="none" w:sz="0" w:space="0" w:color="auto"/>
      </w:divBdr>
    </w:div>
    <w:div w:id="291443964">
      <w:bodyDiv w:val="1"/>
      <w:marLeft w:val="0"/>
      <w:marRight w:val="0"/>
      <w:marTop w:val="0"/>
      <w:marBottom w:val="0"/>
      <w:divBdr>
        <w:top w:val="none" w:sz="0" w:space="0" w:color="auto"/>
        <w:left w:val="none" w:sz="0" w:space="0" w:color="auto"/>
        <w:bottom w:val="none" w:sz="0" w:space="0" w:color="auto"/>
        <w:right w:val="none" w:sz="0" w:space="0" w:color="auto"/>
      </w:divBdr>
    </w:div>
    <w:div w:id="598410039">
      <w:bodyDiv w:val="1"/>
      <w:marLeft w:val="0"/>
      <w:marRight w:val="0"/>
      <w:marTop w:val="0"/>
      <w:marBottom w:val="0"/>
      <w:divBdr>
        <w:top w:val="none" w:sz="0" w:space="0" w:color="auto"/>
        <w:left w:val="none" w:sz="0" w:space="0" w:color="auto"/>
        <w:bottom w:val="none" w:sz="0" w:space="0" w:color="auto"/>
        <w:right w:val="none" w:sz="0" w:space="0" w:color="auto"/>
      </w:divBdr>
    </w:div>
    <w:div w:id="1329477179">
      <w:bodyDiv w:val="1"/>
      <w:marLeft w:val="0"/>
      <w:marRight w:val="0"/>
      <w:marTop w:val="0"/>
      <w:marBottom w:val="0"/>
      <w:divBdr>
        <w:top w:val="none" w:sz="0" w:space="0" w:color="auto"/>
        <w:left w:val="none" w:sz="0" w:space="0" w:color="auto"/>
        <w:bottom w:val="none" w:sz="0" w:space="0" w:color="auto"/>
        <w:right w:val="none" w:sz="0" w:space="0" w:color="auto"/>
      </w:divBdr>
    </w:div>
    <w:div w:id="138124317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 w:id="1848788295">
      <w:bodyDiv w:val="1"/>
      <w:marLeft w:val="0"/>
      <w:marRight w:val="0"/>
      <w:marTop w:val="0"/>
      <w:marBottom w:val="0"/>
      <w:divBdr>
        <w:top w:val="none" w:sz="0" w:space="0" w:color="auto"/>
        <w:left w:val="none" w:sz="0" w:space="0" w:color="auto"/>
        <w:bottom w:val="none" w:sz="0" w:space="0" w:color="auto"/>
        <w:right w:val="none" w:sz="0" w:space="0" w:color="auto"/>
      </w:divBdr>
    </w:div>
    <w:div w:id="195705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veisberga@ie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F4BD-AD88-4AA2-BD87-7D41FBDB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7629</Words>
  <Characters>4350</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anotācija_salūtieroči</vt:lpstr>
      <vt:lpstr>MK noteikumu projekta anotācija_salūtieroči</vt:lpstr>
    </vt:vector>
  </TitlesOfParts>
  <Manager>Valsts policija</Manager>
  <Company>Iekšlietu ministrija</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anotācija_salūtieroči</dc:title>
  <dc:subject>Anotācija</dc:subject>
  <dc:creator>Solvita Žakaite</dc:creator>
  <dc:description>67829546, solvita.zakaite@vp.gov.lv</dc:description>
  <cp:lastModifiedBy>Agnese Zīle-Veisberga</cp:lastModifiedBy>
  <cp:revision>2</cp:revision>
  <cp:lastPrinted>2020-11-05T07:28:00Z</cp:lastPrinted>
  <dcterms:created xsi:type="dcterms:W3CDTF">2020-11-17T10:53:00Z</dcterms:created>
  <dcterms:modified xsi:type="dcterms:W3CDTF">2020-11-17T10:53:00Z</dcterms:modified>
</cp:coreProperties>
</file>