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3350F2" w:rsidRDefault="007F717E" w:rsidP="009E29B8">
      <w:pPr>
        <w:ind w:left="-284" w:right="-257"/>
        <w:jc w:val="center"/>
        <w:rPr>
          <w:b/>
          <w:sz w:val="26"/>
          <w:szCs w:val="26"/>
        </w:rPr>
      </w:pPr>
      <w:bookmarkStart w:id="0" w:name="OLE_LINK3"/>
      <w:bookmarkStart w:id="1" w:name="OLE_LINK4"/>
      <w:bookmarkStart w:id="2" w:name="OLE_LINK1"/>
      <w:bookmarkStart w:id="3" w:name="_GoBack"/>
      <w:bookmarkEnd w:id="3"/>
      <w:r>
        <w:rPr>
          <w:b/>
          <w:sz w:val="26"/>
          <w:szCs w:val="26"/>
        </w:rPr>
        <w:t>Ministru</w:t>
      </w:r>
      <w:r w:rsidR="00F93DBB" w:rsidRPr="003350F2">
        <w:rPr>
          <w:b/>
          <w:sz w:val="26"/>
          <w:szCs w:val="26"/>
        </w:rPr>
        <w:t xml:space="preserve"> kabineta rīkojuma projekta</w:t>
      </w:r>
    </w:p>
    <w:p w:rsidR="00761B03" w:rsidRDefault="00A95AA2" w:rsidP="009E29B8">
      <w:pPr>
        <w:ind w:left="-284" w:right="-257"/>
        <w:jc w:val="center"/>
        <w:rPr>
          <w:b/>
          <w:sz w:val="26"/>
          <w:szCs w:val="26"/>
        </w:rPr>
      </w:pPr>
      <w:r w:rsidRPr="003350F2">
        <w:rPr>
          <w:b/>
          <w:sz w:val="26"/>
          <w:szCs w:val="26"/>
        </w:rPr>
        <w:t>„</w:t>
      </w:r>
      <w:r w:rsidR="00F93DBB" w:rsidRPr="003350F2">
        <w:rPr>
          <w:b/>
          <w:sz w:val="26"/>
          <w:szCs w:val="26"/>
        </w:rPr>
        <w:t>Par finanšu līdzekļu piešķiršan</w:t>
      </w:r>
      <w:r w:rsidRPr="003350F2">
        <w:rPr>
          <w:b/>
          <w:sz w:val="26"/>
          <w:szCs w:val="26"/>
        </w:rPr>
        <w:t>u no valsts budžeta programmas „</w:t>
      </w:r>
      <w:r w:rsidR="00F93DBB" w:rsidRPr="003350F2">
        <w:rPr>
          <w:b/>
          <w:sz w:val="26"/>
          <w:szCs w:val="26"/>
        </w:rPr>
        <w:t>Līdzekļi neparedzētiem gadījumiem”” sākotnējās ietekmes novērtējuma ziņojums (anotācija)</w:t>
      </w:r>
    </w:p>
    <w:p w:rsidR="009E29B8" w:rsidRPr="003350F2" w:rsidRDefault="009E29B8" w:rsidP="009E29B8">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50F2" w:rsidTr="00AF3BA2">
        <w:tc>
          <w:tcPr>
            <w:tcW w:w="9918" w:type="dxa"/>
            <w:gridSpan w:val="2"/>
            <w:vAlign w:val="center"/>
          </w:tcPr>
          <w:p w:rsidR="00717D4B" w:rsidRPr="003350F2" w:rsidRDefault="00717D4B" w:rsidP="00AF3BA2">
            <w:pPr>
              <w:pStyle w:val="naisnod"/>
              <w:spacing w:before="0" w:after="0"/>
            </w:pPr>
            <w:r w:rsidRPr="003350F2">
              <w:t>Tiesību akta projekta anotācijas kopsavilkums</w:t>
            </w:r>
          </w:p>
        </w:tc>
      </w:tr>
      <w:tr w:rsidR="00667437" w:rsidRPr="003350F2" w:rsidTr="00AF3BA2">
        <w:trPr>
          <w:trHeight w:val="476"/>
        </w:trPr>
        <w:tc>
          <w:tcPr>
            <w:tcW w:w="3256" w:type="dxa"/>
            <w:tcBorders>
              <w:bottom w:val="single" w:sz="4" w:space="0" w:color="auto"/>
            </w:tcBorders>
          </w:tcPr>
          <w:p w:rsidR="00667437" w:rsidRPr="003350F2" w:rsidRDefault="00667437" w:rsidP="00667437">
            <w:pPr>
              <w:pStyle w:val="naiskr"/>
              <w:spacing w:before="0" w:after="0"/>
              <w:ind w:left="141"/>
            </w:pPr>
            <w:r w:rsidRPr="003350F2">
              <w:t>Mērķis, risinājums un projekta spēkā stāšanās laiks (500 zīmes bez atstarpēm)</w:t>
            </w:r>
          </w:p>
        </w:tc>
        <w:tc>
          <w:tcPr>
            <w:tcW w:w="6662" w:type="dxa"/>
            <w:tcBorders>
              <w:bottom w:val="single" w:sz="4" w:space="0" w:color="auto"/>
            </w:tcBorders>
          </w:tcPr>
          <w:p w:rsidR="00D428F1" w:rsidRPr="003350F2" w:rsidRDefault="002F1581" w:rsidP="00C21CEA">
            <w:pPr>
              <w:ind w:left="82" w:right="141"/>
              <w:jc w:val="both"/>
            </w:pPr>
            <w:r w:rsidRPr="003350F2">
              <w:t xml:space="preserve">Projekta mērķis ir </w:t>
            </w:r>
            <w:r w:rsidR="00C21CEA">
              <w:t>sniegt</w:t>
            </w:r>
            <w:r w:rsidR="000741BC">
              <w:t xml:space="preserve"> </w:t>
            </w:r>
            <w:r w:rsidR="00D428F1">
              <w:t>vienreizēju materiāl</w:t>
            </w:r>
            <w:r w:rsidR="00EF6BF8">
              <w:t>o</w:t>
            </w:r>
            <w:r w:rsidR="00D428F1">
              <w:t xml:space="preserve"> </w:t>
            </w:r>
            <w:r w:rsidR="00C21CEA">
              <w:t>at</w:t>
            </w:r>
            <w:r w:rsidR="00D428F1">
              <w:t xml:space="preserve">balstu </w:t>
            </w:r>
            <w:r w:rsidR="00041B6E">
              <w:t xml:space="preserve">Arturam Klotam par 2019./2020. gada pasaules kausa kopvērtējumā parabobslejā izcīnīto trešo vietu </w:t>
            </w:r>
            <w:r w:rsidR="00D428F1">
              <w:t xml:space="preserve">3 074 </w:t>
            </w:r>
            <w:r w:rsidR="00D428F1" w:rsidRPr="00D428F1">
              <w:rPr>
                <w:i/>
              </w:rPr>
              <w:t>euro</w:t>
            </w:r>
            <w:r w:rsidR="00D428F1">
              <w:t xml:space="preserve"> (tai skaitā 708 </w:t>
            </w:r>
            <w:r w:rsidR="00D428F1" w:rsidRPr="00D428F1">
              <w:rPr>
                <w:i/>
              </w:rPr>
              <w:t xml:space="preserve"> euro</w:t>
            </w:r>
            <w:r w:rsidR="00D428F1">
              <w:t xml:space="preserve"> nodokļu samaksai) un sportista Artura Klota trenerei Vitai Kotānei 1 537 </w:t>
            </w:r>
            <w:r w:rsidR="00D428F1" w:rsidRPr="00D428F1">
              <w:rPr>
                <w:i/>
              </w:rPr>
              <w:t xml:space="preserve"> euro</w:t>
            </w:r>
            <w:r w:rsidR="00D428F1">
              <w:t xml:space="preserve"> (tai skaitā 354 </w:t>
            </w:r>
            <w:r w:rsidR="00D428F1" w:rsidRPr="00D428F1">
              <w:rPr>
                <w:i/>
              </w:rPr>
              <w:t>euro</w:t>
            </w:r>
            <w:r w:rsidR="00D428F1">
              <w:t xml:space="preserve"> nodokļu samaksai).</w:t>
            </w:r>
            <w:r w:rsidR="00EF6BF8">
              <w:t xml:space="preserve"> Kopumā abu </w:t>
            </w:r>
            <w:r w:rsidR="00C21CEA">
              <w:t xml:space="preserve">atbalstu sniegšanai </w:t>
            </w:r>
            <w:r w:rsidR="00EF6BF8">
              <w:t xml:space="preserve">biedrībai „Bobsleja un skeletona federācija” tiks piešķirti </w:t>
            </w:r>
            <w:r w:rsidR="00EF6BF8" w:rsidRPr="00EF6BF8">
              <w:t xml:space="preserve">4 611 </w:t>
            </w:r>
            <w:r w:rsidR="00EF6BF8" w:rsidRPr="00EF6BF8">
              <w:rPr>
                <w:i/>
              </w:rPr>
              <w:t>euro</w:t>
            </w:r>
            <w:r w:rsidR="00EF6BF8" w:rsidRPr="00EF6BF8">
              <w:t xml:space="preserve"> (tai skaitā 1 062 </w:t>
            </w:r>
            <w:r w:rsidR="00EF6BF8" w:rsidRPr="00EF6BF8">
              <w:rPr>
                <w:i/>
              </w:rPr>
              <w:t>euro</w:t>
            </w:r>
            <w:r w:rsidR="00EF6BF8" w:rsidRPr="00EF6BF8">
              <w:t xml:space="preserve"> nodokļu samaksai)</w:t>
            </w:r>
            <w:r w:rsidR="00C21CEA">
              <w:t>.</w:t>
            </w:r>
          </w:p>
        </w:tc>
      </w:tr>
    </w:tbl>
    <w:p w:rsidR="00717D4B" w:rsidRPr="003350F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350F2" w:rsidTr="006B561A">
        <w:tc>
          <w:tcPr>
            <w:tcW w:w="9918" w:type="dxa"/>
            <w:gridSpan w:val="3"/>
            <w:vAlign w:val="center"/>
          </w:tcPr>
          <w:bookmarkEnd w:id="0"/>
          <w:bookmarkEnd w:id="1"/>
          <w:bookmarkEnd w:id="2"/>
          <w:p w:rsidR="00585B7B" w:rsidRPr="003350F2" w:rsidRDefault="00585B7B" w:rsidP="00194A0F">
            <w:pPr>
              <w:pStyle w:val="naisnod"/>
              <w:spacing w:before="0" w:after="0"/>
            </w:pPr>
            <w:r w:rsidRPr="003350F2">
              <w:t>I. Tiesību akta projekta izstrādes nepieciešamība</w:t>
            </w:r>
          </w:p>
        </w:tc>
      </w:tr>
      <w:tr w:rsidR="00585B7B" w:rsidRPr="003350F2" w:rsidTr="006B561A">
        <w:trPr>
          <w:trHeight w:val="630"/>
        </w:trPr>
        <w:tc>
          <w:tcPr>
            <w:tcW w:w="709" w:type="dxa"/>
          </w:tcPr>
          <w:p w:rsidR="00585B7B" w:rsidRPr="003350F2" w:rsidRDefault="00585B7B" w:rsidP="00BD696A">
            <w:pPr>
              <w:pStyle w:val="naiskr"/>
              <w:spacing w:before="0" w:after="0"/>
              <w:jc w:val="center"/>
            </w:pPr>
            <w:r w:rsidRPr="003350F2">
              <w:t>1.</w:t>
            </w:r>
          </w:p>
        </w:tc>
        <w:tc>
          <w:tcPr>
            <w:tcW w:w="2547" w:type="dxa"/>
          </w:tcPr>
          <w:p w:rsidR="00585B7B" w:rsidRPr="003350F2" w:rsidRDefault="00585B7B" w:rsidP="00B33243">
            <w:pPr>
              <w:pStyle w:val="naiskr"/>
              <w:tabs>
                <w:tab w:val="right" w:pos="2537"/>
              </w:tabs>
              <w:spacing w:before="0" w:after="0"/>
              <w:ind w:left="141" w:hanging="10"/>
            </w:pPr>
            <w:r w:rsidRPr="003350F2">
              <w:t>Pamatojums</w:t>
            </w:r>
            <w:r w:rsidR="00B33243" w:rsidRPr="003350F2">
              <w:tab/>
            </w:r>
          </w:p>
        </w:tc>
        <w:tc>
          <w:tcPr>
            <w:tcW w:w="6662" w:type="dxa"/>
          </w:tcPr>
          <w:p w:rsidR="006F2E8A" w:rsidRPr="003350F2" w:rsidRDefault="005F5E32" w:rsidP="00A37E37">
            <w:pPr>
              <w:ind w:left="141" w:right="142"/>
              <w:jc w:val="both"/>
            </w:pPr>
            <w:r w:rsidRPr="003350F2">
              <w:t>Ministru kabineta 2018.</w:t>
            </w:r>
            <w:r w:rsidR="005F2399">
              <w:t xml:space="preserve"> </w:t>
            </w:r>
            <w:r w:rsidRPr="003350F2">
              <w:t>gada 17.</w:t>
            </w:r>
            <w:r w:rsidR="005F2399">
              <w:t xml:space="preserve"> </w:t>
            </w:r>
            <w:r w:rsidRPr="003350F2">
              <w:t>jūlija noteikumu Nr.</w:t>
            </w:r>
            <w:r w:rsidR="005F2399">
              <w:t xml:space="preserve"> </w:t>
            </w:r>
            <w:r w:rsidRPr="003350F2">
              <w:t>421 „Kārtība, kādā veic gadskārtējā valsts budžeta likumā noteiktās apropriācijas izmaiņas” 41. un 43.</w:t>
            </w:r>
            <w:r w:rsidR="009D19DB">
              <w:t xml:space="preserve"> </w:t>
            </w:r>
            <w:r w:rsidRPr="003350F2">
              <w:t>punkts.</w:t>
            </w:r>
          </w:p>
        </w:tc>
      </w:tr>
      <w:tr w:rsidR="00585B7B" w:rsidRPr="003350F2" w:rsidTr="006B561A">
        <w:trPr>
          <w:trHeight w:val="562"/>
        </w:trPr>
        <w:tc>
          <w:tcPr>
            <w:tcW w:w="709" w:type="dxa"/>
          </w:tcPr>
          <w:p w:rsidR="00585B7B" w:rsidRPr="003350F2" w:rsidRDefault="00585B7B" w:rsidP="00BD696A">
            <w:pPr>
              <w:pStyle w:val="naiskr"/>
              <w:spacing w:before="0" w:after="0"/>
              <w:jc w:val="center"/>
            </w:pPr>
            <w:r w:rsidRPr="003350F2">
              <w:t>2.</w:t>
            </w:r>
          </w:p>
        </w:tc>
        <w:tc>
          <w:tcPr>
            <w:tcW w:w="2547" w:type="dxa"/>
          </w:tcPr>
          <w:p w:rsidR="00955825" w:rsidRPr="003350F2" w:rsidRDefault="00005A9D" w:rsidP="00916055">
            <w:pPr>
              <w:pStyle w:val="naiskr"/>
              <w:tabs>
                <w:tab w:val="left" w:pos="170"/>
              </w:tabs>
              <w:spacing w:before="0" w:after="0"/>
              <w:ind w:left="141"/>
            </w:pPr>
            <w:r w:rsidRPr="003350F2">
              <w:t>Pašreizējā situācija un problēmas, kuru risināšanai tiesību akta projekts izstrādāts, tiesiskā regulējuma mērķis un būtība</w:t>
            </w:r>
          </w:p>
          <w:p w:rsidR="00955825" w:rsidRPr="003350F2" w:rsidRDefault="00955825" w:rsidP="00955825"/>
          <w:p w:rsidR="00585B7B" w:rsidRPr="003350F2" w:rsidRDefault="00585B7B" w:rsidP="00955825">
            <w:pPr>
              <w:ind w:firstLine="720"/>
            </w:pPr>
          </w:p>
        </w:tc>
        <w:tc>
          <w:tcPr>
            <w:tcW w:w="6662" w:type="dxa"/>
          </w:tcPr>
          <w:p w:rsidR="00F16069" w:rsidRDefault="00A37E37" w:rsidP="008A015D">
            <w:pPr>
              <w:ind w:left="141" w:right="142" w:firstLine="567"/>
              <w:jc w:val="both"/>
            </w:pPr>
            <w:r>
              <w:t>2019./2020. gada pasaules kausa kopvērtējumā parabobslejā sportists Arturs Klots izcīnīja trešo vietu</w:t>
            </w:r>
            <w:r w:rsidR="000668BB">
              <w:t xml:space="preserve">. </w:t>
            </w:r>
            <w:r w:rsidR="009D19DB">
              <w:t>A. Klots</w:t>
            </w:r>
            <w:r w:rsidR="000668BB">
              <w:t xml:space="preserve"> trešo vietu izcīnīja arī 2019. gada decembrī notikušajā Eiropas čempionātā parabobslejā. Latvijas Nacionālās sporta padomes 2020. gada 3. decembra sēdē, izskatot jautājumu par </w:t>
            </w:r>
            <w:r w:rsidR="00221131" w:rsidRPr="000668BB">
              <w:t xml:space="preserve">naudas </w:t>
            </w:r>
            <w:r w:rsidR="00221131">
              <w:t xml:space="preserve">balvu piešķiršanu </w:t>
            </w:r>
            <w:r w:rsidR="00221131" w:rsidRPr="000668BB">
              <w:t xml:space="preserve">par izciliem sasniegumiem sportā 2019.gada nogalē </w:t>
            </w:r>
            <w:r w:rsidR="00221131">
              <w:t xml:space="preserve">un 2020.gadā (prot. Nr. 3 3. §.), </w:t>
            </w:r>
            <w:r w:rsidR="00F16069">
              <w:t xml:space="preserve">ierobežoto valsts budžeta līdzekļu dēļ </w:t>
            </w:r>
            <w:r w:rsidR="00221131">
              <w:t xml:space="preserve">naudas balvas piešķiršana A. Klotam netika atbalstīta, jo parabobslejs kā sporta veids nav iekļauts </w:t>
            </w:r>
            <w:r w:rsidR="00C95BB9">
              <w:t>z</w:t>
            </w:r>
            <w:r w:rsidR="00221131">
              <w:t xml:space="preserve">iemas </w:t>
            </w:r>
            <w:r w:rsidR="00C95BB9">
              <w:t>p</w:t>
            </w:r>
            <w:r w:rsidR="00221131">
              <w:t>aralimpisko spēļu programmā.</w:t>
            </w:r>
          </w:p>
          <w:p w:rsidR="00F16069" w:rsidRDefault="00F16069" w:rsidP="008A015D">
            <w:pPr>
              <w:ind w:left="141" w:right="142" w:firstLine="567"/>
              <w:jc w:val="both"/>
            </w:pPr>
            <w:r>
              <w:t xml:space="preserve">Biedrība „Latvijas Paralimpiskā komiteja” (turpmāk – LPK) 2020. gada 11. decembra vēstulē Nr. </w:t>
            </w:r>
            <w:r w:rsidRPr="00F16069">
              <w:t>35/2020</w:t>
            </w:r>
            <w:r>
              <w:t xml:space="preserve"> informē, ka A.</w:t>
            </w:r>
            <w:r w:rsidRPr="00F16069">
              <w:t xml:space="preserve"> Klots ir vienīgais vadošais parabobsleja sportists Latvijā, kurš katru gadu izcīna aug</w:t>
            </w:r>
            <w:r>
              <w:t>stus rezultātus pasaules mērogā, kā arī norāda, ka n</w:t>
            </w:r>
            <w:r w:rsidRPr="00F16069">
              <w:t>o vals</w:t>
            </w:r>
            <w:r>
              <w:t>ts budžeta programmas 09.00.00 „</w:t>
            </w:r>
            <w:r w:rsidRPr="00F16069">
              <w:t>Sp</w:t>
            </w:r>
            <w:r>
              <w:t>orts” apakšprogrammas 09.25.00 „</w:t>
            </w:r>
            <w:r w:rsidRPr="00F16069">
              <w:t xml:space="preserve">Dotācija biedrībai “Latvijas Paralimpiskā komiteja” pielāgotā sporta attīstībai” </w:t>
            </w:r>
            <w:r>
              <w:t xml:space="preserve">LPK </w:t>
            </w:r>
            <w:r w:rsidRPr="00F16069">
              <w:t xml:space="preserve">var apmaksāt tikai dalību sacensībās, </w:t>
            </w:r>
            <w:r>
              <w:t xml:space="preserve">savukārt </w:t>
            </w:r>
            <w:r w:rsidRPr="00F16069">
              <w:t>treniņprocesu sportists nodrošina pats no saviem privātajiem līdzekļiem.</w:t>
            </w:r>
            <w:r>
              <w:t xml:space="preserve"> Vēstulē LPK lūdz </w:t>
            </w:r>
            <w:r w:rsidRPr="00F16069">
              <w:t>piešķirt sportistam A.</w:t>
            </w:r>
            <w:r>
              <w:t xml:space="preserve"> </w:t>
            </w:r>
            <w:r w:rsidRPr="00F16069">
              <w:t>Klotam un viņa trenerei V</w:t>
            </w:r>
            <w:r>
              <w:t xml:space="preserve">itai </w:t>
            </w:r>
            <w:r w:rsidRPr="00F16069">
              <w:t>Kotānei naudas balvu par izciliem sasniegumiem sportā no valsts budžeta programmas 02.00.00 „Līdzekļi neparedzētiem gadījumiem</w:t>
            </w:r>
            <w:r>
              <w:t>”.</w:t>
            </w:r>
          </w:p>
          <w:p w:rsidR="003E445F" w:rsidRDefault="003E445F" w:rsidP="003E445F">
            <w:pPr>
              <w:ind w:left="141" w:right="142" w:firstLine="567"/>
              <w:jc w:val="both"/>
            </w:pPr>
            <w:r>
              <w:t xml:space="preserve">Labklājības ministrija 2020. gada 16. decembra vēstulē </w:t>
            </w:r>
            <w:r>
              <w:br/>
              <w:t xml:space="preserve">Nr. </w:t>
            </w:r>
            <w:r w:rsidRPr="003E445F">
              <w:t>40-1-04/1846</w:t>
            </w:r>
            <w:r>
              <w:t xml:space="preserve"> norāda, ka atbalsts sniegšana parasportistam un viņa trenerei ir saskaņā ar ANO Konvencijā par personu ar invaliditāti tiesībām, kuru ir ratificējusi arī Latvija, noteiktajiem vienlīdzības principiem. Tāpat Labklājības ministrija akcentē, ka atbalsta sniegšana par sportistu ar invaliditāti sasniegumiem sniedz nozīmīgu atbalstu, lai cilvēki ar invaliditāti, kuriem ir būtiski funkcionālie traucējumi, varētu iesaistīties augstu sasniegumu sporta aktivitātēs un nest Latvijas vārdu pasaulē.</w:t>
            </w:r>
          </w:p>
          <w:p w:rsidR="008A015D" w:rsidRDefault="00F16069" w:rsidP="00FC365C">
            <w:pPr>
              <w:ind w:left="141" w:right="142" w:firstLine="567"/>
              <w:jc w:val="both"/>
            </w:pPr>
            <w:r>
              <w:t xml:space="preserve">Izvērtējot minēto LPK lūgumu, </w:t>
            </w:r>
            <w:r w:rsidR="003E445F">
              <w:t xml:space="preserve">ņemot vērā Labklājības ministrijas vēstulē minēto, </w:t>
            </w:r>
            <w:r>
              <w:t xml:space="preserve">novērtējot sportista A. Klota un viņa treneres V. Kotānes personīgo ieguldījumu parabobsleja </w:t>
            </w:r>
            <w:r w:rsidR="0068027B">
              <w:t>attīstībā Latvijā, kā arī, ņemot vērā faktu, ka š</w:t>
            </w:r>
            <w:r w:rsidR="00C95BB9">
              <w:t xml:space="preserve">ajās dienās norisinās Starptautiskās Paralimpiskās komitejas  attālinātā sanāksme, kurā tiek lemts par 2026. gada ziemas paralimpisko spēļu programmu </w:t>
            </w:r>
            <w:r w:rsidR="00C95BB9">
              <w:lastRenderedPageBreak/>
              <w:t xml:space="preserve">un jau ir paziņots, ka uz iekļaušanu programmā pretendē arī parabobslejs, Izglītības un zinātnes ministrija </w:t>
            </w:r>
            <w:r w:rsidR="00661422">
              <w:t xml:space="preserve">(turpmāk – Ministrija) </w:t>
            </w:r>
            <w:r w:rsidR="00C95BB9">
              <w:t xml:space="preserve">rosina piešķirt līdzekļus </w:t>
            </w:r>
            <w:r w:rsidR="00DF3C86">
              <w:t xml:space="preserve">vienreizēja materiālā </w:t>
            </w:r>
            <w:r w:rsidR="00C21CEA">
              <w:t xml:space="preserve">atbalsta sniegšanai </w:t>
            </w:r>
            <w:r w:rsidR="00C95BB9">
              <w:t xml:space="preserve">biedrībai „Latvijas Bobsleja un skeletona federācija”, kas sadarbībā ar </w:t>
            </w:r>
            <w:r>
              <w:t>LPK</w:t>
            </w:r>
            <w:r w:rsidR="00C95BB9">
              <w:t xml:space="preserve"> pārrauga parabobsleja sporta veida attīstību</w:t>
            </w:r>
            <w:r w:rsidR="000A72AB">
              <w:t xml:space="preserve"> par A. Klota izcīnīto trešo vietu 2019./2020. gada pasaules kausa kopvērtējumā parabobslejā</w:t>
            </w:r>
            <w:r w:rsidR="004C063B">
              <w:t>, tādejādi motivējot A. Klotu turpināt sportiskās gaitas un vienlaikus ar viņa piemēru veicinot arī citu personu ar invaliditāti iesaisti parabobslejā</w:t>
            </w:r>
            <w:r w:rsidR="00A805B6">
              <w:t xml:space="preserve">. </w:t>
            </w:r>
            <w:r w:rsidR="004C063B">
              <w:t xml:space="preserve">Tāpat vienreizējs materiālais atbalsts sniedzams arī trenerei V. Kotānei, lai motivētu viņu turpināt trenēt parabobslejistus un veicinātu šī sporta veida attīstību. </w:t>
            </w:r>
            <w:r w:rsidR="00E75A8F">
              <w:t>Ņemot vērā, ka pamatojums vienreizējā materiālā atbalsta sniegšanai ir A. Klota darbība sporta jomā, kā arī, ņemot vērā LPK vēstulē sniegto informāciju un pamatojumu, s</w:t>
            </w:r>
            <w:r w:rsidR="00C21CEA">
              <w:t>niedzamā</w:t>
            </w:r>
            <w:r w:rsidR="000249DC">
              <w:t xml:space="preserve"> vienreizējā materiālā </w:t>
            </w:r>
            <w:r w:rsidR="00C21CEA">
              <w:t>atbalsta</w:t>
            </w:r>
            <w:r w:rsidR="00A805B6">
              <w:t xml:space="preserve"> apmēr</w:t>
            </w:r>
            <w:r w:rsidR="00E75A8F">
              <w:t>a</w:t>
            </w:r>
            <w:r w:rsidR="00A805B6">
              <w:t xml:space="preserve"> </w:t>
            </w:r>
            <w:r w:rsidR="0068027B">
              <w:t xml:space="preserve">noteikšanai Ministrija rosina piemērot </w:t>
            </w:r>
            <w:r w:rsidR="00A805B6" w:rsidRPr="00A805B6">
              <w:t>Ministru kabineta</w:t>
            </w:r>
            <w:r w:rsidR="00A805B6">
              <w:t xml:space="preserve"> 2012. gada 3. janvāra noteikumos</w:t>
            </w:r>
            <w:r w:rsidR="00A805B6" w:rsidRPr="00A805B6">
              <w:t xml:space="preserve"> Nr. 26 „Noteikumi par kārtību, kādā piešķiramas naudas balvas par izciliem sasniegumiem sportā, un naudas balvu apmēru” </w:t>
            </w:r>
            <w:r w:rsidR="00A805B6">
              <w:t xml:space="preserve">ietverto metodiku, kā rezultātā A. Klotam </w:t>
            </w:r>
            <w:r w:rsidR="00C21CEA">
              <w:t>sniedzamais</w:t>
            </w:r>
            <w:r w:rsidR="00DF3C86">
              <w:t xml:space="preserve"> vienreizēj</w:t>
            </w:r>
            <w:r w:rsidR="00C21CEA">
              <w:t>ai</w:t>
            </w:r>
            <w:r w:rsidR="00DF3C86">
              <w:t xml:space="preserve">s materiālais </w:t>
            </w:r>
            <w:r w:rsidR="00C21CEA">
              <w:t>atbalsts</w:t>
            </w:r>
            <w:r w:rsidR="00DF3C86">
              <w:t xml:space="preserve"> </w:t>
            </w:r>
            <w:r w:rsidR="00E75A8F">
              <w:t xml:space="preserve">būtu nosakāms </w:t>
            </w:r>
            <w:r w:rsidR="00A805B6">
              <w:t xml:space="preserve">3 074 </w:t>
            </w:r>
            <w:r w:rsidR="00A805B6" w:rsidRPr="00041B6E">
              <w:rPr>
                <w:i/>
              </w:rPr>
              <w:t xml:space="preserve"> euro</w:t>
            </w:r>
            <w:r w:rsidR="00E75A8F">
              <w:t xml:space="preserve"> apmērā</w:t>
            </w:r>
            <w:r w:rsidR="00DF3C86">
              <w:t xml:space="preserve">, savukārt sportista A. Klota trenerei </w:t>
            </w:r>
            <w:r>
              <w:t xml:space="preserve">V. </w:t>
            </w:r>
            <w:r w:rsidR="00DF3C86">
              <w:t xml:space="preserve">Kotānei </w:t>
            </w:r>
            <w:r w:rsidR="008A015D">
              <w:t xml:space="preserve"> </w:t>
            </w:r>
            <w:r w:rsidR="00C21CEA">
              <w:t>sniedzamais</w:t>
            </w:r>
            <w:r w:rsidR="008A015D">
              <w:t xml:space="preserve"> vienreizēj</w:t>
            </w:r>
            <w:r w:rsidR="00C21CEA">
              <w:t>ai</w:t>
            </w:r>
            <w:r w:rsidR="008A015D">
              <w:t xml:space="preserve">s materiālais </w:t>
            </w:r>
            <w:r w:rsidR="00C21CEA">
              <w:t>atbalsts</w:t>
            </w:r>
            <w:r w:rsidR="008A015D">
              <w:t xml:space="preserve"> </w:t>
            </w:r>
            <w:r w:rsidR="00E75A8F">
              <w:t xml:space="preserve">būtu nosakāms </w:t>
            </w:r>
            <w:r w:rsidR="00DF3C86">
              <w:t xml:space="preserve">1 537 </w:t>
            </w:r>
            <w:r w:rsidR="00DF3C86" w:rsidRPr="00041B6E">
              <w:rPr>
                <w:i/>
              </w:rPr>
              <w:t xml:space="preserve"> euro</w:t>
            </w:r>
            <w:r w:rsidR="00E75A8F">
              <w:t xml:space="preserve"> apmērā</w:t>
            </w:r>
            <w:r w:rsidR="008A015D">
              <w:t xml:space="preserve">. Ņemot vērā, ka tiek rosināts </w:t>
            </w:r>
            <w:r w:rsidR="00C21CEA">
              <w:t>sniegt</w:t>
            </w:r>
            <w:r w:rsidR="008A015D">
              <w:t xml:space="preserve"> vienreizēju materiālu </w:t>
            </w:r>
            <w:r w:rsidR="00C21CEA">
              <w:t>atbalstu</w:t>
            </w:r>
            <w:r w:rsidR="008A015D">
              <w:t xml:space="preserve"> nevis </w:t>
            </w:r>
            <w:r w:rsidR="00C21CEA">
              <w:t xml:space="preserve">piešķirt </w:t>
            </w:r>
            <w:r w:rsidR="008A015D">
              <w:t>naudas balvu (kā rezultātā uz šo izmaksu nav attiecināms</w:t>
            </w:r>
            <w:r w:rsidR="008A015D" w:rsidRPr="00F82DF1">
              <w:t xml:space="preserve"> likuma „Par iedzīvotāju i</w:t>
            </w:r>
            <w:r w:rsidR="008A015D">
              <w:t xml:space="preserve">enākuma nodokli” 9. panta pirmās daļas 10. punktā noteiktais neapliekamais ienākums </w:t>
            </w:r>
            <w:r w:rsidR="008A015D" w:rsidRPr="00F82DF1">
              <w:t xml:space="preserve">1423 </w:t>
            </w:r>
            <w:r w:rsidR="008A015D" w:rsidRPr="00F82DF1">
              <w:rPr>
                <w:i/>
              </w:rPr>
              <w:t>euro</w:t>
            </w:r>
            <w:r w:rsidR="008A015D">
              <w:t xml:space="preserve"> no saņemtajām naudas balvām (prēmijā) sportā, iedzīvotāju ienākuma nodoklis (23%) ir maksājams no visa materiālā </w:t>
            </w:r>
            <w:r w:rsidR="00C21CEA">
              <w:t>atbalsta</w:t>
            </w:r>
            <w:r w:rsidR="008A015D">
              <w:t xml:space="preserve">, kas tiek ietverts </w:t>
            </w:r>
            <w:r w:rsidR="00C21CEA">
              <w:t>sniedzamā</w:t>
            </w:r>
            <w:r w:rsidR="008A015D">
              <w:t xml:space="preserve"> materiālā </w:t>
            </w:r>
            <w:r w:rsidR="00C21CEA">
              <w:t>atbalsta</w:t>
            </w:r>
            <w:r w:rsidR="008A015D">
              <w:t xml:space="preserve"> apmērā un attiecīgi ir jāsedz pašai personai</w:t>
            </w:r>
            <w:r w:rsidR="008A015D" w:rsidRPr="00F82DF1">
              <w:t xml:space="preserve"> (no saņemtā </w:t>
            </w:r>
            <w:r w:rsidR="00C21CEA">
              <w:t>materiālā atbalsta</w:t>
            </w:r>
            <w:r w:rsidR="008A015D">
              <w:t>)</w:t>
            </w:r>
            <w:r w:rsidR="008A015D" w:rsidRPr="00F82DF1">
              <w:t>.</w:t>
            </w:r>
          </w:p>
          <w:p w:rsidR="00661422" w:rsidRDefault="0068027B" w:rsidP="00C95BB9">
            <w:pPr>
              <w:ind w:left="141" w:right="142" w:firstLine="567"/>
              <w:jc w:val="both"/>
            </w:pPr>
            <w:r>
              <w:t>S</w:t>
            </w:r>
            <w:r w:rsidR="00661422" w:rsidRPr="00661422">
              <w:t xml:space="preserve">askaņā ar  Ministru kabineta 2018. gada 17. jūlija noteikumu Nr. 421 „Kārtība, kādā veic gadskārtējā valsts budžeta likumā noteiktās apropriācijas izmaiņas” 41.punktu  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  Līdzekļu piešķiršanu valstiski īpaši nozīmīgiem pasākumiem paredz arī Likuma par budžetu un finanšu vadību 12. panta pirmā daļa. Ministrijas ieskatā </w:t>
            </w:r>
            <w:r w:rsidR="008A015D">
              <w:t xml:space="preserve">materiālais </w:t>
            </w:r>
            <w:r w:rsidR="00C21CEA">
              <w:t>atbalsts</w:t>
            </w:r>
            <w:r w:rsidR="008A015D">
              <w:t xml:space="preserve"> </w:t>
            </w:r>
            <w:r w:rsidR="00E752F7">
              <w:t>ir atzīstams</w:t>
            </w:r>
            <w:r w:rsidR="00661422" w:rsidRPr="00661422">
              <w:t xml:space="preserve"> par valstiski īpaši nozīmīgu pasākumu. Saskaņā ar Ministru kabineta 2018. gada 17. jūlija noteikumu Nr. 421 „Kārtība, kādā veic gadskārtējā valsts budžeta likumā noteiktās apropriācijas izmaiņas” 43. punktu ministrija pieprasījumu apropriācijas pārdalei no programmas </w:t>
            </w:r>
            <w:r w:rsidR="000F2F16">
              <w:t>„</w:t>
            </w:r>
            <w:r w:rsidR="00661422" w:rsidRPr="00661422">
              <w:t xml:space="preserve">Līdzekļi neparedzētiem gadījumiem” sagatavo kā tiesību akta projektu, ko normatīvajos aktos noteiktajā kārtībā iesniedz izskatīšanai Ministru kabinetā. </w:t>
            </w:r>
          </w:p>
          <w:p w:rsidR="00E752F7" w:rsidRDefault="00661422" w:rsidP="00E752F7">
            <w:pPr>
              <w:ind w:left="141" w:right="142" w:firstLine="567"/>
              <w:jc w:val="both"/>
            </w:pPr>
            <w:r w:rsidRPr="00661422">
              <w:t xml:space="preserve">Ievērojot minēto, </w:t>
            </w:r>
            <w:r>
              <w:t>Ministrija ir izstrādājusi Ministru kabineta rīkojuma projektu „</w:t>
            </w:r>
            <w:r w:rsidRPr="00661422">
              <w:t>Par finanšu līdzekļu piešķiršanu no valsts budžeta programmas „Līdzekļi neparedzētiem gadījumiem””</w:t>
            </w:r>
            <w:r w:rsidR="00F82DF1">
              <w:t xml:space="preserve"> (turpmāk – Rīkojuma </w:t>
            </w:r>
            <w:r w:rsidR="00E752F7">
              <w:t>projekts</w:t>
            </w:r>
            <w:r w:rsidR="00F82DF1">
              <w:t>)</w:t>
            </w:r>
            <w:r>
              <w:t xml:space="preserve">, kas paredz uzdevumu  Finanšu ministrijai no valsts budžeta programmas 02.00.00 „Līdzekļi neparedzētiem gadījumiem” piešķirt Izglītības un zinātnes </w:t>
            </w:r>
            <w:r>
              <w:lastRenderedPageBreak/>
              <w:t xml:space="preserve">ministrijai </w:t>
            </w:r>
            <w:r w:rsidR="00E752F7">
              <w:t>4</w:t>
            </w:r>
            <w:r w:rsidR="00940C5C">
              <w:t xml:space="preserve"> </w:t>
            </w:r>
            <w:r w:rsidR="00E752F7">
              <w:t xml:space="preserve">611 </w:t>
            </w:r>
            <w:r w:rsidR="00E752F7" w:rsidRPr="00E752F7">
              <w:rPr>
                <w:i/>
              </w:rPr>
              <w:t>euro</w:t>
            </w:r>
            <w:r w:rsidR="00E752F7">
              <w:t xml:space="preserve"> (tai skaitā 1</w:t>
            </w:r>
            <w:r w:rsidR="00940C5C">
              <w:t xml:space="preserve"> </w:t>
            </w:r>
            <w:r w:rsidR="00E752F7">
              <w:t xml:space="preserve">062 </w:t>
            </w:r>
            <w:r w:rsidR="00E752F7" w:rsidRPr="00E752F7">
              <w:rPr>
                <w:i/>
              </w:rPr>
              <w:t xml:space="preserve"> euro</w:t>
            </w:r>
            <w:r w:rsidR="00E752F7">
              <w:t xml:space="preserve"> nodokļu samaksai) pārskaitīšanai biedrībai „Latvijas Bobsleja un skeletona federācija”, lai izmaksātu vienreizēju materiālu atbalstu:</w:t>
            </w:r>
          </w:p>
          <w:p w:rsidR="00E752F7" w:rsidRDefault="00E752F7" w:rsidP="00E752F7">
            <w:pPr>
              <w:pStyle w:val="ListParagraph"/>
              <w:numPr>
                <w:ilvl w:val="0"/>
                <w:numId w:val="42"/>
              </w:numPr>
              <w:ind w:right="142"/>
              <w:jc w:val="both"/>
            </w:pPr>
            <w:r>
              <w:t xml:space="preserve">Arturam Klotam par 2019./2020. gada pasaules kausa kopvērtējumā parabobslejā izcīnīto trešo vietu 3 074 </w:t>
            </w:r>
            <w:r w:rsidRPr="00E752F7">
              <w:rPr>
                <w:i/>
              </w:rPr>
              <w:t xml:space="preserve"> euro</w:t>
            </w:r>
            <w:r>
              <w:t xml:space="preserve"> (tai skaitā 708 </w:t>
            </w:r>
            <w:r w:rsidRPr="00E752F7">
              <w:rPr>
                <w:i/>
              </w:rPr>
              <w:t xml:space="preserve"> euro</w:t>
            </w:r>
            <w:r>
              <w:t xml:space="preserve"> nodokļu samaksai);</w:t>
            </w:r>
          </w:p>
          <w:p w:rsidR="0067265A" w:rsidRPr="00204842" w:rsidRDefault="00E752F7" w:rsidP="00E752F7">
            <w:pPr>
              <w:pStyle w:val="ListParagraph"/>
              <w:numPr>
                <w:ilvl w:val="0"/>
                <w:numId w:val="42"/>
              </w:numPr>
              <w:ind w:right="142"/>
              <w:jc w:val="both"/>
            </w:pPr>
            <w:r>
              <w:t xml:space="preserve">sportista Artura Klota trenerei Vitai Kotānei 1 537 </w:t>
            </w:r>
            <w:r w:rsidRPr="00E752F7">
              <w:rPr>
                <w:i/>
              </w:rPr>
              <w:t xml:space="preserve"> euro</w:t>
            </w:r>
            <w:r>
              <w:t xml:space="preserve"> </w:t>
            </w:r>
            <w:r w:rsidRPr="00E752F7">
              <w:t xml:space="preserve">(tai skaitā 354 </w:t>
            </w:r>
            <w:r w:rsidRPr="00E752F7">
              <w:rPr>
                <w:i/>
              </w:rPr>
              <w:t>euro</w:t>
            </w:r>
            <w:r w:rsidRPr="00E752F7">
              <w:t xml:space="preserve"> nodokļu samaksai).</w:t>
            </w:r>
            <w:r>
              <w:t>.</w:t>
            </w:r>
          </w:p>
        </w:tc>
      </w:tr>
      <w:tr w:rsidR="00585B7B" w:rsidRPr="003350F2" w:rsidTr="006B561A">
        <w:trPr>
          <w:trHeight w:val="476"/>
        </w:trPr>
        <w:tc>
          <w:tcPr>
            <w:tcW w:w="709" w:type="dxa"/>
            <w:tcBorders>
              <w:bottom w:val="single" w:sz="4" w:space="0" w:color="auto"/>
            </w:tcBorders>
          </w:tcPr>
          <w:p w:rsidR="00585B7B" w:rsidRPr="003350F2" w:rsidRDefault="00005A9D" w:rsidP="00BD696A">
            <w:pPr>
              <w:pStyle w:val="naiskr"/>
              <w:spacing w:before="0" w:after="0"/>
              <w:jc w:val="center"/>
            </w:pPr>
            <w:r w:rsidRPr="003350F2">
              <w:lastRenderedPageBreak/>
              <w:t>3.</w:t>
            </w:r>
          </w:p>
        </w:tc>
        <w:tc>
          <w:tcPr>
            <w:tcW w:w="2547" w:type="dxa"/>
            <w:tcBorders>
              <w:bottom w:val="single" w:sz="4" w:space="0" w:color="auto"/>
            </w:tcBorders>
          </w:tcPr>
          <w:p w:rsidR="00585B7B" w:rsidRPr="003350F2" w:rsidRDefault="00943E1D" w:rsidP="00916055">
            <w:pPr>
              <w:pStyle w:val="naiskr"/>
              <w:spacing w:before="0" w:after="0"/>
              <w:ind w:left="141"/>
            </w:pPr>
            <w:r w:rsidRPr="003350F2">
              <w:t>Projekta izstrādē iesaistītās institūcijas un publiskas personas kapitālsabiedrības</w:t>
            </w:r>
          </w:p>
        </w:tc>
        <w:tc>
          <w:tcPr>
            <w:tcW w:w="6662" w:type="dxa"/>
            <w:tcBorders>
              <w:bottom w:val="single" w:sz="4" w:space="0" w:color="auto"/>
            </w:tcBorders>
          </w:tcPr>
          <w:p w:rsidR="00643E6C" w:rsidRPr="003350F2" w:rsidRDefault="00204842" w:rsidP="002E4DA6">
            <w:pPr>
              <w:ind w:left="82" w:right="141"/>
              <w:jc w:val="both"/>
            </w:pPr>
            <w:r>
              <w:t xml:space="preserve">Rīkojuma projektu </w:t>
            </w:r>
            <w:r w:rsidRPr="00317B6A">
              <w:t xml:space="preserve">izstrādāja </w:t>
            </w:r>
            <w:r>
              <w:t>Ministrija</w:t>
            </w:r>
            <w:r w:rsidRPr="00317B6A">
              <w:t>.</w:t>
            </w:r>
          </w:p>
        </w:tc>
      </w:tr>
      <w:tr w:rsidR="00585B7B" w:rsidRPr="003350F2" w:rsidTr="006B561A">
        <w:tc>
          <w:tcPr>
            <w:tcW w:w="709" w:type="dxa"/>
            <w:tcBorders>
              <w:top w:val="single" w:sz="4" w:space="0" w:color="auto"/>
              <w:left w:val="single" w:sz="4" w:space="0" w:color="auto"/>
              <w:bottom w:val="single" w:sz="4" w:space="0" w:color="auto"/>
              <w:right w:val="single" w:sz="4" w:space="0" w:color="auto"/>
            </w:tcBorders>
          </w:tcPr>
          <w:p w:rsidR="00585B7B" w:rsidRPr="003350F2" w:rsidRDefault="00005A9D" w:rsidP="00BD696A">
            <w:pPr>
              <w:pStyle w:val="naiskr"/>
              <w:spacing w:before="0" w:after="0"/>
              <w:jc w:val="center"/>
            </w:pPr>
            <w:r w:rsidRPr="003350F2">
              <w:t>4</w:t>
            </w:r>
            <w:r w:rsidR="00585B7B" w:rsidRPr="003350F2">
              <w:t>.</w:t>
            </w:r>
          </w:p>
        </w:tc>
        <w:tc>
          <w:tcPr>
            <w:tcW w:w="2547" w:type="dxa"/>
            <w:tcBorders>
              <w:top w:val="single" w:sz="4" w:space="0" w:color="auto"/>
              <w:left w:val="single" w:sz="4" w:space="0" w:color="auto"/>
              <w:bottom w:val="single" w:sz="4" w:space="0" w:color="auto"/>
              <w:right w:val="single" w:sz="4" w:space="0" w:color="auto"/>
            </w:tcBorders>
          </w:tcPr>
          <w:p w:rsidR="00585B7B" w:rsidRPr="003350F2" w:rsidRDefault="00585B7B" w:rsidP="00916055">
            <w:pPr>
              <w:pStyle w:val="naiskr"/>
              <w:spacing w:before="0" w:after="0"/>
              <w:ind w:left="141"/>
            </w:pPr>
            <w:r w:rsidRPr="003350F2">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350F2" w:rsidRDefault="00BB3C51" w:rsidP="005F2399">
            <w:pPr>
              <w:ind w:left="114" w:right="127"/>
              <w:jc w:val="both"/>
            </w:pPr>
            <w:r w:rsidRPr="003350F2">
              <w:t xml:space="preserve">Rīkojuma </w:t>
            </w:r>
            <w:r w:rsidR="0052685D" w:rsidRPr="003350F2">
              <w:t>projekts tiešā veidā attiecas uz</w:t>
            </w:r>
            <w:r w:rsidR="00EC5826" w:rsidRPr="003350F2">
              <w:t xml:space="preserve"> budžeta un finanšu politiku</w:t>
            </w:r>
            <w:r w:rsidR="0052685D" w:rsidRPr="003350F2">
              <w:t>. Pastarpināti</w:t>
            </w:r>
            <w:r w:rsidR="00790CFC" w:rsidRPr="003350F2">
              <w:t xml:space="preserve"> </w:t>
            </w:r>
            <w:r w:rsidRPr="003350F2">
              <w:t xml:space="preserve">Rīkojuma </w:t>
            </w:r>
            <w:r w:rsidR="0052685D" w:rsidRPr="003350F2">
              <w:t xml:space="preserve">projekts attiecas uz </w:t>
            </w:r>
            <w:r w:rsidR="00EC5826" w:rsidRPr="003350F2">
              <w:t xml:space="preserve"> tūrisma, sporta un brīvā laika politiku (sporta politiku)</w:t>
            </w:r>
            <w:r w:rsidR="0052685D" w:rsidRPr="003350F2">
              <w:t>.</w:t>
            </w:r>
          </w:p>
        </w:tc>
      </w:tr>
    </w:tbl>
    <w:p w:rsidR="008A015D" w:rsidRDefault="008A015D"/>
    <w:p w:rsidR="004C063B" w:rsidRDefault="004C063B">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E52881" w:rsidRPr="003350F2" w:rsidTr="006C7CE5">
        <w:tc>
          <w:tcPr>
            <w:tcW w:w="9918" w:type="dxa"/>
            <w:vAlign w:val="center"/>
          </w:tcPr>
          <w:p w:rsidR="00E52881" w:rsidRPr="003350F2" w:rsidRDefault="00E52881" w:rsidP="006C7CE5">
            <w:pPr>
              <w:pStyle w:val="naisnod"/>
              <w:spacing w:before="0" w:after="0"/>
            </w:pPr>
            <w:r w:rsidRPr="003350F2">
              <w:t xml:space="preserve">II. Tiesību akta projekta ietekme uz sabiedrību, tautsaimniecības attīstību un </w:t>
            </w:r>
          </w:p>
          <w:p w:rsidR="00E52881" w:rsidRPr="003350F2" w:rsidRDefault="00E52881" w:rsidP="006C7CE5">
            <w:pPr>
              <w:pStyle w:val="naisnod"/>
              <w:spacing w:before="0" w:after="0"/>
            </w:pPr>
            <w:r w:rsidRPr="003350F2">
              <w:t>administratīvo slogu</w:t>
            </w:r>
          </w:p>
        </w:tc>
      </w:tr>
      <w:tr w:rsidR="00E52881" w:rsidRPr="003350F2" w:rsidTr="006C7CE5">
        <w:trPr>
          <w:trHeight w:val="273"/>
        </w:trPr>
        <w:tc>
          <w:tcPr>
            <w:tcW w:w="9918" w:type="dxa"/>
          </w:tcPr>
          <w:p w:rsidR="00E52881" w:rsidRPr="003350F2" w:rsidRDefault="00E05903" w:rsidP="006C7CE5">
            <w:pPr>
              <w:ind w:right="127"/>
              <w:jc w:val="center"/>
            </w:pPr>
            <w:r>
              <w:t>Rīkojuma projekts</w:t>
            </w:r>
            <w:r w:rsidR="00E52881" w:rsidRPr="003350F2">
              <w:t xml:space="preserve"> šo jomu neskar</w:t>
            </w:r>
          </w:p>
        </w:tc>
      </w:tr>
    </w:tbl>
    <w:p w:rsidR="00E752F7" w:rsidRDefault="00E752F7"/>
    <w:p w:rsidR="00E752F7" w:rsidRDefault="00E752F7"/>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248"/>
        <w:gridCol w:w="1138"/>
        <w:gridCol w:w="1185"/>
        <w:gridCol w:w="1139"/>
        <w:gridCol w:w="1150"/>
        <w:gridCol w:w="1150"/>
      </w:tblGrid>
      <w:tr w:rsidR="00183338" w:rsidRPr="003350F2" w:rsidTr="00183338">
        <w:trPr>
          <w:trHeight w:val="361"/>
          <w:jc w:val="center"/>
        </w:trPr>
        <w:tc>
          <w:tcPr>
            <w:tcW w:w="10485" w:type="dxa"/>
            <w:gridSpan w:val="8"/>
            <w:vAlign w:val="center"/>
          </w:tcPr>
          <w:p w:rsidR="00183338" w:rsidRPr="003350F2" w:rsidRDefault="00183338" w:rsidP="00AF3BA2">
            <w:pPr>
              <w:jc w:val="center"/>
            </w:pPr>
            <w:r w:rsidRPr="003350F2">
              <w:br w:type="page"/>
            </w:r>
            <w:r w:rsidRPr="003350F2">
              <w:br w:type="page"/>
            </w:r>
            <w:r w:rsidRPr="003350F2">
              <w:br w:type="page"/>
            </w:r>
            <w:r w:rsidRPr="003350F2">
              <w:rPr>
                <w:b/>
              </w:rPr>
              <w:t>III. Tiesību akta projekta ietekme uz valsts budžetu un pašvaldību budžetiem</w:t>
            </w:r>
          </w:p>
        </w:tc>
      </w:tr>
      <w:tr w:rsidR="00183338" w:rsidRPr="003350F2" w:rsidTr="00183338">
        <w:trPr>
          <w:jc w:val="center"/>
        </w:trPr>
        <w:tc>
          <w:tcPr>
            <w:tcW w:w="2359" w:type="dxa"/>
            <w:vMerge w:val="restart"/>
            <w:vAlign w:val="center"/>
          </w:tcPr>
          <w:p w:rsidR="00183338" w:rsidRPr="003350F2" w:rsidRDefault="00183338" w:rsidP="00AF3BA2">
            <w:pPr>
              <w:jc w:val="center"/>
              <w:rPr>
                <w:b/>
              </w:rPr>
            </w:pPr>
            <w:r w:rsidRPr="003350F2">
              <w:rPr>
                <w:b/>
              </w:rPr>
              <w:t>Rādītāji</w:t>
            </w:r>
          </w:p>
        </w:tc>
        <w:tc>
          <w:tcPr>
            <w:tcW w:w="2364" w:type="dxa"/>
            <w:gridSpan w:val="2"/>
            <w:vMerge w:val="restart"/>
            <w:vAlign w:val="center"/>
          </w:tcPr>
          <w:p w:rsidR="00183338" w:rsidRPr="003350F2" w:rsidRDefault="00041B6E" w:rsidP="00041B6E">
            <w:pPr>
              <w:jc w:val="center"/>
              <w:rPr>
                <w:b/>
              </w:rPr>
            </w:pPr>
            <w:r>
              <w:rPr>
                <w:b/>
              </w:rPr>
              <w:t>2020</w:t>
            </w:r>
          </w:p>
        </w:tc>
        <w:tc>
          <w:tcPr>
            <w:tcW w:w="5762" w:type="dxa"/>
            <w:gridSpan w:val="5"/>
            <w:vAlign w:val="center"/>
          </w:tcPr>
          <w:p w:rsidR="00183338" w:rsidRPr="003350F2" w:rsidRDefault="00183338" w:rsidP="00AF3BA2">
            <w:pPr>
              <w:jc w:val="center"/>
            </w:pPr>
            <w:r w:rsidRPr="003350F2">
              <w:t>Turpmākie trīs gadi (</w:t>
            </w:r>
            <w:r w:rsidRPr="003350F2">
              <w:rPr>
                <w:i/>
              </w:rPr>
              <w:t>euro</w:t>
            </w:r>
            <w:r w:rsidRPr="003350F2">
              <w:t>)</w:t>
            </w:r>
          </w:p>
        </w:tc>
      </w:tr>
      <w:tr w:rsidR="00183338" w:rsidRPr="003350F2" w:rsidTr="00183338">
        <w:trPr>
          <w:jc w:val="center"/>
        </w:trPr>
        <w:tc>
          <w:tcPr>
            <w:tcW w:w="2359" w:type="dxa"/>
            <w:vMerge/>
            <w:vAlign w:val="center"/>
          </w:tcPr>
          <w:p w:rsidR="00183338" w:rsidRPr="003350F2" w:rsidRDefault="00183338" w:rsidP="00AF3BA2">
            <w:pPr>
              <w:jc w:val="center"/>
              <w:rPr>
                <w:b/>
                <w:i/>
              </w:rPr>
            </w:pPr>
          </w:p>
        </w:tc>
        <w:tc>
          <w:tcPr>
            <w:tcW w:w="2364" w:type="dxa"/>
            <w:gridSpan w:val="2"/>
            <w:vMerge/>
            <w:vAlign w:val="center"/>
          </w:tcPr>
          <w:p w:rsidR="00183338" w:rsidRPr="003350F2" w:rsidRDefault="00183338" w:rsidP="00AF3BA2">
            <w:pPr>
              <w:jc w:val="center"/>
              <w:rPr>
                <w:b/>
                <w:i/>
              </w:rPr>
            </w:pPr>
          </w:p>
        </w:tc>
        <w:tc>
          <w:tcPr>
            <w:tcW w:w="2323" w:type="dxa"/>
            <w:gridSpan w:val="2"/>
            <w:vAlign w:val="center"/>
          </w:tcPr>
          <w:p w:rsidR="00183338" w:rsidRPr="003350F2" w:rsidRDefault="00896B42" w:rsidP="00041B6E">
            <w:pPr>
              <w:jc w:val="center"/>
              <w:rPr>
                <w:b/>
                <w:i/>
              </w:rPr>
            </w:pPr>
            <w:r w:rsidRPr="003350F2">
              <w:rPr>
                <w:b/>
                <w:bCs/>
              </w:rPr>
              <w:t>202</w:t>
            </w:r>
            <w:r w:rsidR="00041B6E">
              <w:rPr>
                <w:b/>
                <w:bCs/>
              </w:rPr>
              <w:t>1</w:t>
            </w:r>
          </w:p>
        </w:tc>
        <w:tc>
          <w:tcPr>
            <w:tcW w:w="2289" w:type="dxa"/>
            <w:gridSpan w:val="2"/>
            <w:vAlign w:val="center"/>
          </w:tcPr>
          <w:p w:rsidR="00183338" w:rsidRPr="003350F2" w:rsidRDefault="00896B42" w:rsidP="00041B6E">
            <w:pPr>
              <w:jc w:val="center"/>
              <w:rPr>
                <w:b/>
                <w:bCs/>
              </w:rPr>
            </w:pPr>
            <w:r w:rsidRPr="003350F2">
              <w:rPr>
                <w:b/>
                <w:bCs/>
              </w:rPr>
              <w:t>202</w:t>
            </w:r>
            <w:r w:rsidR="00041B6E">
              <w:rPr>
                <w:b/>
                <w:bCs/>
              </w:rPr>
              <w:t>2</w:t>
            </w:r>
          </w:p>
        </w:tc>
        <w:tc>
          <w:tcPr>
            <w:tcW w:w="1150" w:type="dxa"/>
            <w:vAlign w:val="center"/>
          </w:tcPr>
          <w:p w:rsidR="00183338" w:rsidRPr="003350F2" w:rsidRDefault="00896B42" w:rsidP="00041B6E">
            <w:pPr>
              <w:jc w:val="center"/>
              <w:rPr>
                <w:b/>
                <w:bCs/>
              </w:rPr>
            </w:pPr>
            <w:r w:rsidRPr="003350F2">
              <w:rPr>
                <w:b/>
                <w:bCs/>
              </w:rPr>
              <w:t>202</w:t>
            </w:r>
            <w:r w:rsidR="00041B6E">
              <w:rPr>
                <w:b/>
                <w:bCs/>
              </w:rPr>
              <w:t>3</w:t>
            </w:r>
          </w:p>
        </w:tc>
      </w:tr>
      <w:tr w:rsidR="00183338" w:rsidRPr="003350F2" w:rsidTr="00183338">
        <w:trPr>
          <w:jc w:val="center"/>
        </w:trPr>
        <w:tc>
          <w:tcPr>
            <w:tcW w:w="2359" w:type="dxa"/>
            <w:vMerge/>
            <w:vAlign w:val="center"/>
          </w:tcPr>
          <w:p w:rsidR="00183338" w:rsidRPr="003350F2" w:rsidRDefault="00183338" w:rsidP="00183338">
            <w:pPr>
              <w:jc w:val="center"/>
              <w:rPr>
                <w:b/>
                <w:i/>
              </w:rPr>
            </w:pPr>
          </w:p>
        </w:tc>
        <w:tc>
          <w:tcPr>
            <w:tcW w:w="1116" w:type="dxa"/>
            <w:vAlign w:val="center"/>
          </w:tcPr>
          <w:p w:rsidR="00183338" w:rsidRPr="003350F2" w:rsidRDefault="00183338" w:rsidP="00183338">
            <w:pPr>
              <w:jc w:val="center"/>
              <w:rPr>
                <w:b/>
                <w:i/>
              </w:rPr>
            </w:pPr>
            <w:r w:rsidRPr="003350F2">
              <w:t>saskaņā ar valsts budžetu kārtējam gadam</w:t>
            </w:r>
          </w:p>
        </w:tc>
        <w:tc>
          <w:tcPr>
            <w:tcW w:w="1248" w:type="dxa"/>
            <w:vAlign w:val="center"/>
          </w:tcPr>
          <w:p w:rsidR="00183338" w:rsidRPr="003350F2" w:rsidRDefault="00183338" w:rsidP="00183338">
            <w:pPr>
              <w:jc w:val="center"/>
              <w:rPr>
                <w:b/>
                <w:i/>
              </w:rPr>
            </w:pPr>
            <w:r w:rsidRPr="003350F2">
              <w:t>izmaiņas kārtējā gadā, salīdzinot ar budžetu kārtējam gadam</w:t>
            </w:r>
          </w:p>
        </w:tc>
        <w:tc>
          <w:tcPr>
            <w:tcW w:w="1138" w:type="dxa"/>
            <w:vAlign w:val="center"/>
          </w:tcPr>
          <w:p w:rsidR="00183338" w:rsidRPr="003350F2" w:rsidRDefault="00183338" w:rsidP="00183338">
            <w:pPr>
              <w:jc w:val="center"/>
            </w:pPr>
            <w:r w:rsidRPr="003350F2">
              <w:t>saskaņā ar vidēja termiņa budžeta ietvaru</w:t>
            </w:r>
          </w:p>
        </w:tc>
        <w:tc>
          <w:tcPr>
            <w:tcW w:w="1185" w:type="dxa"/>
            <w:vAlign w:val="center"/>
          </w:tcPr>
          <w:p w:rsidR="00183338" w:rsidRPr="003350F2" w:rsidRDefault="00183338" w:rsidP="00183338">
            <w:pPr>
              <w:jc w:val="center"/>
            </w:pPr>
            <w:r w:rsidRPr="003350F2">
              <w:t>izmaiņas, salīdzinot ar vid</w:t>
            </w:r>
            <w:r w:rsidR="00896B42" w:rsidRPr="003350F2">
              <w:t>ēja termiņa budžeta ietvaru 202</w:t>
            </w:r>
            <w:r w:rsidR="00041B6E">
              <w:t>1</w:t>
            </w:r>
            <w:r w:rsidRPr="003350F2">
              <w:t>.</w:t>
            </w:r>
          </w:p>
          <w:p w:rsidR="00183338" w:rsidRPr="003350F2" w:rsidRDefault="00183338" w:rsidP="00183338">
            <w:pPr>
              <w:jc w:val="center"/>
            </w:pPr>
            <w:r w:rsidRPr="003350F2">
              <w:t>gadam</w:t>
            </w:r>
          </w:p>
        </w:tc>
        <w:tc>
          <w:tcPr>
            <w:tcW w:w="1139" w:type="dxa"/>
            <w:vAlign w:val="center"/>
          </w:tcPr>
          <w:p w:rsidR="00183338" w:rsidRPr="003350F2" w:rsidRDefault="00183338" w:rsidP="00183338">
            <w:pPr>
              <w:jc w:val="center"/>
            </w:pPr>
            <w:r w:rsidRPr="003350F2">
              <w:t>saskaņā ar vidēja termiņa budžeta ietvaru</w:t>
            </w:r>
          </w:p>
        </w:tc>
        <w:tc>
          <w:tcPr>
            <w:tcW w:w="1150" w:type="dxa"/>
            <w:vAlign w:val="center"/>
          </w:tcPr>
          <w:p w:rsidR="00183338" w:rsidRPr="003350F2" w:rsidRDefault="00183338" w:rsidP="00183338">
            <w:pPr>
              <w:jc w:val="center"/>
            </w:pPr>
            <w:r w:rsidRPr="003350F2">
              <w:t>izmaiņas, salīdzinot ar vid</w:t>
            </w:r>
            <w:r w:rsidR="00896B42" w:rsidRPr="003350F2">
              <w:t>ēja termiņa budžeta ietvaru 202</w:t>
            </w:r>
            <w:r w:rsidR="00041B6E">
              <w:t>2</w:t>
            </w:r>
            <w:r w:rsidRPr="003350F2">
              <w:t>.</w:t>
            </w:r>
          </w:p>
          <w:p w:rsidR="00183338" w:rsidRPr="003350F2" w:rsidRDefault="00183338" w:rsidP="00183338">
            <w:pPr>
              <w:jc w:val="center"/>
            </w:pPr>
            <w:r w:rsidRPr="003350F2">
              <w:t>gadam</w:t>
            </w:r>
          </w:p>
        </w:tc>
        <w:tc>
          <w:tcPr>
            <w:tcW w:w="1150" w:type="dxa"/>
            <w:vAlign w:val="center"/>
          </w:tcPr>
          <w:p w:rsidR="00183338" w:rsidRPr="003350F2" w:rsidRDefault="00183338" w:rsidP="00183338">
            <w:pPr>
              <w:jc w:val="center"/>
            </w:pPr>
            <w:r w:rsidRPr="003350F2">
              <w:t>izmaiņas, salīdzinot ar vidēja termiņa budžeta ietvaru 202</w:t>
            </w:r>
            <w:r w:rsidR="00041B6E">
              <w:t>2</w:t>
            </w:r>
            <w:r w:rsidRPr="003350F2">
              <w:t>.</w:t>
            </w:r>
          </w:p>
          <w:p w:rsidR="00183338" w:rsidRPr="003350F2" w:rsidRDefault="00183338" w:rsidP="00183338">
            <w:pPr>
              <w:jc w:val="center"/>
            </w:pPr>
            <w:r w:rsidRPr="003350F2">
              <w:t>gadam</w:t>
            </w:r>
          </w:p>
        </w:tc>
      </w:tr>
      <w:tr w:rsidR="00183338" w:rsidRPr="003350F2" w:rsidTr="00183338">
        <w:trPr>
          <w:jc w:val="center"/>
        </w:trPr>
        <w:tc>
          <w:tcPr>
            <w:tcW w:w="2359" w:type="dxa"/>
            <w:vAlign w:val="center"/>
          </w:tcPr>
          <w:p w:rsidR="00183338" w:rsidRPr="003350F2" w:rsidRDefault="00183338" w:rsidP="00AF3BA2">
            <w:pPr>
              <w:jc w:val="center"/>
              <w:rPr>
                <w:bCs/>
              </w:rPr>
            </w:pPr>
            <w:r w:rsidRPr="003350F2">
              <w:rPr>
                <w:bCs/>
              </w:rPr>
              <w:t>1</w:t>
            </w:r>
          </w:p>
        </w:tc>
        <w:tc>
          <w:tcPr>
            <w:tcW w:w="1116" w:type="dxa"/>
            <w:vAlign w:val="center"/>
          </w:tcPr>
          <w:p w:rsidR="00183338" w:rsidRPr="003350F2" w:rsidRDefault="00183338" w:rsidP="00AF3BA2">
            <w:pPr>
              <w:jc w:val="center"/>
              <w:rPr>
                <w:bCs/>
              </w:rPr>
            </w:pPr>
            <w:r w:rsidRPr="003350F2">
              <w:rPr>
                <w:bCs/>
              </w:rPr>
              <w:t>2</w:t>
            </w:r>
          </w:p>
        </w:tc>
        <w:tc>
          <w:tcPr>
            <w:tcW w:w="1248" w:type="dxa"/>
            <w:vAlign w:val="center"/>
          </w:tcPr>
          <w:p w:rsidR="00183338" w:rsidRPr="003350F2" w:rsidRDefault="00183338" w:rsidP="00AF3BA2">
            <w:pPr>
              <w:jc w:val="center"/>
              <w:rPr>
                <w:bCs/>
              </w:rPr>
            </w:pPr>
            <w:r w:rsidRPr="003350F2">
              <w:rPr>
                <w:bCs/>
              </w:rPr>
              <w:t>3</w:t>
            </w:r>
          </w:p>
        </w:tc>
        <w:tc>
          <w:tcPr>
            <w:tcW w:w="1138" w:type="dxa"/>
            <w:vAlign w:val="center"/>
          </w:tcPr>
          <w:p w:rsidR="00183338" w:rsidRPr="003350F2" w:rsidRDefault="00183338" w:rsidP="00AF3BA2">
            <w:pPr>
              <w:jc w:val="center"/>
              <w:rPr>
                <w:bCs/>
              </w:rPr>
            </w:pPr>
            <w:r w:rsidRPr="003350F2">
              <w:rPr>
                <w:bCs/>
              </w:rPr>
              <w:t>4</w:t>
            </w:r>
          </w:p>
        </w:tc>
        <w:tc>
          <w:tcPr>
            <w:tcW w:w="1185" w:type="dxa"/>
            <w:vAlign w:val="center"/>
          </w:tcPr>
          <w:p w:rsidR="00183338" w:rsidRPr="003350F2" w:rsidRDefault="00183338" w:rsidP="00AF3BA2">
            <w:pPr>
              <w:jc w:val="center"/>
              <w:rPr>
                <w:bCs/>
              </w:rPr>
            </w:pPr>
            <w:r w:rsidRPr="003350F2">
              <w:rPr>
                <w:bCs/>
              </w:rPr>
              <w:t>5</w:t>
            </w:r>
          </w:p>
        </w:tc>
        <w:tc>
          <w:tcPr>
            <w:tcW w:w="1139" w:type="dxa"/>
            <w:vAlign w:val="center"/>
          </w:tcPr>
          <w:p w:rsidR="00183338" w:rsidRPr="003350F2" w:rsidRDefault="00183338" w:rsidP="00AF3BA2">
            <w:pPr>
              <w:jc w:val="center"/>
              <w:rPr>
                <w:bCs/>
              </w:rPr>
            </w:pPr>
            <w:r w:rsidRPr="003350F2">
              <w:rPr>
                <w:bCs/>
              </w:rPr>
              <w:t>6</w:t>
            </w:r>
          </w:p>
        </w:tc>
        <w:tc>
          <w:tcPr>
            <w:tcW w:w="1150" w:type="dxa"/>
          </w:tcPr>
          <w:p w:rsidR="00183338" w:rsidRPr="003350F2" w:rsidRDefault="00183338" w:rsidP="00AF3BA2">
            <w:pPr>
              <w:jc w:val="center"/>
              <w:rPr>
                <w:bCs/>
              </w:rPr>
            </w:pPr>
            <w:r w:rsidRPr="003350F2">
              <w:rPr>
                <w:bCs/>
              </w:rPr>
              <w:t>7</w:t>
            </w:r>
          </w:p>
        </w:tc>
        <w:tc>
          <w:tcPr>
            <w:tcW w:w="1150" w:type="dxa"/>
          </w:tcPr>
          <w:p w:rsidR="00183338" w:rsidRPr="003350F2" w:rsidRDefault="00183338" w:rsidP="00AF3BA2">
            <w:pPr>
              <w:jc w:val="center"/>
              <w:rPr>
                <w:bCs/>
              </w:rPr>
            </w:pPr>
            <w:r w:rsidRPr="003350F2">
              <w:rPr>
                <w:bCs/>
              </w:rPr>
              <w:t>8</w:t>
            </w:r>
          </w:p>
        </w:tc>
      </w:tr>
      <w:tr w:rsidR="00183338" w:rsidRPr="003350F2" w:rsidTr="00183338">
        <w:trPr>
          <w:jc w:val="center"/>
        </w:trPr>
        <w:tc>
          <w:tcPr>
            <w:tcW w:w="2359" w:type="dxa"/>
          </w:tcPr>
          <w:p w:rsidR="00183338" w:rsidRPr="003350F2" w:rsidRDefault="00183338" w:rsidP="00AF3BA2">
            <w:pPr>
              <w:rPr>
                <w:i/>
              </w:rPr>
            </w:pPr>
            <w:r w:rsidRPr="003350F2">
              <w:t>1. Budžeta ieņēmumi:</w:t>
            </w:r>
          </w:p>
        </w:tc>
        <w:tc>
          <w:tcPr>
            <w:tcW w:w="1116" w:type="dxa"/>
          </w:tcPr>
          <w:p w:rsidR="00183338" w:rsidRPr="003350F2" w:rsidRDefault="00183338" w:rsidP="00AF3BA2">
            <w:pPr>
              <w:jc w:val="center"/>
              <w:rPr>
                <w:b/>
              </w:rPr>
            </w:pPr>
            <w:r w:rsidRPr="003350F2">
              <w:rPr>
                <w:b/>
              </w:rPr>
              <w:t>0</w:t>
            </w:r>
          </w:p>
        </w:tc>
        <w:tc>
          <w:tcPr>
            <w:tcW w:w="1248" w:type="dxa"/>
          </w:tcPr>
          <w:p w:rsidR="00183338" w:rsidRPr="003350F2" w:rsidRDefault="00183338" w:rsidP="00AF3BA2">
            <w:pPr>
              <w:jc w:val="center"/>
              <w:rPr>
                <w:b/>
              </w:rPr>
            </w:pPr>
            <w:r w:rsidRPr="003350F2">
              <w:rPr>
                <w:b/>
              </w:rPr>
              <w:t>0</w:t>
            </w:r>
          </w:p>
        </w:tc>
        <w:tc>
          <w:tcPr>
            <w:tcW w:w="1138" w:type="dxa"/>
          </w:tcPr>
          <w:p w:rsidR="00183338" w:rsidRPr="003350F2" w:rsidRDefault="00183338" w:rsidP="00AF3BA2">
            <w:pPr>
              <w:jc w:val="center"/>
              <w:rPr>
                <w:b/>
              </w:rPr>
            </w:pPr>
            <w:r w:rsidRPr="003350F2">
              <w:rPr>
                <w:b/>
              </w:rPr>
              <w:t>0</w:t>
            </w:r>
          </w:p>
        </w:tc>
        <w:tc>
          <w:tcPr>
            <w:tcW w:w="1185" w:type="dxa"/>
          </w:tcPr>
          <w:p w:rsidR="00183338" w:rsidRPr="003350F2" w:rsidRDefault="00183338" w:rsidP="00AF3BA2">
            <w:pPr>
              <w:jc w:val="center"/>
              <w:rPr>
                <w:b/>
              </w:rPr>
            </w:pPr>
            <w:r w:rsidRPr="003350F2">
              <w:rPr>
                <w:b/>
              </w:rPr>
              <w:t>0</w:t>
            </w:r>
          </w:p>
        </w:tc>
        <w:tc>
          <w:tcPr>
            <w:tcW w:w="1139"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r>
      <w:tr w:rsidR="00183338" w:rsidRPr="003350F2" w:rsidTr="00183338">
        <w:trPr>
          <w:jc w:val="center"/>
        </w:trPr>
        <w:tc>
          <w:tcPr>
            <w:tcW w:w="2359" w:type="dxa"/>
          </w:tcPr>
          <w:p w:rsidR="00183338" w:rsidRPr="003350F2" w:rsidRDefault="00183338" w:rsidP="00AF3BA2">
            <w:pPr>
              <w:rPr>
                <w:i/>
              </w:rPr>
            </w:pPr>
            <w:r w:rsidRPr="003350F2">
              <w:t>1.1. valsts pamatbudžets, tai skaitā ieņēmumi no maksas pakalpojumiem un citi pašu ieņēmumi</w:t>
            </w:r>
          </w:p>
        </w:tc>
        <w:tc>
          <w:tcPr>
            <w:tcW w:w="1116" w:type="dxa"/>
          </w:tcPr>
          <w:p w:rsidR="00183338" w:rsidRPr="003350F2" w:rsidRDefault="00183338" w:rsidP="00AF3BA2">
            <w:pPr>
              <w:jc w:val="center"/>
              <w:rPr>
                <w:i/>
              </w:rPr>
            </w:pPr>
          </w:p>
        </w:tc>
        <w:tc>
          <w:tcPr>
            <w:tcW w:w="1248" w:type="dxa"/>
          </w:tcPr>
          <w:p w:rsidR="00183338" w:rsidRPr="003350F2" w:rsidRDefault="00183338" w:rsidP="00AF3BA2">
            <w:pPr>
              <w:jc w:val="center"/>
              <w:rPr>
                <w:i/>
              </w:rPr>
            </w:pPr>
          </w:p>
        </w:tc>
        <w:tc>
          <w:tcPr>
            <w:tcW w:w="1138" w:type="dxa"/>
          </w:tcPr>
          <w:p w:rsidR="00183338" w:rsidRPr="003350F2" w:rsidRDefault="00183338" w:rsidP="00AF3BA2">
            <w:pPr>
              <w:jc w:val="center"/>
              <w:rPr>
                <w:i/>
              </w:rPr>
            </w:pPr>
          </w:p>
        </w:tc>
        <w:tc>
          <w:tcPr>
            <w:tcW w:w="1185" w:type="dxa"/>
          </w:tcPr>
          <w:p w:rsidR="00183338" w:rsidRPr="003350F2" w:rsidRDefault="00183338" w:rsidP="00AF3BA2">
            <w:pPr>
              <w:jc w:val="center"/>
              <w:rPr>
                <w:i/>
              </w:rPr>
            </w:pPr>
          </w:p>
        </w:tc>
        <w:tc>
          <w:tcPr>
            <w:tcW w:w="1139"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r>
      <w:tr w:rsidR="00183338" w:rsidRPr="003350F2" w:rsidTr="00183338">
        <w:trPr>
          <w:jc w:val="center"/>
        </w:trPr>
        <w:tc>
          <w:tcPr>
            <w:tcW w:w="2359" w:type="dxa"/>
          </w:tcPr>
          <w:p w:rsidR="00183338" w:rsidRPr="003350F2" w:rsidRDefault="00183338" w:rsidP="00AF3BA2">
            <w:pPr>
              <w:rPr>
                <w:i/>
              </w:rPr>
            </w:pPr>
            <w:r w:rsidRPr="003350F2">
              <w:t>1.2. valsts speciālais budžets</w:t>
            </w:r>
          </w:p>
        </w:tc>
        <w:tc>
          <w:tcPr>
            <w:tcW w:w="1116" w:type="dxa"/>
          </w:tcPr>
          <w:p w:rsidR="00183338" w:rsidRPr="003350F2" w:rsidRDefault="00183338" w:rsidP="00AF3BA2">
            <w:pPr>
              <w:jc w:val="center"/>
            </w:pPr>
          </w:p>
        </w:tc>
        <w:tc>
          <w:tcPr>
            <w:tcW w:w="1248"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83338">
        <w:trPr>
          <w:jc w:val="center"/>
        </w:trPr>
        <w:tc>
          <w:tcPr>
            <w:tcW w:w="2359" w:type="dxa"/>
          </w:tcPr>
          <w:p w:rsidR="00183338" w:rsidRPr="003350F2" w:rsidRDefault="00183338" w:rsidP="00AF3BA2">
            <w:pPr>
              <w:rPr>
                <w:i/>
              </w:rPr>
            </w:pPr>
            <w:r w:rsidRPr="003350F2">
              <w:t>1.3. pašvaldību budžets</w:t>
            </w:r>
          </w:p>
        </w:tc>
        <w:tc>
          <w:tcPr>
            <w:tcW w:w="1116" w:type="dxa"/>
          </w:tcPr>
          <w:p w:rsidR="00183338" w:rsidRPr="003350F2" w:rsidRDefault="00183338" w:rsidP="00AF3BA2">
            <w:pPr>
              <w:jc w:val="center"/>
            </w:pPr>
          </w:p>
        </w:tc>
        <w:tc>
          <w:tcPr>
            <w:tcW w:w="1248"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83338">
        <w:trPr>
          <w:jc w:val="center"/>
        </w:trPr>
        <w:tc>
          <w:tcPr>
            <w:tcW w:w="2359" w:type="dxa"/>
          </w:tcPr>
          <w:p w:rsidR="00183338" w:rsidRPr="003350F2" w:rsidRDefault="00183338" w:rsidP="00582BD7">
            <w:r w:rsidRPr="003350F2">
              <w:t>2. Budžeta izdevumi:</w:t>
            </w:r>
          </w:p>
        </w:tc>
        <w:tc>
          <w:tcPr>
            <w:tcW w:w="1116" w:type="dxa"/>
          </w:tcPr>
          <w:p w:rsidR="00183338" w:rsidRPr="003350F2" w:rsidRDefault="00183338" w:rsidP="00582BD7">
            <w:pPr>
              <w:jc w:val="center"/>
              <w:rPr>
                <w:b/>
              </w:rPr>
            </w:pPr>
            <w:r w:rsidRPr="003350F2">
              <w:rPr>
                <w:b/>
              </w:rPr>
              <w:t>0</w:t>
            </w:r>
          </w:p>
        </w:tc>
        <w:tc>
          <w:tcPr>
            <w:tcW w:w="1248" w:type="dxa"/>
          </w:tcPr>
          <w:p w:rsidR="00183338" w:rsidRPr="003350F2" w:rsidRDefault="00940C5C" w:rsidP="00940C5C">
            <w:pPr>
              <w:jc w:val="center"/>
              <w:rPr>
                <w:b/>
              </w:rPr>
            </w:pPr>
            <w:r>
              <w:rPr>
                <w:b/>
              </w:rPr>
              <w:t>4 611</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83338">
        <w:trPr>
          <w:jc w:val="center"/>
        </w:trPr>
        <w:tc>
          <w:tcPr>
            <w:tcW w:w="2359" w:type="dxa"/>
          </w:tcPr>
          <w:p w:rsidR="00183338" w:rsidRPr="003350F2" w:rsidRDefault="00183338" w:rsidP="00582BD7">
            <w:r w:rsidRPr="003350F2">
              <w:t>2.1. valsts pamatbudžets</w:t>
            </w:r>
          </w:p>
        </w:tc>
        <w:tc>
          <w:tcPr>
            <w:tcW w:w="1116" w:type="dxa"/>
          </w:tcPr>
          <w:p w:rsidR="00183338" w:rsidRPr="003350F2" w:rsidRDefault="00183338" w:rsidP="00582BD7">
            <w:pPr>
              <w:jc w:val="center"/>
              <w:rPr>
                <w:i/>
              </w:rPr>
            </w:pPr>
            <w:r w:rsidRPr="003350F2">
              <w:rPr>
                <w:i/>
              </w:rPr>
              <w:t>0</w:t>
            </w:r>
          </w:p>
        </w:tc>
        <w:tc>
          <w:tcPr>
            <w:tcW w:w="1248" w:type="dxa"/>
          </w:tcPr>
          <w:p w:rsidR="00183338" w:rsidRPr="003350F2" w:rsidRDefault="00940C5C" w:rsidP="00940C5C">
            <w:pPr>
              <w:jc w:val="center"/>
              <w:rPr>
                <w:i/>
              </w:rPr>
            </w:pPr>
            <w:r>
              <w:rPr>
                <w:i/>
              </w:rPr>
              <w:t>4 611</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83338">
        <w:trPr>
          <w:jc w:val="center"/>
        </w:trPr>
        <w:tc>
          <w:tcPr>
            <w:tcW w:w="2359" w:type="dxa"/>
          </w:tcPr>
          <w:p w:rsidR="00183338" w:rsidRPr="003350F2" w:rsidRDefault="00183338" w:rsidP="00582BD7">
            <w:r w:rsidRPr="003350F2">
              <w:t>2.2. valsts speciālais budžets</w:t>
            </w:r>
          </w:p>
        </w:tc>
        <w:tc>
          <w:tcPr>
            <w:tcW w:w="1116" w:type="dxa"/>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2.3. pašvaldību budžets </w:t>
            </w:r>
          </w:p>
        </w:tc>
        <w:tc>
          <w:tcPr>
            <w:tcW w:w="1116" w:type="dxa"/>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3. Finansiālā ietekme:</w:t>
            </w:r>
          </w:p>
        </w:tc>
        <w:tc>
          <w:tcPr>
            <w:tcW w:w="1116" w:type="dxa"/>
            <w:shd w:val="clear" w:color="auto" w:fill="auto"/>
          </w:tcPr>
          <w:p w:rsidR="00183338" w:rsidRPr="003350F2" w:rsidRDefault="00183338" w:rsidP="00582BD7">
            <w:pPr>
              <w:jc w:val="center"/>
              <w:rPr>
                <w:b/>
              </w:rPr>
            </w:pPr>
            <w:r w:rsidRPr="003350F2">
              <w:rPr>
                <w:b/>
              </w:rPr>
              <w:t>0</w:t>
            </w:r>
          </w:p>
        </w:tc>
        <w:tc>
          <w:tcPr>
            <w:tcW w:w="1248" w:type="dxa"/>
          </w:tcPr>
          <w:p w:rsidR="00183338" w:rsidRPr="003350F2" w:rsidRDefault="00183338" w:rsidP="00940C5C">
            <w:pPr>
              <w:jc w:val="center"/>
              <w:rPr>
                <w:b/>
              </w:rPr>
            </w:pPr>
            <w:r w:rsidRPr="003350F2">
              <w:rPr>
                <w:b/>
              </w:rPr>
              <w:t xml:space="preserve">- </w:t>
            </w:r>
            <w:r w:rsidR="00940C5C">
              <w:rPr>
                <w:b/>
              </w:rPr>
              <w:t>4 611</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83338">
        <w:trPr>
          <w:jc w:val="center"/>
        </w:trPr>
        <w:tc>
          <w:tcPr>
            <w:tcW w:w="2359" w:type="dxa"/>
          </w:tcPr>
          <w:p w:rsidR="00183338" w:rsidRPr="003350F2" w:rsidRDefault="00183338" w:rsidP="00582BD7">
            <w:r w:rsidRPr="003350F2">
              <w:lastRenderedPageBreak/>
              <w:t>3.1. valsts pamatbudžets</w:t>
            </w:r>
          </w:p>
        </w:tc>
        <w:tc>
          <w:tcPr>
            <w:tcW w:w="1116" w:type="dxa"/>
            <w:shd w:val="clear" w:color="auto" w:fill="auto"/>
          </w:tcPr>
          <w:p w:rsidR="00183338" w:rsidRPr="003350F2" w:rsidRDefault="00183338" w:rsidP="00582BD7">
            <w:pPr>
              <w:jc w:val="center"/>
              <w:rPr>
                <w:i/>
              </w:rPr>
            </w:pPr>
            <w:r w:rsidRPr="003350F2">
              <w:rPr>
                <w:i/>
              </w:rPr>
              <w:t>0</w:t>
            </w:r>
          </w:p>
        </w:tc>
        <w:tc>
          <w:tcPr>
            <w:tcW w:w="1248" w:type="dxa"/>
          </w:tcPr>
          <w:p w:rsidR="00183338" w:rsidRPr="003350F2" w:rsidRDefault="00183338" w:rsidP="00940C5C">
            <w:pPr>
              <w:jc w:val="center"/>
              <w:rPr>
                <w:i/>
              </w:rPr>
            </w:pPr>
            <w:r w:rsidRPr="003350F2">
              <w:rPr>
                <w:i/>
              </w:rPr>
              <w:t xml:space="preserve">- </w:t>
            </w:r>
            <w:r w:rsidR="00940C5C">
              <w:rPr>
                <w:i/>
              </w:rPr>
              <w:t>4 611</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83338">
        <w:trPr>
          <w:jc w:val="center"/>
        </w:trPr>
        <w:tc>
          <w:tcPr>
            <w:tcW w:w="2359" w:type="dxa"/>
          </w:tcPr>
          <w:p w:rsidR="00183338" w:rsidRPr="003350F2" w:rsidRDefault="00183338" w:rsidP="00582BD7">
            <w:r w:rsidRPr="003350F2">
              <w:t>3.2. speciālais budžets</w:t>
            </w:r>
          </w:p>
        </w:tc>
        <w:tc>
          <w:tcPr>
            <w:tcW w:w="1116" w:type="dxa"/>
            <w:shd w:val="clear" w:color="auto" w:fill="auto"/>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3.3. pašvaldību budžets </w:t>
            </w:r>
          </w:p>
        </w:tc>
        <w:tc>
          <w:tcPr>
            <w:tcW w:w="1116" w:type="dxa"/>
            <w:shd w:val="clear" w:color="auto" w:fill="auto"/>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vMerge w:val="restart"/>
          </w:tcPr>
          <w:p w:rsidR="00183338" w:rsidRPr="003350F2" w:rsidRDefault="00183338" w:rsidP="00582BD7">
            <w:r w:rsidRPr="003350F2">
              <w:t>4. Finanšu līdzekļi papildu izdevumu finansēšanai (kompensējošu izdevumu samazinājumu norāda ar „+” zīmi)</w:t>
            </w:r>
          </w:p>
        </w:tc>
        <w:tc>
          <w:tcPr>
            <w:tcW w:w="1116" w:type="dxa"/>
            <w:vMerge w:val="restart"/>
          </w:tcPr>
          <w:p w:rsidR="00183338" w:rsidRPr="003350F2" w:rsidRDefault="00183338" w:rsidP="00582BD7">
            <w:pPr>
              <w:jc w:val="center"/>
              <w:rPr>
                <w:i/>
              </w:rPr>
            </w:pPr>
            <w:r w:rsidRPr="003350F2">
              <w:t>X</w:t>
            </w:r>
          </w:p>
        </w:tc>
        <w:tc>
          <w:tcPr>
            <w:tcW w:w="1248" w:type="dxa"/>
          </w:tcPr>
          <w:p w:rsidR="00183338" w:rsidRPr="003350F2" w:rsidRDefault="00940C5C" w:rsidP="00A564EE">
            <w:pPr>
              <w:jc w:val="center"/>
            </w:pPr>
            <w:r>
              <w:t>4 611</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8333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p w:rsidR="00183338" w:rsidRPr="003350F2" w:rsidRDefault="00183338" w:rsidP="002643AF">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5. Precizēta finansiālā ietekme:</w:t>
            </w:r>
          </w:p>
        </w:tc>
        <w:tc>
          <w:tcPr>
            <w:tcW w:w="1116" w:type="dxa"/>
            <w:vMerge w:val="restart"/>
          </w:tcPr>
          <w:p w:rsidR="00183338" w:rsidRPr="003350F2" w:rsidRDefault="00183338" w:rsidP="00582BD7">
            <w:pPr>
              <w:jc w:val="center"/>
              <w:rPr>
                <w:i/>
              </w:rPr>
            </w:pPr>
            <w:r w:rsidRPr="003350F2">
              <w:t>X</w:t>
            </w:r>
          </w:p>
          <w:p w:rsidR="00183338" w:rsidRPr="003350F2" w:rsidRDefault="00183338" w:rsidP="00582BD7">
            <w:pPr>
              <w:jc w:val="center"/>
              <w:rPr>
                <w:i/>
              </w:rPr>
            </w:pPr>
          </w:p>
        </w:tc>
        <w:tc>
          <w:tcPr>
            <w:tcW w:w="1248"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83338">
        <w:trPr>
          <w:jc w:val="center"/>
        </w:trPr>
        <w:tc>
          <w:tcPr>
            <w:tcW w:w="2359" w:type="dxa"/>
          </w:tcPr>
          <w:p w:rsidR="00183338" w:rsidRPr="003350F2" w:rsidRDefault="00183338" w:rsidP="00582BD7">
            <w:r w:rsidRPr="003350F2">
              <w:t>5.1. valsts pamatbudžets</w:t>
            </w:r>
          </w:p>
        </w:tc>
        <w:tc>
          <w:tcPr>
            <w:tcW w:w="1116" w:type="dxa"/>
            <w:vMerge/>
            <w:vAlign w:val="center"/>
          </w:tcPr>
          <w:p w:rsidR="00183338" w:rsidRPr="003350F2" w:rsidRDefault="00183338" w:rsidP="00582BD7">
            <w:pPr>
              <w:jc w:val="center"/>
              <w:rPr>
                <w:i/>
              </w:rPr>
            </w:pPr>
          </w:p>
        </w:tc>
        <w:tc>
          <w:tcPr>
            <w:tcW w:w="1248"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5.2. speciālais budžets</w:t>
            </w:r>
          </w:p>
        </w:tc>
        <w:tc>
          <w:tcPr>
            <w:tcW w:w="1116" w:type="dxa"/>
            <w:vMerge/>
            <w:vAlign w:val="center"/>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5.3. pašvaldību budžets </w:t>
            </w:r>
          </w:p>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AF3BA2">
        <w:trPr>
          <w:jc w:val="center"/>
        </w:trPr>
        <w:tc>
          <w:tcPr>
            <w:tcW w:w="2359" w:type="dxa"/>
          </w:tcPr>
          <w:p w:rsidR="00183338" w:rsidRPr="003350F2" w:rsidRDefault="00183338" w:rsidP="00B73689">
            <w:r w:rsidRPr="003350F2">
              <w:t>6. Detalizēts ieņēmumu un izdevumu aprēķins (ja nepie</w:t>
            </w:r>
            <w:r w:rsidRPr="003350F2">
              <w:softHyphen/>
              <w:t>ciešams, detalizētu ieņēmumu un izdevumu aprēķinu var pievienot anotācijas pielikumā):</w:t>
            </w:r>
          </w:p>
        </w:tc>
        <w:tc>
          <w:tcPr>
            <w:tcW w:w="8126" w:type="dxa"/>
            <w:gridSpan w:val="7"/>
            <w:vMerge w:val="restart"/>
            <w:shd w:val="clear" w:color="auto" w:fill="auto"/>
          </w:tcPr>
          <w:p w:rsidR="00F82DF1" w:rsidRDefault="00F82DF1" w:rsidP="00F82DF1">
            <w:pPr>
              <w:pStyle w:val="NoSpacing"/>
              <w:jc w:val="both"/>
            </w:pPr>
            <w:r>
              <w:t xml:space="preserve">Biedrība „Latvijas Bobsleja un skeletona federācija” nodrošinās </w:t>
            </w:r>
            <w:r w:rsidR="00E752F7">
              <w:t xml:space="preserve">vienreizēja materiālā </w:t>
            </w:r>
            <w:r w:rsidR="00C21CEA">
              <w:t>atbalsta sniegšanu</w:t>
            </w:r>
            <w:r>
              <w:t xml:space="preserve"> par kopējo summu 4</w:t>
            </w:r>
            <w:r w:rsidR="00E752F7">
              <w:t xml:space="preserve"> </w:t>
            </w:r>
            <w:r>
              <w:t xml:space="preserve">611 </w:t>
            </w:r>
            <w:r w:rsidRPr="00F82DF1">
              <w:rPr>
                <w:i/>
              </w:rPr>
              <w:t>euro</w:t>
            </w:r>
            <w:r>
              <w:t xml:space="preserve"> (tai skaitā </w:t>
            </w:r>
            <w:r w:rsidR="00E752F7">
              <w:t>1</w:t>
            </w:r>
            <w:r w:rsidR="00940C5C">
              <w:t xml:space="preserve"> </w:t>
            </w:r>
            <w:r w:rsidR="00E752F7">
              <w:t xml:space="preserve">062  </w:t>
            </w:r>
            <w:r w:rsidRPr="00F82DF1">
              <w:rPr>
                <w:i/>
              </w:rPr>
              <w:t>euro</w:t>
            </w:r>
            <w:r>
              <w:t xml:space="preserve"> nodokļu samaksai) šādām personām:</w:t>
            </w:r>
          </w:p>
          <w:p w:rsidR="00F82DF1" w:rsidRDefault="00F82DF1" w:rsidP="00F82DF1">
            <w:pPr>
              <w:pStyle w:val="NoSpacing"/>
              <w:numPr>
                <w:ilvl w:val="0"/>
                <w:numId w:val="41"/>
              </w:numPr>
              <w:jc w:val="both"/>
            </w:pPr>
            <w:r>
              <w:t xml:space="preserve">Arturam Klotam 3 074 </w:t>
            </w:r>
            <w:r w:rsidRPr="00F82DF1">
              <w:rPr>
                <w:i/>
              </w:rPr>
              <w:t>euro</w:t>
            </w:r>
            <w:r>
              <w:t xml:space="preserve"> (tai skaitā </w:t>
            </w:r>
            <w:r w:rsidR="00E752F7">
              <w:t xml:space="preserve">708  </w:t>
            </w:r>
            <w:r w:rsidRPr="00F82DF1">
              <w:rPr>
                <w:i/>
              </w:rPr>
              <w:t>euro</w:t>
            </w:r>
            <w:r>
              <w:t xml:space="preserve"> nodokļu samaksai) apmērā;</w:t>
            </w:r>
          </w:p>
          <w:p w:rsidR="00F82DF1" w:rsidRDefault="00F82DF1" w:rsidP="00F82DF1">
            <w:pPr>
              <w:pStyle w:val="NoSpacing"/>
              <w:numPr>
                <w:ilvl w:val="0"/>
                <w:numId w:val="41"/>
              </w:numPr>
              <w:jc w:val="both"/>
            </w:pPr>
            <w:r>
              <w:t xml:space="preserve">Vitai Kotānei 1 537 </w:t>
            </w:r>
            <w:r w:rsidRPr="00F82DF1">
              <w:rPr>
                <w:i/>
              </w:rPr>
              <w:t>euro</w:t>
            </w:r>
            <w:r>
              <w:t xml:space="preserve"> (tai skaitā </w:t>
            </w:r>
            <w:r w:rsidR="00E752F7" w:rsidRPr="00E752F7">
              <w:t xml:space="preserve">354 </w:t>
            </w:r>
            <w:r w:rsidRPr="00F82DF1">
              <w:rPr>
                <w:i/>
              </w:rPr>
              <w:t>euro</w:t>
            </w:r>
            <w:r>
              <w:t xml:space="preserve"> nodokļu samaksai).</w:t>
            </w:r>
          </w:p>
          <w:p w:rsidR="00F82DF1" w:rsidRDefault="00F82DF1" w:rsidP="00F82DF1">
            <w:pPr>
              <w:pStyle w:val="NoSpacing"/>
              <w:jc w:val="both"/>
            </w:pPr>
          </w:p>
          <w:p w:rsidR="00F82DF1" w:rsidRPr="00A564EE" w:rsidRDefault="00F82DF1" w:rsidP="00C21CEA">
            <w:pPr>
              <w:pStyle w:val="NoSpacing"/>
              <w:jc w:val="both"/>
            </w:pPr>
            <w:r w:rsidRPr="00F82DF1">
              <w:t>Rīkojuma projektā atsevišķi ir norādīts maksājamā iedzī</w:t>
            </w:r>
            <w:r w:rsidR="00E752F7">
              <w:t>votāju ienākuma nodokļa apmērs</w:t>
            </w:r>
            <w:r w:rsidRPr="00F82DF1">
              <w:t xml:space="preserve">, </w:t>
            </w:r>
            <w:r w:rsidR="00EF6BF8">
              <w:t xml:space="preserve">kas vienreizējā materiālā </w:t>
            </w:r>
            <w:r w:rsidR="00C21CEA">
              <w:t>atbalsta</w:t>
            </w:r>
            <w:r w:rsidR="00EF6BF8">
              <w:t xml:space="preserve"> </w:t>
            </w:r>
            <w:r w:rsidRPr="00F82DF1">
              <w:t>saņ</w:t>
            </w:r>
            <w:r w:rsidR="00EF6BF8">
              <w:t xml:space="preserve">ēmējam jāsedz pašam (no saņemtā vienreizējā materiālā </w:t>
            </w:r>
            <w:r w:rsidR="00C21CEA">
              <w:t>atbalsta</w:t>
            </w:r>
            <w:r w:rsidRPr="00F82DF1">
              <w:t>).</w:t>
            </w:r>
          </w:p>
        </w:tc>
      </w:tr>
      <w:tr w:rsidR="00183338" w:rsidRPr="003350F2" w:rsidTr="00AF3BA2">
        <w:trPr>
          <w:jc w:val="center"/>
        </w:trPr>
        <w:tc>
          <w:tcPr>
            <w:tcW w:w="2359" w:type="dxa"/>
          </w:tcPr>
          <w:p w:rsidR="00183338" w:rsidRPr="003350F2" w:rsidRDefault="00183338" w:rsidP="007F671D">
            <w:r w:rsidRPr="003350F2">
              <w:t>6.1. detalizēts ieņēmumu aprēķins</w:t>
            </w:r>
          </w:p>
        </w:tc>
        <w:tc>
          <w:tcPr>
            <w:tcW w:w="8126" w:type="dxa"/>
            <w:gridSpan w:val="7"/>
            <w:vMerge/>
            <w:shd w:val="clear" w:color="auto" w:fill="auto"/>
          </w:tcPr>
          <w:p w:rsidR="00183338" w:rsidRPr="00A564EE" w:rsidRDefault="00183338" w:rsidP="007F671D">
            <w:pPr>
              <w:rPr>
                <w:b/>
                <w:i/>
              </w:rPr>
            </w:pPr>
          </w:p>
        </w:tc>
      </w:tr>
      <w:tr w:rsidR="00183338" w:rsidRPr="003350F2" w:rsidTr="00AF3BA2">
        <w:trPr>
          <w:jc w:val="center"/>
        </w:trPr>
        <w:tc>
          <w:tcPr>
            <w:tcW w:w="2359" w:type="dxa"/>
          </w:tcPr>
          <w:p w:rsidR="00183338" w:rsidRPr="003350F2" w:rsidRDefault="00183338" w:rsidP="007F671D">
            <w:r w:rsidRPr="003350F2">
              <w:t>6.2. detalizēts izdevumu aprēķins</w:t>
            </w:r>
          </w:p>
        </w:tc>
        <w:tc>
          <w:tcPr>
            <w:tcW w:w="8126" w:type="dxa"/>
            <w:gridSpan w:val="7"/>
            <w:vMerge/>
            <w:shd w:val="clear" w:color="auto" w:fill="auto"/>
          </w:tcPr>
          <w:p w:rsidR="00183338" w:rsidRPr="00A564EE" w:rsidRDefault="00183338" w:rsidP="007F671D">
            <w:pPr>
              <w:rPr>
                <w:b/>
                <w:i/>
              </w:rPr>
            </w:pPr>
          </w:p>
        </w:tc>
      </w:tr>
      <w:tr w:rsidR="00F82DF1" w:rsidRPr="003350F2" w:rsidTr="00AF3BA2">
        <w:trPr>
          <w:trHeight w:val="399"/>
          <w:jc w:val="center"/>
        </w:trPr>
        <w:tc>
          <w:tcPr>
            <w:tcW w:w="2359" w:type="dxa"/>
          </w:tcPr>
          <w:p w:rsidR="00F82DF1" w:rsidRPr="003350F2" w:rsidRDefault="00F82DF1" w:rsidP="00F82DF1">
            <w:r w:rsidRPr="003350F2">
              <w:t>7. Amata vietu skaita izmaiņas</w:t>
            </w:r>
          </w:p>
        </w:tc>
        <w:tc>
          <w:tcPr>
            <w:tcW w:w="8126" w:type="dxa"/>
            <w:gridSpan w:val="7"/>
            <w:shd w:val="clear" w:color="auto" w:fill="auto"/>
          </w:tcPr>
          <w:p w:rsidR="00F82DF1" w:rsidRPr="00C0364C" w:rsidRDefault="00F82DF1" w:rsidP="00F82DF1">
            <w:pPr>
              <w:ind w:right="34"/>
              <w:jc w:val="both"/>
            </w:pPr>
            <w:r w:rsidRPr="00C0364C">
              <w:t>Rīkojuma projektam nav ietekme uz amata vietu skaita izmaiņām.</w:t>
            </w:r>
          </w:p>
        </w:tc>
      </w:tr>
      <w:tr w:rsidR="00F82DF1" w:rsidRPr="003350F2" w:rsidTr="00AF3BA2">
        <w:trPr>
          <w:trHeight w:val="399"/>
          <w:jc w:val="center"/>
        </w:trPr>
        <w:tc>
          <w:tcPr>
            <w:tcW w:w="2359" w:type="dxa"/>
          </w:tcPr>
          <w:p w:rsidR="00F82DF1" w:rsidRPr="003350F2" w:rsidRDefault="00F82DF1" w:rsidP="00F82DF1">
            <w:r w:rsidRPr="003350F2">
              <w:t>8. Cita informācija</w:t>
            </w:r>
          </w:p>
        </w:tc>
        <w:tc>
          <w:tcPr>
            <w:tcW w:w="8126" w:type="dxa"/>
            <w:gridSpan w:val="7"/>
            <w:shd w:val="clear" w:color="auto" w:fill="auto"/>
          </w:tcPr>
          <w:p w:rsidR="00F82DF1" w:rsidRPr="00C0364C" w:rsidRDefault="00F82DF1" w:rsidP="00F82DF1">
            <w:pPr>
              <w:ind w:right="34"/>
              <w:jc w:val="both"/>
            </w:pPr>
            <w:r w:rsidRPr="00C0364C">
              <w:t>Izdevumus sedz no valsts budžeta programmas 02.00.00 „Līdzekļi neparedzētiem gadījumiem” atbilstoši Ministru kabineta 2018.</w:t>
            </w:r>
            <w:r>
              <w:t xml:space="preserve"> </w:t>
            </w:r>
            <w:r w:rsidRPr="00C0364C">
              <w:t>gada 17.</w:t>
            </w:r>
            <w:r>
              <w:t xml:space="preserve"> j</w:t>
            </w:r>
            <w:r w:rsidRPr="00C0364C">
              <w:t>ūlija noteikumiem Nr.</w:t>
            </w:r>
            <w:r>
              <w:t xml:space="preserve"> </w:t>
            </w:r>
            <w:r w:rsidRPr="00C0364C">
              <w:t>421 „Kārtība, kādā veic gadskārtējā valsts budžeta likumā noteiktās apropriācijas izmaiņas”.</w:t>
            </w:r>
          </w:p>
        </w:tc>
      </w:tr>
    </w:tbl>
    <w:p w:rsidR="007F671D" w:rsidRPr="003350F2" w:rsidRDefault="007F671D" w:rsidP="00464CD0">
      <w:pPr>
        <w:ind w:left="-567" w:right="-427"/>
        <w:jc w:val="both"/>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572A" w:rsidRPr="003350F2" w:rsidTr="000F2F16">
        <w:tc>
          <w:tcPr>
            <w:tcW w:w="10485" w:type="dxa"/>
            <w:tcBorders>
              <w:bottom w:val="single" w:sz="4" w:space="0" w:color="auto"/>
            </w:tcBorders>
            <w:vAlign w:val="center"/>
          </w:tcPr>
          <w:p w:rsidR="00C3572A" w:rsidRPr="003350F2" w:rsidRDefault="00C3572A" w:rsidP="00AF3BA2">
            <w:pPr>
              <w:pStyle w:val="naisnod"/>
              <w:spacing w:before="0" w:after="0"/>
            </w:pPr>
            <w:r w:rsidRPr="003350F2">
              <w:t>IV. Tiesību akta projekta ietekme uz spēkā esošo tiesību normu sistēmu</w:t>
            </w:r>
          </w:p>
        </w:tc>
      </w:tr>
      <w:tr w:rsidR="00C3572A" w:rsidRPr="003350F2" w:rsidTr="000F2F16">
        <w:trPr>
          <w:trHeight w:val="273"/>
        </w:trPr>
        <w:tc>
          <w:tcPr>
            <w:tcW w:w="10485" w:type="dxa"/>
            <w:tcBorders>
              <w:top w:val="single" w:sz="4" w:space="0" w:color="auto"/>
              <w:left w:val="single" w:sz="4" w:space="0" w:color="auto"/>
              <w:bottom w:val="single" w:sz="4" w:space="0" w:color="auto"/>
              <w:right w:val="single" w:sz="4" w:space="0" w:color="auto"/>
            </w:tcBorders>
          </w:tcPr>
          <w:p w:rsidR="00C3572A" w:rsidRPr="003350F2" w:rsidRDefault="00F82DF1" w:rsidP="00AF3BA2">
            <w:pPr>
              <w:ind w:right="127"/>
              <w:jc w:val="center"/>
            </w:pPr>
            <w:r>
              <w:t>Rīkojuma projekts</w:t>
            </w:r>
            <w:r w:rsidR="00C3572A" w:rsidRPr="003350F2">
              <w:t xml:space="preserve"> šo jomu neskar</w:t>
            </w:r>
          </w:p>
        </w:tc>
      </w:tr>
    </w:tbl>
    <w:p w:rsidR="00982917" w:rsidRDefault="00982917">
      <w:pPr>
        <w:rPr>
          <w:b/>
          <w:bCs/>
        </w:rPr>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572A" w:rsidRPr="003350F2" w:rsidTr="000F2F16">
        <w:tc>
          <w:tcPr>
            <w:tcW w:w="10485" w:type="dxa"/>
            <w:vAlign w:val="center"/>
          </w:tcPr>
          <w:p w:rsidR="00C3572A" w:rsidRPr="003350F2" w:rsidRDefault="00C3572A" w:rsidP="00AF3BA2">
            <w:pPr>
              <w:pStyle w:val="naisnod"/>
              <w:spacing w:before="0" w:after="0"/>
            </w:pPr>
            <w:r w:rsidRPr="003350F2">
              <w:t>V. Tiesību akta projekta atbilstība Latvijas Republikas starptautiskajām saistībām</w:t>
            </w:r>
          </w:p>
        </w:tc>
      </w:tr>
      <w:tr w:rsidR="00C3572A" w:rsidRPr="003350F2" w:rsidTr="000F2F16">
        <w:trPr>
          <w:trHeight w:val="273"/>
        </w:trPr>
        <w:tc>
          <w:tcPr>
            <w:tcW w:w="10485" w:type="dxa"/>
          </w:tcPr>
          <w:p w:rsidR="00C3572A" w:rsidRPr="003350F2" w:rsidRDefault="00F82DF1" w:rsidP="00AF3BA2">
            <w:pPr>
              <w:ind w:right="127"/>
              <w:jc w:val="center"/>
            </w:pPr>
            <w:r>
              <w:t>Rīkojuma projekts</w:t>
            </w:r>
            <w:r w:rsidRPr="003350F2">
              <w:t xml:space="preserve"> </w:t>
            </w:r>
            <w:r w:rsidR="00C3572A" w:rsidRPr="003350F2">
              <w:t>šo jomu neskar</w:t>
            </w:r>
          </w:p>
        </w:tc>
      </w:tr>
    </w:tbl>
    <w:p w:rsidR="00C3572A" w:rsidRPr="003350F2" w:rsidRDefault="00C3572A" w:rsidP="00C3572A"/>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5"/>
      </w:tblGrid>
      <w:tr w:rsidR="00C3572A" w:rsidRPr="003350F2" w:rsidTr="000F2F16">
        <w:tc>
          <w:tcPr>
            <w:tcW w:w="10485" w:type="dxa"/>
            <w:tcBorders>
              <w:bottom w:val="single" w:sz="4" w:space="0" w:color="auto"/>
            </w:tcBorders>
            <w:vAlign w:val="center"/>
          </w:tcPr>
          <w:p w:rsidR="00C3572A" w:rsidRPr="003350F2" w:rsidRDefault="00C3572A" w:rsidP="00AF3BA2">
            <w:pPr>
              <w:pStyle w:val="naisnod"/>
              <w:spacing w:before="0" w:after="0"/>
            </w:pPr>
            <w:r w:rsidRPr="003350F2">
              <w:t>VI. Sabiedrības līdzdalība un komunikācijas aktivitātes</w:t>
            </w:r>
          </w:p>
        </w:tc>
      </w:tr>
      <w:tr w:rsidR="00C3572A" w:rsidRPr="003350F2" w:rsidTr="000F2F16">
        <w:trPr>
          <w:trHeight w:val="273"/>
        </w:trPr>
        <w:tc>
          <w:tcPr>
            <w:tcW w:w="10485" w:type="dxa"/>
            <w:tcBorders>
              <w:top w:val="single" w:sz="4" w:space="0" w:color="auto"/>
              <w:left w:val="single" w:sz="4" w:space="0" w:color="auto"/>
              <w:bottom w:val="single" w:sz="4" w:space="0" w:color="auto"/>
              <w:right w:val="single" w:sz="4" w:space="0" w:color="auto"/>
            </w:tcBorders>
          </w:tcPr>
          <w:p w:rsidR="0099068A" w:rsidRPr="003350F2" w:rsidRDefault="00F82DF1" w:rsidP="0099068A">
            <w:pPr>
              <w:ind w:right="127"/>
              <w:jc w:val="center"/>
            </w:pPr>
            <w:r>
              <w:t>Rīkojuma projekts</w:t>
            </w:r>
            <w:r w:rsidRPr="003350F2">
              <w:t xml:space="preserve"> </w:t>
            </w:r>
            <w:r w:rsidR="00C3572A" w:rsidRPr="003350F2">
              <w:t>šo jomu neskar</w:t>
            </w:r>
          </w:p>
        </w:tc>
      </w:tr>
    </w:tbl>
    <w:p w:rsidR="009D19DB" w:rsidRPr="00C0364C" w:rsidRDefault="009D19DB" w:rsidP="009D19DB">
      <w:pPr>
        <w:rPr>
          <w:b/>
          <w:bCs/>
        </w:rPr>
      </w:pPr>
    </w:p>
    <w:tbl>
      <w:tblPr>
        <w:tblpPr w:leftFromText="180" w:rightFromText="18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7286"/>
      </w:tblGrid>
      <w:tr w:rsidR="009D19DB" w:rsidRPr="00317B6A" w:rsidTr="000F2F16">
        <w:tc>
          <w:tcPr>
            <w:tcW w:w="10485" w:type="dxa"/>
            <w:gridSpan w:val="3"/>
            <w:vAlign w:val="center"/>
          </w:tcPr>
          <w:p w:rsidR="009D19DB" w:rsidRPr="00317B6A" w:rsidRDefault="009D19DB" w:rsidP="000B7F0F">
            <w:pPr>
              <w:pStyle w:val="naisnod"/>
              <w:spacing w:before="0" w:after="0"/>
            </w:pPr>
            <w:r w:rsidRPr="00C3572A">
              <w:t>VII. Tiesību akta projekta izpildes nodrošināšana un tās ietekme uz institūcijām</w:t>
            </w:r>
          </w:p>
        </w:tc>
      </w:tr>
      <w:tr w:rsidR="009D19DB" w:rsidRPr="00B24229" w:rsidTr="000F2F16">
        <w:trPr>
          <w:trHeight w:val="265"/>
        </w:trPr>
        <w:tc>
          <w:tcPr>
            <w:tcW w:w="684" w:type="dxa"/>
          </w:tcPr>
          <w:p w:rsidR="009D19DB" w:rsidRPr="00B24229" w:rsidRDefault="009D19DB" w:rsidP="000B7F0F">
            <w:pPr>
              <w:pStyle w:val="naiskr"/>
              <w:spacing w:before="0" w:after="0"/>
              <w:jc w:val="center"/>
            </w:pPr>
            <w:r w:rsidRPr="00B24229">
              <w:lastRenderedPageBreak/>
              <w:t>1.</w:t>
            </w:r>
          </w:p>
        </w:tc>
        <w:tc>
          <w:tcPr>
            <w:tcW w:w="2515" w:type="dxa"/>
          </w:tcPr>
          <w:p w:rsidR="009D19DB" w:rsidRPr="00C22F23" w:rsidRDefault="009D19DB" w:rsidP="000B7F0F">
            <w:pPr>
              <w:ind w:left="109"/>
            </w:pPr>
            <w:r w:rsidRPr="00C22F23">
              <w:t>Projekta izpildē iesaistītās institūcijas</w:t>
            </w:r>
          </w:p>
        </w:tc>
        <w:tc>
          <w:tcPr>
            <w:tcW w:w="7286" w:type="dxa"/>
          </w:tcPr>
          <w:p w:rsidR="009D19DB" w:rsidRPr="00B24229" w:rsidRDefault="009D19DB" w:rsidP="009D19DB">
            <w:pPr>
              <w:ind w:left="128" w:right="142"/>
              <w:jc w:val="both"/>
            </w:pPr>
            <w:r>
              <w:t xml:space="preserve">Rīkojuma projekta </w:t>
            </w:r>
            <w:r w:rsidRPr="00776AC7">
              <w:t xml:space="preserve">izpildi nodrošinās </w:t>
            </w:r>
            <w:r>
              <w:t>Ministrija.</w:t>
            </w:r>
          </w:p>
        </w:tc>
      </w:tr>
      <w:tr w:rsidR="009D19DB" w:rsidRPr="00B24229" w:rsidTr="000F2F16">
        <w:trPr>
          <w:trHeight w:val="265"/>
        </w:trPr>
        <w:tc>
          <w:tcPr>
            <w:tcW w:w="684" w:type="dxa"/>
          </w:tcPr>
          <w:p w:rsidR="009D19DB" w:rsidRPr="00B24229" w:rsidRDefault="009D19DB" w:rsidP="000B7F0F">
            <w:pPr>
              <w:pStyle w:val="naiskr"/>
              <w:spacing w:before="0" w:after="0"/>
              <w:jc w:val="center"/>
            </w:pPr>
            <w:r>
              <w:t>2.</w:t>
            </w:r>
          </w:p>
        </w:tc>
        <w:tc>
          <w:tcPr>
            <w:tcW w:w="2515" w:type="dxa"/>
          </w:tcPr>
          <w:p w:rsidR="009D19DB" w:rsidRPr="00C22F23" w:rsidRDefault="009D19DB" w:rsidP="000B7F0F">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7286" w:type="dxa"/>
          </w:tcPr>
          <w:p w:rsidR="009D19DB" w:rsidRDefault="009D19DB" w:rsidP="000B7F0F">
            <w:pPr>
              <w:ind w:left="128" w:right="142"/>
              <w:jc w:val="both"/>
            </w:pPr>
            <w:r>
              <w:t xml:space="preserve">Rīkojuma projekts </w:t>
            </w:r>
            <w:r w:rsidRPr="00E4473B">
              <w:t>šo jomu neskar</w:t>
            </w:r>
          </w:p>
        </w:tc>
      </w:tr>
      <w:tr w:rsidR="009D19DB" w:rsidRPr="00B24229" w:rsidTr="000F2F16">
        <w:trPr>
          <w:trHeight w:val="265"/>
        </w:trPr>
        <w:tc>
          <w:tcPr>
            <w:tcW w:w="684" w:type="dxa"/>
          </w:tcPr>
          <w:p w:rsidR="009D19DB" w:rsidRPr="00B24229" w:rsidRDefault="009D19DB" w:rsidP="000B7F0F">
            <w:pPr>
              <w:pStyle w:val="naiskr"/>
              <w:spacing w:before="0" w:after="0"/>
              <w:jc w:val="center"/>
            </w:pPr>
            <w:r>
              <w:t>3.</w:t>
            </w:r>
          </w:p>
        </w:tc>
        <w:tc>
          <w:tcPr>
            <w:tcW w:w="2515" w:type="dxa"/>
          </w:tcPr>
          <w:p w:rsidR="009D19DB" w:rsidRPr="00C22F23" w:rsidRDefault="009D19DB" w:rsidP="000B7F0F">
            <w:pPr>
              <w:ind w:left="109"/>
            </w:pPr>
            <w:r w:rsidRPr="00C22F23">
              <w:t>Cita informācija</w:t>
            </w:r>
          </w:p>
        </w:tc>
        <w:tc>
          <w:tcPr>
            <w:tcW w:w="7286" w:type="dxa"/>
          </w:tcPr>
          <w:p w:rsidR="009D19DB" w:rsidRDefault="009D19DB" w:rsidP="000B7F0F">
            <w:pPr>
              <w:ind w:left="128" w:right="142"/>
              <w:jc w:val="both"/>
            </w:pPr>
            <w:r>
              <w:t>Nav</w:t>
            </w:r>
          </w:p>
        </w:tc>
      </w:tr>
    </w:tbl>
    <w:p w:rsidR="00932A30" w:rsidRDefault="00932A30"/>
    <w:p w:rsidR="004C063B" w:rsidRDefault="004C063B"/>
    <w:p w:rsidR="00617D7A" w:rsidRPr="003350F2" w:rsidRDefault="00481F9B" w:rsidP="00C7220E">
      <w:pPr>
        <w:pStyle w:val="BodyText2"/>
        <w:spacing w:after="0" w:line="240" w:lineRule="auto"/>
        <w:ind w:firstLine="720"/>
        <w:jc w:val="both"/>
      </w:pPr>
      <w:r w:rsidRPr="003350F2">
        <w:t>I</w:t>
      </w:r>
      <w:r w:rsidR="008F245F" w:rsidRPr="003350F2">
        <w:t>zglītības un zinātnes ministr</w:t>
      </w:r>
      <w:r w:rsidR="00896B42" w:rsidRPr="003350F2">
        <w:t>e</w:t>
      </w:r>
      <w:r w:rsidRPr="003350F2">
        <w:tab/>
      </w:r>
      <w:r w:rsidRPr="003350F2">
        <w:tab/>
      </w:r>
      <w:r w:rsidRPr="003350F2">
        <w:tab/>
      </w:r>
      <w:r w:rsidRPr="003350F2">
        <w:tab/>
      </w:r>
      <w:r w:rsidRPr="003350F2">
        <w:tab/>
      </w:r>
      <w:r w:rsidR="001F5853">
        <w:t xml:space="preserve">Ilga </w:t>
      </w:r>
      <w:r w:rsidR="00896B42" w:rsidRPr="003350F2">
        <w:t>Šuplinska</w:t>
      </w:r>
    </w:p>
    <w:p w:rsidR="00C21CEA" w:rsidRDefault="00C21CEA" w:rsidP="00887F4F">
      <w:pPr>
        <w:ind w:left="720"/>
        <w:rPr>
          <w:sz w:val="22"/>
          <w:szCs w:val="22"/>
        </w:rPr>
      </w:pPr>
    </w:p>
    <w:p w:rsidR="004C063B" w:rsidRDefault="004C063B" w:rsidP="00887F4F">
      <w:pPr>
        <w:ind w:left="720"/>
        <w:rPr>
          <w:sz w:val="22"/>
          <w:szCs w:val="22"/>
        </w:rPr>
      </w:pPr>
    </w:p>
    <w:p w:rsidR="004C063B" w:rsidRDefault="004C063B" w:rsidP="00887F4F">
      <w:pPr>
        <w:ind w:left="720"/>
        <w:rPr>
          <w:sz w:val="22"/>
          <w:szCs w:val="22"/>
        </w:rPr>
      </w:pPr>
    </w:p>
    <w:p w:rsidR="004C063B" w:rsidRDefault="004C063B" w:rsidP="00887F4F">
      <w:pPr>
        <w:ind w:left="720"/>
        <w:rPr>
          <w:sz w:val="22"/>
          <w:szCs w:val="22"/>
        </w:rPr>
      </w:pPr>
    </w:p>
    <w:p w:rsidR="004C063B" w:rsidRDefault="004C063B" w:rsidP="00887F4F">
      <w:pPr>
        <w:ind w:left="720"/>
        <w:rPr>
          <w:sz w:val="22"/>
          <w:szCs w:val="22"/>
        </w:rPr>
      </w:pPr>
    </w:p>
    <w:p w:rsidR="004C063B" w:rsidRDefault="004C063B" w:rsidP="00887F4F">
      <w:pPr>
        <w:ind w:left="720"/>
        <w:rPr>
          <w:sz w:val="22"/>
          <w:szCs w:val="22"/>
        </w:rPr>
      </w:pPr>
    </w:p>
    <w:p w:rsidR="004C063B" w:rsidRDefault="004C063B" w:rsidP="00887F4F">
      <w:pPr>
        <w:ind w:left="720"/>
        <w:rPr>
          <w:sz w:val="22"/>
          <w:szCs w:val="22"/>
        </w:rPr>
      </w:pPr>
    </w:p>
    <w:p w:rsidR="004C063B" w:rsidRDefault="004C063B" w:rsidP="00887F4F">
      <w:pPr>
        <w:ind w:left="720"/>
        <w:rPr>
          <w:sz w:val="22"/>
          <w:szCs w:val="22"/>
        </w:rPr>
      </w:pPr>
    </w:p>
    <w:p w:rsidR="004C063B" w:rsidRDefault="004C063B" w:rsidP="00887F4F">
      <w:pPr>
        <w:ind w:left="720"/>
        <w:rPr>
          <w:sz w:val="22"/>
          <w:szCs w:val="22"/>
        </w:rPr>
      </w:pPr>
    </w:p>
    <w:p w:rsidR="00712F9E" w:rsidRDefault="00712F9E" w:rsidP="00887F4F">
      <w:pPr>
        <w:ind w:left="720"/>
        <w:rPr>
          <w:sz w:val="22"/>
          <w:szCs w:val="22"/>
        </w:rPr>
      </w:pPr>
    </w:p>
    <w:p w:rsidR="00712F9E" w:rsidRDefault="00712F9E" w:rsidP="00887F4F">
      <w:pPr>
        <w:ind w:left="720"/>
        <w:rPr>
          <w:sz w:val="22"/>
          <w:szCs w:val="22"/>
        </w:rPr>
      </w:pPr>
    </w:p>
    <w:p w:rsidR="00712F9E" w:rsidRDefault="00712F9E" w:rsidP="00887F4F">
      <w:pPr>
        <w:ind w:left="720"/>
        <w:rPr>
          <w:sz w:val="22"/>
          <w:szCs w:val="22"/>
        </w:rPr>
      </w:pPr>
    </w:p>
    <w:p w:rsidR="00712F9E" w:rsidRDefault="00712F9E" w:rsidP="00887F4F">
      <w:pPr>
        <w:ind w:left="720"/>
        <w:rPr>
          <w:sz w:val="22"/>
          <w:szCs w:val="22"/>
        </w:rPr>
      </w:pPr>
    </w:p>
    <w:p w:rsidR="00887F4F" w:rsidRPr="00887F4F" w:rsidRDefault="00887F4F" w:rsidP="00887F4F">
      <w:pPr>
        <w:ind w:left="720"/>
        <w:rPr>
          <w:sz w:val="22"/>
          <w:szCs w:val="22"/>
        </w:rPr>
      </w:pPr>
      <w:r w:rsidRPr="00887F4F">
        <w:rPr>
          <w:sz w:val="22"/>
          <w:szCs w:val="22"/>
        </w:rPr>
        <w:t>Severs 67047935</w:t>
      </w:r>
    </w:p>
    <w:p w:rsidR="00763103" w:rsidRPr="002D62A9" w:rsidRDefault="00887F4F" w:rsidP="00887F4F">
      <w:pPr>
        <w:ind w:left="720"/>
        <w:rPr>
          <w:sz w:val="22"/>
          <w:szCs w:val="22"/>
        </w:rPr>
      </w:pPr>
      <w:r w:rsidRPr="00887F4F">
        <w:rPr>
          <w:sz w:val="22"/>
          <w:szCs w:val="22"/>
        </w:rPr>
        <w:t>edgars.severs@izm.gov.lv</w:t>
      </w:r>
    </w:p>
    <w:sectPr w:rsidR="00763103" w:rsidRPr="002D62A9" w:rsidSect="00C21CEA">
      <w:headerReference w:type="default" r:id="rId8"/>
      <w:footerReference w:type="default" r:id="rId9"/>
      <w:footerReference w:type="first" r:id="rId10"/>
      <w:pgSz w:w="11906" w:h="16838" w:code="9"/>
      <w:pgMar w:top="851" w:right="1134" w:bottom="851" w:left="1531" w:header="284" w:footer="4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93" w:rsidRDefault="00410693" w:rsidP="00123E9B">
      <w:r>
        <w:separator/>
      </w:r>
    </w:p>
  </w:endnote>
  <w:endnote w:type="continuationSeparator" w:id="0">
    <w:p w:rsidR="00410693" w:rsidRDefault="00410693"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0" w:rsidRPr="008A3203" w:rsidRDefault="003E445F" w:rsidP="008A3203">
    <w:pPr>
      <w:pStyle w:val="Footer"/>
      <w:jc w:val="both"/>
    </w:pPr>
    <w:r>
      <w:rPr>
        <w:sz w:val="22"/>
        <w:szCs w:val="22"/>
      </w:rPr>
      <w:t>IZMAnot_16</w:t>
    </w:r>
    <w:r w:rsidR="008A3203">
      <w:rPr>
        <w:sz w:val="22"/>
        <w:szCs w:val="22"/>
      </w:rPr>
      <w:t>1220</w:t>
    </w:r>
    <w:r w:rsidR="008A3203" w:rsidRPr="00896B42">
      <w:rPr>
        <w:sz w:val="22"/>
        <w:szCs w:val="22"/>
      </w:rPr>
      <w:t>_</w:t>
    </w:r>
    <w:r w:rsidR="008A3203">
      <w:rPr>
        <w:sz w:val="22"/>
        <w:szCs w:val="22"/>
      </w:rPr>
      <w:t>LNG-parabob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0" w:rsidRPr="009D19DB" w:rsidRDefault="009D19DB" w:rsidP="009D19DB">
    <w:pPr>
      <w:pStyle w:val="Footer"/>
      <w:jc w:val="both"/>
    </w:pPr>
    <w:r>
      <w:rPr>
        <w:sz w:val="22"/>
        <w:szCs w:val="22"/>
      </w:rPr>
      <w:t>IZMAnot_1</w:t>
    </w:r>
    <w:r w:rsidR="003E445F">
      <w:rPr>
        <w:sz w:val="22"/>
        <w:szCs w:val="22"/>
      </w:rPr>
      <w:t>6</w:t>
    </w:r>
    <w:r>
      <w:rPr>
        <w:sz w:val="22"/>
        <w:szCs w:val="22"/>
      </w:rPr>
      <w:t>1220</w:t>
    </w:r>
    <w:r w:rsidRPr="00896B42">
      <w:rPr>
        <w:sz w:val="22"/>
        <w:szCs w:val="22"/>
      </w:rPr>
      <w:t>_</w:t>
    </w:r>
    <w:r>
      <w:rPr>
        <w:sz w:val="22"/>
        <w:szCs w:val="22"/>
      </w:rPr>
      <w:t>LNG-</w:t>
    </w:r>
    <w:r w:rsidR="008A3203">
      <w:rPr>
        <w:sz w:val="22"/>
        <w:szCs w:val="22"/>
      </w:rPr>
      <w:t>parabob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93" w:rsidRDefault="00410693" w:rsidP="00123E9B">
      <w:r>
        <w:separator/>
      </w:r>
    </w:p>
  </w:footnote>
  <w:footnote w:type="continuationSeparator" w:id="0">
    <w:p w:rsidR="00410693" w:rsidRDefault="00410693"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0" w:rsidRDefault="00524940">
    <w:pPr>
      <w:pStyle w:val="Header"/>
      <w:jc w:val="center"/>
    </w:pPr>
    <w:r>
      <w:fldChar w:fldCharType="begin"/>
    </w:r>
    <w:r>
      <w:instrText xml:space="preserve"> PAGE   \* MERGEFORMAT </w:instrText>
    </w:r>
    <w:r>
      <w:fldChar w:fldCharType="separate"/>
    </w:r>
    <w:r w:rsidR="001A42C5">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BC35B53"/>
    <w:multiLevelType w:val="hybridMultilevel"/>
    <w:tmpl w:val="C728C3FC"/>
    <w:lvl w:ilvl="0" w:tplc="085E6C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15:restartNumberingAfterBreak="0">
    <w:nsid w:val="0E95291A"/>
    <w:multiLevelType w:val="hybridMultilevel"/>
    <w:tmpl w:val="7AC41DC6"/>
    <w:lvl w:ilvl="0" w:tplc="9BBCF4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6" w15:restartNumberingAfterBreak="0">
    <w:nsid w:val="11F338CC"/>
    <w:multiLevelType w:val="hybridMultilevel"/>
    <w:tmpl w:val="3D427A36"/>
    <w:lvl w:ilvl="0" w:tplc="B18AAA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8"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3"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8"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9"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1"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2"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3" w15:restartNumberingAfterBreak="0">
    <w:nsid w:val="4AC9460F"/>
    <w:multiLevelType w:val="hybridMultilevel"/>
    <w:tmpl w:val="6C020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6"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7"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9"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0"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15:restartNumberingAfterBreak="0">
    <w:nsid w:val="603A63CC"/>
    <w:multiLevelType w:val="hybridMultilevel"/>
    <w:tmpl w:val="947A871A"/>
    <w:lvl w:ilvl="0" w:tplc="C23CEFB4">
      <w:start w:val="1"/>
      <w:numFmt w:val="decimal"/>
      <w:lvlText w:val="(%1)"/>
      <w:lvlJc w:val="left"/>
      <w:pPr>
        <w:ind w:left="1080" w:hanging="372"/>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3"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5"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6"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8B1EE2"/>
    <w:multiLevelType w:val="hybridMultilevel"/>
    <w:tmpl w:val="4AB6C0EC"/>
    <w:lvl w:ilvl="0" w:tplc="9F90C57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38"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9"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0"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1"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7"/>
  </w:num>
  <w:num w:numId="2">
    <w:abstractNumId w:val="30"/>
  </w:num>
  <w:num w:numId="3">
    <w:abstractNumId w:val="29"/>
  </w:num>
  <w:num w:numId="4">
    <w:abstractNumId w:val="36"/>
  </w:num>
  <w:num w:numId="5">
    <w:abstractNumId w:val="26"/>
  </w:num>
  <w:num w:numId="6">
    <w:abstractNumId w:val="28"/>
  </w:num>
  <w:num w:numId="7">
    <w:abstractNumId w:val="7"/>
  </w:num>
  <w:num w:numId="8">
    <w:abstractNumId w:val="1"/>
  </w:num>
  <w:num w:numId="9">
    <w:abstractNumId w:val="16"/>
  </w:num>
  <w:num w:numId="10">
    <w:abstractNumId w:val="40"/>
  </w:num>
  <w:num w:numId="11">
    <w:abstractNumId w:val="34"/>
  </w:num>
  <w:num w:numId="12">
    <w:abstractNumId w:val="11"/>
  </w:num>
  <w:num w:numId="13">
    <w:abstractNumId w:val="3"/>
  </w:num>
  <w:num w:numId="14">
    <w:abstractNumId w:val="5"/>
  </w:num>
  <w:num w:numId="15">
    <w:abstractNumId w:val="33"/>
  </w:num>
  <w:num w:numId="16">
    <w:abstractNumId w:val="41"/>
  </w:num>
  <w:num w:numId="17">
    <w:abstractNumId w:val="19"/>
  </w:num>
  <w:num w:numId="18">
    <w:abstractNumId w:val="20"/>
  </w:num>
  <w:num w:numId="19">
    <w:abstractNumId w:val="18"/>
  </w:num>
  <w:num w:numId="20">
    <w:abstractNumId w:val="12"/>
  </w:num>
  <w:num w:numId="21">
    <w:abstractNumId w:val="24"/>
  </w:num>
  <w:num w:numId="22">
    <w:abstractNumId w:val="38"/>
  </w:num>
  <w:num w:numId="23">
    <w:abstractNumId w:val="22"/>
  </w:num>
  <w:num w:numId="24">
    <w:abstractNumId w:val="0"/>
  </w:num>
  <w:num w:numId="25">
    <w:abstractNumId w:val="25"/>
  </w:num>
  <w:num w:numId="26">
    <w:abstractNumId w:val="15"/>
  </w:num>
  <w:num w:numId="27">
    <w:abstractNumId w:val="31"/>
  </w:num>
  <w:num w:numId="28">
    <w:abstractNumId w:val="21"/>
  </w:num>
  <w:num w:numId="29">
    <w:abstractNumId w:val="10"/>
  </w:num>
  <w:num w:numId="30">
    <w:abstractNumId w:val="35"/>
  </w:num>
  <w:num w:numId="31">
    <w:abstractNumId w:val="9"/>
  </w:num>
  <w:num w:numId="32">
    <w:abstractNumId w:val="14"/>
  </w:num>
  <w:num w:numId="33">
    <w:abstractNumId w:val="27"/>
  </w:num>
  <w:num w:numId="34">
    <w:abstractNumId w:val="8"/>
  </w:num>
  <w:num w:numId="35">
    <w:abstractNumId w:val="39"/>
  </w:num>
  <w:num w:numId="36">
    <w:abstractNumId w:val="13"/>
  </w:num>
  <w:num w:numId="37">
    <w:abstractNumId w:val="6"/>
  </w:num>
  <w:num w:numId="38">
    <w:abstractNumId w:val="37"/>
  </w:num>
  <w:num w:numId="39">
    <w:abstractNumId w:val="4"/>
  </w:num>
  <w:num w:numId="40">
    <w:abstractNumId w:val="23"/>
  </w:num>
  <w:num w:numId="41">
    <w:abstractNumId w:val="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9DC"/>
    <w:rsid w:val="00024A0F"/>
    <w:rsid w:val="00027332"/>
    <w:rsid w:val="00027346"/>
    <w:rsid w:val="0003044F"/>
    <w:rsid w:val="00030E24"/>
    <w:rsid w:val="00032A64"/>
    <w:rsid w:val="00033013"/>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B6E"/>
    <w:rsid w:val="00041F61"/>
    <w:rsid w:val="000423AB"/>
    <w:rsid w:val="0004297E"/>
    <w:rsid w:val="000440A0"/>
    <w:rsid w:val="00044C6E"/>
    <w:rsid w:val="000454C3"/>
    <w:rsid w:val="00045C59"/>
    <w:rsid w:val="000463EE"/>
    <w:rsid w:val="00046CDE"/>
    <w:rsid w:val="00047FE8"/>
    <w:rsid w:val="000505C1"/>
    <w:rsid w:val="0005193B"/>
    <w:rsid w:val="0005209B"/>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8BB"/>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1BC"/>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882"/>
    <w:rsid w:val="00090BFF"/>
    <w:rsid w:val="000912B2"/>
    <w:rsid w:val="0009162F"/>
    <w:rsid w:val="00091E26"/>
    <w:rsid w:val="000934D5"/>
    <w:rsid w:val="00093AA7"/>
    <w:rsid w:val="00094F13"/>
    <w:rsid w:val="00095EBB"/>
    <w:rsid w:val="000962FC"/>
    <w:rsid w:val="00097B46"/>
    <w:rsid w:val="000A0EFA"/>
    <w:rsid w:val="000A152C"/>
    <w:rsid w:val="000A208E"/>
    <w:rsid w:val="000A2237"/>
    <w:rsid w:val="000A2634"/>
    <w:rsid w:val="000A4403"/>
    <w:rsid w:val="000A671B"/>
    <w:rsid w:val="000A72AB"/>
    <w:rsid w:val="000A77DA"/>
    <w:rsid w:val="000B0834"/>
    <w:rsid w:val="000B0DC4"/>
    <w:rsid w:val="000B1367"/>
    <w:rsid w:val="000B1785"/>
    <w:rsid w:val="000B1B4E"/>
    <w:rsid w:val="000B3147"/>
    <w:rsid w:val="000B3B3C"/>
    <w:rsid w:val="000B3EC8"/>
    <w:rsid w:val="000B3FF6"/>
    <w:rsid w:val="000B51C9"/>
    <w:rsid w:val="000B62CA"/>
    <w:rsid w:val="000C0ABC"/>
    <w:rsid w:val="000C0BAF"/>
    <w:rsid w:val="000C136C"/>
    <w:rsid w:val="000C147C"/>
    <w:rsid w:val="000C152F"/>
    <w:rsid w:val="000C1819"/>
    <w:rsid w:val="000C1B3D"/>
    <w:rsid w:val="000C1D23"/>
    <w:rsid w:val="000C36BE"/>
    <w:rsid w:val="000C612B"/>
    <w:rsid w:val="000C63F4"/>
    <w:rsid w:val="000D003C"/>
    <w:rsid w:val="000D00F8"/>
    <w:rsid w:val="000D2CA4"/>
    <w:rsid w:val="000D2F48"/>
    <w:rsid w:val="000D6486"/>
    <w:rsid w:val="000D6878"/>
    <w:rsid w:val="000D7431"/>
    <w:rsid w:val="000E058D"/>
    <w:rsid w:val="000E0815"/>
    <w:rsid w:val="000E2489"/>
    <w:rsid w:val="000E3B94"/>
    <w:rsid w:val="000E4A2A"/>
    <w:rsid w:val="000E4A57"/>
    <w:rsid w:val="000E507A"/>
    <w:rsid w:val="000E5FDF"/>
    <w:rsid w:val="000E6027"/>
    <w:rsid w:val="000E6280"/>
    <w:rsid w:val="000F1AC0"/>
    <w:rsid w:val="000F2F16"/>
    <w:rsid w:val="000F3000"/>
    <w:rsid w:val="000F3777"/>
    <w:rsid w:val="000F3868"/>
    <w:rsid w:val="000F3894"/>
    <w:rsid w:val="000F7424"/>
    <w:rsid w:val="0010198A"/>
    <w:rsid w:val="00101C45"/>
    <w:rsid w:val="0010206A"/>
    <w:rsid w:val="00102CE1"/>
    <w:rsid w:val="00103760"/>
    <w:rsid w:val="00103A3D"/>
    <w:rsid w:val="001046AD"/>
    <w:rsid w:val="001049D3"/>
    <w:rsid w:val="00104AAB"/>
    <w:rsid w:val="00105B4C"/>
    <w:rsid w:val="00106424"/>
    <w:rsid w:val="00106D5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E02"/>
    <w:rsid w:val="00143747"/>
    <w:rsid w:val="001453A8"/>
    <w:rsid w:val="00147CBF"/>
    <w:rsid w:val="00147D9A"/>
    <w:rsid w:val="00150ACB"/>
    <w:rsid w:val="00150D62"/>
    <w:rsid w:val="0015243B"/>
    <w:rsid w:val="00152C87"/>
    <w:rsid w:val="00156760"/>
    <w:rsid w:val="00156E36"/>
    <w:rsid w:val="00157F12"/>
    <w:rsid w:val="0016104B"/>
    <w:rsid w:val="0016123E"/>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0B51"/>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E6"/>
    <w:rsid w:val="001A42C5"/>
    <w:rsid w:val="001A4D52"/>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C19"/>
    <w:rsid w:val="001C15CD"/>
    <w:rsid w:val="001C20B9"/>
    <w:rsid w:val="001C2FDE"/>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DE2"/>
    <w:rsid w:val="001F4E27"/>
    <w:rsid w:val="001F5166"/>
    <w:rsid w:val="001F5853"/>
    <w:rsid w:val="001F60F4"/>
    <w:rsid w:val="001F6B50"/>
    <w:rsid w:val="001F6BF9"/>
    <w:rsid w:val="001F71B0"/>
    <w:rsid w:val="001F7448"/>
    <w:rsid w:val="002005CA"/>
    <w:rsid w:val="0020083C"/>
    <w:rsid w:val="00200DA4"/>
    <w:rsid w:val="002031BF"/>
    <w:rsid w:val="002040BB"/>
    <w:rsid w:val="00204842"/>
    <w:rsid w:val="00205303"/>
    <w:rsid w:val="002054CB"/>
    <w:rsid w:val="002061C9"/>
    <w:rsid w:val="00206933"/>
    <w:rsid w:val="002109B0"/>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1131"/>
    <w:rsid w:val="00221719"/>
    <w:rsid w:val="00221A1C"/>
    <w:rsid w:val="00222917"/>
    <w:rsid w:val="002239AB"/>
    <w:rsid w:val="00224E27"/>
    <w:rsid w:val="00224F0F"/>
    <w:rsid w:val="00225615"/>
    <w:rsid w:val="00225D5E"/>
    <w:rsid w:val="0022719E"/>
    <w:rsid w:val="00227D34"/>
    <w:rsid w:val="00227FE8"/>
    <w:rsid w:val="00231854"/>
    <w:rsid w:val="00231984"/>
    <w:rsid w:val="0023199C"/>
    <w:rsid w:val="00232B87"/>
    <w:rsid w:val="002339F0"/>
    <w:rsid w:val="00233FDE"/>
    <w:rsid w:val="00235CA0"/>
    <w:rsid w:val="00237289"/>
    <w:rsid w:val="00237D13"/>
    <w:rsid w:val="00241061"/>
    <w:rsid w:val="00241396"/>
    <w:rsid w:val="00241FA4"/>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4DD"/>
    <w:rsid w:val="00274B5E"/>
    <w:rsid w:val="00274E8A"/>
    <w:rsid w:val="002761F4"/>
    <w:rsid w:val="002819CC"/>
    <w:rsid w:val="00283D24"/>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26B"/>
    <w:rsid w:val="002A6F37"/>
    <w:rsid w:val="002A7453"/>
    <w:rsid w:val="002B03B2"/>
    <w:rsid w:val="002B084B"/>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3B86"/>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40BB"/>
    <w:rsid w:val="002E4DA6"/>
    <w:rsid w:val="002E604A"/>
    <w:rsid w:val="002E630E"/>
    <w:rsid w:val="002E6A3D"/>
    <w:rsid w:val="002E742C"/>
    <w:rsid w:val="002E7E2F"/>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52C"/>
    <w:rsid w:val="00320A59"/>
    <w:rsid w:val="00320E27"/>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3EB3"/>
    <w:rsid w:val="003445A2"/>
    <w:rsid w:val="003445AC"/>
    <w:rsid w:val="00346BE0"/>
    <w:rsid w:val="003478B4"/>
    <w:rsid w:val="00350D8D"/>
    <w:rsid w:val="00350F41"/>
    <w:rsid w:val="00351AA0"/>
    <w:rsid w:val="00352F47"/>
    <w:rsid w:val="00353516"/>
    <w:rsid w:val="00354138"/>
    <w:rsid w:val="0035445A"/>
    <w:rsid w:val="0035463A"/>
    <w:rsid w:val="00357A2C"/>
    <w:rsid w:val="00357A6A"/>
    <w:rsid w:val="003608F0"/>
    <w:rsid w:val="00360B68"/>
    <w:rsid w:val="003620CD"/>
    <w:rsid w:val="00363F09"/>
    <w:rsid w:val="00364A83"/>
    <w:rsid w:val="00364B6D"/>
    <w:rsid w:val="00366EEB"/>
    <w:rsid w:val="00367957"/>
    <w:rsid w:val="00367D44"/>
    <w:rsid w:val="003705EF"/>
    <w:rsid w:val="003710C1"/>
    <w:rsid w:val="003719EC"/>
    <w:rsid w:val="00376CEF"/>
    <w:rsid w:val="003770AC"/>
    <w:rsid w:val="003773F8"/>
    <w:rsid w:val="00377A66"/>
    <w:rsid w:val="00377A82"/>
    <w:rsid w:val="00381A7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2AE"/>
    <w:rsid w:val="003B38AA"/>
    <w:rsid w:val="003B4005"/>
    <w:rsid w:val="003B465C"/>
    <w:rsid w:val="003B5F90"/>
    <w:rsid w:val="003B6D50"/>
    <w:rsid w:val="003C0796"/>
    <w:rsid w:val="003C1075"/>
    <w:rsid w:val="003C2496"/>
    <w:rsid w:val="003C691E"/>
    <w:rsid w:val="003D01AF"/>
    <w:rsid w:val="003D089C"/>
    <w:rsid w:val="003D0D5D"/>
    <w:rsid w:val="003D4908"/>
    <w:rsid w:val="003D5EAB"/>
    <w:rsid w:val="003D7335"/>
    <w:rsid w:val="003E0B83"/>
    <w:rsid w:val="003E1FF4"/>
    <w:rsid w:val="003E40B5"/>
    <w:rsid w:val="003E445F"/>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693"/>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270A0"/>
    <w:rsid w:val="004309AD"/>
    <w:rsid w:val="004310C7"/>
    <w:rsid w:val="004331E9"/>
    <w:rsid w:val="004350A7"/>
    <w:rsid w:val="00437562"/>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0DD3"/>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4F68"/>
    <w:rsid w:val="0049673D"/>
    <w:rsid w:val="00496B3A"/>
    <w:rsid w:val="00496E04"/>
    <w:rsid w:val="00497DF7"/>
    <w:rsid w:val="004A076A"/>
    <w:rsid w:val="004A1976"/>
    <w:rsid w:val="004A1DA4"/>
    <w:rsid w:val="004A1E2E"/>
    <w:rsid w:val="004A1F56"/>
    <w:rsid w:val="004A2074"/>
    <w:rsid w:val="004A2665"/>
    <w:rsid w:val="004A56AF"/>
    <w:rsid w:val="004A5933"/>
    <w:rsid w:val="004A69F3"/>
    <w:rsid w:val="004A6A93"/>
    <w:rsid w:val="004A6E2E"/>
    <w:rsid w:val="004B0198"/>
    <w:rsid w:val="004B0B66"/>
    <w:rsid w:val="004B0E92"/>
    <w:rsid w:val="004B2DAB"/>
    <w:rsid w:val="004B3D5A"/>
    <w:rsid w:val="004B3DE6"/>
    <w:rsid w:val="004B550F"/>
    <w:rsid w:val="004B617C"/>
    <w:rsid w:val="004B723A"/>
    <w:rsid w:val="004B7C13"/>
    <w:rsid w:val="004C063B"/>
    <w:rsid w:val="004C0D01"/>
    <w:rsid w:val="004C164B"/>
    <w:rsid w:val="004C30F4"/>
    <w:rsid w:val="004C320D"/>
    <w:rsid w:val="004C3E95"/>
    <w:rsid w:val="004C4814"/>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1F05"/>
    <w:rsid w:val="004E2747"/>
    <w:rsid w:val="004E3493"/>
    <w:rsid w:val="004E3F2E"/>
    <w:rsid w:val="004E4B60"/>
    <w:rsid w:val="004E607D"/>
    <w:rsid w:val="004E7195"/>
    <w:rsid w:val="004F04A1"/>
    <w:rsid w:val="004F0B84"/>
    <w:rsid w:val="004F1194"/>
    <w:rsid w:val="004F14C5"/>
    <w:rsid w:val="004F2099"/>
    <w:rsid w:val="004F2C8A"/>
    <w:rsid w:val="004F3806"/>
    <w:rsid w:val="004F3D0D"/>
    <w:rsid w:val="004F515D"/>
    <w:rsid w:val="004F5EB9"/>
    <w:rsid w:val="004F6DB8"/>
    <w:rsid w:val="004F788C"/>
    <w:rsid w:val="00500433"/>
    <w:rsid w:val="00500FE2"/>
    <w:rsid w:val="005018A2"/>
    <w:rsid w:val="005026B4"/>
    <w:rsid w:val="00503618"/>
    <w:rsid w:val="00503DC4"/>
    <w:rsid w:val="0050407E"/>
    <w:rsid w:val="00504469"/>
    <w:rsid w:val="00504531"/>
    <w:rsid w:val="00504DBF"/>
    <w:rsid w:val="00505965"/>
    <w:rsid w:val="005064EE"/>
    <w:rsid w:val="00506A1E"/>
    <w:rsid w:val="00506F79"/>
    <w:rsid w:val="0051334F"/>
    <w:rsid w:val="005134ED"/>
    <w:rsid w:val="00513D43"/>
    <w:rsid w:val="005141DF"/>
    <w:rsid w:val="00514A59"/>
    <w:rsid w:val="00514C25"/>
    <w:rsid w:val="005161C9"/>
    <w:rsid w:val="00516733"/>
    <w:rsid w:val="0052057F"/>
    <w:rsid w:val="00520B00"/>
    <w:rsid w:val="00520D87"/>
    <w:rsid w:val="00520FB5"/>
    <w:rsid w:val="0052372C"/>
    <w:rsid w:val="00524879"/>
    <w:rsid w:val="00524940"/>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3EC"/>
    <w:rsid w:val="00535B15"/>
    <w:rsid w:val="005362A9"/>
    <w:rsid w:val="00537637"/>
    <w:rsid w:val="0053795C"/>
    <w:rsid w:val="00540235"/>
    <w:rsid w:val="0054035D"/>
    <w:rsid w:val="00540478"/>
    <w:rsid w:val="00540FA1"/>
    <w:rsid w:val="005418EE"/>
    <w:rsid w:val="0054241F"/>
    <w:rsid w:val="005428CB"/>
    <w:rsid w:val="005431CC"/>
    <w:rsid w:val="0054456F"/>
    <w:rsid w:val="005446EE"/>
    <w:rsid w:val="00545639"/>
    <w:rsid w:val="00545E59"/>
    <w:rsid w:val="005462AF"/>
    <w:rsid w:val="005469FE"/>
    <w:rsid w:val="005511F9"/>
    <w:rsid w:val="00551AA8"/>
    <w:rsid w:val="00552059"/>
    <w:rsid w:val="00553ADF"/>
    <w:rsid w:val="00554067"/>
    <w:rsid w:val="00554CAC"/>
    <w:rsid w:val="00554CE1"/>
    <w:rsid w:val="00555D35"/>
    <w:rsid w:val="005562DC"/>
    <w:rsid w:val="005575EF"/>
    <w:rsid w:val="005575F5"/>
    <w:rsid w:val="00557E2F"/>
    <w:rsid w:val="00560101"/>
    <w:rsid w:val="005605CC"/>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48B1"/>
    <w:rsid w:val="00585B7B"/>
    <w:rsid w:val="00587C74"/>
    <w:rsid w:val="00590DD0"/>
    <w:rsid w:val="00591268"/>
    <w:rsid w:val="0059138D"/>
    <w:rsid w:val="005913FF"/>
    <w:rsid w:val="0059354C"/>
    <w:rsid w:val="00593973"/>
    <w:rsid w:val="00594C27"/>
    <w:rsid w:val="00594DEF"/>
    <w:rsid w:val="005A02DC"/>
    <w:rsid w:val="005A03DE"/>
    <w:rsid w:val="005A077D"/>
    <w:rsid w:val="005A0EAC"/>
    <w:rsid w:val="005A133F"/>
    <w:rsid w:val="005A16E3"/>
    <w:rsid w:val="005A19BE"/>
    <w:rsid w:val="005A2C74"/>
    <w:rsid w:val="005A518B"/>
    <w:rsid w:val="005A5201"/>
    <w:rsid w:val="005A627E"/>
    <w:rsid w:val="005A6DC2"/>
    <w:rsid w:val="005A7083"/>
    <w:rsid w:val="005A7608"/>
    <w:rsid w:val="005A7644"/>
    <w:rsid w:val="005A7707"/>
    <w:rsid w:val="005B1E9C"/>
    <w:rsid w:val="005B234F"/>
    <w:rsid w:val="005B31E6"/>
    <w:rsid w:val="005B4913"/>
    <w:rsid w:val="005B4A3E"/>
    <w:rsid w:val="005B4A65"/>
    <w:rsid w:val="005B4B22"/>
    <w:rsid w:val="005B57F2"/>
    <w:rsid w:val="005B5ABD"/>
    <w:rsid w:val="005B5C5C"/>
    <w:rsid w:val="005B61D3"/>
    <w:rsid w:val="005B7920"/>
    <w:rsid w:val="005C1558"/>
    <w:rsid w:val="005C1641"/>
    <w:rsid w:val="005C1BC7"/>
    <w:rsid w:val="005C2009"/>
    <w:rsid w:val="005C278A"/>
    <w:rsid w:val="005C32C9"/>
    <w:rsid w:val="005C3345"/>
    <w:rsid w:val="005C3A56"/>
    <w:rsid w:val="005C3A67"/>
    <w:rsid w:val="005C5513"/>
    <w:rsid w:val="005C5DB9"/>
    <w:rsid w:val="005C5E85"/>
    <w:rsid w:val="005C6B8A"/>
    <w:rsid w:val="005C7471"/>
    <w:rsid w:val="005D05DD"/>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259D"/>
    <w:rsid w:val="005E389B"/>
    <w:rsid w:val="005E3ACC"/>
    <w:rsid w:val="005E40D9"/>
    <w:rsid w:val="005E4159"/>
    <w:rsid w:val="005E4DF4"/>
    <w:rsid w:val="005E52A7"/>
    <w:rsid w:val="005E717E"/>
    <w:rsid w:val="005F117A"/>
    <w:rsid w:val="005F11FC"/>
    <w:rsid w:val="005F22A7"/>
    <w:rsid w:val="005F2399"/>
    <w:rsid w:val="005F2BCF"/>
    <w:rsid w:val="005F3204"/>
    <w:rsid w:val="005F3AA1"/>
    <w:rsid w:val="005F58A9"/>
    <w:rsid w:val="005F5E32"/>
    <w:rsid w:val="005F6A42"/>
    <w:rsid w:val="005F7C0B"/>
    <w:rsid w:val="00600DCE"/>
    <w:rsid w:val="00600E72"/>
    <w:rsid w:val="0060231D"/>
    <w:rsid w:val="00604944"/>
    <w:rsid w:val="00605A33"/>
    <w:rsid w:val="006063CF"/>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8C5"/>
    <w:rsid w:val="0064591A"/>
    <w:rsid w:val="00646682"/>
    <w:rsid w:val="00650A27"/>
    <w:rsid w:val="0065105A"/>
    <w:rsid w:val="006533AA"/>
    <w:rsid w:val="00653952"/>
    <w:rsid w:val="00653B95"/>
    <w:rsid w:val="00654274"/>
    <w:rsid w:val="006555D2"/>
    <w:rsid w:val="0065692E"/>
    <w:rsid w:val="006579A6"/>
    <w:rsid w:val="006606C8"/>
    <w:rsid w:val="00660A1C"/>
    <w:rsid w:val="006610CF"/>
    <w:rsid w:val="00661422"/>
    <w:rsid w:val="006617A4"/>
    <w:rsid w:val="00662C4D"/>
    <w:rsid w:val="00662F76"/>
    <w:rsid w:val="0066443C"/>
    <w:rsid w:val="00664540"/>
    <w:rsid w:val="0066504D"/>
    <w:rsid w:val="00666844"/>
    <w:rsid w:val="00666BEA"/>
    <w:rsid w:val="00667079"/>
    <w:rsid w:val="00667437"/>
    <w:rsid w:val="00670B6E"/>
    <w:rsid w:val="00671666"/>
    <w:rsid w:val="0067238F"/>
    <w:rsid w:val="0067265A"/>
    <w:rsid w:val="006727AE"/>
    <w:rsid w:val="00672827"/>
    <w:rsid w:val="00672CAB"/>
    <w:rsid w:val="006738A3"/>
    <w:rsid w:val="006738C7"/>
    <w:rsid w:val="00675F72"/>
    <w:rsid w:val="00676453"/>
    <w:rsid w:val="00676573"/>
    <w:rsid w:val="006769A6"/>
    <w:rsid w:val="0068027B"/>
    <w:rsid w:val="00680B3F"/>
    <w:rsid w:val="00681E25"/>
    <w:rsid w:val="00682170"/>
    <w:rsid w:val="006838F3"/>
    <w:rsid w:val="00685380"/>
    <w:rsid w:val="00685E09"/>
    <w:rsid w:val="0068655F"/>
    <w:rsid w:val="00687B8B"/>
    <w:rsid w:val="006909A4"/>
    <w:rsid w:val="006914B3"/>
    <w:rsid w:val="00691517"/>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F8B"/>
    <w:rsid w:val="006A5B29"/>
    <w:rsid w:val="006A5E98"/>
    <w:rsid w:val="006A69A4"/>
    <w:rsid w:val="006A792B"/>
    <w:rsid w:val="006A7A10"/>
    <w:rsid w:val="006A7BBB"/>
    <w:rsid w:val="006B0031"/>
    <w:rsid w:val="006B01F8"/>
    <w:rsid w:val="006B10B1"/>
    <w:rsid w:val="006B1489"/>
    <w:rsid w:val="006B1546"/>
    <w:rsid w:val="006B1E8E"/>
    <w:rsid w:val="006B2095"/>
    <w:rsid w:val="006B232C"/>
    <w:rsid w:val="006B25C7"/>
    <w:rsid w:val="006B329C"/>
    <w:rsid w:val="006B561A"/>
    <w:rsid w:val="006B5639"/>
    <w:rsid w:val="006B5FDC"/>
    <w:rsid w:val="006B746E"/>
    <w:rsid w:val="006B76EE"/>
    <w:rsid w:val="006B7D9B"/>
    <w:rsid w:val="006C1D18"/>
    <w:rsid w:val="006C24E4"/>
    <w:rsid w:val="006C5D57"/>
    <w:rsid w:val="006C6007"/>
    <w:rsid w:val="006D03B1"/>
    <w:rsid w:val="006D0962"/>
    <w:rsid w:val="006D43D1"/>
    <w:rsid w:val="006D531B"/>
    <w:rsid w:val="006D5A81"/>
    <w:rsid w:val="006D5AA7"/>
    <w:rsid w:val="006D6BB4"/>
    <w:rsid w:val="006D759A"/>
    <w:rsid w:val="006D781E"/>
    <w:rsid w:val="006D7BDE"/>
    <w:rsid w:val="006E0FB6"/>
    <w:rsid w:val="006E2009"/>
    <w:rsid w:val="006E4523"/>
    <w:rsid w:val="006E49B0"/>
    <w:rsid w:val="006E4CBA"/>
    <w:rsid w:val="006E520B"/>
    <w:rsid w:val="006E522D"/>
    <w:rsid w:val="006E6160"/>
    <w:rsid w:val="006E6252"/>
    <w:rsid w:val="006E768C"/>
    <w:rsid w:val="006E78C3"/>
    <w:rsid w:val="006F089B"/>
    <w:rsid w:val="006F28DA"/>
    <w:rsid w:val="006F2E8A"/>
    <w:rsid w:val="006F31EF"/>
    <w:rsid w:val="006F3DD2"/>
    <w:rsid w:val="006F5778"/>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2F9E"/>
    <w:rsid w:val="00713888"/>
    <w:rsid w:val="00714715"/>
    <w:rsid w:val="00715ACD"/>
    <w:rsid w:val="00717621"/>
    <w:rsid w:val="0071789E"/>
    <w:rsid w:val="00717D4B"/>
    <w:rsid w:val="0072077A"/>
    <w:rsid w:val="007207FC"/>
    <w:rsid w:val="007213F1"/>
    <w:rsid w:val="00721827"/>
    <w:rsid w:val="00721B88"/>
    <w:rsid w:val="00722668"/>
    <w:rsid w:val="007247C1"/>
    <w:rsid w:val="00724AF2"/>
    <w:rsid w:val="00724F55"/>
    <w:rsid w:val="007263F1"/>
    <w:rsid w:val="00726C59"/>
    <w:rsid w:val="007275E1"/>
    <w:rsid w:val="00727B34"/>
    <w:rsid w:val="0073031B"/>
    <w:rsid w:val="0073052C"/>
    <w:rsid w:val="0073235F"/>
    <w:rsid w:val="00732686"/>
    <w:rsid w:val="00732A32"/>
    <w:rsid w:val="00733818"/>
    <w:rsid w:val="00733E34"/>
    <w:rsid w:val="00734D65"/>
    <w:rsid w:val="007351BE"/>
    <w:rsid w:val="007357D6"/>
    <w:rsid w:val="0074024D"/>
    <w:rsid w:val="00741E65"/>
    <w:rsid w:val="007442E2"/>
    <w:rsid w:val="00744DB0"/>
    <w:rsid w:val="00746067"/>
    <w:rsid w:val="0075045D"/>
    <w:rsid w:val="007533E1"/>
    <w:rsid w:val="00754101"/>
    <w:rsid w:val="0075490B"/>
    <w:rsid w:val="007557D3"/>
    <w:rsid w:val="007558B7"/>
    <w:rsid w:val="00755DA8"/>
    <w:rsid w:val="00756902"/>
    <w:rsid w:val="00757A53"/>
    <w:rsid w:val="00760A85"/>
    <w:rsid w:val="00760EF9"/>
    <w:rsid w:val="00761B03"/>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9F2"/>
    <w:rsid w:val="00780BAD"/>
    <w:rsid w:val="00781BCE"/>
    <w:rsid w:val="00782FA1"/>
    <w:rsid w:val="00783B51"/>
    <w:rsid w:val="00783BFA"/>
    <w:rsid w:val="00783C80"/>
    <w:rsid w:val="00785F44"/>
    <w:rsid w:val="00787371"/>
    <w:rsid w:val="00790CFC"/>
    <w:rsid w:val="00791289"/>
    <w:rsid w:val="00791D7E"/>
    <w:rsid w:val="00791E64"/>
    <w:rsid w:val="0079257F"/>
    <w:rsid w:val="007930DA"/>
    <w:rsid w:val="0079317A"/>
    <w:rsid w:val="00793C74"/>
    <w:rsid w:val="00795000"/>
    <w:rsid w:val="007951D8"/>
    <w:rsid w:val="00795432"/>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B7914"/>
    <w:rsid w:val="007C05FF"/>
    <w:rsid w:val="007C0F2C"/>
    <w:rsid w:val="007C221B"/>
    <w:rsid w:val="007C231C"/>
    <w:rsid w:val="007C2717"/>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5F73"/>
    <w:rsid w:val="007D61F4"/>
    <w:rsid w:val="007D6C0C"/>
    <w:rsid w:val="007D7688"/>
    <w:rsid w:val="007E150B"/>
    <w:rsid w:val="007E2464"/>
    <w:rsid w:val="007E2949"/>
    <w:rsid w:val="007E36FC"/>
    <w:rsid w:val="007E5095"/>
    <w:rsid w:val="007E529F"/>
    <w:rsid w:val="007E6314"/>
    <w:rsid w:val="007E71C1"/>
    <w:rsid w:val="007E7F9D"/>
    <w:rsid w:val="007F0A35"/>
    <w:rsid w:val="007F12ED"/>
    <w:rsid w:val="007F1F1C"/>
    <w:rsid w:val="007F37B8"/>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5BB2"/>
    <w:rsid w:val="008070CF"/>
    <w:rsid w:val="008121FB"/>
    <w:rsid w:val="0081654C"/>
    <w:rsid w:val="00816572"/>
    <w:rsid w:val="008166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4D22"/>
    <w:rsid w:val="0083519C"/>
    <w:rsid w:val="008351F9"/>
    <w:rsid w:val="008367F4"/>
    <w:rsid w:val="00836D7C"/>
    <w:rsid w:val="008373D3"/>
    <w:rsid w:val="0084066D"/>
    <w:rsid w:val="00840C79"/>
    <w:rsid w:val="00841F43"/>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2FBC"/>
    <w:rsid w:val="00853066"/>
    <w:rsid w:val="00853264"/>
    <w:rsid w:val="0085329C"/>
    <w:rsid w:val="00853B4B"/>
    <w:rsid w:val="00854DCF"/>
    <w:rsid w:val="0086173C"/>
    <w:rsid w:val="008629E0"/>
    <w:rsid w:val="008634F5"/>
    <w:rsid w:val="00863C67"/>
    <w:rsid w:val="00863DF0"/>
    <w:rsid w:val="008640BD"/>
    <w:rsid w:val="0086484B"/>
    <w:rsid w:val="0086571F"/>
    <w:rsid w:val="00865F4A"/>
    <w:rsid w:val="0086671A"/>
    <w:rsid w:val="0086774C"/>
    <w:rsid w:val="00870F25"/>
    <w:rsid w:val="00870F9F"/>
    <w:rsid w:val="0087128F"/>
    <w:rsid w:val="00871B9E"/>
    <w:rsid w:val="00871CB3"/>
    <w:rsid w:val="008723BF"/>
    <w:rsid w:val="0087283A"/>
    <w:rsid w:val="0087314B"/>
    <w:rsid w:val="008736C0"/>
    <w:rsid w:val="00873AFB"/>
    <w:rsid w:val="00873DC6"/>
    <w:rsid w:val="00873ED2"/>
    <w:rsid w:val="00874CD6"/>
    <w:rsid w:val="00877B2E"/>
    <w:rsid w:val="00880012"/>
    <w:rsid w:val="00881F66"/>
    <w:rsid w:val="00882419"/>
    <w:rsid w:val="0088273C"/>
    <w:rsid w:val="00882AE3"/>
    <w:rsid w:val="00883921"/>
    <w:rsid w:val="00884A65"/>
    <w:rsid w:val="00886427"/>
    <w:rsid w:val="00887353"/>
    <w:rsid w:val="00887F4F"/>
    <w:rsid w:val="0089266F"/>
    <w:rsid w:val="008928E8"/>
    <w:rsid w:val="00892CEB"/>
    <w:rsid w:val="00892DC2"/>
    <w:rsid w:val="0089323C"/>
    <w:rsid w:val="00893CD2"/>
    <w:rsid w:val="00896B42"/>
    <w:rsid w:val="00897A25"/>
    <w:rsid w:val="008A015D"/>
    <w:rsid w:val="008A17E9"/>
    <w:rsid w:val="008A3203"/>
    <w:rsid w:val="008A53C4"/>
    <w:rsid w:val="008A60A4"/>
    <w:rsid w:val="008A6943"/>
    <w:rsid w:val="008A7795"/>
    <w:rsid w:val="008B1D70"/>
    <w:rsid w:val="008B2279"/>
    <w:rsid w:val="008B27BF"/>
    <w:rsid w:val="008B3C16"/>
    <w:rsid w:val="008B50AE"/>
    <w:rsid w:val="008B53EA"/>
    <w:rsid w:val="008B55F4"/>
    <w:rsid w:val="008C06F7"/>
    <w:rsid w:val="008C2295"/>
    <w:rsid w:val="008C28CD"/>
    <w:rsid w:val="008C38CF"/>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718"/>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3486"/>
    <w:rsid w:val="009254BE"/>
    <w:rsid w:val="00926A22"/>
    <w:rsid w:val="00926E56"/>
    <w:rsid w:val="00930905"/>
    <w:rsid w:val="00931200"/>
    <w:rsid w:val="00931DBE"/>
    <w:rsid w:val="00931DCC"/>
    <w:rsid w:val="009321E2"/>
    <w:rsid w:val="00932A30"/>
    <w:rsid w:val="00933D45"/>
    <w:rsid w:val="009343C2"/>
    <w:rsid w:val="00935F6C"/>
    <w:rsid w:val="00940C5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37D2"/>
    <w:rsid w:val="009754A7"/>
    <w:rsid w:val="0097689E"/>
    <w:rsid w:val="00976CDB"/>
    <w:rsid w:val="00977F8A"/>
    <w:rsid w:val="00982917"/>
    <w:rsid w:val="00984862"/>
    <w:rsid w:val="009848C9"/>
    <w:rsid w:val="009849CF"/>
    <w:rsid w:val="009879C2"/>
    <w:rsid w:val="00987CF4"/>
    <w:rsid w:val="00990076"/>
    <w:rsid w:val="0099068A"/>
    <w:rsid w:val="00991790"/>
    <w:rsid w:val="00991845"/>
    <w:rsid w:val="0099370A"/>
    <w:rsid w:val="009950B3"/>
    <w:rsid w:val="00995D97"/>
    <w:rsid w:val="00996AEB"/>
    <w:rsid w:val="009A298D"/>
    <w:rsid w:val="009A2BC9"/>
    <w:rsid w:val="009A41A2"/>
    <w:rsid w:val="009A5D9B"/>
    <w:rsid w:val="009A7960"/>
    <w:rsid w:val="009B09FE"/>
    <w:rsid w:val="009B2854"/>
    <w:rsid w:val="009B2F21"/>
    <w:rsid w:val="009B49A0"/>
    <w:rsid w:val="009B4D2F"/>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19DB"/>
    <w:rsid w:val="009D207C"/>
    <w:rsid w:val="009D25BD"/>
    <w:rsid w:val="009D2B33"/>
    <w:rsid w:val="009D45E8"/>
    <w:rsid w:val="009D4622"/>
    <w:rsid w:val="009D482E"/>
    <w:rsid w:val="009D4EC8"/>
    <w:rsid w:val="009D53EB"/>
    <w:rsid w:val="009D54A8"/>
    <w:rsid w:val="009D593E"/>
    <w:rsid w:val="009D5CF1"/>
    <w:rsid w:val="009D7454"/>
    <w:rsid w:val="009E0E18"/>
    <w:rsid w:val="009E11EE"/>
    <w:rsid w:val="009E1A40"/>
    <w:rsid w:val="009E254C"/>
    <w:rsid w:val="009E29B8"/>
    <w:rsid w:val="009E39D6"/>
    <w:rsid w:val="009E4529"/>
    <w:rsid w:val="009E465E"/>
    <w:rsid w:val="009E5842"/>
    <w:rsid w:val="009E5B5C"/>
    <w:rsid w:val="009E6DAD"/>
    <w:rsid w:val="009E7DAB"/>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726"/>
    <w:rsid w:val="00A007D0"/>
    <w:rsid w:val="00A01AD1"/>
    <w:rsid w:val="00A02593"/>
    <w:rsid w:val="00A03798"/>
    <w:rsid w:val="00A05798"/>
    <w:rsid w:val="00A07D34"/>
    <w:rsid w:val="00A107AF"/>
    <w:rsid w:val="00A10BB0"/>
    <w:rsid w:val="00A1231E"/>
    <w:rsid w:val="00A13034"/>
    <w:rsid w:val="00A1339D"/>
    <w:rsid w:val="00A13445"/>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6F42"/>
    <w:rsid w:val="00A273A5"/>
    <w:rsid w:val="00A27D7E"/>
    <w:rsid w:val="00A3105E"/>
    <w:rsid w:val="00A310E9"/>
    <w:rsid w:val="00A312B6"/>
    <w:rsid w:val="00A3143D"/>
    <w:rsid w:val="00A31762"/>
    <w:rsid w:val="00A32F13"/>
    <w:rsid w:val="00A33031"/>
    <w:rsid w:val="00A354B5"/>
    <w:rsid w:val="00A3600E"/>
    <w:rsid w:val="00A36173"/>
    <w:rsid w:val="00A37386"/>
    <w:rsid w:val="00A373E1"/>
    <w:rsid w:val="00A37E37"/>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5A7A"/>
    <w:rsid w:val="00A562C5"/>
    <w:rsid w:val="00A564EE"/>
    <w:rsid w:val="00A5709C"/>
    <w:rsid w:val="00A57753"/>
    <w:rsid w:val="00A62569"/>
    <w:rsid w:val="00A62C57"/>
    <w:rsid w:val="00A631A3"/>
    <w:rsid w:val="00A64217"/>
    <w:rsid w:val="00A65993"/>
    <w:rsid w:val="00A660A8"/>
    <w:rsid w:val="00A6630D"/>
    <w:rsid w:val="00A6684D"/>
    <w:rsid w:val="00A67F65"/>
    <w:rsid w:val="00A7205F"/>
    <w:rsid w:val="00A720FA"/>
    <w:rsid w:val="00A721D8"/>
    <w:rsid w:val="00A7341A"/>
    <w:rsid w:val="00A734AB"/>
    <w:rsid w:val="00A739AB"/>
    <w:rsid w:val="00A73A9C"/>
    <w:rsid w:val="00A75CB7"/>
    <w:rsid w:val="00A75FB6"/>
    <w:rsid w:val="00A76397"/>
    <w:rsid w:val="00A805B6"/>
    <w:rsid w:val="00A81A75"/>
    <w:rsid w:val="00A81DDE"/>
    <w:rsid w:val="00A820BD"/>
    <w:rsid w:val="00A826C2"/>
    <w:rsid w:val="00A83695"/>
    <w:rsid w:val="00A84E50"/>
    <w:rsid w:val="00A8540A"/>
    <w:rsid w:val="00A856C2"/>
    <w:rsid w:val="00A85B49"/>
    <w:rsid w:val="00A861B7"/>
    <w:rsid w:val="00A8706A"/>
    <w:rsid w:val="00A877FE"/>
    <w:rsid w:val="00A9391C"/>
    <w:rsid w:val="00A94CC5"/>
    <w:rsid w:val="00A9542E"/>
    <w:rsid w:val="00A95AA2"/>
    <w:rsid w:val="00A960A0"/>
    <w:rsid w:val="00AA0527"/>
    <w:rsid w:val="00AA1027"/>
    <w:rsid w:val="00AA170E"/>
    <w:rsid w:val="00AA1754"/>
    <w:rsid w:val="00AA223B"/>
    <w:rsid w:val="00AA2CC8"/>
    <w:rsid w:val="00AA33DE"/>
    <w:rsid w:val="00AA3520"/>
    <w:rsid w:val="00AA3C68"/>
    <w:rsid w:val="00AA4269"/>
    <w:rsid w:val="00AA4363"/>
    <w:rsid w:val="00AA5CA7"/>
    <w:rsid w:val="00AA7D8D"/>
    <w:rsid w:val="00AB15C3"/>
    <w:rsid w:val="00AB1DBC"/>
    <w:rsid w:val="00AB1ED1"/>
    <w:rsid w:val="00AB1FD4"/>
    <w:rsid w:val="00AB251D"/>
    <w:rsid w:val="00AB3056"/>
    <w:rsid w:val="00AB3339"/>
    <w:rsid w:val="00AB3A31"/>
    <w:rsid w:val="00AB5059"/>
    <w:rsid w:val="00AB656C"/>
    <w:rsid w:val="00AB74FC"/>
    <w:rsid w:val="00AB7722"/>
    <w:rsid w:val="00AC1D8C"/>
    <w:rsid w:val="00AC4230"/>
    <w:rsid w:val="00AC5F81"/>
    <w:rsid w:val="00AC60AC"/>
    <w:rsid w:val="00AC624B"/>
    <w:rsid w:val="00AC7A31"/>
    <w:rsid w:val="00AD02C1"/>
    <w:rsid w:val="00AD1E01"/>
    <w:rsid w:val="00AD32CE"/>
    <w:rsid w:val="00AD4674"/>
    <w:rsid w:val="00AD4F07"/>
    <w:rsid w:val="00AD539B"/>
    <w:rsid w:val="00AD584F"/>
    <w:rsid w:val="00AD5BEC"/>
    <w:rsid w:val="00AE1960"/>
    <w:rsid w:val="00AE19E3"/>
    <w:rsid w:val="00AE3049"/>
    <w:rsid w:val="00AE38F5"/>
    <w:rsid w:val="00AE4B54"/>
    <w:rsid w:val="00AE4D61"/>
    <w:rsid w:val="00AE5461"/>
    <w:rsid w:val="00AE58E4"/>
    <w:rsid w:val="00AE59B0"/>
    <w:rsid w:val="00AE6730"/>
    <w:rsid w:val="00AF0996"/>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35C"/>
    <w:rsid w:val="00B06326"/>
    <w:rsid w:val="00B067E9"/>
    <w:rsid w:val="00B106F1"/>
    <w:rsid w:val="00B109B1"/>
    <w:rsid w:val="00B10B0B"/>
    <w:rsid w:val="00B1173B"/>
    <w:rsid w:val="00B11917"/>
    <w:rsid w:val="00B12FF4"/>
    <w:rsid w:val="00B13442"/>
    <w:rsid w:val="00B1425E"/>
    <w:rsid w:val="00B164F7"/>
    <w:rsid w:val="00B167F8"/>
    <w:rsid w:val="00B17109"/>
    <w:rsid w:val="00B200B2"/>
    <w:rsid w:val="00B206FC"/>
    <w:rsid w:val="00B23E1C"/>
    <w:rsid w:val="00B24229"/>
    <w:rsid w:val="00B244D4"/>
    <w:rsid w:val="00B24994"/>
    <w:rsid w:val="00B251F9"/>
    <w:rsid w:val="00B25F1D"/>
    <w:rsid w:val="00B2782A"/>
    <w:rsid w:val="00B27CE6"/>
    <w:rsid w:val="00B30487"/>
    <w:rsid w:val="00B30B51"/>
    <w:rsid w:val="00B324F4"/>
    <w:rsid w:val="00B33243"/>
    <w:rsid w:val="00B336D8"/>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360F"/>
    <w:rsid w:val="00B537A2"/>
    <w:rsid w:val="00B53979"/>
    <w:rsid w:val="00B54EA7"/>
    <w:rsid w:val="00B5535F"/>
    <w:rsid w:val="00B57455"/>
    <w:rsid w:val="00B61364"/>
    <w:rsid w:val="00B614A5"/>
    <w:rsid w:val="00B61944"/>
    <w:rsid w:val="00B61F69"/>
    <w:rsid w:val="00B6216C"/>
    <w:rsid w:val="00B65B75"/>
    <w:rsid w:val="00B6639D"/>
    <w:rsid w:val="00B665CC"/>
    <w:rsid w:val="00B70B33"/>
    <w:rsid w:val="00B724CA"/>
    <w:rsid w:val="00B73689"/>
    <w:rsid w:val="00B73BB9"/>
    <w:rsid w:val="00B74628"/>
    <w:rsid w:val="00B7478B"/>
    <w:rsid w:val="00B7598A"/>
    <w:rsid w:val="00B760A2"/>
    <w:rsid w:val="00B7732E"/>
    <w:rsid w:val="00B77651"/>
    <w:rsid w:val="00B80C47"/>
    <w:rsid w:val="00B81322"/>
    <w:rsid w:val="00B835B7"/>
    <w:rsid w:val="00B857B3"/>
    <w:rsid w:val="00B862CD"/>
    <w:rsid w:val="00B86487"/>
    <w:rsid w:val="00B87192"/>
    <w:rsid w:val="00B9187A"/>
    <w:rsid w:val="00B92E1A"/>
    <w:rsid w:val="00B93654"/>
    <w:rsid w:val="00B93D23"/>
    <w:rsid w:val="00B94951"/>
    <w:rsid w:val="00B95D33"/>
    <w:rsid w:val="00B96178"/>
    <w:rsid w:val="00B96B6E"/>
    <w:rsid w:val="00B96CA3"/>
    <w:rsid w:val="00B97591"/>
    <w:rsid w:val="00B97B6E"/>
    <w:rsid w:val="00BA006C"/>
    <w:rsid w:val="00BA20B0"/>
    <w:rsid w:val="00BA3159"/>
    <w:rsid w:val="00BA372F"/>
    <w:rsid w:val="00BA4E67"/>
    <w:rsid w:val="00BA5CA2"/>
    <w:rsid w:val="00BA6156"/>
    <w:rsid w:val="00BA6305"/>
    <w:rsid w:val="00BA66FC"/>
    <w:rsid w:val="00BA7448"/>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C774D"/>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6955"/>
    <w:rsid w:val="00C073B7"/>
    <w:rsid w:val="00C11016"/>
    <w:rsid w:val="00C1291F"/>
    <w:rsid w:val="00C13B05"/>
    <w:rsid w:val="00C1447B"/>
    <w:rsid w:val="00C17CB6"/>
    <w:rsid w:val="00C217A1"/>
    <w:rsid w:val="00C21CEA"/>
    <w:rsid w:val="00C221FB"/>
    <w:rsid w:val="00C2264D"/>
    <w:rsid w:val="00C23282"/>
    <w:rsid w:val="00C23CCC"/>
    <w:rsid w:val="00C24859"/>
    <w:rsid w:val="00C25CDA"/>
    <w:rsid w:val="00C27E98"/>
    <w:rsid w:val="00C301CF"/>
    <w:rsid w:val="00C309F0"/>
    <w:rsid w:val="00C30CED"/>
    <w:rsid w:val="00C31183"/>
    <w:rsid w:val="00C31357"/>
    <w:rsid w:val="00C31C0D"/>
    <w:rsid w:val="00C33847"/>
    <w:rsid w:val="00C340E9"/>
    <w:rsid w:val="00C34365"/>
    <w:rsid w:val="00C345C2"/>
    <w:rsid w:val="00C356A9"/>
    <w:rsid w:val="00C3572A"/>
    <w:rsid w:val="00C35B11"/>
    <w:rsid w:val="00C36015"/>
    <w:rsid w:val="00C364B5"/>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225"/>
    <w:rsid w:val="00C63403"/>
    <w:rsid w:val="00C635E7"/>
    <w:rsid w:val="00C6402C"/>
    <w:rsid w:val="00C640E8"/>
    <w:rsid w:val="00C64EA4"/>
    <w:rsid w:val="00C65610"/>
    <w:rsid w:val="00C67AF4"/>
    <w:rsid w:val="00C70A6E"/>
    <w:rsid w:val="00C7207C"/>
    <w:rsid w:val="00C7220E"/>
    <w:rsid w:val="00C72B99"/>
    <w:rsid w:val="00C73A00"/>
    <w:rsid w:val="00C73C69"/>
    <w:rsid w:val="00C758FD"/>
    <w:rsid w:val="00C762E2"/>
    <w:rsid w:val="00C76C64"/>
    <w:rsid w:val="00C77DF4"/>
    <w:rsid w:val="00C82AF3"/>
    <w:rsid w:val="00C8314D"/>
    <w:rsid w:val="00C84704"/>
    <w:rsid w:val="00C84C2B"/>
    <w:rsid w:val="00C85CD7"/>
    <w:rsid w:val="00C85EE2"/>
    <w:rsid w:val="00C879A4"/>
    <w:rsid w:val="00C87AEC"/>
    <w:rsid w:val="00C9093A"/>
    <w:rsid w:val="00C92FD7"/>
    <w:rsid w:val="00C93F04"/>
    <w:rsid w:val="00C94CAC"/>
    <w:rsid w:val="00C95BB9"/>
    <w:rsid w:val="00C9721C"/>
    <w:rsid w:val="00C979E0"/>
    <w:rsid w:val="00CA1169"/>
    <w:rsid w:val="00CA1EB4"/>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2082"/>
    <w:rsid w:val="00CB24AF"/>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5E80"/>
    <w:rsid w:val="00CE7BB7"/>
    <w:rsid w:val="00CE7E8A"/>
    <w:rsid w:val="00CF0182"/>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59CF"/>
    <w:rsid w:val="00D06790"/>
    <w:rsid w:val="00D070E0"/>
    <w:rsid w:val="00D10407"/>
    <w:rsid w:val="00D142B6"/>
    <w:rsid w:val="00D152FB"/>
    <w:rsid w:val="00D169D5"/>
    <w:rsid w:val="00D20F65"/>
    <w:rsid w:val="00D215ED"/>
    <w:rsid w:val="00D219E7"/>
    <w:rsid w:val="00D228F9"/>
    <w:rsid w:val="00D23429"/>
    <w:rsid w:val="00D24153"/>
    <w:rsid w:val="00D24CBA"/>
    <w:rsid w:val="00D24DAB"/>
    <w:rsid w:val="00D2673D"/>
    <w:rsid w:val="00D26C8A"/>
    <w:rsid w:val="00D26D28"/>
    <w:rsid w:val="00D27B2F"/>
    <w:rsid w:val="00D30434"/>
    <w:rsid w:val="00D307E5"/>
    <w:rsid w:val="00D312C9"/>
    <w:rsid w:val="00D31A61"/>
    <w:rsid w:val="00D323CD"/>
    <w:rsid w:val="00D32A64"/>
    <w:rsid w:val="00D32B60"/>
    <w:rsid w:val="00D33A74"/>
    <w:rsid w:val="00D33C6F"/>
    <w:rsid w:val="00D3445B"/>
    <w:rsid w:val="00D34CD2"/>
    <w:rsid w:val="00D35AF6"/>
    <w:rsid w:val="00D35DEA"/>
    <w:rsid w:val="00D361DC"/>
    <w:rsid w:val="00D364D3"/>
    <w:rsid w:val="00D36CC7"/>
    <w:rsid w:val="00D4125D"/>
    <w:rsid w:val="00D428F1"/>
    <w:rsid w:val="00D43C39"/>
    <w:rsid w:val="00D45ADA"/>
    <w:rsid w:val="00D47260"/>
    <w:rsid w:val="00D506B1"/>
    <w:rsid w:val="00D50C0B"/>
    <w:rsid w:val="00D51380"/>
    <w:rsid w:val="00D51DE2"/>
    <w:rsid w:val="00D534D3"/>
    <w:rsid w:val="00D551F2"/>
    <w:rsid w:val="00D56352"/>
    <w:rsid w:val="00D5658C"/>
    <w:rsid w:val="00D60813"/>
    <w:rsid w:val="00D61865"/>
    <w:rsid w:val="00D61A7B"/>
    <w:rsid w:val="00D632B6"/>
    <w:rsid w:val="00D6367F"/>
    <w:rsid w:val="00D64A7A"/>
    <w:rsid w:val="00D657C7"/>
    <w:rsid w:val="00D65A62"/>
    <w:rsid w:val="00D66BC1"/>
    <w:rsid w:val="00D67174"/>
    <w:rsid w:val="00D67493"/>
    <w:rsid w:val="00D67A62"/>
    <w:rsid w:val="00D711A6"/>
    <w:rsid w:val="00D714BA"/>
    <w:rsid w:val="00D72F02"/>
    <w:rsid w:val="00D7505B"/>
    <w:rsid w:val="00D75260"/>
    <w:rsid w:val="00D75B70"/>
    <w:rsid w:val="00D7681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6BB3"/>
    <w:rsid w:val="00DB7107"/>
    <w:rsid w:val="00DB7AA7"/>
    <w:rsid w:val="00DC03E0"/>
    <w:rsid w:val="00DC11F3"/>
    <w:rsid w:val="00DC1C3E"/>
    <w:rsid w:val="00DC332F"/>
    <w:rsid w:val="00DC380A"/>
    <w:rsid w:val="00DC384C"/>
    <w:rsid w:val="00DC4DFE"/>
    <w:rsid w:val="00DC5E40"/>
    <w:rsid w:val="00DC69F0"/>
    <w:rsid w:val="00DC7BFF"/>
    <w:rsid w:val="00DD07FE"/>
    <w:rsid w:val="00DD0D7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31E6"/>
    <w:rsid w:val="00DF3C86"/>
    <w:rsid w:val="00DF4493"/>
    <w:rsid w:val="00DF44D5"/>
    <w:rsid w:val="00DF4AB3"/>
    <w:rsid w:val="00DF5003"/>
    <w:rsid w:val="00DF5249"/>
    <w:rsid w:val="00DF5903"/>
    <w:rsid w:val="00DF5932"/>
    <w:rsid w:val="00E000FD"/>
    <w:rsid w:val="00E01AAB"/>
    <w:rsid w:val="00E03E05"/>
    <w:rsid w:val="00E05903"/>
    <w:rsid w:val="00E0777F"/>
    <w:rsid w:val="00E07D6D"/>
    <w:rsid w:val="00E1046D"/>
    <w:rsid w:val="00E10EA9"/>
    <w:rsid w:val="00E110EE"/>
    <w:rsid w:val="00E1136E"/>
    <w:rsid w:val="00E1182B"/>
    <w:rsid w:val="00E14286"/>
    <w:rsid w:val="00E14FC8"/>
    <w:rsid w:val="00E157F8"/>
    <w:rsid w:val="00E167E0"/>
    <w:rsid w:val="00E16A35"/>
    <w:rsid w:val="00E16D38"/>
    <w:rsid w:val="00E21455"/>
    <w:rsid w:val="00E216EA"/>
    <w:rsid w:val="00E21B4B"/>
    <w:rsid w:val="00E244D0"/>
    <w:rsid w:val="00E25793"/>
    <w:rsid w:val="00E27C4D"/>
    <w:rsid w:val="00E27F1F"/>
    <w:rsid w:val="00E30761"/>
    <w:rsid w:val="00E316B0"/>
    <w:rsid w:val="00E320F4"/>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52F7"/>
    <w:rsid w:val="00E754E7"/>
    <w:rsid w:val="00E75A8F"/>
    <w:rsid w:val="00E75C2F"/>
    <w:rsid w:val="00E7624F"/>
    <w:rsid w:val="00E80F7A"/>
    <w:rsid w:val="00E81CA7"/>
    <w:rsid w:val="00E82EFE"/>
    <w:rsid w:val="00E83047"/>
    <w:rsid w:val="00E83297"/>
    <w:rsid w:val="00E836A6"/>
    <w:rsid w:val="00E83DCC"/>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0CF6"/>
    <w:rsid w:val="00ED1710"/>
    <w:rsid w:val="00ED29EB"/>
    <w:rsid w:val="00ED2DBD"/>
    <w:rsid w:val="00ED5A68"/>
    <w:rsid w:val="00ED6681"/>
    <w:rsid w:val="00ED675F"/>
    <w:rsid w:val="00ED6E3A"/>
    <w:rsid w:val="00EE0F72"/>
    <w:rsid w:val="00EE3881"/>
    <w:rsid w:val="00EE3959"/>
    <w:rsid w:val="00EE3C77"/>
    <w:rsid w:val="00EE4748"/>
    <w:rsid w:val="00EE47BE"/>
    <w:rsid w:val="00EE4FC1"/>
    <w:rsid w:val="00EE550E"/>
    <w:rsid w:val="00EE676B"/>
    <w:rsid w:val="00EE681B"/>
    <w:rsid w:val="00EE74D9"/>
    <w:rsid w:val="00EE7D3E"/>
    <w:rsid w:val="00EF0015"/>
    <w:rsid w:val="00EF13F3"/>
    <w:rsid w:val="00EF48F6"/>
    <w:rsid w:val="00EF5381"/>
    <w:rsid w:val="00EF58DD"/>
    <w:rsid w:val="00EF6BF8"/>
    <w:rsid w:val="00F00F9F"/>
    <w:rsid w:val="00F01660"/>
    <w:rsid w:val="00F039D2"/>
    <w:rsid w:val="00F03A50"/>
    <w:rsid w:val="00F04465"/>
    <w:rsid w:val="00F04C75"/>
    <w:rsid w:val="00F05C65"/>
    <w:rsid w:val="00F06077"/>
    <w:rsid w:val="00F06483"/>
    <w:rsid w:val="00F06528"/>
    <w:rsid w:val="00F0730F"/>
    <w:rsid w:val="00F10A2D"/>
    <w:rsid w:val="00F11720"/>
    <w:rsid w:val="00F1205C"/>
    <w:rsid w:val="00F12ED8"/>
    <w:rsid w:val="00F13091"/>
    <w:rsid w:val="00F13592"/>
    <w:rsid w:val="00F157DF"/>
    <w:rsid w:val="00F16069"/>
    <w:rsid w:val="00F20565"/>
    <w:rsid w:val="00F20699"/>
    <w:rsid w:val="00F20B34"/>
    <w:rsid w:val="00F215C8"/>
    <w:rsid w:val="00F21A92"/>
    <w:rsid w:val="00F21E01"/>
    <w:rsid w:val="00F2211C"/>
    <w:rsid w:val="00F22FDF"/>
    <w:rsid w:val="00F2355B"/>
    <w:rsid w:val="00F24AFB"/>
    <w:rsid w:val="00F24D15"/>
    <w:rsid w:val="00F26FCB"/>
    <w:rsid w:val="00F30399"/>
    <w:rsid w:val="00F30BC5"/>
    <w:rsid w:val="00F30EAB"/>
    <w:rsid w:val="00F31E1B"/>
    <w:rsid w:val="00F326C8"/>
    <w:rsid w:val="00F328BF"/>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437"/>
    <w:rsid w:val="00F755C7"/>
    <w:rsid w:val="00F81A9F"/>
    <w:rsid w:val="00F82221"/>
    <w:rsid w:val="00F82DF1"/>
    <w:rsid w:val="00F83581"/>
    <w:rsid w:val="00F8549E"/>
    <w:rsid w:val="00F85AF0"/>
    <w:rsid w:val="00F85BE4"/>
    <w:rsid w:val="00F862B1"/>
    <w:rsid w:val="00F8643F"/>
    <w:rsid w:val="00F870B5"/>
    <w:rsid w:val="00F8736F"/>
    <w:rsid w:val="00F9139E"/>
    <w:rsid w:val="00F93DBB"/>
    <w:rsid w:val="00F951E3"/>
    <w:rsid w:val="00F96DD4"/>
    <w:rsid w:val="00F973F5"/>
    <w:rsid w:val="00FA0692"/>
    <w:rsid w:val="00FA0D44"/>
    <w:rsid w:val="00FA198A"/>
    <w:rsid w:val="00FA1C8C"/>
    <w:rsid w:val="00FA2563"/>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365C"/>
    <w:rsid w:val="00FC59E5"/>
    <w:rsid w:val="00FC6855"/>
    <w:rsid w:val="00FC6911"/>
    <w:rsid w:val="00FC73D9"/>
    <w:rsid w:val="00FC7A5E"/>
    <w:rsid w:val="00FD0807"/>
    <w:rsid w:val="00FD1F87"/>
    <w:rsid w:val="00FD35D0"/>
    <w:rsid w:val="00FD5A80"/>
    <w:rsid w:val="00FD681B"/>
    <w:rsid w:val="00FD7331"/>
    <w:rsid w:val="00FD7FF0"/>
    <w:rsid w:val="00FE0E03"/>
    <w:rsid w:val="00FE3414"/>
    <w:rsid w:val="00FE3673"/>
    <w:rsid w:val="00FE5919"/>
    <w:rsid w:val="00FF014F"/>
    <w:rsid w:val="00FF049C"/>
    <w:rsid w:val="00FF19DC"/>
    <w:rsid w:val="00FF2188"/>
    <w:rsid w:val="00FF3272"/>
    <w:rsid w:val="00FF5F21"/>
    <w:rsid w:val="00FF6A6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6063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7127-00EC-4260-AB36-1648FE44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6952</Words>
  <Characters>3964</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Sandra Obodova</cp:lastModifiedBy>
  <cp:revision>2</cp:revision>
  <cp:lastPrinted>2018-03-22T14:28:00Z</cp:lastPrinted>
  <dcterms:created xsi:type="dcterms:W3CDTF">2020-12-17T07:19:00Z</dcterms:created>
  <dcterms:modified xsi:type="dcterms:W3CDTF">2020-12-17T07:19:00Z</dcterms:modified>
</cp:coreProperties>
</file>