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45D5E" w14:textId="77777777" w:rsidR="005D40FF" w:rsidRPr="006C652D" w:rsidRDefault="005D40FF" w:rsidP="005D40FF">
      <w:pPr>
        <w:pStyle w:val="NoSpacing"/>
        <w:jc w:val="center"/>
        <w:rPr>
          <w:b/>
          <w:bCs/>
          <w:color w:val="000000" w:themeColor="text1"/>
          <w:sz w:val="26"/>
          <w:szCs w:val="26"/>
        </w:rPr>
      </w:pPr>
      <w:bookmarkStart w:id="0" w:name="OLE_LINK3"/>
      <w:bookmarkStart w:id="1" w:name="OLE_LINK4"/>
      <w:bookmarkStart w:id="2" w:name="OLE_LINK1"/>
      <w:r w:rsidRPr="006C652D">
        <w:rPr>
          <w:b/>
          <w:bCs/>
          <w:color w:val="000000" w:themeColor="text1"/>
          <w:sz w:val="26"/>
          <w:szCs w:val="26"/>
        </w:rPr>
        <w:t>Ministru kabineta rīkojuma projekta</w:t>
      </w:r>
    </w:p>
    <w:p w14:paraId="6A5E8FD9" w14:textId="77777777" w:rsidR="005D40FF" w:rsidRPr="006C652D" w:rsidRDefault="005D40FF" w:rsidP="005D40FF">
      <w:pPr>
        <w:pStyle w:val="NoSpacing"/>
        <w:jc w:val="center"/>
        <w:rPr>
          <w:b/>
          <w:bCs/>
          <w:color w:val="000000" w:themeColor="text1"/>
          <w:sz w:val="26"/>
          <w:szCs w:val="26"/>
        </w:rPr>
      </w:pPr>
      <w:r>
        <w:rPr>
          <w:b/>
          <w:bCs/>
          <w:color w:val="000000" w:themeColor="text1"/>
          <w:sz w:val="26"/>
          <w:szCs w:val="26"/>
        </w:rPr>
        <w:t>“</w:t>
      </w:r>
      <w:r w:rsidRPr="006C652D">
        <w:rPr>
          <w:b/>
          <w:bCs/>
          <w:color w:val="000000" w:themeColor="text1"/>
          <w:sz w:val="26"/>
          <w:szCs w:val="26"/>
        </w:rPr>
        <w:t xml:space="preserve">Grozījumi Ministru kabineta 2020. gada 6. novembra rīkojumā </w:t>
      </w:r>
    </w:p>
    <w:p w14:paraId="48C17A95" w14:textId="77777777" w:rsidR="005D40FF" w:rsidRPr="006C652D" w:rsidRDefault="005D40FF" w:rsidP="005D40FF">
      <w:pPr>
        <w:pStyle w:val="NoSpacing"/>
        <w:jc w:val="center"/>
        <w:rPr>
          <w:b/>
          <w:bCs/>
          <w:color w:val="000000" w:themeColor="text1"/>
          <w:sz w:val="26"/>
          <w:szCs w:val="26"/>
        </w:rPr>
      </w:pPr>
      <w:r w:rsidRPr="006C652D">
        <w:rPr>
          <w:b/>
          <w:bCs/>
          <w:color w:val="000000" w:themeColor="text1"/>
          <w:sz w:val="26"/>
          <w:szCs w:val="26"/>
        </w:rPr>
        <w:t>Nr.655 “Par ārkārtējās situācijas izsludināšanu”</w:t>
      </w:r>
      <w:r>
        <w:rPr>
          <w:b/>
          <w:bCs/>
          <w:color w:val="000000" w:themeColor="text1"/>
          <w:sz w:val="26"/>
          <w:szCs w:val="26"/>
        </w:rPr>
        <w:t>”</w:t>
      </w:r>
    </w:p>
    <w:p w14:paraId="41887E8B" w14:textId="77777777" w:rsidR="005D40FF" w:rsidRPr="006C652D" w:rsidRDefault="005D40FF" w:rsidP="005D40FF">
      <w:pPr>
        <w:jc w:val="center"/>
        <w:rPr>
          <w:rFonts w:eastAsia="Times New Roman"/>
          <w:b/>
          <w:bCs/>
          <w:color w:val="000000" w:themeColor="text1"/>
          <w:sz w:val="26"/>
          <w:szCs w:val="26"/>
        </w:rPr>
      </w:pPr>
      <w:r w:rsidRPr="006C652D">
        <w:rPr>
          <w:b/>
          <w:bCs/>
          <w:color w:val="000000" w:themeColor="text1"/>
          <w:sz w:val="26"/>
          <w:szCs w:val="26"/>
        </w:rPr>
        <w:t xml:space="preserve"> </w:t>
      </w:r>
      <w:r w:rsidRPr="006C652D">
        <w:rPr>
          <w:rFonts w:eastAsia="Times New Roman"/>
          <w:b/>
          <w:bCs/>
          <w:color w:val="000000" w:themeColor="text1"/>
          <w:sz w:val="26"/>
          <w:szCs w:val="26"/>
        </w:rPr>
        <w:t xml:space="preserve">sākotnējās ietekmes novērtējuma ziņojums (anotācija) </w:t>
      </w:r>
    </w:p>
    <w:p w14:paraId="2C6B8139" w14:textId="77777777" w:rsidR="005D40FF" w:rsidRPr="003350F2" w:rsidRDefault="005D40FF" w:rsidP="005D40FF">
      <w:pPr>
        <w:ind w:left="-284" w:right="-257"/>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6"/>
        <w:gridCol w:w="6662"/>
      </w:tblGrid>
      <w:tr w:rsidR="005D40FF" w:rsidRPr="003350F2" w14:paraId="1C8F8798" w14:textId="77777777" w:rsidTr="0001125A">
        <w:tc>
          <w:tcPr>
            <w:tcW w:w="9918" w:type="dxa"/>
            <w:gridSpan w:val="2"/>
            <w:vAlign w:val="center"/>
          </w:tcPr>
          <w:p w14:paraId="334942AC" w14:textId="77777777" w:rsidR="005D40FF" w:rsidRPr="003350F2" w:rsidRDefault="005D40FF" w:rsidP="0001125A">
            <w:pPr>
              <w:pStyle w:val="naisnod"/>
              <w:spacing w:before="0" w:after="0"/>
            </w:pPr>
            <w:r w:rsidRPr="003350F2">
              <w:t>Tiesību akta projekta anotācijas kopsavilkums</w:t>
            </w:r>
          </w:p>
        </w:tc>
      </w:tr>
      <w:tr w:rsidR="005D40FF" w:rsidRPr="003350F2" w14:paraId="736EC487" w14:textId="77777777" w:rsidTr="0001125A">
        <w:trPr>
          <w:trHeight w:val="476"/>
        </w:trPr>
        <w:tc>
          <w:tcPr>
            <w:tcW w:w="3256" w:type="dxa"/>
            <w:tcBorders>
              <w:bottom w:val="single" w:sz="4" w:space="0" w:color="auto"/>
            </w:tcBorders>
          </w:tcPr>
          <w:p w14:paraId="49519428" w14:textId="77777777" w:rsidR="005D40FF" w:rsidRPr="003350F2" w:rsidRDefault="005D40FF" w:rsidP="0001125A">
            <w:pPr>
              <w:pStyle w:val="naiskr"/>
              <w:spacing w:before="0" w:after="0"/>
              <w:ind w:left="141"/>
            </w:pPr>
            <w:r w:rsidRPr="003350F2">
              <w:t>Mērķis, risinājums un projekta spēkā stāšanās laiks (500 zīmes bez atstarpēm)</w:t>
            </w:r>
          </w:p>
        </w:tc>
        <w:tc>
          <w:tcPr>
            <w:tcW w:w="6662" w:type="dxa"/>
            <w:tcBorders>
              <w:bottom w:val="single" w:sz="4" w:space="0" w:color="auto"/>
            </w:tcBorders>
          </w:tcPr>
          <w:p w14:paraId="59AD9660" w14:textId="77777777" w:rsidR="005D40FF" w:rsidRPr="006F60D1" w:rsidRDefault="005D40FF" w:rsidP="0001125A">
            <w:pPr>
              <w:ind w:left="82" w:right="141"/>
              <w:jc w:val="both"/>
              <w:rPr>
                <w:rFonts w:eastAsia="Times New Roman"/>
                <w:color w:val="000000" w:themeColor="text1"/>
              </w:rPr>
            </w:pPr>
            <w:bookmarkStart w:id="3" w:name="_Hlk10534086"/>
            <w:r w:rsidRPr="004011C7">
              <w:rPr>
                <w:rFonts w:eastAsia="Times New Roman"/>
                <w:color w:val="000000" w:themeColor="text1"/>
              </w:rPr>
              <w:t xml:space="preserve">Ministru kabineta rīkojuma projekta “Grozījumi Ministru kabineta 2020. gada 6. novembra rīkojumā Nr. 655 “Par ārkārtējās situācijas izsludināšanu”” (turpmāk – projekts) mērķis ir </w:t>
            </w:r>
            <w:r>
              <w:rPr>
                <w:rFonts w:eastAsia="Times New Roman"/>
                <w:color w:val="000000" w:themeColor="text1"/>
              </w:rPr>
              <w:t>noteikt klātienes mācību procesa uzsākšanas nosacījumus 1.-</w:t>
            </w:r>
            <w:proofErr w:type="gramStart"/>
            <w:r>
              <w:rPr>
                <w:rFonts w:eastAsia="Times New Roman"/>
                <w:color w:val="000000" w:themeColor="text1"/>
              </w:rPr>
              <w:t>4.klasei</w:t>
            </w:r>
            <w:proofErr w:type="gramEnd"/>
            <w:r>
              <w:rPr>
                <w:rFonts w:eastAsia="Times New Roman"/>
                <w:color w:val="000000" w:themeColor="text1"/>
              </w:rPr>
              <w:t xml:space="preserve"> un pirmsskolas izglītības programmu īstenošanai, ņemot vērā reģionālo principu</w:t>
            </w:r>
            <w:bookmarkEnd w:id="3"/>
            <w:r>
              <w:rPr>
                <w:rFonts w:eastAsia="Times New Roman"/>
                <w:color w:val="000000" w:themeColor="text1"/>
              </w:rPr>
              <w:t>.</w:t>
            </w:r>
          </w:p>
        </w:tc>
      </w:tr>
    </w:tbl>
    <w:p w14:paraId="7B765F35" w14:textId="77777777" w:rsidR="005D40FF" w:rsidRPr="003350F2" w:rsidRDefault="005D40FF" w:rsidP="005D40FF">
      <w:pPr>
        <w:jc w:val="center"/>
        <w:rPr>
          <w:b/>
          <w:sz w:val="26"/>
          <w:szCs w:val="26"/>
        </w:rPr>
      </w:pPr>
    </w:p>
    <w:tbl>
      <w:tblPr>
        <w:tblpPr w:leftFromText="180" w:rightFromText="180" w:vertAnchor="text" w:horzAnchor="margin" w:tblpXSpec="center"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1"/>
        <w:gridCol w:w="2268"/>
        <w:gridCol w:w="7017"/>
      </w:tblGrid>
      <w:tr w:rsidR="005D40FF" w:rsidRPr="003350F2" w14:paraId="421AC3AF" w14:textId="77777777" w:rsidTr="0001125A">
        <w:tc>
          <w:tcPr>
            <w:tcW w:w="9776" w:type="dxa"/>
            <w:gridSpan w:val="3"/>
            <w:vAlign w:val="center"/>
          </w:tcPr>
          <w:bookmarkEnd w:id="0"/>
          <w:bookmarkEnd w:id="1"/>
          <w:bookmarkEnd w:id="2"/>
          <w:p w14:paraId="072F7150" w14:textId="77777777" w:rsidR="005D40FF" w:rsidRPr="003350F2" w:rsidRDefault="005D40FF" w:rsidP="0001125A">
            <w:pPr>
              <w:pStyle w:val="naisnod"/>
              <w:spacing w:before="0" w:after="0"/>
            </w:pPr>
            <w:r w:rsidRPr="003350F2">
              <w:t>I. Tiesību akta projekta izstrādes nepieciešamība</w:t>
            </w:r>
          </w:p>
        </w:tc>
      </w:tr>
      <w:tr w:rsidR="005D40FF" w:rsidRPr="003350F2" w14:paraId="60308E9E" w14:textId="77777777" w:rsidTr="0001125A">
        <w:trPr>
          <w:trHeight w:val="630"/>
        </w:trPr>
        <w:tc>
          <w:tcPr>
            <w:tcW w:w="491" w:type="dxa"/>
          </w:tcPr>
          <w:p w14:paraId="17D1DE34" w14:textId="77777777" w:rsidR="005D40FF" w:rsidRPr="003350F2" w:rsidRDefault="005D40FF" w:rsidP="0001125A">
            <w:pPr>
              <w:pStyle w:val="naiskr"/>
              <w:spacing w:before="0" w:after="0"/>
              <w:jc w:val="center"/>
            </w:pPr>
            <w:r w:rsidRPr="003350F2">
              <w:t>1.</w:t>
            </w:r>
          </w:p>
        </w:tc>
        <w:tc>
          <w:tcPr>
            <w:tcW w:w="2268" w:type="dxa"/>
          </w:tcPr>
          <w:p w14:paraId="69462B42" w14:textId="77777777" w:rsidR="005D40FF" w:rsidRPr="00B05579" w:rsidRDefault="005D40FF" w:rsidP="0001125A">
            <w:pPr>
              <w:pStyle w:val="naiskr"/>
              <w:tabs>
                <w:tab w:val="right" w:pos="2537"/>
              </w:tabs>
              <w:spacing w:before="0" w:after="0"/>
              <w:ind w:left="141" w:hanging="10"/>
            </w:pPr>
            <w:r w:rsidRPr="00B05579">
              <w:t>Pamatojums</w:t>
            </w:r>
            <w:r w:rsidRPr="00B05579">
              <w:tab/>
            </w:r>
          </w:p>
        </w:tc>
        <w:tc>
          <w:tcPr>
            <w:tcW w:w="7017" w:type="dxa"/>
          </w:tcPr>
          <w:p w14:paraId="43F66FEC" w14:textId="77777777" w:rsidR="005D40FF" w:rsidRPr="00B05579" w:rsidRDefault="005D40FF" w:rsidP="0001125A">
            <w:pPr>
              <w:ind w:left="70" w:right="142"/>
              <w:jc w:val="both"/>
            </w:pPr>
            <w:r w:rsidRPr="00B05579">
              <w:rPr>
                <w:rFonts w:eastAsia="Times New Roman"/>
                <w:iCs/>
                <w:color w:val="000000" w:themeColor="text1"/>
              </w:rPr>
              <w:t xml:space="preserve">Projekts izstrādāts, pamatojoties uz </w:t>
            </w:r>
            <w:r w:rsidRPr="00B05579">
              <w:rPr>
                <w:color w:val="000000" w:themeColor="text1"/>
              </w:rPr>
              <w:t xml:space="preserve">Civilās aizsardzības un katastrofas pārvaldīšanas likuma </w:t>
            </w:r>
            <w:hyperlink r:id="rId8" w:anchor="p4" w:history="1">
              <w:r w:rsidRPr="00B05579">
                <w:rPr>
                  <w:rStyle w:val="Hyperlink"/>
                  <w:color w:val="000000" w:themeColor="text1"/>
                  <w:u w:val="none"/>
                </w:rPr>
                <w:t>4. panta</w:t>
              </w:r>
            </w:hyperlink>
            <w:r w:rsidRPr="00B05579">
              <w:rPr>
                <w:color w:val="000000" w:themeColor="text1"/>
              </w:rPr>
              <w:t xml:space="preserve"> pirmās daļas 1. punkta "e" apakšpunktu, likuma "</w:t>
            </w:r>
            <w:hyperlink r:id="rId9" w:tgtFrame="_blank" w:history="1">
              <w:r w:rsidRPr="00B05579">
                <w:rPr>
                  <w:rStyle w:val="Hyperlink"/>
                  <w:color w:val="000000" w:themeColor="text1"/>
                  <w:u w:val="none"/>
                </w:rPr>
                <w:t>Par ārkārtējo situāciju un izņēmuma stāvokli</w:t>
              </w:r>
            </w:hyperlink>
            <w:r w:rsidRPr="00B05579">
              <w:rPr>
                <w:color w:val="000000" w:themeColor="text1"/>
              </w:rPr>
              <w:t xml:space="preserve">" </w:t>
            </w:r>
            <w:hyperlink r:id="rId10" w:anchor="p4" w:tgtFrame="_blank" w:history="1">
              <w:r w:rsidRPr="00B05579">
                <w:rPr>
                  <w:rStyle w:val="Hyperlink"/>
                  <w:color w:val="000000" w:themeColor="text1"/>
                  <w:u w:val="none"/>
                </w:rPr>
                <w:t>4. pantu</w:t>
              </w:r>
            </w:hyperlink>
            <w:r w:rsidRPr="00B05579">
              <w:rPr>
                <w:color w:val="000000" w:themeColor="text1"/>
              </w:rPr>
              <w:t xml:space="preserve">, </w:t>
            </w:r>
            <w:hyperlink r:id="rId11" w:anchor="p5" w:tgtFrame="_blank" w:history="1">
              <w:r w:rsidRPr="00B05579">
                <w:rPr>
                  <w:rStyle w:val="Hyperlink"/>
                  <w:color w:val="000000" w:themeColor="text1"/>
                  <w:u w:val="none"/>
                </w:rPr>
                <w:t>5. panta</w:t>
              </w:r>
            </w:hyperlink>
            <w:r w:rsidRPr="00B05579">
              <w:rPr>
                <w:color w:val="000000" w:themeColor="text1"/>
              </w:rPr>
              <w:t xml:space="preserve"> pirmo daļu, </w:t>
            </w:r>
            <w:hyperlink r:id="rId12" w:anchor="p7" w:tgtFrame="_blank" w:history="1">
              <w:r w:rsidRPr="00B05579">
                <w:rPr>
                  <w:rStyle w:val="Hyperlink"/>
                  <w:color w:val="000000" w:themeColor="text1"/>
                  <w:u w:val="none"/>
                </w:rPr>
                <w:t>7.</w:t>
              </w:r>
            </w:hyperlink>
            <w:r w:rsidRPr="00B05579">
              <w:rPr>
                <w:color w:val="000000" w:themeColor="text1"/>
              </w:rPr>
              <w:t xml:space="preserve"> panta 1. punktu un </w:t>
            </w:r>
            <w:hyperlink r:id="rId13" w:anchor="p8" w:tgtFrame="_blank" w:history="1">
              <w:r w:rsidRPr="00B05579">
                <w:rPr>
                  <w:rStyle w:val="Hyperlink"/>
                  <w:color w:val="000000" w:themeColor="text1"/>
                  <w:u w:val="none"/>
                </w:rPr>
                <w:t>8.</w:t>
              </w:r>
            </w:hyperlink>
            <w:r w:rsidRPr="00B05579">
              <w:rPr>
                <w:color w:val="000000" w:themeColor="text1"/>
              </w:rPr>
              <w:t xml:space="preserve"> pantu, </w:t>
            </w:r>
            <w:hyperlink r:id="rId14" w:tgtFrame="_blank" w:history="1">
              <w:r w:rsidRPr="00B05579">
                <w:rPr>
                  <w:rStyle w:val="Hyperlink"/>
                  <w:color w:val="000000" w:themeColor="text1"/>
                  <w:u w:val="none"/>
                </w:rPr>
                <w:t>Epidemioloģiskās drošības likuma</w:t>
              </w:r>
            </w:hyperlink>
            <w:r w:rsidRPr="00B05579">
              <w:rPr>
                <w:color w:val="000000" w:themeColor="text1"/>
              </w:rPr>
              <w:t xml:space="preserve"> </w:t>
            </w:r>
            <w:hyperlink r:id="rId15" w:anchor="p3" w:tgtFrame="_blank" w:history="1">
              <w:r w:rsidRPr="00B05579">
                <w:rPr>
                  <w:rStyle w:val="Hyperlink"/>
                  <w:color w:val="000000" w:themeColor="text1"/>
                  <w:u w:val="none"/>
                </w:rPr>
                <w:t>3.</w:t>
              </w:r>
            </w:hyperlink>
            <w:r w:rsidRPr="00B05579">
              <w:rPr>
                <w:color w:val="000000" w:themeColor="text1"/>
              </w:rPr>
              <w:t> panta otro daļu.</w:t>
            </w:r>
          </w:p>
        </w:tc>
      </w:tr>
      <w:tr w:rsidR="005D40FF" w:rsidRPr="00B771C6" w14:paraId="6B3EF41D" w14:textId="77777777" w:rsidTr="0001125A">
        <w:trPr>
          <w:trHeight w:val="562"/>
        </w:trPr>
        <w:tc>
          <w:tcPr>
            <w:tcW w:w="491" w:type="dxa"/>
          </w:tcPr>
          <w:p w14:paraId="41DC3417" w14:textId="77777777" w:rsidR="005D40FF" w:rsidRPr="00B771C6" w:rsidRDefault="005D40FF" w:rsidP="0001125A">
            <w:pPr>
              <w:pStyle w:val="naiskr"/>
              <w:spacing w:before="0" w:after="0"/>
              <w:jc w:val="center"/>
            </w:pPr>
            <w:r w:rsidRPr="00B771C6">
              <w:t>2.</w:t>
            </w:r>
          </w:p>
        </w:tc>
        <w:tc>
          <w:tcPr>
            <w:tcW w:w="2268" w:type="dxa"/>
          </w:tcPr>
          <w:p w14:paraId="37C73763" w14:textId="77777777" w:rsidR="005D40FF" w:rsidRPr="00B771C6" w:rsidRDefault="005D40FF" w:rsidP="0001125A">
            <w:pPr>
              <w:pStyle w:val="naiskr"/>
              <w:tabs>
                <w:tab w:val="left" w:pos="170"/>
              </w:tabs>
              <w:spacing w:before="0" w:after="0"/>
              <w:ind w:left="141"/>
            </w:pPr>
            <w:r w:rsidRPr="00B771C6">
              <w:t>Pašreizējā situācija un problēmas, kuru risināšanai tiesību akta projekts izstrādāts, tiesiskā regulējuma mērķis un būtība</w:t>
            </w:r>
          </w:p>
          <w:p w14:paraId="70A4B36B" w14:textId="77777777" w:rsidR="005D40FF" w:rsidRPr="00B771C6" w:rsidRDefault="005D40FF" w:rsidP="0001125A"/>
          <w:p w14:paraId="798403A2" w14:textId="77777777" w:rsidR="005D40FF" w:rsidRPr="00B771C6" w:rsidRDefault="005D40FF" w:rsidP="0001125A">
            <w:pPr>
              <w:ind w:firstLine="720"/>
            </w:pPr>
          </w:p>
        </w:tc>
        <w:tc>
          <w:tcPr>
            <w:tcW w:w="7017" w:type="dxa"/>
          </w:tcPr>
          <w:p w14:paraId="588C501E" w14:textId="77777777" w:rsidR="005D40FF" w:rsidRDefault="005D40FF" w:rsidP="0001125A">
            <w:pPr>
              <w:ind w:left="70"/>
              <w:jc w:val="both"/>
            </w:pPr>
            <w:r w:rsidRPr="00447911">
              <w:rPr>
                <w:rStyle w:val="Strong"/>
                <w:b w:val="0"/>
                <w:bCs w:val="0"/>
              </w:rPr>
              <w:t xml:space="preserve">Ministru kabinets </w:t>
            </w:r>
            <w:proofErr w:type="gramStart"/>
            <w:r w:rsidRPr="00447911">
              <w:rPr>
                <w:rStyle w:val="Strong"/>
                <w:b w:val="0"/>
                <w:bCs w:val="0"/>
              </w:rPr>
              <w:t>2021.gada</w:t>
            </w:r>
            <w:proofErr w:type="gramEnd"/>
            <w:r w:rsidRPr="00447911">
              <w:rPr>
                <w:rStyle w:val="Strong"/>
                <w:b w:val="0"/>
                <w:bCs w:val="0"/>
              </w:rPr>
              <w:t xml:space="preserve"> 4. februārī</w:t>
            </w:r>
            <w:r>
              <w:rPr>
                <w:rStyle w:val="Strong"/>
                <w:b w:val="0"/>
                <w:bCs w:val="0"/>
                <w:i/>
                <w:iCs/>
              </w:rPr>
              <w:t xml:space="preserve"> </w:t>
            </w:r>
            <w:r w:rsidRPr="00447911">
              <w:rPr>
                <w:rStyle w:val="Strong"/>
                <w:b w:val="0"/>
                <w:bCs w:val="0"/>
              </w:rPr>
              <w:t>atbalstīja Veselības ministrijas izstrādāto</w:t>
            </w:r>
            <w:r>
              <w:rPr>
                <w:rStyle w:val="Strong"/>
                <w:b w:val="0"/>
                <w:bCs w:val="0"/>
                <w:i/>
                <w:iCs/>
              </w:rPr>
              <w:t xml:space="preserve"> </w:t>
            </w:r>
            <w:r w:rsidRPr="00447911">
              <w:rPr>
                <w:rStyle w:val="Strong"/>
                <w:b w:val="0"/>
                <w:bCs w:val="0"/>
              </w:rPr>
              <w:t>plānu</w:t>
            </w:r>
            <w:r>
              <w:rPr>
                <w:rStyle w:val="Strong"/>
                <w:b w:val="0"/>
                <w:bCs w:val="0"/>
                <w:i/>
                <w:iCs/>
              </w:rPr>
              <w:t xml:space="preserve"> </w:t>
            </w:r>
            <w:r w:rsidRPr="00447911">
              <w:rPr>
                <w:rStyle w:val="Strong"/>
                <w:b w:val="0"/>
                <w:bCs w:val="0"/>
              </w:rPr>
              <w:t>Covid-19 drošības pasākumu mazināšanai pēc tā dēvētā luksofora</w:t>
            </w:r>
            <w:r>
              <w:rPr>
                <w:rStyle w:val="Strong"/>
                <w:b w:val="0"/>
                <w:bCs w:val="0"/>
              </w:rPr>
              <w:t> </w:t>
            </w:r>
            <w:r w:rsidRPr="00447911">
              <w:rPr>
                <w:rStyle w:val="Strong"/>
                <w:b w:val="0"/>
                <w:bCs w:val="0"/>
              </w:rPr>
              <w:t>principa</w:t>
            </w:r>
            <w:r w:rsidRPr="00ED3CD6">
              <w:rPr>
                <w:rStyle w:val="Strong"/>
                <w:b w:val="0"/>
                <w:bCs w:val="0"/>
              </w:rPr>
              <w:t> </w:t>
            </w:r>
            <w:r w:rsidRPr="00590CEB">
              <w:rPr>
                <w:rStyle w:val="Strong"/>
                <w:b w:val="0"/>
                <w:bCs w:val="0"/>
              </w:rPr>
              <w:t xml:space="preserve">(pieejams: </w:t>
            </w:r>
            <w:hyperlink r:id="rId16" w:history="1">
              <w:r w:rsidRPr="00ED3CD6">
                <w:rPr>
                  <w:rStyle w:val="Hyperlink"/>
                </w:rPr>
                <w:t>https://www.vm.gov.lv/lv/jaunums/covid-19-drosibas-pasakumus-mazinas-saskana-ar-luksofora-principu</w:t>
              </w:r>
            </w:hyperlink>
            <w:r>
              <w:t xml:space="preserve">). Attiecīgajā </w:t>
            </w:r>
            <w:r w:rsidRPr="00447911">
              <w:t>Veselības ministrijas informatīvajā ziņojumā</w:t>
            </w:r>
            <w:proofErr w:type="gramStart"/>
            <w:r>
              <w:t xml:space="preserve">  </w:t>
            </w:r>
            <w:proofErr w:type="gramEnd"/>
            <w:r>
              <w:t>“</w:t>
            </w:r>
            <w:r w:rsidRPr="00ED3CD6">
              <w:t>Par Covid-19 izplatības risku novērtējumu un uz tiem balstītu lēmumu pieņemšanu par piesardzības un drošības pasākumu ieviešanu</w:t>
            </w:r>
            <w:r>
              <w:t xml:space="preserve">” (turpmāk – informatīvais ziņojums) (pieejams:  </w:t>
            </w:r>
            <w:hyperlink r:id="rId17" w:history="1">
              <w:r w:rsidRPr="006378CB">
                <w:rPr>
                  <w:rStyle w:val="Hyperlink"/>
                </w:rPr>
                <w:t>http://tap.mk.gov.lv/lv/mk/tap/?pid=40497735&amp;mode=mk&amp;date=2021-02-04</w:t>
              </w:r>
            </w:hyperlink>
            <w:r>
              <w:t>) norādīts, ka š</w:t>
            </w:r>
            <w:r w:rsidRPr="0064283A">
              <w:t>obrīd piesardzības un drošības pasākumi tiek noteikti atbilstoši ļoti augsta Covid-19 riska izplatības līmenim</w:t>
            </w:r>
            <w:r>
              <w:t>, bet</w:t>
            </w:r>
            <w:r w:rsidRPr="0064283A">
              <w:t xml:space="preserve"> Covid-19 izplatībai samazinoties, </w:t>
            </w:r>
            <w:r>
              <w:t xml:space="preserve">var </w:t>
            </w:r>
            <w:r w:rsidRPr="0064283A">
              <w:t>notik</w:t>
            </w:r>
            <w:r>
              <w:t>t</w:t>
            </w:r>
            <w:r w:rsidRPr="0064283A">
              <w:t xml:space="preserve"> </w:t>
            </w:r>
            <w:r w:rsidRPr="00E633A3">
              <w:t xml:space="preserve">pāreja uz zemāka riska fāzi, mazinot piesardzības un drošības pasākumus. Veselības ministrijas </w:t>
            </w:r>
            <w:r>
              <w:t xml:space="preserve">izstrādātā </w:t>
            </w:r>
            <w:r w:rsidRPr="00E633A3">
              <w:t>Covid-19 izplatības vadības risku stratēģij</w:t>
            </w:r>
            <w:r>
              <w:t>a</w:t>
            </w:r>
            <w:r w:rsidRPr="00E633A3">
              <w:t xml:space="preserve"> ir strikti balstīta uz epidemioloģisko situāciju un ieviesto piesardzības un drošības pasākuma efektivitātes novērtējumu. Kā norādīts informatīvajā ziņojumā, tad saslimstības rādītājs ir galvenais situāciju raksturojošais indikators, bet lēmumu pieņemšanu ietekmē arī citi papildu apstākļi, piemēram, vai saslimstības izmaiņas ir saistītas ar uzliesmojumu vienā lokālā iestādē, vai pieaug jaunatklāto gadījumu vidū jauno koronavīrusu paveidu īpatsvars, stacionāru noslodzes rādītāju (stacionāru gultu noslodze, Covid-19 gadījumu skaits ar smagu gaitu), nāves gadījumu dinamika, veikto Covid-19 testu skaits, pozitīvo testu īpatsvars no kopējā veikto testu skaita.</w:t>
            </w:r>
            <w:r>
              <w:t xml:space="preserve"> Ņemot vērā minētos rādītājus un l</w:t>
            </w:r>
            <w:r w:rsidRPr="00E633A3">
              <w:t xml:space="preserve">emjot par piesardzības un drošības pasākumu mazināšanu, prioritāri </w:t>
            </w:r>
            <w:r>
              <w:t>ir jāveic</w:t>
            </w:r>
            <w:r w:rsidRPr="00E633A3">
              <w:t xml:space="preserve"> pasākum</w:t>
            </w:r>
            <w:r>
              <w:t>i</w:t>
            </w:r>
            <w:r w:rsidRPr="00E633A3">
              <w:t xml:space="preserve">, lai uzlabotu izglītības pakalpojumu pieejamību bērniem (prioritāri jaunāka vecuma bērniem un sociālās atstumtības riskam pakļautiem bērniem). </w:t>
            </w:r>
            <w:r w:rsidRPr="00447911">
              <w:t>Veselības ministrijas informatīvajā ziņojumā secināts, ka</w:t>
            </w:r>
            <w:r>
              <w:t xml:space="preserve"> </w:t>
            </w:r>
            <w:r w:rsidRPr="00447911">
              <w:t>saskaņā ar Slimību profilakses un kontroles centra kapacitāti, ne vairāk kā 200 gadījumu uz 100 000 iedzīvotāju jeb ne vairāk kā 270 jaunu gadījumu dienā var uzskatīt par tādu saslimstības rādītāju, kur visus gadījumus var izsekot un rūpīgi veikt epidemioloģisko izmeklēšanu. Tādēļ šis ir slieksnis, kad var sākt runāt par nelielu drošības pasākumu mazināšanu</w:t>
            </w:r>
            <w:r>
              <w:t>. Izglītības un zinātnes ministrijas ieskatā, ņ</w:t>
            </w:r>
            <w:r w:rsidRPr="00E17265">
              <w:rPr>
                <w:shd w:val="clear" w:color="auto" w:fill="FFFFFF"/>
              </w:rPr>
              <w:t xml:space="preserve">emot vērā saslimstības </w:t>
            </w:r>
            <w:r w:rsidRPr="00E17265">
              <w:rPr>
                <w:shd w:val="clear" w:color="auto" w:fill="FFFFFF"/>
              </w:rPr>
              <w:lastRenderedPageBreak/>
              <w:t xml:space="preserve">rādītājus, </w:t>
            </w:r>
            <w:r>
              <w:rPr>
                <w:shd w:val="clear" w:color="auto" w:fill="FFFFFF"/>
              </w:rPr>
              <w:t xml:space="preserve">t.i., 14 dienu kumulatīvo gadījumu skaitu uz 100 000 iedzīvotājiem, nosakot, ka iknedēļu ir jāveic </w:t>
            </w:r>
            <w:r w:rsidRPr="00B771C6">
              <w:rPr>
                <w:shd w:val="clear" w:color="auto" w:fill="FFFFFF"/>
              </w:rPr>
              <w:t>izglītības iestādes klātienē nodarbināto iknedēļas testēšan</w:t>
            </w:r>
            <w:r>
              <w:rPr>
                <w:shd w:val="clear" w:color="auto" w:fill="FFFFFF"/>
              </w:rPr>
              <w:t xml:space="preserve">a, kā arī efektīvi ievērojot </w:t>
            </w:r>
            <w:r w:rsidRPr="00E17265">
              <w:rPr>
                <w:shd w:val="clear" w:color="auto" w:fill="FFFFFF"/>
              </w:rPr>
              <w:t>epidemioloģisko drošības pasākumu</w:t>
            </w:r>
            <w:r w:rsidRPr="00E17265">
              <w:t>, var lemt par nelielu piesardzības un drošības pasākumu mazināšanu stabilizējoties epidemioloģiskajai situācijai</w:t>
            </w:r>
            <w:r>
              <w:t xml:space="preserve"> un</w:t>
            </w:r>
            <w:r w:rsidRPr="00E17265">
              <w:t xml:space="preserve"> atjaunot klātienes mācības </w:t>
            </w:r>
            <w:r>
              <w:t>noteiktu klašu grupu</w:t>
            </w:r>
            <w:r w:rsidRPr="00E17265">
              <w:t xml:space="preserve"> skolēniem. </w:t>
            </w:r>
            <w:r>
              <w:t>T</w:t>
            </w:r>
            <w:r w:rsidRPr="00E17265">
              <w:t xml:space="preserve">urpmākajā periodā, ja epidemioloģiskā situācija nepasliktinās un </w:t>
            </w:r>
            <w:r>
              <w:t>saslimstības rādītāji nepieaug</w:t>
            </w:r>
            <w:r w:rsidRPr="00E17265">
              <w:t xml:space="preserve">, </w:t>
            </w:r>
            <w:r>
              <w:t xml:space="preserve">var </w:t>
            </w:r>
            <w:r w:rsidRPr="00E17265">
              <w:t>lemt par klātienes mācību papla</w:t>
            </w:r>
            <w:r>
              <w:t>šināšanu skolas vecuma bērniem.</w:t>
            </w:r>
          </w:p>
          <w:p w14:paraId="19EA68E4" w14:textId="77777777" w:rsidR="005D40FF" w:rsidRPr="00D0628B" w:rsidRDefault="005D40FF" w:rsidP="0001125A">
            <w:pPr>
              <w:ind w:left="70"/>
              <w:jc w:val="both"/>
            </w:pPr>
            <w:r>
              <w:t xml:space="preserve">Ar </w:t>
            </w:r>
            <w:proofErr w:type="gramStart"/>
            <w:r w:rsidRPr="00FF6B4E">
              <w:t>2021.gada</w:t>
            </w:r>
            <w:proofErr w:type="gramEnd"/>
            <w:r w:rsidRPr="00FF6B4E">
              <w:t xml:space="preserve"> 8.februāri (2021.gada 5.februāra grozījumi Ministru kabineta 2020.gada 6.novembra rīkojumā Nr. 655 “Par ārkārtējās situācijas izsludinā</w:t>
            </w:r>
            <w:r>
              <w:t>ša</w:t>
            </w:r>
            <w:r w:rsidRPr="00FF6B4E">
              <w:t>nu”) ir atļautas indiv</w:t>
            </w:r>
            <w:r>
              <w:t>i</w:t>
            </w:r>
            <w:r w:rsidRPr="00FF6B4E">
              <w:t xml:space="preserve">duālas konsultācijas </w:t>
            </w:r>
            <w:r w:rsidRPr="00FF6B4E">
              <w:rPr>
                <w:shd w:val="clear" w:color="auto" w:fill="FFFFFF"/>
              </w:rPr>
              <w:t xml:space="preserve">izglītojamiem, kuri ir pakļauti priekšlaicīgas mācību pārtraukšanas riskam pamatizglītības un vidējās izglītības pakāpē, vispārējās izglītības programmu apguvē 12. klases izglītojamiem (tai skaitā starptautiskās izglītības programmas apguvi attiecīgajām klasēm atbilstošā izglītojamo vecuma grupā) un profesionālās izglītības programmu apguvē to grupu vai kursu izglītojamiem, kuriem 2021. gada pirmajā pusgadā paredzēts kārtot valsts pārbaudes darbus un iegūt atbilstošu profesionālo izglītību (pamatizglītības un vidējās izglītības pakāpē). Konsultācijas klātienē notiek tikai pēc pedagoga aicinājuma atbilstoši izglītības iestādē noteiktajai kārtībai (tai skaitā nosakot konsultāciju skaitu, ievērojot spēkā esošo tiesisko regulējumu), nodrošinot, ka izglītojamais nenonāk saskarsmē ar citiem izglītojamiem (tai skaitā ierodoties izglītības iestādē uz konsultāciju un dodoties prom). Konsultācijas laiks nepārsniedz 40 minūtes. Konsultācijas laikā pedagogs un izglītojamais lieto mutes un deguna aizsegu un ievēro divu metru distanci. </w:t>
            </w:r>
          </w:p>
          <w:p w14:paraId="50C6AC13" w14:textId="77777777" w:rsidR="005D40FF" w:rsidRPr="005D40FF" w:rsidRDefault="005D40FF" w:rsidP="0001125A">
            <w:pPr>
              <w:ind w:left="70"/>
              <w:jc w:val="both"/>
              <w:rPr>
                <w:shd w:val="clear" w:color="auto" w:fill="FFFFFF"/>
              </w:rPr>
            </w:pPr>
            <w:r>
              <w:rPr>
                <w:shd w:val="clear" w:color="auto" w:fill="FFFFFF"/>
              </w:rPr>
              <w:t xml:space="preserve">Ņemot </w:t>
            </w:r>
            <w:r w:rsidRPr="00323154">
              <w:rPr>
                <w:shd w:val="clear" w:color="auto" w:fill="FFFFFF"/>
              </w:rPr>
              <w:t xml:space="preserve">vērā to, ka vismaz daļā klašu </w:t>
            </w:r>
            <w:r w:rsidRPr="005D40FF">
              <w:rPr>
                <w:shd w:val="clear" w:color="auto" w:fill="FFFFFF"/>
              </w:rPr>
              <w:t xml:space="preserve">attālinātais mācību process </w:t>
            </w:r>
            <w:r w:rsidRPr="005D40FF">
              <w:t xml:space="preserve">visās izglītības iestādēs ilgst jau no </w:t>
            </w:r>
            <w:proofErr w:type="gramStart"/>
            <w:r w:rsidRPr="005D40FF">
              <w:t>2020.gada</w:t>
            </w:r>
            <w:proofErr w:type="gramEnd"/>
            <w:r w:rsidRPr="005D40FF">
              <w:t xml:space="preserve"> 26.oktobra, Izglītības un zinātnes ministrija uzskata, ka izglītības iestāžu dibinātāji, konstatējot, ka saslimstības rādītāji attiecīgajā pašvaldībā, kurā atrodas izglītības iestāde, liecina, ka </w:t>
            </w:r>
            <w:r w:rsidRPr="005D40FF">
              <w:rPr>
                <w:shd w:val="clear" w:color="auto" w:fill="FFFFFF"/>
              </w:rPr>
              <w:t xml:space="preserve">uz kārtējās kalendārās nedēļas trešdienu 14 dienu kumulatīvais Covid – 19 gadījumu skaits uz 100 000 iedzīvotāju </w:t>
            </w:r>
            <w:r w:rsidRPr="005D40FF">
              <w:t>nepārsniedz 200, tad, efektīvi ievērojot epidemioloģiskās prasības, kā arī iknedēļu testējot izglītības iestādē klātienē nodarbinātos, ir pamats lemt par pakāpenisku mācību procesa īstenošanu klātienē. Izglītības iestādes dibinātājam un izglītības iestādes vadītājam jāvērtē visu izglītojamo distancēšanās iespēju nodrošināšana. Ņemot vērā minēto, Izglītības un zinātnes ministrija piedāvā noteikt situāciju, pie kuras izglītības iestādes dibinātājs ir tiesīgs lemt par mācību procesa īstenošanu klātienē 1. – 4.klasei.</w:t>
            </w:r>
          </w:p>
          <w:p w14:paraId="70C4260C" w14:textId="77777777" w:rsidR="005D40FF" w:rsidRPr="005D40FF" w:rsidRDefault="005D40FF" w:rsidP="0001125A">
            <w:pPr>
              <w:ind w:left="70"/>
              <w:jc w:val="both"/>
              <w:rPr>
                <w:shd w:val="clear" w:color="auto" w:fill="FFFFFF"/>
              </w:rPr>
            </w:pPr>
            <w:r w:rsidRPr="005D40FF">
              <w:rPr>
                <w:shd w:val="clear" w:color="auto" w:fill="FFFFFF"/>
              </w:rPr>
              <w:t xml:space="preserve">Ar projektu tiek papildināts rīkojums Nr.655 ar nosacījumu, kuram iestājoties, izglītības iestādes dibinātājs var pieņemt lēmumu par mācību procesa īstenošanu klātienē </w:t>
            </w:r>
            <w:proofErr w:type="gramStart"/>
            <w:r w:rsidRPr="005D40FF">
              <w:rPr>
                <w:shd w:val="clear" w:color="auto" w:fill="FFFFFF"/>
              </w:rPr>
              <w:t>1. – 4.</w:t>
            </w:r>
            <w:proofErr w:type="gramEnd"/>
            <w:r w:rsidRPr="005D40FF">
              <w:rPr>
                <w:shd w:val="clear" w:color="auto" w:fill="FFFFFF"/>
              </w:rPr>
              <w:t xml:space="preserve">klasē - ja Slimību profilakses un kontroles centra tīmekļvietnē publicētā informācija liecina, ka uz kārtējās kalendārās nedēļas trešdienu 14 dienu kumulatīvais Covid – 19 gadījumu skaits uz 100 000 iedzīvotāju konkrētās pašvaldības administratīvajā teritorijā, kurā atrodas izglītības iestāde, nepārsniedz 200.  </w:t>
            </w:r>
          </w:p>
          <w:p w14:paraId="2FF48FB3" w14:textId="77777777" w:rsidR="005D40FF" w:rsidRPr="005D40FF" w:rsidRDefault="005D40FF" w:rsidP="0001125A">
            <w:pPr>
              <w:ind w:left="70"/>
              <w:jc w:val="both"/>
            </w:pPr>
            <w:r w:rsidRPr="005D40FF">
              <w:t xml:space="preserve">Vienlaikus ir nodrošināmas epidemioloģiskās drošības prasības un jāveic izglītības iestādē klātienē nodarbināto iknedēļas testēšana. </w:t>
            </w:r>
          </w:p>
          <w:p w14:paraId="54398AE3" w14:textId="77777777" w:rsidR="005D40FF" w:rsidRPr="005D40FF" w:rsidRDefault="005D40FF" w:rsidP="0001125A">
            <w:pPr>
              <w:ind w:left="70"/>
              <w:jc w:val="both"/>
            </w:pPr>
            <w:r w:rsidRPr="005D40FF">
              <w:t xml:space="preserve">Ministru kabineta </w:t>
            </w:r>
            <w:proofErr w:type="gramStart"/>
            <w:r w:rsidRPr="005D40FF">
              <w:t>2021.gada</w:t>
            </w:r>
            <w:proofErr w:type="gramEnd"/>
            <w:r w:rsidRPr="005D40FF">
              <w:t xml:space="preserve"> 16.februārī sēdē tika atbalstīts Veselības ministrijas sagatavotais informatīvais ziņojums “Priekšlikumi Covid-19 testēšanas politikas izmaiņām”. Minētajā ziņojumā norādīts, ka I. augsta </w:t>
            </w:r>
            <w:r w:rsidRPr="005D40FF">
              <w:lastRenderedPageBreak/>
              <w:t xml:space="preserve">riska grupā ietilpst - skolotāji, bērnudārza darbinieki, </w:t>
            </w:r>
            <w:proofErr w:type="gramStart"/>
            <w:r w:rsidRPr="005D40FF">
              <w:t>kad mācību process notiek klātienē, raksturojot šo grupu, ka darbs saistīts ar augstu citu cilvēku inficēšanās risku (ikdienā tuvs kontakts ar pacientiem vai klientiem) un nepieciešamais testēšanas biežums un metode ir Ag tests</w:t>
            </w:r>
            <w:proofErr w:type="gramEnd"/>
            <w:r w:rsidRPr="005D40FF">
              <w:t xml:space="preserve"> divas reizes nedēļā vai siekalu parauga tests vienu reizi nedēļā.</w:t>
            </w:r>
          </w:p>
          <w:p w14:paraId="3E91FD88" w14:textId="77777777" w:rsidR="005D40FF" w:rsidRPr="005D40FF" w:rsidRDefault="005D40FF" w:rsidP="0001125A">
            <w:pPr>
              <w:ind w:left="70"/>
              <w:jc w:val="both"/>
            </w:pPr>
          </w:p>
          <w:p w14:paraId="01B826CC" w14:textId="77777777" w:rsidR="005D40FF" w:rsidRPr="00584249" w:rsidRDefault="005D40FF" w:rsidP="0001125A">
            <w:pPr>
              <w:ind w:left="70"/>
              <w:jc w:val="both"/>
            </w:pPr>
            <w:r w:rsidRPr="005D40FF">
              <w:t>Attiecībā uz paaugstināta riska grupā esošajiem pedagogiem</w:t>
            </w:r>
            <w:r w:rsidRPr="00584249">
              <w:t xml:space="preserve"> – senioriem un tiem, kuriem ir hroniskas saslimšanas – līdz brīdim, kamēr pedagogs tiek vakcinēts pret Covid - 19, vienojoties ar izglītības iestādes vadītāju, pedagogs var strādāt attālināti.</w:t>
            </w:r>
          </w:p>
          <w:p w14:paraId="10B5122A" w14:textId="77777777" w:rsidR="005D40FF" w:rsidRPr="00584249" w:rsidRDefault="005D40FF" w:rsidP="0001125A">
            <w:pPr>
              <w:ind w:left="70"/>
              <w:jc w:val="both"/>
            </w:pPr>
            <w:r w:rsidRPr="00584249">
              <w:t xml:space="preserve">Jautājumā par izglītības iespējām tiem skolēniem, kuri dzīvo citas pašvaldības administratīvajā teritorijā, kurā saslimstības rādītāji neatbilst rīkojuma projektā noteiktajam, bet izglītības iestādi apmeklē tādas pašvaldības administratīvajā teritorijā, kurā ir atsāktas mācības klātienē, izglītības iestādes vadītājs, izvērtējot konkrēto situāciju, tostarp iespējamos riskus, piemēram, kontekstā ar šāda skolēna  transporta izmantošanas iespējām, var atļaut šādam skolēnam, kuram nav Covid-19 saslimšanas simptomu, apmeklēt izglītības iestādi klātienē, vai attiecīgi situācijas izvērtēšanas rezultātā lemt mācības organizēt, nodrošinot skolēnam individuālās konsultācijas vai vienojoties ar izglītojamā vecākiem par izglītības īstenošanu ģimenē. Savukārt, ja pedagoga dzīvesvieta ir tajā pašvaldības administratīvajā teritorijā, kurā saslimstības rādītāji neatbilst rīkojuma projektā noteiktajam, pedagogs var vienoties ar izglītības iestādes vadītāju par attālinātu darbu. </w:t>
            </w:r>
          </w:p>
          <w:p w14:paraId="0D8695A1" w14:textId="77777777" w:rsidR="005D40FF" w:rsidRDefault="005D40FF" w:rsidP="0001125A">
            <w:pPr>
              <w:ind w:left="70"/>
              <w:jc w:val="both"/>
              <w:rPr>
                <w:rFonts w:eastAsia="Times New Roman"/>
              </w:rPr>
            </w:pPr>
            <w:r w:rsidRPr="00584249">
              <w:rPr>
                <w:rFonts w:eastAsia="Times New Roman"/>
              </w:rPr>
              <w:t>Vērtējot, vai izglītības iestādē ir iespējams ievērot distancēšanās</w:t>
            </w:r>
            <w:r w:rsidRPr="00CB20B8">
              <w:rPr>
                <w:rFonts w:eastAsia="Times New Roman"/>
              </w:rPr>
              <w:t xml:space="preserve"> prasības, aprēķinam tiek pieņemts, ka vienam izglītojamam nepieciešams nodrošināt 3 m</w:t>
            </w:r>
            <w:r w:rsidRPr="00CB20B8">
              <w:rPr>
                <w:rFonts w:eastAsia="Times New Roman"/>
                <w:vertAlign w:val="superscript"/>
              </w:rPr>
              <w:t>2</w:t>
            </w:r>
            <w:r w:rsidRPr="00CB20B8">
              <w:rPr>
                <w:rFonts w:eastAsia="Times New Roman"/>
              </w:rPr>
              <w:t xml:space="preserve"> no mācību telpu platības. Šādā veidā, veicot aprēķinus atbilstoši Valsts izglītības informācijas sistēmā pieejamajiem datiem, Izglītības un zinātnes ministrija secina, ka, lai</w:t>
            </w:r>
            <w:proofErr w:type="gramStart"/>
            <w:r w:rsidRPr="00CB20B8">
              <w:rPr>
                <w:rFonts w:eastAsia="Times New Roman"/>
              </w:rPr>
              <w:t xml:space="preserve">  </w:t>
            </w:r>
            <w:proofErr w:type="gramEnd"/>
            <w:r w:rsidRPr="00CB20B8">
              <w:rPr>
                <w:rFonts w:eastAsia="Times New Roman"/>
              </w:rPr>
              <w:t xml:space="preserve">skolā varētu atgriezties visi 1. – 4.klašu izglītojamie, mācību telpu platība neatbilst divām </w:t>
            </w:r>
            <w:r>
              <w:rPr>
                <w:rFonts w:eastAsia="Times New Roman"/>
              </w:rPr>
              <w:t xml:space="preserve">pašvaldību izglītības </w:t>
            </w:r>
            <w:r w:rsidRPr="00CB20B8">
              <w:rPr>
                <w:rFonts w:eastAsia="Times New Roman"/>
              </w:rPr>
              <w:t>iestādēm, taču tas nenozīmē, ka nevar izpildīt šo normu, izmantojot gaiteņus, aktu zāli un sporta zāli.</w:t>
            </w:r>
            <w:r>
              <w:rPr>
                <w:rFonts w:eastAsia="Times New Roman"/>
              </w:rPr>
              <w:t xml:space="preserve"> Savukārt par tām privātajām izglītības iestādēm, par kurām Valsts izglītības informācijas sistēmā pieejami attiecīgie dati, secināms, ka mācību telpu platība neatbilst vienai iestādei, taču šajā iestādē mācības tiek īstenotas tikai tālmācības formā.</w:t>
            </w:r>
            <w:r w:rsidRPr="00CB20B8">
              <w:rPr>
                <w:rFonts w:eastAsia="Times New Roman"/>
              </w:rPr>
              <w:t xml:space="preserve"> </w:t>
            </w:r>
            <w:r w:rsidRPr="00CB20B8">
              <w:rPr>
                <w:rFonts w:eastAsia="Times New Roman"/>
                <w:u w:val="single"/>
              </w:rPr>
              <w:t>Līdz ar to var uzskatīt, ka iestādes var nodrošināt mācību procesu klātienē 1. – 4.klašu izglītojamiem.</w:t>
            </w:r>
          </w:p>
          <w:p w14:paraId="7F26E6B9" w14:textId="77777777" w:rsidR="005D40FF" w:rsidRDefault="005D40FF" w:rsidP="0001125A">
            <w:pPr>
              <w:ind w:left="70"/>
              <w:jc w:val="both"/>
              <w:rPr>
                <w:rFonts w:eastAsia="Times New Roman"/>
              </w:rPr>
            </w:pPr>
            <w:r>
              <w:rPr>
                <w:rFonts w:eastAsia="Times New Roman"/>
              </w:rPr>
              <w:t>Detalizēta informācija par izglītojamo skaitu un mācību telpu platību pa izglītības iestādēm ietverta šīs anotācijas pielikumā.</w:t>
            </w:r>
          </w:p>
          <w:p w14:paraId="126E51FA" w14:textId="77777777" w:rsidR="005D40FF" w:rsidRPr="00B771C6" w:rsidRDefault="005D40FF" w:rsidP="0001125A">
            <w:pPr>
              <w:jc w:val="both"/>
              <w:rPr>
                <w:rFonts w:eastAsia="Times New Roman"/>
              </w:rPr>
            </w:pPr>
          </w:p>
          <w:p w14:paraId="2D4BA695" w14:textId="77777777" w:rsidR="005D40FF" w:rsidRDefault="005D40FF" w:rsidP="0001125A">
            <w:pPr>
              <w:ind w:left="70"/>
              <w:jc w:val="both"/>
              <w:rPr>
                <w:shd w:val="clear" w:color="auto" w:fill="FFFFFF"/>
              </w:rPr>
            </w:pPr>
            <w:r w:rsidRPr="00B771C6">
              <w:rPr>
                <w:rFonts w:eastAsia="Times New Roman"/>
              </w:rPr>
              <w:t>Ņemot vērā, ka sabiedriskais transports ir viens no epidemioloģiskā riska</w:t>
            </w:r>
            <w:proofErr w:type="gramStart"/>
            <w:r w:rsidRPr="00B771C6">
              <w:rPr>
                <w:rFonts w:eastAsia="Times New Roman"/>
              </w:rPr>
              <w:t xml:space="preserve">  </w:t>
            </w:r>
            <w:proofErr w:type="gramEnd"/>
            <w:r w:rsidRPr="00B771C6">
              <w:rPr>
                <w:rFonts w:eastAsia="Times New Roman"/>
              </w:rPr>
              <w:t xml:space="preserve">neaizsargātākajiem pārvietošanās līdzekļiem izglītojamiem, rīkojumā </w:t>
            </w:r>
            <w:r>
              <w:rPr>
                <w:rFonts w:eastAsia="Times New Roman"/>
              </w:rPr>
              <w:t xml:space="preserve">Nr.655 </w:t>
            </w:r>
            <w:r w:rsidRPr="00B771C6">
              <w:rPr>
                <w:rFonts w:eastAsia="Times New Roman"/>
              </w:rPr>
              <w:t xml:space="preserve">tiek noteikts, ka </w:t>
            </w:r>
            <w:r w:rsidRPr="00B771C6">
              <w:rPr>
                <w:shd w:val="clear" w:color="auto" w:fill="FFFFFF"/>
              </w:rPr>
              <w:t>izglītības iestādes dibinātājam iespēju robežās ir jāveic nepieciešamie epidemioloģiskie drošības pasākumi, kas nodrošina izglītojamam iespēju nokļūt izglītības iestādē veselībai drošā veidā (piemēram, organizējot atsevišķu izglītojamo plūsmu sabiedriskajā transportā, ar privāto transportlīdzekli, ar kājām</w:t>
            </w:r>
            <w:r>
              <w:rPr>
                <w:shd w:val="clear" w:color="auto" w:fill="FFFFFF"/>
              </w:rPr>
              <w:t>, ar izglītības iestādes autobusu</w:t>
            </w:r>
            <w:r w:rsidRPr="00B771C6">
              <w:rPr>
                <w:shd w:val="clear" w:color="auto" w:fill="FFFFFF"/>
              </w:rPr>
              <w:t xml:space="preserve">).  </w:t>
            </w:r>
          </w:p>
          <w:p w14:paraId="4A4275E6" w14:textId="77777777" w:rsidR="005D40FF" w:rsidRPr="005E3A75" w:rsidRDefault="005D40FF" w:rsidP="0001125A">
            <w:pPr>
              <w:ind w:left="70"/>
              <w:jc w:val="both"/>
              <w:rPr>
                <w:shd w:val="clear" w:color="auto" w:fill="FFFFFF"/>
              </w:rPr>
            </w:pPr>
            <w:proofErr w:type="gramStart"/>
            <w:r w:rsidRPr="005E3A75">
              <w:rPr>
                <w:shd w:val="clear" w:color="auto" w:fill="FFFFFF"/>
              </w:rPr>
              <w:t>2021.gada</w:t>
            </w:r>
            <w:proofErr w:type="gramEnd"/>
            <w:r w:rsidRPr="005E3A75">
              <w:rPr>
                <w:shd w:val="clear" w:color="auto" w:fill="FFFFFF"/>
              </w:rPr>
              <w:t xml:space="preserve"> 9.-10.februārī, aptaujājot pašvaldības par iespējām nodrošināt izglītojamo nokļūšanu izglītības iestādēs, neizmantojot sabiedrisko transportu, atbildes sniegušas 11</w:t>
            </w:r>
            <w:r>
              <w:rPr>
                <w:shd w:val="clear" w:color="auto" w:fill="FFFFFF"/>
              </w:rPr>
              <w:t>4</w:t>
            </w:r>
            <w:r w:rsidRPr="005E3A75">
              <w:rPr>
                <w:shd w:val="clear" w:color="auto" w:fill="FFFFFF"/>
              </w:rPr>
              <w:t xml:space="preserve"> pašvaldības. Pašvaldības tika aicinātas norādīt arī, </w:t>
            </w:r>
            <w:proofErr w:type="gramStart"/>
            <w:r w:rsidRPr="005E3A75">
              <w:rPr>
                <w:shd w:val="clear" w:color="auto" w:fill="FFFFFF"/>
              </w:rPr>
              <w:t>cik izglītojamo izmanto</w:t>
            </w:r>
            <w:proofErr w:type="gramEnd"/>
            <w:r w:rsidRPr="005E3A75">
              <w:rPr>
                <w:shd w:val="clear" w:color="auto" w:fill="FFFFFF"/>
              </w:rPr>
              <w:t xml:space="preserve"> sabiedrisko transportu. Atbildot uz šo jautājumu, vairākas pašvaldības skaidrojušas, ka atbildē norādītais </w:t>
            </w:r>
            <w:r w:rsidRPr="005E3A75">
              <w:rPr>
                <w:shd w:val="clear" w:color="auto" w:fill="FFFFFF"/>
              </w:rPr>
              <w:lastRenderedPageBreak/>
              <w:t>skolēnu skaits ir aptuvens, jo, piemēram, novada teritorijā visiem izglītojamajiem vai izglītojamo grupām sabiedriskais transports ir bez maksas.</w:t>
            </w:r>
          </w:p>
          <w:p w14:paraId="72B1D53D" w14:textId="77777777" w:rsidR="005D40FF" w:rsidRPr="005E3A75" w:rsidRDefault="005D40FF" w:rsidP="0001125A">
            <w:pPr>
              <w:ind w:left="70"/>
              <w:jc w:val="both"/>
              <w:rPr>
                <w:shd w:val="clear" w:color="auto" w:fill="FFFFFF"/>
              </w:rPr>
            </w:pPr>
            <w:r w:rsidRPr="005E3A75">
              <w:rPr>
                <w:shd w:val="clear" w:color="auto" w:fill="FFFFFF"/>
              </w:rPr>
              <w:t>No atbildes sniegušajām:</w:t>
            </w:r>
          </w:p>
          <w:p w14:paraId="2B4E7973" w14:textId="77777777" w:rsidR="005D40FF" w:rsidRPr="005E3A75" w:rsidRDefault="005D40FF" w:rsidP="0001125A">
            <w:pPr>
              <w:ind w:left="70"/>
              <w:jc w:val="both"/>
              <w:rPr>
                <w:shd w:val="clear" w:color="auto" w:fill="FFFFFF"/>
              </w:rPr>
            </w:pPr>
            <w:r w:rsidRPr="005E3A75">
              <w:rPr>
                <w:shd w:val="clear" w:color="auto" w:fill="FFFFFF"/>
              </w:rPr>
              <w:t>-</w:t>
            </w:r>
            <w:r>
              <w:rPr>
                <w:shd w:val="clear" w:color="auto" w:fill="FFFFFF"/>
              </w:rPr>
              <w:t xml:space="preserve"> </w:t>
            </w:r>
            <w:r w:rsidRPr="005E3A75">
              <w:rPr>
                <w:shd w:val="clear" w:color="auto" w:fill="FFFFFF"/>
              </w:rPr>
              <w:t>26 pašvaldības norāda, ka var nodrošināt nokļūšanu skolā, neizmantojot sabiedrisko transportu;</w:t>
            </w:r>
          </w:p>
          <w:p w14:paraId="7C960704" w14:textId="77777777" w:rsidR="005D40FF" w:rsidRPr="005E3A75" w:rsidRDefault="005D40FF" w:rsidP="0001125A">
            <w:pPr>
              <w:ind w:left="70"/>
              <w:jc w:val="both"/>
              <w:rPr>
                <w:shd w:val="clear" w:color="auto" w:fill="FFFFFF"/>
              </w:rPr>
            </w:pPr>
            <w:r w:rsidRPr="005E3A75">
              <w:rPr>
                <w:shd w:val="clear" w:color="auto" w:fill="FFFFFF"/>
              </w:rPr>
              <w:t>-</w:t>
            </w:r>
            <w:r>
              <w:rPr>
                <w:shd w:val="clear" w:color="auto" w:fill="FFFFFF"/>
              </w:rPr>
              <w:t xml:space="preserve"> </w:t>
            </w:r>
            <w:r w:rsidRPr="005E3A75">
              <w:rPr>
                <w:shd w:val="clear" w:color="auto" w:fill="FFFFFF"/>
              </w:rPr>
              <w:t>28 norāda, ka nevar nodrošināt attiecīgajam skolēnu skaitam nokļūšanu izglītības iestādē, neizmantojot sabiedrisko transportu. (Novadu griezumā atšķirīgs skolēnu skaits, kam nav iespējams nodrošināt nokļūšanu izglītības iestādē, neizmantojot sabiedrisko transportu. Norādīta nepieciešamība pēc papildu skolu autobusiem);</w:t>
            </w:r>
          </w:p>
          <w:p w14:paraId="22982748" w14:textId="77777777" w:rsidR="005D40FF" w:rsidRPr="005E3A75" w:rsidRDefault="005D40FF" w:rsidP="0001125A">
            <w:pPr>
              <w:ind w:left="70"/>
              <w:jc w:val="both"/>
              <w:rPr>
                <w:shd w:val="clear" w:color="auto" w:fill="FFFFFF"/>
              </w:rPr>
            </w:pPr>
            <w:r w:rsidRPr="005E3A75">
              <w:rPr>
                <w:shd w:val="clear" w:color="auto" w:fill="FFFFFF"/>
              </w:rPr>
              <w:t>-</w:t>
            </w:r>
            <w:r>
              <w:rPr>
                <w:shd w:val="clear" w:color="auto" w:fill="FFFFFF"/>
              </w:rPr>
              <w:t xml:space="preserve"> 60</w:t>
            </w:r>
            <w:r w:rsidRPr="005E3A75">
              <w:rPr>
                <w:shd w:val="clear" w:color="auto" w:fill="FFFFFF"/>
              </w:rPr>
              <w:t xml:space="preserve"> pašvaldības norādījušas, ka daļēji varētu nodrošināt izglītojamo nokļūšanu skolā, neizmantojot sabiedrisko transportu</w:t>
            </w:r>
            <w:r>
              <w:rPr>
                <w:shd w:val="clear" w:color="auto" w:fill="FFFFFF"/>
              </w:rPr>
              <w:t>.</w:t>
            </w:r>
            <w:r w:rsidRPr="005E3A75">
              <w:rPr>
                <w:shd w:val="clear" w:color="auto" w:fill="FFFFFF"/>
              </w:rPr>
              <w:t xml:space="preserve"> (Vairākas pašvaldības norādījušas kā pieņēmumu, ka, piemēram, vecāki ar personīgo transportu varētu atvest uz skolu daļu no izglītojamajiem, kas šobrīd izmanto sabiedrisko transportu. Tāpat arī pašvaldību atbildēs minēts, ka risinājumus varētu rast atsevišķām klašu grupām</w:t>
            </w:r>
            <w:r>
              <w:rPr>
                <w:shd w:val="clear" w:color="auto" w:fill="FFFFFF"/>
              </w:rPr>
              <w:t>.</w:t>
            </w:r>
            <w:r w:rsidRPr="005E3A75">
              <w:rPr>
                <w:shd w:val="clear" w:color="auto" w:fill="FFFFFF"/>
              </w:rPr>
              <w:t>)</w:t>
            </w:r>
          </w:p>
          <w:p w14:paraId="4227AE54" w14:textId="77777777" w:rsidR="005D40FF" w:rsidRDefault="005D40FF" w:rsidP="0001125A">
            <w:pPr>
              <w:ind w:left="70"/>
              <w:jc w:val="both"/>
              <w:rPr>
                <w:shd w:val="clear" w:color="auto" w:fill="FFFFFF"/>
              </w:rPr>
            </w:pPr>
            <w:r w:rsidRPr="005E3A75">
              <w:rPr>
                <w:shd w:val="clear" w:color="auto" w:fill="FFFFFF"/>
              </w:rPr>
              <w:t xml:space="preserve">No </w:t>
            </w:r>
            <w:r>
              <w:rPr>
                <w:shd w:val="clear" w:color="auto" w:fill="FFFFFF"/>
              </w:rPr>
              <w:t xml:space="preserve">piecām </w:t>
            </w:r>
            <w:r w:rsidRPr="005E3A75">
              <w:rPr>
                <w:shd w:val="clear" w:color="auto" w:fill="FFFFFF"/>
              </w:rPr>
              <w:t xml:space="preserve">pašvaldībām, kas norādītājā laikā aptaujā atbildes neiesniedza, </w:t>
            </w:r>
            <w:proofErr w:type="gramStart"/>
            <w:r w:rsidRPr="005E3A75">
              <w:rPr>
                <w:shd w:val="clear" w:color="auto" w:fill="FFFFFF"/>
              </w:rPr>
              <w:t>2019.gada</w:t>
            </w:r>
            <w:proofErr w:type="gramEnd"/>
            <w:r w:rsidRPr="005E3A75">
              <w:rPr>
                <w:shd w:val="clear" w:color="auto" w:fill="FFFFFF"/>
              </w:rPr>
              <w:t xml:space="preserve"> beigās un 2020.gada sākumā ar </w:t>
            </w:r>
            <w:r>
              <w:rPr>
                <w:shd w:val="clear" w:color="auto" w:fill="FFFFFF"/>
              </w:rPr>
              <w:t xml:space="preserve">Izglītības un zinātnes </w:t>
            </w:r>
            <w:r w:rsidRPr="005E3A75">
              <w:rPr>
                <w:shd w:val="clear" w:color="auto" w:fill="FFFFFF"/>
              </w:rPr>
              <w:t xml:space="preserve">ministriju organizētajās sarunās viena pašvaldība norādījusi par sabiedriskā transporta izmantošanu skolēnu nokļūšanai izglītības iestādēs, bet pārējām </w:t>
            </w:r>
            <w:r>
              <w:rPr>
                <w:shd w:val="clear" w:color="auto" w:fill="FFFFFF"/>
              </w:rPr>
              <w:t>četrām</w:t>
            </w:r>
            <w:r w:rsidRPr="005E3A75">
              <w:rPr>
                <w:shd w:val="clear" w:color="auto" w:fill="FFFFFF"/>
              </w:rPr>
              <w:t xml:space="preserve"> nav konkretizēts skolēnu pārvadājumu veicējs.</w:t>
            </w:r>
          </w:p>
          <w:p w14:paraId="075796B3" w14:textId="77777777" w:rsidR="005D40FF" w:rsidRDefault="005D40FF" w:rsidP="0001125A">
            <w:pPr>
              <w:ind w:left="70"/>
              <w:jc w:val="both"/>
              <w:rPr>
                <w:shd w:val="clear" w:color="auto" w:fill="FFFFFF"/>
              </w:rPr>
            </w:pPr>
          </w:p>
          <w:p w14:paraId="463CFDC2" w14:textId="77777777" w:rsidR="005D40FF" w:rsidRDefault="005D40FF" w:rsidP="0001125A">
            <w:pPr>
              <w:ind w:left="70"/>
              <w:jc w:val="both"/>
            </w:pPr>
            <w:r>
              <w:t>Atbilstoši Izglītības kvalitātes valsts dienesta rīcībā esošajai informācijai uz 15.02.2021.:</w:t>
            </w:r>
          </w:p>
          <w:p w14:paraId="2CDFE62D" w14:textId="77777777" w:rsidR="005D40FF" w:rsidRDefault="005D40FF" w:rsidP="0001125A">
            <w:pPr>
              <w:tabs>
                <w:tab w:val="left" w:pos="499"/>
              </w:tabs>
              <w:ind w:left="70"/>
              <w:jc w:val="both"/>
            </w:pPr>
            <w:r>
              <w:t>1)</w:t>
            </w:r>
            <w:r>
              <w:tab/>
              <w:t xml:space="preserve">obligātie pretepidēmijas pasākumi ir spēkā 80 pirmskolas izglītības iestādēs, kurām no 01.09.2020. vismaz reizi bija noteikti obligāti pretepidēmijas pasākumi; </w:t>
            </w:r>
          </w:p>
          <w:p w14:paraId="248E1900" w14:textId="77777777" w:rsidR="005D40FF" w:rsidRDefault="005D40FF" w:rsidP="0001125A">
            <w:pPr>
              <w:tabs>
                <w:tab w:val="left" w:pos="499"/>
              </w:tabs>
              <w:ind w:left="70"/>
              <w:jc w:val="both"/>
            </w:pPr>
            <w:r>
              <w:t>2)</w:t>
            </w:r>
            <w:r>
              <w:tab/>
              <w:t>izglītības iestādēm noteikto obligāto pretepidēmijas pasākumu dēļ karantīnā atrodas 2169 izglītojamie, kuri apgūst pirmsskolas izglītības programmas;</w:t>
            </w:r>
          </w:p>
          <w:p w14:paraId="7A61E7DE" w14:textId="77777777" w:rsidR="005D40FF" w:rsidRDefault="005D40FF" w:rsidP="0001125A">
            <w:pPr>
              <w:tabs>
                <w:tab w:val="left" w:pos="499"/>
              </w:tabs>
              <w:ind w:left="70"/>
              <w:jc w:val="both"/>
            </w:pPr>
            <w:r>
              <w:t>3)</w:t>
            </w:r>
            <w:r>
              <w:tab/>
              <w:t xml:space="preserve">mācību process tiek īstenots pilnībā attālināti 10 pirmsskolas </w:t>
            </w:r>
            <w:proofErr w:type="gramStart"/>
            <w:r>
              <w:t>izglītības</w:t>
            </w:r>
            <w:proofErr w:type="gramEnd"/>
            <w:r>
              <w:t xml:space="preserve"> iestādēs, 2 speciālās izglītības iestādēs un 1 vispārējās izglītības iestādē (tā speciālās izglītības klasēs).</w:t>
            </w:r>
          </w:p>
          <w:p w14:paraId="19092BCF" w14:textId="77777777" w:rsidR="005D40FF" w:rsidRDefault="005D40FF" w:rsidP="0001125A">
            <w:pPr>
              <w:jc w:val="both"/>
              <w:rPr>
                <w:shd w:val="clear" w:color="auto" w:fill="FFFFFF"/>
              </w:rPr>
            </w:pPr>
            <w:r>
              <w:rPr>
                <w:shd w:val="clear" w:color="auto" w:fill="FFFFFF"/>
              </w:rPr>
              <w:t xml:space="preserve">Rīkojuma Nr. 655 grozījums ir izstrādāts ar mērķi, lai palielinoties saslimstības rādītājiem, izglītības iestādes nodrošinātu bērnu pirmsskolas izglītības programmas apguvi tiem bērniem, kuru </w:t>
            </w:r>
            <w:r w:rsidRPr="00B771C6">
              <w:rPr>
                <w:shd w:val="clear" w:color="auto" w:fill="FFFFFF"/>
              </w:rPr>
              <w:t>likumisk</w:t>
            </w:r>
            <w:r>
              <w:rPr>
                <w:shd w:val="clear" w:color="auto" w:fill="FFFFFF"/>
              </w:rPr>
              <w:t>ie</w:t>
            </w:r>
            <w:r w:rsidRPr="00B771C6">
              <w:rPr>
                <w:shd w:val="clear" w:color="auto" w:fill="FFFFFF"/>
              </w:rPr>
              <w:t xml:space="preserve"> pārstāv</w:t>
            </w:r>
            <w:r>
              <w:rPr>
                <w:shd w:val="clear" w:color="auto" w:fill="FFFFFF"/>
              </w:rPr>
              <w:t>ji</w:t>
            </w:r>
            <w:proofErr w:type="gramStart"/>
            <w:r>
              <w:rPr>
                <w:shd w:val="clear" w:color="auto" w:fill="FFFFFF"/>
              </w:rPr>
              <w:t xml:space="preserve"> </w:t>
            </w:r>
            <w:r w:rsidRPr="00B771C6">
              <w:rPr>
                <w:shd w:val="clear" w:color="auto" w:fill="FFFFFF"/>
              </w:rPr>
              <w:t xml:space="preserve"> </w:t>
            </w:r>
            <w:proofErr w:type="gramEnd"/>
            <w:r w:rsidRPr="00B771C6">
              <w:t xml:space="preserve">nevar strādāt attālināti un nevar nodrošināt bērna uzraudzību cita pieaugušā </w:t>
            </w:r>
            <w:r w:rsidRPr="00B771C6">
              <w:rPr>
                <w:shd w:val="clear" w:color="auto" w:fill="FFFFFF"/>
              </w:rPr>
              <w:t>klātbūtnē</w:t>
            </w:r>
            <w:r>
              <w:rPr>
                <w:shd w:val="clear" w:color="auto" w:fill="FFFFFF"/>
              </w:rPr>
              <w:t xml:space="preserve">, izglītības iestādei nodrošinot </w:t>
            </w:r>
            <w:proofErr w:type="spellStart"/>
            <w:r>
              <w:rPr>
                <w:shd w:val="clear" w:color="auto" w:fill="FFFFFF"/>
              </w:rPr>
              <w:t>dežūrrežīmu</w:t>
            </w:r>
            <w:proofErr w:type="spellEnd"/>
            <w:r>
              <w:rPr>
                <w:shd w:val="clear" w:color="auto" w:fill="FFFFFF"/>
              </w:rPr>
              <w:t xml:space="preserve">. </w:t>
            </w:r>
          </w:p>
          <w:p w14:paraId="0FE256EE" w14:textId="77777777" w:rsidR="005D40FF" w:rsidRDefault="005D40FF" w:rsidP="0001125A">
            <w:pPr>
              <w:ind w:left="70"/>
              <w:jc w:val="both"/>
              <w:rPr>
                <w:shd w:val="clear" w:color="auto" w:fill="FFFFFF"/>
              </w:rPr>
            </w:pPr>
            <w:r>
              <w:rPr>
                <w:shd w:val="clear" w:color="auto" w:fill="FFFFFF"/>
              </w:rPr>
              <w:t xml:space="preserve">Izglītības un zinātnes ministrija ir apkopojusi informāciju par situāciju ar klātienes mācībām sākumskolās Eiropas valstīs, kura liecina, ka, pastāvot 14 dienu kumulatīvajam saslimstības rādītājam uz 100 000 iedzīvotājiem līdz 200, klātienē mācības sākumskolās notiek šādās valstīs: Somijā, Grieķijā, Dānijā, Bulgārijā, Ungārijā, Rumānijā, Horvātijā, Polijā. </w:t>
            </w:r>
          </w:p>
          <w:p w14:paraId="792D9ACF" w14:textId="77777777" w:rsidR="005D40FF" w:rsidRPr="00D825CA" w:rsidRDefault="005D40FF" w:rsidP="0001125A">
            <w:pPr>
              <w:ind w:left="70"/>
              <w:jc w:val="both"/>
              <w:rPr>
                <w:shd w:val="clear" w:color="auto" w:fill="FFFFFF"/>
              </w:rPr>
            </w:pPr>
            <w:r w:rsidRPr="00584249">
              <w:rPr>
                <w:shd w:val="clear" w:color="auto" w:fill="FFFFFF"/>
              </w:rPr>
              <w:t xml:space="preserve">Latvijā uz 17.02.2021. 14 dienu kumulatīvajam saslimstības rādītājam uz 100 000 iedzīvotājiem līdz 200 (ieskaitot) ir 14 pašvaldībās: Alsungas, Cesvaines, Durbes, </w:t>
            </w:r>
            <w:r w:rsidRPr="00D825CA">
              <w:rPr>
                <w:shd w:val="clear" w:color="auto" w:fill="FFFFFF"/>
              </w:rPr>
              <w:t>Ērgļu, Kuldīgas, Ķeguma, Naukšēnu, Neretas, Pāvilostas, Rūjienas, Siguldas, Skrīveru, Skrundas</w:t>
            </w:r>
            <w:proofErr w:type="gramStart"/>
            <w:r w:rsidRPr="00D825CA">
              <w:rPr>
                <w:shd w:val="clear" w:color="auto" w:fill="FFFFFF"/>
              </w:rPr>
              <w:t xml:space="preserve">  </w:t>
            </w:r>
            <w:proofErr w:type="gramEnd"/>
            <w:r w:rsidRPr="00D825CA">
              <w:rPr>
                <w:shd w:val="clear" w:color="auto" w:fill="FFFFFF"/>
              </w:rPr>
              <w:t>un Tērvetes novados, tādējādi klātienē  mācības varētu atsākties 33 vispārējās izglītības iestāžu (tostarp vienas privātās izglītības iestādes) attiecīgās klašu grupās.</w:t>
            </w:r>
          </w:p>
          <w:p w14:paraId="321919D4" w14:textId="5FEBE6D8" w:rsidR="00D825CA" w:rsidRPr="00D825CA" w:rsidRDefault="00D825CA" w:rsidP="00D825CA">
            <w:pPr>
              <w:pStyle w:val="ListParagraph"/>
              <w:ind w:left="0"/>
              <w:jc w:val="both"/>
            </w:pPr>
            <w:r w:rsidRPr="00D825CA">
              <w:rPr>
                <w:shd w:val="clear" w:color="auto" w:fill="FFFFFF"/>
              </w:rPr>
              <w:lastRenderedPageBreak/>
              <w:t xml:space="preserve">Ar 22.02.2021. </w:t>
            </w:r>
            <w:r w:rsidRPr="00D825CA">
              <w:rPr>
                <w:rFonts w:eastAsia="Times New Roman"/>
              </w:rPr>
              <w:t>m</w:t>
            </w:r>
            <w:r w:rsidRPr="00D825CA">
              <w:rPr>
                <w:shd w:val="clear" w:color="auto" w:fill="FFFFFF"/>
              </w:rPr>
              <w:t>ācību procesu klātienē, ievērojot</w:t>
            </w:r>
            <w:bookmarkStart w:id="4" w:name="_GoBack"/>
            <w:bookmarkEnd w:id="4"/>
            <w:r w:rsidRPr="00D825CA">
              <w:rPr>
                <w:shd w:val="clear" w:color="auto" w:fill="FFFFFF"/>
              </w:rPr>
              <w:t xml:space="preserve"> </w:t>
            </w:r>
            <w:r w:rsidRPr="00D825CA">
              <w:rPr>
                <w:shd w:val="clear" w:color="auto" w:fill="FFFFFF"/>
              </w:rPr>
              <w:t xml:space="preserve">papildus noteiktos </w:t>
            </w:r>
            <w:r w:rsidRPr="00D825CA">
              <w:rPr>
                <w:shd w:val="clear" w:color="auto" w:fill="FFFFFF"/>
              </w:rPr>
              <w:t>epidemioloģiskās drošības pasākumus</w:t>
            </w:r>
            <w:r w:rsidRPr="00D825CA">
              <w:rPr>
                <w:rFonts w:eastAsia="Times New Roman"/>
              </w:rPr>
              <w:t xml:space="preserve">, atsāk izglītības iestādes šādās pašvaldībās: </w:t>
            </w:r>
            <w:r w:rsidRPr="00D825CA">
              <w:t>Alsungas novadā, Auces novadā, Cesvaines novadā, Burtnieku novadā, Dagdas novadā, Durbes novadā, Ērgļu novadās, Krustpils novadā, Kuldīgas novadā, Ķeguma novadā, Mālpils novadā, Mērsraga novadā, Naukšēnu novadā, Neretas novadā, Pāvilostas novadā, Pļaviņu novadā, Rūjienas novadā, Salacgrīvas novadā, Saulkrastu novadā, Siguldas novadā, Skrīveru novadā, Skrundas novadā, Tērvetes novadā, Vecumnieku novadā, Vecpiebalgas novadā.”</w:t>
            </w:r>
          </w:p>
          <w:p w14:paraId="6598F9CC" w14:textId="77777777" w:rsidR="005D40FF" w:rsidRPr="00D825CA" w:rsidRDefault="005D40FF" w:rsidP="0001125A">
            <w:pPr>
              <w:pStyle w:val="ListParagraph"/>
              <w:ind w:left="70"/>
              <w:jc w:val="both"/>
            </w:pPr>
          </w:p>
          <w:p w14:paraId="38B3F807" w14:textId="77777777" w:rsidR="005D40FF" w:rsidRPr="00B771C6" w:rsidRDefault="005D40FF" w:rsidP="0001125A">
            <w:pPr>
              <w:ind w:left="70"/>
              <w:jc w:val="both"/>
            </w:pPr>
            <w:r w:rsidRPr="00D825CA">
              <w:t xml:space="preserve">Vienlaikus vēršama uzmanība, ka atbilstoši rīkojuma Nr.655 5.13.2.5.apakšpunktam klātienē nemainīgi turpināma arī izglītības programmas apguve sociālās korekcijas izglītības iestādē “Naukšēni”, speciālās izglītības iestādēs un </w:t>
            </w:r>
            <w:proofErr w:type="gramStart"/>
            <w:r w:rsidRPr="00D825CA">
              <w:t>tādās izglītības</w:t>
            </w:r>
            <w:proofErr w:type="gramEnd"/>
            <w:r w:rsidRPr="00D825CA">
              <w:t xml:space="preserve"> iestāžu speciālās izglītības klasēs, kurās īsteno speciālo pamatizglītības programmu skolēniem</w:t>
            </w:r>
            <w:r w:rsidRPr="00ED1F30">
              <w:t xml:space="preserve"> ar smagiem garīgās attīstības traucējumiem vai vairākiem smagiem attīstības traucējumiem, kā arī speciālo pamatizglītības programmu skolēniem ar garīgās attīstības traucējumiem. </w:t>
            </w:r>
            <w:r>
              <w:t xml:space="preserve">Savukārt no rīkojuma Nr.655 5.13.2.1.apakšpunkta kontekstā ar šo projektu izriet, ka gadījumā, ja </w:t>
            </w:r>
            <w:r w:rsidRPr="00ED1F30">
              <w:t>Slimību profilakses un kontroles centra tīmekļvietnē publicētā informācija liecina, ka uz kā</w:t>
            </w:r>
            <w:r>
              <w:t>rtējās kalendārās nedēļas treš</w:t>
            </w:r>
            <w:r w:rsidRPr="00ED1F30">
              <w:t xml:space="preserve">dienu 14 dienu kumulatīvais Covid – 19 gadījumu skaits uz 100 000 iedzīvotāju konkrētās pašvaldības administratīvajā teritorijā, kurā atrodas izglītības iestāde, nepārsniedz </w:t>
            </w:r>
            <w:r>
              <w:t>4</w:t>
            </w:r>
            <w:r w:rsidRPr="00ED1F30">
              <w:t>00</w:t>
            </w:r>
            <w:r>
              <w:t xml:space="preserve">, tad klātienē nemainīgi īstenojama </w:t>
            </w:r>
            <w:r w:rsidRPr="003B17D1">
              <w:t>pirmsskolas izglītības programmas apguv</w:t>
            </w:r>
            <w:r>
              <w:t>e</w:t>
            </w:r>
            <w:r w:rsidRPr="003B17D1">
              <w:t xml:space="preserve">, ja izglītības iestādē nodarbinātie mācību procesa laikā un ārpus tā lieto mutes un deguna aizsegus. Mutes un deguna aizsegu var nelietot šā rīkojuma </w:t>
            </w:r>
            <w:r>
              <w:t xml:space="preserve">Nr.655 </w:t>
            </w:r>
            <w:r w:rsidRPr="003B17D1">
              <w:t>5.44.apakšpunktā minētās personas</w:t>
            </w:r>
            <w:r>
              <w:t>.</w:t>
            </w:r>
          </w:p>
        </w:tc>
      </w:tr>
      <w:tr w:rsidR="005D40FF" w:rsidRPr="00B771C6" w14:paraId="168E930C" w14:textId="77777777" w:rsidTr="0001125A">
        <w:trPr>
          <w:trHeight w:val="476"/>
        </w:trPr>
        <w:tc>
          <w:tcPr>
            <w:tcW w:w="491" w:type="dxa"/>
            <w:tcBorders>
              <w:bottom w:val="single" w:sz="4" w:space="0" w:color="auto"/>
            </w:tcBorders>
          </w:tcPr>
          <w:p w14:paraId="6927F8FD" w14:textId="77777777" w:rsidR="005D40FF" w:rsidRPr="00B771C6" w:rsidRDefault="005D40FF" w:rsidP="0001125A">
            <w:pPr>
              <w:pStyle w:val="naiskr"/>
              <w:spacing w:before="0" w:after="0"/>
              <w:jc w:val="center"/>
            </w:pPr>
            <w:r w:rsidRPr="00B771C6">
              <w:lastRenderedPageBreak/>
              <w:t>3.</w:t>
            </w:r>
          </w:p>
        </w:tc>
        <w:tc>
          <w:tcPr>
            <w:tcW w:w="2268" w:type="dxa"/>
            <w:tcBorders>
              <w:bottom w:val="single" w:sz="4" w:space="0" w:color="auto"/>
            </w:tcBorders>
          </w:tcPr>
          <w:p w14:paraId="3D87F6E0" w14:textId="77777777" w:rsidR="005D40FF" w:rsidRPr="00B771C6" w:rsidRDefault="005D40FF" w:rsidP="0001125A">
            <w:pPr>
              <w:pStyle w:val="naiskr"/>
              <w:spacing w:before="0" w:after="0"/>
              <w:ind w:left="141"/>
            </w:pPr>
            <w:r w:rsidRPr="00B771C6">
              <w:t>Projekta izstrādē iesaistītās institūcijas un publiskas personas kapitālsabiedrības</w:t>
            </w:r>
          </w:p>
        </w:tc>
        <w:tc>
          <w:tcPr>
            <w:tcW w:w="7017" w:type="dxa"/>
            <w:tcBorders>
              <w:bottom w:val="single" w:sz="4" w:space="0" w:color="auto"/>
            </w:tcBorders>
          </w:tcPr>
          <w:p w14:paraId="2416B79C" w14:textId="77777777" w:rsidR="005D40FF" w:rsidRPr="00B771C6" w:rsidRDefault="005D40FF" w:rsidP="0001125A">
            <w:pPr>
              <w:ind w:left="82" w:right="141"/>
              <w:jc w:val="both"/>
            </w:pPr>
            <w:r w:rsidRPr="00B771C6">
              <w:t xml:space="preserve">Projektu izstrādāja </w:t>
            </w:r>
            <w:r>
              <w:t xml:space="preserve">Izglītības un zinātnes </w:t>
            </w:r>
            <w:r w:rsidRPr="00B771C6">
              <w:t>ministrija.</w:t>
            </w:r>
          </w:p>
        </w:tc>
      </w:tr>
      <w:tr w:rsidR="005D40FF" w:rsidRPr="00B771C6" w14:paraId="46BE15C8" w14:textId="77777777" w:rsidTr="0001125A">
        <w:tc>
          <w:tcPr>
            <w:tcW w:w="491" w:type="dxa"/>
            <w:tcBorders>
              <w:top w:val="single" w:sz="4" w:space="0" w:color="auto"/>
              <w:left w:val="single" w:sz="4" w:space="0" w:color="auto"/>
              <w:bottom w:val="single" w:sz="4" w:space="0" w:color="auto"/>
              <w:right w:val="single" w:sz="4" w:space="0" w:color="auto"/>
            </w:tcBorders>
          </w:tcPr>
          <w:p w14:paraId="76ABEFC0" w14:textId="77777777" w:rsidR="005D40FF" w:rsidRPr="00B771C6" w:rsidRDefault="005D40FF" w:rsidP="0001125A">
            <w:pPr>
              <w:pStyle w:val="naiskr"/>
              <w:spacing w:before="0" w:after="0"/>
              <w:jc w:val="center"/>
            </w:pPr>
            <w:r w:rsidRPr="00B771C6">
              <w:t>4.</w:t>
            </w:r>
          </w:p>
        </w:tc>
        <w:tc>
          <w:tcPr>
            <w:tcW w:w="2268" w:type="dxa"/>
            <w:tcBorders>
              <w:top w:val="single" w:sz="4" w:space="0" w:color="auto"/>
              <w:left w:val="single" w:sz="4" w:space="0" w:color="auto"/>
              <w:bottom w:val="single" w:sz="4" w:space="0" w:color="auto"/>
              <w:right w:val="single" w:sz="4" w:space="0" w:color="auto"/>
            </w:tcBorders>
          </w:tcPr>
          <w:p w14:paraId="3D198206" w14:textId="77777777" w:rsidR="005D40FF" w:rsidRPr="00B771C6" w:rsidRDefault="005D40FF" w:rsidP="0001125A">
            <w:pPr>
              <w:pStyle w:val="naiskr"/>
              <w:spacing w:before="0" w:after="0"/>
              <w:ind w:left="141"/>
            </w:pPr>
            <w:r w:rsidRPr="00B771C6">
              <w:t>Cita informācija</w:t>
            </w:r>
          </w:p>
        </w:tc>
        <w:tc>
          <w:tcPr>
            <w:tcW w:w="7017" w:type="dxa"/>
            <w:tcBorders>
              <w:top w:val="single" w:sz="4" w:space="0" w:color="auto"/>
              <w:left w:val="single" w:sz="4" w:space="0" w:color="auto"/>
              <w:bottom w:val="single" w:sz="4" w:space="0" w:color="auto"/>
              <w:right w:val="single" w:sz="4" w:space="0" w:color="auto"/>
            </w:tcBorders>
          </w:tcPr>
          <w:p w14:paraId="169E01F7" w14:textId="77777777" w:rsidR="005D40FF" w:rsidRPr="00B771C6" w:rsidRDefault="005D40FF" w:rsidP="0001125A">
            <w:pPr>
              <w:ind w:left="114" w:right="127"/>
              <w:jc w:val="both"/>
            </w:pPr>
            <w:r w:rsidRPr="00B771C6">
              <w:t>Projekts tiešā veidā attiecas uz izglītības un zinātnes politiku (vispārējās izglītības sistēma).</w:t>
            </w:r>
          </w:p>
        </w:tc>
      </w:tr>
    </w:tbl>
    <w:p w14:paraId="05566437" w14:textId="77777777" w:rsidR="005D40FF" w:rsidRPr="00B771C6" w:rsidRDefault="005D40FF" w:rsidP="005D40FF">
      <w:pPr>
        <w:rPr>
          <w:b/>
          <w:bCs/>
        </w:rPr>
      </w:pPr>
    </w:p>
    <w:tbl>
      <w:tblPr>
        <w:tblW w:w="9782" w:type="dxa"/>
        <w:tblInd w:w="-28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1"/>
        <w:gridCol w:w="6521"/>
      </w:tblGrid>
      <w:tr w:rsidR="005D40FF" w:rsidRPr="00F857D1" w14:paraId="209E9CE5" w14:textId="77777777" w:rsidTr="0001125A">
        <w:trPr>
          <w:trHeight w:val="555"/>
        </w:trPr>
        <w:tc>
          <w:tcPr>
            <w:tcW w:w="9782" w:type="dxa"/>
            <w:gridSpan w:val="3"/>
            <w:tcBorders>
              <w:top w:val="single" w:sz="4" w:space="0" w:color="auto"/>
              <w:left w:val="single" w:sz="4" w:space="0" w:color="auto"/>
              <w:bottom w:val="single" w:sz="4" w:space="0" w:color="auto"/>
              <w:right w:val="single" w:sz="4" w:space="0" w:color="auto"/>
            </w:tcBorders>
            <w:hideMark/>
          </w:tcPr>
          <w:p w14:paraId="5E4F3B31" w14:textId="77777777" w:rsidR="005D40FF" w:rsidRPr="00F857D1" w:rsidRDefault="005D40FF" w:rsidP="0001125A">
            <w:pPr>
              <w:spacing w:line="256" w:lineRule="auto"/>
              <w:jc w:val="center"/>
              <w:rPr>
                <w:rFonts w:eastAsia="Times New Roman"/>
                <w:bCs/>
                <w:noProof/>
              </w:rPr>
            </w:pPr>
            <w:r w:rsidRPr="00F857D1">
              <w:rPr>
                <w:rFonts w:eastAsia="Times New Roman"/>
                <w:b/>
                <w:bCs/>
                <w:noProof/>
              </w:rPr>
              <w:t>II. Tiesību akta projekta ietekme uz sabiedrību, tautsaimniecības attīstību un administratīvo slogu</w:t>
            </w:r>
          </w:p>
        </w:tc>
      </w:tr>
      <w:tr w:rsidR="005D40FF" w:rsidRPr="00F857D1" w14:paraId="0F904003" w14:textId="77777777" w:rsidTr="0001125A">
        <w:trPr>
          <w:trHeight w:val="465"/>
        </w:trPr>
        <w:tc>
          <w:tcPr>
            <w:tcW w:w="710" w:type="dxa"/>
            <w:tcBorders>
              <w:top w:val="single" w:sz="4" w:space="0" w:color="auto"/>
              <w:left w:val="outset" w:sz="6" w:space="0" w:color="414142"/>
              <w:bottom w:val="outset" w:sz="6" w:space="0" w:color="414142"/>
              <w:right w:val="outset" w:sz="6" w:space="0" w:color="414142"/>
            </w:tcBorders>
            <w:hideMark/>
          </w:tcPr>
          <w:p w14:paraId="7FF5CBB6" w14:textId="77777777" w:rsidR="005D40FF" w:rsidRPr="00F857D1" w:rsidRDefault="005D40FF" w:rsidP="0001125A">
            <w:pPr>
              <w:spacing w:line="256" w:lineRule="auto"/>
              <w:rPr>
                <w:rFonts w:eastAsia="Times New Roman"/>
                <w:bCs/>
                <w:noProof/>
              </w:rPr>
            </w:pPr>
            <w:r w:rsidRPr="00F857D1">
              <w:rPr>
                <w:rFonts w:eastAsia="Times New Roman"/>
                <w:bCs/>
                <w:noProof/>
              </w:rPr>
              <w:t>1.</w:t>
            </w:r>
          </w:p>
        </w:tc>
        <w:tc>
          <w:tcPr>
            <w:tcW w:w="2551" w:type="dxa"/>
            <w:tcBorders>
              <w:top w:val="single" w:sz="4" w:space="0" w:color="auto"/>
              <w:left w:val="outset" w:sz="6" w:space="0" w:color="414142"/>
              <w:bottom w:val="outset" w:sz="6" w:space="0" w:color="414142"/>
              <w:right w:val="outset" w:sz="6" w:space="0" w:color="414142"/>
            </w:tcBorders>
            <w:hideMark/>
          </w:tcPr>
          <w:p w14:paraId="1395131C" w14:textId="77777777" w:rsidR="005D40FF" w:rsidRPr="00F857D1" w:rsidRDefault="005D40FF" w:rsidP="0001125A">
            <w:pPr>
              <w:spacing w:line="256" w:lineRule="auto"/>
              <w:rPr>
                <w:rFonts w:eastAsia="Times New Roman"/>
                <w:bCs/>
                <w:noProof/>
              </w:rPr>
            </w:pPr>
            <w:r w:rsidRPr="00F857D1">
              <w:rPr>
                <w:rFonts w:eastAsia="Times New Roman"/>
                <w:bCs/>
                <w:noProof/>
              </w:rPr>
              <w:t>Sabiedrības mērķgrupas, kuras tiesiskais regulējums ietekmē vai varētu ietekmēt</w:t>
            </w:r>
          </w:p>
        </w:tc>
        <w:tc>
          <w:tcPr>
            <w:tcW w:w="6521" w:type="dxa"/>
            <w:tcBorders>
              <w:top w:val="single" w:sz="4" w:space="0" w:color="auto"/>
              <w:left w:val="outset" w:sz="6" w:space="0" w:color="414142"/>
              <w:bottom w:val="outset" w:sz="6" w:space="0" w:color="414142"/>
              <w:right w:val="outset" w:sz="6" w:space="0" w:color="414142"/>
            </w:tcBorders>
            <w:hideMark/>
          </w:tcPr>
          <w:p w14:paraId="590AD4BD" w14:textId="77777777" w:rsidR="005D40FF" w:rsidRPr="00F857D1" w:rsidRDefault="005D40FF" w:rsidP="0001125A">
            <w:pPr>
              <w:spacing w:line="256" w:lineRule="auto"/>
              <w:ind w:right="201"/>
              <w:jc w:val="both"/>
              <w:rPr>
                <w:bCs/>
                <w:noProof/>
              </w:rPr>
            </w:pPr>
            <w:r w:rsidRPr="00F857D1">
              <w:rPr>
                <w:bCs/>
                <w:noProof/>
              </w:rPr>
              <w:t xml:space="preserve">Sabiedrība kopumā, </w:t>
            </w:r>
            <w:r>
              <w:rPr>
                <w:bCs/>
                <w:noProof/>
              </w:rPr>
              <w:t xml:space="preserve">tostarp </w:t>
            </w:r>
            <w:r>
              <w:t>izglītības iestādes, kas īsteno pirmsskolas izglītības programmas un</w:t>
            </w:r>
            <w:proofErr w:type="gramStart"/>
            <w:r>
              <w:t xml:space="preserve">  </w:t>
            </w:r>
            <w:proofErr w:type="gramEnd"/>
            <w:r>
              <w:t xml:space="preserve">pamatizglītības izglītības programmas, šo izglītības iestāžu dibinātāji, pedagogi, tehniskais personāls, </w:t>
            </w:r>
            <w:r w:rsidRPr="00B1390A">
              <w:t>izglītojam</w:t>
            </w:r>
            <w:r>
              <w:t>ie, vecāki.</w:t>
            </w:r>
          </w:p>
        </w:tc>
      </w:tr>
      <w:tr w:rsidR="005D40FF" w:rsidRPr="00F857D1" w14:paraId="049D8C95" w14:textId="77777777" w:rsidTr="0001125A">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2BF47567" w14:textId="77777777" w:rsidR="005D40FF" w:rsidRPr="00F857D1" w:rsidRDefault="005D40FF" w:rsidP="0001125A">
            <w:pPr>
              <w:spacing w:line="256" w:lineRule="auto"/>
              <w:rPr>
                <w:rFonts w:eastAsia="Times New Roman"/>
                <w:bCs/>
                <w:noProof/>
              </w:rPr>
            </w:pPr>
            <w:r w:rsidRPr="00F857D1">
              <w:rPr>
                <w:rFonts w:eastAsia="Times New Roman"/>
                <w:bCs/>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5C48C0BD" w14:textId="77777777" w:rsidR="005D40FF" w:rsidRPr="00F857D1" w:rsidRDefault="005D40FF" w:rsidP="0001125A">
            <w:pPr>
              <w:spacing w:line="256" w:lineRule="auto"/>
              <w:rPr>
                <w:rFonts w:eastAsia="Times New Roman"/>
                <w:bCs/>
                <w:noProof/>
              </w:rPr>
            </w:pPr>
            <w:r w:rsidRPr="00F857D1">
              <w:rPr>
                <w:rFonts w:eastAsia="Times New Roman"/>
                <w:bCs/>
                <w:noProof/>
              </w:rPr>
              <w:t>Tiesiskā regulējuma ietekme uz tautsaimniecību un administratīvo slogu</w:t>
            </w:r>
          </w:p>
        </w:tc>
        <w:tc>
          <w:tcPr>
            <w:tcW w:w="6521" w:type="dxa"/>
            <w:tcBorders>
              <w:top w:val="outset" w:sz="6" w:space="0" w:color="414142"/>
              <w:left w:val="outset" w:sz="6" w:space="0" w:color="414142"/>
              <w:bottom w:val="outset" w:sz="6" w:space="0" w:color="414142"/>
              <w:right w:val="outset" w:sz="6" w:space="0" w:color="414142"/>
            </w:tcBorders>
            <w:hideMark/>
          </w:tcPr>
          <w:p w14:paraId="6E170812" w14:textId="77777777" w:rsidR="005D40FF" w:rsidRPr="00F857D1" w:rsidRDefault="005D40FF" w:rsidP="0001125A">
            <w:pPr>
              <w:pStyle w:val="BodyText"/>
              <w:spacing w:line="256" w:lineRule="auto"/>
              <w:ind w:right="201"/>
              <w:contextualSpacing/>
              <w:jc w:val="both"/>
              <w:rPr>
                <w:bCs/>
                <w:noProof/>
                <w:lang w:eastAsia="en-US"/>
              </w:rPr>
            </w:pPr>
            <w:r w:rsidRPr="00F857D1">
              <w:rPr>
                <w:noProof/>
                <w:lang w:eastAsia="en-US"/>
              </w:rPr>
              <w:t>Covid – 19 infekcijas izplatību šobrīd nav iespējams prognozēt, tādēļ n</w:t>
            </w:r>
            <w:r>
              <w:rPr>
                <w:noProof/>
                <w:lang w:eastAsia="en-US"/>
              </w:rPr>
              <w:t>av iespējams prognozēt</w:t>
            </w:r>
            <w:r w:rsidRPr="00F857D1">
              <w:rPr>
                <w:noProof/>
                <w:lang w:eastAsia="en-US"/>
              </w:rPr>
              <w:t xml:space="preserve"> projekta ietekmi uz administratīvo slogu.</w:t>
            </w:r>
          </w:p>
        </w:tc>
      </w:tr>
      <w:tr w:rsidR="005D40FF" w:rsidRPr="00F857D1" w14:paraId="76DBB57A" w14:textId="77777777" w:rsidTr="0001125A">
        <w:trPr>
          <w:trHeight w:val="510"/>
        </w:trPr>
        <w:tc>
          <w:tcPr>
            <w:tcW w:w="710" w:type="dxa"/>
            <w:tcBorders>
              <w:top w:val="outset" w:sz="6" w:space="0" w:color="414142"/>
              <w:left w:val="outset" w:sz="6" w:space="0" w:color="414142"/>
              <w:bottom w:val="outset" w:sz="6" w:space="0" w:color="414142"/>
              <w:right w:val="outset" w:sz="6" w:space="0" w:color="414142"/>
            </w:tcBorders>
            <w:hideMark/>
          </w:tcPr>
          <w:p w14:paraId="2B26F54A" w14:textId="77777777" w:rsidR="005D40FF" w:rsidRPr="00F857D1" w:rsidRDefault="005D40FF" w:rsidP="0001125A">
            <w:pPr>
              <w:spacing w:line="256" w:lineRule="auto"/>
              <w:rPr>
                <w:rFonts w:eastAsia="Times New Roman"/>
                <w:bCs/>
                <w:noProof/>
              </w:rPr>
            </w:pPr>
            <w:r w:rsidRPr="00F857D1">
              <w:rPr>
                <w:rFonts w:eastAsia="Times New Roman"/>
                <w:bCs/>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109CE476" w14:textId="77777777" w:rsidR="005D40FF" w:rsidRPr="00F857D1" w:rsidRDefault="005D40FF" w:rsidP="0001125A">
            <w:pPr>
              <w:spacing w:line="256" w:lineRule="auto"/>
              <w:rPr>
                <w:rFonts w:eastAsia="Times New Roman"/>
                <w:bCs/>
                <w:noProof/>
              </w:rPr>
            </w:pPr>
            <w:r w:rsidRPr="00F857D1">
              <w:rPr>
                <w:rFonts w:eastAsia="Times New Roman"/>
                <w:bCs/>
                <w:noProof/>
              </w:rPr>
              <w:t>Administratīvo izmaksu monetārs novērtējums</w:t>
            </w:r>
          </w:p>
        </w:tc>
        <w:tc>
          <w:tcPr>
            <w:tcW w:w="6521" w:type="dxa"/>
            <w:tcBorders>
              <w:top w:val="outset" w:sz="6" w:space="0" w:color="414142"/>
              <w:left w:val="outset" w:sz="6" w:space="0" w:color="414142"/>
              <w:bottom w:val="outset" w:sz="6" w:space="0" w:color="414142"/>
              <w:right w:val="outset" w:sz="6" w:space="0" w:color="414142"/>
            </w:tcBorders>
            <w:hideMark/>
          </w:tcPr>
          <w:p w14:paraId="6DF54EC4" w14:textId="77777777" w:rsidR="005D40FF" w:rsidRPr="00F857D1" w:rsidRDefault="005D40FF" w:rsidP="0001125A">
            <w:pPr>
              <w:pStyle w:val="BodyText"/>
              <w:spacing w:line="256" w:lineRule="auto"/>
              <w:ind w:right="201"/>
              <w:contextualSpacing/>
              <w:rPr>
                <w:bCs/>
                <w:noProof/>
                <w:lang w:eastAsia="en-US"/>
              </w:rPr>
            </w:pPr>
            <w:r>
              <w:rPr>
                <w:bCs/>
                <w:noProof/>
                <w:lang w:eastAsia="en-US"/>
              </w:rPr>
              <w:t>P</w:t>
            </w:r>
            <w:r w:rsidRPr="00F857D1">
              <w:rPr>
                <w:bCs/>
                <w:noProof/>
                <w:lang w:eastAsia="en-US"/>
              </w:rPr>
              <w:t>rojekts šo jomu neskar.</w:t>
            </w:r>
          </w:p>
        </w:tc>
      </w:tr>
      <w:tr w:rsidR="005D40FF" w:rsidRPr="00F857D1" w14:paraId="259781DE" w14:textId="77777777" w:rsidTr="0001125A">
        <w:trPr>
          <w:trHeight w:val="510"/>
        </w:trPr>
        <w:tc>
          <w:tcPr>
            <w:tcW w:w="710" w:type="dxa"/>
            <w:tcBorders>
              <w:top w:val="outset" w:sz="6" w:space="0" w:color="auto"/>
              <w:left w:val="outset" w:sz="6" w:space="0" w:color="auto"/>
              <w:bottom w:val="outset" w:sz="6" w:space="0" w:color="auto"/>
              <w:right w:val="outset" w:sz="6" w:space="0" w:color="auto"/>
            </w:tcBorders>
            <w:hideMark/>
          </w:tcPr>
          <w:p w14:paraId="65CE0852" w14:textId="77777777" w:rsidR="005D40FF" w:rsidRPr="00F857D1" w:rsidRDefault="005D40FF" w:rsidP="0001125A">
            <w:pPr>
              <w:spacing w:line="256" w:lineRule="auto"/>
              <w:rPr>
                <w:rFonts w:eastAsia="Times New Roman"/>
                <w:bCs/>
                <w:noProof/>
              </w:rPr>
            </w:pPr>
            <w:r w:rsidRPr="00F857D1">
              <w:rPr>
                <w:rFonts w:eastAsia="Times New Roman"/>
                <w:bCs/>
                <w:noProof/>
              </w:rPr>
              <w:t>4.</w:t>
            </w:r>
          </w:p>
        </w:tc>
        <w:tc>
          <w:tcPr>
            <w:tcW w:w="2551" w:type="dxa"/>
            <w:tcBorders>
              <w:top w:val="outset" w:sz="6" w:space="0" w:color="auto"/>
              <w:left w:val="outset" w:sz="6" w:space="0" w:color="auto"/>
              <w:bottom w:val="outset" w:sz="6" w:space="0" w:color="auto"/>
              <w:right w:val="outset" w:sz="6" w:space="0" w:color="auto"/>
            </w:tcBorders>
            <w:hideMark/>
          </w:tcPr>
          <w:p w14:paraId="2C222D7F" w14:textId="77777777" w:rsidR="005D40FF" w:rsidRPr="00F857D1" w:rsidRDefault="005D40FF" w:rsidP="0001125A">
            <w:pPr>
              <w:spacing w:line="256" w:lineRule="auto"/>
              <w:rPr>
                <w:rFonts w:eastAsia="Times New Roman"/>
                <w:bCs/>
                <w:noProof/>
              </w:rPr>
            </w:pPr>
            <w:r w:rsidRPr="00F857D1">
              <w:rPr>
                <w:rFonts w:eastAsia="Times New Roman"/>
                <w:bCs/>
                <w:noProof/>
              </w:rPr>
              <w:t>Atbilstības izmaksu monetārs novērtējums</w:t>
            </w:r>
          </w:p>
        </w:tc>
        <w:tc>
          <w:tcPr>
            <w:tcW w:w="6521" w:type="dxa"/>
            <w:tcBorders>
              <w:top w:val="outset" w:sz="6" w:space="0" w:color="auto"/>
              <w:left w:val="outset" w:sz="6" w:space="0" w:color="auto"/>
              <w:bottom w:val="outset" w:sz="6" w:space="0" w:color="auto"/>
              <w:right w:val="outset" w:sz="6" w:space="0" w:color="auto"/>
            </w:tcBorders>
            <w:hideMark/>
          </w:tcPr>
          <w:p w14:paraId="363836B5" w14:textId="77777777" w:rsidR="005D40FF" w:rsidRPr="00F857D1" w:rsidRDefault="005D40FF" w:rsidP="0001125A">
            <w:pPr>
              <w:pStyle w:val="BodyText"/>
              <w:spacing w:line="256" w:lineRule="auto"/>
              <w:ind w:right="201"/>
              <w:contextualSpacing/>
              <w:rPr>
                <w:bCs/>
                <w:noProof/>
                <w:lang w:eastAsia="en-US"/>
              </w:rPr>
            </w:pPr>
            <w:r>
              <w:t>P</w:t>
            </w:r>
            <w:r w:rsidRPr="00D549F7">
              <w:t>rojekta tiesiskais regulējums atbilstības izmaksas neietekmē.</w:t>
            </w:r>
          </w:p>
        </w:tc>
      </w:tr>
      <w:tr w:rsidR="005D40FF" w:rsidRPr="00F857D1" w14:paraId="4BE140EF" w14:textId="77777777" w:rsidTr="0001125A">
        <w:trPr>
          <w:trHeight w:val="345"/>
        </w:trPr>
        <w:tc>
          <w:tcPr>
            <w:tcW w:w="710" w:type="dxa"/>
            <w:tcBorders>
              <w:top w:val="outset" w:sz="6" w:space="0" w:color="414142"/>
              <w:left w:val="outset" w:sz="6" w:space="0" w:color="414142"/>
              <w:bottom w:val="outset" w:sz="6" w:space="0" w:color="414142"/>
              <w:right w:val="outset" w:sz="6" w:space="0" w:color="414142"/>
            </w:tcBorders>
            <w:hideMark/>
          </w:tcPr>
          <w:p w14:paraId="405DD965" w14:textId="77777777" w:rsidR="005D40FF" w:rsidRPr="00F857D1" w:rsidRDefault="005D40FF" w:rsidP="0001125A">
            <w:pPr>
              <w:spacing w:line="256" w:lineRule="auto"/>
              <w:rPr>
                <w:rFonts w:eastAsia="Times New Roman"/>
                <w:bCs/>
                <w:noProof/>
              </w:rPr>
            </w:pPr>
            <w:r w:rsidRPr="00F857D1">
              <w:rPr>
                <w:rFonts w:eastAsia="Times New Roman"/>
                <w:bCs/>
                <w:noProof/>
              </w:rPr>
              <w:t>5.</w:t>
            </w:r>
          </w:p>
        </w:tc>
        <w:tc>
          <w:tcPr>
            <w:tcW w:w="2551" w:type="dxa"/>
            <w:tcBorders>
              <w:top w:val="outset" w:sz="6" w:space="0" w:color="414142"/>
              <w:left w:val="outset" w:sz="6" w:space="0" w:color="414142"/>
              <w:bottom w:val="outset" w:sz="6" w:space="0" w:color="414142"/>
              <w:right w:val="outset" w:sz="6" w:space="0" w:color="414142"/>
            </w:tcBorders>
            <w:hideMark/>
          </w:tcPr>
          <w:p w14:paraId="6B69D6EC" w14:textId="77777777" w:rsidR="005D40FF" w:rsidRPr="00F857D1" w:rsidRDefault="005D40FF" w:rsidP="0001125A">
            <w:pPr>
              <w:spacing w:line="256" w:lineRule="auto"/>
              <w:rPr>
                <w:rFonts w:eastAsia="Times New Roman"/>
                <w:bCs/>
                <w:noProof/>
              </w:rPr>
            </w:pPr>
            <w:r w:rsidRPr="00F857D1">
              <w:rPr>
                <w:rFonts w:eastAsia="Times New Roman"/>
                <w:bCs/>
                <w:noProof/>
              </w:rPr>
              <w:t>Cita informācija</w:t>
            </w:r>
          </w:p>
        </w:tc>
        <w:tc>
          <w:tcPr>
            <w:tcW w:w="6521" w:type="dxa"/>
            <w:tcBorders>
              <w:top w:val="outset" w:sz="6" w:space="0" w:color="414142"/>
              <w:left w:val="outset" w:sz="6" w:space="0" w:color="414142"/>
              <w:bottom w:val="outset" w:sz="6" w:space="0" w:color="414142"/>
              <w:right w:val="outset" w:sz="6" w:space="0" w:color="414142"/>
            </w:tcBorders>
            <w:hideMark/>
          </w:tcPr>
          <w:p w14:paraId="566716C4" w14:textId="77777777" w:rsidR="005D40FF" w:rsidRPr="00F857D1" w:rsidRDefault="005D40FF" w:rsidP="0001125A">
            <w:pPr>
              <w:spacing w:line="256" w:lineRule="auto"/>
              <w:ind w:right="201"/>
              <w:contextualSpacing/>
              <w:jc w:val="both"/>
              <w:rPr>
                <w:bCs/>
                <w:noProof/>
                <w:lang w:eastAsia="en-US"/>
              </w:rPr>
            </w:pPr>
            <w:r w:rsidRPr="00F857D1">
              <w:rPr>
                <w:bCs/>
                <w:noProof/>
              </w:rPr>
              <w:t>Nav</w:t>
            </w:r>
          </w:p>
        </w:tc>
      </w:tr>
    </w:tbl>
    <w:p w14:paraId="1B84E199" w14:textId="77777777" w:rsidR="005D40FF" w:rsidRDefault="005D40FF" w:rsidP="005D40FF">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D40FF" w:rsidRPr="003350F2" w14:paraId="59FE4194" w14:textId="77777777" w:rsidTr="0001125A">
        <w:tc>
          <w:tcPr>
            <w:tcW w:w="9918" w:type="dxa"/>
            <w:vAlign w:val="center"/>
          </w:tcPr>
          <w:p w14:paraId="53CF7D14" w14:textId="77777777" w:rsidR="005D40FF" w:rsidRPr="003350F2" w:rsidRDefault="005D40FF" w:rsidP="0001125A">
            <w:pPr>
              <w:pStyle w:val="naisnod"/>
              <w:spacing w:before="0" w:after="0"/>
            </w:pPr>
            <w:r w:rsidRPr="004011C7">
              <w:rPr>
                <w:rFonts w:eastAsia="Times New Roman"/>
                <w:iCs/>
                <w:color w:val="000000" w:themeColor="text1"/>
              </w:rPr>
              <w:t>III. Tiesību akta projekta ietekme uz valsts budžetu un pašvaldību budžetiem</w:t>
            </w:r>
          </w:p>
        </w:tc>
      </w:tr>
      <w:tr w:rsidR="005D40FF" w:rsidRPr="003350F2" w14:paraId="0A7C7DD8" w14:textId="77777777" w:rsidTr="0001125A">
        <w:trPr>
          <w:trHeight w:val="273"/>
        </w:trPr>
        <w:tc>
          <w:tcPr>
            <w:tcW w:w="9918" w:type="dxa"/>
          </w:tcPr>
          <w:p w14:paraId="0A26B864" w14:textId="77777777" w:rsidR="005D40FF" w:rsidRPr="003350F2" w:rsidRDefault="005D40FF" w:rsidP="0001125A">
            <w:pPr>
              <w:ind w:right="127"/>
              <w:jc w:val="center"/>
            </w:pPr>
            <w:r w:rsidRPr="003350F2">
              <w:t>Projekts šo jomu neskar</w:t>
            </w:r>
          </w:p>
        </w:tc>
      </w:tr>
    </w:tbl>
    <w:p w14:paraId="64F46CB5" w14:textId="77777777" w:rsidR="005D40FF" w:rsidRPr="003350F2" w:rsidRDefault="005D40FF" w:rsidP="005D40FF">
      <w:pPr>
        <w:ind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46"/>
        <w:gridCol w:w="1843"/>
        <w:gridCol w:w="7371"/>
      </w:tblGrid>
      <w:tr w:rsidR="005D40FF" w:rsidRPr="003350F2" w14:paraId="34D927A8" w14:textId="77777777" w:rsidTr="0001125A">
        <w:trPr>
          <w:trHeight w:val="416"/>
        </w:trPr>
        <w:tc>
          <w:tcPr>
            <w:tcW w:w="10060" w:type="dxa"/>
            <w:gridSpan w:val="3"/>
            <w:tcBorders>
              <w:bottom w:val="single" w:sz="4" w:space="0" w:color="auto"/>
            </w:tcBorders>
            <w:vAlign w:val="center"/>
          </w:tcPr>
          <w:p w14:paraId="0FFB4029" w14:textId="77777777" w:rsidR="005D40FF" w:rsidRPr="003350F2" w:rsidRDefault="005D40FF" w:rsidP="0001125A">
            <w:pPr>
              <w:pStyle w:val="naisnod"/>
              <w:spacing w:before="0" w:after="0"/>
            </w:pPr>
            <w:r w:rsidRPr="003350F2">
              <w:t>IV. Tiesību akta projekta ietekme uz spēkā esošo tiesību normu sistēmu</w:t>
            </w:r>
          </w:p>
        </w:tc>
      </w:tr>
      <w:tr w:rsidR="005D40FF" w:rsidRPr="003350F2" w14:paraId="09EB0C89" w14:textId="77777777" w:rsidTr="0001125A">
        <w:trPr>
          <w:trHeight w:val="273"/>
        </w:trPr>
        <w:tc>
          <w:tcPr>
            <w:tcW w:w="846" w:type="dxa"/>
            <w:tcBorders>
              <w:top w:val="single" w:sz="4" w:space="0" w:color="auto"/>
              <w:left w:val="single" w:sz="4" w:space="0" w:color="auto"/>
              <w:bottom w:val="single" w:sz="4" w:space="0" w:color="auto"/>
              <w:right w:val="single" w:sz="4" w:space="0" w:color="auto"/>
            </w:tcBorders>
          </w:tcPr>
          <w:p w14:paraId="09D32BCE" w14:textId="77777777" w:rsidR="005D40FF" w:rsidRPr="003350F2" w:rsidRDefault="005D40FF" w:rsidP="0001125A">
            <w:pPr>
              <w:ind w:right="127"/>
              <w:jc w:val="center"/>
            </w:pPr>
            <w:r>
              <w:rPr>
                <w:rFonts w:eastAsia="Times New Roman"/>
                <w:iCs/>
                <w:color w:val="000000" w:themeColor="text1"/>
              </w:rPr>
              <w:t>1.</w:t>
            </w:r>
          </w:p>
        </w:tc>
        <w:tc>
          <w:tcPr>
            <w:tcW w:w="1843" w:type="dxa"/>
            <w:tcBorders>
              <w:top w:val="single" w:sz="4" w:space="0" w:color="auto"/>
              <w:left w:val="single" w:sz="4" w:space="0" w:color="auto"/>
              <w:bottom w:val="single" w:sz="4" w:space="0" w:color="auto"/>
              <w:right w:val="single" w:sz="4" w:space="0" w:color="auto"/>
            </w:tcBorders>
          </w:tcPr>
          <w:p w14:paraId="0544342A" w14:textId="77777777" w:rsidR="005D40FF" w:rsidRPr="003350F2" w:rsidRDefault="005D40FF" w:rsidP="0001125A">
            <w:pPr>
              <w:ind w:right="127"/>
            </w:pPr>
            <w:r>
              <w:rPr>
                <w:rFonts w:eastAsia="Times New Roman"/>
                <w:iCs/>
                <w:color w:val="000000" w:themeColor="text1"/>
              </w:rPr>
              <w:t>Saistītie tiesību aktu projekti</w:t>
            </w:r>
          </w:p>
        </w:tc>
        <w:tc>
          <w:tcPr>
            <w:tcW w:w="7371" w:type="dxa"/>
            <w:tcBorders>
              <w:top w:val="single" w:sz="4" w:space="0" w:color="auto"/>
              <w:left w:val="single" w:sz="4" w:space="0" w:color="auto"/>
              <w:bottom w:val="single" w:sz="4" w:space="0" w:color="auto"/>
              <w:right w:val="single" w:sz="4" w:space="0" w:color="auto"/>
            </w:tcBorders>
          </w:tcPr>
          <w:p w14:paraId="2491D6D2" w14:textId="77777777" w:rsidR="005D40FF" w:rsidRPr="003350F2" w:rsidRDefault="005D40FF" w:rsidP="0001125A">
            <w:pPr>
              <w:ind w:right="127"/>
              <w:jc w:val="both"/>
            </w:pPr>
            <w:r>
              <w:rPr>
                <w:color w:val="000000" w:themeColor="text1"/>
              </w:rPr>
              <w:t xml:space="preserve">Tajos jautājumos, ko neregulē </w:t>
            </w:r>
            <w:r w:rsidRPr="004011C7">
              <w:rPr>
                <w:rFonts w:eastAsia="Times New Roman"/>
                <w:color w:val="000000" w:themeColor="text1"/>
              </w:rPr>
              <w:t>Ministru kabineta 2020. gada 6. novembra rīkojum</w:t>
            </w:r>
            <w:r>
              <w:rPr>
                <w:rFonts w:eastAsia="Times New Roman"/>
                <w:color w:val="000000" w:themeColor="text1"/>
              </w:rPr>
              <w:t>s</w:t>
            </w:r>
            <w:r w:rsidRPr="004011C7">
              <w:rPr>
                <w:rFonts w:eastAsia="Times New Roman"/>
                <w:color w:val="000000" w:themeColor="text1"/>
              </w:rPr>
              <w:t xml:space="preserve"> Nr. 655 “Par ārkārtējās situācijas izsludināšanu”</w:t>
            </w:r>
            <w:r>
              <w:rPr>
                <w:color w:val="000000" w:themeColor="text1"/>
              </w:rPr>
              <w:t xml:space="preserve">, darbojas Ministru kabineta </w:t>
            </w:r>
            <w:proofErr w:type="gramStart"/>
            <w:r>
              <w:rPr>
                <w:color w:val="000000" w:themeColor="text1"/>
              </w:rPr>
              <w:t>2020.gada</w:t>
            </w:r>
            <w:proofErr w:type="gramEnd"/>
            <w:r>
              <w:rPr>
                <w:color w:val="000000" w:themeColor="text1"/>
              </w:rPr>
              <w:t xml:space="preserve"> 9.jūnija noteikumos Nr.360 “Epidemioloģiskās drošības prasības Covid-19 izplatības ierobežošanai” ietvertās normas. Atbilstoši Izglītības un zinātnes ministrijas ierosinājumam </w:t>
            </w:r>
            <w:r>
              <w:rPr>
                <w:iCs/>
                <w:noProof/>
              </w:rPr>
              <w:t>2021. gada 11. februārī Ministru kabinetā tika pieņemti grozījumi minētajos noteikumos,</w:t>
            </w:r>
            <w:r>
              <w:rPr>
                <w:rFonts w:eastAsia="Times New Roman"/>
              </w:rPr>
              <w:t xml:space="preserve"> lai cita starpā pirmsskolas izglītības iestāžu un citu izglītības iestāžu, kas īsteno pirmsskolas izglītības programmas, </w:t>
            </w:r>
            <w:r w:rsidRPr="00F0260C">
              <w:rPr>
                <w:rFonts w:eastAsia="Times New Roman"/>
              </w:rPr>
              <w:t xml:space="preserve">nodarbinātajiem </w:t>
            </w:r>
            <w:r w:rsidRPr="00F0260C">
              <w:rPr>
                <w:iCs/>
                <w:noProof/>
              </w:rPr>
              <w:t>tiktu nodrošināti SARS-CoV-2 antigēna noteikšanas test</w:t>
            </w:r>
            <w:r>
              <w:rPr>
                <w:iCs/>
                <w:noProof/>
              </w:rPr>
              <w:t>i, kā arī lai tiktu iegādāta papildu minēto testu rezerve izmantošanai citās izglītības iestādēs</w:t>
            </w:r>
            <w:r w:rsidRPr="00F0260C">
              <w:rPr>
                <w:iCs/>
                <w:noProof/>
              </w:rPr>
              <w:t>.</w:t>
            </w:r>
          </w:p>
        </w:tc>
      </w:tr>
      <w:tr w:rsidR="005D40FF" w:rsidRPr="003350F2" w14:paraId="3B315EEE" w14:textId="77777777" w:rsidTr="0001125A">
        <w:trPr>
          <w:trHeight w:val="273"/>
        </w:trPr>
        <w:tc>
          <w:tcPr>
            <w:tcW w:w="846" w:type="dxa"/>
            <w:tcBorders>
              <w:top w:val="single" w:sz="4" w:space="0" w:color="auto"/>
              <w:left w:val="single" w:sz="4" w:space="0" w:color="auto"/>
              <w:bottom w:val="single" w:sz="4" w:space="0" w:color="auto"/>
              <w:right w:val="single" w:sz="4" w:space="0" w:color="auto"/>
            </w:tcBorders>
          </w:tcPr>
          <w:p w14:paraId="194C99DF" w14:textId="77777777" w:rsidR="005D40FF" w:rsidRPr="003350F2" w:rsidRDefault="005D40FF" w:rsidP="0001125A">
            <w:pPr>
              <w:ind w:right="127"/>
              <w:jc w:val="center"/>
            </w:pPr>
            <w:r>
              <w:rPr>
                <w:rFonts w:eastAsia="Times New Roman"/>
                <w:iCs/>
                <w:color w:val="000000" w:themeColor="text1"/>
              </w:rPr>
              <w:t>2.</w:t>
            </w:r>
          </w:p>
        </w:tc>
        <w:tc>
          <w:tcPr>
            <w:tcW w:w="1843" w:type="dxa"/>
            <w:tcBorders>
              <w:top w:val="single" w:sz="4" w:space="0" w:color="auto"/>
              <w:left w:val="single" w:sz="4" w:space="0" w:color="auto"/>
              <w:bottom w:val="single" w:sz="4" w:space="0" w:color="auto"/>
              <w:right w:val="single" w:sz="4" w:space="0" w:color="auto"/>
            </w:tcBorders>
          </w:tcPr>
          <w:p w14:paraId="2AB7B909" w14:textId="77777777" w:rsidR="005D40FF" w:rsidRPr="003350F2" w:rsidRDefault="005D40FF" w:rsidP="0001125A">
            <w:pPr>
              <w:ind w:right="127"/>
            </w:pPr>
            <w:r>
              <w:rPr>
                <w:rFonts w:eastAsia="Times New Roman"/>
                <w:iCs/>
                <w:color w:val="000000" w:themeColor="text1"/>
              </w:rPr>
              <w:t>Atbildīgā institūcija</w:t>
            </w:r>
          </w:p>
        </w:tc>
        <w:tc>
          <w:tcPr>
            <w:tcW w:w="7371" w:type="dxa"/>
            <w:tcBorders>
              <w:top w:val="single" w:sz="4" w:space="0" w:color="auto"/>
              <w:left w:val="single" w:sz="4" w:space="0" w:color="auto"/>
              <w:bottom w:val="single" w:sz="4" w:space="0" w:color="auto"/>
              <w:right w:val="single" w:sz="4" w:space="0" w:color="auto"/>
            </w:tcBorders>
          </w:tcPr>
          <w:p w14:paraId="65424A83" w14:textId="77777777" w:rsidR="005D40FF" w:rsidRPr="003350F2" w:rsidRDefault="005D40FF" w:rsidP="0001125A">
            <w:pPr>
              <w:ind w:right="127"/>
              <w:jc w:val="both"/>
            </w:pPr>
            <w:r>
              <w:rPr>
                <w:color w:val="000000" w:themeColor="text1"/>
              </w:rPr>
              <w:t>Izglītības un zinātnes ministrija</w:t>
            </w:r>
          </w:p>
        </w:tc>
      </w:tr>
      <w:tr w:rsidR="005D40FF" w:rsidRPr="003350F2" w14:paraId="098C8AC2" w14:textId="77777777" w:rsidTr="0001125A">
        <w:trPr>
          <w:trHeight w:val="273"/>
        </w:trPr>
        <w:tc>
          <w:tcPr>
            <w:tcW w:w="846" w:type="dxa"/>
            <w:tcBorders>
              <w:top w:val="single" w:sz="4" w:space="0" w:color="auto"/>
              <w:left w:val="single" w:sz="4" w:space="0" w:color="auto"/>
              <w:bottom w:val="single" w:sz="4" w:space="0" w:color="auto"/>
              <w:right w:val="single" w:sz="4" w:space="0" w:color="auto"/>
            </w:tcBorders>
          </w:tcPr>
          <w:p w14:paraId="7013940B" w14:textId="77777777" w:rsidR="005D40FF" w:rsidRPr="003350F2" w:rsidRDefault="005D40FF" w:rsidP="0001125A">
            <w:pPr>
              <w:ind w:right="127"/>
              <w:jc w:val="center"/>
            </w:pPr>
            <w:r>
              <w:rPr>
                <w:rFonts w:eastAsia="Times New Roman"/>
                <w:iCs/>
                <w:color w:val="000000" w:themeColor="text1"/>
              </w:rPr>
              <w:t>3.</w:t>
            </w:r>
          </w:p>
        </w:tc>
        <w:tc>
          <w:tcPr>
            <w:tcW w:w="1843" w:type="dxa"/>
            <w:tcBorders>
              <w:top w:val="single" w:sz="4" w:space="0" w:color="auto"/>
              <w:left w:val="single" w:sz="4" w:space="0" w:color="auto"/>
              <w:bottom w:val="single" w:sz="4" w:space="0" w:color="auto"/>
              <w:right w:val="single" w:sz="4" w:space="0" w:color="auto"/>
            </w:tcBorders>
          </w:tcPr>
          <w:p w14:paraId="3A23640E" w14:textId="77777777" w:rsidR="005D40FF" w:rsidRPr="003350F2" w:rsidRDefault="005D40FF" w:rsidP="0001125A">
            <w:pPr>
              <w:ind w:right="127"/>
            </w:pPr>
            <w:r>
              <w:rPr>
                <w:rFonts w:eastAsia="Times New Roman"/>
                <w:iCs/>
                <w:color w:val="000000" w:themeColor="text1"/>
              </w:rPr>
              <w:t>Cita informācija</w:t>
            </w:r>
          </w:p>
        </w:tc>
        <w:tc>
          <w:tcPr>
            <w:tcW w:w="7371" w:type="dxa"/>
            <w:tcBorders>
              <w:top w:val="single" w:sz="4" w:space="0" w:color="auto"/>
              <w:left w:val="single" w:sz="4" w:space="0" w:color="auto"/>
              <w:bottom w:val="single" w:sz="4" w:space="0" w:color="auto"/>
              <w:right w:val="single" w:sz="4" w:space="0" w:color="auto"/>
            </w:tcBorders>
          </w:tcPr>
          <w:p w14:paraId="7AC242E0" w14:textId="77777777" w:rsidR="005D40FF" w:rsidRPr="003350F2" w:rsidRDefault="005D40FF" w:rsidP="0001125A">
            <w:pPr>
              <w:ind w:right="127"/>
            </w:pPr>
            <w:r>
              <w:rPr>
                <w:color w:val="000000" w:themeColor="text1"/>
              </w:rPr>
              <w:t>Nav</w:t>
            </w:r>
          </w:p>
        </w:tc>
      </w:tr>
    </w:tbl>
    <w:p w14:paraId="6FB3DFDC" w14:textId="77777777" w:rsidR="005D40FF" w:rsidRPr="003350F2" w:rsidRDefault="005D40FF" w:rsidP="005D40FF"/>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5D40FF" w:rsidRPr="003350F2" w14:paraId="29AC2369" w14:textId="77777777" w:rsidTr="0001125A">
        <w:tc>
          <w:tcPr>
            <w:tcW w:w="10060" w:type="dxa"/>
            <w:vAlign w:val="center"/>
          </w:tcPr>
          <w:p w14:paraId="629FDB47" w14:textId="77777777" w:rsidR="005D40FF" w:rsidRPr="003350F2" w:rsidRDefault="005D40FF" w:rsidP="0001125A">
            <w:pPr>
              <w:pStyle w:val="naisnod"/>
              <w:spacing w:before="0" w:after="0"/>
            </w:pPr>
            <w:r w:rsidRPr="003350F2">
              <w:t>V. Tiesību akta projekta atbilstība Latvijas Republikas starptautiskajām saistībām</w:t>
            </w:r>
          </w:p>
        </w:tc>
      </w:tr>
      <w:tr w:rsidR="005D40FF" w:rsidRPr="003350F2" w14:paraId="1DB9D0D5" w14:textId="77777777" w:rsidTr="0001125A">
        <w:trPr>
          <w:trHeight w:val="273"/>
        </w:trPr>
        <w:tc>
          <w:tcPr>
            <w:tcW w:w="10060" w:type="dxa"/>
          </w:tcPr>
          <w:p w14:paraId="4BD74D35" w14:textId="77777777" w:rsidR="005D40FF" w:rsidRPr="003350F2" w:rsidRDefault="005D40FF" w:rsidP="0001125A">
            <w:pPr>
              <w:ind w:right="127"/>
              <w:jc w:val="center"/>
            </w:pPr>
            <w:r w:rsidRPr="003350F2">
              <w:t>Projekts šo jomu neskar</w:t>
            </w:r>
            <w:r>
              <w:t>.</w:t>
            </w:r>
          </w:p>
        </w:tc>
      </w:tr>
    </w:tbl>
    <w:p w14:paraId="7C8D4867" w14:textId="77777777" w:rsidR="005D40FF" w:rsidRDefault="005D40FF" w:rsidP="005D40FF"/>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2"/>
        <w:gridCol w:w="2551"/>
        <w:gridCol w:w="6662"/>
      </w:tblGrid>
      <w:tr w:rsidR="005D40FF" w:rsidRPr="00A70F70" w14:paraId="7C76129C" w14:textId="77777777" w:rsidTr="0001125A">
        <w:trPr>
          <w:trHeight w:val="421"/>
        </w:trPr>
        <w:tc>
          <w:tcPr>
            <w:tcW w:w="10065" w:type="dxa"/>
            <w:gridSpan w:val="3"/>
            <w:tcBorders>
              <w:top w:val="single" w:sz="2" w:space="0" w:color="auto"/>
              <w:left w:val="single" w:sz="4" w:space="0" w:color="auto"/>
              <w:bottom w:val="single" w:sz="4" w:space="0" w:color="auto"/>
              <w:right w:val="single" w:sz="4" w:space="0" w:color="auto"/>
            </w:tcBorders>
            <w:vAlign w:val="center"/>
            <w:hideMark/>
          </w:tcPr>
          <w:p w14:paraId="531F8D21" w14:textId="77777777" w:rsidR="005D40FF" w:rsidRPr="00A70F70" w:rsidRDefault="005D40FF" w:rsidP="0001125A">
            <w:pPr>
              <w:spacing w:line="256" w:lineRule="auto"/>
              <w:ind w:left="57" w:right="57"/>
              <w:contextualSpacing/>
              <w:jc w:val="center"/>
              <w:rPr>
                <w:rFonts w:eastAsia="Times New Roman"/>
                <w:noProof/>
              </w:rPr>
            </w:pPr>
            <w:r w:rsidRPr="00A70F70">
              <w:rPr>
                <w:rFonts w:eastAsia="Times New Roman"/>
                <w:b/>
                <w:noProof/>
              </w:rPr>
              <w:t>VI. Sabiedrības līdzdalība un komunikācijas aktivitātes</w:t>
            </w:r>
          </w:p>
        </w:tc>
      </w:tr>
      <w:tr w:rsidR="005D40FF" w:rsidRPr="00A70F70" w14:paraId="3D472B74" w14:textId="77777777" w:rsidTr="0001125A">
        <w:trPr>
          <w:trHeight w:val="553"/>
        </w:trPr>
        <w:tc>
          <w:tcPr>
            <w:tcW w:w="852" w:type="dxa"/>
            <w:tcBorders>
              <w:top w:val="single" w:sz="4" w:space="0" w:color="auto"/>
              <w:left w:val="single" w:sz="4" w:space="0" w:color="auto"/>
              <w:bottom w:val="single" w:sz="4" w:space="0" w:color="auto"/>
              <w:right w:val="single" w:sz="4" w:space="0" w:color="auto"/>
            </w:tcBorders>
            <w:hideMark/>
          </w:tcPr>
          <w:p w14:paraId="58B4F2E4" w14:textId="77777777" w:rsidR="005D40FF" w:rsidRPr="00A70F70" w:rsidRDefault="005D40FF" w:rsidP="0001125A">
            <w:pPr>
              <w:spacing w:line="256" w:lineRule="auto"/>
              <w:ind w:left="57" w:right="57"/>
              <w:contextualSpacing/>
              <w:jc w:val="both"/>
              <w:rPr>
                <w:noProof/>
              </w:rPr>
            </w:pPr>
            <w:r w:rsidRPr="00A70F70">
              <w:rPr>
                <w:noProof/>
              </w:rPr>
              <w:t>1.</w:t>
            </w:r>
          </w:p>
        </w:tc>
        <w:tc>
          <w:tcPr>
            <w:tcW w:w="2551" w:type="dxa"/>
            <w:tcBorders>
              <w:top w:val="single" w:sz="4" w:space="0" w:color="auto"/>
              <w:left w:val="single" w:sz="4" w:space="0" w:color="auto"/>
              <w:bottom w:val="single" w:sz="4" w:space="0" w:color="auto"/>
              <w:right w:val="single" w:sz="4" w:space="0" w:color="auto"/>
            </w:tcBorders>
            <w:hideMark/>
          </w:tcPr>
          <w:p w14:paraId="30D6F75C" w14:textId="77777777" w:rsidR="005D40FF" w:rsidRPr="00A70F70" w:rsidRDefault="005D40FF" w:rsidP="0001125A">
            <w:pPr>
              <w:tabs>
                <w:tab w:val="left" w:pos="170"/>
              </w:tabs>
              <w:spacing w:line="256" w:lineRule="auto"/>
              <w:ind w:left="57" w:right="57"/>
              <w:contextualSpacing/>
              <w:rPr>
                <w:rFonts w:eastAsia="PMingLiU"/>
                <w:noProof/>
                <w:lang w:eastAsia="ja-JP"/>
              </w:rPr>
            </w:pPr>
            <w:r w:rsidRPr="00A70F70">
              <w:rPr>
                <w:rFonts w:eastAsia="PMingLiU"/>
                <w:noProof/>
                <w:lang w:eastAsia="ja-JP"/>
              </w:rPr>
              <w:t>Plānotās sabiedrības līdzdalības un komunikācijas aktivitātes saistībā ar projektu</w:t>
            </w:r>
          </w:p>
        </w:tc>
        <w:tc>
          <w:tcPr>
            <w:tcW w:w="6662" w:type="dxa"/>
            <w:tcBorders>
              <w:top w:val="single" w:sz="4" w:space="0" w:color="auto"/>
              <w:left w:val="single" w:sz="4" w:space="0" w:color="auto"/>
              <w:bottom w:val="single" w:sz="4" w:space="0" w:color="auto"/>
              <w:right w:val="single" w:sz="4" w:space="0" w:color="auto"/>
            </w:tcBorders>
            <w:hideMark/>
          </w:tcPr>
          <w:p w14:paraId="41DC58CB" w14:textId="77777777" w:rsidR="005D40FF" w:rsidRPr="00A70F70" w:rsidRDefault="005D40FF" w:rsidP="0001125A">
            <w:pPr>
              <w:shd w:val="clear" w:color="auto" w:fill="FFFFFF" w:themeFill="background1"/>
              <w:spacing w:line="256" w:lineRule="auto"/>
              <w:ind w:right="113"/>
              <w:contextualSpacing/>
              <w:jc w:val="both"/>
              <w:rPr>
                <w:rFonts w:eastAsia="Times New Roman"/>
                <w:noProof/>
                <w:lang w:eastAsia="ja-JP"/>
              </w:rPr>
            </w:pPr>
            <w:r>
              <w:rPr>
                <w:rFonts w:eastAsia="Times New Roman"/>
                <w:noProof/>
              </w:rPr>
              <w:t>P</w:t>
            </w:r>
            <w:r w:rsidRPr="00A70F70">
              <w:rPr>
                <w:rFonts w:eastAsia="Times New Roman"/>
                <w:noProof/>
              </w:rPr>
              <w:t>rojekts šo jomu neskar.</w:t>
            </w:r>
          </w:p>
        </w:tc>
      </w:tr>
      <w:tr w:rsidR="005D40FF" w:rsidRPr="00A70F70" w14:paraId="1AFC38BC" w14:textId="77777777" w:rsidTr="0001125A">
        <w:trPr>
          <w:trHeight w:val="339"/>
        </w:trPr>
        <w:tc>
          <w:tcPr>
            <w:tcW w:w="852" w:type="dxa"/>
            <w:tcBorders>
              <w:top w:val="single" w:sz="4" w:space="0" w:color="auto"/>
              <w:left w:val="single" w:sz="4" w:space="0" w:color="auto"/>
              <w:bottom w:val="single" w:sz="4" w:space="0" w:color="auto"/>
              <w:right w:val="single" w:sz="4" w:space="0" w:color="auto"/>
            </w:tcBorders>
            <w:hideMark/>
          </w:tcPr>
          <w:p w14:paraId="6E5AD475" w14:textId="77777777" w:rsidR="005D40FF" w:rsidRPr="00A70F70" w:rsidRDefault="005D40FF" w:rsidP="0001125A">
            <w:pPr>
              <w:spacing w:line="256" w:lineRule="auto"/>
              <w:ind w:left="57" w:right="57"/>
              <w:contextualSpacing/>
              <w:jc w:val="both"/>
              <w:rPr>
                <w:noProof/>
                <w:lang w:eastAsia="en-US"/>
              </w:rPr>
            </w:pPr>
            <w:r w:rsidRPr="00A70F70">
              <w:rPr>
                <w:noProof/>
              </w:rPr>
              <w:t>2.</w:t>
            </w:r>
          </w:p>
        </w:tc>
        <w:tc>
          <w:tcPr>
            <w:tcW w:w="2551" w:type="dxa"/>
            <w:tcBorders>
              <w:top w:val="single" w:sz="4" w:space="0" w:color="auto"/>
              <w:left w:val="single" w:sz="4" w:space="0" w:color="auto"/>
              <w:bottom w:val="single" w:sz="4" w:space="0" w:color="auto"/>
              <w:right w:val="single" w:sz="4" w:space="0" w:color="auto"/>
            </w:tcBorders>
            <w:hideMark/>
          </w:tcPr>
          <w:p w14:paraId="2D958C1C" w14:textId="77777777" w:rsidR="005D40FF" w:rsidRPr="00A70F70" w:rsidRDefault="005D40FF" w:rsidP="0001125A">
            <w:pPr>
              <w:spacing w:line="256" w:lineRule="auto"/>
              <w:ind w:left="57" w:right="57"/>
              <w:contextualSpacing/>
              <w:rPr>
                <w:rFonts w:eastAsia="PMingLiU"/>
                <w:noProof/>
                <w:lang w:eastAsia="ja-JP"/>
              </w:rPr>
            </w:pPr>
            <w:r w:rsidRPr="00A70F70">
              <w:rPr>
                <w:rFonts w:eastAsia="PMingLiU"/>
                <w:noProof/>
                <w:lang w:eastAsia="ja-JP"/>
              </w:rPr>
              <w:t>Sabiedrības līdzdalība projekta izstrādē</w:t>
            </w:r>
          </w:p>
        </w:tc>
        <w:tc>
          <w:tcPr>
            <w:tcW w:w="6662" w:type="dxa"/>
            <w:tcBorders>
              <w:top w:val="single" w:sz="4" w:space="0" w:color="auto"/>
              <w:left w:val="single" w:sz="4" w:space="0" w:color="auto"/>
              <w:bottom w:val="single" w:sz="4" w:space="0" w:color="auto"/>
              <w:right w:val="single" w:sz="4" w:space="0" w:color="auto"/>
            </w:tcBorders>
            <w:hideMark/>
          </w:tcPr>
          <w:p w14:paraId="5D2CCE89" w14:textId="77777777" w:rsidR="005D40FF" w:rsidRPr="00A70F70" w:rsidRDefault="005D40FF" w:rsidP="0001125A">
            <w:pPr>
              <w:shd w:val="clear" w:color="auto" w:fill="FFFFFF" w:themeFill="background1"/>
              <w:spacing w:line="256" w:lineRule="auto"/>
              <w:ind w:left="57" w:right="113"/>
              <w:contextualSpacing/>
              <w:jc w:val="both"/>
              <w:rPr>
                <w:rFonts w:eastAsia="Times New Roman"/>
                <w:noProof/>
                <w:shd w:val="clear" w:color="auto" w:fill="FFFFFF"/>
                <w:lang w:eastAsia="ja-JP"/>
              </w:rPr>
            </w:pPr>
            <w:r w:rsidRPr="00A70F70">
              <w:rPr>
                <w:rFonts w:eastAsia="Times New Roman"/>
                <w:noProof/>
                <w:lang w:eastAsia="ja-JP"/>
              </w:rPr>
              <w:t>Ņemot vērā to, ka projekts tiek virzīts steidzamības kārtībā, sabiedrības iesaiste projekta izstrādē netika organizēta.</w:t>
            </w:r>
          </w:p>
        </w:tc>
      </w:tr>
      <w:tr w:rsidR="005D40FF" w:rsidRPr="00A70F70" w14:paraId="678A1797" w14:textId="77777777" w:rsidTr="0001125A">
        <w:trPr>
          <w:trHeight w:val="476"/>
        </w:trPr>
        <w:tc>
          <w:tcPr>
            <w:tcW w:w="852" w:type="dxa"/>
            <w:tcBorders>
              <w:top w:val="single" w:sz="4" w:space="0" w:color="auto"/>
              <w:left w:val="single" w:sz="4" w:space="0" w:color="auto"/>
              <w:bottom w:val="single" w:sz="4" w:space="0" w:color="auto"/>
              <w:right w:val="single" w:sz="4" w:space="0" w:color="auto"/>
            </w:tcBorders>
            <w:hideMark/>
          </w:tcPr>
          <w:p w14:paraId="59194B67" w14:textId="77777777" w:rsidR="005D40FF" w:rsidRPr="00A70F70" w:rsidRDefault="005D40FF" w:rsidP="0001125A">
            <w:pPr>
              <w:spacing w:line="256" w:lineRule="auto"/>
              <w:ind w:left="57" w:right="57"/>
              <w:contextualSpacing/>
              <w:jc w:val="both"/>
              <w:rPr>
                <w:noProof/>
                <w:lang w:eastAsia="en-US"/>
              </w:rPr>
            </w:pPr>
            <w:r w:rsidRPr="00A70F70">
              <w:rPr>
                <w:noProof/>
              </w:rPr>
              <w:t>3.</w:t>
            </w:r>
          </w:p>
        </w:tc>
        <w:tc>
          <w:tcPr>
            <w:tcW w:w="2551" w:type="dxa"/>
            <w:tcBorders>
              <w:top w:val="single" w:sz="4" w:space="0" w:color="auto"/>
              <w:left w:val="single" w:sz="4" w:space="0" w:color="auto"/>
              <w:bottom w:val="single" w:sz="4" w:space="0" w:color="auto"/>
              <w:right w:val="single" w:sz="4" w:space="0" w:color="auto"/>
            </w:tcBorders>
            <w:hideMark/>
          </w:tcPr>
          <w:p w14:paraId="3A6E96B8" w14:textId="77777777" w:rsidR="005D40FF" w:rsidRPr="00A70F70" w:rsidRDefault="005D40FF" w:rsidP="0001125A">
            <w:pPr>
              <w:spacing w:line="256" w:lineRule="auto"/>
              <w:ind w:left="57" w:right="57"/>
              <w:contextualSpacing/>
              <w:rPr>
                <w:rFonts w:eastAsia="PMingLiU"/>
                <w:noProof/>
                <w:lang w:eastAsia="ja-JP"/>
              </w:rPr>
            </w:pPr>
            <w:r w:rsidRPr="00A70F70">
              <w:rPr>
                <w:rFonts w:eastAsia="PMingLiU"/>
                <w:noProof/>
                <w:lang w:eastAsia="ja-JP"/>
              </w:rPr>
              <w:t>Sabiedrības līdzdalības rezultāti</w:t>
            </w:r>
          </w:p>
        </w:tc>
        <w:tc>
          <w:tcPr>
            <w:tcW w:w="6662" w:type="dxa"/>
            <w:tcBorders>
              <w:top w:val="single" w:sz="4" w:space="0" w:color="auto"/>
              <w:left w:val="single" w:sz="4" w:space="0" w:color="auto"/>
              <w:bottom w:val="single" w:sz="4" w:space="0" w:color="auto"/>
              <w:right w:val="single" w:sz="4" w:space="0" w:color="auto"/>
            </w:tcBorders>
            <w:hideMark/>
          </w:tcPr>
          <w:p w14:paraId="3F98E4B0" w14:textId="77777777" w:rsidR="005D40FF" w:rsidRPr="00A70F70" w:rsidRDefault="005D40FF" w:rsidP="0001125A">
            <w:pPr>
              <w:shd w:val="clear" w:color="auto" w:fill="FFFFFF"/>
              <w:spacing w:line="256" w:lineRule="auto"/>
              <w:ind w:left="57" w:right="113"/>
              <w:contextualSpacing/>
              <w:jc w:val="both"/>
              <w:rPr>
                <w:rFonts w:eastAsia="PMingLiU"/>
                <w:noProof/>
                <w:shd w:val="clear" w:color="auto" w:fill="FFFFFF"/>
                <w:lang w:eastAsia="ja-JP"/>
              </w:rPr>
            </w:pPr>
            <w:r>
              <w:rPr>
                <w:rFonts w:eastAsia="Times New Roman"/>
                <w:noProof/>
              </w:rPr>
              <w:t>P</w:t>
            </w:r>
            <w:r w:rsidRPr="00A70F70">
              <w:rPr>
                <w:rFonts w:eastAsia="Times New Roman"/>
                <w:noProof/>
              </w:rPr>
              <w:t>rojekts šo jomu neskar.</w:t>
            </w:r>
          </w:p>
        </w:tc>
      </w:tr>
      <w:tr w:rsidR="005D40FF" w:rsidRPr="00A70F70" w14:paraId="5C42D480" w14:textId="77777777" w:rsidTr="0001125A">
        <w:trPr>
          <w:trHeight w:val="205"/>
        </w:trPr>
        <w:tc>
          <w:tcPr>
            <w:tcW w:w="852" w:type="dxa"/>
            <w:tcBorders>
              <w:top w:val="single" w:sz="4" w:space="0" w:color="auto"/>
              <w:left w:val="single" w:sz="4" w:space="0" w:color="auto"/>
              <w:bottom w:val="single" w:sz="4" w:space="0" w:color="auto"/>
              <w:right w:val="single" w:sz="4" w:space="0" w:color="auto"/>
            </w:tcBorders>
            <w:hideMark/>
          </w:tcPr>
          <w:p w14:paraId="37B7EC06" w14:textId="77777777" w:rsidR="005D40FF" w:rsidRPr="00A70F70" w:rsidRDefault="005D40FF" w:rsidP="0001125A">
            <w:pPr>
              <w:spacing w:line="256" w:lineRule="auto"/>
              <w:ind w:left="57" w:right="57"/>
              <w:contextualSpacing/>
              <w:jc w:val="both"/>
              <w:rPr>
                <w:noProof/>
                <w:lang w:eastAsia="en-US"/>
              </w:rPr>
            </w:pPr>
            <w:r w:rsidRPr="00A70F70">
              <w:rPr>
                <w:noProof/>
              </w:rPr>
              <w:t>4.</w:t>
            </w:r>
          </w:p>
        </w:tc>
        <w:tc>
          <w:tcPr>
            <w:tcW w:w="2551" w:type="dxa"/>
            <w:tcBorders>
              <w:top w:val="single" w:sz="4" w:space="0" w:color="auto"/>
              <w:left w:val="single" w:sz="4" w:space="0" w:color="auto"/>
              <w:bottom w:val="single" w:sz="4" w:space="0" w:color="auto"/>
              <w:right w:val="single" w:sz="4" w:space="0" w:color="auto"/>
            </w:tcBorders>
            <w:hideMark/>
          </w:tcPr>
          <w:p w14:paraId="25E678CC" w14:textId="77777777" w:rsidR="005D40FF" w:rsidRPr="00A70F70" w:rsidRDefault="005D40FF" w:rsidP="0001125A">
            <w:pPr>
              <w:spacing w:line="256" w:lineRule="auto"/>
              <w:ind w:left="57" w:right="57"/>
              <w:contextualSpacing/>
              <w:rPr>
                <w:rFonts w:eastAsia="PMingLiU"/>
                <w:noProof/>
                <w:lang w:eastAsia="ja-JP"/>
              </w:rPr>
            </w:pPr>
            <w:r w:rsidRPr="00A70F70">
              <w:rPr>
                <w:rFonts w:eastAsia="PMingLiU"/>
                <w:noProof/>
                <w:lang w:eastAsia="ja-JP"/>
              </w:rPr>
              <w:t>Cita informācija</w:t>
            </w:r>
          </w:p>
        </w:tc>
        <w:tc>
          <w:tcPr>
            <w:tcW w:w="6662" w:type="dxa"/>
            <w:tcBorders>
              <w:top w:val="single" w:sz="4" w:space="0" w:color="auto"/>
              <w:left w:val="single" w:sz="4" w:space="0" w:color="auto"/>
              <w:bottom w:val="single" w:sz="4" w:space="0" w:color="auto"/>
              <w:right w:val="single" w:sz="4" w:space="0" w:color="auto"/>
            </w:tcBorders>
            <w:hideMark/>
          </w:tcPr>
          <w:p w14:paraId="15B5030D" w14:textId="77777777" w:rsidR="005D40FF" w:rsidRPr="00A70F70" w:rsidRDefault="005D40FF" w:rsidP="0001125A">
            <w:pPr>
              <w:spacing w:line="256" w:lineRule="auto"/>
              <w:ind w:left="57" w:right="113"/>
              <w:contextualSpacing/>
              <w:jc w:val="both"/>
              <w:rPr>
                <w:rFonts w:eastAsia="PMingLiU"/>
                <w:noProof/>
                <w:lang w:eastAsia="ja-JP"/>
              </w:rPr>
            </w:pPr>
            <w:r w:rsidRPr="00A70F70">
              <w:rPr>
                <w:rFonts w:eastAsia="PMingLiU"/>
                <w:noProof/>
                <w:lang w:eastAsia="ja-JP"/>
              </w:rPr>
              <w:t>Nav</w:t>
            </w:r>
          </w:p>
        </w:tc>
      </w:tr>
    </w:tbl>
    <w:p w14:paraId="0ADF16FB" w14:textId="77777777" w:rsidR="005D40FF" w:rsidRDefault="005D40FF" w:rsidP="005D40FF"/>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1"/>
        <w:gridCol w:w="6662"/>
      </w:tblGrid>
      <w:tr w:rsidR="005D40FF" w:rsidRPr="00A70F70" w14:paraId="1E0934A9" w14:textId="77777777" w:rsidTr="0001125A">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2B8164EA" w14:textId="77777777" w:rsidR="005D40FF" w:rsidRPr="00A70F70" w:rsidRDefault="005D40FF" w:rsidP="0001125A">
            <w:pPr>
              <w:spacing w:before="100" w:beforeAutospacing="1" w:after="100" w:afterAutospacing="1" w:line="256" w:lineRule="auto"/>
              <w:ind w:firstLine="300"/>
              <w:jc w:val="center"/>
              <w:rPr>
                <w:rFonts w:eastAsia="Times New Roman"/>
                <w:noProof/>
              </w:rPr>
            </w:pPr>
            <w:r w:rsidRPr="00A70F70">
              <w:rPr>
                <w:b/>
                <w:noProof/>
              </w:rPr>
              <w:t>VII. Tiesību akta projekta izpildes nodrošināšana un tās ietekme uz institūcijām</w:t>
            </w:r>
          </w:p>
        </w:tc>
      </w:tr>
      <w:tr w:rsidR="005D40FF" w:rsidRPr="00A70F70" w14:paraId="785782AC" w14:textId="77777777" w:rsidTr="0001125A">
        <w:trPr>
          <w:trHeight w:val="420"/>
        </w:trPr>
        <w:tc>
          <w:tcPr>
            <w:tcW w:w="852" w:type="dxa"/>
            <w:tcBorders>
              <w:top w:val="outset" w:sz="6" w:space="0" w:color="414142"/>
              <w:left w:val="outset" w:sz="6" w:space="0" w:color="414142"/>
              <w:bottom w:val="outset" w:sz="6" w:space="0" w:color="414142"/>
              <w:right w:val="outset" w:sz="6" w:space="0" w:color="414142"/>
            </w:tcBorders>
            <w:hideMark/>
          </w:tcPr>
          <w:p w14:paraId="6235EE17" w14:textId="77777777" w:rsidR="005D40FF" w:rsidRPr="00A70F70" w:rsidRDefault="005D40FF" w:rsidP="0001125A">
            <w:pPr>
              <w:spacing w:line="256" w:lineRule="auto"/>
              <w:rPr>
                <w:rFonts w:eastAsia="Times New Roman"/>
                <w:noProof/>
              </w:rPr>
            </w:pPr>
            <w:r w:rsidRPr="00A70F70">
              <w:rPr>
                <w:noProof/>
              </w:rPr>
              <w:t>1.</w:t>
            </w:r>
          </w:p>
        </w:tc>
        <w:tc>
          <w:tcPr>
            <w:tcW w:w="2551" w:type="dxa"/>
            <w:tcBorders>
              <w:top w:val="outset" w:sz="6" w:space="0" w:color="414142"/>
              <w:left w:val="outset" w:sz="6" w:space="0" w:color="414142"/>
              <w:bottom w:val="outset" w:sz="6" w:space="0" w:color="414142"/>
              <w:right w:val="outset" w:sz="6" w:space="0" w:color="414142"/>
            </w:tcBorders>
            <w:hideMark/>
          </w:tcPr>
          <w:p w14:paraId="49FBD91F" w14:textId="77777777" w:rsidR="005D40FF" w:rsidRPr="00A70F70" w:rsidRDefault="005D40FF" w:rsidP="0001125A">
            <w:pPr>
              <w:spacing w:line="256" w:lineRule="auto"/>
              <w:ind w:right="112"/>
              <w:contextualSpacing/>
              <w:jc w:val="both"/>
              <w:rPr>
                <w:noProof/>
                <w:lang w:eastAsia="en-US"/>
              </w:rPr>
            </w:pPr>
            <w:r w:rsidRPr="00A70F70">
              <w:rPr>
                <w:noProof/>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DC56243" w14:textId="77777777" w:rsidR="005D40FF" w:rsidRPr="00A70F70" w:rsidRDefault="005D40FF" w:rsidP="0001125A">
            <w:pPr>
              <w:spacing w:line="256" w:lineRule="auto"/>
              <w:jc w:val="both"/>
              <w:rPr>
                <w:rFonts w:eastAsia="Times New Roman"/>
                <w:iCs/>
                <w:noProof/>
              </w:rPr>
            </w:pPr>
            <w:r>
              <w:rPr>
                <w:rFonts w:eastAsia="Times New Roman"/>
                <w:noProof/>
              </w:rPr>
              <w:t>Izglītības iestādes, kas īsteno pirmsskolas izglītības programmas un pamatizglītības izglītības programmas, to dibinātāji, Izglītības kvalitātes valsts dienests, Izglītības un zinātnes ministrija</w:t>
            </w:r>
          </w:p>
        </w:tc>
      </w:tr>
      <w:tr w:rsidR="005D40FF" w:rsidRPr="00A70F70" w14:paraId="2A86222D" w14:textId="77777777" w:rsidTr="0001125A">
        <w:trPr>
          <w:trHeight w:val="450"/>
        </w:trPr>
        <w:tc>
          <w:tcPr>
            <w:tcW w:w="852" w:type="dxa"/>
            <w:tcBorders>
              <w:top w:val="outset" w:sz="6" w:space="0" w:color="414142"/>
              <w:left w:val="outset" w:sz="6" w:space="0" w:color="414142"/>
              <w:bottom w:val="outset" w:sz="6" w:space="0" w:color="414142"/>
              <w:right w:val="outset" w:sz="6" w:space="0" w:color="414142"/>
            </w:tcBorders>
            <w:hideMark/>
          </w:tcPr>
          <w:p w14:paraId="503CF49F" w14:textId="77777777" w:rsidR="005D40FF" w:rsidRPr="00A70F70" w:rsidRDefault="005D40FF" w:rsidP="0001125A">
            <w:pPr>
              <w:spacing w:line="256" w:lineRule="auto"/>
              <w:rPr>
                <w:rFonts w:eastAsia="Times New Roman"/>
                <w:noProof/>
              </w:rPr>
            </w:pPr>
            <w:r w:rsidRPr="00A70F70">
              <w:rPr>
                <w:noProof/>
              </w:rPr>
              <w:t>2.</w:t>
            </w:r>
          </w:p>
        </w:tc>
        <w:tc>
          <w:tcPr>
            <w:tcW w:w="2551" w:type="dxa"/>
            <w:tcBorders>
              <w:top w:val="outset" w:sz="6" w:space="0" w:color="414142"/>
              <w:left w:val="outset" w:sz="6" w:space="0" w:color="414142"/>
              <w:bottom w:val="outset" w:sz="6" w:space="0" w:color="414142"/>
              <w:right w:val="outset" w:sz="6" w:space="0" w:color="414142"/>
            </w:tcBorders>
            <w:hideMark/>
          </w:tcPr>
          <w:p w14:paraId="4D816695" w14:textId="77777777" w:rsidR="005D40FF" w:rsidRPr="00A70F70" w:rsidRDefault="005D40FF" w:rsidP="0001125A">
            <w:pPr>
              <w:spacing w:line="256" w:lineRule="auto"/>
              <w:ind w:right="112"/>
              <w:contextualSpacing/>
              <w:jc w:val="both"/>
              <w:rPr>
                <w:noProof/>
                <w:lang w:eastAsia="en-US"/>
              </w:rPr>
            </w:pPr>
            <w:r w:rsidRPr="00A70F70">
              <w:rPr>
                <w:noProof/>
              </w:rPr>
              <w:t xml:space="preserve">Projekta izpildes ietekme uz pārvaldes funkcijām un institucionālo struktūru. Jaunu institūciju izveide, esošu institūciju likvidācija vai reorganizācija, to </w:t>
            </w:r>
            <w:r w:rsidRPr="00A70F70">
              <w:rPr>
                <w:noProof/>
              </w:rPr>
              <w:lastRenderedPageBreak/>
              <w:t>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78492E67" w14:textId="77777777" w:rsidR="005D40FF" w:rsidRPr="00A70F70" w:rsidRDefault="005D40FF" w:rsidP="0001125A">
            <w:pPr>
              <w:spacing w:line="256" w:lineRule="auto"/>
              <w:ind w:right="161"/>
              <w:jc w:val="both"/>
              <w:rPr>
                <w:noProof/>
              </w:rPr>
            </w:pPr>
            <w:r>
              <w:rPr>
                <w:iCs/>
              </w:rPr>
              <w:lastRenderedPageBreak/>
              <w:t>Projekta izpilde notiks esošo pārvaldes funkciju ietvaros. Projekts neparedz jaunu institūciju izveidi, esošo likvidēšanu vai reorganizāciju.</w:t>
            </w:r>
            <w:r>
              <w:rPr>
                <w:noProof/>
              </w:rPr>
              <w:t xml:space="preserve"> </w:t>
            </w:r>
          </w:p>
        </w:tc>
      </w:tr>
      <w:tr w:rsidR="005D40FF" w:rsidRPr="00A70F70" w14:paraId="0EC19BBD" w14:textId="77777777" w:rsidTr="0001125A">
        <w:trPr>
          <w:trHeight w:val="368"/>
        </w:trPr>
        <w:tc>
          <w:tcPr>
            <w:tcW w:w="852" w:type="dxa"/>
            <w:tcBorders>
              <w:top w:val="outset" w:sz="6" w:space="0" w:color="414142"/>
              <w:left w:val="outset" w:sz="6" w:space="0" w:color="414142"/>
              <w:bottom w:val="outset" w:sz="6" w:space="0" w:color="414142"/>
              <w:right w:val="outset" w:sz="6" w:space="0" w:color="414142"/>
            </w:tcBorders>
            <w:hideMark/>
          </w:tcPr>
          <w:p w14:paraId="76D9DC74" w14:textId="77777777" w:rsidR="005D40FF" w:rsidRPr="00A70F70" w:rsidRDefault="005D40FF" w:rsidP="0001125A">
            <w:pPr>
              <w:spacing w:line="256" w:lineRule="auto"/>
              <w:rPr>
                <w:rFonts w:eastAsia="Times New Roman"/>
                <w:noProof/>
              </w:rPr>
            </w:pPr>
            <w:r w:rsidRPr="00A70F70">
              <w:rPr>
                <w:noProof/>
              </w:rPr>
              <w:t>3.</w:t>
            </w:r>
          </w:p>
        </w:tc>
        <w:tc>
          <w:tcPr>
            <w:tcW w:w="2551" w:type="dxa"/>
            <w:tcBorders>
              <w:top w:val="outset" w:sz="6" w:space="0" w:color="414142"/>
              <w:left w:val="outset" w:sz="6" w:space="0" w:color="414142"/>
              <w:bottom w:val="outset" w:sz="6" w:space="0" w:color="414142"/>
              <w:right w:val="outset" w:sz="6" w:space="0" w:color="414142"/>
            </w:tcBorders>
            <w:hideMark/>
          </w:tcPr>
          <w:p w14:paraId="1EEB529E" w14:textId="77777777" w:rsidR="005D40FF" w:rsidRPr="00A70F70" w:rsidRDefault="005D40FF" w:rsidP="0001125A">
            <w:pPr>
              <w:spacing w:line="256" w:lineRule="auto"/>
              <w:jc w:val="both"/>
              <w:rPr>
                <w:rFonts w:eastAsia="Times New Roman"/>
                <w:noProof/>
              </w:rPr>
            </w:pPr>
            <w:r w:rsidRPr="00A70F70">
              <w:rPr>
                <w:rFonts w:eastAsia="Times New Roman"/>
                <w:noProof/>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44CD3045" w14:textId="77777777" w:rsidR="005D40FF" w:rsidRPr="00A70F70" w:rsidRDefault="005D40FF" w:rsidP="0001125A">
            <w:pPr>
              <w:spacing w:line="256" w:lineRule="auto"/>
              <w:jc w:val="both"/>
              <w:rPr>
                <w:rFonts w:eastAsiaTheme="minorHAnsi"/>
                <w:iCs/>
                <w:noProof/>
                <w:lang w:eastAsia="en-US"/>
              </w:rPr>
            </w:pPr>
            <w:r w:rsidRPr="00A70F70">
              <w:rPr>
                <w:noProof/>
              </w:rPr>
              <w:t>Nav.</w:t>
            </w:r>
          </w:p>
        </w:tc>
      </w:tr>
    </w:tbl>
    <w:p w14:paraId="34805EE1" w14:textId="77777777" w:rsidR="005D40FF" w:rsidRDefault="005D40FF" w:rsidP="005D40FF">
      <w:pPr>
        <w:tabs>
          <w:tab w:val="left" w:pos="6237"/>
        </w:tabs>
        <w:rPr>
          <w:noProof/>
          <w:sz w:val="28"/>
          <w:lang w:eastAsia="en-US"/>
        </w:rPr>
      </w:pPr>
    </w:p>
    <w:p w14:paraId="3BC4A093" w14:textId="77777777" w:rsidR="005D40FF" w:rsidRPr="00A70F70" w:rsidRDefault="005D40FF" w:rsidP="005D40FF">
      <w:pPr>
        <w:tabs>
          <w:tab w:val="left" w:pos="6237"/>
        </w:tabs>
        <w:rPr>
          <w:noProof/>
          <w:sz w:val="26"/>
          <w:szCs w:val="26"/>
        </w:rPr>
      </w:pPr>
      <w:r w:rsidRPr="00A70F70">
        <w:rPr>
          <w:noProof/>
          <w:sz w:val="26"/>
          <w:szCs w:val="26"/>
        </w:rPr>
        <w:t>Izglītības un zinātnes ministre</w:t>
      </w:r>
      <w:r w:rsidRPr="00A70F70">
        <w:rPr>
          <w:noProof/>
          <w:sz w:val="26"/>
          <w:szCs w:val="26"/>
        </w:rPr>
        <w:tab/>
      </w:r>
      <w:r w:rsidRPr="00A70F70">
        <w:rPr>
          <w:noProof/>
          <w:sz w:val="26"/>
          <w:szCs w:val="26"/>
        </w:rPr>
        <w:tab/>
      </w:r>
      <w:r w:rsidRPr="00A70F70">
        <w:rPr>
          <w:noProof/>
          <w:sz w:val="26"/>
          <w:szCs w:val="26"/>
        </w:rPr>
        <w:tab/>
        <w:t>I.Šuplinska</w:t>
      </w:r>
    </w:p>
    <w:p w14:paraId="01510225" w14:textId="77777777" w:rsidR="005D40FF" w:rsidRDefault="005D40FF" w:rsidP="005D40FF">
      <w:pPr>
        <w:tabs>
          <w:tab w:val="left" w:pos="6237"/>
        </w:tabs>
        <w:rPr>
          <w:noProof/>
          <w:sz w:val="26"/>
          <w:szCs w:val="26"/>
        </w:rPr>
      </w:pPr>
    </w:p>
    <w:p w14:paraId="1BCBF7A5" w14:textId="77777777" w:rsidR="005D40FF" w:rsidRDefault="005D40FF" w:rsidP="005D40FF">
      <w:pPr>
        <w:tabs>
          <w:tab w:val="left" w:pos="6237"/>
        </w:tabs>
        <w:rPr>
          <w:noProof/>
          <w:sz w:val="26"/>
          <w:szCs w:val="26"/>
        </w:rPr>
      </w:pPr>
    </w:p>
    <w:p w14:paraId="7AE8433D" w14:textId="77777777" w:rsidR="005D40FF" w:rsidRPr="00A70F70" w:rsidRDefault="005D40FF" w:rsidP="005D40FF">
      <w:pPr>
        <w:tabs>
          <w:tab w:val="left" w:pos="6237"/>
        </w:tabs>
        <w:rPr>
          <w:noProof/>
          <w:sz w:val="26"/>
          <w:szCs w:val="26"/>
        </w:rPr>
      </w:pPr>
    </w:p>
    <w:p w14:paraId="3B687FBF" w14:textId="77777777" w:rsidR="005D40FF" w:rsidRPr="00A70F70" w:rsidRDefault="005D40FF" w:rsidP="005D40FF">
      <w:pPr>
        <w:tabs>
          <w:tab w:val="left" w:pos="6237"/>
        </w:tabs>
        <w:rPr>
          <w:noProof/>
          <w:sz w:val="26"/>
          <w:szCs w:val="26"/>
        </w:rPr>
      </w:pPr>
      <w:r w:rsidRPr="00A70F70">
        <w:rPr>
          <w:noProof/>
          <w:sz w:val="26"/>
          <w:szCs w:val="26"/>
        </w:rPr>
        <w:t>Vizē:</w:t>
      </w:r>
    </w:p>
    <w:p w14:paraId="32F998EE" w14:textId="77777777" w:rsidR="005D40FF" w:rsidRPr="00A70F70" w:rsidRDefault="005D40FF" w:rsidP="005D40FF">
      <w:pPr>
        <w:tabs>
          <w:tab w:val="left" w:pos="6237"/>
        </w:tabs>
        <w:rPr>
          <w:noProof/>
          <w:sz w:val="26"/>
          <w:szCs w:val="26"/>
        </w:rPr>
      </w:pPr>
      <w:r w:rsidRPr="00A70F70">
        <w:rPr>
          <w:noProof/>
          <w:sz w:val="26"/>
          <w:szCs w:val="26"/>
        </w:rPr>
        <w:t>Valsts sekretārs</w:t>
      </w:r>
      <w:r w:rsidRPr="00A70F70">
        <w:rPr>
          <w:noProof/>
          <w:sz w:val="26"/>
          <w:szCs w:val="26"/>
        </w:rPr>
        <w:tab/>
      </w:r>
      <w:r w:rsidRPr="00A70F70">
        <w:rPr>
          <w:noProof/>
          <w:sz w:val="26"/>
          <w:szCs w:val="26"/>
        </w:rPr>
        <w:tab/>
      </w:r>
      <w:r w:rsidRPr="00A70F70">
        <w:rPr>
          <w:noProof/>
          <w:sz w:val="26"/>
          <w:szCs w:val="26"/>
        </w:rPr>
        <w:tab/>
        <w:t>J. Volberts</w:t>
      </w:r>
    </w:p>
    <w:p w14:paraId="2C6CB46F" w14:textId="77777777" w:rsidR="005D40FF" w:rsidRDefault="005D40FF" w:rsidP="005D40FF">
      <w:pPr>
        <w:tabs>
          <w:tab w:val="left" w:pos="1134"/>
        </w:tabs>
        <w:jc w:val="both"/>
        <w:rPr>
          <w:sz w:val="20"/>
          <w:szCs w:val="20"/>
        </w:rPr>
      </w:pPr>
    </w:p>
    <w:p w14:paraId="6152D539" w14:textId="77777777" w:rsidR="005D40FF" w:rsidRDefault="005D40FF" w:rsidP="005D40FF">
      <w:pPr>
        <w:tabs>
          <w:tab w:val="left" w:pos="1134"/>
        </w:tabs>
        <w:jc w:val="both"/>
        <w:rPr>
          <w:sz w:val="20"/>
          <w:szCs w:val="20"/>
        </w:rPr>
      </w:pPr>
    </w:p>
    <w:p w14:paraId="41CACFD0" w14:textId="77777777" w:rsidR="005D40FF" w:rsidRDefault="005D40FF" w:rsidP="005D40FF">
      <w:pPr>
        <w:tabs>
          <w:tab w:val="left" w:pos="1134"/>
        </w:tabs>
        <w:jc w:val="both"/>
        <w:rPr>
          <w:sz w:val="20"/>
          <w:szCs w:val="20"/>
        </w:rPr>
      </w:pPr>
    </w:p>
    <w:p w14:paraId="1C932BD1" w14:textId="77777777" w:rsidR="005D40FF" w:rsidRDefault="005D40FF" w:rsidP="005D40FF">
      <w:pPr>
        <w:tabs>
          <w:tab w:val="left" w:pos="1134"/>
        </w:tabs>
        <w:jc w:val="both"/>
        <w:rPr>
          <w:sz w:val="20"/>
          <w:szCs w:val="20"/>
        </w:rPr>
      </w:pPr>
    </w:p>
    <w:p w14:paraId="5504AED1" w14:textId="77777777" w:rsidR="005D40FF" w:rsidRDefault="005D40FF" w:rsidP="005D40FF">
      <w:pPr>
        <w:tabs>
          <w:tab w:val="left" w:pos="1134"/>
        </w:tabs>
        <w:jc w:val="both"/>
        <w:rPr>
          <w:sz w:val="20"/>
          <w:szCs w:val="20"/>
        </w:rPr>
      </w:pPr>
    </w:p>
    <w:p w14:paraId="2FB3631D" w14:textId="77777777" w:rsidR="005D40FF" w:rsidRDefault="005D40FF" w:rsidP="005D40FF">
      <w:pPr>
        <w:tabs>
          <w:tab w:val="left" w:pos="1134"/>
        </w:tabs>
        <w:jc w:val="both"/>
        <w:rPr>
          <w:sz w:val="20"/>
          <w:szCs w:val="20"/>
        </w:rPr>
      </w:pPr>
    </w:p>
    <w:p w14:paraId="0FEE2B8D" w14:textId="77777777" w:rsidR="005D40FF" w:rsidRPr="000F7769" w:rsidRDefault="005D40FF" w:rsidP="005D40FF">
      <w:pPr>
        <w:tabs>
          <w:tab w:val="left" w:pos="1134"/>
        </w:tabs>
        <w:jc w:val="both"/>
        <w:rPr>
          <w:noProof/>
          <w:sz w:val="20"/>
          <w:szCs w:val="20"/>
        </w:rPr>
      </w:pPr>
      <w:r w:rsidRPr="000F7769">
        <w:rPr>
          <w:sz w:val="20"/>
          <w:szCs w:val="20"/>
        </w:rPr>
        <w:t xml:space="preserve">Dambīte, </w:t>
      </w:r>
      <w:r w:rsidRPr="000F7769">
        <w:rPr>
          <w:noProof/>
          <w:sz w:val="20"/>
          <w:szCs w:val="20"/>
        </w:rPr>
        <w:t>65804934</w:t>
      </w:r>
    </w:p>
    <w:p w14:paraId="3F0975CC" w14:textId="77777777" w:rsidR="005D40FF" w:rsidRPr="000F7769" w:rsidRDefault="000B5DFC" w:rsidP="005D40FF">
      <w:pPr>
        <w:tabs>
          <w:tab w:val="left" w:pos="1134"/>
        </w:tabs>
        <w:jc w:val="both"/>
        <w:rPr>
          <w:sz w:val="20"/>
          <w:szCs w:val="20"/>
        </w:rPr>
      </w:pPr>
      <w:hyperlink r:id="rId18" w:history="1">
        <w:r w:rsidR="005D40FF" w:rsidRPr="000F7769">
          <w:rPr>
            <w:rStyle w:val="Hyperlink"/>
            <w:sz w:val="20"/>
            <w:szCs w:val="20"/>
          </w:rPr>
          <w:t>daiga.dambite@izm.gov.lv</w:t>
        </w:r>
      </w:hyperlink>
      <w:r w:rsidR="005D40FF" w:rsidRPr="000F7769">
        <w:rPr>
          <w:sz w:val="20"/>
          <w:szCs w:val="20"/>
        </w:rPr>
        <w:t xml:space="preserve"> </w:t>
      </w:r>
    </w:p>
    <w:p w14:paraId="2C150C68" w14:textId="14DD5075" w:rsidR="00382185" w:rsidRPr="005D40FF" w:rsidRDefault="00382185" w:rsidP="005D40FF"/>
    <w:sectPr w:rsidR="00382185" w:rsidRPr="005D40FF" w:rsidSect="00C32D71">
      <w:headerReference w:type="default" r:id="rId19"/>
      <w:footerReference w:type="default" r:id="rId20"/>
      <w:footerReference w:type="first" r:id="rId21"/>
      <w:pgSz w:w="11906" w:h="16838" w:code="9"/>
      <w:pgMar w:top="1134" w:right="1134" w:bottom="737"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8889F" w14:textId="77777777" w:rsidR="00A64C1E" w:rsidRDefault="00A64C1E" w:rsidP="00123E9B">
      <w:r>
        <w:separator/>
      </w:r>
    </w:p>
  </w:endnote>
  <w:endnote w:type="continuationSeparator" w:id="0">
    <w:p w14:paraId="65A2770A" w14:textId="77777777" w:rsidR="00A64C1E" w:rsidRDefault="00A64C1E"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8166E" w14:textId="72AB0E7B" w:rsidR="00584249" w:rsidRPr="00584249" w:rsidRDefault="00283C73" w:rsidP="009733D3">
    <w:pPr>
      <w:pStyle w:val="Footer"/>
      <w:jc w:val="both"/>
      <w:rPr>
        <w:sz w:val="22"/>
        <w:szCs w:val="22"/>
      </w:rPr>
    </w:pPr>
    <w:r>
      <w:rPr>
        <w:sz w:val="22"/>
        <w:szCs w:val="22"/>
      </w:rPr>
      <w:t>IZMAnot_</w:t>
    </w:r>
    <w:r w:rsidR="00B974F8">
      <w:rPr>
        <w:sz w:val="22"/>
        <w:szCs w:val="22"/>
      </w:rPr>
      <w:t>gr</w:t>
    </w:r>
    <w:r w:rsidR="00A70F70">
      <w:rPr>
        <w:sz w:val="22"/>
        <w:szCs w:val="22"/>
      </w:rPr>
      <w:t>655_</w:t>
    </w:r>
    <w:r w:rsidR="00731D4B">
      <w:rPr>
        <w:sz w:val="22"/>
        <w:szCs w:val="22"/>
      </w:rPr>
      <w:t>kl_sakumsk</w:t>
    </w:r>
    <w:r w:rsidR="00584249">
      <w:rPr>
        <w:sz w:val="22"/>
        <w:szCs w:val="22"/>
      </w:rPr>
      <w:t>prec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7865A" w14:textId="2AFEAE02" w:rsidR="00283C73" w:rsidRPr="00896B42" w:rsidRDefault="00283C73" w:rsidP="00062E0E">
    <w:pPr>
      <w:pStyle w:val="Footer"/>
      <w:jc w:val="both"/>
    </w:pPr>
    <w:r>
      <w:rPr>
        <w:sz w:val="22"/>
        <w:szCs w:val="22"/>
      </w:rPr>
      <w:t>IZMAnot_</w:t>
    </w:r>
    <w:r w:rsidR="00B974F8">
      <w:rPr>
        <w:sz w:val="22"/>
        <w:szCs w:val="22"/>
      </w:rPr>
      <w:t>gr</w:t>
    </w:r>
    <w:r w:rsidR="00D963B8">
      <w:rPr>
        <w:sz w:val="22"/>
        <w:szCs w:val="22"/>
      </w:rPr>
      <w:t>655</w:t>
    </w:r>
    <w:r w:rsidR="00B974F8">
      <w:rPr>
        <w:sz w:val="22"/>
        <w:szCs w:val="22"/>
      </w:rPr>
      <w:t>_</w:t>
    </w:r>
    <w:r w:rsidR="00731D4B" w:rsidRPr="00731D4B">
      <w:rPr>
        <w:sz w:val="22"/>
        <w:szCs w:val="22"/>
      </w:rPr>
      <w:t xml:space="preserve"> </w:t>
    </w:r>
    <w:proofErr w:type="spellStart"/>
    <w:r w:rsidR="00731D4B">
      <w:rPr>
        <w:sz w:val="22"/>
        <w:szCs w:val="22"/>
      </w:rPr>
      <w:t>kl_sakumsk</w:t>
    </w:r>
    <w:r w:rsidR="00584249">
      <w:rPr>
        <w:sz w:val="22"/>
        <w:szCs w:val="22"/>
      </w:rPr>
      <w:t>prec</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4225E" w14:textId="77777777" w:rsidR="00A64C1E" w:rsidRDefault="00A64C1E" w:rsidP="00123E9B">
      <w:r>
        <w:separator/>
      </w:r>
    </w:p>
  </w:footnote>
  <w:footnote w:type="continuationSeparator" w:id="0">
    <w:p w14:paraId="1DBF8A36" w14:textId="77777777" w:rsidR="00A64C1E" w:rsidRDefault="00A64C1E"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34806" w14:textId="77777777" w:rsidR="00283C73" w:rsidRDefault="00283C73">
    <w:pPr>
      <w:pStyle w:val="Header"/>
      <w:jc w:val="center"/>
    </w:pPr>
    <w:r>
      <w:fldChar w:fldCharType="begin"/>
    </w:r>
    <w:r>
      <w:instrText xml:space="preserve"> PAGE   \* MERGEFORMAT </w:instrText>
    </w:r>
    <w:r>
      <w:fldChar w:fldCharType="separate"/>
    </w:r>
    <w:r w:rsidR="000B5DFC">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15:restartNumberingAfterBreak="0">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8EE30A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4" w15:restartNumberingAfterBreak="0">
    <w:nsid w:val="0E95291A"/>
    <w:multiLevelType w:val="hybridMultilevel"/>
    <w:tmpl w:val="7AC41DC6"/>
    <w:lvl w:ilvl="0" w:tplc="9BBCF4BC">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6" w15:restartNumberingAfterBreak="0">
    <w:nsid w:val="11F338CC"/>
    <w:multiLevelType w:val="hybridMultilevel"/>
    <w:tmpl w:val="3D427A36"/>
    <w:lvl w:ilvl="0" w:tplc="B18AAA3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EA3201"/>
    <w:multiLevelType w:val="multilevel"/>
    <w:tmpl w:val="BFD6E7A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8" w15:restartNumberingAfterBreak="0">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9" w15:restartNumberingAfterBreak="0">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0" w15:restartNumberingAfterBreak="0">
    <w:nsid w:val="1FC50C28"/>
    <w:multiLevelType w:val="hybridMultilevel"/>
    <w:tmpl w:val="5CE67956"/>
    <w:lvl w:ilvl="0" w:tplc="824C36DE">
      <w:start w:val="1"/>
      <w:numFmt w:val="decimal"/>
      <w:lvlText w:val="(%1)"/>
      <w:lvlJc w:val="left"/>
      <w:pPr>
        <w:ind w:left="481" w:hanging="375"/>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1" w15:restartNumberingAfterBreak="0">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15:restartNumberingAfterBreak="0">
    <w:nsid w:val="223A3CC2"/>
    <w:multiLevelType w:val="hybridMultilevel"/>
    <w:tmpl w:val="5CE67956"/>
    <w:lvl w:ilvl="0" w:tplc="824C36DE">
      <w:start w:val="1"/>
      <w:numFmt w:val="decimal"/>
      <w:lvlText w:val="(%1)"/>
      <w:lvlJc w:val="left"/>
      <w:pPr>
        <w:ind w:left="481" w:hanging="375"/>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14" w15:restartNumberingAfterBreak="0">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23DE3977"/>
    <w:multiLevelType w:val="hybridMultilevel"/>
    <w:tmpl w:val="009255D0"/>
    <w:lvl w:ilvl="0" w:tplc="833E4C28">
      <w:start w:val="1"/>
      <w:numFmt w:val="decimal"/>
      <w:lvlText w:val="%1."/>
      <w:lvlJc w:val="left"/>
      <w:pPr>
        <w:ind w:left="2367" w:hanging="360"/>
      </w:pPr>
      <w:rPr>
        <w:rFonts w:hint="default"/>
      </w:rPr>
    </w:lvl>
    <w:lvl w:ilvl="1" w:tplc="04260019">
      <w:start w:val="1"/>
      <w:numFmt w:val="lowerLetter"/>
      <w:lvlText w:val="%2."/>
      <w:lvlJc w:val="left"/>
      <w:pPr>
        <w:ind w:left="3087" w:hanging="360"/>
      </w:pPr>
    </w:lvl>
    <w:lvl w:ilvl="2" w:tplc="0426001B" w:tentative="1">
      <w:start w:val="1"/>
      <w:numFmt w:val="lowerRoman"/>
      <w:lvlText w:val="%3."/>
      <w:lvlJc w:val="right"/>
      <w:pPr>
        <w:ind w:left="3807" w:hanging="180"/>
      </w:pPr>
    </w:lvl>
    <w:lvl w:ilvl="3" w:tplc="0426000F" w:tentative="1">
      <w:start w:val="1"/>
      <w:numFmt w:val="decimal"/>
      <w:lvlText w:val="%4."/>
      <w:lvlJc w:val="left"/>
      <w:pPr>
        <w:ind w:left="4527" w:hanging="360"/>
      </w:pPr>
    </w:lvl>
    <w:lvl w:ilvl="4" w:tplc="04260019" w:tentative="1">
      <w:start w:val="1"/>
      <w:numFmt w:val="lowerLetter"/>
      <w:lvlText w:val="%5."/>
      <w:lvlJc w:val="left"/>
      <w:pPr>
        <w:ind w:left="5247" w:hanging="360"/>
      </w:pPr>
    </w:lvl>
    <w:lvl w:ilvl="5" w:tplc="0426001B" w:tentative="1">
      <w:start w:val="1"/>
      <w:numFmt w:val="lowerRoman"/>
      <w:lvlText w:val="%6."/>
      <w:lvlJc w:val="right"/>
      <w:pPr>
        <w:ind w:left="5967" w:hanging="180"/>
      </w:pPr>
    </w:lvl>
    <w:lvl w:ilvl="6" w:tplc="0426000F" w:tentative="1">
      <w:start w:val="1"/>
      <w:numFmt w:val="decimal"/>
      <w:lvlText w:val="%7."/>
      <w:lvlJc w:val="left"/>
      <w:pPr>
        <w:ind w:left="6687" w:hanging="360"/>
      </w:pPr>
    </w:lvl>
    <w:lvl w:ilvl="7" w:tplc="04260019" w:tentative="1">
      <w:start w:val="1"/>
      <w:numFmt w:val="lowerLetter"/>
      <w:lvlText w:val="%8."/>
      <w:lvlJc w:val="left"/>
      <w:pPr>
        <w:ind w:left="7407" w:hanging="360"/>
      </w:pPr>
    </w:lvl>
    <w:lvl w:ilvl="8" w:tplc="0426001B" w:tentative="1">
      <w:start w:val="1"/>
      <w:numFmt w:val="lowerRoman"/>
      <w:lvlText w:val="%9."/>
      <w:lvlJc w:val="right"/>
      <w:pPr>
        <w:ind w:left="8127" w:hanging="180"/>
      </w:pPr>
    </w:lvl>
  </w:abstractNum>
  <w:abstractNum w:abstractNumId="16" w15:restartNumberingAfterBreak="0">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7" w15:restartNumberingAfterBreak="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15:restartNumberingAfterBreak="0">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9" w15:restartNumberingAfterBreak="0">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0" w15:restartNumberingAfterBreak="0">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36355BAA"/>
    <w:multiLevelType w:val="hybridMultilevel"/>
    <w:tmpl w:val="E190F53A"/>
    <w:lvl w:ilvl="0" w:tplc="E5404636">
      <w:start w:val="1"/>
      <w:numFmt w:val="decimal"/>
      <w:lvlText w:val="%1)"/>
      <w:lvlJc w:val="left"/>
      <w:pPr>
        <w:ind w:left="526" w:hanging="42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2" w15:restartNumberingAfterBreak="0">
    <w:nsid w:val="36F05235"/>
    <w:multiLevelType w:val="hybridMultilevel"/>
    <w:tmpl w:val="062ACE7A"/>
    <w:lvl w:ilvl="0" w:tplc="F4E8F476">
      <w:start w:val="1"/>
      <w:numFmt w:val="decimal"/>
      <w:lvlText w:val="%1."/>
      <w:lvlJc w:val="left"/>
      <w:pPr>
        <w:ind w:left="466" w:hanging="360"/>
      </w:pPr>
      <w:rPr>
        <w:rFonts w:hint="default"/>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23" w15:restartNumberingAfterBreak="0">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24" w15:restartNumberingAfterBreak="0">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5" w15:restartNumberingAfterBreak="0">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7" w15:restartNumberingAfterBreak="0">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8" w15:restartNumberingAfterBreak="0">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9" w15:restartNumberingAfterBreak="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0" w15:restartNumberingAfterBreak="0">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15:restartNumberingAfterBreak="0">
    <w:nsid w:val="51CD6BC2"/>
    <w:multiLevelType w:val="hybridMultilevel"/>
    <w:tmpl w:val="2ED29F18"/>
    <w:lvl w:ilvl="0" w:tplc="DBE43840">
      <w:start w:val="1"/>
      <w:numFmt w:val="decimal"/>
      <w:lvlText w:val="(%1)"/>
      <w:lvlJc w:val="left"/>
      <w:pPr>
        <w:ind w:left="466" w:hanging="360"/>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32" w15:restartNumberingAfterBreak="0">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33" w15:restartNumberingAfterBreak="0">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15:restartNumberingAfterBreak="0">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35" w15:restartNumberingAfterBreak="0">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36" w15:restartNumberingAfterBreak="0">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8" w15:restartNumberingAfterBreak="0">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40" w15:restartNumberingAfterBreak="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1" w15:restartNumberingAfterBreak="0">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6E8B1EE2"/>
    <w:multiLevelType w:val="hybridMultilevel"/>
    <w:tmpl w:val="4AB6C0EC"/>
    <w:lvl w:ilvl="0" w:tplc="9F90C57A">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3" w15:restartNumberingAfterBreak="0">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44" w15:restartNumberingAfterBreak="0">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45" w15:restartNumberingAfterBreak="0">
    <w:nsid w:val="727B2719"/>
    <w:multiLevelType w:val="hybridMultilevel"/>
    <w:tmpl w:val="2ED29F18"/>
    <w:lvl w:ilvl="0" w:tplc="DBE43840">
      <w:start w:val="1"/>
      <w:numFmt w:val="decimal"/>
      <w:lvlText w:val="(%1)"/>
      <w:lvlJc w:val="left"/>
      <w:pPr>
        <w:ind w:left="466" w:hanging="360"/>
      </w:pPr>
      <w:rPr>
        <w:rFonts w:ascii="Times New Roman" w:eastAsia="Calibri" w:hAnsi="Times New Roman" w:cs="Times New Roman"/>
      </w:rPr>
    </w:lvl>
    <w:lvl w:ilvl="1" w:tplc="04260019" w:tentative="1">
      <w:start w:val="1"/>
      <w:numFmt w:val="lowerLetter"/>
      <w:lvlText w:val="%2."/>
      <w:lvlJc w:val="left"/>
      <w:pPr>
        <w:ind w:left="1186" w:hanging="360"/>
      </w:pPr>
    </w:lvl>
    <w:lvl w:ilvl="2" w:tplc="0426001B" w:tentative="1">
      <w:start w:val="1"/>
      <w:numFmt w:val="lowerRoman"/>
      <w:lvlText w:val="%3."/>
      <w:lvlJc w:val="right"/>
      <w:pPr>
        <w:ind w:left="1906" w:hanging="180"/>
      </w:pPr>
    </w:lvl>
    <w:lvl w:ilvl="3" w:tplc="0426000F" w:tentative="1">
      <w:start w:val="1"/>
      <w:numFmt w:val="decimal"/>
      <w:lvlText w:val="%4."/>
      <w:lvlJc w:val="left"/>
      <w:pPr>
        <w:ind w:left="2626" w:hanging="360"/>
      </w:pPr>
    </w:lvl>
    <w:lvl w:ilvl="4" w:tplc="04260019" w:tentative="1">
      <w:start w:val="1"/>
      <w:numFmt w:val="lowerLetter"/>
      <w:lvlText w:val="%5."/>
      <w:lvlJc w:val="left"/>
      <w:pPr>
        <w:ind w:left="3346" w:hanging="360"/>
      </w:pPr>
    </w:lvl>
    <w:lvl w:ilvl="5" w:tplc="0426001B" w:tentative="1">
      <w:start w:val="1"/>
      <w:numFmt w:val="lowerRoman"/>
      <w:lvlText w:val="%6."/>
      <w:lvlJc w:val="right"/>
      <w:pPr>
        <w:ind w:left="4066" w:hanging="180"/>
      </w:pPr>
    </w:lvl>
    <w:lvl w:ilvl="6" w:tplc="0426000F" w:tentative="1">
      <w:start w:val="1"/>
      <w:numFmt w:val="decimal"/>
      <w:lvlText w:val="%7."/>
      <w:lvlJc w:val="left"/>
      <w:pPr>
        <w:ind w:left="4786" w:hanging="360"/>
      </w:pPr>
    </w:lvl>
    <w:lvl w:ilvl="7" w:tplc="04260019" w:tentative="1">
      <w:start w:val="1"/>
      <w:numFmt w:val="lowerLetter"/>
      <w:lvlText w:val="%8."/>
      <w:lvlJc w:val="left"/>
      <w:pPr>
        <w:ind w:left="5506" w:hanging="360"/>
      </w:pPr>
    </w:lvl>
    <w:lvl w:ilvl="8" w:tplc="0426001B" w:tentative="1">
      <w:start w:val="1"/>
      <w:numFmt w:val="lowerRoman"/>
      <w:lvlText w:val="%9."/>
      <w:lvlJc w:val="right"/>
      <w:pPr>
        <w:ind w:left="6226" w:hanging="180"/>
      </w:pPr>
    </w:lvl>
  </w:abstractNum>
  <w:abstractNum w:abstractNumId="46" w15:restartNumberingAfterBreak="0">
    <w:nsid w:val="76545357"/>
    <w:multiLevelType w:val="hybridMultilevel"/>
    <w:tmpl w:val="ECC602E4"/>
    <w:lvl w:ilvl="0" w:tplc="6A548B98">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8" w15:restartNumberingAfterBreak="0">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23"/>
  </w:num>
  <w:num w:numId="2">
    <w:abstractNumId w:val="36"/>
  </w:num>
  <w:num w:numId="3">
    <w:abstractNumId w:val="35"/>
  </w:num>
  <w:num w:numId="4">
    <w:abstractNumId w:val="41"/>
  </w:num>
  <w:num w:numId="5">
    <w:abstractNumId w:val="32"/>
  </w:num>
  <w:num w:numId="6">
    <w:abstractNumId w:val="34"/>
  </w:num>
  <w:num w:numId="7">
    <w:abstractNumId w:val="8"/>
  </w:num>
  <w:num w:numId="8">
    <w:abstractNumId w:val="1"/>
  </w:num>
  <w:num w:numId="9">
    <w:abstractNumId w:val="20"/>
  </w:num>
  <w:num w:numId="10">
    <w:abstractNumId w:val="47"/>
  </w:num>
  <w:num w:numId="11">
    <w:abstractNumId w:val="39"/>
  </w:num>
  <w:num w:numId="12">
    <w:abstractNumId w:val="14"/>
  </w:num>
  <w:num w:numId="13">
    <w:abstractNumId w:val="3"/>
  </w:num>
  <w:num w:numId="14">
    <w:abstractNumId w:val="5"/>
  </w:num>
  <w:num w:numId="15">
    <w:abstractNumId w:val="38"/>
  </w:num>
  <w:num w:numId="16">
    <w:abstractNumId w:val="48"/>
  </w:num>
  <w:num w:numId="17">
    <w:abstractNumId w:val="25"/>
  </w:num>
  <w:num w:numId="18">
    <w:abstractNumId w:val="26"/>
  </w:num>
  <w:num w:numId="19">
    <w:abstractNumId w:val="24"/>
  </w:num>
  <w:num w:numId="20">
    <w:abstractNumId w:val="16"/>
  </w:num>
  <w:num w:numId="21">
    <w:abstractNumId w:val="29"/>
  </w:num>
  <w:num w:numId="22">
    <w:abstractNumId w:val="43"/>
  </w:num>
  <w:num w:numId="23">
    <w:abstractNumId w:val="28"/>
  </w:num>
  <w:num w:numId="24">
    <w:abstractNumId w:val="0"/>
  </w:num>
  <w:num w:numId="25">
    <w:abstractNumId w:val="30"/>
  </w:num>
  <w:num w:numId="26">
    <w:abstractNumId w:val="19"/>
  </w:num>
  <w:num w:numId="27">
    <w:abstractNumId w:val="37"/>
  </w:num>
  <w:num w:numId="28">
    <w:abstractNumId w:val="27"/>
  </w:num>
  <w:num w:numId="29">
    <w:abstractNumId w:val="12"/>
  </w:num>
  <w:num w:numId="30">
    <w:abstractNumId w:val="40"/>
  </w:num>
  <w:num w:numId="31">
    <w:abstractNumId w:val="11"/>
  </w:num>
  <w:num w:numId="32">
    <w:abstractNumId w:val="18"/>
  </w:num>
  <w:num w:numId="33">
    <w:abstractNumId w:val="33"/>
  </w:num>
  <w:num w:numId="34">
    <w:abstractNumId w:val="9"/>
  </w:num>
  <w:num w:numId="35">
    <w:abstractNumId w:val="44"/>
  </w:num>
  <w:num w:numId="36">
    <w:abstractNumId w:val="17"/>
  </w:num>
  <w:num w:numId="37">
    <w:abstractNumId w:val="6"/>
  </w:num>
  <w:num w:numId="38">
    <w:abstractNumId w:val="42"/>
  </w:num>
  <w:num w:numId="39">
    <w:abstractNumId w:val="4"/>
  </w:num>
  <w:num w:numId="40">
    <w:abstractNumId w:val="22"/>
  </w:num>
  <w:num w:numId="41">
    <w:abstractNumId w:val="31"/>
  </w:num>
  <w:num w:numId="42">
    <w:abstractNumId w:val="21"/>
  </w:num>
  <w:num w:numId="43">
    <w:abstractNumId w:val="10"/>
  </w:num>
  <w:num w:numId="44">
    <w:abstractNumId w:val="13"/>
  </w:num>
  <w:num w:numId="45">
    <w:abstractNumId w:val="46"/>
  </w:num>
  <w:num w:numId="46">
    <w:abstractNumId w:val="45"/>
  </w:num>
  <w:num w:numId="47">
    <w:abstractNumId w:val="15"/>
  </w:num>
  <w:num w:numId="48">
    <w:abstractNumId w:val="7"/>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1B33"/>
    <w:rsid w:val="00002604"/>
    <w:rsid w:val="00002DDF"/>
    <w:rsid w:val="00003C4D"/>
    <w:rsid w:val="00004CD6"/>
    <w:rsid w:val="0000524B"/>
    <w:rsid w:val="00005A9D"/>
    <w:rsid w:val="00006D42"/>
    <w:rsid w:val="00010140"/>
    <w:rsid w:val="00010298"/>
    <w:rsid w:val="000103AD"/>
    <w:rsid w:val="00010590"/>
    <w:rsid w:val="000120DA"/>
    <w:rsid w:val="000122AA"/>
    <w:rsid w:val="00012EAE"/>
    <w:rsid w:val="000136B9"/>
    <w:rsid w:val="00013BAA"/>
    <w:rsid w:val="0001413E"/>
    <w:rsid w:val="00014BD0"/>
    <w:rsid w:val="000167C6"/>
    <w:rsid w:val="00020664"/>
    <w:rsid w:val="000216EC"/>
    <w:rsid w:val="0002179F"/>
    <w:rsid w:val="000219F0"/>
    <w:rsid w:val="00024A0F"/>
    <w:rsid w:val="00027332"/>
    <w:rsid w:val="00027346"/>
    <w:rsid w:val="0003044F"/>
    <w:rsid w:val="000315F5"/>
    <w:rsid w:val="00032A64"/>
    <w:rsid w:val="00033013"/>
    <w:rsid w:val="0003466E"/>
    <w:rsid w:val="000347B3"/>
    <w:rsid w:val="00034AA4"/>
    <w:rsid w:val="0003571A"/>
    <w:rsid w:val="000357AB"/>
    <w:rsid w:val="00036249"/>
    <w:rsid w:val="0003640B"/>
    <w:rsid w:val="00036977"/>
    <w:rsid w:val="000372DF"/>
    <w:rsid w:val="000373FA"/>
    <w:rsid w:val="000374BE"/>
    <w:rsid w:val="00037B73"/>
    <w:rsid w:val="000401D9"/>
    <w:rsid w:val="00040D4E"/>
    <w:rsid w:val="00041777"/>
    <w:rsid w:val="00041F61"/>
    <w:rsid w:val="000423AB"/>
    <w:rsid w:val="0004297E"/>
    <w:rsid w:val="000430DC"/>
    <w:rsid w:val="000440A0"/>
    <w:rsid w:val="00044C6E"/>
    <w:rsid w:val="000454C3"/>
    <w:rsid w:val="000463EE"/>
    <w:rsid w:val="00046CDE"/>
    <w:rsid w:val="00047FE8"/>
    <w:rsid w:val="000505C1"/>
    <w:rsid w:val="0005193B"/>
    <w:rsid w:val="0005209B"/>
    <w:rsid w:val="00052555"/>
    <w:rsid w:val="000541F8"/>
    <w:rsid w:val="00054553"/>
    <w:rsid w:val="00054B65"/>
    <w:rsid w:val="00054FEE"/>
    <w:rsid w:val="00055608"/>
    <w:rsid w:val="00055F70"/>
    <w:rsid w:val="00056E02"/>
    <w:rsid w:val="000577FD"/>
    <w:rsid w:val="00060F57"/>
    <w:rsid w:val="000622F7"/>
    <w:rsid w:val="00062E0E"/>
    <w:rsid w:val="00063019"/>
    <w:rsid w:val="00063253"/>
    <w:rsid w:val="00064F20"/>
    <w:rsid w:val="0006651A"/>
    <w:rsid w:val="00066658"/>
    <w:rsid w:val="00066BCF"/>
    <w:rsid w:val="000673CA"/>
    <w:rsid w:val="00070F02"/>
    <w:rsid w:val="000711BE"/>
    <w:rsid w:val="000717ED"/>
    <w:rsid w:val="00071C49"/>
    <w:rsid w:val="00072492"/>
    <w:rsid w:val="00072966"/>
    <w:rsid w:val="00072B98"/>
    <w:rsid w:val="00072C7D"/>
    <w:rsid w:val="00072F6C"/>
    <w:rsid w:val="000730C8"/>
    <w:rsid w:val="00073118"/>
    <w:rsid w:val="000732D1"/>
    <w:rsid w:val="00074405"/>
    <w:rsid w:val="00074903"/>
    <w:rsid w:val="00074B8C"/>
    <w:rsid w:val="00074BDD"/>
    <w:rsid w:val="00076F56"/>
    <w:rsid w:val="000777A0"/>
    <w:rsid w:val="000777F6"/>
    <w:rsid w:val="00077E21"/>
    <w:rsid w:val="0008004E"/>
    <w:rsid w:val="00080116"/>
    <w:rsid w:val="000806B7"/>
    <w:rsid w:val="00080CC1"/>
    <w:rsid w:val="00081477"/>
    <w:rsid w:val="00081CEB"/>
    <w:rsid w:val="00082C6B"/>
    <w:rsid w:val="00082D32"/>
    <w:rsid w:val="00082FC2"/>
    <w:rsid w:val="0008442F"/>
    <w:rsid w:val="000849C2"/>
    <w:rsid w:val="00084C38"/>
    <w:rsid w:val="00084CD9"/>
    <w:rsid w:val="0008599C"/>
    <w:rsid w:val="00085B5E"/>
    <w:rsid w:val="0008616C"/>
    <w:rsid w:val="00087292"/>
    <w:rsid w:val="00087882"/>
    <w:rsid w:val="000904DB"/>
    <w:rsid w:val="00090BFF"/>
    <w:rsid w:val="000912B2"/>
    <w:rsid w:val="0009162F"/>
    <w:rsid w:val="00091E26"/>
    <w:rsid w:val="000934D5"/>
    <w:rsid w:val="00093AA7"/>
    <w:rsid w:val="00094F13"/>
    <w:rsid w:val="00095EBB"/>
    <w:rsid w:val="000962FC"/>
    <w:rsid w:val="000974BC"/>
    <w:rsid w:val="00097B46"/>
    <w:rsid w:val="000A0866"/>
    <w:rsid w:val="000A0EFA"/>
    <w:rsid w:val="000A152C"/>
    <w:rsid w:val="000A208E"/>
    <w:rsid w:val="000A2237"/>
    <w:rsid w:val="000A2634"/>
    <w:rsid w:val="000A4403"/>
    <w:rsid w:val="000A6188"/>
    <w:rsid w:val="000A671B"/>
    <w:rsid w:val="000A77DA"/>
    <w:rsid w:val="000B0834"/>
    <w:rsid w:val="000B0DC4"/>
    <w:rsid w:val="000B1367"/>
    <w:rsid w:val="000B1B4E"/>
    <w:rsid w:val="000B3147"/>
    <w:rsid w:val="000B3B3C"/>
    <w:rsid w:val="000B3EC8"/>
    <w:rsid w:val="000B3FF6"/>
    <w:rsid w:val="000B51C9"/>
    <w:rsid w:val="000B5DFC"/>
    <w:rsid w:val="000B62CA"/>
    <w:rsid w:val="000B62E8"/>
    <w:rsid w:val="000C0ABC"/>
    <w:rsid w:val="000C0BAF"/>
    <w:rsid w:val="000C136C"/>
    <w:rsid w:val="000C147C"/>
    <w:rsid w:val="000C152F"/>
    <w:rsid w:val="000C1819"/>
    <w:rsid w:val="000C1B3D"/>
    <w:rsid w:val="000C1D23"/>
    <w:rsid w:val="000C36BE"/>
    <w:rsid w:val="000C612B"/>
    <w:rsid w:val="000C63F4"/>
    <w:rsid w:val="000D003C"/>
    <w:rsid w:val="000D00F8"/>
    <w:rsid w:val="000D2CA4"/>
    <w:rsid w:val="000D2F48"/>
    <w:rsid w:val="000D43D0"/>
    <w:rsid w:val="000D6486"/>
    <w:rsid w:val="000D6878"/>
    <w:rsid w:val="000D7431"/>
    <w:rsid w:val="000E058D"/>
    <w:rsid w:val="000E0815"/>
    <w:rsid w:val="000E2489"/>
    <w:rsid w:val="000E2DC8"/>
    <w:rsid w:val="000E3B94"/>
    <w:rsid w:val="000E4A2A"/>
    <w:rsid w:val="000E4A57"/>
    <w:rsid w:val="000E5FDF"/>
    <w:rsid w:val="000E6027"/>
    <w:rsid w:val="000E6280"/>
    <w:rsid w:val="000F0255"/>
    <w:rsid w:val="000F14D1"/>
    <w:rsid w:val="000F1AC0"/>
    <w:rsid w:val="000F3000"/>
    <w:rsid w:val="000F3777"/>
    <w:rsid w:val="000F3868"/>
    <w:rsid w:val="000F3894"/>
    <w:rsid w:val="0010198A"/>
    <w:rsid w:val="00101C45"/>
    <w:rsid w:val="0010206A"/>
    <w:rsid w:val="00102CE1"/>
    <w:rsid w:val="00103760"/>
    <w:rsid w:val="00103A3D"/>
    <w:rsid w:val="001046AD"/>
    <w:rsid w:val="001049D3"/>
    <w:rsid w:val="00104AAB"/>
    <w:rsid w:val="00105B4C"/>
    <w:rsid w:val="00106424"/>
    <w:rsid w:val="00106D54"/>
    <w:rsid w:val="00110388"/>
    <w:rsid w:val="001106D1"/>
    <w:rsid w:val="00110ED8"/>
    <w:rsid w:val="00111433"/>
    <w:rsid w:val="00111709"/>
    <w:rsid w:val="00111B15"/>
    <w:rsid w:val="00112A2E"/>
    <w:rsid w:val="00112C20"/>
    <w:rsid w:val="001133BC"/>
    <w:rsid w:val="00113514"/>
    <w:rsid w:val="00113533"/>
    <w:rsid w:val="001144E2"/>
    <w:rsid w:val="00114C20"/>
    <w:rsid w:val="00115792"/>
    <w:rsid w:val="00115EB8"/>
    <w:rsid w:val="00116669"/>
    <w:rsid w:val="00117429"/>
    <w:rsid w:val="00117C7E"/>
    <w:rsid w:val="00120303"/>
    <w:rsid w:val="0012123A"/>
    <w:rsid w:val="0012127B"/>
    <w:rsid w:val="00121DF2"/>
    <w:rsid w:val="00122025"/>
    <w:rsid w:val="0012249E"/>
    <w:rsid w:val="00122521"/>
    <w:rsid w:val="00123E9B"/>
    <w:rsid w:val="0012448A"/>
    <w:rsid w:val="0012704D"/>
    <w:rsid w:val="0012791B"/>
    <w:rsid w:val="00131850"/>
    <w:rsid w:val="00131A15"/>
    <w:rsid w:val="00131D80"/>
    <w:rsid w:val="00132473"/>
    <w:rsid w:val="001326B5"/>
    <w:rsid w:val="00132C2C"/>
    <w:rsid w:val="00132D10"/>
    <w:rsid w:val="00133AD3"/>
    <w:rsid w:val="001344F5"/>
    <w:rsid w:val="00134A31"/>
    <w:rsid w:val="00134CEC"/>
    <w:rsid w:val="001350A6"/>
    <w:rsid w:val="00135577"/>
    <w:rsid w:val="00136D87"/>
    <w:rsid w:val="001376F8"/>
    <w:rsid w:val="00137B8C"/>
    <w:rsid w:val="00137FAC"/>
    <w:rsid w:val="0014095C"/>
    <w:rsid w:val="001413A9"/>
    <w:rsid w:val="00141676"/>
    <w:rsid w:val="00141E02"/>
    <w:rsid w:val="00143747"/>
    <w:rsid w:val="001453A8"/>
    <w:rsid w:val="00147CBF"/>
    <w:rsid w:val="00147D9A"/>
    <w:rsid w:val="00150ACB"/>
    <w:rsid w:val="00150D62"/>
    <w:rsid w:val="0015243B"/>
    <w:rsid w:val="00152C87"/>
    <w:rsid w:val="00156760"/>
    <w:rsid w:val="00156E36"/>
    <w:rsid w:val="00157F12"/>
    <w:rsid w:val="0016104B"/>
    <w:rsid w:val="0016123E"/>
    <w:rsid w:val="00161261"/>
    <w:rsid w:val="0016142A"/>
    <w:rsid w:val="00162670"/>
    <w:rsid w:val="00162EB5"/>
    <w:rsid w:val="00166975"/>
    <w:rsid w:val="001673FC"/>
    <w:rsid w:val="00167A83"/>
    <w:rsid w:val="00171458"/>
    <w:rsid w:val="001718C9"/>
    <w:rsid w:val="00171B42"/>
    <w:rsid w:val="00171C28"/>
    <w:rsid w:val="00172749"/>
    <w:rsid w:val="00172A25"/>
    <w:rsid w:val="0017384A"/>
    <w:rsid w:val="001740F1"/>
    <w:rsid w:val="001742B2"/>
    <w:rsid w:val="00174AEB"/>
    <w:rsid w:val="00175071"/>
    <w:rsid w:val="00177EB6"/>
    <w:rsid w:val="00180E6B"/>
    <w:rsid w:val="00181D00"/>
    <w:rsid w:val="001824F8"/>
    <w:rsid w:val="001828B2"/>
    <w:rsid w:val="0018329D"/>
    <w:rsid w:val="00183338"/>
    <w:rsid w:val="001838EC"/>
    <w:rsid w:val="00183B44"/>
    <w:rsid w:val="00184814"/>
    <w:rsid w:val="00185946"/>
    <w:rsid w:val="00186DF5"/>
    <w:rsid w:val="0018701C"/>
    <w:rsid w:val="001904B3"/>
    <w:rsid w:val="00190B51"/>
    <w:rsid w:val="00191B0F"/>
    <w:rsid w:val="0019241B"/>
    <w:rsid w:val="00193178"/>
    <w:rsid w:val="00194724"/>
    <w:rsid w:val="00194A0F"/>
    <w:rsid w:val="0019646F"/>
    <w:rsid w:val="00196BF3"/>
    <w:rsid w:val="00196ED7"/>
    <w:rsid w:val="001977BE"/>
    <w:rsid w:val="00197B19"/>
    <w:rsid w:val="001A0506"/>
    <w:rsid w:val="001A142F"/>
    <w:rsid w:val="001A290D"/>
    <w:rsid w:val="001A2EC1"/>
    <w:rsid w:val="001A31E1"/>
    <w:rsid w:val="001A3434"/>
    <w:rsid w:val="001A34F0"/>
    <w:rsid w:val="001A351A"/>
    <w:rsid w:val="001A3F52"/>
    <w:rsid w:val="001A3FE6"/>
    <w:rsid w:val="001A4D52"/>
    <w:rsid w:val="001A51C5"/>
    <w:rsid w:val="001A6E9C"/>
    <w:rsid w:val="001B01E7"/>
    <w:rsid w:val="001B05D5"/>
    <w:rsid w:val="001B1189"/>
    <w:rsid w:val="001B15B5"/>
    <w:rsid w:val="001B2B68"/>
    <w:rsid w:val="001B2BBE"/>
    <w:rsid w:val="001B32BB"/>
    <w:rsid w:val="001B34BA"/>
    <w:rsid w:val="001B3AF3"/>
    <w:rsid w:val="001B461B"/>
    <w:rsid w:val="001B4E47"/>
    <w:rsid w:val="001B548E"/>
    <w:rsid w:val="001B5E6D"/>
    <w:rsid w:val="001B6323"/>
    <w:rsid w:val="001B657F"/>
    <w:rsid w:val="001C00EB"/>
    <w:rsid w:val="001C0C19"/>
    <w:rsid w:val="001C15CD"/>
    <w:rsid w:val="001C20B9"/>
    <w:rsid w:val="001C2FDE"/>
    <w:rsid w:val="001C3168"/>
    <w:rsid w:val="001C403D"/>
    <w:rsid w:val="001C49BD"/>
    <w:rsid w:val="001C4BA3"/>
    <w:rsid w:val="001C4D6A"/>
    <w:rsid w:val="001C5FC4"/>
    <w:rsid w:val="001C606E"/>
    <w:rsid w:val="001C60B1"/>
    <w:rsid w:val="001C62B1"/>
    <w:rsid w:val="001C74A8"/>
    <w:rsid w:val="001C77E5"/>
    <w:rsid w:val="001C7890"/>
    <w:rsid w:val="001D03EA"/>
    <w:rsid w:val="001D057C"/>
    <w:rsid w:val="001D0913"/>
    <w:rsid w:val="001D0F7F"/>
    <w:rsid w:val="001D17EA"/>
    <w:rsid w:val="001D1E0C"/>
    <w:rsid w:val="001D1F6A"/>
    <w:rsid w:val="001D2466"/>
    <w:rsid w:val="001D2E9F"/>
    <w:rsid w:val="001D3147"/>
    <w:rsid w:val="001D4A15"/>
    <w:rsid w:val="001D789D"/>
    <w:rsid w:val="001D7C74"/>
    <w:rsid w:val="001D7D4F"/>
    <w:rsid w:val="001E3201"/>
    <w:rsid w:val="001E35C4"/>
    <w:rsid w:val="001E4FFF"/>
    <w:rsid w:val="001E59CD"/>
    <w:rsid w:val="001E6812"/>
    <w:rsid w:val="001E6E40"/>
    <w:rsid w:val="001E72D6"/>
    <w:rsid w:val="001F04C7"/>
    <w:rsid w:val="001F0A3C"/>
    <w:rsid w:val="001F23A6"/>
    <w:rsid w:val="001F2B12"/>
    <w:rsid w:val="001F2EBF"/>
    <w:rsid w:val="001F373F"/>
    <w:rsid w:val="001F4DE2"/>
    <w:rsid w:val="001F4E27"/>
    <w:rsid w:val="001F5166"/>
    <w:rsid w:val="001F5853"/>
    <w:rsid w:val="001F5F66"/>
    <w:rsid w:val="001F60F4"/>
    <w:rsid w:val="001F6B50"/>
    <w:rsid w:val="001F6BF9"/>
    <w:rsid w:val="001F71B0"/>
    <w:rsid w:val="001F7448"/>
    <w:rsid w:val="002005CA"/>
    <w:rsid w:val="0020083C"/>
    <w:rsid w:val="00200DA4"/>
    <w:rsid w:val="002031BF"/>
    <w:rsid w:val="002040BB"/>
    <w:rsid w:val="00204842"/>
    <w:rsid w:val="00205303"/>
    <w:rsid w:val="002054CB"/>
    <w:rsid w:val="002061C9"/>
    <w:rsid w:val="002109B0"/>
    <w:rsid w:val="00211337"/>
    <w:rsid w:val="0021163A"/>
    <w:rsid w:val="0021202B"/>
    <w:rsid w:val="00212D54"/>
    <w:rsid w:val="00213C24"/>
    <w:rsid w:val="0021426A"/>
    <w:rsid w:val="00214413"/>
    <w:rsid w:val="0021458D"/>
    <w:rsid w:val="00214AE5"/>
    <w:rsid w:val="00215A69"/>
    <w:rsid w:val="002160A8"/>
    <w:rsid w:val="002162A3"/>
    <w:rsid w:val="00216A57"/>
    <w:rsid w:val="00217F61"/>
    <w:rsid w:val="00220CB1"/>
    <w:rsid w:val="00221719"/>
    <w:rsid w:val="00221A1C"/>
    <w:rsid w:val="00222917"/>
    <w:rsid w:val="002239AB"/>
    <w:rsid w:val="00224E27"/>
    <w:rsid w:val="00224F0F"/>
    <w:rsid w:val="00225615"/>
    <w:rsid w:val="00225D5E"/>
    <w:rsid w:val="0022719E"/>
    <w:rsid w:val="00227D34"/>
    <w:rsid w:val="00227FE8"/>
    <w:rsid w:val="00231854"/>
    <w:rsid w:val="00231984"/>
    <w:rsid w:val="0023199C"/>
    <w:rsid w:val="00232B87"/>
    <w:rsid w:val="00232E94"/>
    <w:rsid w:val="002339F0"/>
    <w:rsid w:val="00233FDE"/>
    <w:rsid w:val="00235CA0"/>
    <w:rsid w:val="00237289"/>
    <w:rsid w:val="00237D13"/>
    <w:rsid w:val="00241061"/>
    <w:rsid w:val="00241396"/>
    <w:rsid w:val="00241FA4"/>
    <w:rsid w:val="00244201"/>
    <w:rsid w:val="00244807"/>
    <w:rsid w:val="00245D2D"/>
    <w:rsid w:val="00246B67"/>
    <w:rsid w:val="00246FEA"/>
    <w:rsid w:val="00247DEE"/>
    <w:rsid w:val="0025085A"/>
    <w:rsid w:val="00250A27"/>
    <w:rsid w:val="00250F03"/>
    <w:rsid w:val="002512F8"/>
    <w:rsid w:val="00254447"/>
    <w:rsid w:val="0025457B"/>
    <w:rsid w:val="0025458A"/>
    <w:rsid w:val="0025483E"/>
    <w:rsid w:val="0025500E"/>
    <w:rsid w:val="002553DA"/>
    <w:rsid w:val="00255BAD"/>
    <w:rsid w:val="00257B3B"/>
    <w:rsid w:val="00262348"/>
    <w:rsid w:val="002637C0"/>
    <w:rsid w:val="002643AF"/>
    <w:rsid w:val="00266356"/>
    <w:rsid w:val="00267302"/>
    <w:rsid w:val="00270408"/>
    <w:rsid w:val="0027057B"/>
    <w:rsid w:val="00270BCE"/>
    <w:rsid w:val="00270E39"/>
    <w:rsid w:val="00272248"/>
    <w:rsid w:val="00272F12"/>
    <w:rsid w:val="00273D63"/>
    <w:rsid w:val="002744DD"/>
    <w:rsid w:val="00274B5E"/>
    <w:rsid w:val="00274E8A"/>
    <w:rsid w:val="002761F4"/>
    <w:rsid w:val="002819CC"/>
    <w:rsid w:val="00283C73"/>
    <w:rsid w:val="00283D24"/>
    <w:rsid w:val="00283DB6"/>
    <w:rsid w:val="00285B3C"/>
    <w:rsid w:val="00287880"/>
    <w:rsid w:val="0028791A"/>
    <w:rsid w:val="00287BDB"/>
    <w:rsid w:val="00290115"/>
    <w:rsid w:val="002903DB"/>
    <w:rsid w:val="00290940"/>
    <w:rsid w:val="0029164A"/>
    <w:rsid w:val="002918AC"/>
    <w:rsid w:val="00291A48"/>
    <w:rsid w:val="00291AF4"/>
    <w:rsid w:val="002920B7"/>
    <w:rsid w:val="002931C5"/>
    <w:rsid w:val="00294045"/>
    <w:rsid w:val="00294E5E"/>
    <w:rsid w:val="00295345"/>
    <w:rsid w:val="00295551"/>
    <w:rsid w:val="002975AC"/>
    <w:rsid w:val="002A1E5B"/>
    <w:rsid w:val="002A1FDD"/>
    <w:rsid w:val="002A3879"/>
    <w:rsid w:val="002A41DA"/>
    <w:rsid w:val="002A626B"/>
    <w:rsid w:val="002A6F37"/>
    <w:rsid w:val="002A7453"/>
    <w:rsid w:val="002B03B2"/>
    <w:rsid w:val="002B084B"/>
    <w:rsid w:val="002B173E"/>
    <w:rsid w:val="002B2EB9"/>
    <w:rsid w:val="002B3051"/>
    <w:rsid w:val="002B4AB5"/>
    <w:rsid w:val="002B4D56"/>
    <w:rsid w:val="002B56C0"/>
    <w:rsid w:val="002B5C0B"/>
    <w:rsid w:val="002B6351"/>
    <w:rsid w:val="002B673A"/>
    <w:rsid w:val="002B6933"/>
    <w:rsid w:val="002B6F28"/>
    <w:rsid w:val="002B784B"/>
    <w:rsid w:val="002B7BCB"/>
    <w:rsid w:val="002C06E5"/>
    <w:rsid w:val="002C0946"/>
    <w:rsid w:val="002C117A"/>
    <w:rsid w:val="002C2590"/>
    <w:rsid w:val="002C2C3F"/>
    <w:rsid w:val="002C3AD5"/>
    <w:rsid w:val="002C50CA"/>
    <w:rsid w:val="002C602F"/>
    <w:rsid w:val="002C7C2B"/>
    <w:rsid w:val="002D0A53"/>
    <w:rsid w:val="002D355F"/>
    <w:rsid w:val="002D3DB7"/>
    <w:rsid w:val="002D4F98"/>
    <w:rsid w:val="002D50D6"/>
    <w:rsid w:val="002D5B95"/>
    <w:rsid w:val="002D5DA0"/>
    <w:rsid w:val="002D62A9"/>
    <w:rsid w:val="002D64E6"/>
    <w:rsid w:val="002D6D46"/>
    <w:rsid w:val="002D76FE"/>
    <w:rsid w:val="002D77A9"/>
    <w:rsid w:val="002E011D"/>
    <w:rsid w:val="002E09A5"/>
    <w:rsid w:val="002E0B47"/>
    <w:rsid w:val="002E0BB9"/>
    <w:rsid w:val="002E0F4C"/>
    <w:rsid w:val="002E101E"/>
    <w:rsid w:val="002E1D9C"/>
    <w:rsid w:val="002E2215"/>
    <w:rsid w:val="002E3541"/>
    <w:rsid w:val="002E40BB"/>
    <w:rsid w:val="002E604A"/>
    <w:rsid w:val="002E630E"/>
    <w:rsid w:val="002E6A3D"/>
    <w:rsid w:val="002E742C"/>
    <w:rsid w:val="002E7E2F"/>
    <w:rsid w:val="002F08CE"/>
    <w:rsid w:val="002F0B51"/>
    <w:rsid w:val="002F120E"/>
    <w:rsid w:val="002F1581"/>
    <w:rsid w:val="002F23E6"/>
    <w:rsid w:val="002F25B0"/>
    <w:rsid w:val="002F3C73"/>
    <w:rsid w:val="002F4062"/>
    <w:rsid w:val="002F4472"/>
    <w:rsid w:val="002F46E7"/>
    <w:rsid w:val="002F5953"/>
    <w:rsid w:val="002F5E58"/>
    <w:rsid w:val="002F5EAC"/>
    <w:rsid w:val="002F6B6D"/>
    <w:rsid w:val="002F6EEF"/>
    <w:rsid w:val="002F72C0"/>
    <w:rsid w:val="003014C2"/>
    <w:rsid w:val="003027D0"/>
    <w:rsid w:val="003028DB"/>
    <w:rsid w:val="00304D49"/>
    <w:rsid w:val="00304F79"/>
    <w:rsid w:val="00306A1B"/>
    <w:rsid w:val="00306E09"/>
    <w:rsid w:val="00307A0E"/>
    <w:rsid w:val="00310447"/>
    <w:rsid w:val="00311BCA"/>
    <w:rsid w:val="00312022"/>
    <w:rsid w:val="0031385F"/>
    <w:rsid w:val="0031483B"/>
    <w:rsid w:val="00314876"/>
    <w:rsid w:val="00317B29"/>
    <w:rsid w:val="00317B6A"/>
    <w:rsid w:val="003202C1"/>
    <w:rsid w:val="0032052C"/>
    <w:rsid w:val="00320A59"/>
    <w:rsid w:val="00320E27"/>
    <w:rsid w:val="00325826"/>
    <w:rsid w:val="00326649"/>
    <w:rsid w:val="003268E2"/>
    <w:rsid w:val="00326D04"/>
    <w:rsid w:val="00326FFD"/>
    <w:rsid w:val="00331B78"/>
    <w:rsid w:val="00332AD8"/>
    <w:rsid w:val="00334502"/>
    <w:rsid w:val="003350F2"/>
    <w:rsid w:val="00335F59"/>
    <w:rsid w:val="00337C76"/>
    <w:rsid w:val="00341757"/>
    <w:rsid w:val="003418C3"/>
    <w:rsid w:val="0034191F"/>
    <w:rsid w:val="003435FA"/>
    <w:rsid w:val="003445A2"/>
    <w:rsid w:val="003445AC"/>
    <w:rsid w:val="00346BE0"/>
    <w:rsid w:val="003478B4"/>
    <w:rsid w:val="00350D8D"/>
    <w:rsid w:val="00350F41"/>
    <w:rsid w:val="00351AA0"/>
    <w:rsid w:val="00352F47"/>
    <w:rsid w:val="00353516"/>
    <w:rsid w:val="00354138"/>
    <w:rsid w:val="0035445A"/>
    <w:rsid w:val="0035463A"/>
    <w:rsid w:val="0035575D"/>
    <w:rsid w:val="00357A2C"/>
    <w:rsid w:val="00357A6A"/>
    <w:rsid w:val="003608F0"/>
    <w:rsid w:val="00360B68"/>
    <w:rsid w:val="003620CD"/>
    <w:rsid w:val="00363F09"/>
    <w:rsid w:val="00364A83"/>
    <w:rsid w:val="00364B6D"/>
    <w:rsid w:val="00366EEB"/>
    <w:rsid w:val="00367957"/>
    <w:rsid w:val="00367D44"/>
    <w:rsid w:val="003702A8"/>
    <w:rsid w:val="003705EF"/>
    <w:rsid w:val="003710C1"/>
    <w:rsid w:val="003719EC"/>
    <w:rsid w:val="00371E9E"/>
    <w:rsid w:val="0037485C"/>
    <w:rsid w:val="00376610"/>
    <w:rsid w:val="00376CEF"/>
    <w:rsid w:val="003770AC"/>
    <w:rsid w:val="003773F8"/>
    <w:rsid w:val="00377A66"/>
    <w:rsid w:val="00377A82"/>
    <w:rsid w:val="00381A75"/>
    <w:rsid w:val="00382185"/>
    <w:rsid w:val="00383F46"/>
    <w:rsid w:val="00385BC8"/>
    <w:rsid w:val="00386D30"/>
    <w:rsid w:val="00386F10"/>
    <w:rsid w:val="00387612"/>
    <w:rsid w:val="003900A2"/>
    <w:rsid w:val="003905CA"/>
    <w:rsid w:val="003906FF"/>
    <w:rsid w:val="0039193E"/>
    <w:rsid w:val="00393529"/>
    <w:rsid w:val="00394CFD"/>
    <w:rsid w:val="00394FF7"/>
    <w:rsid w:val="003950EC"/>
    <w:rsid w:val="0039519F"/>
    <w:rsid w:val="003972C7"/>
    <w:rsid w:val="00397AA4"/>
    <w:rsid w:val="00397ECE"/>
    <w:rsid w:val="003A0426"/>
    <w:rsid w:val="003A0504"/>
    <w:rsid w:val="003A0974"/>
    <w:rsid w:val="003A0BA4"/>
    <w:rsid w:val="003A193D"/>
    <w:rsid w:val="003A1A94"/>
    <w:rsid w:val="003A276D"/>
    <w:rsid w:val="003A30EC"/>
    <w:rsid w:val="003A3EAD"/>
    <w:rsid w:val="003A657F"/>
    <w:rsid w:val="003A6F5B"/>
    <w:rsid w:val="003B05AB"/>
    <w:rsid w:val="003B0922"/>
    <w:rsid w:val="003B0E4C"/>
    <w:rsid w:val="003B17D1"/>
    <w:rsid w:val="003B1A4F"/>
    <w:rsid w:val="003B2B5A"/>
    <w:rsid w:val="003B32AE"/>
    <w:rsid w:val="003B38AA"/>
    <w:rsid w:val="003B4005"/>
    <w:rsid w:val="003B465C"/>
    <w:rsid w:val="003B5F90"/>
    <w:rsid w:val="003B6D50"/>
    <w:rsid w:val="003C0796"/>
    <w:rsid w:val="003C1075"/>
    <w:rsid w:val="003C2496"/>
    <w:rsid w:val="003C2CE7"/>
    <w:rsid w:val="003C691E"/>
    <w:rsid w:val="003C738F"/>
    <w:rsid w:val="003D01AF"/>
    <w:rsid w:val="003D089C"/>
    <w:rsid w:val="003D0D5D"/>
    <w:rsid w:val="003D4908"/>
    <w:rsid w:val="003D5EAB"/>
    <w:rsid w:val="003D725A"/>
    <w:rsid w:val="003D7335"/>
    <w:rsid w:val="003E0B83"/>
    <w:rsid w:val="003E1FF4"/>
    <w:rsid w:val="003E40B5"/>
    <w:rsid w:val="003E4A67"/>
    <w:rsid w:val="003E4DD8"/>
    <w:rsid w:val="003E612F"/>
    <w:rsid w:val="003E6E62"/>
    <w:rsid w:val="003E7DD2"/>
    <w:rsid w:val="003F0BF1"/>
    <w:rsid w:val="003F1F82"/>
    <w:rsid w:val="003F2757"/>
    <w:rsid w:val="003F2A27"/>
    <w:rsid w:val="003F43C8"/>
    <w:rsid w:val="003F45A5"/>
    <w:rsid w:val="003F50C9"/>
    <w:rsid w:val="003F5361"/>
    <w:rsid w:val="003F5CC4"/>
    <w:rsid w:val="003F608E"/>
    <w:rsid w:val="003F62D5"/>
    <w:rsid w:val="003F67DE"/>
    <w:rsid w:val="003F7474"/>
    <w:rsid w:val="003F75A6"/>
    <w:rsid w:val="003F77BE"/>
    <w:rsid w:val="003F786B"/>
    <w:rsid w:val="004012BD"/>
    <w:rsid w:val="004020E4"/>
    <w:rsid w:val="00403794"/>
    <w:rsid w:val="0040398B"/>
    <w:rsid w:val="0040414A"/>
    <w:rsid w:val="00404B2C"/>
    <w:rsid w:val="00404CB9"/>
    <w:rsid w:val="00404DD8"/>
    <w:rsid w:val="004058A6"/>
    <w:rsid w:val="00405E52"/>
    <w:rsid w:val="00406BFE"/>
    <w:rsid w:val="0040740F"/>
    <w:rsid w:val="004076BF"/>
    <w:rsid w:val="0041016A"/>
    <w:rsid w:val="00410F38"/>
    <w:rsid w:val="00411191"/>
    <w:rsid w:val="00411B86"/>
    <w:rsid w:val="00411CF0"/>
    <w:rsid w:val="00411F72"/>
    <w:rsid w:val="00412E8E"/>
    <w:rsid w:val="00415D76"/>
    <w:rsid w:val="00415F7B"/>
    <w:rsid w:val="00416FC9"/>
    <w:rsid w:val="00417517"/>
    <w:rsid w:val="00417538"/>
    <w:rsid w:val="004177B4"/>
    <w:rsid w:val="0041793F"/>
    <w:rsid w:val="00420504"/>
    <w:rsid w:val="00421356"/>
    <w:rsid w:val="00423736"/>
    <w:rsid w:val="00424E6F"/>
    <w:rsid w:val="0042540D"/>
    <w:rsid w:val="00425AD7"/>
    <w:rsid w:val="004270A0"/>
    <w:rsid w:val="004309AD"/>
    <w:rsid w:val="004310C7"/>
    <w:rsid w:val="004331E9"/>
    <w:rsid w:val="004350A7"/>
    <w:rsid w:val="004418F9"/>
    <w:rsid w:val="00443FE3"/>
    <w:rsid w:val="00444226"/>
    <w:rsid w:val="00445487"/>
    <w:rsid w:val="00445D8F"/>
    <w:rsid w:val="0044643B"/>
    <w:rsid w:val="004475CC"/>
    <w:rsid w:val="00447911"/>
    <w:rsid w:val="00450BED"/>
    <w:rsid w:val="00451063"/>
    <w:rsid w:val="004513C2"/>
    <w:rsid w:val="00451ABA"/>
    <w:rsid w:val="00452EA1"/>
    <w:rsid w:val="00453435"/>
    <w:rsid w:val="00454E29"/>
    <w:rsid w:val="00455240"/>
    <w:rsid w:val="00455959"/>
    <w:rsid w:val="00455F8A"/>
    <w:rsid w:val="004560F5"/>
    <w:rsid w:val="004569F4"/>
    <w:rsid w:val="00456BC1"/>
    <w:rsid w:val="00460D5B"/>
    <w:rsid w:val="00460DD3"/>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3B0"/>
    <w:rsid w:val="00476508"/>
    <w:rsid w:val="004773EE"/>
    <w:rsid w:val="004800CF"/>
    <w:rsid w:val="004804CE"/>
    <w:rsid w:val="004809DF"/>
    <w:rsid w:val="00480A79"/>
    <w:rsid w:val="004816F6"/>
    <w:rsid w:val="00481797"/>
    <w:rsid w:val="00481F9B"/>
    <w:rsid w:val="004821A5"/>
    <w:rsid w:val="00482B4C"/>
    <w:rsid w:val="00482F3D"/>
    <w:rsid w:val="0048376B"/>
    <w:rsid w:val="0048396F"/>
    <w:rsid w:val="00484F6A"/>
    <w:rsid w:val="00486A8A"/>
    <w:rsid w:val="00486D29"/>
    <w:rsid w:val="004925F7"/>
    <w:rsid w:val="004940B7"/>
    <w:rsid w:val="00494F68"/>
    <w:rsid w:val="0049673D"/>
    <w:rsid w:val="00496B3A"/>
    <w:rsid w:val="00496E04"/>
    <w:rsid w:val="00497DF7"/>
    <w:rsid w:val="004A1976"/>
    <w:rsid w:val="004A1DA4"/>
    <w:rsid w:val="004A1E2E"/>
    <w:rsid w:val="004A1F56"/>
    <w:rsid w:val="004A1FB5"/>
    <w:rsid w:val="004A2074"/>
    <w:rsid w:val="004A2665"/>
    <w:rsid w:val="004A56AF"/>
    <w:rsid w:val="004A5933"/>
    <w:rsid w:val="004A69F3"/>
    <w:rsid w:val="004A6A93"/>
    <w:rsid w:val="004A6E2E"/>
    <w:rsid w:val="004B0198"/>
    <w:rsid w:val="004B0B66"/>
    <w:rsid w:val="004B0E3B"/>
    <w:rsid w:val="004B0E92"/>
    <w:rsid w:val="004B2DAB"/>
    <w:rsid w:val="004B3D5A"/>
    <w:rsid w:val="004B3DE6"/>
    <w:rsid w:val="004B550F"/>
    <w:rsid w:val="004B617C"/>
    <w:rsid w:val="004B723A"/>
    <w:rsid w:val="004B7C13"/>
    <w:rsid w:val="004C0D01"/>
    <w:rsid w:val="004C164B"/>
    <w:rsid w:val="004C1F99"/>
    <w:rsid w:val="004C30F4"/>
    <w:rsid w:val="004C320D"/>
    <w:rsid w:val="004C3E95"/>
    <w:rsid w:val="004C4814"/>
    <w:rsid w:val="004C505A"/>
    <w:rsid w:val="004C6150"/>
    <w:rsid w:val="004C673C"/>
    <w:rsid w:val="004C6E14"/>
    <w:rsid w:val="004C7662"/>
    <w:rsid w:val="004D202D"/>
    <w:rsid w:val="004D35B2"/>
    <w:rsid w:val="004D3922"/>
    <w:rsid w:val="004D40E3"/>
    <w:rsid w:val="004D52D0"/>
    <w:rsid w:val="004D5BFB"/>
    <w:rsid w:val="004D6A71"/>
    <w:rsid w:val="004D70A2"/>
    <w:rsid w:val="004D79CE"/>
    <w:rsid w:val="004E0128"/>
    <w:rsid w:val="004E0F6A"/>
    <w:rsid w:val="004E12FF"/>
    <w:rsid w:val="004E1F05"/>
    <w:rsid w:val="004E2747"/>
    <w:rsid w:val="004E3493"/>
    <w:rsid w:val="004E3F2E"/>
    <w:rsid w:val="004E4B60"/>
    <w:rsid w:val="004E607D"/>
    <w:rsid w:val="004E7195"/>
    <w:rsid w:val="004F04A1"/>
    <w:rsid w:val="004F0B84"/>
    <w:rsid w:val="004F1194"/>
    <w:rsid w:val="004F14C5"/>
    <w:rsid w:val="004F2099"/>
    <w:rsid w:val="004F2C8A"/>
    <w:rsid w:val="004F3806"/>
    <w:rsid w:val="004F3D0D"/>
    <w:rsid w:val="004F515D"/>
    <w:rsid w:val="004F5EB9"/>
    <w:rsid w:val="004F6DB8"/>
    <w:rsid w:val="004F788C"/>
    <w:rsid w:val="00500433"/>
    <w:rsid w:val="00500FE2"/>
    <w:rsid w:val="005018A2"/>
    <w:rsid w:val="00501F0F"/>
    <w:rsid w:val="005026B4"/>
    <w:rsid w:val="00503618"/>
    <w:rsid w:val="00503DC4"/>
    <w:rsid w:val="0050407E"/>
    <w:rsid w:val="00504469"/>
    <w:rsid w:val="00504531"/>
    <w:rsid w:val="00504DBF"/>
    <w:rsid w:val="00505965"/>
    <w:rsid w:val="00506A1E"/>
    <w:rsid w:val="00506F79"/>
    <w:rsid w:val="00507F85"/>
    <w:rsid w:val="0051334F"/>
    <w:rsid w:val="005134ED"/>
    <w:rsid w:val="00513D43"/>
    <w:rsid w:val="005141DF"/>
    <w:rsid w:val="005147FF"/>
    <w:rsid w:val="00514A59"/>
    <w:rsid w:val="00514C25"/>
    <w:rsid w:val="005161C9"/>
    <w:rsid w:val="00516733"/>
    <w:rsid w:val="0052057F"/>
    <w:rsid w:val="00520B00"/>
    <w:rsid w:val="00520D87"/>
    <w:rsid w:val="00520FB5"/>
    <w:rsid w:val="00521EBB"/>
    <w:rsid w:val="0052372C"/>
    <w:rsid w:val="00524879"/>
    <w:rsid w:val="00524940"/>
    <w:rsid w:val="0052503E"/>
    <w:rsid w:val="0052685D"/>
    <w:rsid w:val="00526BBC"/>
    <w:rsid w:val="005303DD"/>
    <w:rsid w:val="005306CD"/>
    <w:rsid w:val="005307BB"/>
    <w:rsid w:val="00530EBE"/>
    <w:rsid w:val="00530ED3"/>
    <w:rsid w:val="005310BB"/>
    <w:rsid w:val="0053293A"/>
    <w:rsid w:val="0053293C"/>
    <w:rsid w:val="005333E2"/>
    <w:rsid w:val="00533BE9"/>
    <w:rsid w:val="005344F2"/>
    <w:rsid w:val="00534712"/>
    <w:rsid w:val="00534863"/>
    <w:rsid w:val="005353EC"/>
    <w:rsid w:val="00535600"/>
    <w:rsid w:val="00535B15"/>
    <w:rsid w:val="00535D64"/>
    <w:rsid w:val="005362A9"/>
    <w:rsid w:val="00537637"/>
    <w:rsid w:val="0053795C"/>
    <w:rsid w:val="00540235"/>
    <w:rsid w:val="0054035D"/>
    <w:rsid w:val="00540478"/>
    <w:rsid w:val="00540FA1"/>
    <w:rsid w:val="005418EE"/>
    <w:rsid w:val="0054241F"/>
    <w:rsid w:val="005428CB"/>
    <w:rsid w:val="005431CC"/>
    <w:rsid w:val="0054456F"/>
    <w:rsid w:val="005446EE"/>
    <w:rsid w:val="00545639"/>
    <w:rsid w:val="00545E59"/>
    <w:rsid w:val="005462AF"/>
    <w:rsid w:val="005469FE"/>
    <w:rsid w:val="005511F9"/>
    <w:rsid w:val="00551AA8"/>
    <w:rsid w:val="00552059"/>
    <w:rsid w:val="00553ADF"/>
    <w:rsid w:val="00554067"/>
    <w:rsid w:val="00554CAC"/>
    <w:rsid w:val="00554CE1"/>
    <w:rsid w:val="00555D35"/>
    <w:rsid w:val="005562DC"/>
    <w:rsid w:val="00556432"/>
    <w:rsid w:val="005575EF"/>
    <w:rsid w:val="005575F5"/>
    <w:rsid w:val="00557E2F"/>
    <w:rsid w:val="00560101"/>
    <w:rsid w:val="005605CC"/>
    <w:rsid w:val="005610E7"/>
    <w:rsid w:val="0056276D"/>
    <w:rsid w:val="005637B7"/>
    <w:rsid w:val="00564A60"/>
    <w:rsid w:val="00564A7F"/>
    <w:rsid w:val="005654DC"/>
    <w:rsid w:val="00565777"/>
    <w:rsid w:val="005705F9"/>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4249"/>
    <w:rsid w:val="005848B1"/>
    <w:rsid w:val="00585B7B"/>
    <w:rsid w:val="00587C74"/>
    <w:rsid w:val="00590CEB"/>
    <w:rsid w:val="00590DD0"/>
    <w:rsid w:val="00591268"/>
    <w:rsid w:val="0059138D"/>
    <w:rsid w:val="005913FF"/>
    <w:rsid w:val="0059354C"/>
    <w:rsid w:val="00593973"/>
    <w:rsid w:val="00594C27"/>
    <w:rsid w:val="00594DEF"/>
    <w:rsid w:val="00597451"/>
    <w:rsid w:val="005A02DC"/>
    <w:rsid w:val="005A03DE"/>
    <w:rsid w:val="005A077D"/>
    <w:rsid w:val="005A0EAC"/>
    <w:rsid w:val="005A129A"/>
    <w:rsid w:val="005A133F"/>
    <w:rsid w:val="005A16E3"/>
    <w:rsid w:val="005A19BE"/>
    <w:rsid w:val="005A2C74"/>
    <w:rsid w:val="005A30EC"/>
    <w:rsid w:val="005A518B"/>
    <w:rsid w:val="005A5201"/>
    <w:rsid w:val="005A627E"/>
    <w:rsid w:val="005A6DC2"/>
    <w:rsid w:val="005A7083"/>
    <w:rsid w:val="005A7608"/>
    <w:rsid w:val="005A7644"/>
    <w:rsid w:val="005A7707"/>
    <w:rsid w:val="005B1E9C"/>
    <w:rsid w:val="005B234F"/>
    <w:rsid w:val="005B31E6"/>
    <w:rsid w:val="005B4A3E"/>
    <w:rsid w:val="005B4A65"/>
    <w:rsid w:val="005B4B22"/>
    <w:rsid w:val="005B57F2"/>
    <w:rsid w:val="005B5996"/>
    <w:rsid w:val="005B5ABD"/>
    <w:rsid w:val="005B5C5C"/>
    <w:rsid w:val="005B61D3"/>
    <w:rsid w:val="005B7920"/>
    <w:rsid w:val="005B7B5C"/>
    <w:rsid w:val="005C091A"/>
    <w:rsid w:val="005C1558"/>
    <w:rsid w:val="005C1641"/>
    <w:rsid w:val="005C1BC7"/>
    <w:rsid w:val="005C2009"/>
    <w:rsid w:val="005C278A"/>
    <w:rsid w:val="005C32C9"/>
    <w:rsid w:val="005C3345"/>
    <w:rsid w:val="005C39A8"/>
    <w:rsid w:val="005C3A56"/>
    <w:rsid w:val="005C3A67"/>
    <w:rsid w:val="005C5513"/>
    <w:rsid w:val="005C5DB9"/>
    <w:rsid w:val="005C5E85"/>
    <w:rsid w:val="005C6B8A"/>
    <w:rsid w:val="005C7471"/>
    <w:rsid w:val="005D05F2"/>
    <w:rsid w:val="005D2257"/>
    <w:rsid w:val="005D28BC"/>
    <w:rsid w:val="005D2C19"/>
    <w:rsid w:val="005D31FF"/>
    <w:rsid w:val="005D40FF"/>
    <w:rsid w:val="005D4235"/>
    <w:rsid w:val="005D4A0C"/>
    <w:rsid w:val="005D564D"/>
    <w:rsid w:val="005D64B0"/>
    <w:rsid w:val="005D66E2"/>
    <w:rsid w:val="005D6B61"/>
    <w:rsid w:val="005D6B8A"/>
    <w:rsid w:val="005E0326"/>
    <w:rsid w:val="005E084F"/>
    <w:rsid w:val="005E145B"/>
    <w:rsid w:val="005E19C1"/>
    <w:rsid w:val="005E259D"/>
    <w:rsid w:val="005E389B"/>
    <w:rsid w:val="005E3A75"/>
    <w:rsid w:val="005E3ACC"/>
    <w:rsid w:val="005E40D9"/>
    <w:rsid w:val="005E4159"/>
    <w:rsid w:val="005E4DF4"/>
    <w:rsid w:val="005E717E"/>
    <w:rsid w:val="005F117A"/>
    <w:rsid w:val="005F11FC"/>
    <w:rsid w:val="005F22A7"/>
    <w:rsid w:val="005F2399"/>
    <w:rsid w:val="005F2A03"/>
    <w:rsid w:val="005F2BCF"/>
    <w:rsid w:val="005F3204"/>
    <w:rsid w:val="005F3397"/>
    <w:rsid w:val="005F3AA1"/>
    <w:rsid w:val="005F58A9"/>
    <w:rsid w:val="005F5E32"/>
    <w:rsid w:val="005F6A42"/>
    <w:rsid w:val="005F7C0B"/>
    <w:rsid w:val="00600DCE"/>
    <w:rsid w:val="00600E72"/>
    <w:rsid w:val="00602085"/>
    <w:rsid w:val="0060231D"/>
    <w:rsid w:val="0060310F"/>
    <w:rsid w:val="00604944"/>
    <w:rsid w:val="00605A33"/>
    <w:rsid w:val="00606918"/>
    <w:rsid w:val="006107D6"/>
    <w:rsid w:val="0061090E"/>
    <w:rsid w:val="00612906"/>
    <w:rsid w:val="0061490B"/>
    <w:rsid w:val="00615FD8"/>
    <w:rsid w:val="00616477"/>
    <w:rsid w:val="0061650C"/>
    <w:rsid w:val="00616E6F"/>
    <w:rsid w:val="0061759F"/>
    <w:rsid w:val="006176E5"/>
    <w:rsid w:val="00617D7A"/>
    <w:rsid w:val="00620CAE"/>
    <w:rsid w:val="00620EDA"/>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83A"/>
    <w:rsid w:val="00642ABF"/>
    <w:rsid w:val="00643E05"/>
    <w:rsid w:val="00643E6C"/>
    <w:rsid w:val="006458C5"/>
    <w:rsid w:val="0064591A"/>
    <w:rsid w:val="00646682"/>
    <w:rsid w:val="00650A27"/>
    <w:rsid w:val="0065105A"/>
    <w:rsid w:val="006533AA"/>
    <w:rsid w:val="00653952"/>
    <w:rsid w:val="00653B95"/>
    <w:rsid w:val="00654274"/>
    <w:rsid w:val="006555D2"/>
    <w:rsid w:val="0065692E"/>
    <w:rsid w:val="006579A6"/>
    <w:rsid w:val="006606C8"/>
    <w:rsid w:val="00660A1C"/>
    <w:rsid w:val="006617A4"/>
    <w:rsid w:val="00662C4D"/>
    <w:rsid w:val="00662F76"/>
    <w:rsid w:val="0066443C"/>
    <w:rsid w:val="00664540"/>
    <w:rsid w:val="0066504D"/>
    <w:rsid w:val="00665A14"/>
    <w:rsid w:val="00666844"/>
    <w:rsid w:val="00666BEA"/>
    <w:rsid w:val="00667079"/>
    <w:rsid w:val="00667437"/>
    <w:rsid w:val="00670B6E"/>
    <w:rsid w:val="00671666"/>
    <w:rsid w:val="0067238F"/>
    <w:rsid w:val="0067265A"/>
    <w:rsid w:val="006727AE"/>
    <w:rsid w:val="00672827"/>
    <w:rsid w:val="00672923"/>
    <w:rsid w:val="00672CAB"/>
    <w:rsid w:val="006738A3"/>
    <w:rsid w:val="006738C7"/>
    <w:rsid w:val="00675F72"/>
    <w:rsid w:val="00676453"/>
    <w:rsid w:val="00676573"/>
    <w:rsid w:val="006769A6"/>
    <w:rsid w:val="00680B3F"/>
    <w:rsid w:val="00681E25"/>
    <w:rsid w:val="00682170"/>
    <w:rsid w:val="006838F3"/>
    <w:rsid w:val="00685380"/>
    <w:rsid w:val="00685E09"/>
    <w:rsid w:val="0068655F"/>
    <w:rsid w:val="00687B8B"/>
    <w:rsid w:val="006909A4"/>
    <w:rsid w:val="006914B3"/>
    <w:rsid w:val="00691517"/>
    <w:rsid w:val="006925CD"/>
    <w:rsid w:val="0069270B"/>
    <w:rsid w:val="00692949"/>
    <w:rsid w:val="00692F8F"/>
    <w:rsid w:val="00693071"/>
    <w:rsid w:val="00693E2C"/>
    <w:rsid w:val="00694526"/>
    <w:rsid w:val="00694574"/>
    <w:rsid w:val="006945C5"/>
    <w:rsid w:val="00696BD1"/>
    <w:rsid w:val="00696EF6"/>
    <w:rsid w:val="0069769B"/>
    <w:rsid w:val="00697E73"/>
    <w:rsid w:val="006A04CE"/>
    <w:rsid w:val="006A0732"/>
    <w:rsid w:val="006A20B2"/>
    <w:rsid w:val="006A20E8"/>
    <w:rsid w:val="006A26FB"/>
    <w:rsid w:val="006A2E73"/>
    <w:rsid w:val="006A3F8B"/>
    <w:rsid w:val="006A5B29"/>
    <w:rsid w:val="006A5E98"/>
    <w:rsid w:val="006A69A4"/>
    <w:rsid w:val="006A792B"/>
    <w:rsid w:val="006A7A10"/>
    <w:rsid w:val="006A7BBB"/>
    <w:rsid w:val="006B0031"/>
    <w:rsid w:val="006B01F8"/>
    <w:rsid w:val="006B10B1"/>
    <w:rsid w:val="006B1484"/>
    <w:rsid w:val="006B1489"/>
    <w:rsid w:val="006B1546"/>
    <w:rsid w:val="006B1E8E"/>
    <w:rsid w:val="006B2095"/>
    <w:rsid w:val="006B232C"/>
    <w:rsid w:val="006B25C7"/>
    <w:rsid w:val="006B329C"/>
    <w:rsid w:val="006B561A"/>
    <w:rsid w:val="006B5639"/>
    <w:rsid w:val="006B5FDC"/>
    <w:rsid w:val="006B6E90"/>
    <w:rsid w:val="006B746E"/>
    <w:rsid w:val="006B76EE"/>
    <w:rsid w:val="006B7D9B"/>
    <w:rsid w:val="006C1358"/>
    <w:rsid w:val="006C1D18"/>
    <w:rsid w:val="006C24E4"/>
    <w:rsid w:val="006C5D57"/>
    <w:rsid w:val="006C6007"/>
    <w:rsid w:val="006C652D"/>
    <w:rsid w:val="006D03B1"/>
    <w:rsid w:val="006D0962"/>
    <w:rsid w:val="006D43D1"/>
    <w:rsid w:val="006D531B"/>
    <w:rsid w:val="006D5A81"/>
    <w:rsid w:val="006D5AA7"/>
    <w:rsid w:val="006D6BB4"/>
    <w:rsid w:val="006D759A"/>
    <w:rsid w:val="006D781E"/>
    <w:rsid w:val="006D7BDE"/>
    <w:rsid w:val="006E0FB6"/>
    <w:rsid w:val="006E2009"/>
    <w:rsid w:val="006E4523"/>
    <w:rsid w:val="006E45F0"/>
    <w:rsid w:val="006E49B0"/>
    <w:rsid w:val="006E4CBA"/>
    <w:rsid w:val="006E520B"/>
    <w:rsid w:val="006E522D"/>
    <w:rsid w:val="006E6160"/>
    <w:rsid w:val="006E6252"/>
    <w:rsid w:val="006E68C5"/>
    <w:rsid w:val="006E768C"/>
    <w:rsid w:val="006E78C3"/>
    <w:rsid w:val="006F28DA"/>
    <w:rsid w:val="006F2E8A"/>
    <w:rsid w:val="006F31EF"/>
    <w:rsid w:val="006F3202"/>
    <w:rsid w:val="006F3DD2"/>
    <w:rsid w:val="006F5778"/>
    <w:rsid w:val="006F60D1"/>
    <w:rsid w:val="006F7333"/>
    <w:rsid w:val="006F77B3"/>
    <w:rsid w:val="00700411"/>
    <w:rsid w:val="007045EF"/>
    <w:rsid w:val="007052C3"/>
    <w:rsid w:val="00705BB4"/>
    <w:rsid w:val="00705BC7"/>
    <w:rsid w:val="00706CAC"/>
    <w:rsid w:val="00707391"/>
    <w:rsid w:val="00707D91"/>
    <w:rsid w:val="00710206"/>
    <w:rsid w:val="007103A6"/>
    <w:rsid w:val="00710893"/>
    <w:rsid w:val="00712406"/>
    <w:rsid w:val="0071264B"/>
    <w:rsid w:val="00712C28"/>
    <w:rsid w:val="00712CCE"/>
    <w:rsid w:val="00713888"/>
    <w:rsid w:val="00714715"/>
    <w:rsid w:val="00715ACD"/>
    <w:rsid w:val="00717621"/>
    <w:rsid w:val="0071789E"/>
    <w:rsid w:val="00717D4B"/>
    <w:rsid w:val="0072077A"/>
    <w:rsid w:val="007207FC"/>
    <w:rsid w:val="007213F1"/>
    <w:rsid w:val="00721827"/>
    <w:rsid w:val="00721B88"/>
    <w:rsid w:val="00722668"/>
    <w:rsid w:val="007247C1"/>
    <w:rsid w:val="00724AF2"/>
    <w:rsid w:val="00724F55"/>
    <w:rsid w:val="007263F1"/>
    <w:rsid w:val="00726C59"/>
    <w:rsid w:val="007275E1"/>
    <w:rsid w:val="00727B34"/>
    <w:rsid w:val="0073031B"/>
    <w:rsid w:val="0073052C"/>
    <w:rsid w:val="007311DB"/>
    <w:rsid w:val="00731D4B"/>
    <w:rsid w:val="0073235F"/>
    <w:rsid w:val="00732686"/>
    <w:rsid w:val="00732A32"/>
    <w:rsid w:val="00733818"/>
    <w:rsid w:val="00733E34"/>
    <w:rsid w:val="00734D65"/>
    <w:rsid w:val="007351BE"/>
    <w:rsid w:val="007357D6"/>
    <w:rsid w:val="00735AEE"/>
    <w:rsid w:val="0074024D"/>
    <w:rsid w:val="00741E65"/>
    <w:rsid w:val="007442E2"/>
    <w:rsid w:val="00744DB0"/>
    <w:rsid w:val="00746067"/>
    <w:rsid w:val="0075045D"/>
    <w:rsid w:val="007533E1"/>
    <w:rsid w:val="00754101"/>
    <w:rsid w:val="0075490B"/>
    <w:rsid w:val="007557D3"/>
    <w:rsid w:val="007558B7"/>
    <w:rsid w:val="00755DA8"/>
    <w:rsid w:val="00756902"/>
    <w:rsid w:val="00757A53"/>
    <w:rsid w:val="00760A85"/>
    <w:rsid w:val="00760EF9"/>
    <w:rsid w:val="00761B03"/>
    <w:rsid w:val="00761EBD"/>
    <w:rsid w:val="00761F25"/>
    <w:rsid w:val="00762F8F"/>
    <w:rsid w:val="00763103"/>
    <w:rsid w:val="00763461"/>
    <w:rsid w:val="0076557F"/>
    <w:rsid w:val="00765AA8"/>
    <w:rsid w:val="00765D84"/>
    <w:rsid w:val="007667AC"/>
    <w:rsid w:val="00767815"/>
    <w:rsid w:val="00767F8A"/>
    <w:rsid w:val="00770316"/>
    <w:rsid w:val="0077110E"/>
    <w:rsid w:val="0077133D"/>
    <w:rsid w:val="00772C7F"/>
    <w:rsid w:val="00773B13"/>
    <w:rsid w:val="00773C28"/>
    <w:rsid w:val="00774453"/>
    <w:rsid w:val="00775647"/>
    <w:rsid w:val="00775B96"/>
    <w:rsid w:val="00776830"/>
    <w:rsid w:val="00776B8D"/>
    <w:rsid w:val="00776EE1"/>
    <w:rsid w:val="007777AA"/>
    <w:rsid w:val="007809F2"/>
    <w:rsid w:val="00780BAD"/>
    <w:rsid w:val="00781BCE"/>
    <w:rsid w:val="00782FA1"/>
    <w:rsid w:val="00783B51"/>
    <w:rsid w:val="00783BFA"/>
    <w:rsid w:val="00783C80"/>
    <w:rsid w:val="00785F44"/>
    <w:rsid w:val="00787371"/>
    <w:rsid w:val="00790CFC"/>
    <w:rsid w:val="00791289"/>
    <w:rsid w:val="00791869"/>
    <w:rsid w:val="00791D7E"/>
    <w:rsid w:val="00791E64"/>
    <w:rsid w:val="0079257F"/>
    <w:rsid w:val="007930DA"/>
    <w:rsid w:val="0079317A"/>
    <w:rsid w:val="00793C74"/>
    <w:rsid w:val="00795000"/>
    <w:rsid w:val="007951D8"/>
    <w:rsid w:val="00795432"/>
    <w:rsid w:val="00795A9E"/>
    <w:rsid w:val="0079616C"/>
    <w:rsid w:val="007968ED"/>
    <w:rsid w:val="00797264"/>
    <w:rsid w:val="007A0D97"/>
    <w:rsid w:val="007A1337"/>
    <w:rsid w:val="007A21A4"/>
    <w:rsid w:val="007A2311"/>
    <w:rsid w:val="007A4A08"/>
    <w:rsid w:val="007A4B92"/>
    <w:rsid w:val="007A51FA"/>
    <w:rsid w:val="007A584F"/>
    <w:rsid w:val="007A605D"/>
    <w:rsid w:val="007A68A0"/>
    <w:rsid w:val="007A70F7"/>
    <w:rsid w:val="007A72BB"/>
    <w:rsid w:val="007A7D3A"/>
    <w:rsid w:val="007A7DE3"/>
    <w:rsid w:val="007A7E67"/>
    <w:rsid w:val="007B0B06"/>
    <w:rsid w:val="007B1544"/>
    <w:rsid w:val="007B1F8F"/>
    <w:rsid w:val="007B248C"/>
    <w:rsid w:val="007B25D4"/>
    <w:rsid w:val="007B3D22"/>
    <w:rsid w:val="007B47C2"/>
    <w:rsid w:val="007B5D45"/>
    <w:rsid w:val="007B692A"/>
    <w:rsid w:val="007B7914"/>
    <w:rsid w:val="007C05FF"/>
    <w:rsid w:val="007C0F2C"/>
    <w:rsid w:val="007C221B"/>
    <w:rsid w:val="007C231C"/>
    <w:rsid w:val="007C2717"/>
    <w:rsid w:val="007C2EB0"/>
    <w:rsid w:val="007C348D"/>
    <w:rsid w:val="007C34AD"/>
    <w:rsid w:val="007C4848"/>
    <w:rsid w:val="007C49C6"/>
    <w:rsid w:val="007C5877"/>
    <w:rsid w:val="007C590D"/>
    <w:rsid w:val="007C5E55"/>
    <w:rsid w:val="007C6110"/>
    <w:rsid w:val="007C6451"/>
    <w:rsid w:val="007C65B1"/>
    <w:rsid w:val="007C7F74"/>
    <w:rsid w:val="007D1A03"/>
    <w:rsid w:val="007D1B7D"/>
    <w:rsid w:val="007D45A8"/>
    <w:rsid w:val="007D488D"/>
    <w:rsid w:val="007D5F73"/>
    <w:rsid w:val="007D6C0C"/>
    <w:rsid w:val="007D7688"/>
    <w:rsid w:val="007E150B"/>
    <w:rsid w:val="007E2464"/>
    <w:rsid w:val="007E36FC"/>
    <w:rsid w:val="007E4C84"/>
    <w:rsid w:val="007E5095"/>
    <w:rsid w:val="007E529F"/>
    <w:rsid w:val="007E6314"/>
    <w:rsid w:val="007E71C1"/>
    <w:rsid w:val="007E7F9D"/>
    <w:rsid w:val="007F06E9"/>
    <w:rsid w:val="007F0A35"/>
    <w:rsid w:val="007F12ED"/>
    <w:rsid w:val="007F1F1C"/>
    <w:rsid w:val="007F3911"/>
    <w:rsid w:val="007F3F77"/>
    <w:rsid w:val="007F4741"/>
    <w:rsid w:val="007F55D7"/>
    <w:rsid w:val="007F671D"/>
    <w:rsid w:val="007F6D6B"/>
    <w:rsid w:val="007F6EDE"/>
    <w:rsid w:val="007F717E"/>
    <w:rsid w:val="0080017B"/>
    <w:rsid w:val="00801B0F"/>
    <w:rsid w:val="00802031"/>
    <w:rsid w:val="00802B1E"/>
    <w:rsid w:val="00803311"/>
    <w:rsid w:val="00803457"/>
    <w:rsid w:val="008034B4"/>
    <w:rsid w:val="00803645"/>
    <w:rsid w:val="00804094"/>
    <w:rsid w:val="00804959"/>
    <w:rsid w:val="00804B8C"/>
    <w:rsid w:val="00804C02"/>
    <w:rsid w:val="00805BB2"/>
    <w:rsid w:val="008070CF"/>
    <w:rsid w:val="008108E4"/>
    <w:rsid w:val="008121FB"/>
    <w:rsid w:val="0081654C"/>
    <w:rsid w:val="00816572"/>
    <w:rsid w:val="00816672"/>
    <w:rsid w:val="0081704B"/>
    <w:rsid w:val="00817C1A"/>
    <w:rsid w:val="008202CC"/>
    <w:rsid w:val="008212A7"/>
    <w:rsid w:val="008221C8"/>
    <w:rsid w:val="0082231A"/>
    <w:rsid w:val="00823CD9"/>
    <w:rsid w:val="0082432F"/>
    <w:rsid w:val="008243FF"/>
    <w:rsid w:val="00826116"/>
    <w:rsid w:val="00830024"/>
    <w:rsid w:val="00830DCA"/>
    <w:rsid w:val="00831A72"/>
    <w:rsid w:val="00832B1D"/>
    <w:rsid w:val="00833325"/>
    <w:rsid w:val="00833D7A"/>
    <w:rsid w:val="00834B1C"/>
    <w:rsid w:val="00834D22"/>
    <w:rsid w:val="0083519C"/>
    <w:rsid w:val="008351F9"/>
    <w:rsid w:val="008367F4"/>
    <w:rsid w:val="00836D7C"/>
    <w:rsid w:val="008373D3"/>
    <w:rsid w:val="0084066D"/>
    <w:rsid w:val="00840C79"/>
    <w:rsid w:val="00842544"/>
    <w:rsid w:val="0084276C"/>
    <w:rsid w:val="00842E98"/>
    <w:rsid w:val="0084316D"/>
    <w:rsid w:val="008431E8"/>
    <w:rsid w:val="00843418"/>
    <w:rsid w:val="00843444"/>
    <w:rsid w:val="008434FD"/>
    <w:rsid w:val="008435DA"/>
    <w:rsid w:val="00843AB5"/>
    <w:rsid w:val="00844660"/>
    <w:rsid w:val="00846518"/>
    <w:rsid w:val="00850449"/>
    <w:rsid w:val="008510B7"/>
    <w:rsid w:val="00852646"/>
    <w:rsid w:val="0085273F"/>
    <w:rsid w:val="00852749"/>
    <w:rsid w:val="00852FBC"/>
    <w:rsid w:val="00853066"/>
    <w:rsid w:val="00853264"/>
    <w:rsid w:val="0085329C"/>
    <w:rsid w:val="00853B4B"/>
    <w:rsid w:val="00854DCF"/>
    <w:rsid w:val="00855830"/>
    <w:rsid w:val="0086173C"/>
    <w:rsid w:val="008629E0"/>
    <w:rsid w:val="008634F5"/>
    <w:rsid w:val="00863C67"/>
    <w:rsid w:val="00863DF0"/>
    <w:rsid w:val="0086484B"/>
    <w:rsid w:val="0086571F"/>
    <w:rsid w:val="00865F4A"/>
    <w:rsid w:val="0086671A"/>
    <w:rsid w:val="0086774C"/>
    <w:rsid w:val="00867B9E"/>
    <w:rsid w:val="00870F25"/>
    <w:rsid w:val="00870F9F"/>
    <w:rsid w:val="0087128F"/>
    <w:rsid w:val="00871B9E"/>
    <w:rsid w:val="00871CB3"/>
    <w:rsid w:val="008723BF"/>
    <w:rsid w:val="0087283A"/>
    <w:rsid w:val="0087314B"/>
    <w:rsid w:val="008736C0"/>
    <w:rsid w:val="00873AFB"/>
    <w:rsid w:val="00873DC6"/>
    <w:rsid w:val="00873ED2"/>
    <w:rsid w:val="00874CD6"/>
    <w:rsid w:val="00877B2E"/>
    <w:rsid w:val="00880012"/>
    <w:rsid w:val="00881F66"/>
    <w:rsid w:val="00882419"/>
    <w:rsid w:val="0088273C"/>
    <w:rsid w:val="00882AE3"/>
    <w:rsid w:val="00883921"/>
    <w:rsid w:val="00884A65"/>
    <w:rsid w:val="00886427"/>
    <w:rsid w:val="00887353"/>
    <w:rsid w:val="00887F4F"/>
    <w:rsid w:val="0089266F"/>
    <w:rsid w:val="008928E8"/>
    <w:rsid w:val="00892CEB"/>
    <w:rsid w:val="00892DC2"/>
    <w:rsid w:val="0089323C"/>
    <w:rsid w:val="00893CD2"/>
    <w:rsid w:val="00894C09"/>
    <w:rsid w:val="00894C82"/>
    <w:rsid w:val="00896B42"/>
    <w:rsid w:val="00897A25"/>
    <w:rsid w:val="008A17E9"/>
    <w:rsid w:val="008A53C4"/>
    <w:rsid w:val="008A5D8C"/>
    <w:rsid w:val="008A60A4"/>
    <w:rsid w:val="008A6943"/>
    <w:rsid w:val="008A7795"/>
    <w:rsid w:val="008B1D70"/>
    <w:rsid w:val="008B2279"/>
    <w:rsid w:val="008B27BF"/>
    <w:rsid w:val="008B3C16"/>
    <w:rsid w:val="008B50AE"/>
    <w:rsid w:val="008B53EA"/>
    <w:rsid w:val="008B55F4"/>
    <w:rsid w:val="008C06F7"/>
    <w:rsid w:val="008C2295"/>
    <w:rsid w:val="008C28CD"/>
    <w:rsid w:val="008C38CF"/>
    <w:rsid w:val="008C3CD9"/>
    <w:rsid w:val="008C46F8"/>
    <w:rsid w:val="008C5599"/>
    <w:rsid w:val="008C68D2"/>
    <w:rsid w:val="008C716F"/>
    <w:rsid w:val="008C79AE"/>
    <w:rsid w:val="008D0636"/>
    <w:rsid w:val="008D1C7C"/>
    <w:rsid w:val="008D28DE"/>
    <w:rsid w:val="008D2C97"/>
    <w:rsid w:val="008D2E76"/>
    <w:rsid w:val="008D2F8F"/>
    <w:rsid w:val="008D563E"/>
    <w:rsid w:val="008D63FB"/>
    <w:rsid w:val="008D645D"/>
    <w:rsid w:val="008D7B3A"/>
    <w:rsid w:val="008D7D52"/>
    <w:rsid w:val="008E0672"/>
    <w:rsid w:val="008E07FD"/>
    <w:rsid w:val="008E08B5"/>
    <w:rsid w:val="008E09D1"/>
    <w:rsid w:val="008E0A34"/>
    <w:rsid w:val="008E120E"/>
    <w:rsid w:val="008E1AFF"/>
    <w:rsid w:val="008E2F46"/>
    <w:rsid w:val="008E2F5F"/>
    <w:rsid w:val="008E32DE"/>
    <w:rsid w:val="008E3775"/>
    <w:rsid w:val="008E403C"/>
    <w:rsid w:val="008E4101"/>
    <w:rsid w:val="008E4715"/>
    <w:rsid w:val="008F08F6"/>
    <w:rsid w:val="008F0F03"/>
    <w:rsid w:val="008F1034"/>
    <w:rsid w:val="008F11A3"/>
    <w:rsid w:val="008F1718"/>
    <w:rsid w:val="008F1895"/>
    <w:rsid w:val="008F240C"/>
    <w:rsid w:val="008F245F"/>
    <w:rsid w:val="008F5CF2"/>
    <w:rsid w:val="008F62DB"/>
    <w:rsid w:val="008F643F"/>
    <w:rsid w:val="00900682"/>
    <w:rsid w:val="00901B63"/>
    <w:rsid w:val="00902500"/>
    <w:rsid w:val="00902EBE"/>
    <w:rsid w:val="00903206"/>
    <w:rsid w:val="009032DE"/>
    <w:rsid w:val="00905B70"/>
    <w:rsid w:val="009063BF"/>
    <w:rsid w:val="00906540"/>
    <w:rsid w:val="00907E6F"/>
    <w:rsid w:val="00910FB5"/>
    <w:rsid w:val="0091172F"/>
    <w:rsid w:val="009122A7"/>
    <w:rsid w:val="00913388"/>
    <w:rsid w:val="00913A78"/>
    <w:rsid w:val="00913AF7"/>
    <w:rsid w:val="009146B5"/>
    <w:rsid w:val="00916055"/>
    <w:rsid w:val="0091656C"/>
    <w:rsid w:val="00916F7D"/>
    <w:rsid w:val="009179FA"/>
    <w:rsid w:val="00920560"/>
    <w:rsid w:val="0092093A"/>
    <w:rsid w:val="00920A52"/>
    <w:rsid w:val="00920AFE"/>
    <w:rsid w:val="009212E2"/>
    <w:rsid w:val="00921C92"/>
    <w:rsid w:val="00921F54"/>
    <w:rsid w:val="00922F2C"/>
    <w:rsid w:val="00923486"/>
    <w:rsid w:val="009254BE"/>
    <w:rsid w:val="00926A22"/>
    <w:rsid w:val="00926E56"/>
    <w:rsid w:val="00930905"/>
    <w:rsid w:val="00931200"/>
    <w:rsid w:val="00931DBE"/>
    <w:rsid w:val="00931DCC"/>
    <w:rsid w:val="009321E2"/>
    <w:rsid w:val="00932A30"/>
    <w:rsid w:val="00933D45"/>
    <w:rsid w:val="009343C2"/>
    <w:rsid w:val="00935F6C"/>
    <w:rsid w:val="009414A1"/>
    <w:rsid w:val="00942832"/>
    <w:rsid w:val="00942D3A"/>
    <w:rsid w:val="009431E6"/>
    <w:rsid w:val="00943700"/>
    <w:rsid w:val="00943C3C"/>
    <w:rsid w:val="00943E1D"/>
    <w:rsid w:val="00944333"/>
    <w:rsid w:val="0094480B"/>
    <w:rsid w:val="00944E24"/>
    <w:rsid w:val="00945164"/>
    <w:rsid w:val="00946203"/>
    <w:rsid w:val="00947832"/>
    <w:rsid w:val="00951967"/>
    <w:rsid w:val="009522D9"/>
    <w:rsid w:val="00953759"/>
    <w:rsid w:val="009542E6"/>
    <w:rsid w:val="0095432B"/>
    <w:rsid w:val="00955825"/>
    <w:rsid w:val="00955AF6"/>
    <w:rsid w:val="00955D2A"/>
    <w:rsid w:val="0095616A"/>
    <w:rsid w:val="00956847"/>
    <w:rsid w:val="00957BFE"/>
    <w:rsid w:val="00961924"/>
    <w:rsid w:val="009627A0"/>
    <w:rsid w:val="0096294C"/>
    <w:rsid w:val="009629C7"/>
    <w:rsid w:val="00962C97"/>
    <w:rsid w:val="009631D8"/>
    <w:rsid w:val="00964D71"/>
    <w:rsid w:val="00965F71"/>
    <w:rsid w:val="009661DC"/>
    <w:rsid w:val="009667F8"/>
    <w:rsid w:val="00967D62"/>
    <w:rsid w:val="00970D16"/>
    <w:rsid w:val="0097189A"/>
    <w:rsid w:val="0097200A"/>
    <w:rsid w:val="009733D3"/>
    <w:rsid w:val="009736EB"/>
    <w:rsid w:val="009737D2"/>
    <w:rsid w:val="00973868"/>
    <w:rsid w:val="009754A7"/>
    <w:rsid w:val="0097689E"/>
    <w:rsid w:val="00976CDB"/>
    <w:rsid w:val="00977F8A"/>
    <w:rsid w:val="00984862"/>
    <w:rsid w:val="009848C9"/>
    <w:rsid w:val="009849CF"/>
    <w:rsid w:val="00987212"/>
    <w:rsid w:val="009879C2"/>
    <w:rsid w:val="00987CF4"/>
    <w:rsid w:val="00990076"/>
    <w:rsid w:val="0099068A"/>
    <w:rsid w:val="00991790"/>
    <w:rsid w:val="00991845"/>
    <w:rsid w:val="0099370A"/>
    <w:rsid w:val="009950B3"/>
    <w:rsid w:val="00995D97"/>
    <w:rsid w:val="00996AEB"/>
    <w:rsid w:val="009A298D"/>
    <w:rsid w:val="009A2BC9"/>
    <w:rsid w:val="009A41A2"/>
    <w:rsid w:val="009A7960"/>
    <w:rsid w:val="009B09FE"/>
    <w:rsid w:val="009B2854"/>
    <w:rsid w:val="009B2F21"/>
    <w:rsid w:val="009B49A0"/>
    <w:rsid w:val="009B4D2F"/>
    <w:rsid w:val="009B774A"/>
    <w:rsid w:val="009B79E2"/>
    <w:rsid w:val="009C0BE4"/>
    <w:rsid w:val="009C17F0"/>
    <w:rsid w:val="009C451C"/>
    <w:rsid w:val="009C4A7C"/>
    <w:rsid w:val="009C5922"/>
    <w:rsid w:val="009C5DAF"/>
    <w:rsid w:val="009C6731"/>
    <w:rsid w:val="009C680C"/>
    <w:rsid w:val="009C69D5"/>
    <w:rsid w:val="009C72DF"/>
    <w:rsid w:val="009C7CF5"/>
    <w:rsid w:val="009D008F"/>
    <w:rsid w:val="009D0A1F"/>
    <w:rsid w:val="009D0AD7"/>
    <w:rsid w:val="009D207C"/>
    <w:rsid w:val="009D25BD"/>
    <w:rsid w:val="009D2B33"/>
    <w:rsid w:val="009D3F7E"/>
    <w:rsid w:val="009D45E8"/>
    <w:rsid w:val="009D4622"/>
    <w:rsid w:val="009D482E"/>
    <w:rsid w:val="009D4EC8"/>
    <w:rsid w:val="009D53EB"/>
    <w:rsid w:val="009D54A8"/>
    <w:rsid w:val="009D593E"/>
    <w:rsid w:val="009D5CF1"/>
    <w:rsid w:val="009D7454"/>
    <w:rsid w:val="009D7842"/>
    <w:rsid w:val="009E0E18"/>
    <w:rsid w:val="009E11EE"/>
    <w:rsid w:val="009E254C"/>
    <w:rsid w:val="009E29B8"/>
    <w:rsid w:val="009E39D6"/>
    <w:rsid w:val="009E4529"/>
    <w:rsid w:val="009E465E"/>
    <w:rsid w:val="009E5842"/>
    <w:rsid w:val="009E5B5C"/>
    <w:rsid w:val="009E6DAD"/>
    <w:rsid w:val="009F0059"/>
    <w:rsid w:val="009F01B0"/>
    <w:rsid w:val="009F066C"/>
    <w:rsid w:val="009F0A4C"/>
    <w:rsid w:val="009F0FA5"/>
    <w:rsid w:val="009F1E12"/>
    <w:rsid w:val="009F1F3A"/>
    <w:rsid w:val="009F3D84"/>
    <w:rsid w:val="009F41FE"/>
    <w:rsid w:val="009F4715"/>
    <w:rsid w:val="009F5244"/>
    <w:rsid w:val="009F5846"/>
    <w:rsid w:val="009F5B27"/>
    <w:rsid w:val="009F641D"/>
    <w:rsid w:val="009F65C9"/>
    <w:rsid w:val="009F6AC7"/>
    <w:rsid w:val="009F7726"/>
    <w:rsid w:val="00A007D0"/>
    <w:rsid w:val="00A01AD1"/>
    <w:rsid w:val="00A02593"/>
    <w:rsid w:val="00A03798"/>
    <w:rsid w:val="00A05798"/>
    <w:rsid w:val="00A07D34"/>
    <w:rsid w:val="00A10BB0"/>
    <w:rsid w:val="00A1231E"/>
    <w:rsid w:val="00A13034"/>
    <w:rsid w:val="00A1339D"/>
    <w:rsid w:val="00A13445"/>
    <w:rsid w:val="00A13B4F"/>
    <w:rsid w:val="00A13C5F"/>
    <w:rsid w:val="00A13CB9"/>
    <w:rsid w:val="00A15252"/>
    <w:rsid w:val="00A15B3C"/>
    <w:rsid w:val="00A16C78"/>
    <w:rsid w:val="00A17D77"/>
    <w:rsid w:val="00A2036F"/>
    <w:rsid w:val="00A208FB"/>
    <w:rsid w:val="00A20C2D"/>
    <w:rsid w:val="00A21DDA"/>
    <w:rsid w:val="00A22F12"/>
    <w:rsid w:val="00A23073"/>
    <w:rsid w:val="00A231FE"/>
    <w:rsid w:val="00A2356A"/>
    <w:rsid w:val="00A24920"/>
    <w:rsid w:val="00A25A59"/>
    <w:rsid w:val="00A26E8E"/>
    <w:rsid w:val="00A273A5"/>
    <w:rsid w:val="00A27D7E"/>
    <w:rsid w:val="00A3105E"/>
    <w:rsid w:val="00A310E9"/>
    <w:rsid w:val="00A312B6"/>
    <w:rsid w:val="00A3143D"/>
    <w:rsid w:val="00A31762"/>
    <w:rsid w:val="00A32F13"/>
    <w:rsid w:val="00A33031"/>
    <w:rsid w:val="00A354B5"/>
    <w:rsid w:val="00A3600E"/>
    <w:rsid w:val="00A36173"/>
    <w:rsid w:val="00A37386"/>
    <w:rsid w:val="00A373E1"/>
    <w:rsid w:val="00A400FE"/>
    <w:rsid w:val="00A415D1"/>
    <w:rsid w:val="00A428B3"/>
    <w:rsid w:val="00A43849"/>
    <w:rsid w:val="00A43A10"/>
    <w:rsid w:val="00A43A41"/>
    <w:rsid w:val="00A43F04"/>
    <w:rsid w:val="00A44297"/>
    <w:rsid w:val="00A444EC"/>
    <w:rsid w:val="00A45BBB"/>
    <w:rsid w:val="00A46C40"/>
    <w:rsid w:val="00A47C5F"/>
    <w:rsid w:val="00A51E4D"/>
    <w:rsid w:val="00A51F07"/>
    <w:rsid w:val="00A524B8"/>
    <w:rsid w:val="00A53DB4"/>
    <w:rsid w:val="00A55A7A"/>
    <w:rsid w:val="00A562C5"/>
    <w:rsid w:val="00A5709C"/>
    <w:rsid w:val="00A57753"/>
    <w:rsid w:val="00A61221"/>
    <w:rsid w:val="00A62569"/>
    <w:rsid w:val="00A62C57"/>
    <w:rsid w:val="00A62CFB"/>
    <w:rsid w:val="00A631A3"/>
    <w:rsid w:val="00A64217"/>
    <w:rsid w:val="00A64C1E"/>
    <w:rsid w:val="00A65993"/>
    <w:rsid w:val="00A660A8"/>
    <w:rsid w:val="00A6630D"/>
    <w:rsid w:val="00A6684D"/>
    <w:rsid w:val="00A67F65"/>
    <w:rsid w:val="00A70F70"/>
    <w:rsid w:val="00A7205F"/>
    <w:rsid w:val="00A720FA"/>
    <w:rsid w:val="00A721D8"/>
    <w:rsid w:val="00A7228A"/>
    <w:rsid w:val="00A7341A"/>
    <w:rsid w:val="00A734AB"/>
    <w:rsid w:val="00A739AB"/>
    <w:rsid w:val="00A73A9C"/>
    <w:rsid w:val="00A75CB7"/>
    <w:rsid w:val="00A75FB6"/>
    <w:rsid w:val="00A76397"/>
    <w:rsid w:val="00A81A75"/>
    <w:rsid w:val="00A81DDE"/>
    <w:rsid w:val="00A820BD"/>
    <w:rsid w:val="00A826C2"/>
    <w:rsid w:val="00A83695"/>
    <w:rsid w:val="00A84BA1"/>
    <w:rsid w:val="00A84E50"/>
    <w:rsid w:val="00A8540A"/>
    <w:rsid w:val="00A856C2"/>
    <w:rsid w:val="00A85B49"/>
    <w:rsid w:val="00A861B7"/>
    <w:rsid w:val="00A8706A"/>
    <w:rsid w:val="00A877FE"/>
    <w:rsid w:val="00A9391C"/>
    <w:rsid w:val="00A94CC5"/>
    <w:rsid w:val="00A9542E"/>
    <w:rsid w:val="00A95AA2"/>
    <w:rsid w:val="00A960A0"/>
    <w:rsid w:val="00AA0527"/>
    <w:rsid w:val="00AA1027"/>
    <w:rsid w:val="00AA170E"/>
    <w:rsid w:val="00AA1754"/>
    <w:rsid w:val="00AA223B"/>
    <w:rsid w:val="00AA2CC8"/>
    <w:rsid w:val="00AA33DE"/>
    <w:rsid w:val="00AA3520"/>
    <w:rsid w:val="00AA37CB"/>
    <w:rsid w:val="00AA3C68"/>
    <w:rsid w:val="00AA4269"/>
    <w:rsid w:val="00AA4363"/>
    <w:rsid w:val="00AA5CA7"/>
    <w:rsid w:val="00AA7D8D"/>
    <w:rsid w:val="00AB15C3"/>
    <w:rsid w:val="00AB1DBC"/>
    <w:rsid w:val="00AB1ED1"/>
    <w:rsid w:val="00AB1FD4"/>
    <w:rsid w:val="00AB251D"/>
    <w:rsid w:val="00AB3056"/>
    <w:rsid w:val="00AB3339"/>
    <w:rsid w:val="00AB3A31"/>
    <w:rsid w:val="00AB5059"/>
    <w:rsid w:val="00AB656C"/>
    <w:rsid w:val="00AB74FC"/>
    <w:rsid w:val="00AB7722"/>
    <w:rsid w:val="00AC06F4"/>
    <w:rsid w:val="00AC0BC0"/>
    <w:rsid w:val="00AC4230"/>
    <w:rsid w:val="00AC5F81"/>
    <w:rsid w:val="00AC60AC"/>
    <w:rsid w:val="00AC624B"/>
    <w:rsid w:val="00AC7A31"/>
    <w:rsid w:val="00AD02C1"/>
    <w:rsid w:val="00AD1E01"/>
    <w:rsid w:val="00AD32CE"/>
    <w:rsid w:val="00AD4674"/>
    <w:rsid w:val="00AD4F07"/>
    <w:rsid w:val="00AD539B"/>
    <w:rsid w:val="00AD584F"/>
    <w:rsid w:val="00AD5BEC"/>
    <w:rsid w:val="00AE1960"/>
    <w:rsid w:val="00AE19E3"/>
    <w:rsid w:val="00AE3049"/>
    <w:rsid w:val="00AE38F5"/>
    <w:rsid w:val="00AE38F8"/>
    <w:rsid w:val="00AE4B54"/>
    <w:rsid w:val="00AE4D61"/>
    <w:rsid w:val="00AE5461"/>
    <w:rsid w:val="00AE58E4"/>
    <w:rsid w:val="00AE59B0"/>
    <w:rsid w:val="00AE6730"/>
    <w:rsid w:val="00AE6933"/>
    <w:rsid w:val="00AF0996"/>
    <w:rsid w:val="00AF271D"/>
    <w:rsid w:val="00AF31BD"/>
    <w:rsid w:val="00AF3580"/>
    <w:rsid w:val="00AF3BA2"/>
    <w:rsid w:val="00AF3FB7"/>
    <w:rsid w:val="00AF4EF4"/>
    <w:rsid w:val="00AF54E9"/>
    <w:rsid w:val="00AF55F2"/>
    <w:rsid w:val="00AF657A"/>
    <w:rsid w:val="00AF76C1"/>
    <w:rsid w:val="00B0027E"/>
    <w:rsid w:val="00B002F8"/>
    <w:rsid w:val="00B010A9"/>
    <w:rsid w:val="00B0232F"/>
    <w:rsid w:val="00B039A9"/>
    <w:rsid w:val="00B0417C"/>
    <w:rsid w:val="00B0437E"/>
    <w:rsid w:val="00B0535C"/>
    <w:rsid w:val="00B05579"/>
    <w:rsid w:val="00B06326"/>
    <w:rsid w:val="00B106F1"/>
    <w:rsid w:val="00B109B1"/>
    <w:rsid w:val="00B10B0B"/>
    <w:rsid w:val="00B1173B"/>
    <w:rsid w:val="00B11917"/>
    <w:rsid w:val="00B12FF4"/>
    <w:rsid w:val="00B13442"/>
    <w:rsid w:val="00B1390A"/>
    <w:rsid w:val="00B1425E"/>
    <w:rsid w:val="00B164F7"/>
    <w:rsid w:val="00B167F8"/>
    <w:rsid w:val="00B17109"/>
    <w:rsid w:val="00B200B2"/>
    <w:rsid w:val="00B23E1C"/>
    <w:rsid w:val="00B24229"/>
    <w:rsid w:val="00B244D4"/>
    <w:rsid w:val="00B24994"/>
    <w:rsid w:val="00B251F9"/>
    <w:rsid w:val="00B25F1D"/>
    <w:rsid w:val="00B268D2"/>
    <w:rsid w:val="00B2782A"/>
    <w:rsid w:val="00B27CE6"/>
    <w:rsid w:val="00B30487"/>
    <w:rsid w:val="00B30B51"/>
    <w:rsid w:val="00B324F4"/>
    <w:rsid w:val="00B33243"/>
    <w:rsid w:val="00B336D8"/>
    <w:rsid w:val="00B33951"/>
    <w:rsid w:val="00B34BFA"/>
    <w:rsid w:val="00B35405"/>
    <w:rsid w:val="00B356A4"/>
    <w:rsid w:val="00B3582A"/>
    <w:rsid w:val="00B40C78"/>
    <w:rsid w:val="00B411EC"/>
    <w:rsid w:val="00B41C0A"/>
    <w:rsid w:val="00B4225C"/>
    <w:rsid w:val="00B4251E"/>
    <w:rsid w:val="00B429CA"/>
    <w:rsid w:val="00B42C06"/>
    <w:rsid w:val="00B44F22"/>
    <w:rsid w:val="00B45EDD"/>
    <w:rsid w:val="00B45F3D"/>
    <w:rsid w:val="00B46F3A"/>
    <w:rsid w:val="00B471E0"/>
    <w:rsid w:val="00B47E6F"/>
    <w:rsid w:val="00B50B55"/>
    <w:rsid w:val="00B50F81"/>
    <w:rsid w:val="00B5360F"/>
    <w:rsid w:val="00B537A2"/>
    <w:rsid w:val="00B53979"/>
    <w:rsid w:val="00B54EA7"/>
    <w:rsid w:val="00B5535F"/>
    <w:rsid w:val="00B57455"/>
    <w:rsid w:val="00B61364"/>
    <w:rsid w:val="00B614A5"/>
    <w:rsid w:val="00B61944"/>
    <w:rsid w:val="00B61F69"/>
    <w:rsid w:val="00B6216C"/>
    <w:rsid w:val="00B65B75"/>
    <w:rsid w:val="00B6639D"/>
    <w:rsid w:val="00B665CC"/>
    <w:rsid w:val="00B6738B"/>
    <w:rsid w:val="00B70B33"/>
    <w:rsid w:val="00B724CA"/>
    <w:rsid w:val="00B73689"/>
    <w:rsid w:val="00B73BB9"/>
    <w:rsid w:val="00B74628"/>
    <w:rsid w:val="00B7478B"/>
    <w:rsid w:val="00B7598A"/>
    <w:rsid w:val="00B760A2"/>
    <w:rsid w:val="00B771C6"/>
    <w:rsid w:val="00B7732E"/>
    <w:rsid w:val="00B77651"/>
    <w:rsid w:val="00B80C47"/>
    <w:rsid w:val="00B81322"/>
    <w:rsid w:val="00B82332"/>
    <w:rsid w:val="00B835B7"/>
    <w:rsid w:val="00B851B3"/>
    <w:rsid w:val="00B857B3"/>
    <w:rsid w:val="00B862CD"/>
    <w:rsid w:val="00B86487"/>
    <w:rsid w:val="00B87192"/>
    <w:rsid w:val="00B9187A"/>
    <w:rsid w:val="00B92E1A"/>
    <w:rsid w:val="00B93654"/>
    <w:rsid w:val="00B93D23"/>
    <w:rsid w:val="00B94951"/>
    <w:rsid w:val="00B95D33"/>
    <w:rsid w:val="00B96178"/>
    <w:rsid w:val="00B96A5C"/>
    <w:rsid w:val="00B96B5F"/>
    <w:rsid w:val="00B96B6E"/>
    <w:rsid w:val="00B96CA3"/>
    <w:rsid w:val="00B974F8"/>
    <w:rsid w:val="00B97591"/>
    <w:rsid w:val="00B97B6E"/>
    <w:rsid w:val="00BA006C"/>
    <w:rsid w:val="00BA080D"/>
    <w:rsid w:val="00BA20B0"/>
    <w:rsid w:val="00BA3159"/>
    <w:rsid w:val="00BA372F"/>
    <w:rsid w:val="00BA4E67"/>
    <w:rsid w:val="00BA5CA2"/>
    <w:rsid w:val="00BA6156"/>
    <w:rsid w:val="00BA6305"/>
    <w:rsid w:val="00BA66FC"/>
    <w:rsid w:val="00BA7940"/>
    <w:rsid w:val="00BB302C"/>
    <w:rsid w:val="00BB33B9"/>
    <w:rsid w:val="00BB3C51"/>
    <w:rsid w:val="00BB7747"/>
    <w:rsid w:val="00BC0B52"/>
    <w:rsid w:val="00BC0D9F"/>
    <w:rsid w:val="00BC10F5"/>
    <w:rsid w:val="00BC19D3"/>
    <w:rsid w:val="00BC3982"/>
    <w:rsid w:val="00BC45A7"/>
    <w:rsid w:val="00BC4D7B"/>
    <w:rsid w:val="00BC605E"/>
    <w:rsid w:val="00BC6786"/>
    <w:rsid w:val="00BC6C44"/>
    <w:rsid w:val="00BC7009"/>
    <w:rsid w:val="00BC7743"/>
    <w:rsid w:val="00BC774D"/>
    <w:rsid w:val="00BD0B17"/>
    <w:rsid w:val="00BD1AD6"/>
    <w:rsid w:val="00BD1DB2"/>
    <w:rsid w:val="00BD3E66"/>
    <w:rsid w:val="00BD41A8"/>
    <w:rsid w:val="00BD4768"/>
    <w:rsid w:val="00BD4A05"/>
    <w:rsid w:val="00BD68D8"/>
    <w:rsid w:val="00BD696A"/>
    <w:rsid w:val="00BD6CDF"/>
    <w:rsid w:val="00BD716F"/>
    <w:rsid w:val="00BE01B3"/>
    <w:rsid w:val="00BE0248"/>
    <w:rsid w:val="00BE072E"/>
    <w:rsid w:val="00BE13F2"/>
    <w:rsid w:val="00BE157D"/>
    <w:rsid w:val="00BE1721"/>
    <w:rsid w:val="00BE1B08"/>
    <w:rsid w:val="00BE2B40"/>
    <w:rsid w:val="00BE31BF"/>
    <w:rsid w:val="00BE38FA"/>
    <w:rsid w:val="00BE3D54"/>
    <w:rsid w:val="00BE3EB6"/>
    <w:rsid w:val="00BE466B"/>
    <w:rsid w:val="00BE61A4"/>
    <w:rsid w:val="00BE70E1"/>
    <w:rsid w:val="00BE7F64"/>
    <w:rsid w:val="00BF0939"/>
    <w:rsid w:val="00BF0C10"/>
    <w:rsid w:val="00BF1719"/>
    <w:rsid w:val="00BF196F"/>
    <w:rsid w:val="00BF2981"/>
    <w:rsid w:val="00BF29D7"/>
    <w:rsid w:val="00BF2F07"/>
    <w:rsid w:val="00BF4049"/>
    <w:rsid w:val="00BF433B"/>
    <w:rsid w:val="00BF43DD"/>
    <w:rsid w:val="00BF482E"/>
    <w:rsid w:val="00BF48DB"/>
    <w:rsid w:val="00BF4B8B"/>
    <w:rsid w:val="00BF5318"/>
    <w:rsid w:val="00BF5486"/>
    <w:rsid w:val="00BF5EE7"/>
    <w:rsid w:val="00BF6FE8"/>
    <w:rsid w:val="00BF78DE"/>
    <w:rsid w:val="00BF7C57"/>
    <w:rsid w:val="00C013A5"/>
    <w:rsid w:val="00C015DE"/>
    <w:rsid w:val="00C01D51"/>
    <w:rsid w:val="00C01EB4"/>
    <w:rsid w:val="00C03731"/>
    <w:rsid w:val="00C03839"/>
    <w:rsid w:val="00C0400D"/>
    <w:rsid w:val="00C048B3"/>
    <w:rsid w:val="00C050EB"/>
    <w:rsid w:val="00C06955"/>
    <w:rsid w:val="00C073B7"/>
    <w:rsid w:val="00C11016"/>
    <w:rsid w:val="00C1291F"/>
    <w:rsid w:val="00C13B05"/>
    <w:rsid w:val="00C1447B"/>
    <w:rsid w:val="00C17CB6"/>
    <w:rsid w:val="00C217A1"/>
    <w:rsid w:val="00C221FB"/>
    <w:rsid w:val="00C2264D"/>
    <w:rsid w:val="00C23282"/>
    <w:rsid w:val="00C23CCC"/>
    <w:rsid w:val="00C24859"/>
    <w:rsid w:val="00C25CDA"/>
    <w:rsid w:val="00C27E98"/>
    <w:rsid w:val="00C301CF"/>
    <w:rsid w:val="00C309F0"/>
    <w:rsid w:val="00C30CED"/>
    <w:rsid w:val="00C31183"/>
    <w:rsid w:val="00C31357"/>
    <w:rsid w:val="00C31C0D"/>
    <w:rsid w:val="00C32D71"/>
    <w:rsid w:val="00C33847"/>
    <w:rsid w:val="00C340E9"/>
    <w:rsid w:val="00C34365"/>
    <w:rsid w:val="00C345C2"/>
    <w:rsid w:val="00C356A9"/>
    <w:rsid w:val="00C3572A"/>
    <w:rsid w:val="00C35B11"/>
    <w:rsid w:val="00C364B5"/>
    <w:rsid w:val="00C373B4"/>
    <w:rsid w:val="00C374E7"/>
    <w:rsid w:val="00C378BC"/>
    <w:rsid w:val="00C408CC"/>
    <w:rsid w:val="00C40C5E"/>
    <w:rsid w:val="00C40D08"/>
    <w:rsid w:val="00C411E2"/>
    <w:rsid w:val="00C41BA9"/>
    <w:rsid w:val="00C42121"/>
    <w:rsid w:val="00C451CB"/>
    <w:rsid w:val="00C45FB0"/>
    <w:rsid w:val="00C46E8D"/>
    <w:rsid w:val="00C46F8F"/>
    <w:rsid w:val="00C505D2"/>
    <w:rsid w:val="00C5264C"/>
    <w:rsid w:val="00C533B5"/>
    <w:rsid w:val="00C53695"/>
    <w:rsid w:val="00C54FEB"/>
    <w:rsid w:val="00C55762"/>
    <w:rsid w:val="00C558E7"/>
    <w:rsid w:val="00C562FD"/>
    <w:rsid w:val="00C57261"/>
    <w:rsid w:val="00C57732"/>
    <w:rsid w:val="00C60214"/>
    <w:rsid w:val="00C602CC"/>
    <w:rsid w:val="00C62163"/>
    <w:rsid w:val="00C63403"/>
    <w:rsid w:val="00C635E7"/>
    <w:rsid w:val="00C6402C"/>
    <w:rsid w:val="00C640E8"/>
    <w:rsid w:val="00C64EA4"/>
    <w:rsid w:val="00C65610"/>
    <w:rsid w:val="00C67AF4"/>
    <w:rsid w:val="00C70A6E"/>
    <w:rsid w:val="00C7207C"/>
    <w:rsid w:val="00C7220E"/>
    <w:rsid w:val="00C72245"/>
    <w:rsid w:val="00C72B99"/>
    <w:rsid w:val="00C73A00"/>
    <w:rsid w:val="00C73C69"/>
    <w:rsid w:val="00C758FD"/>
    <w:rsid w:val="00C762E2"/>
    <w:rsid w:val="00C76C64"/>
    <w:rsid w:val="00C77DF4"/>
    <w:rsid w:val="00C824E2"/>
    <w:rsid w:val="00C82AF3"/>
    <w:rsid w:val="00C8314D"/>
    <w:rsid w:val="00C84008"/>
    <w:rsid w:val="00C84704"/>
    <w:rsid w:val="00C84C2B"/>
    <w:rsid w:val="00C85CD7"/>
    <w:rsid w:val="00C85EE2"/>
    <w:rsid w:val="00C879A4"/>
    <w:rsid w:val="00C87AEC"/>
    <w:rsid w:val="00C9093A"/>
    <w:rsid w:val="00C92FD7"/>
    <w:rsid w:val="00C93F04"/>
    <w:rsid w:val="00C94CAC"/>
    <w:rsid w:val="00C9721C"/>
    <w:rsid w:val="00C979E0"/>
    <w:rsid w:val="00CA1169"/>
    <w:rsid w:val="00CA1EB4"/>
    <w:rsid w:val="00CA284A"/>
    <w:rsid w:val="00CA2964"/>
    <w:rsid w:val="00CA2CEA"/>
    <w:rsid w:val="00CA3413"/>
    <w:rsid w:val="00CA41C9"/>
    <w:rsid w:val="00CA4F8D"/>
    <w:rsid w:val="00CA5716"/>
    <w:rsid w:val="00CA5F3F"/>
    <w:rsid w:val="00CA636D"/>
    <w:rsid w:val="00CA693C"/>
    <w:rsid w:val="00CA6985"/>
    <w:rsid w:val="00CA7F67"/>
    <w:rsid w:val="00CB07AB"/>
    <w:rsid w:val="00CB15EC"/>
    <w:rsid w:val="00CB1797"/>
    <w:rsid w:val="00CB1833"/>
    <w:rsid w:val="00CB1CC3"/>
    <w:rsid w:val="00CB2082"/>
    <w:rsid w:val="00CB20B8"/>
    <w:rsid w:val="00CB24AF"/>
    <w:rsid w:val="00CB3E4F"/>
    <w:rsid w:val="00CB4752"/>
    <w:rsid w:val="00CB483C"/>
    <w:rsid w:val="00CB5545"/>
    <w:rsid w:val="00CB5F57"/>
    <w:rsid w:val="00CB6605"/>
    <w:rsid w:val="00CB7A72"/>
    <w:rsid w:val="00CB7DFB"/>
    <w:rsid w:val="00CC06AB"/>
    <w:rsid w:val="00CC0B3E"/>
    <w:rsid w:val="00CC0D14"/>
    <w:rsid w:val="00CC1D18"/>
    <w:rsid w:val="00CC3E80"/>
    <w:rsid w:val="00CC49D6"/>
    <w:rsid w:val="00CC5FD9"/>
    <w:rsid w:val="00CC7F63"/>
    <w:rsid w:val="00CD2D84"/>
    <w:rsid w:val="00CD36D6"/>
    <w:rsid w:val="00CD39F8"/>
    <w:rsid w:val="00CD5672"/>
    <w:rsid w:val="00CD6134"/>
    <w:rsid w:val="00CD6622"/>
    <w:rsid w:val="00CD7697"/>
    <w:rsid w:val="00CD7C93"/>
    <w:rsid w:val="00CE0B01"/>
    <w:rsid w:val="00CE0CD5"/>
    <w:rsid w:val="00CE133F"/>
    <w:rsid w:val="00CE2B81"/>
    <w:rsid w:val="00CE4DD4"/>
    <w:rsid w:val="00CE5941"/>
    <w:rsid w:val="00CE5E80"/>
    <w:rsid w:val="00CE7BB7"/>
    <w:rsid w:val="00CE7E8A"/>
    <w:rsid w:val="00CF0182"/>
    <w:rsid w:val="00CF04D1"/>
    <w:rsid w:val="00CF16AE"/>
    <w:rsid w:val="00CF1A1B"/>
    <w:rsid w:val="00CF3ED9"/>
    <w:rsid w:val="00CF4589"/>
    <w:rsid w:val="00CF4624"/>
    <w:rsid w:val="00CF465D"/>
    <w:rsid w:val="00CF60BA"/>
    <w:rsid w:val="00CF694A"/>
    <w:rsid w:val="00CF6E4E"/>
    <w:rsid w:val="00CF7601"/>
    <w:rsid w:val="00CF7C34"/>
    <w:rsid w:val="00D013B9"/>
    <w:rsid w:val="00D01A8E"/>
    <w:rsid w:val="00D032C5"/>
    <w:rsid w:val="00D03946"/>
    <w:rsid w:val="00D03E58"/>
    <w:rsid w:val="00D04019"/>
    <w:rsid w:val="00D047CB"/>
    <w:rsid w:val="00D048D2"/>
    <w:rsid w:val="00D0513F"/>
    <w:rsid w:val="00D059CF"/>
    <w:rsid w:val="00D0628B"/>
    <w:rsid w:val="00D06790"/>
    <w:rsid w:val="00D070E0"/>
    <w:rsid w:val="00D10407"/>
    <w:rsid w:val="00D142B6"/>
    <w:rsid w:val="00D152FB"/>
    <w:rsid w:val="00D169D5"/>
    <w:rsid w:val="00D20F65"/>
    <w:rsid w:val="00D215ED"/>
    <w:rsid w:val="00D219E7"/>
    <w:rsid w:val="00D228F9"/>
    <w:rsid w:val="00D23429"/>
    <w:rsid w:val="00D24153"/>
    <w:rsid w:val="00D24CBA"/>
    <w:rsid w:val="00D24DAB"/>
    <w:rsid w:val="00D2673D"/>
    <w:rsid w:val="00D26C8A"/>
    <w:rsid w:val="00D26D28"/>
    <w:rsid w:val="00D27A73"/>
    <w:rsid w:val="00D27B2F"/>
    <w:rsid w:val="00D27C99"/>
    <w:rsid w:val="00D30434"/>
    <w:rsid w:val="00D307E5"/>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47260"/>
    <w:rsid w:val="00D506B1"/>
    <w:rsid w:val="00D50C0B"/>
    <w:rsid w:val="00D51380"/>
    <w:rsid w:val="00D51DE2"/>
    <w:rsid w:val="00D551F2"/>
    <w:rsid w:val="00D56352"/>
    <w:rsid w:val="00D5658C"/>
    <w:rsid w:val="00D60813"/>
    <w:rsid w:val="00D61865"/>
    <w:rsid w:val="00D61A7B"/>
    <w:rsid w:val="00D632B6"/>
    <w:rsid w:val="00D6367F"/>
    <w:rsid w:val="00D64A7A"/>
    <w:rsid w:val="00D64DE9"/>
    <w:rsid w:val="00D657C7"/>
    <w:rsid w:val="00D65A62"/>
    <w:rsid w:val="00D66BC1"/>
    <w:rsid w:val="00D67174"/>
    <w:rsid w:val="00D67493"/>
    <w:rsid w:val="00D67A62"/>
    <w:rsid w:val="00D711A6"/>
    <w:rsid w:val="00D714BA"/>
    <w:rsid w:val="00D7505B"/>
    <w:rsid w:val="00D75260"/>
    <w:rsid w:val="00D75B70"/>
    <w:rsid w:val="00D76810"/>
    <w:rsid w:val="00D76FCF"/>
    <w:rsid w:val="00D7713E"/>
    <w:rsid w:val="00D804C5"/>
    <w:rsid w:val="00D80DC4"/>
    <w:rsid w:val="00D81681"/>
    <w:rsid w:val="00D820D1"/>
    <w:rsid w:val="00D82401"/>
    <w:rsid w:val="00D825CA"/>
    <w:rsid w:val="00D82AE2"/>
    <w:rsid w:val="00D82C4E"/>
    <w:rsid w:val="00D84911"/>
    <w:rsid w:val="00D84EAF"/>
    <w:rsid w:val="00D850A4"/>
    <w:rsid w:val="00D856AD"/>
    <w:rsid w:val="00D85715"/>
    <w:rsid w:val="00D8727E"/>
    <w:rsid w:val="00D90152"/>
    <w:rsid w:val="00D91223"/>
    <w:rsid w:val="00D934BA"/>
    <w:rsid w:val="00D93950"/>
    <w:rsid w:val="00D96230"/>
    <w:rsid w:val="00D963B8"/>
    <w:rsid w:val="00D96452"/>
    <w:rsid w:val="00D966F3"/>
    <w:rsid w:val="00D96853"/>
    <w:rsid w:val="00D96FCD"/>
    <w:rsid w:val="00D978F5"/>
    <w:rsid w:val="00D978FE"/>
    <w:rsid w:val="00DA1801"/>
    <w:rsid w:val="00DA1832"/>
    <w:rsid w:val="00DA20D6"/>
    <w:rsid w:val="00DA2A6C"/>
    <w:rsid w:val="00DA2B2B"/>
    <w:rsid w:val="00DA30DA"/>
    <w:rsid w:val="00DA3AED"/>
    <w:rsid w:val="00DA4123"/>
    <w:rsid w:val="00DA610D"/>
    <w:rsid w:val="00DA77B4"/>
    <w:rsid w:val="00DA7BE4"/>
    <w:rsid w:val="00DB16B2"/>
    <w:rsid w:val="00DB1F95"/>
    <w:rsid w:val="00DB21C4"/>
    <w:rsid w:val="00DB2BB1"/>
    <w:rsid w:val="00DB64D7"/>
    <w:rsid w:val="00DB6BB3"/>
    <w:rsid w:val="00DB7107"/>
    <w:rsid w:val="00DB7AA7"/>
    <w:rsid w:val="00DC03E0"/>
    <w:rsid w:val="00DC11F3"/>
    <w:rsid w:val="00DC1C3E"/>
    <w:rsid w:val="00DC332F"/>
    <w:rsid w:val="00DC380A"/>
    <w:rsid w:val="00DC384C"/>
    <w:rsid w:val="00DC3DF2"/>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62AA"/>
    <w:rsid w:val="00DE7131"/>
    <w:rsid w:val="00DE77E2"/>
    <w:rsid w:val="00DE7C0F"/>
    <w:rsid w:val="00DF03FB"/>
    <w:rsid w:val="00DF158A"/>
    <w:rsid w:val="00DF16B9"/>
    <w:rsid w:val="00DF192A"/>
    <w:rsid w:val="00DF31E6"/>
    <w:rsid w:val="00DF4493"/>
    <w:rsid w:val="00DF44D5"/>
    <w:rsid w:val="00DF4AB3"/>
    <w:rsid w:val="00DF5003"/>
    <w:rsid w:val="00DF5249"/>
    <w:rsid w:val="00DF5903"/>
    <w:rsid w:val="00DF5932"/>
    <w:rsid w:val="00E000FD"/>
    <w:rsid w:val="00E01AAB"/>
    <w:rsid w:val="00E03E05"/>
    <w:rsid w:val="00E0777F"/>
    <w:rsid w:val="00E07D6D"/>
    <w:rsid w:val="00E1046D"/>
    <w:rsid w:val="00E10EA9"/>
    <w:rsid w:val="00E110EE"/>
    <w:rsid w:val="00E1136E"/>
    <w:rsid w:val="00E1182B"/>
    <w:rsid w:val="00E118CC"/>
    <w:rsid w:val="00E14286"/>
    <w:rsid w:val="00E14FC8"/>
    <w:rsid w:val="00E157F8"/>
    <w:rsid w:val="00E167E0"/>
    <w:rsid w:val="00E16A35"/>
    <w:rsid w:val="00E16D38"/>
    <w:rsid w:val="00E16FC1"/>
    <w:rsid w:val="00E17265"/>
    <w:rsid w:val="00E17FB5"/>
    <w:rsid w:val="00E21455"/>
    <w:rsid w:val="00E216EA"/>
    <w:rsid w:val="00E21B4B"/>
    <w:rsid w:val="00E244D0"/>
    <w:rsid w:val="00E25793"/>
    <w:rsid w:val="00E26C13"/>
    <w:rsid w:val="00E27C4D"/>
    <w:rsid w:val="00E27F1F"/>
    <w:rsid w:val="00E30761"/>
    <w:rsid w:val="00E316B0"/>
    <w:rsid w:val="00E320F4"/>
    <w:rsid w:val="00E33446"/>
    <w:rsid w:val="00E33A6E"/>
    <w:rsid w:val="00E33CDF"/>
    <w:rsid w:val="00E33F44"/>
    <w:rsid w:val="00E34D42"/>
    <w:rsid w:val="00E35E8A"/>
    <w:rsid w:val="00E3681A"/>
    <w:rsid w:val="00E36E44"/>
    <w:rsid w:val="00E379F0"/>
    <w:rsid w:val="00E37D81"/>
    <w:rsid w:val="00E401A6"/>
    <w:rsid w:val="00E4134F"/>
    <w:rsid w:val="00E416D2"/>
    <w:rsid w:val="00E433DC"/>
    <w:rsid w:val="00E43562"/>
    <w:rsid w:val="00E457D2"/>
    <w:rsid w:val="00E4679A"/>
    <w:rsid w:val="00E469D4"/>
    <w:rsid w:val="00E46AC5"/>
    <w:rsid w:val="00E47951"/>
    <w:rsid w:val="00E50E02"/>
    <w:rsid w:val="00E51029"/>
    <w:rsid w:val="00E512C7"/>
    <w:rsid w:val="00E52399"/>
    <w:rsid w:val="00E52881"/>
    <w:rsid w:val="00E53F19"/>
    <w:rsid w:val="00E5461A"/>
    <w:rsid w:val="00E55027"/>
    <w:rsid w:val="00E55A62"/>
    <w:rsid w:val="00E5667A"/>
    <w:rsid w:val="00E56B89"/>
    <w:rsid w:val="00E56F6B"/>
    <w:rsid w:val="00E573D7"/>
    <w:rsid w:val="00E578D1"/>
    <w:rsid w:val="00E60466"/>
    <w:rsid w:val="00E608C5"/>
    <w:rsid w:val="00E60D40"/>
    <w:rsid w:val="00E60FC3"/>
    <w:rsid w:val="00E633A3"/>
    <w:rsid w:val="00E63ADF"/>
    <w:rsid w:val="00E64579"/>
    <w:rsid w:val="00E64BB6"/>
    <w:rsid w:val="00E65245"/>
    <w:rsid w:val="00E65992"/>
    <w:rsid w:val="00E66017"/>
    <w:rsid w:val="00E66584"/>
    <w:rsid w:val="00E7081C"/>
    <w:rsid w:val="00E70BDB"/>
    <w:rsid w:val="00E71639"/>
    <w:rsid w:val="00E71979"/>
    <w:rsid w:val="00E72113"/>
    <w:rsid w:val="00E724B9"/>
    <w:rsid w:val="00E73AE3"/>
    <w:rsid w:val="00E73C18"/>
    <w:rsid w:val="00E754E7"/>
    <w:rsid w:val="00E75C2F"/>
    <w:rsid w:val="00E80F7A"/>
    <w:rsid w:val="00E81CA7"/>
    <w:rsid w:val="00E82EFE"/>
    <w:rsid w:val="00E83297"/>
    <w:rsid w:val="00E836A6"/>
    <w:rsid w:val="00E83DCC"/>
    <w:rsid w:val="00E83E62"/>
    <w:rsid w:val="00E86C41"/>
    <w:rsid w:val="00E87358"/>
    <w:rsid w:val="00E87BDA"/>
    <w:rsid w:val="00E87F2C"/>
    <w:rsid w:val="00E91393"/>
    <w:rsid w:val="00E91DF4"/>
    <w:rsid w:val="00E938DF"/>
    <w:rsid w:val="00E94769"/>
    <w:rsid w:val="00E949E7"/>
    <w:rsid w:val="00E96874"/>
    <w:rsid w:val="00E96C77"/>
    <w:rsid w:val="00E973B3"/>
    <w:rsid w:val="00E97CC3"/>
    <w:rsid w:val="00EA0495"/>
    <w:rsid w:val="00EA1844"/>
    <w:rsid w:val="00EA246E"/>
    <w:rsid w:val="00EA2658"/>
    <w:rsid w:val="00EA26F3"/>
    <w:rsid w:val="00EA275A"/>
    <w:rsid w:val="00EA2797"/>
    <w:rsid w:val="00EA4AC5"/>
    <w:rsid w:val="00EA5091"/>
    <w:rsid w:val="00EA709C"/>
    <w:rsid w:val="00EA71F5"/>
    <w:rsid w:val="00EB0611"/>
    <w:rsid w:val="00EB0F52"/>
    <w:rsid w:val="00EB1538"/>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44A"/>
    <w:rsid w:val="00EC6941"/>
    <w:rsid w:val="00EC7BBC"/>
    <w:rsid w:val="00ED0CF6"/>
    <w:rsid w:val="00ED1710"/>
    <w:rsid w:val="00ED1F30"/>
    <w:rsid w:val="00ED29EB"/>
    <w:rsid w:val="00ED2DBD"/>
    <w:rsid w:val="00ED366E"/>
    <w:rsid w:val="00ED3CD6"/>
    <w:rsid w:val="00ED5A68"/>
    <w:rsid w:val="00ED6681"/>
    <w:rsid w:val="00ED675F"/>
    <w:rsid w:val="00ED6E3A"/>
    <w:rsid w:val="00EE0F72"/>
    <w:rsid w:val="00EE3881"/>
    <w:rsid w:val="00EE3959"/>
    <w:rsid w:val="00EE3C77"/>
    <w:rsid w:val="00EE4748"/>
    <w:rsid w:val="00EE47BE"/>
    <w:rsid w:val="00EE4FC1"/>
    <w:rsid w:val="00EE550E"/>
    <w:rsid w:val="00EE676B"/>
    <w:rsid w:val="00EE681B"/>
    <w:rsid w:val="00EE74D9"/>
    <w:rsid w:val="00EE7D3E"/>
    <w:rsid w:val="00EF0015"/>
    <w:rsid w:val="00EF13F3"/>
    <w:rsid w:val="00EF3DEE"/>
    <w:rsid w:val="00EF48F6"/>
    <w:rsid w:val="00EF5381"/>
    <w:rsid w:val="00EF58DD"/>
    <w:rsid w:val="00F00F9F"/>
    <w:rsid w:val="00F01660"/>
    <w:rsid w:val="00F0260C"/>
    <w:rsid w:val="00F039D2"/>
    <w:rsid w:val="00F03A50"/>
    <w:rsid w:val="00F04465"/>
    <w:rsid w:val="00F04769"/>
    <w:rsid w:val="00F04C75"/>
    <w:rsid w:val="00F05B17"/>
    <w:rsid w:val="00F05C65"/>
    <w:rsid w:val="00F06077"/>
    <w:rsid w:val="00F06483"/>
    <w:rsid w:val="00F06528"/>
    <w:rsid w:val="00F0730F"/>
    <w:rsid w:val="00F078F5"/>
    <w:rsid w:val="00F10A2D"/>
    <w:rsid w:val="00F1205C"/>
    <w:rsid w:val="00F12ED8"/>
    <w:rsid w:val="00F13091"/>
    <w:rsid w:val="00F13592"/>
    <w:rsid w:val="00F157DF"/>
    <w:rsid w:val="00F20565"/>
    <w:rsid w:val="00F20699"/>
    <w:rsid w:val="00F20B34"/>
    <w:rsid w:val="00F215C8"/>
    <w:rsid w:val="00F21A92"/>
    <w:rsid w:val="00F21E01"/>
    <w:rsid w:val="00F2211C"/>
    <w:rsid w:val="00F22FDF"/>
    <w:rsid w:val="00F2355B"/>
    <w:rsid w:val="00F24AFB"/>
    <w:rsid w:val="00F24D15"/>
    <w:rsid w:val="00F26FCB"/>
    <w:rsid w:val="00F30399"/>
    <w:rsid w:val="00F30BC5"/>
    <w:rsid w:val="00F30EAB"/>
    <w:rsid w:val="00F31E1B"/>
    <w:rsid w:val="00F326C8"/>
    <w:rsid w:val="00F328BF"/>
    <w:rsid w:val="00F350CF"/>
    <w:rsid w:val="00F350F6"/>
    <w:rsid w:val="00F35C96"/>
    <w:rsid w:val="00F41CAD"/>
    <w:rsid w:val="00F42718"/>
    <w:rsid w:val="00F4276E"/>
    <w:rsid w:val="00F432AB"/>
    <w:rsid w:val="00F4344D"/>
    <w:rsid w:val="00F43A06"/>
    <w:rsid w:val="00F44355"/>
    <w:rsid w:val="00F4465A"/>
    <w:rsid w:val="00F44DFE"/>
    <w:rsid w:val="00F458C8"/>
    <w:rsid w:val="00F45C61"/>
    <w:rsid w:val="00F463E3"/>
    <w:rsid w:val="00F46EE8"/>
    <w:rsid w:val="00F47AD8"/>
    <w:rsid w:val="00F47E2D"/>
    <w:rsid w:val="00F50203"/>
    <w:rsid w:val="00F5122F"/>
    <w:rsid w:val="00F526EC"/>
    <w:rsid w:val="00F52A24"/>
    <w:rsid w:val="00F53178"/>
    <w:rsid w:val="00F535A5"/>
    <w:rsid w:val="00F541AE"/>
    <w:rsid w:val="00F560C1"/>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765A2"/>
    <w:rsid w:val="00F772F0"/>
    <w:rsid w:val="00F81A9F"/>
    <w:rsid w:val="00F82221"/>
    <w:rsid w:val="00F83581"/>
    <w:rsid w:val="00F8549E"/>
    <w:rsid w:val="00F857D1"/>
    <w:rsid w:val="00F85AF0"/>
    <w:rsid w:val="00F85BE4"/>
    <w:rsid w:val="00F862B1"/>
    <w:rsid w:val="00F8643F"/>
    <w:rsid w:val="00F870B5"/>
    <w:rsid w:val="00F8736F"/>
    <w:rsid w:val="00F9139E"/>
    <w:rsid w:val="00F93DBB"/>
    <w:rsid w:val="00F951E3"/>
    <w:rsid w:val="00F96DD4"/>
    <w:rsid w:val="00F973F5"/>
    <w:rsid w:val="00FA0692"/>
    <w:rsid w:val="00FA0D44"/>
    <w:rsid w:val="00FA198A"/>
    <w:rsid w:val="00FA1C8C"/>
    <w:rsid w:val="00FA2563"/>
    <w:rsid w:val="00FA2C27"/>
    <w:rsid w:val="00FA3C12"/>
    <w:rsid w:val="00FA3EA3"/>
    <w:rsid w:val="00FA4401"/>
    <w:rsid w:val="00FA58CB"/>
    <w:rsid w:val="00FA5D27"/>
    <w:rsid w:val="00FA5D9A"/>
    <w:rsid w:val="00FA677A"/>
    <w:rsid w:val="00FA6CFA"/>
    <w:rsid w:val="00FA6DE8"/>
    <w:rsid w:val="00FB0A94"/>
    <w:rsid w:val="00FB0BA4"/>
    <w:rsid w:val="00FB1C5D"/>
    <w:rsid w:val="00FB4613"/>
    <w:rsid w:val="00FB4C81"/>
    <w:rsid w:val="00FB518E"/>
    <w:rsid w:val="00FB6428"/>
    <w:rsid w:val="00FB6841"/>
    <w:rsid w:val="00FC0AAD"/>
    <w:rsid w:val="00FC11C4"/>
    <w:rsid w:val="00FC1724"/>
    <w:rsid w:val="00FC27DB"/>
    <w:rsid w:val="00FC59E5"/>
    <w:rsid w:val="00FC6855"/>
    <w:rsid w:val="00FC6911"/>
    <w:rsid w:val="00FC73D9"/>
    <w:rsid w:val="00FC7A5E"/>
    <w:rsid w:val="00FD0807"/>
    <w:rsid w:val="00FD120E"/>
    <w:rsid w:val="00FD1F87"/>
    <w:rsid w:val="00FD35D0"/>
    <w:rsid w:val="00FD41BF"/>
    <w:rsid w:val="00FD5A80"/>
    <w:rsid w:val="00FD681B"/>
    <w:rsid w:val="00FD7331"/>
    <w:rsid w:val="00FD7FF0"/>
    <w:rsid w:val="00FE0E03"/>
    <w:rsid w:val="00FE3414"/>
    <w:rsid w:val="00FE3673"/>
    <w:rsid w:val="00FE5919"/>
    <w:rsid w:val="00FF014F"/>
    <w:rsid w:val="00FF049C"/>
    <w:rsid w:val="00FF19DC"/>
    <w:rsid w:val="00FF2188"/>
    <w:rsid w:val="00FF3272"/>
    <w:rsid w:val="00FF5F21"/>
    <w:rsid w:val="00FF6A6E"/>
    <w:rsid w:val="00FF6B4E"/>
    <w:rsid w:val="00FF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B1BD1D"/>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3">
    <w:name w:val="heading 3"/>
    <w:basedOn w:val="Normal"/>
    <w:next w:val="Normal"/>
    <w:link w:val="Heading3Char"/>
    <w:semiHidden/>
    <w:unhideWhenUsed/>
    <w:qFormat/>
    <w:locked/>
    <w:rsid w:val="000F025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44791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uiPriority w:val="99"/>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link w:val="NoSpacingChar"/>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 w:type="character" w:customStyle="1" w:styleId="Heading3Char">
    <w:name w:val="Heading 3 Char"/>
    <w:basedOn w:val="DefaultParagraphFont"/>
    <w:link w:val="Heading3"/>
    <w:semiHidden/>
    <w:rsid w:val="000F0255"/>
    <w:rPr>
      <w:rFonts w:asciiTheme="majorHAnsi" w:eastAsiaTheme="majorEastAsia" w:hAnsiTheme="majorHAnsi" w:cstheme="majorBidi"/>
      <w:color w:val="243F60" w:themeColor="accent1" w:themeShade="7F"/>
      <w:sz w:val="24"/>
      <w:szCs w:val="24"/>
    </w:rPr>
  </w:style>
  <w:style w:type="paragraph" w:customStyle="1" w:styleId="liknoteik">
    <w:name w:val="lik_noteik"/>
    <w:basedOn w:val="Normal"/>
    <w:rsid w:val="000F0255"/>
    <w:pPr>
      <w:spacing w:before="100" w:beforeAutospacing="1" w:after="100" w:afterAutospacing="1"/>
    </w:pPr>
    <w:rPr>
      <w:rFonts w:eastAsia="Times New Roman"/>
    </w:rPr>
  </w:style>
  <w:style w:type="paragraph" w:customStyle="1" w:styleId="likdat">
    <w:name w:val="lik_dat"/>
    <w:basedOn w:val="Normal"/>
    <w:rsid w:val="000F0255"/>
    <w:pPr>
      <w:spacing w:before="100" w:beforeAutospacing="1" w:after="100" w:afterAutospacing="1"/>
    </w:pPr>
    <w:rPr>
      <w:rFonts w:eastAsia="Times New Roman"/>
    </w:rPr>
  </w:style>
  <w:style w:type="paragraph" w:styleId="NormalWeb">
    <w:name w:val="Normal (Web)"/>
    <w:basedOn w:val="Normal"/>
    <w:uiPriority w:val="99"/>
    <w:unhideWhenUsed/>
    <w:rsid w:val="000F0255"/>
    <w:pPr>
      <w:spacing w:before="100" w:beforeAutospacing="1" w:after="100" w:afterAutospacing="1"/>
    </w:pPr>
    <w:rPr>
      <w:rFonts w:eastAsia="Times New Roman"/>
    </w:rPr>
  </w:style>
  <w:style w:type="character" w:customStyle="1" w:styleId="NoSpacingChar">
    <w:name w:val="No Spacing Char"/>
    <w:link w:val="NoSpacing"/>
    <w:uiPriority w:val="1"/>
    <w:locked/>
    <w:rsid w:val="006F60D1"/>
    <w:rPr>
      <w:rFonts w:ascii="Times New Roman" w:eastAsia="Times New Roman" w:hAnsi="Times New Roman"/>
      <w:sz w:val="24"/>
      <w:szCs w:val="24"/>
    </w:rPr>
  </w:style>
  <w:style w:type="paragraph" w:customStyle="1" w:styleId="tv213">
    <w:name w:val="tv213"/>
    <w:basedOn w:val="Normal"/>
    <w:rsid w:val="00B05579"/>
    <w:pPr>
      <w:spacing w:before="100" w:beforeAutospacing="1" w:after="100" w:afterAutospacing="1"/>
    </w:pPr>
    <w:rPr>
      <w:rFonts w:eastAsia="Times New Roman"/>
    </w:rPr>
  </w:style>
  <w:style w:type="character" w:styleId="CommentReference">
    <w:name w:val="annotation reference"/>
    <w:basedOn w:val="DefaultParagraphFont"/>
    <w:semiHidden/>
    <w:unhideWhenUsed/>
    <w:rsid w:val="00A53DB4"/>
    <w:rPr>
      <w:sz w:val="16"/>
      <w:szCs w:val="16"/>
    </w:rPr>
  </w:style>
  <w:style w:type="paragraph" w:styleId="CommentText">
    <w:name w:val="annotation text"/>
    <w:basedOn w:val="Normal"/>
    <w:link w:val="CommentTextChar"/>
    <w:semiHidden/>
    <w:unhideWhenUsed/>
    <w:rsid w:val="00A53DB4"/>
    <w:rPr>
      <w:sz w:val="20"/>
      <w:szCs w:val="20"/>
    </w:rPr>
  </w:style>
  <w:style w:type="character" w:customStyle="1" w:styleId="CommentTextChar">
    <w:name w:val="Comment Text Char"/>
    <w:basedOn w:val="DefaultParagraphFont"/>
    <w:link w:val="CommentText"/>
    <w:semiHidden/>
    <w:rsid w:val="00A53DB4"/>
    <w:rPr>
      <w:rFonts w:ascii="Times New Roman" w:hAnsi="Times New Roman"/>
    </w:rPr>
  </w:style>
  <w:style w:type="paragraph" w:styleId="CommentSubject">
    <w:name w:val="annotation subject"/>
    <w:basedOn w:val="CommentText"/>
    <w:next w:val="CommentText"/>
    <w:link w:val="CommentSubjectChar"/>
    <w:semiHidden/>
    <w:unhideWhenUsed/>
    <w:rsid w:val="00A53DB4"/>
    <w:rPr>
      <w:b/>
      <w:bCs/>
    </w:rPr>
  </w:style>
  <w:style w:type="character" w:customStyle="1" w:styleId="CommentSubjectChar">
    <w:name w:val="Comment Subject Char"/>
    <w:basedOn w:val="CommentTextChar"/>
    <w:link w:val="CommentSubject"/>
    <w:semiHidden/>
    <w:rsid w:val="00A53DB4"/>
    <w:rPr>
      <w:rFonts w:ascii="Times New Roman" w:hAnsi="Times New Roman"/>
      <w:b/>
      <w:bCs/>
    </w:rPr>
  </w:style>
  <w:style w:type="character" w:customStyle="1" w:styleId="Heading4Char">
    <w:name w:val="Heading 4 Char"/>
    <w:basedOn w:val="DefaultParagraphFont"/>
    <w:link w:val="Heading4"/>
    <w:semiHidden/>
    <w:rsid w:val="00447911"/>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locked/>
    <w:rsid w:val="00447911"/>
    <w:rPr>
      <w:b/>
      <w:bCs/>
    </w:rPr>
  </w:style>
  <w:style w:type="character" w:customStyle="1" w:styleId="UnresolvedMention1">
    <w:name w:val="Unresolved Mention1"/>
    <w:basedOn w:val="DefaultParagraphFont"/>
    <w:uiPriority w:val="99"/>
    <w:semiHidden/>
    <w:unhideWhenUsed/>
    <w:rsid w:val="00447911"/>
    <w:rPr>
      <w:color w:val="605E5C"/>
      <w:shd w:val="clear" w:color="auto" w:fill="E1DFDD"/>
    </w:rPr>
  </w:style>
  <w:style w:type="table" w:customStyle="1" w:styleId="TableGrid2">
    <w:name w:val="Table Grid2"/>
    <w:basedOn w:val="TableNormal"/>
    <w:next w:val="TableGrid"/>
    <w:uiPriority w:val="39"/>
    <w:rsid w:val="0064283A"/>
    <w:pPr>
      <w:ind w:left="816"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ED3C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793">
      <w:bodyDiv w:val="1"/>
      <w:marLeft w:val="0"/>
      <w:marRight w:val="0"/>
      <w:marTop w:val="0"/>
      <w:marBottom w:val="0"/>
      <w:divBdr>
        <w:top w:val="none" w:sz="0" w:space="0" w:color="auto"/>
        <w:left w:val="none" w:sz="0" w:space="0" w:color="auto"/>
        <w:bottom w:val="none" w:sz="0" w:space="0" w:color="auto"/>
        <w:right w:val="none" w:sz="0" w:space="0" w:color="auto"/>
      </w:divBdr>
    </w:div>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206916324">
      <w:bodyDiv w:val="1"/>
      <w:marLeft w:val="0"/>
      <w:marRight w:val="0"/>
      <w:marTop w:val="0"/>
      <w:marBottom w:val="0"/>
      <w:divBdr>
        <w:top w:val="none" w:sz="0" w:space="0" w:color="auto"/>
        <w:left w:val="none" w:sz="0" w:space="0" w:color="auto"/>
        <w:bottom w:val="none" w:sz="0" w:space="0" w:color="auto"/>
        <w:right w:val="none" w:sz="0" w:space="0" w:color="auto"/>
      </w:divBdr>
    </w:div>
    <w:div w:id="257904853">
      <w:bodyDiv w:val="1"/>
      <w:marLeft w:val="0"/>
      <w:marRight w:val="0"/>
      <w:marTop w:val="0"/>
      <w:marBottom w:val="0"/>
      <w:divBdr>
        <w:top w:val="none" w:sz="0" w:space="0" w:color="auto"/>
        <w:left w:val="none" w:sz="0" w:space="0" w:color="auto"/>
        <w:bottom w:val="none" w:sz="0" w:space="0" w:color="auto"/>
        <w:right w:val="none" w:sz="0" w:space="0" w:color="auto"/>
      </w:divBdr>
    </w:div>
    <w:div w:id="290938875">
      <w:bodyDiv w:val="1"/>
      <w:marLeft w:val="0"/>
      <w:marRight w:val="0"/>
      <w:marTop w:val="0"/>
      <w:marBottom w:val="0"/>
      <w:divBdr>
        <w:top w:val="none" w:sz="0" w:space="0" w:color="auto"/>
        <w:left w:val="none" w:sz="0" w:space="0" w:color="auto"/>
        <w:bottom w:val="none" w:sz="0" w:space="0" w:color="auto"/>
        <w:right w:val="none" w:sz="0" w:space="0" w:color="auto"/>
      </w:divBdr>
    </w:div>
    <w:div w:id="293297942">
      <w:bodyDiv w:val="1"/>
      <w:marLeft w:val="0"/>
      <w:marRight w:val="0"/>
      <w:marTop w:val="0"/>
      <w:marBottom w:val="0"/>
      <w:divBdr>
        <w:top w:val="none" w:sz="0" w:space="0" w:color="auto"/>
        <w:left w:val="none" w:sz="0" w:space="0" w:color="auto"/>
        <w:bottom w:val="none" w:sz="0" w:space="0" w:color="auto"/>
        <w:right w:val="none" w:sz="0" w:space="0" w:color="auto"/>
      </w:divBdr>
    </w:div>
    <w:div w:id="450127097">
      <w:bodyDiv w:val="1"/>
      <w:marLeft w:val="0"/>
      <w:marRight w:val="0"/>
      <w:marTop w:val="0"/>
      <w:marBottom w:val="0"/>
      <w:divBdr>
        <w:top w:val="none" w:sz="0" w:space="0" w:color="auto"/>
        <w:left w:val="none" w:sz="0" w:space="0" w:color="auto"/>
        <w:bottom w:val="none" w:sz="0" w:space="0" w:color="auto"/>
        <w:right w:val="none" w:sz="0" w:space="0" w:color="auto"/>
      </w:divBdr>
      <w:divsChild>
        <w:div w:id="267659513">
          <w:marLeft w:val="0"/>
          <w:marRight w:val="0"/>
          <w:marTop w:val="480"/>
          <w:marBottom w:val="240"/>
          <w:divBdr>
            <w:top w:val="none" w:sz="0" w:space="0" w:color="auto"/>
            <w:left w:val="none" w:sz="0" w:space="0" w:color="auto"/>
            <w:bottom w:val="none" w:sz="0" w:space="0" w:color="auto"/>
            <w:right w:val="none" w:sz="0" w:space="0" w:color="auto"/>
          </w:divBdr>
        </w:div>
        <w:div w:id="1568689501">
          <w:marLeft w:val="0"/>
          <w:marRight w:val="0"/>
          <w:marTop w:val="0"/>
          <w:marBottom w:val="567"/>
          <w:divBdr>
            <w:top w:val="none" w:sz="0" w:space="0" w:color="auto"/>
            <w:left w:val="none" w:sz="0" w:space="0" w:color="auto"/>
            <w:bottom w:val="none" w:sz="0" w:space="0" w:color="auto"/>
            <w:right w:val="none" w:sz="0" w:space="0" w:color="auto"/>
          </w:divBdr>
        </w:div>
      </w:divsChild>
    </w:div>
    <w:div w:id="462964389">
      <w:bodyDiv w:val="1"/>
      <w:marLeft w:val="0"/>
      <w:marRight w:val="0"/>
      <w:marTop w:val="0"/>
      <w:marBottom w:val="0"/>
      <w:divBdr>
        <w:top w:val="none" w:sz="0" w:space="0" w:color="auto"/>
        <w:left w:val="none" w:sz="0" w:space="0" w:color="auto"/>
        <w:bottom w:val="none" w:sz="0" w:space="0" w:color="auto"/>
        <w:right w:val="none" w:sz="0" w:space="0" w:color="auto"/>
      </w:divBdr>
    </w:div>
    <w:div w:id="566186616">
      <w:bodyDiv w:val="1"/>
      <w:marLeft w:val="0"/>
      <w:marRight w:val="0"/>
      <w:marTop w:val="0"/>
      <w:marBottom w:val="0"/>
      <w:divBdr>
        <w:top w:val="none" w:sz="0" w:space="0" w:color="auto"/>
        <w:left w:val="none" w:sz="0" w:space="0" w:color="auto"/>
        <w:bottom w:val="none" w:sz="0" w:space="0" w:color="auto"/>
        <w:right w:val="none" w:sz="0" w:space="0" w:color="auto"/>
      </w:divBdr>
    </w:div>
    <w:div w:id="652298857">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3">
      <w:bodyDiv w:val="1"/>
      <w:marLeft w:val="0"/>
      <w:marRight w:val="0"/>
      <w:marTop w:val="0"/>
      <w:marBottom w:val="0"/>
      <w:divBdr>
        <w:top w:val="none" w:sz="0" w:space="0" w:color="auto"/>
        <w:left w:val="none" w:sz="0" w:space="0" w:color="auto"/>
        <w:bottom w:val="none" w:sz="0" w:space="0" w:color="auto"/>
        <w:right w:val="none" w:sz="0" w:space="0" w:color="auto"/>
      </w:divBdr>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837187625">
      <w:bodyDiv w:val="1"/>
      <w:marLeft w:val="0"/>
      <w:marRight w:val="0"/>
      <w:marTop w:val="0"/>
      <w:marBottom w:val="0"/>
      <w:divBdr>
        <w:top w:val="none" w:sz="0" w:space="0" w:color="auto"/>
        <w:left w:val="none" w:sz="0" w:space="0" w:color="auto"/>
        <w:bottom w:val="none" w:sz="0" w:space="0" w:color="auto"/>
        <w:right w:val="none" w:sz="0" w:space="0" w:color="auto"/>
      </w:divBdr>
    </w:div>
    <w:div w:id="85068218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208375409">
      <w:bodyDiv w:val="1"/>
      <w:marLeft w:val="0"/>
      <w:marRight w:val="0"/>
      <w:marTop w:val="0"/>
      <w:marBottom w:val="0"/>
      <w:divBdr>
        <w:top w:val="none" w:sz="0" w:space="0" w:color="auto"/>
        <w:left w:val="none" w:sz="0" w:space="0" w:color="auto"/>
        <w:bottom w:val="none" w:sz="0" w:space="0" w:color="auto"/>
        <w:right w:val="none" w:sz="0" w:space="0" w:color="auto"/>
      </w:divBdr>
    </w:div>
    <w:div w:id="1230772486">
      <w:bodyDiv w:val="1"/>
      <w:marLeft w:val="0"/>
      <w:marRight w:val="0"/>
      <w:marTop w:val="0"/>
      <w:marBottom w:val="0"/>
      <w:divBdr>
        <w:top w:val="none" w:sz="0" w:space="0" w:color="auto"/>
        <w:left w:val="none" w:sz="0" w:space="0" w:color="auto"/>
        <w:bottom w:val="none" w:sz="0" w:space="0" w:color="auto"/>
        <w:right w:val="none" w:sz="0" w:space="0" w:color="auto"/>
      </w:divBdr>
    </w:div>
    <w:div w:id="1319001045">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525388">
      <w:bodyDiv w:val="1"/>
      <w:marLeft w:val="0"/>
      <w:marRight w:val="0"/>
      <w:marTop w:val="0"/>
      <w:marBottom w:val="0"/>
      <w:divBdr>
        <w:top w:val="none" w:sz="0" w:space="0" w:color="auto"/>
        <w:left w:val="none" w:sz="0" w:space="0" w:color="auto"/>
        <w:bottom w:val="none" w:sz="0" w:space="0" w:color="auto"/>
        <w:right w:val="none" w:sz="0" w:space="0" w:color="auto"/>
      </w:divBdr>
    </w:div>
    <w:div w:id="1584800907">
      <w:bodyDiv w:val="1"/>
      <w:marLeft w:val="0"/>
      <w:marRight w:val="0"/>
      <w:marTop w:val="0"/>
      <w:marBottom w:val="0"/>
      <w:divBdr>
        <w:top w:val="none" w:sz="0" w:space="0" w:color="auto"/>
        <w:left w:val="none" w:sz="0" w:space="0" w:color="auto"/>
        <w:bottom w:val="none" w:sz="0" w:space="0" w:color="auto"/>
        <w:right w:val="none" w:sz="0" w:space="0" w:color="auto"/>
      </w:divBdr>
    </w:div>
    <w:div w:id="1874417383">
      <w:bodyDiv w:val="1"/>
      <w:marLeft w:val="0"/>
      <w:marRight w:val="0"/>
      <w:marTop w:val="0"/>
      <w:marBottom w:val="0"/>
      <w:divBdr>
        <w:top w:val="none" w:sz="0" w:space="0" w:color="auto"/>
        <w:left w:val="none" w:sz="0" w:space="0" w:color="auto"/>
        <w:bottom w:val="none" w:sz="0" w:space="0" w:color="auto"/>
        <w:right w:val="none" w:sz="0" w:space="0" w:color="auto"/>
      </w:divBdr>
      <w:divsChild>
        <w:div w:id="724522818">
          <w:marLeft w:val="0"/>
          <w:marRight w:val="0"/>
          <w:marTop w:val="0"/>
          <w:marBottom w:val="0"/>
          <w:divBdr>
            <w:top w:val="none" w:sz="0" w:space="0" w:color="auto"/>
            <w:left w:val="none" w:sz="0" w:space="0" w:color="auto"/>
            <w:bottom w:val="none" w:sz="0" w:space="0" w:color="auto"/>
            <w:right w:val="none" w:sz="0" w:space="0" w:color="auto"/>
          </w:divBdr>
        </w:div>
        <w:div w:id="377823804">
          <w:marLeft w:val="0"/>
          <w:marRight w:val="0"/>
          <w:marTop w:val="0"/>
          <w:marBottom w:val="0"/>
          <w:divBdr>
            <w:top w:val="none" w:sz="0" w:space="0" w:color="auto"/>
            <w:left w:val="none" w:sz="0" w:space="0" w:color="auto"/>
            <w:bottom w:val="none" w:sz="0" w:space="0" w:color="auto"/>
            <w:right w:val="none" w:sz="0" w:space="0" w:color="auto"/>
          </w:divBdr>
        </w:div>
        <w:div w:id="1909337544">
          <w:marLeft w:val="0"/>
          <w:marRight w:val="0"/>
          <w:marTop w:val="0"/>
          <w:marBottom w:val="0"/>
          <w:divBdr>
            <w:top w:val="none" w:sz="0" w:space="0" w:color="auto"/>
            <w:left w:val="none" w:sz="0" w:space="0" w:color="auto"/>
            <w:bottom w:val="none" w:sz="0" w:space="0" w:color="auto"/>
            <w:right w:val="none" w:sz="0" w:space="0" w:color="auto"/>
          </w:divBdr>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yperlink" Target="mailto:daiga.dambite@iz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http://tap.mk.gov.lv/lv/mk/tap/?pid=40497735&amp;mode=mk&amp;date=2021-02-04" TargetMode="External"/><Relationship Id="rId2" Type="http://schemas.openxmlformats.org/officeDocument/2006/relationships/numbering" Target="numbering.xml"/><Relationship Id="rId16" Type="http://schemas.openxmlformats.org/officeDocument/2006/relationships/hyperlink" Target="https://www.vm.gov.lv/lv/jaunums/covid-19-drosibas-pasakumus-mazinas-saskana-ar-luksofora-princip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theme" Target="theme/theme1.xml"/><Relationship Id="rId10" Type="http://schemas.openxmlformats.org/officeDocument/2006/relationships/hyperlink" Target="https://likumi.lv/ta/id/255713-par-arkartejo-situaciju-un-iznemuma-stavokl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52951-epidemiologiskas-drosibas-likum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A9806-B053-4DB5-94D4-C0CEC1C60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2239</Words>
  <Characters>17671</Characters>
  <Application>Microsoft Office Word</Application>
  <DocSecurity>0</DocSecurity>
  <Lines>147</Lines>
  <Paragraphs>39</Paragraphs>
  <ScaleCrop>false</ScaleCrop>
  <HeadingPairs>
    <vt:vector size="2" baseType="variant">
      <vt:variant>
        <vt:lpstr>Title</vt:lpstr>
      </vt:variant>
      <vt:variant>
        <vt:i4>1</vt:i4>
      </vt:variant>
    </vt:vector>
  </HeadingPairs>
  <TitlesOfParts>
    <vt:vector size="1" baseType="lpstr">
      <vt:lpstr>Par iekārtu iegādi attālināta mācību procesa nodrošināšanai</vt:lpstr>
    </vt:vector>
  </TitlesOfParts>
  <Company>Izglītības un zinātnes ministrija, Sporta departaments</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iekārtu iegādi attālināta mācību procesa nodrošināšanai</dc:title>
  <dc:subject>Sākotnējās ietekmes novērtējuma ziņojums (anotācija)</dc:subject>
  <dc:creator>Edgars Severs</dc:creator>
  <cp:keywords/>
  <dc:description>Izglītības un zinātnes ministrijas_x000d_
valsts sekretāra vietnieks – _x000d_
Sporta departamenta direktors_x000d_
edgars.severs@izm.gov.lv_x000d_
tālr.: 67047935</dc:description>
  <cp:lastModifiedBy>User</cp:lastModifiedBy>
  <cp:revision>8</cp:revision>
  <cp:lastPrinted>2018-03-22T14:28:00Z</cp:lastPrinted>
  <dcterms:created xsi:type="dcterms:W3CDTF">2021-02-18T08:41:00Z</dcterms:created>
  <dcterms:modified xsi:type="dcterms:W3CDTF">2021-02-18T18:29:00Z</dcterms:modified>
</cp:coreProperties>
</file>