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C4242D" w:rsidRDefault="007356B4" w:rsidP="00C4242D">
      <w:pPr>
        <w:pStyle w:val="naisnod"/>
        <w:spacing w:before="60" w:after="60"/>
      </w:pPr>
      <w:bookmarkStart w:id="0" w:name="_GoBack"/>
      <w:bookmarkEnd w:id="0"/>
      <w:r w:rsidRPr="00C4242D">
        <w:t xml:space="preserve">Izziņa par atzinumos sniegtajiem iebildumiem par Ministru kabineta noteikumu projektu </w:t>
      </w:r>
      <w:bookmarkStart w:id="1" w:name="OLE_LINK3"/>
      <w:bookmarkStart w:id="2" w:name="OLE_LINK4"/>
      <w:bookmarkStart w:id="3" w:name="OLE_LINK7"/>
    </w:p>
    <w:bookmarkEnd w:id="1"/>
    <w:bookmarkEnd w:id="2"/>
    <w:bookmarkEnd w:id="3"/>
    <w:p w14:paraId="52227348" w14:textId="77777777" w:rsidR="0032261D" w:rsidRPr="0032261D" w:rsidRDefault="0032261D" w:rsidP="0032261D">
      <w:pPr>
        <w:pStyle w:val="naisf"/>
        <w:spacing w:before="60" w:after="60"/>
        <w:rPr>
          <w:b/>
          <w:bCs/>
        </w:rPr>
      </w:pPr>
    </w:p>
    <w:p w14:paraId="4787DBEF" w14:textId="56C4EB7A" w:rsidR="0032261D" w:rsidRDefault="0032261D" w:rsidP="00654E0A">
      <w:pPr>
        <w:pStyle w:val="naisf"/>
        <w:spacing w:before="60" w:after="60"/>
        <w:jc w:val="center"/>
        <w:rPr>
          <w:b/>
          <w:bCs/>
        </w:rPr>
      </w:pPr>
      <w:r>
        <w:rPr>
          <w:b/>
          <w:bCs/>
        </w:rPr>
        <w:t>“</w:t>
      </w:r>
      <w:r w:rsidRPr="0032261D">
        <w:rPr>
          <w:b/>
          <w:bCs/>
        </w:rPr>
        <w:t>Grozījumi Ministru kabineta 2019. ga</w:t>
      </w:r>
      <w:r>
        <w:rPr>
          <w:b/>
          <w:bCs/>
        </w:rPr>
        <w:t xml:space="preserve">da 19. novembra noteikumos </w:t>
      </w:r>
      <w:r w:rsidRPr="0032261D">
        <w:rPr>
          <w:b/>
          <w:bCs/>
        </w:rPr>
        <w:t>Nr. 537 “Eiropas Ekonomikas zonas finanšu instrumenta un Norvēģijas finanšu instrumenta 2014.–2021. gada perioda programmas “Pētniecība un izglītība” aktivitātes “Inovācijas centri” īstenošanas noteikumi”</w:t>
      </w:r>
    </w:p>
    <w:p w14:paraId="30BD6108" w14:textId="068898C9" w:rsidR="0023626A" w:rsidRPr="0032261D" w:rsidRDefault="0023626A" w:rsidP="0032261D">
      <w:pPr>
        <w:pStyle w:val="naisf"/>
        <w:spacing w:before="60" w:after="60"/>
        <w:rPr>
          <w:b/>
          <w:bCs/>
        </w:rPr>
      </w:pPr>
      <w:r w:rsidRPr="00C4242D">
        <w:rPr>
          <w:b/>
        </w:rPr>
        <w:t>I. Jautājumi, par kuriem saskaņošanā vienošanās nav panākta</w:t>
      </w:r>
      <w:r w:rsidR="006E12C6">
        <w:rPr>
          <w:b/>
        </w:rPr>
        <w:t>- nav</w:t>
      </w:r>
    </w:p>
    <w:p w14:paraId="40DC24EE" w14:textId="2505F37C" w:rsidR="0023626A" w:rsidRPr="00C4242D" w:rsidRDefault="0023626A" w:rsidP="00C4242D">
      <w:pPr>
        <w:pStyle w:val="naisf"/>
        <w:spacing w:before="60" w:after="60"/>
        <w:rPr>
          <w:b/>
        </w:rPr>
      </w:pPr>
    </w:p>
    <w:p w14:paraId="58818651" w14:textId="77777777" w:rsidR="0023626A" w:rsidRPr="00C4242D" w:rsidRDefault="0023626A" w:rsidP="00C4242D">
      <w:pPr>
        <w:pStyle w:val="naisf"/>
        <w:spacing w:before="60" w:after="60"/>
        <w:rPr>
          <w:b/>
        </w:rPr>
      </w:pPr>
      <w:r w:rsidRPr="00C4242D">
        <w:rPr>
          <w:b/>
        </w:rPr>
        <w:t xml:space="preserve">Informācija par starpministriju (starpinstitūciju) sanāksmi vai </w:t>
      </w:r>
      <w:r w:rsidRPr="00C4242D">
        <w:rPr>
          <w:b/>
          <w:u w:val="single"/>
        </w:rPr>
        <w:t>elektronisko saskaņošanu</w:t>
      </w:r>
    </w:p>
    <w:p w14:paraId="7C0AB2AE" w14:textId="77777777" w:rsidR="00796743" w:rsidRPr="00C4242D"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C4242D" w14:paraId="37C197E0" w14:textId="77777777" w:rsidTr="00C4242D">
        <w:trPr>
          <w:trHeight w:val="201"/>
        </w:trPr>
        <w:tc>
          <w:tcPr>
            <w:tcW w:w="7371" w:type="dxa"/>
          </w:tcPr>
          <w:p w14:paraId="4175B492" w14:textId="36E899E8" w:rsidR="0023626A" w:rsidRPr="00C4242D" w:rsidRDefault="0023626A" w:rsidP="0037179D">
            <w:pPr>
              <w:pStyle w:val="naisf"/>
              <w:spacing w:before="60" w:after="60"/>
            </w:pPr>
            <w:r w:rsidRPr="00B01813">
              <w:t>Datums</w:t>
            </w:r>
            <w:r w:rsidR="00B12E7E" w:rsidRPr="00B01813">
              <w:t xml:space="preserve"> </w:t>
            </w:r>
            <w:r w:rsidR="0096309E" w:rsidRPr="00B01813">
              <w:t>04</w:t>
            </w:r>
            <w:r w:rsidR="001D56EF" w:rsidRPr="00B01813">
              <w:t>.</w:t>
            </w:r>
            <w:r w:rsidR="004B0CD1" w:rsidRPr="00B01813">
              <w:t>1</w:t>
            </w:r>
            <w:r w:rsidR="0096309E" w:rsidRPr="00B01813">
              <w:t>2</w:t>
            </w:r>
            <w:r w:rsidR="00BF6EE5" w:rsidRPr="00B01813">
              <w:t>.20</w:t>
            </w:r>
            <w:r w:rsidR="00D15494" w:rsidRPr="00B01813">
              <w:t>20</w:t>
            </w:r>
            <w:r w:rsidR="00032BE2" w:rsidRPr="00B01813">
              <w:t>.</w:t>
            </w:r>
          </w:p>
        </w:tc>
        <w:tc>
          <w:tcPr>
            <w:tcW w:w="7230" w:type="dxa"/>
            <w:gridSpan w:val="2"/>
            <w:tcBorders>
              <w:bottom w:val="single" w:sz="4" w:space="0" w:color="auto"/>
            </w:tcBorders>
          </w:tcPr>
          <w:p w14:paraId="5B9D2C84" w14:textId="77777777" w:rsidR="0023626A" w:rsidRPr="00C4242D" w:rsidRDefault="0023626A" w:rsidP="00C4242D">
            <w:pPr>
              <w:pStyle w:val="NormalWeb"/>
              <w:spacing w:before="60" w:beforeAutospacing="0" w:after="60" w:afterAutospacing="0"/>
              <w:jc w:val="both"/>
            </w:pPr>
          </w:p>
        </w:tc>
      </w:tr>
      <w:tr w:rsidR="00F83B42" w:rsidRPr="00C4242D" w14:paraId="3E00288C" w14:textId="77777777" w:rsidTr="00C4242D">
        <w:trPr>
          <w:trHeight w:val="201"/>
        </w:trPr>
        <w:tc>
          <w:tcPr>
            <w:tcW w:w="7371" w:type="dxa"/>
          </w:tcPr>
          <w:p w14:paraId="18EC30A3" w14:textId="77777777" w:rsidR="0023626A" w:rsidRPr="00C4242D"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C4242D" w:rsidRDefault="0023626A" w:rsidP="00C4242D">
            <w:pPr>
              <w:pStyle w:val="NormalWeb"/>
              <w:spacing w:before="60" w:beforeAutospacing="0" w:after="60" w:afterAutospacing="0"/>
              <w:ind w:firstLine="720"/>
              <w:jc w:val="both"/>
            </w:pPr>
          </w:p>
        </w:tc>
      </w:tr>
      <w:tr w:rsidR="00F83B42" w:rsidRPr="00C4242D" w14:paraId="310014DE" w14:textId="77777777" w:rsidTr="00C4242D">
        <w:trPr>
          <w:trHeight w:val="201"/>
        </w:trPr>
        <w:tc>
          <w:tcPr>
            <w:tcW w:w="7371" w:type="dxa"/>
          </w:tcPr>
          <w:p w14:paraId="27205848" w14:textId="77777777" w:rsidR="0023626A" w:rsidRPr="00C4242D" w:rsidRDefault="0023626A" w:rsidP="00C4242D">
            <w:pPr>
              <w:pStyle w:val="naiskr"/>
              <w:spacing w:before="60" w:after="60"/>
              <w:jc w:val="both"/>
            </w:pPr>
            <w:r w:rsidRPr="00C4242D">
              <w:t>Saskaņošanas dalībnieki</w:t>
            </w:r>
            <w:r w:rsidR="00DF26D2" w:rsidRPr="00C4242D">
              <w:t xml:space="preserve"> </w:t>
            </w:r>
          </w:p>
        </w:tc>
        <w:tc>
          <w:tcPr>
            <w:tcW w:w="7230" w:type="dxa"/>
            <w:gridSpan w:val="2"/>
            <w:tcBorders>
              <w:bottom w:val="single" w:sz="4" w:space="0" w:color="auto"/>
            </w:tcBorders>
          </w:tcPr>
          <w:p w14:paraId="1EE77855" w14:textId="78C03786" w:rsidR="00B14A57" w:rsidRPr="00C4242D" w:rsidRDefault="0008799E" w:rsidP="00C4242D">
            <w:pPr>
              <w:pStyle w:val="naiskr"/>
              <w:spacing w:before="60" w:after="60"/>
              <w:jc w:val="both"/>
            </w:pPr>
            <w:r w:rsidRPr="00C4242D">
              <w:t xml:space="preserve">Tieslietu ministrija, Finanšu ministrija </w:t>
            </w:r>
          </w:p>
        </w:tc>
      </w:tr>
      <w:tr w:rsidR="00F83B42" w:rsidRPr="00C4242D" w14:paraId="38843C9D" w14:textId="77777777" w:rsidTr="00C4242D">
        <w:trPr>
          <w:trHeight w:val="210"/>
        </w:trPr>
        <w:tc>
          <w:tcPr>
            <w:tcW w:w="7371" w:type="dxa"/>
          </w:tcPr>
          <w:p w14:paraId="6B2D6721" w14:textId="77777777" w:rsidR="0023626A" w:rsidRPr="00C4242D" w:rsidRDefault="0023626A" w:rsidP="00C4242D">
            <w:pPr>
              <w:pStyle w:val="naiskr"/>
              <w:spacing w:before="60" w:after="60"/>
              <w:jc w:val="both"/>
            </w:pPr>
          </w:p>
        </w:tc>
        <w:tc>
          <w:tcPr>
            <w:tcW w:w="282" w:type="dxa"/>
          </w:tcPr>
          <w:p w14:paraId="47DA5F10" w14:textId="77777777" w:rsidR="0023626A" w:rsidRPr="00C4242D" w:rsidRDefault="0023626A" w:rsidP="00C4242D">
            <w:pPr>
              <w:pStyle w:val="naiskr"/>
              <w:spacing w:before="60" w:after="60"/>
              <w:ind w:firstLine="720"/>
              <w:jc w:val="both"/>
            </w:pPr>
          </w:p>
        </w:tc>
        <w:tc>
          <w:tcPr>
            <w:tcW w:w="6948" w:type="dxa"/>
          </w:tcPr>
          <w:p w14:paraId="1F7DCF3E" w14:textId="77777777" w:rsidR="0023626A" w:rsidRPr="00C4242D" w:rsidRDefault="0023626A" w:rsidP="00C4242D">
            <w:pPr>
              <w:pStyle w:val="naiskr"/>
              <w:spacing w:before="60" w:after="60"/>
              <w:ind w:firstLine="12"/>
              <w:jc w:val="both"/>
            </w:pPr>
          </w:p>
        </w:tc>
      </w:tr>
      <w:tr w:rsidR="00F83B42" w:rsidRPr="00C4242D" w14:paraId="1759B5E5" w14:textId="77777777" w:rsidTr="00C4242D">
        <w:trPr>
          <w:trHeight w:val="210"/>
        </w:trPr>
        <w:tc>
          <w:tcPr>
            <w:tcW w:w="7371" w:type="dxa"/>
          </w:tcPr>
          <w:p w14:paraId="44162AA0" w14:textId="77777777" w:rsidR="0023626A" w:rsidRPr="007137DF" w:rsidRDefault="0023626A" w:rsidP="00C4242D">
            <w:pPr>
              <w:pStyle w:val="naiskr"/>
              <w:spacing w:before="60" w:after="60"/>
              <w:jc w:val="both"/>
            </w:pPr>
            <w:r w:rsidRPr="007137DF">
              <w:br w:type="page"/>
              <w:t>Saskaņošanas dalībnieki izskatīja šādu ministriju (citu institūciju) iebildumus</w:t>
            </w:r>
          </w:p>
        </w:tc>
        <w:tc>
          <w:tcPr>
            <w:tcW w:w="282" w:type="dxa"/>
            <w:tcBorders>
              <w:bottom w:val="single" w:sz="4" w:space="0" w:color="auto"/>
            </w:tcBorders>
          </w:tcPr>
          <w:p w14:paraId="216E22EE" w14:textId="77777777" w:rsidR="0023626A" w:rsidRPr="007137DF"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4697B662" w:rsidR="00FF1A42" w:rsidRPr="007137DF" w:rsidRDefault="006D0FEC" w:rsidP="00C4242D">
            <w:pPr>
              <w:pStyle w:val="naiskr"/>
              <w:spacing w:before="60" w:after="60"/>
              <w:jc w:val="both"/>
            </w:pPr>
            <w:r w:rsidRPr="007137DF">
              <w:t>Finanšu ministrija</w:t>
            </w:r>
            <w:r w:rsidR="00EA4C95" w:rsidRPr="007137DF">
              <w:t xml:space="preserve"> </w:t>
            </w:r>
          </w:p>
        </w:tc>
      </w:tr>
      <w:tr w:rsidR="00F83B42" w:rsidRPr="00C4242D" w14:paraId="131C2931" w14:textId="77777777" w:rsidTr="00C4242D">
        <w:trPr>
          <w:trHeight w:val="343"/>
        </w:trPr>
        <w:tc>
          <w:tcPr>
            <w:tcW w:w="14601" w:type="dxa"/>
            <w:gridSpan w:val="3"/>
          </w:tcPr>
          <w:p w14:paraId="33D91843" w14:textId="2A848DA5" w:rsidR="0023626A" w:rsidRPr="006E12C6" w:rsidRDefault="0023626A" w:rsidP="006E12C6">
            <w:pPr>
              <w:pStyle w:val="naisc"/>
              <w:spacing w:before="60" w:after="60"/>
              <w:jc w:val="both"/>
            </w:pPr>
          </w:p>
        </w:tc>
      </w:tr>
      <w:tr w:rsidR="00F83B42" w:rsidRPr="00C4242D" w14:paraId="54D70F5D" w14:textId="77777777" w:rsidTr="00C4242D">
        <w:trPr>
          <w:trHeight w:val="612"/>
        </w:trPr>
        <w:tc>
          <w:tcPr>
            <w:tcW w:w="7371" w:type="dxa"/>
          </w:tcPr>
          <w:p w14:paraId="3A64E57D" w14:textId="77777777" w:rsidR="0023626A" w:rsidRPr="00C4242D" w:rsidRDefault="0023626A" w:rsidP="00C4242D">
            <w:pPr>
              <w:pStyle w:val="naiskr"/>
              <w:spacing w:before="60" w:after="60"/>
              <w:jc w:val="both"/>
            </w:pPr>
            <w:r w:rsidRPr="00C4242D">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C4242D" w:rsidRDefault="0023626A" w:rsidP="00C4242D">
            <w:pPr>
              <w:pStyle w:val="naiskr"/>
              <w:spacing w:before="60" w:after="60"/>
              <w:jc w:val="both"/>
            </w:pPr>
          </w:p>
        </w:tc>
      </w:tr>
      <w:tr w:rsidR="00F83B42" w:rsidRPr="00C4242D" w14:paraId="2AFEE836" w14:textId="77777777" w:rsidTr="00C4242D">
        <w:trPr>
          <w:trHeight w:val="210"/>
        </w:trPr>
        <w:tc>
          <w:tcPr>
            <w:tcW w:w="7371" w:type="dxa"/>
          </w:tcPr>
          <w:p w14:paraId="597547CA" w14:textId="77777777" w:rsidR="0023626A" w:rsidRPr="00C4242D" w:rsidRDefault="0023626A" w:rsidP="00C4242D">
            <w:pPr>
              <w:pStyle w:val="naiskr"/>
              <w:spacing w:before="60" w:after="60"/>
              <w:ind w:firstLine="720"/>
              <w:jc w:val="both"/>
            </w:pPr>
            <w:r w:rsidRPr="00C4242D">
              <w:t>  </w:t>
            </w:r>
          </w:p>
        </w:tc>
        <w:tc>
          <w:tcPr>
            <w:tcW w:w="7230" w:type="dxa"/>
            <w:gridSpan w:val="2"/>
            <w:tcBorders>
              <w:top w:val="single" w:sz="6" w:space="0" w:color="000000"/>
              <w:bottom w:val="single" w:sz="6" w:space="0" w:color="000000"/>
            </w:tcBorders>
          </w:tcPr>
          <w:p w14:paraId="034FE488" w14:textId="77777777" w:rsidR="0023626A" w:rsidRPr="00C4242D" w:rsidRDefault="0023626A" w:rsidP="00C4242D">
            <w:pPr>
              <w:pStyle w:val="naiskr"/>
              <w:spacing w:before="60" w:after="60"/>
              <w:ind w:firstLine="720"/>
              <w:jc w:val="both"/>
            </w:pPr>
          </w:p>
        </w:tc>
      </w:tr>
      <w:tr w:rsidR="00F83B42" w:rsidRPr="00C4242D" w14:paraId="5CCC2DFD" w14:textId="77777777" w:rsidTr="00C4242D">
        <w:trPr>
          <w:trHeight w:val="210"/>
        </w:trPr>
        <w:tc>
          <w:tcPr>
            <w:tcW w:w="7371" w:type="dxa"/>
          </w:tcPr>
          <w:p w14:paraId="101F18F1" w14:textId="24C38EC0" w:rsidR="00237834" w:rsidRPr="00C4242D" w:rsidRDefault="00237834" w:rsidP="00C4242D">
            <w:pPr>
              <w:pStyle w:val="naiskr"/>
              <w:spacing w:before="60" w:after="60"/>
              <w:ind w:firstLine="720"/>
              <w:jc w:val="both"/>
            </w:pPr>
          </w:p>
          <w:p w14:paraId="72E75A52" w14:textId="77777777" w:rsidR="00237834" w:rsidRPr="00C4242D" w:rsidRDefault="00237834" w:rsidP="00C4242D">
            <w:pPr>
              <w:pStyle w:val="naiskr"/>
              <w:spacing w:before="60" w:after="60"/>
              <w:ind w:firstLine="720"/>
              <w:jc w:val="both"/>
            </w:pPr>
          </w:p>
        </w:tc>
        <w:tc>
          <w:tcPr>
            <w:tcW w:w="7230" w:type="dxa"/>
            <w:gridSpan w:val="2"/>
          </w:tcPr>
          <w:p w14:paraId="3080EB35" w14:textId="77777777" w:rsidR="00237834" w:rsidRPr="00C4242D" w:rsidRDefault="00237834" w:rsidP="00C4242D">
            <w:pPr>
              <w:pStyle w:val="naiskr"/>
              <w:spacing w:before="60" w:after="60"/>
              <w:ind w:firstLine="720"/>
              <w:jc w:val="both"/>
            </w:pPr>
          </w:p>
        </w:tc>
      </w:tr>
    </w:tbl>
    <w:p w14:paraId="200D25AB" w14:textId="77777777" w:rsidR="007B4C0F" w:rsidRPr="00C4242D" w:rsidRDefault="007B4C0F" w:rsidP="00C4242D">
      <w:pPr>
        <w:pStyle w:val="naisf"/>
        <w:spacing w:before="60" w:after="60"/>
        <w:ind w:firstLine="0"/>
        <w:rPr>
          <w:b/>
        </w:rPr>
      </w:pPr>
      <w:r w:rsidRPr="00C4242D">
        <w:rPr>
          <w:b/>
        </w:rPr>
        <w:t>II. </w:t>
      </w:r>
      <w:r w:rsidR="00134188" w:rsidRPr="00C4242D">
        <w:rPr>
          <w:b/>
        </w:rPr>
        <w:t>Jautājumi, par kuriem saskaņošanā vienošan</w:t>
      </w:r>
      <w:r w:rsidR="00144622" w:rsidRPr="00C4242D">
        <w:rPr>
          <w:b/>
        </w:rPr>
        <w:t>ā</w:t>
      </w:r>
      <w:r w:rsidR="00134188" w:rsidRPr="00C4242D">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491"/>
        <w:gridCol w:w="3853"/>
        <w:gridCol w:w="2806"/>
        <w:gridCol w:w="4067"/>
      </w:tblGrid>
      <w:tr w:rsidR="008E2CD9" w:rsidRPr="00C4242D" w14:paraId="1AE1E91F" w14:textId="77777777" w:rsidTr="00291AED">
        <w:trPr>
          <w:trHeight w:val="148"/>
        </w:trPr>
        <w:tc>
          <w:tcPr>
            <w:tcW w:w="649" w:type="dxa"/>
            <w:shd w:val="clear" w:color="auto" w:fill="FFFFFF" w:themeFill="background1"/>
            <w:vAlign w:val="center"/>
          </w:tcPr>
          <w:p w14:paraId="336AD408" w14:textId="77777777" w:rsidR="00134188" w:rsidRPr="00C4242D" w:rsidRDefault="003903CE" w:rsidP="00C4242D">
            <w:pPr>
              <w:pStyle w:val="naisc"/>
              <w:spacing w:before="60" w:after="60"/>
              <w:jc w:val="both"/>
            </w:pPr>
            <w:r w:rsidRPr="00C4242D">
              <w:t>Nr.</w:t>
            </w:r>
            <w:r w:rsidR="00690E99" w:rsidRPr="00C4242D">
              <w:t xml:space="preserve"> </w:t>
            </w:r>
            <w:r w:rsidR="00134188" w:rsidRPr="00C4242D">
              <w:t>p.k.</w:t>
            </w:r>
          </w:p>
        </w:tc>
        <w:tc>
          <w:tcPr>
            <w:tcW w:w="3491" w:type="dxa"/>
            <w:vAlign w:val="center"/>
          </w:tcPr>
          <w:p w14:paraId="2455189D" w14:textId="77777777" w:rsidR="00134188" w:rsidRPr="00C4242D" w:rsidRDefault="00134188" w:rsidP="00C4242D">
            <w:pPr>
              <w:pStyle w:val="naisc"/>
              <w:spacing w:before="60" w:after="60"/>
              <w:ind w:firstLine="12"/>
              <w:jc w:val="both"/>
            </w:pPr>
            <w:r w:rsidRPr="00C4242D">
              <w:t>Saskaņošanai nosūtītā projekta redakcija (konkrēta punkta (panta) redakcija)</w:t>
            </w:r>
          </w:p>
        </w:tc>
        <w:tc>
          <w:tcPr>
            <w:tcW w:w="3853" w:type="dxa"/>
            <w:vAlign w:val="center"/>
          </w:tcPr>
          <w:p w14:paraId="6F9E137A" w14:textId="77777777" w:rsidR="00134188" w:rsidRPr="00C4242D" w:rsidRDefault="00134188" w:rsidP="00C4242D">
            <w:pPr>
              <w:pStyle w:val="naisc"/>
              <w:spacing w:before="60" w:after="60"/>
              <w:jc w:val="both"/>
            </w:pPr>
            <w:r w:rsidRPr="00C4242D">
              <w:t>Atzinumā norādītais ministrijas (citas institūcijas) iebildums, kā arī saskaņošanā papildus izteiktais iebildums par projekta konkrēto punktu (pantu)</w:t>
            </w:r>
          </w:p>
        </w:tc>
        <w:tc>
          <w:tcPr>
            <w:tcW w:w="2806" w:type="dxa"/>
            <w:vAlign w:val="center"/>
          </w:tcPr>
          <w:p w14:paraId="1E5E245C" w14:textId="77777777" w:rsidR="00134188" w:rsidRPr="00C4242D" w:rsidRDefault="00134188" w:rsidP="00C4242D">
            <w:pPr>
              <w:pStyle w:val="naisc"/>
              <w:spacing w:before="60" w:after="60"/>
              <w:ind w:firstLine="21"/>
              <w:jc w:val="both"/>
            </w:pPr>
            <w:r w:rsidRPr="00C4242D">
              <w:t>Atbildīgās ministrijas norāde</w:t>
            </w:r>
            <w:r w:rsidR="006C1C48" w:rsidRPr="00C4242D">
              <w:t xml:space="preserve"> par to, ka </w:t>
            </w:r>
            <w:r w:rsidRPr="00C4242D">
              <w:t>iebildums ir ņemts vērā</w:t>
            </w:r>
            <w:r w:rsidR="006455E7" w:rsidRPr="00C4242D">
              <w:t>,</w:t>
            </w:r>
            <w:r w:rsidRPr="00C4242D">
              <w:t xml:space="preserve"> vai </w:t>
            </w:r>
            <w:r w:rsidR="006C1C48" w:rsidRPr="00C4242D">
              <w:t xml:space="preserve">informācija par </w:t>
            </w:r>
            <w:r w:rsidR="006C1C48" w:rsidRPr="00C4242D">
              <w:lastRenderedPageBreak/>
              <w:t xml:space="preserve">saskaņošanā </w:t>
            </w:r>
            <w:r w:rsidR="00022B0F" w:rsidRPr="00C4242D">
              <w:t>panākto alternatīvo risinājumu</w:t>
            </w:r>
          </w:p>
        </w:tc>
        <w:tc>
          <w:tcPr>
            <w:tcW w:w="4067" w:type="dxa"/>
            <w:vAlign w:val="center"/>
          </w:tcPr>
          <w:p w14:paraId="1CA5ACC6" w14:textId="77777777" w:rsidR="00134188" w:rsidRPr="00C4242D" w:rsidRDefault="00134188" w:rsidP="00C4242D">
            <w:pPr>
              <w:spacing w:before="60" w:after="60"/>
              <w:jc w:val="both"/>
            </w:pPr>
            <w:r w:rsidRPr="00C4242D">
              <w:lastRenderedPageBreak/>
              <w:t>Projekta attiecīgā punkta (panta) galīgā redakcija</w:t>
            </w:r>
          </w:p>
        </w:tc>
      </w:tr>
      <w:tr w:rsidR="008E2CD9" w:rsidRPr="00C4242D" w14:paraId="270351AB" w14:textId="77777777" w:rsidTr="00291AED">
        <w:trPr>
          <w:trHeight w:val="283"/>
        </w:trPr>
        <w:tc>
          <w:tcPr>
            <w:tcW w:w="649" w:type="dxa"/>
            <w:shd w:val="clear" w:color="auto" w:fill="FFFFFF" w:themeFill="background1"/>
          </w:tcPr>
          <w:p w14:paraId="67B8FEC9" w14:textId="77777777" w:rsidR="00134188" w:rsidRPr="00C4242D" w:rsidRDefault="003B71E0" w:rsidP="00C4242D">
            <w:pPr>
              <w:pStyle w:val="naisc"/>
              <w:spacing w:before="60" w:after="60"/>
            </w:pPr>
            <w:r w:rsidRPr="00C4242D">
              <w:t>1</w:t>
            </w:r>
          </w:p>
        </w:tc>
        <w:tc>
          <w:tcPr>
            <w:tcW w:w="3491" w:type="dxa"/>
          </w:tcPr>
          <w:p w14:paraId="3F134B86" w14:textId="77777777" w:rsidR="00134188" w:rsidRPr="00C4242D" w:rsidRDefault="00F34AAB" w:rsidP="00C4242D">
            <w:pPr>
              <w:pStyle w:val="naisc"/>
              <w:spacing w:before="60" w:after="60"/>
              <w:ind w:firstLine="720"/>
            </w:pPr>
            <w:r w:rsidRPr="00C4242D">
              <w:t>2</w:t>
            </w:r>
          </w:p>
        </w:tc>
        <w:tc>
          <w:tcPr>
            <w:tcW w:w="3853" w:type="dxa"/>
          </w:tcPr>
          <w:p w14:paraId="624519BC" w14:textId="77777777" w:rsidR="00134188" w:rsidRPr="00C4242D" w:rsidRDefault="003B71E0" w:rsidP="00C4242D">
            <w:pPr>
              <w:pStyle w:val="naisc"/>
              <w:spacing w:before="60" w:after="60"/>
              <w:ind w:firstLine="720"/>
            </w:pPr>
            <w:r w:rsidRPr="00C4242D">
              <w:t>3</w:t>
            </w:r>
          </w:p>
        </w:tc>
        <w:tc>
          <w:tcPr>
            <w:tcW w:w="2806" w:type="dxa"/>
          </w:tcPr>
          <w:p w14:paraId="0FF93B22" w14:textId="77777777" w:rsidR="00134188" w:rsidRPr="00C4242D" w:rsidRDefault="003B71E0" w:rsidP="00C4242D">
            <w:pPr>
              <w:pStyle w:val="naisc"/>
              <w:spacing w:before="60" w:after="60"/>
            </w:pPr>
            <w:r w:rsidRPr="00C4242D">
              <w:t>4</w:t>
            </w:r>
          </w:p>
        </w:tc>
        <w:tc>
          <w:tcPr>
            <w:tcW w:w="4067" w:type="dxa"/>
          </w:tcPr>
          <w:p w14:paraId="675E482A" w14:textId="77777777" w:rsidR="00134188" w:rsidRPr="00C4242D" w:rsidRDefault="003B71E0" w:rsidP="00C4242D">
            <w:pPr>
              <w:spacing w:before="60" w:after="60"/>
              <w:jc w:val="center"/>
            </w:pPr>
            <w:r w:rsidRPr="00C4242D">
              <w:t>5</w:t>
            </w:r>
          </w:p>
        </w:tc>
      </w:tr>
      <w:tr w:rsidR="00F83B42" w:rsidRPr="00C4242D" w14:paraId="30C5C5D6" w14:textId="77777777" w:rsidTr="00291AED">
        <w:trPr>
          <w:trHeight w:val="583"/>
        </w:trPr>
        <w:tc>
          <w:tcPr>
            <w:tcW w:w="14866" w:type="dxa"/>
            <w:gridSpan w:val="5"/>
            <w:shd w:val="clear" w:color="auto" w:fill="FFFFFF" w:themeFill="background1"/>
            <w:vAlign w:val="center"/>
          </w:tcPr>
          <w:p w14:paraId="4560E1DD" w14:textId="105A2AC4" w:rsidR="0066159A" w:rsidRPr="00C4242D" w:rsidRDefault="006E12C6" w:rsidP="00065BD5">
            <w:pPr>
              <w:spacing w:before="60" w:after="60"/>
              <w:jc w:val="center"/>
            </w:pPr>
            <w:r>
              <w:rPr>
                <w:b/>
              </w:rPr>
              <w:t>Finanšu ministrijas i</w:t>
            </w:r>
            <w:r w:rsidR="005807A2" w:rsidRPr="00C4242D">
              <w:rPr>
                <w:b/>
              </w:rPr>
              <w:t xml:space="preserve">ebildumi </w:t>
            </w:r>
          </w:p>
        </w:tc>
      </w:tr>
      <w:tr w:rsidR="00771800" w:rsidRPr="00C4242D" w14:paraId="6F38F89B" w14:textId="77777777" w:rsidTr="00291AED">
        <w:trPr>
          <w:trHeight w:val="274"/>
        </w:trPr>
        <w:tc>
          <w:tcPr>
            <w:tcW w:w="14866" w:type="dxa"/>
            <w:gridSpan w:val="5"/>
            <w:shd w:val="clear" w:color="auto" w:fill="FFFFFF" w:themeFill="background1"/>
          </w:tcPr>
          <w:p w14:paraId="11D338DC" w14:textId="76EE46D0" w:rsidR="00771800" w:rsidRDefault="00771800" w:rsidP="00771800">
            <w:pPr>
              <w:tabs>
                <w:tab w:val="left" w:pos="1276"/>
              </w:tabs>
              <w:spacing w:before="60" w:after="60"/>
              <w:jc w:val="both"/>
            </w:pPr>
          </w:p>
        </w:tc>
      </w:tr>
      <w:tr w:rsidR="00771800" w:rsidRPr="00C4242D" w14:paraId="2714BB4E" w14:textId="77777777" w:rsidTr="00291AED">
        <w:trPr>
          <w:trHeight w:val="274"/>
        </w:trPr>
        <w:tc>
          <w:tcPr>
            <w:tcW w:w="649" w:type="dxa"/>
            <w:shd w:val="clear" w:color="auto" w:fill="FFFFFF" w:themeFill="background1"/>
          </w:tcPr>
          <w:p w14:paraId="23402085" w14:textId="77777777" w:rsidR="00771800" w:rsidRPr="00C4242D" w:rsidRDefault="00771800" w:rsidP="00771800">
            <w:pPr>
              <w:numPr>
                <w:ilvl w:val="0"/>
                <w:numId w:val="1"/>
              </w:numPr>
              <w:tabs>
                <w:tab w:val="center" w:pos="284"/>
              </w:tabs>
              <w:spacing w:before="60" w:after="60"/>
              <w:ind w:left="0" w:firstLine="0"/>
            </w:pPr>
          </w:p>
        </w:tc>
        <w:tc>
          <w:tcPr>
            <w:tcW w:w="3491" w:type="dxa"/>
            <w:shd w:val="clear" w:color="auto" w:fill="auto"/>
          </w:tcPr>
          <w:p w14:paraId="6E2C46E3" w14:textId="1F5E3FE9" w:rsidR="00771800" w:rsidRPr="00E20954" w:rsidRDefault="00771800" w:rsidP="00771800">
            <w:pPr>
              <w:spacing w:before="60" w:after="60"/>
              <w:jc w:val="both"/>
              <w:rPr>
                <w:highlight w:val="yellow"/>
              </w:rPr>
            </w:pPr>
          </w:p>
        </w:tc>
        <w:tc>
          <w:tcPr>
            <w:tcW w:w="3853" w:type="dxa"/>
            <w:shd w:val="clear" w:color="auto" w:fill="auto"/>
          </w:tcPr>
          <w:p w14:paraId="33A851A0" w14:textId="5A796BC7" w:rsidR="00771800" w:rsidRPr="009A2C81" w:rsidRDefault="00071258" w:rsidP="00771800">
            <w:pPr>
              <w:spacing w:before="60" w:after="60"/>
              <w:contextualSpacing/>
              <w:jc w:val="both"/>
            </w:pPr>
            <w:r>
              <w:t>(</w:t>
            </w:r>
            <w:r w:rsidR="00065BD5">
              <w:t xml:space="preserve">FM 11.05.2020. </w:t>
            </w:r>
            <w:r w:rsidR="00065BD5" w:rsidRPr="006E12C6">
              <w:t>vēstule Nr.</w:t>
            </w:r>
            <w:r w:rsidR="00065BD5">
              <w:t xml:space="preserve"> A-16/2554)</w:t>
            </w:r>
            <w:r>
              <w:t xml:space="preserve">) </w:t>
            </w:r>
            <w:r w:rsidRPr="00F942A2">
              <w:t>Anotācijas I. sadaļas 2.punktā (4.lpp) i</w:t>
            </w:r>
            <w:r w:rsidRPr="00291AED">
              <w:t>r skaidrots, ka bez maksas inovācijas centrus varēs apmeklēt tikai programmas mērķa grupa (izglītojamie un pedagogi). Savukārt, Valsts izglītības attīstības aģentūra (turpmāk - VIAA) 2020.gada 7.maija e-pastā  pašvaldībām kā iepriekš noteikto projektu iesniegumu iesniedzējiem ir skaidrojusi, ka projekta ieviešanas laikā tām ir jānodrošina iespēja bez maksas apmeklēt inovācijas centru, apskatīt un lietot projekta ietvaros iegādāto aprīkojumu Latvijas un Norvēģijas skolotājiem, studentiem un skolēniem, kā arī to ģimenes locekļiem, kas tos pavada. Attiecīgi konstatējam pretrunu vai neskaidrību, kas ir jānovērš ar šo</w:t>
            </w:r>
            <w:r w:rsidRPr="00F942A2">
              <w:t xml:space="preserve"> noteikumu projektu, lai nodrošinātu pareizu normu piemērošanu un tiesisko paļāvību.  Šaubu gadījumā par programmas nosacījumu pareizu interpretēšanu </w:t>
            </w:r>
            <w:r w:rsidRPr="006F7CBC">
              <w:rPr>
                <w:b/>
              </w:rPr>
              <w:t xml:space="preserve">lūdzam IZM iegūt nepārprotamu donorvalstu viedokli </w:t>
            </w:r>
            <w:r w:rsidRPr="006F7CBC">
              <w:rPr>
                <w:b/>
              </w:rPr>
              <w:lastRenderedPageBreak/>
              <w:t>rakstiski, saskaņojot plānoto rīcību ar Finanšu instrumenta biroju un programmas donorvalsts partneri.</w:t>
            </w:r>
          </w:p>
        </w:tc>
        <w:tc>
          <w:tcPr>
            <w:tcW w:w="2806" w:type="dxa"/>
            <w:shd w:val="clear" w:color="auto" w:fill="auto"/>
          </w:tcPr>
          <w:p w14:paraId="5B5034F9" w14:textId="29F3CD81" w:rsidR="00771800" w:rsidRDefault="00CF5781" w:rsidP="00D0270C">
            <w:pPr>
              <w:spacing w:before="60" w:after="60"/>
              <w:jc w:val="both"/>
              <w:rPr>
                <w:b/>
              </w:rPr>
            </w:pPr>
            <w:r>
              <w:rPr>
                <w:b/>
              </w:rPr>
              <w:lastRenderedPageBreak/>
              <w:t>Ņemts vērā</w:t>
            </w:r>
            <w:r w:rsidR="00D0270C">
              <w:rPr>
                <w:b/>
              </w:rPr>
              <w:t>.</w:t>
            </w:r>
            <w:r>
              <w:rPr>
                <w:b/>
              </w:rPr>
              <w:t xml:space="preserve"> </w:t>
            </w:r>
            <w:r w:rsidR="00D0270C">
              <w:t>S</w:t>
            </w:r>
            <w:r w:rsidR="00071258" w:rsidRPr="00D70683">
              <w:t>aņemt</w:t>
            </w:r>
            <w:r w:rsidR="00A2011C" w:rsidRPr="00D70683">
              <w:t xml:space="preserve">a </w:t>
            </w:r>
            <w:r w:rsidR="00906758" w:rsidRPr="00D0270C">
              <w:t xml:space="preserve"> </w:t>
            </w:r>
            <w:r w:rsidR="00906758" w:rsidRPr="00D70683">
              <w:t>Finanšu instrumenta biroja</w:t>
            </w:r>
            <w:r w:rsidR="00A2011C" w:rsidRPr="00D70683">
              <w:t xml:space="preserve"> e-pasta vēstule (</w:t>
            </w:r>
            <w:r w:rsidRPr="00D70683">
              <w:t>14.10.2020.</w:t>
            </w:r>
            <w:r w:rsidR="00A2011C" w:rsidRPr="00D70683">
              <w:t>), kas saskaņo programmas apsaimniekotāja viedokli</w:t>
            </w:r>
            <w:r w:rsidR="00D0270C">
              <w:t xml:space="preserve"> un plānoto rīcību</w:t>
            </w:r>
            <w:r w:rsidR="00071258" w:rsidRPr="00D70683">
              <w:t>.</w:t>
            </w:r>
          </w:p>
        </w:tc>
        <w:tc>
          <w:tcPr>
            <w:tcW w:w="4067" w:type="dxa"/>
            <w:shd w:val="clear" w:color="auto" w:fill="auto"/>
          </w:tcPr>
          <w:p w14:paraId="2F0D2A19" w14:textId="77777777" w:rsidR="00771800" w:rsidRDefault="00771800" w:rsidP="00771800">
            <w:pPr>
              <w:tabs>
                <w:tab w:val="left" w:pos="1276"/>
              </w:tabs>
              <w:spacing w:before="60" w:after="60"/>
              <w:jc w:val="both"/>
            </w:pPr>
          </w:p>
        </w:tc>
      </w:tr>
      <w:tr w:rsidR="00F942A2" w:rsidRPr="00C4242D" w14:paraId="0E5ECEBB" w14:textId="77777777" w:rsidTr="00291AED">
        <w:trPr>
          <w:trHeight w:val="274"/>
        </w:trPr>
        <w:tc>
          <w:tcPr>
            <w:tcW w:w="649" w:type="dxa"/>
            <w:shd w:val="clear" w:color="auto" w:fill="FFFFFF" w:themeFill="background1"/>
          </w:tcPr>
          <w:p w14:paraId="1E028925" w14:textId="77777777" w:rsidR="00F942A2" w:rsidRPr="00C4242D" w:rsidRDefault="00F942A2" w:rsidP="00771800">
            <w:pPr>
              <w:numPr>
                <w:ilvl w:val="0"/>
                <w:numId w:val="1"/>
              </w:numPr>
              <w:tabs>
                <w:tab w:val="center" w:pos="284"/>
              </w:tabs>
              <w:spacing w:before="60" w:after="60"/>
              <w:ind w:left="0" w:firstLine="0"/>
            </w:pPr>
          </w:p>
        </w:tc>
        <w:tc>
          <w:tcPr>
            <w:tcW w:w="3491" w:type="dxa"/>
            <w:shd w:val="clear" w:color="auto" w:fill="auto"/>
          </w:tcPr>
          <w:p w14:paraId="62541AB2" w14:textId="028AD842" w:rsidR="00F942A2" w:rsidRPr="00F942A2" w:rsidRDefault="00F942A2" w:rsidP="00771800">
            <w:pPr>
              <w:spacing w:before="60" w:after="60"/>
              <w:jc w:val="both"/>
            </w:pPr>
          </w:p>
        </w:tc>
        <w:tc>
          <w:tcPr>
            <w:tcW w:w="3853" w:type="dxa"/>
            <w:shd w:val="clear" w:color="auto" w:fill="auto"/>
          </w:tcPr>
          <w:p w14:paraId="4F90F8BA" w14:textId="39549E13" w:rsidR="00F942A2" w:rsidRPr="009A2C81" w:rsidRDefault="00065BD5" w:rsidP="00771800">
            <w:pPr>
              <w:spacing w:before="60" w:after="60"/>
              <w:contextualSpacing/>
              <w:jc w:val="both"/>
            </w:pPr>
            <w:r>
              <w:t xml:space="preserve">(FM 11.05.2020. </w:t>
            </w:r>
            <w:r w:rsidRPr="006E12C6">
              <w:t>vēstule Nr.</w:t>
            </w:r>
            <w:r>
              <w:t xml:space="preserve"> A-16/2554) </w:t>
            </w:r>
            <w:r w:rsidR="00071258" w:rsidRPr="00F942A2">
              <w:t>Anotācijā nav iekļauta informācija par noteikumu projekta saskaņošanu ar pašvaldībām kā iepriekš noteikto projektu iesniegumu iesniedzējiem. Ņemot vērā normu tiešu ietekmi uz projektu iesniegumu iesniedzējiem, lūdzam pirms tālākas noteikumu projekta virzības MK nodrošināt tā nepārprotamu saskaņošanu  ar visām attiecīgajām pašvaldībām, kā arī informāciju par saskaņošanu iekļaut anotācijā. IZM nepieciešams gūt pārliecību, ka noteikumu normas un to praktiskā piemērošana visām iesaistītām pusēm ir vienādi skaidri saprotama un izpildāma attiecībā uz šajā noteikumu projektā un anotācijā paredzēto, lai novērstu iespējamos riskus turpmāk projektu īstenošanā.</w:t>
            </w:r>
          </w:p>
        </w:tc>
        <w:tc>
          <w:tcPr>
            <w:tcW w:w="2806" w:type="dxa"/>
            <w:shd w:val="clear" w:color="auto" w:fill="auto"/>
          </w:tcPr>
          <w:p w14:paraId="27D0936D" w14:textId="77777777" w:rsidR="00172A04" w:rsidRDefault="00291AED" w:rsidP="00771800">
            <w:pPr>
              <w:spacing w:before="60" w:after="60"/>
              <w:jc w:val="both"/>
            </w:pPr>
            <w:r w:rsidRPr="00D70683">
              <w:rPr>
                <w:b/>
              </w:rPr>
              <w:t>Ņemts vērā.</w:t>
            </w:r>
            <w:r>
              <w:t xml:space="preserve"> </w:t>
            </w:r>
          </w:p>
          <w:p w14:paraId="07A2DE27" w14:textId="091FA6F6" w:rsidR="00F942A2" w:rsidRDefault="00291AED" w:rsidP="00771800">
            <w:pPr>
              <w:spacing w:before="60" w:after="60"/>
              <w:jc w:val="both"/>
              <w:rPr>
                <w:b/>
              </w:rPr>
            </w:pPr>
            <w:r>
              <w:t>Saņemti visi pašvaldību saskaņojumi</w:t>
            </w:r>
            <w:r w:rsidR="00B83A47">
              <w:t xml:space="preserve"> bez iebildumiem</w:t>
            </w:r>
            <w:r w:rsidR="000E3972">
              <w:t xml:space="preserve">: </w:t>
            </w:r>
            <w:r>
              <w:t>Ventspils</w:t>
            </w:r>
            <w:r w:rsidR="00024300">
              <w:t xml:space="preserve"> pilsētas dome</w:t>
            </w:r>
            <w:r>
              <w:t xml:space="preserve"> (</w:t>
            </w:r>
            <w:r w:rsidR="00024300">
              <w:t>30.10.2020.</w:t>
            </w:r>
            <w:r>
              <w:t xml:space="preserve">), </w:t>
            </w:r>
            <w:r w:rsidR="00012736">
              <w:t xml:space="preserve"> </w:t>
            </w:r>
            <w:r w:rsidR="00012736" w:rsidRPr="00012736">
              <w:t xml:space="preserve">Cēsu novada pašvaldība </w:t>
            </w:r>
            <w:r w:rsidR="00024300">
              <w:t>(30.10.2020.</w:t>
            </w:r>
            <w:r>
              <w:t>), Daugavpils</w:t>
            </w:r>
            <w:r w:rsidR="00024300" w:rsidRPr="00024300">
              <w:t xml:space="preserve"> pilsētas dome </w:t>
            </w:r>
            <w:r w:rsidR="00024300">
              <w:t xml:space="preserve"> </w:t>
            </w:r>
            <w:r>
              <w:t xml:space="preserve"> (</w:t>
            </w:r>
            <w:r w:rsidR="00024300">
              <w:t>03.11.2020.</w:t>
            </w:r>
            <w:r>
              <w:t xml:space="preserve">), </w:t>
            </w:r>
            <w:r w:rsidR="00012736">
              <w:t xml:space="preserve"> </w:t>
            </w:r>
            <w:r w:rsidR="00012736" w:rsidRPr="00012736">
              <w:t xml:space="preserve">Liepājas pilsētas Izglītības pārvalde </w:t>
            </w:r>
            <w:r>
              <w:t>(</w:t>
            </w:r>
            <w:r w:rsidR="00024300">
              <w:t>30.10.2020.</w:t>
            </w:r>
            <w:r>
              <w:t>).</w:t>
            </w:r>
          </w:p>
        </w:tc>
        <w:tc>
          <w:tcPr>
            <w:tcW w:w="4067" w:type="dxa"/>
            <w:shd w:val="clear" w:color="auto" w:fill="auto"/>
          </w:tcPr>
          <w:p w14:paraId="0E3124D6" w14:textId="77777777" w:rsidR="00F942A2" w:rsidRDefault="00F942A2" w:rsidP="00771800">
            <w:pPr>
              <w:tabs>
                <w:tab w:val="left" w:pos="1276"/>
              </w:tabs>
              <w:spacing w:before="60" w:after="60"/>
              <w:jc w:val="both"/>
            </w:pPr>
          </w:p>
        </w:tc>
      </w:tr>
      <w:tr w:rsidR="000600B1" w:rsidRPr="00C4242D" w14:paraId="5E55BD4A" w14:textId="77777777" w:rsidTr="00291AED">
        <w:trPr>
          <w:trHeight w:val="274"/>
        </w:trPr>
        <w:tc>
          <w:tcPr>
            <w:tcW w:w="649" w:type="dxa"/>
            <w:shd w:val="clear" w:color="auto" w:fill="FFFFFF" w:themeFill="background1"/>
          </w:tcPr>
          <w:p w14:paraId="6420ACB7" w14:textId="77777777" w:rsidR="000600B1" w:rsidRPr="00C4242D" w:rsidRDefault="000600B1" w:rsidP="00771800">
            <w:pPr>
              <w:numPr>
                <w:ilvl w:val="0"/>
                <w:numId w:val="1"/>
              </w:numPr>
              <w:tabs>
                <w:tab w:val="center" w:pos="284"/>
              </w:tabs>
              <w:spacing w:before="60" w:after="60"/>
              <w:ind w:left="0" w:firstLine="0"/>
            </w:pPr>
          </w:p>
        </w:tc>
        <w:tc>
          <w:tcPr>
            <w:tcW w:w="3491" w:type="dxa"/>
            <w:shd w:val="clear" w:color="auto" w:fill="auto"/>
          </w:tcPr>
          <w:p w14:paraId="548ECB63" w14:textId="06DCC742" w:rsidR="00841D42" w:rsidRPr="00F942A2" w:rsidRDefault="00841D42" w:rsidP="00771800">
            <w:pPr>
              <w:spacing w:before="60" w:after="60"/>
              <w:jc w:val="both"/>
            </w:pPr>
          </w:p>
        </w:tc>
        <w:tc>
          <w:tcPr>
            <w:tcW w:w="3853" w:type="dxa"/>
            <w:shd w:val="clear" w:color="auto" w:fill="auto"/>
          </w:tcPr>
          <w:p w14:paraId="1AA99C37" w14:textId="01508C8C" w:rsidR="00065BD5" w:rsidRDefault="00065BD5" w:rsidP="00640575">
            <w:pPr>
              <w:spacing w:after="120"/>
              <w:contextualSpacing/>
              <w:jc w:val="both"/>
            </w:pPr>
            <w:r>
              <w:t xml:space="preserve">(FM 25.11.2020. vēstule Nr. </w:t>
            </w:r>
            <w:r w:rsidRPr="00065BD5">
              <w:t>12/A-16/6224</w:t>
            </w:r>
            <w:r>
              <w:t>)</w:t>
            </w:r>
          </w:p>
          <w:p w14:paraId="051D65D1" w14:textId="72B855B2" w:rsidR="000600B1" w:rsidRPr="00065BD5" w:rsidRDefault="00065BD5" w:rsidP="00404DE9">
            <w:pPr>
              <w:spacing w:after="120"/>
              <w:contextualSpacing/>
              <w:jc w:val="both"/>
            </w:pPr>
            <w:r>
              <w:t>I</w:t>
            </w:r>
            <w:r w:rsidRPr="00065BD5">
              <w:t xml:space="preserve">evērojot MK noteikumu projekta 1.punktā noteikto, ka šo noteikumu ietvaros netiek atbalstītas projekta </w:t>
            </w:r>
            <w:r w:rsidRPr="00640575">
              <w:t xml:space="preserve">iesniedzēja vai projekta partnera aktivitātes, kurām sniegtais atbalsts ir kvalificējams kā komercdarbības atbalsts, lūdzam precizēt MK </w:t>
            </w:r>
            <w:r w:rsidRPr="00640575">
              <w:rPr>
                <w:b/>
              </w:rPr>
              <w:t>noteikumu projektu</w:t>
            </w:r>
            <w:r w:rsidRPr="00640575">
              <w:t xml:space="preserve">, to papildinot ar </w:t>
            </w:r>
            <w:r w:rsidRPr="00640575">
              <w:lastRenderedPageBreak/>
              <w:t>jaunu punktu, kas paredz nelikumīga komercdarbības atbalsta atgūšanu, ja netiek ievērots 16.</w:t>
            </w:r>
            <w:r w:rsidRPr="00640575">
              <w:rPr>
                <w:vertAlign w:val="superscript"/>
              </w:rPr>
              <w:t>1</w:t>
            </w:r>
            <w:r w:rsidRPr="00640575">
              <w:t xml:space="preserve"> punktā noteiktais. </w:t>
            </w:r>
          </w:p>
        </w:tc>
        <w:tc>
          <w:tcPr>
            <w:tcW w:w="2806" w:type="dxa"/>
            <w:shd w:val="clear" w:color="auto" w:fill="auto"/>
          </w:tcPr>
          <w:p w14:paraId="57C7CC3C" w14:textId="77777777" w:rsidR="00841D42" w:rsidRDefault="00841D42" w:rsidP="00841D42">
            <w:pPr>
              <w:spacing w:before="60" w:after="60"/>
              <w:jc w:val="both"/>
            </w:pPr>
            <w:r w:rsidRPr="00D70683">
              <w:rPr>
                <w:b/>
              </w:rPr>
              <w:lastRenderedPageBreak/>
              <w:t>Ņemts vērā.</w:t>
            </w:r>
            <w:r>
              <w:t xml:space="preserve"> </w:t>
            </w:r>
          </w:p>
          <w:p w14:paraId="2DFF5758" w14:textId="77777777" w:rsidR="00841D42" w:rsidRDefault="00841D42" w:rsidP="00771800">
            <w:pPr>
              <w:spacing w:before="60" w:after="60"/>
              <w:jc w:val="both"/>
              <w:rPr>
                <w:b/>
              </w:rPr>
            </w:pPr>
          </w:p>
          <w:p w14:paraId="37C6917A" w14:textId="77777777" w:rsidR="00841D42" w:rsidRDefault="00841D42" w:rsidP="00771800">
            <w:pPr>
              <w:spacing w:before="60" w:after="60"/>
              <w:jc w:val="both"/>
              <w:rPr>
                <w:b/>
              </w:rPr>
            </w:pPr>
          </w:p>
          <w:p w14:paraId="53D7B607" w14:textId="4C8B073F" w:rsidR="000600B1" w:rsidRPr="00D70683" w:rsidRDefault="00404DE9" w:rsidP="00D11236">
            <w:pPr>
              <w:spacing w:before="60" w:after="60"/>
              <w:jc w:val="both"/>
              <w:rPr>
                <w:b/>
              </w:rPr>
            </w:pPr>
            <w:r w:rsidRPr="00B01813">
              <w:t xml:space="preserve">Noteikumu projekts papildināts ar </w:t>
            </w:r>
            <w:r w:rsidR="00841D42" w:rsidRPr="00B01813">
              <w:t>16.2.</w:t>
            </w:r>
            <w:r w:rsidR="00B01813">
              <w:t> </w:t>
            </w:r>
            <w:r w:rsidR="00841D42" w:rsidRPr="00B01813">
              <w:t>apakš</w:t>
            </w:r>
            <w:r w:rsidRPr="00B01813">
              <w:t>punktu</w:t>
            </w:r>
            <w:r w:rsidR="00D11236">
              <w:t>.</w:t>
            </w:r>
          </w:p>
        </w:tc>
        <w:tc>
          <w:tcPr>
            <w:tcW w:w="4067" w:type="dxa"/>
            <w:shd w:val="clear" w:color="auto" w:fill="auto"/>
          </w:tcPr>
          <w:p w14:paraId="156EFFBD" w14:textId="62E528EC" w:rsidR="000600B1" w:rsidRDefault="00404DE9" w:rsidP="00771800">
            <w:pPr>
              <w:tabs>
                <w:tab w:val="left" w:pos="1276"/>
              </w:tabs>
              <w:spacing w:before="60" w:after="60"/>
              <w:jc w:val="both"/>
            </w:pPr>
            <w:r w:rsidRPr="00404DE9">
              <w:t xml:space="preserve">“16.2 Ja projekts </w:t>
            </w:r>
            <w:r w:rsidRPr="00B01813">
              <w:t>tā amortizācijas periodā</w:t>
            </w:r>
            <w:r w:rsidRPr="00404DE9">
              <w:t xml:space="preserve"> neatbilst 16.1 punkta nosacījumiem, projekta iesniedzējam ir pienākums </w:t>
            </w:r>
            <w:r w:rsidRPr="00B01813">
              <w:t>aģentūrai</w:t>
            </w:r>
            <w:r w:rsidRPr="00404DE9">
              <w:t xml:space="preserve"> atmaksāt visu projekta ietvaros saņemto publisko finansējumu kopā ar procentiem, kuru likmi publicē Eiropas Komisija saskaņā ar Komisijas 2004. gada 21. aprīļa Regulas (EK) Nr. 794/2004, ar ko īsteno Padomes Regulu (ES) 2015/1589, ar ko </w:t>
            </w:r>
            <w:r w:rsidRPr="00404DE9">
              <w:lastRenderedPageBreak/>
              <w:t>nosaka sīki izstrādātus noteikumus Līguma par Eiropas Savienības darbību 108. panta piemērošanai, 10. pantu, tiem pieskaitot 100 bāzes punktus, no dienas, kad publiskais finansējums tika izmaksāts projekta iesniedzējam,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640575" w:rsidRPr="00C4242D" w14:paraId="6AFB5F89" w14:textId="77777777" w:rsidTr="00291AED">
        <w:trPr>
          <w:trHeight w:val="274"/>
        </w:trPr>
        <w:tc>
          <w:tcPr>
            <w:tcW w:w="649" w:type="dxa"/>
            <w:shd w:val="clear" w:color="auto" w:fill="FFFFFF" w:themeFill="background1"/>
          </w:tcPr>
          <w:p w14:paraId="562A40B9" w14:textId="77777777" w:rsidR="00640575" w:rsidRPr="00C4242D" w:rsidRDefault="00640575" w:rsidP="00771800">
            <w:pPr>
              <w:numPr>
                <w:ilvl w:val="0"/>
                <w:numId w:val="1"/>
              </w:numPr>
              <w:tabs>
                <w:tab w:val="center" w:pos="284"/>
              </w:tabs>
              <w:spacing w:before="60" w:after="60"/>
              <w:ind w:left="0" w:firstLine="0"/>
            </w:pPr>
          </w:p>
        </w:tc>
        <w:tc>
          <w:tcPr>
            <w:tcW w:w="3491" w:type="dxa"/>
            <w:shd w:val="clear" w:color="auto" w:fill="auto"/>
          </w:tcPr>
          <w:p w14:paraId="2E01D8BE" w14:textId="34558093" w:rsidR="00640575" w:rsidRPr="00F942A2" w:rsidRDefault="0058182A" w:rsidP="00771800">
            <w:pPr>
              <w:spacing w:before="60" w:after="60"/>
              <w:jc w:val="both"/>
            </w:pPr>
            <w:r>
              <w:t>anotācija</w:t>
            </w:r>
          </w:p>
        </w:tc>
        <w:tc>
          <w:tcPr>
            <w:tcW w:w="3853" w:type="dxa"/>
            <w:shd w:val="clear" w:color="auto" w:fill="auto"/>
          </w:tcPr>
          <w:p w14:paraId="3ABB2CAD" w14:textId="77777777" w:rsidR="00640575" w:rsidRDefault="00640575" w:rsidP="00640575">
            <w:pPr>
              <w:spacing w:after="120"/>
              <w:contextualSpacing/>
              <w:jc w:val="both"/>
            </w:pPr>
            <w:r>
              <w:t xml:space="preserve">(FM 25.11.2020. vēstule Nr. </w:t>
            </w:r>
            <w:r w:rsidRPr="00065BD5">
              <w:t>12/A-16/6224</w:t>
            </w:r>
            <w:r>
              <w:t>)</w:t>
            </w:r>
          </w:p>
          <w:p w14:paraId="2FABC19B" w14:textId="77777777" w:rsidR="0060689A" w:rsidRDefault="0060689A" w:rsidP="00640575">
            <w:pPr>
              <w:spacing w:after="120"/>
              <w:contextualSpacing/>
              <w:jc w:val="both"/>
            </w:pPr>
          </w:p>
          <w:p w14:paraId="17E4BB35" w14:textId="39ADCE87" w:rsidR="00640575" w:rsidRDefault="00640575" w:rsidP="00640575">
            <w:pPr>
              <w:spacing w:after="120"/>
              <w:contextualSpacing/>
              <w:jc w:val="both"/>
            </w:pPr>
            <w:r w:rsidRPr="00065BD5">
              <w:t xml:space="preserve">Ievērojot izteikto iebildumu, lūdzam arī </w:t>
            </w:r>
            <w:r w:rsidRPr="00640575">
              <w:rPr>
                <w:b/>
              </w:rPr>
              <w:t>anotācijā sniegt skaidrojumu par atgūšanas piemērošanu</w:t>
            </w:r>
            <w:r w:rsidRPr="00640575">
              <w:t>, ja netiek ievērotas 16.</w:t>
            </w:r>
            <w:r w:rsidRPr="00640575">
              <w:rPr>
                <w:vertAlign w:val="superscript"/>
              </w:rPr>
              <w:t>1</w:t>
            </w:r>
            <w:r w:rsidRPr="000E43FE">
              <w:t xml:space="preserve"> punktā noteiktais, norādot arī </w:t>
            </w:r>
            <w:r w:rsidRPr="000E43FE">
              <w:rPr>
                <w:b/>
              </w:rPr>
              <w:t>uzraudzības periodu, uzraudzības biežumu, kā arī atbildīgo institūciju, kura nodrošinās uzraudzību</w:t>
            </w:r>
            <w:r w:rsidRPr="000E43FE">
              <w:t xml:space="preserve">. Vēršam uzmanību, ka līdzīga norma jau ir ietverta, piemēram, MK 2016. gada 12.janvāra noteikumos Nr.34 "Darbības programmas "Izaugsme un nodarbinātība" 1.1.1. specifiskā atbalsta mērķa "Palielināt Latvijas zinātnisko institūciju pētniecisko un inovatīvo kapacitāti un spēju piesaistīt ārējo finansējumu, ieguldot </w:t>
            </w:r>
            <w:r w:rsidRPr="000E43FE">
              <w:lastRenderedPageBreak/>
              <w:t xml:space="preserve">cilvēkresursos un infrastruktūrā" 1.1.1.1. pasākuma "Praktiskas ievirzes pētījumi" īstenošanas noteikumi". </w:t>
            </w:r>
            <w:hyperlink r:id="rId8" w:history="1">
              <w:r w:rsidRPr="00065BD5">
                <w:rPr>
                  <w:rStyle w:val="Hyperlink"/>
                </w:rPr>
                <w:t>https://likumi.lv/ta/id/279475 - 47.2.punkts</w:t>
              </w:r>
            </w:hyperlink>
          </w:p>
        </w:tc>
        <w:tc>
          <w:tcPr>
            <w:tcW w:w="2806" w:type="dxa"/>
            <w:shd w:val="clear" w:color="auto" w:fill="auto"/>
          </w:tcPr>
          <w:p w14:paraId="2EDF1AE8" w14:textId="77777777" w:rsidR="0049534B" w:rsidRDefault="0049534B" w:rsidP="0049534B">
            <w:pPr>
              <w:spacing w:before="60" w:after="60"/>
              <w:jc w:val="both"/>
            </w:pPr>
            <w:r w:rsidRPr="00D70683">
              <w:rPr>
                <w:b/>
              </w:rPr>
              <w:lastRenderedPageBreak/>
              <w:t>Ņemts vērā.</w:t>
            </w:r>
            <w:r>
              <w:t xml:space="preserve"> </w:t>
            </w:r>
          </w:p>
          <w:p w14:paraId="3CEE8CFD" w14:textId="44CC4BC7" w:rsidR="00640575" w:rsidRPr="00662B98" w:rsidRDefault="0049534B" w:rsidP="00771800">
            <w:pPr>
              <w:spacing w:before="60" w:after="60"/>
              <w:jc w:val="both"/>
            </w:pPr>
            <w:r w:rsidRPr="00662B98">
              <w:t>Anotācija papildināta.</w:t>
            </w:r>
          </w:p>
        </w:tc>
        <w:tc>
          <w:tcPr>
            <w:tcW w:w="4067" w:type="dxa"/>
            <w:shd w:val="clear" w:color="auto" w:fill="auto"/>
          </w:tcPr>
          <w:p w14:paraId="26A38A3F" w14:textId="77777777" w:rsidR="00640575" w:rsidRDefault="00640575" w:rsidP="00771800">
            <w:pPr>
              <w:tabs>
                <w:tab w:val="left" w:pos="1276"/>
              </w:tabs>
              <w:spacing w:before="60" w:after="60"/>
              <w:jc w:val="both"/>
            </w:pPr>
          </w:p>
        </w:tc>
      </w:tr>
      <w:tr w:rsidR="0058182A" w:rsidRPr="00C4242D" w14:paraId="4C52CBFC" w14:textId="77777777" w:rsidTr="00291AED">
        <w:trPr>
          <w:trHeight w:val="274"/>
        </w:trPr>
        <w:tc>
          <w:tcPr>
            <w:tcW w:w="649" w:type="dxa"/>
            <w:shd w:val="clear" w:color="auto" w:fill="FFFFFF" w:themeFill="background1"/>
          </w:tcPr>
          <w:p w14:paraId="7D2E5A4B" w14:textId="77777777" w:rsidR="0058182A" w:rsidRPr="00C4242D" w:rsidRDefault="0058182A" w:rsidP="00771800">
            <w:pPr>
              <w:numPr>
                <w:ilvl w:val="0"/>
                <w:numId w:val="1"/>
              </w:numPr>
              <w:tabs>
                <w:tab w:val="center" w:pos="284"/>
              </w:tabs>
              <w:spacing w:before="60" w:after="60"/>
              <w:ind w:left="0" w:firstLine="0"/>
            </w:pPr>
          </w:p>
        </w:tc>
        <w:tc>
          <w:tcPr>
            <w:tcW w:w="3491" w:type="dxa"/>
            <w:shd w:val="clear" w:color="auto" w:fill="auto"/>
          </w:tcPr>
          <w:p w14:paraId="764AF404" w14:textId="1A7FF8D0" w:rsidR="0058182A" w:rsidRPr="00F942A2" w:rsidRDefault="0058182A" w:rsidP="00771800">
            <w:pPr>
              <w:spacing w:before="60" w:after="60"/>
              <w:jc w:val="both"/>
            </w:pPr>
          </w:p>
        </w:tc>
        <w:tc>
          <w:tcPr>
            <w:tcW w:w="3853" w:type="dxa"/>
            <w:shd w:val="clear" w:color="auto" w:fill="auto"/>
          </w:tcPr>
          <w:p w14:paraId="5F5D65AD" w14:textId="77777777" w:rsidR="00C9537C" w:rsidRDefault="00C9537C" w:rsidP="00C9537C">
            <w:pPr>
              <w:spacing w:after="120"/>
              <w:contextualSpacing/>
              <w:jc w:val="both"/>
            </w:pPr>
            <w:r>
              <w:t xml:space="preserve">(FM 25.11.2020. vēstule Nr. </w:t>
            </w:r>
            <w:r w:rsidRPr="00065BD5">
              <w:t>12/A-16/6224</w:t>
            </w:r>
            <w:r>
              <w:t>)</w:t>
            </w:r>
          </w:p>
          <w:p w14:paraId="06F516AA" w14:textId="77777777" w:rsidR="00C9537C" w:rsidRDefault="00C9537C" w:rsidP="00640575">
            <w:pPr>
              <w:spacing w:after="120"/>
              <w:contextualSpacing/>
              <w:jc w:val="both"/>
            </w:pPr>
          </w:p>
          <w:p w14:paraId="34803890" w14:textId="522D9851" w:rsidR="0058182A" w:rsidRDefault="0049534B" w:rsidP="00B75F10">
            <w:pPr>
              <w:spacing w:after="120"/>
              <w:contextualSpacing/>
              <w:jc w:val="both"/>
            </w:pPr>
            <w:r>
              <w:t>L</w:t>
            </w:r>
            <w:r w:rsidR="0058182A" w:rsidRPr="0058182A">
              <w:t>ai nodrošinātu nepārprotamu izpratni par nepieciešamo uzraudzības periodu, lūdzam MK noteikumu projektu papildināt ar jaunu punktu, kas paredzētu sniegt skaidrojumu par projektā veikto ieguldījumu amortizācijas laiku.</w:t>
            </w:r>
          </w:p>
        </w:tc>
        <w:tc>
          <w:tcPr>
            <w:tcW w:w="2806" w:type="dxa"/>
            <w:shd w:val="clear" w:color="auto" w:fill="auto"/>
          </w:tcPr>
          <w:p w14:paraId="332A7E54" w14:textId="77777777" w:rsidR="0058182A" w:rsidRDefault="00782DB1" w:rsidP="00771800">
            <w:pPr>
              <w:spacing w:before="60" w:after="60"/>
              <w:jc w:val="both"/>
              <w:rPr>
                <w:b/>
              </w:rPr>
            </w:pPr>
            <w:r>
              <w:rPr>
                <w:b/>
              </w:rPr>
              <w:t>Ņemts vērā.</w:t>
            </w:r>
          </w:p>
          <w:p w14:paraId="3606B093" w14:textId="3A392DC6" w:rsidR="00782DB1" w:rsidRPr="007A7B8F" w:rsidRDefault="00782DB1" w:rsidP="0049534B">
            <w:pPr>
              <w:spacing w:before="60" w:after="60"/>
              <w:jc w:val="both"/>
            </w:pPr>
            <w:r w:rsidRPr="007A7B8F">
              <w:t xml:space="preserve">Noteikumu projekts papildināts ar </w:t>
            </w:r>
            <w:r w:rsidR="0049534B">
              <w:t>19.</w:t>
            </w:r>
            <w:r w:rsidR="0049534B" w:rsidRPr="007A7B8F">
              <w:rPr>
                <w:vertAlign w:val="superscript"/>
              </w:rPr>
              <w:t>1</w:t>
            </w:r>
            <w:r w:rsidR="0049534B">
              <w:t xml:space="preserve"> punktu. </w:t>
            </w:r>
          </w:p>
        </w:tc>
        <w:tc>
          <w:tcPr>
            <w:tcW w:w="4067" w:type="dxa"/>
            <w:shd w:val="clear" w:color="auto" w:fill="auto"/>
          </w:tcPr>
          <w:p w14:paraId="0463D010" w14:textId="77777777" w:rsidR="00B75F10" w:rsidRPr="00A105C6" w:rsidRDefault="00B75F10" w:rsidP="00771800">
            <w:pPr>
              <w:tabs>
                <w:tab w:val="left" w:pos="1276"/>
              </w:tabs>
              <w:spacing w:before="60" w:after="60"/>
              <w:jc w:val="both"/>
            </w:pPr>
          </w:p>
          <w:p w14:paraId="3649C307" w14:textId="416DFDEA" w:rsidR="00B75F10" w:rsidRPr="00A105C6" w:rsidRDefault="00B75F10" w:rsidP="007A7B8F">
            <w:pPr>
              <w:jc w:val="both"/>
              <w:rPr>
                <w:rFonts w:eastAsiaTheme="minorEastAsia"/>
              </w:rPr>
            </w:pPr>
            <w:r w:rsidRPr="00A105C6">
              <w:rPr>
                <w:rFonts w:eastAsiaTheme="minorEastAsia"/>
              </w:rPr>
              <w:t>“19.</w:t>
            </w:r>
            <w:r w:rsidRPr="00A105C6">
              <w:rPr>
                <w:rFonts w:eastAsiaTheme="minorEastAsia"/>
                <w:vertAlign w:val="superscript"/>
              </w:rPr>
              <w:t>1</w:t>
            </w:r>
            <w:r w:rsidRPr="00A105C6">
              <w:rPr>
                <w:rFonts w:eastAsiaTheme="minorEastAsia"/>
              </w:rPr>
              <w:t xml:space="preserve"> Projektā veikto ieguldījumu amortizā</w:t>
            </w:r>
            <w:r w:rsidR="00A105C6" w:rsidRPr="00A105C6">
              <w:rPr>
                <w:rFonts w:eastAsiaTheme="minorEastAsia"/>
              </w:rPr>
              <w:t>cijas periods</w:t>
            </w:r>
            <w:r w:rsidRPr="00A105C6">
              <w:rPr>
                <w:rFonts w:eastAsiaTheme="minorEastAsia"/>
              </w:rPr>
              <w:t xml:space="preserve"> </w:t>
            </w:r>
            <w:r w:rsidR="00A105C6" w:rsidRPr="00A105C6">
              <w:rPr>
                <w:rFonts w:eastAsiaTheme="minorEastAsia"/>
              </w:rPr>
              <w:t>atbilst</w:t>
            </w:r>
            <w:r w:rsidRPr="00A105C6">
              <w:rPr>
                <w:rFonts w:eastAsiaTheme="minorEastAsia"/>
              </w:rPr>
              <w:t xml:space="preserve">  pārvietojamā aprīkojuma lietderīgās lietošanas laikam.” </w:t>
            </w:r>
          </w:p>
          <w:p w14:paraId="39B0BD16" w14:textId="4819841B" w:rsidR="00B75F10" w:rsidRPr="00A105C6" w:rsidRDefault="00B75F10" w:rsidP="00771800">
            <w:pPr>
              <w:tabs>
                <w:tab w:val="left" w:pos="1276"/>
              </w:tabs>
              <w:spacing w:before="60" w:after="60"/>
              <w:jc w:val="both"/>
            </w:pPr>
          </w:p>
        </w:tc>
      </w:tr>
      <w:tr w:rsidR="00B75F10" w:rsidRPr="00C4242D" w14:paraId="7141FB38" w14:textId="77777777" w:rsidTr="00291AED">
        <w:trPr>
          <w:trHeight w:val="274"/>
        </w:trPr>
        <w:tc>
          <w:tcPr>
            <w:tcW w:w="649" w:type="dxa"/>
            <w:shd w:val="clear" w:color="auto" w:fill="FFFFFF" w:themeFill="background1"/>
          </w:tcPr>
          <w:p w14:paraId="25F54DA9" w14:textId="77777777" w:rsidR="00B75F10" w:rsidRPr="00C4242D" w:rsidRDefault="00B75F10" w:rsidP="00771800">
            <w:pPr>
              <w:numPr>
                <w:ilvl w:val="0"/>
                <w:numId w:val="1"/>
              </w:numPr>
              <w:tabs>
                <w:tab w:val="center" w:pos="284"/>
              </w:tabs>
              <w:spacing w:before="60" w:after="60"/>
              <w:ind w:left="0" w:firstLine="0"/>
            </w:pPr>
          </w:p>
        </w:tc>
        <w:tc>
          <w:tcPr>
            <w:tcW w:w="3491" w:type="dxa"/>
            <w:shd w:val="clear" w:color="auto" w:fill="auto"/>
          </w:tcPr>
          <w:p w14:paraId="4EB12423" w14:textId="3A791529" w:rsidR="00B75F10" w:rsidRDefault="00B75F10" w:rsidP="00771800">
            <w:pPr>
              <w:spacing w:before="60" w:after="60"/>
              <w:jc w:val="both"/>
            </w:pPr>
          </w:p>
        </w:tc>
        <w:tc>
          <w:tcPr>
            <w:tcW w:w="3853" w:type="dxa"/>
            <w:shd w:val="clear" w:color="auto" w:fill="auto"/>
          </w:tcPr>
          <w:p w14:paraId="4A2A2E7B" w14:textId="77777777" w:rsidR="00B75F10" w:rsidRDefault="00B75F10" w:rsidP="00B75F10">
            <w:pPr>
              <w:spacing w:after="120"/>
              <w:contextualSpacing/>
              <w:jc w:val="both"/>
            </w:pPr>
            <w:r>
              <w:t xml:space="preserve">(FM 25.11.2020. vēstule Nr. </w:t>
            </w:r>
            <w:r w:rsidRPr="00065BD5">
              <w:t>12/A-16/6224</w:t>
            </w:r>
            <w:r>
              <w:t>)</w:t>
            </w:r>
          </w:p>
          <w:p w14:paraId="097882AB" w14:textId="77777777" w:rsidR="00B75F10" w:rsidRDefault="00B75F10" w:rsidP="00C9537C">
            <w:pPr>
              <w:spacing w:after="120"/>
              <w:contextualSpacing/>
              <w:jc w:val="both"/>
            </w:pPr>
          </w:p>
          <w:p w14:paraId="7CC42116" w14:textId="3C06DCA1" w:rsidR="00B75F10" w:rsidRDefault="00634F9F" w:rsidP="00C9537C">
            <w:pPr>
              <w:spacing w:after="120"/>
              <w:contextualSpacing/>
              <w:jc w:val="both"/>
            </w:pPr>
            <w:r>
              <w:t>L</w:t>
            </w:r>
            <w:r w:rsidR="00B75F10" w:rsidRPr="008069D1">
              <w:t>ūdzam MK noteikumu projektā norādīt arī iestādi, kas nodrošinās projektu uzraudzību šajā periodā;</w:t>
            </w:r>
          </w:p>
        </w:tc>
        <w:tc>
          <w:tcPr>
            <w:tcW w:w="2806" w:type="dxa"/>
            <w:shd w:val="clear" w:color="auto" w:fill="auto"/>
          </w:tcPr>
          <w:p w14:paraId="0513DD11" w14:textId="77777777" w:rsidR="00B75F10" w:rsidRDefault="00B75F10" w:rsidP="00771800">
            <w:pPr>
              <w:spacing w:before="60" w:after="60"/>
              <w:jc w:val="both"/>
              <w:rPr>
                <w:b/>
              </w:rPr>
            </w:pPr>
            <w:r>
              <w:rPr>
                <w:b/>
              </w:rPr>
              <w:t>Ņemts vērā.</w:t>
            </w:r>
          </w:p>
          <w:p w14:paraId="0B36490C" w14:textId="3564B330" w:rsidR="00B75F10" w:rsidRDefault="00B75F10" w:rsidP="00A11C86">
            <w:pPr>
              <w:spacing w:before="60" w:after="60"/>
              <w:jc w:val="both"/>
              <w:rPr>
                <w:b/>
              </w:rPr>
            </w:pPr>
            <w:r w:rsidRPr="007A7B8F">
              <w:t>Noteikumu projekts papildināts</w:t>
            </w:r>
            <w:r w:rsidR="00634F9F" w:rsidRPr="007A7B8F">
              <w:t xml:space="preserve"> ar 9.7.apakšpunktu.</w:t>
            </w:r>
            <w:r w:rsidRPr="007A7B8F">
              <w:t xml:space="preserve"> </w:t>
            </w:r>
          </w:p>
        </w:tc>
        <w:tc>
          <w:tcPr>
            <w:tcW w:w="4067" w:type="dxa"/>
            <w:shd w:val="clear" w:color="auto" w:fill="auto"/>
          </w:tcPr>
          <w:p w14:paraId="7D84784E" w14:textId="2820834F" w:rsidR="00B75F10" w:rsidRDefault="00CA7806" w:rsidP="00B75F10">
            <w:pPr>
              <w:tabs>
                <w:tab w:val="left" w:pos="1276"/>
              </w:tabs>
              <w:spacing w:before="60" w:after="60"/>
              <w:jc w:val="both"/>
            </w:pPr>
            <w:r>
              <w:t>“9.7</w:t>
            </w:r>
            <w:r w:rsidR="00B75F10" w:rsidRPr="00782DB1">
              <w:t>. veic projekta uzr</w:t>
            </w:r>
            <w:r w:rsidR="00A105C6">
              <w:t>audzību tā amortizācijas periodā</w:t>
            </w:r>
            <w:r w:rsidR="00B75F10" w:rsidRPr="00782DB1">
              <w:t>”</w:t>
            </w:r>
          </w:p>
          <w:p w14:paraId="3C9D152C" w14:textId="77777777" w:rsidR="00B75F10" w:rsidRPr="00782DB1" w:rsidRDefault="00B75F10" w:rsidP="00771800">
            <w:pPr>
              <w:tabs>
                <w:tab w:val="left" w:pos="1276"/>
              </w:tabs>
              <w:spacing w:before="60" w:after="60"/>
              <w:jc w:val="both"/>
            </w:pPr>
          </w:p>
        </w:tc>
      </w:tr>
      <w:tr w:rsidR="0058182A" w:rsidRPr="00C4242D" w14:paraId="153E33D7" w14:textId="77777777" w:rsidTr="00291AED">
        <w:trPr>
          <w:trHeight w:val="274"/>
        </w:trPr>
        <w:tc>
          <w:tcPr>
            <w:tcW w:w="649" w:type="dxa"/>
            <w:shd w:val="clear" w:color="auto" w:fill="FFFFFF" w:themeFill="background1"/>
          </w:tcPr>
          <w:p w14:paraId="5D884360" w14:textId="66149516" w:rsidR="0058182A" w:rsidRPr="00C4242D" w:rsidRDefault="0058182A" w:rsidP="00771800">
            <w:pPr>
              <w:numPr>
                <w:ilvl w:val="0"/>
                <w:numId w:val="1"/>
              </w:numPr>
              <w:tabs>
                <w:tab w:val="center" w:pos="284"/>
              </w:tabs>
              <w:spacing w:before="60" w:after="60"/>
              <w:ind w:left="0" w:firstLine="0"/>
            </w:pPr>
          </w:p>
        </w:tc>
        <w:tc>
          <w:tcPr>
            <w:tcW w:w="3491" w:type="dxa"/>
            <w:shd w:val="clear" w:color="auto" w:fill="auto"/>
          </w:tcPr>
          <w:p w14:paraId="4F8DA82B" w14:textId="74FD8728" w:rsidR="0058182A" w:rsidRPr="00F942A2" w:rsidRDefault="0058182A" w:rsidP="00771800">
            <w:pPr>
              <w:spacing w:before="60" w:after="60"/>
              <w:jc w:val="both"/>
            </w:pPr>
          </w:p>
        </w:tc>
        <w:tc>
          <w:tcPr>
            <w:tcW w:w="3853" w:type="dxa"/>
            <w:shd w:val="clear" w:color="auto" w:fill="auto"/>
          </w:tcPr>
          <w:p w14:paraId="1D1289AC" w14:textId="77777777" w:rsidR="00C9537C" w:rsidRDefault="00C9537C" w:rsidP="00C9537C">
            <w:pPr>
              <w:spacing w:after="120"/>
              <w:contextualSpacing/>
              <w:jc w:val="both"/>
            </w:pPr>
            <w:r>
              <w:t xml:space="preserve">(FM 25.11.2020. vēstule Nr. </w:t>
            </w:r>
            <w:r w:rsidRPr="00065BD5">
              <w:t>12/A-16/6224</w:t>
            </w:r>
            <w:r>
              <w:t>)</w:t>
            </w:r>
          </w:p>
          <w:p w14:paraId="2B29D37E" w14:textId="77777777" w:rsidR="0058182A" w:rsidRDefault="0058182A" w:rsidP="0058182A">
            <w:pPr>
              <w:spacing w:after="120"/>
              <w:contextualSpacing/>
              <w:jc w:val="both"/>
            </w:pPr>
          </w:p>
          <w:p w14:paraId="5839CA30" w14:textId="6E4ACECC" w:rsidR="0058182A" w:rsidRPr="00443B7A" w:rsidRDefault="00A11C86" w:rsidP="0058182A">
            <w:pPr>
              <w:spacing w:after="120"/>
              <w:contextualSpacing/>
              <w:jc w:val="both"/>
            </w:pPr>
            <w:r>
              <w:t>I</w:t>
            </w:r>
            <w:r w:rsidR="0058182A" w:rsidRPr="0058182A">
              <w:t xml:space="preserve">zvērtēt un precizēt MK noteikumu projekta </w:t>
            </w:r>
            <w:r w:rsidR="0058182A" w:rsidRPr="0058182A">
              <w:rPr>
                <w:b/>
              </w:rPr>
              <w:t>anotācijas I sadaļas 2.punkta 5.lpp.</w:t>
            </w:r>
            <w:r w:rsidR="0058182A" w:rsidRPr="0058182A">
              <w:t xml:space="preserve"> ietverto informāciju, ka līdzfinansējuma saņēmējs nodrošina, ka attiecīgie grāmatvedības dokumenti ir pieejami pārbaudei piecus gadus pēc inovācijas centru projekta noslēguma ziņojuma apstiprināšanas programmas un </w:t>
            </w:r>
            <w:r w:rsidR="0058182A" w:rsidRPr="0058182A">
              <w:lastRenderedPageBreak/>
              <w:t xml:space="preserve">inovācijas centru projektu kontrolējošām institūcijām. Vēršam uzmanību, ka, lai nodrošinātu korektu </w:t>
            </w:r>
            <w:r w:rsidR="0058182A" w:rsidRPr="00443B7A">
              <w:t>uzraudzību par 16.</w:t>
            </w:r>
            <w:r w:rsidR="0058182A" w:rsidRPr="00443B7A">
              <w:rPr>
                <w:vertAlign w:val="superscript"/>
              </w:rPr>
              <w:t>1</w:t>
            </w:r>
            <w:r w:rsidR="0058182A" w:rsidRPr="00443B7A">
              <w:t xml:space="preserve"> punktā noteikto pienākumu ievērošanu, atbilstošu dokumentu uzglabāšana ir nodrošināma visā projekta amortizācijas periodā.</w:t>
            </w:r>
          </w:p>
          <w:p w14:paraId="19E9BC8C" w14:textId="77777777" w:rsidR="00F95B3E" w:rsidRPr="00443B7A" w:rsidRDefault="00F95B3E" w:rsidP="0058182A">
            <w:pPr>
              <w:spacing w:after="120"/>
              <w:contextualSpacing/>
              <w:jc w:val="both"/>
            </w:pPr>
          </w:p>
          <w:p w14:paraId="6D427C76" w14:textId="77777777" w:rsidR="0058182A" w:rsidRPr="00443B7A" w:rsidRDefault="0058182A" w:rsidP="0058182A">
            <w:pPr>
              <w:spacing w:after="120"/>
              <w:contextualSpacing/>
              <w:jc w:val="both"/>
            </w:pPr>
            <w:r w:rsidRPr="00443B7A">
              <w:t>Ievērojot izteikto iebildumu lūdzam precizēt MK noteikumu projektu un anotāciju.</w:t>
            </w:r>
          </w:p>
          <w:p w14:paraId="36F309B2" w14:textId="77777777" w:rsidR="00F95B3E" w:rsidRPr="00443B7A" w:rsidRDefault="00F95B3E" w:rsidP="0058182A">
            <w:pPr>
              <w:spacing w:after="120"/>
              <w:contextualSpacing/>
              <w:jc w:val="both"/>
            </w:pPr>
          </w:p>
          <w:p w14:paraId="0C75B317" w14:textId="10F0498E" w:rsidR="0058182A" w:rsidRPr="00C9537C" w:rsidRDefault="0058182A" w:rsidP="0058182A">
            <w:pPr>
              <w:spacing w:after="120"/>
              <w:contextualSpacing/>
              <w:jc w:val="both"/>
            </w:pPr>
            <w:r w:rsidRPr="00443B7A">
              <w:t>Vienlaikus vēršam uzmanību, ka gadījumos, kad</w:t>
            </w:r>
            <w:r w:rsidRPr="0058182A">
              <w:t xml:space="preserve"> projekta amortizācijas periods ir īsāks, nekā  5 gadi pēc programmas noslēguma pārskata apstiprināšanas, tad atbilstoši visu 4 noslēgto iepriekš noteikto projekta līgumu 2.3.9.apakšpunktam, līdzfinansējuma saņēmējam ir </w:t>
            </w:r>
            <w:r w:rsidRPr="00443B7A">
              <w:t>pienākums glabāt visus ar projekta īstenošanu saistītos dokumentu oriģinālus vai to atvasinājumus 5 (piecus) gadus pēc programmas noslēguma pārskata apstiprināšanas;</w:t>
            </w:r>
          </w:p>
          <w:p w14:paraId="087961DA" w14:textId="77777777" w:rsidR="0058182A" w:rsidRPr="0058182A" w:rsidRDefault="0058182A" w:rsidP="00640575">
            <w:pPr>
              <w:spacing w:after="120"/>
              <w:contextualSpacing/>
              <w:jc w:val="both"/>
            </w:pPr>
          </w:p>
        </w:tc>
        <w:tc>
          <w:tcPr>
            <w:tcW w:w="2806" w:type="dxa"/>
            <w:shd w:val="clear" w:color="auto" w:fill="auto"/>
          </w:tcPr>
          <w:p w14:paraId="21703C51" w14:textId="77777777" w:rsidR="0058182A" w:rsidRDefault="000302E6" w:rsidP="00771800">
            <w:pPr>
              <w:spacing w:before="60" w:after="60"/>
              <w:jc w:val="both"/>
              <w:rPr>
                <w:b/>
              </w:rPr>
            </w:pPr>
            <w:r>
              <w:rPr>
                <w:b/>
              </w:rPr>
              <w:lastRenderedPageBreak/>
              <w:t>Ņemts vērā.</w:t>
            </w:r>
          </w:p>
          <w:p w14:paraId="33AB8EB6" w14:textId="178021A8" w:rsidR="000302E6" w:rsidRPr="00D70683" w:rsidRDefault="000302E6" w:rsidP="00A11C86">
            <w:pPr>
              <w:spacing w:before="60" w:after="60"/>
              <w:jc w:val="both"/>
              <w:rPr>
                <w:b/>
              </w:rPr>
            </w:pPr>
            <w:r w:rsidRPr="007A7B8F">
              <w:t xml:space="preserve">Noteikumu projekts papildināts ar </w:t>
            </w:r>
            <w:r w:rsidR="007A7B8F">
              <w:t>24.</w:t>
            </w:r>
            <w:r w:rsidR="007A7B8F" w:rsidRPr="007A7B8F">
              <w:rPr>
                <w:vertAlign w:val="superscript"/>
              </w:rPr>
              <w:t>1</w:t>
            </w:r>
            <w:r w:rsidR="007A7B8F">
              <w:t> </w:t>
            </w:r>
            <w:r w:rsidR="00A11C86" w:rsidRPr="007A7B8F">
              <w:t xml:space="preserve">punktu. </w:t>
            </w:r>
            <w:r w:rsidR="00F87B6C" w:rsidRPr="007A7B8F">
              <w:t>Attiecīgi precizēta noteikumu projekta anotācija</w:t>
            </w:r>
            <w:r w:rsidR="00F87B6C">
              <w:rPr>
                <w:b/>
              </w:rPr>
              <w:t>.</w:t>
            </w:r>
          </w:p>
        </w:tc>
        <w:tc>
          <w:tcPr>
            <w:tcW w:w="4067" w:type="dxa"/>
            <w:shd w:val="clear" w:color="auto" w:fill="auto"/>
          </w:tcPr>
          <w:p w14:paraId="578E9D87" w14:textId="0D910A3B" w:rsidR="0058182A" w:rsidRDefault="000302E6" w:rsidP="00771800">
            <w:pPr>
              <w:tabs>
                <w:tab w:val="left" w:pos="1276"/>
              </w:tabs>
              <w:spacing w:before="60" w:after="60"/>
              <w:jc w:val="both"/>
            </w:pPr>
            <w:r w:rsidRPr="000302E6">
              <w:t>“24.</w:t>
            </w:r>
            <w:r w:rsidRPr="007A7B8F">
              <w:rPr>
                <w:vertAlign w:val="superscript"/>
              </w:rPr>
              <w:t>1</w:t>
            </w:r>
            <w:r w:rsidRPr="000302E6">
              <w:t xml:space="preserve"> Līdzfinansējuma saņēmējs glabā  visus ar projekta īstenošanu saistītos dokumentu oriģinālus vai to atvasinājumus un nodrošina, ka tie ir pieejami pārbaudei visu amortizācijas periodu vai vismaz piecus gadus pēc programmas noslēguma pārskata apstiprināšanas.”</w:t>
            </w:r>
          </w:p>
        </w:tc>
      </w:tr>
      <w:tr w:rsidR="0058182A" w:rsidRPr="00443B7A" w14:paraId="2C5D6C8F" w14:textId="77777777" w:rsidTr="00291AED">
        <w:trPr>
          <w:trHeight w:val="274"/>
        </w:trPr>
        <w:tc>
          <w:tcPr>
            <w:tcW w:w="649" w:type="dxa"/>
            <w:shd w:val="clear" w:color="auto" w:fill="FFFFFF" w:themeFill="background1"/>
          </w:tcPr>
          <w:p w14:paraId="7D395F96" w14:textId="69C6A7D8" w:rsidR="0058182A" w:rsidRPr="00443B7A" w:rsidRDefault="0058182A" w:rsidP="00771800">
            <w:pPr>
              <w:numPr>
                <w:ilvl w:val="0"/>
                <w:numId w:val="1"/>
              </w:numPr>
              <w:tabs>
                <w:tab w:val="center" w:pos="284"/>
              </w:tabs>
              <w:spacing w:before="60" w:after="60"/>
              <w:ind w:left="0" w:firstLine="0"/>
            </w:pPr>
          </w:p>
        </w:tc>
        <w:tc>
          <w:tcPr>
            <w:tcW w:w="3491" w:type="dxa"/>
            <w:shd w:val="clear" w:color="auto" w:fill="auto"/>
          </w:tcPr>
          <w:p w14:paraId="1D14FC93" w14:textId="77777777" w:rsidR="0058182A" w:rsidRPr="00443B7A" w:rsidRDefault="0058182A" w:rsidP="00771800">
            <w:pPr>
              <w:spacing w:before="60" w:after="60"/>
              <w:jc w:val="both"/>
            </w:pPr>
          </w:p>
        </w:tc>
        <w:tc>
          <w:tcPr>
            <w:tcW w:w="3853" w:type="dxa"/>
            <w:shd w:val="clear" w:color="auto" w:fill="auto"/>
          </w:tcPr>
          <w:p w14:paraId="52A642C7" w14:textId="77777777" w:rsidR="00C9537C" w:rsidRPr="00443B7A" w:rsidRDefault="00C9537C" w:rsidP="00C9537C">
            <w:pPr>
              <w:spacing w:after="120"/>
              <w:contextualSpacing/>
              <w:jc w:val="both"/>
            </w:pPr>
            <w:r w:rsidRPr="00443B7A">
              <w:t>(FM 25.11.2020. vēstule Nr. 12/A-16/6224)</w:t>
            </w:r>
          </w:p>
          <w:p w14:paraId="6A04BBD1" w14:textId="77777777" w:rsidR="00C9537C" w:rsidRPr="00443B7A" w:rsidRDefault="00C9537C" w:rsidP="0058182A">
            <w:pPr>
              <w:spacing w:after="120"/>
              <w:contextualSpacing/>
              <w:jc w:val="both"/>
            </w:pPr>
          </w:p>
          <w:p w14:paraId="3EC35DEB" w14:textId="2F7A3FC7" w:rsidR="0058182A" w:rsidRPr="00443B7A" w:rsidRDefault="00A11C86" w:rsidP="0058182A">
            <w:pPr>
              <w:spacing w:after="120"/>
              <w:contextualSpacing/>
              <w:jc w:val="both"/>
            </w:pPr>
            <w:r w:rsidRPr="00443B7A">
              <w:t>V</w:t>
            </w:r>
            <w:r w:rsidR="0058182A" w:rsidRPr="00443B7A">
              <w:t xml:space="preserve">ēršam uzmanību, ka pirmšķietami attiecībā uz inovāciju centru atbalstāmajām darbībām, ja atbalsts tām kvalificētos kā komercdarbības </w:t>
            </w:r>
            <w:r w:rsidR="0058182A" w:rsidRPr="00443B7A">
              <w:lastRenderedPageBreak/>
              <w:t xml:space="preserve">atbalsts, piemērot ES normatīvos aktus valsts atbalsta pētniecības, attīstības, inovācijas jomā varētu nebūt iespējams. Vienlaikus skaidrojam, ka  jebkurā gadījumā, ja saderības nodrošināšanai ar ES iekšējo tirgu tiek piemēroti ES normatīvie akti valsts atbalsta pētniecības, attīstības, inovācijas un reģionālā atbalsta jomā, piešķirtajam komercdarbības atbalstam ir jāizpilda atbalsta stimulējošas ietekmes nosacījums – rakstisks atbalsta pieteikums ir iesniegts pirms atbalstāmo darbību uzsākšanas. Attiecīgi no šobrīd esošajām redakcijām nav skaidrs, kā varētu izpildīt anotācijas I sadaļas 2.punktā noteikto, ka “Ja projekta līguma īstenošanas laikā vai pēc tā tiek konstatēts, ka, īstenojot inovācijas centru projektu, ir atbalstītas līdzfinansējuma saņēmēja vai inovācijas centru projekta partnera darbības, kurām sniegtais atbalsts ir kvalificējams kā komercdarbības atbalsts, tad tiek piemēroti ES normatīvie akti valsts atbalsta pētniecības, attīstības, inovācijas un reģionālā atbalsta jomā un Vadības noteikumu XVII nodaļa “Neatbilstoši veikto izdevumu atgūšana”. Papildus skaidrojam, ka Vadības noteikumu XVII nodaļa “Neatbilstoši veikto </w:t>
            </w:r>
            <w:r w:rsidR="0058182A" w:rsidRPr="00443B7A">
              <w:lastRenderedPageBreak/>
              <w:t>izdevumu atgūšana” nenodrošina efektīvu nelikumīga komercdarbības atbalsta atgūšanu, attiecīgi nelikumīga komercdarbības atbalsta atgūšanā tie nav piemērojami. Skaidrojam, ka ja valsts iestāde pati pēc savas iniciatīvas veic komercdarbības atbalsta atgūšanu, kuru tā ir kļūdaini piešķīrusi, tai ir jānodrošina visa nelikumīgā atbalsta atgūšana, tostarp atbalsta saņēmējam uzdodot samaksāt procentus par visu laikposmu, kurā tas ir guvis labumu no šī atbalsta, pēc likmes, kas vienāda ar likmi, kura būtu tikusi piemērota, ja šim atbalsta saņēmējam minētajā laikposmā attiecīgā atbalsta summa būtu bijusi jāaizņemas tirgū.</w:t>
            </w:r>
          </w:p>
          <w:p w14:paraId="02ED6900" w14:textId="77777777" w:rsidR="0058182A" w:rsidRPr="00443B7A" w:rsidRDefault="0058182A" w:rsidP="0058182A">
            <w:pPr>
              <w:spacing w:after="120"/>
              <w:contextualSpacing/>
              <w:jc w:val="both"/>
            </w:pPr>
          </w:p>
          <w:p w14:paraId="492A4947" w14:textId="4CFCFD25" w:rsidR="0058182A" w:rsidRPr="00443B7A" w:rsidRDefault="0058182A" w:rsidP="0058182A">
            <w:pPr>
              <w:spacing w:after="120"/>
              <w:contextualSpacing/>
              <w:jc w:val="both"/>
            </w:pPr>
            <w:r w:rsidRPr="00443B7A">
              <w:t xml:space="preserve">Ievērojot izteikto iebildumu, lūdzam minēto rindkopu  “Ja projekta līguma īstenošanas laikā ….. Vadības noteikumu XVII nodaļa “Neatbilstoši veikto izdevumu atgūšana” no </w:t>
            </w:r>
            <w:r w:rsidRPr="00443B7A">
              <w:rPr>
                <w:b/>
              </w:rPr>
              <w:t>anotācijas I sadaļas 2.punkta dzēst.</w:t>
            </w:r>
          </w:p>
        </w:tc>
        <w:tc>
          <w:tcPr>
            <w:tcW w:w="2806" w:type="dxa"/>
            <w:shd w:val="clear" w:color="auto" w:fill="auto"/>
          </w:tcPr>
          <w:p w14:paraId="48D721ED" w14:textId="77777777" w:rsidR="00D076A0" w:rsidRPr="00443B7A" w:rsidRDefault="00D076A0" w:rsidP="00D076A0">
            <w:pPr>
              <w:spacing w:before="60" w:after="60"/>
              <w:jc w:val="both"/>
              <w:rPr>
                <w:b/>
              </w:rPr>
            </w:pPr>
            <w:r w:rsidRPr="00443B7A">
              <w:rPr>
                <w:b/>
              </w:rPr>
              <w:lastRenderedPageBreak/>
              <w:t>Ņemts vērā.</w:t>
            </w:r>
          </w:p>
          <w:p w14:paraId="7649F345" w14:textId="581878C4" w:rsidR="0058182A" w:rsidRPr="00443B7A" w:rsidRDefault="00D076A0" w:rsidP="00D076A0">
            <w:pPr>
              <w:spacing w:before="60" w:after="60"/>
              <w:jc w:val="both"/>
            </w:pPr>
            <w:r w:rsidRPr="00443B7A">
              <w:t xml:space="preserve">Rindkopa  no anotācijas I sadaļas 2.punkta “Ja projekta līguma īstenošanas laikā ….. Vadības noteikumu XVII </w:t>
            </w:r>
            <w:r w:rsidRPr="00443B7A">
              <w:lastRenderedPageBreak/>
              <w:t>nodaļa “Neatbilstoši veikto izdevumu atgūšana” dzēsta</w:t>
            </w:r>
          </w:p>
        </w:tc>
        <w:tc>
          <w:tcPr>
            <w:tcW w:w="4067" w:type="dxa"/>
            <w:shd w:val="clear" w:color="auto" w:fill="auto"/>
          </w:tcPr>
          <w:p w14:paraId="0E068D0A" w14:textId="77777777" w:rsidR="0058182A" w:rsidRPr="00443B7A" w:rsidRDefault="0058182A" w:rsidP="00771800">
            <w:pPr>
              <w:tabs>
                <w:tab w:val="left" w:pos="1276"/>
              </w:tabs>
              <w:spacing w:before="60" w:after="60"/>
              <w:jc w:val="both"/>
            </w:pPr>
          </w:p>
        </w:tc>
      </w:tr>
    </w:tbl>
    <w:p w14:paraId="17831BA2" w14:textId="003D6A4D" w:rsidR="00CF649C" w:rsidRDefault="00CF649C" w:rsidP="00841A80">
      <w:pPr>
        <w:pStyle w:val="Header"/>
        <w:tabs>
          <w:tab w:val="left" w:pos="2340"/>
        </w:tabs>
        <w:spacing w:before="60" w:after="60"/>
        <w:jc w:val="both"/>
      </w:pPr>
    </w:p>
    <w:p w14:paraId="1B6CF1EC" w14:textId="77777777" w:rsidR="0058182A" w:rsidRDefault="0058182A" w:rsidP="00841A80">
      <w:pPr>
        <w:pStyle w:val="Header"/>
        <w:tabs>
          <w:tab w:val="left" w:pos="2340"/>
        </w:tabs>
        <w:spacing w:before="60" w:after="60"/>
        <w:jc w:val="both"/>
      </w:pPr>
    </w:p>
    <w:p w14:paraId="4DD38B6F" w14:textId="77777777" w:rsidR="00841A80" w:rsidRPr="00841A80" w:rsidRDefault="00841A80" w:rsidP="00841A80">
      <w:pPr>
        <w:pStyle w:val="Header"/>
        <w:tabs>
          <w:tab w:val="left" w:pos="2340"/>
        </w:tabs>
        <w:spacing w:before="60" w:after="60"/>
        <w:jc w:val="both"/>
        <w:rPr>
          <w:sz w:val="20"/>
        </w:rPr>
      </w:pPr>
      <w:r w:rsidRPr="00841A80">
        <w:rPr>
          <w:sz w:val="20"/>
        </w:rPr>
        <w:t>Leiškalne 67047909</w:t>
      </w:r>
    </w:p>
    <w:p w14:paraId="6C43C535" w14:textId="4798F11F" w:rsidR="00841A80" w:rsidRPr="00841A80" w:rsidRDefault="00841A80" w:rsidP="00841A80">
      <w:pPr>
        <w:pStyle w:val="Header"/>
        <w:tabs>
          <w:tab w:val="left" w:pos="2340"/>
        </w:tabs>
        <w:spacing w:before="60" w:after="60"/>
        <w:jc w:val="both"/>
        <w:rPr>
          <w:sz w:val="20"/>
        </w:rPr>
      </w:pPr>
      <w:r w:rsidRPr="00841A80">
        <w:rPr>
          <w:sz w:val="20"/>
        </w:rPr>
        <w:t>Anna.Leiskalne@izm.gov.lv</w:t>
      </w:r>
    </w:p>
    <w:sectPr w:rsidR="00841A80" w:rsidRPr="00841A80"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94753" w14:textId="77777777" w:rsidR="00A26B11" w:rsidRDefault="00A26B11">
      <w:r>
        <w:separator/>
      </w:r>
    </w:p>
  </w:endnote>
  <w:endnote w:type="continuationSeparator" w:id="0">
    <w:p w14:paraId="4B9BDB3A" w14:textId="77777777" w:rsidR="00A26B11" w:rsidRDefault="00A2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4503" w14:textId="267D8B45" w:rsidR="007A3F11" w:rsidRPr="009D1501" w:rsidRDefault="007A3F11" w:rsidP="007A3F11">
    <w:pPr>
      <w:ind w:left="-567"/>
      <w:contextualSpacing/>
      <w:jc w:val="both"/>
      <w:rPr>
        <w:b/>
        <w:bCs/>
        <w:noProof/>
        <w:vanish/>
        <w:color w:val="000000"/>
        <w:sz w:val="20"/>
        <w:szCs w:val="20"/>
      </w:rPr>
    </w:pPr>
    <w:r w:rsidRPr="00B01813">
      <w:rPr>
        <w:noProof/>
        <w:color w:val="000000" w:themeColor="text1"/>
        <w:sz w:val="20"/>
        <w:szCs w:val="20"/>
      </w:rPr>
      <w:t>IZMIzz_</w:t>
    </w:r>
    <w:r w:rsidR="0096309E" w:rsidRPr="00B01813">
      <w:rPr>
        <w:noProof/>
        <w:color w:val="000000" w:themeColor="text1"/>
        <w:sz w:val="20"/>
        <w:szCs w:val="20"/>
      </w:rPr>
      <w:t>0412</w:t>
    </w:r>
    <w:r w:rsidRPr="00B01813">
      <w:rPr>
        <w:noProof/>
        <w:color w:val="000000" w:themeColor="text1"/>
        <w:sz w:val="20"/>
        <w:szCs w:val="20"/>
      </w:rPr>
      <w:t>20_ICGroz</w:t>
    </w:r>
    <w:r w:rsidRPr="009D1501">
      <w:rPr>
        <w:b/>
        <w:bCs/>
        <w:noProof/>
        <w:vanish/>
        <w:color w:val="000000"/>
        <w:sz w:val="20"/>
        <w:szCs w:val="20"/>
      </w:rPr>
      <w:t xml:space="preserve"> </w:t>
    </w:r>
  </w:p>
  <w:p w14:paraId="3DDB0E1A" w14:textId="11365E59" w:rsidR="005C489B" w:rsidRPr="007A3F11" w:rsidRDefault="005C489B" w:rsidP="007A3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63374BB6" w:rsidR="005C489B" w:rsidRPr="009D1501" w:rsidRDefault="00B01813" w:rsidP="008610BC">
    <w:pPr>
      <w:ind w:left="-567"/>
      <w:contextualSpacing/>
      <w:jc w:val="both"/>
      <w:rPr>
        <w:b/>
        <w:bCs/>
        <w:noProof/>
        <w:vanish/>
        <w:color w:val="000000"/>
        <w:sz w:val="20"/>
        <w:szCs w:val="20"/>
      </w:rPr>
    </w:pPr>
    <w:r>
      <w:rPr>
        <w:noProof/>
        <w:color w:val="000000" w:themeColor="text1"/>
        <w:sz w:val="20"/>
        <w:szCs w:val="20"/>
      </w:rPr>
      <w:t>IZMIzz_0412</w:t>
    </w:r>
    <w:r w:rsidR="00D70683">
      <w:rPr>
        <w:noProof/>
        <w:color w:val="000000" w:themeColor="text1"/>
        <w:sz w:val="20"/>
        <w:szCs w:val="20"/>
      </w:rPr>
      <w:t>20_ICGroz</w:t>
    </w:r>
    <w:r w:rsidR="00D70683" w:rsidRPr="009D1501">
      <w:rPr>
        <w:b/>
        <w:bCs/>
        <w:noProof/>
        <w:vanish/>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3E21" w14:textId="77777777" w:rsidR="00A26B11" w:rsidRDefault="00A26B11">
      <w:r>
        <w:separator/>
      </w:r>
    </w:p>
  </w:footnote>
  <w:footnote w:type="continuationSeparator" w:id="0">
    <w:p w14:paraId="68DB20A7" w14:textId="77777777" w:rsidR="00A26B11" w:rsidRDefault="00A2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5C489B" w:rsidRDefault="005C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954">
      <w:rPr>
        <w:rStyle w:val="PageNumber"/>
        <w:noProof/>
      </w:rPr>
      <w:t>3</w:t>
    </w:r>
    <w:r>
      <w:rPr>
        <w:rStyle w:val="PageNumber"/>
      </w:rPr>
      <w:fldChar w:fldCharType="end"/>
    </w:r>
  </w:p>
  <w:p w14:paraId="1F87B2A5" w14:textId="77777777" w:rsidR="005C489B" w:rsidRDefault="005C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5C489B" w:rsidRPr="006C4AF5" w:rsidRDefault="005C489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696"/>
    <w:multiLevelType w:val="hybridMultilevel"/>
    <w:tmpl w:val="E81C29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F5B3822"/>
    <w:multiLevelType w:val="hybridMultilevel"/>
    <w:tmpl w:val="D1F65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D849BB"/>
    <w:multiLevelType w:val="hybridMultilevel"/>
    <w:tmpl w:val="C3AE8FC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2736"/>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300"/>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2E6"/>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57F0D"/>
    <w:rsid w:val="000600B1"/>
    <w:rsid w:val="00060E03"/>
    <w:rsid w:val="0006159B"/>
    <w:rsid w:val="000619AB"/>
    <w:rsid w:val="000620A4"/>
    <w:rsid w:val="00062297"/>
    <w:rsid w:val="00062EAA"/>
    <w:rsid w:val="00062EBF"/>
    <w:rsid w:val="000641B8"/>
    <w:rsid w:val="000641CE"/>
    <w:rsid w:val="0006492A"/>
    <w:rsid w:val="00064AB5"/>
    <w:rsid w:val="00065271"/>
    <w:rsid w:val="00065B27"/>
    <w:rsid w:val="00065BD5"/>
    <w:rsid w:val="00066176"/>
    <w:rsid w:val="0006618D"/>
    <w:rsid w:val="00066885"/>
    <w:rsid w:val="0006694E"/>
    <w:rsid w:val="00066A37"/>
    <w:rsid w:val="00066C2C"/>
    <w:rsid w:val="00066F05"/>
    <w:rsid w:val="0006779E"/>
    <w:rsid w:val="000709AB"/>
    <w:rsid w:val="000709F7"/>
    <w:rsid w:val="00070B47"/>
    <w:rsid w:val="00071258"/>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0E35"/>
    <w:rsid w:val="000B15E5"/>
    <w:rsid w:val="000B1BD7"/>
    <w:rsid w:val="000B2094"/>
    <w:rsid w:val="000B237D"/>
    <w:rsid w:val="000B2382"/>
    <w:rsid w:val="000B24E5"/>
    <w:rsid w:val="000B2FF1"/>
    <w:rsid w:val="000B3171"/>
    <w:rsid w:val="000B34A5"/>
    <w:rsid w:val="000B3739"/>
    <w:rsid w:val="000B3A96"/>
    <w:rsid w:val="000B46BE"/>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53B"/>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97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BB6"/>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6F8A"/>
    <w:rsid w:val="001271C5"/>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3E9"/>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1E17"/>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2A04"/>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0B0"/>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EA2"/>
    <w:rsid w:val="001C6608"/>
    <w:rsid w:val="001C6680"/>
    <w:rsid w:val="001C6C7D"/>
    <w:rsid w:val="001C79E3"/>
    <w:rsid w:val="001C7A3E"/>
    <w:rsid w:val="001D01B3"/>
    <w:rsid w:val="001D0393"/>
    <w:rsid w:val="001D0BF6"/>
    <w:rsid w:val="001D1CB1"/>
    <w:rsid w:val="001D2232"/>
    <w:rsid w:val="001D260F"/>
    <w:rsid w:val="001D26B7"/>
    <w:rsid w:val="001D2AC0"/>
    <w:rsid w:val="001D2DBA"/>
    <w:rsid w:val="001D2F1C"/>
    <w:rsid w:val="001D2FD0"/>
    <w:rsid w:val="001D3830"/>
    <w:rsid w:val="001D39B3"/>
    <w:rsid w:val="001D3A53"/>
    <w:rsid w:val="001D3BA6"/>
    <w:rsid w:val="001D4F43"/>
    <w:rsid w:val="001D4F79"/>
    <w:rsid w:val="001D4FEC"/>
    <w:rsid w:val="001D503F"/>
    <w:rsid w:val="001D5564"/>
    <w:rsid w:val="001D56EF"/>
    <w:rsid w:val="001D593A"/>
    <w:rsid w:val="001D5D62"/>
    <w:rsid w:val="001D6668"/>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0"/>
    <w:rsid w:val="001E4456"/>
    <w:rsid w:val="001E480E"/>
    <w:rsid w:val="001E4C6D"/>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8FB"/>
    <w:rsid w:val="00210B53"/>
    <w:rsid w:val="00211273"/>
    <w:rsid w:val="002114BA"/>
    <w:rsid w:val="00211548"/>
    <w:rsid w:val="00211698"/>
    <w:rsid w:val="00211793"/>
    <w:rsid w:val="002117BD"/>
    <w:rsid w:val="0021187E"/>
    <w:rsid w:val="002119B2"/>
    <w:rsid w:val="00211C11"/>
    <w:rsid w:val="00212345"/>
    <w:rsid w:val="002129DC"/>
    <w:rsid w:val="00212AF4"/>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783"/>
    <w:rsid w:val="00232D9A"/>
    <w:rsid w:val="00232DD8"/>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B87"/>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576"/>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557"/>
    <w:rsid w:val="002827B0"/>
    <w:rsid w:val="002836A6"/>
    <w:rsid w:val="00283B82"/>
    <w:rsid w:val="00283E13"/>
    <w:rsid w:val="00283F3B"/>
    <w:rsid w:val="00284763"/>
    <w:rsid w:val="00284A2D"/>
    <w:rsid w:val="0028532A"/>
    <w:rsid w:val="00285414"/>
    <w:rsid w:val="00286478"/>
    <w:rsid w:val="002866A8"/>
    <w:rsid w:val="00286A8E"/>
    <w:rsid w:val="00286B53"/>
    <w:rsid w:val="00287222"/>
    <w:rsid w:val="0028727C"/>
    <w:rsid w:val="00287EDD"/>
    <w:rsid w:val="00290A94"/>
    <w:rsid w:val="0029141B"/>
    <w:rsid w:val="00291AED"/>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3FC8"/>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7EF"/>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170"/>
    <w:rsid w:val="003178A5"/>
    <w:rsid w:val="00317DC7"/>
    <w:rsid w:val="003200F9"/>
    <w:rsid w:val="003202E0"/>
    <w:rsid w:val="00320CEB"/>
    <w:rsid w:val="00320F38"/>
    <w:rsid w:val="00321183"/>
    <w:rsid w:val="00321694"/>
    <w:rsid w:val="003217DE"/>
    <w:rsid w:val="00321F0A"/>
    <w:rsid w:val="0032216D"/>
    <w:rsid w:val="003223CE"/>
    <w:rsid w:val="0032255A"/>
    <w:rsid w:val="0032261D"/>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ECB"/>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4C2"/>
    <w:rsid w:val="00356E7E"/>
    <w:rsid w:val="00356EB8"/>
    <w:rsid w:val="00356F8F"/>
    <w:rsid w:val="00357236"/>
    <w:rsid w:val="003573A6"/>
    <w:rsid w:val="00357791"/>
    <w:rsid w:val="00357B83"/>
    <w:rsid w:val="00360152"/>
    <w:rsid w:val="00360216"/>
    <w:rsid w:val="00360CF5"/>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79D"/>
    <w:rsid w:val="00371B54"/>
    <w:rsid w:val="00372221"/>
    <w:rsid w:val="00372721"/>
    <w:rsid w:val="003729E8"/>
    <w:rsid w:val="00372CF2"/>
    <w:rsid w:val="00373368"/>
    <w:rsid w:val="00373A53"/>
    <w:rsid w:val="00374726"/>
    <w:rsid w:val="0037479D"/>
    <w:rsid w:val="003749F1"/>
    <w:rsid w:val="00374ADE"/>
    <w:rsid w:val="00374C7E"/>
    <w:rsid w:val="00374F80"/>
    <w:rsid w:val="003761C7"/>
    <w:rsid w:val="003761FE"/>
    <w:rsid w:val="0037639F"/>
    <w:rsid w:val="00377353"/>
    <w:rsid w:val="0037736B"/>
    <w:rsid w:val="0037798B"/>
    <w:rsid w:val="00377B8B"/>
    <w:rsid w:val="003803C5"/>
    <w:rsid w:val="003809F9"/>
    <w:rsid w:val="00381921"/>
    <w:rsid w:val="00381BDA"/>
    <w:rsid w:val="00381F57"/>
    <w:rsid w:val="0038216E"/>
    <w:rsid w:val="003822E5"/>
    <w:rsid w:val="00382376"/>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368"/>
    <w:rsid w:val="00391EF8"/>
    <w:rsid w:val="003921AE"/>
    <w:rsid w:val="00392447"/>
    <w:rsid w:val="00392FBD"/>
    <w:rsid w:val="00393B5B"/>
    <w:rsid w:val="00393BC8"/>
    <w:rsid w:val="00394EAB"/>
    <w:rsid w:val="00394FAD"/>
    <w:rsid w:val="00397458"/>
    <w:rsid w:val="003974B5"/>
    <w:rsid w:val="00397982"/>
    <w:rsid w:val="00397A96"/>
    <w:rsid w:val="003A0263"/>
    <w:rsid w:val="003A02EE"/>
    <w:rsid w:val="003A04A5"/>
    <w:rsid w:val="003A0546"/>
    <w:rsid w:val="003A09C4"/>
    <w:rsid w:val="003A157A"/>
    <w:rsid w:val="003A18CC"/>
    <w:rsid w:val="003A23AC"/>
    <w:rsid w:val="003A2634"/>
    <w:rsid w:val="003A283F"/>
    <w:rsid w:val="003A2A16"/>
    <w:rsid w:val="003A2B4C"/>
    <w:rsid w:val="003A2FDD"/>
    <w:rsid w:val="003A38FE"/>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2E8"/>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39B5"/>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4DE9"/>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391"/>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B15"/>
    <w:rsid w:val="00431DB2"/>
    <w:rsid w:val="004321FF"/>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B7A"/>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34B"/>
    <w:rsid w:val="004955E7"/>
    <w:rsid w:val="0049569E"/>
    <w:rsid w:val="0049589C"/>
    <w:rsid w:val="004958C5"/>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0CD1"/>
    <w:rsid w:val="004B17F2"/>
    <w:rsid w:val="004B1F07"/>
    <w:rsid w:val="004B22F8"/>
    <w:rsid w:val="004B2B2A"/>
    <w:rsid w:val="004B2CAD"/>
    <w:rsid w:val="004B3AC8"/>
    <w:rsid w:val="004B3E61"/>
    <w:rsid w:val="004B3EC7"/>
    <w:rsid w:val="004B4216"/>
    <w:rsid w:val="004B5664"/>
    <w:rsid w:val="004B592C"/>
    <w:rsid w:val="004B5F3E"/>
    <w:rsid w:val="004B5FE4"/>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1DC2"/>
    <w:rsid w:val="004F2073"/>
    <w:rsid w:val="004F263C"/>
    <w:rsid w:val="004F2BB1"/>
    <w:rsid w:val="004F2EC7"/>
    <w:rsid w:val="004F3161"/>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17C1"/>
    <w:rsid w:val="00521FFE"/>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637"/>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2A"/>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A7BDB"/>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E8C"/>
    <w:rsid w:val="005C17A4"/>
    <w:rsid w:val="005C1929"/>
    <w:rsid w:val="005C19DC"/>
    <w:rsid w:val="005C1A33"/>
    <w:rsid w:val="005C2373"/>
    <w:rsid w:val="005C2775"/>
    <w:rsid w:val="005C27CC"/>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6D7C"/>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2D82"/>
    <w:rsid w:val="00603014"/>
    <w:rsid w:val="00603AF5"/>
    <w:rsid w:val="006041C2"/>
    <w:rsid w:val="00604C54"/>
    <w:rsid w:val="00604DD7"/>
    <w:rsid w:val="00605310"/>
    <w:rsid w:val="0060537B"/>
    <w:rsid w:val="006053E9"/>
    <w:rsid w:val="00605A40"/>
    <w:rsid w:val="00605EC3"/>
    <w:rsid w:val="00606379"/>
    <w:rsid w:val="0060689A"/>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4F9F"/>
    <w:rsid w:val="00635379"/>
    <w:rsid w:val="006354EB"/>
    <w:rsid w:val="00635E4D"/>
    <w:rsid w:val="0063620C"/>
    <w:rsid w:val="00636567"/>
    <w:rsid w:val="006368D1"/>
    <w:rsid w:val="00637859"/>
    <w:rsid w:val="00637E18"/>
    <w:rsid w:val="0064032E"/>
    <w:rsid w:val="0064038D"/>
    <w:rsid w:val="00640575"/>
    <w:rsid w:val="00640761"/>
    <w:rsid w:val="00640A19"/>
    <w:rsid w:val="00641A0B"/>
    <w:rsid w:val="00641D5A"/>
    <w:rsid w:val="00641E06"/>
    <w:rsid w:val="006428DC"/>
    <w:rsid w:val="00643007"/>
    <w:rsid w:val="006431D0"/>
    <w:rsid w:val="00643232"/>
    <w:rsid w:val="006432C5"/>
    <w:rsid w:val="006436FA"/>
    <w:rsid w:val="00643852"/>
    <w:rsid w:val="00643A57"/>
    <w:rsid w:val="00643C27"/>
    <w:rsid w:val="0064403C"/>
    <w:rsid w:val="0064447A"/>
    <w:rsid w:val="00644874"/>
    <w:rsid w:val="00644B1B"/>
    <w:rsid w:val="00644CE9"/>
    <w:rsid w:val="006455E7"/>
    <w:rsid w:val="00645758"/>
    <w:rsid w:val="00645812"/>
    <w:rsid w:val="006461A1"/>
    <w:rsid w:val="00646872"/>
    <w:rsid w:val="00646DAC"/>
    <w:rsid w:val="006471A3"/>
    <w:rsid w:val="00647422"/>
    <w:rsid w:val="00647E6B"/>
    <w:rsid w:val="00650E84"/>
    <w:rsid w:val="0065198B"/>
    <w:rsid w:val="006523CE"/>
    <w:rsid w:val="006525AF"/>
    <w:rsid w:val="0065266A"/>
    <w:rsid w:val="00652EF8"/>
    <w:rsid w:val="00652F88"/>
    <w:rsid w:val="0065313F"/>
    <w:rsid w:val="006537B1"/>
    <w:rsid w:val="00653815"/>
    <w:rsid w:val="0065388D"/>
    <w:rsid w:val="00653F32"/>
    <w:rsid w:val="00653F9C"/>
    <w:rsid w:val="006540B7"/>
    <w:rsid w:val="006548F1"/>
    <w:rsid w:val="006549E8"/>
    <w:rsid w:val="00654E0A"/>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B98"/>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329"/>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41"/>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5AF8"/>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2C6"/>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CBC"/>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7DF"/>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0A9"/>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00"/>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BB0"/>
    <w:rsid w:val="00780D05"/>
    <w:rsid w:val="00782058"/>
    <w:rsid w:val="00782806"/>
    <w:rsid w:val="00782AB1"/>
    <w:rsid w:val="00782BBD"/>
    <w:rsid w:val="00782DB1"/>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3F11"/>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B8F"/>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59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9EC"/>
    <w:rsid w:val="007E19FE"/>
    <w:rsid w:val="007E1AAC"/>
    <w:rsid w:val="007E1D15"/>
    <w:rsid w:val="007E2C7E"/>
    <w:rsid w:val="007E3B9C"/>
    <w:rsid w:val="007E3E25"/>
    <w:rsid w:val="007E4A2F"/>
    <w:rsid w:val="007E4F4E"/>
    <w:rsid w:val="007E53BD"/>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CA9"/>
    <w:rsid w:val="007F0DFB"/>
    <w:rsid w:val="007F0E99"/>
    <w:rsid w:val="007F16E8"/>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628"/>
    <w:rsid w:val="00802A4F"/>
    <w:rsid w:val="008041B8"/>
    <w:rsid w:val="0080424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1A80"/>
    <w:rsid w:val="00841D42"/>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0E55"/>
    <w:rsid w:val="00871262"/>
    <w:rsid w:val="0087133B"/>
    <w:rsid w:val="00871474"/>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1B7F"/>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AB9"/>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4B0"/>
    <w:rsid w:val="008B7E4C"/>
    <w:rsid w:val="008C0D50"/>
    <w:rsid w:val="008C119E"/>
    <w:rsid w:val="008C1E24"/>
    <w:rsid w:val="008C296B"/>
    <w:rsid w:val="008C2A46"/>
    <w:rsid w:val="008C3087"/>
    <w:rsid w:val="008C3158"/>
    <w:rsid w:val="008C31AE"/>
    <w:rsid w:val="008C3719"/>
    <w:rsid w:val="008C37DC"/>
    <w:rsid w:val="008C4278"/>
    <w:rsid w:val="008C47C3"/>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43C"/>
    <w:rsid w:val="008F526D"/>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58"/>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43C"/>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09E"/>
    <w:rsid w:val="009631C8"/>
    <w:rsid w:val="00963AE4"/>
    <w:rsid w:val="00963C14"/>
    <w:rsid w:val="0096403E"/>
    <w:rsid w:val="00964075"/>
    <w:rsid w:val="009645CD"/>
    <w:rsid w:val="00964CC5"/>
    <w:rsid w:val="00965113"/>
    <w:rsid w:val="00965940"/>
    <w:rsid w:val="00965A4E"/>
    <w:rsid w:val="00965EA3"/>
    <w:rsid w:val="00966528"/>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903"/>
    <w:rsid w:val="00993E3A"/>
    <w:rsid w:val="009943AD"/>
    <w:rsid w:val="009948ED"/>
    <w:rsid w:val="00994987"/>
    <w:rsid w:val="00994A29"/>
    <w:rsid w:val="00994BFC"/>
    <w:rsid w:val="00994CA5"/>
    <w:rsid w:val="009952B4"/>
    <w:rsid w:val="00995861"/>
    <w:rsid w:val="00995ADA"/>
    <w:rsid w:val="009962C4"/>
    <w:rsid w:val="0099643A"/>
    <w:rsid w:val="00996719"/>
    <w:rsid w:val="00997431"/>
    <w:rsid w:val="009974CB"/>
    <w:rsid w:val="0099780E"/>
    <w:rsid w:val="00997959"/>
    <w:rsid w:val="009979F2"/>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2C81"/>
    <w:rsid w:val="009A351B"/>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1F94"/>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CE2"/>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5C6"/>
    <w:rsid w:val="00A10E36"/>
    <w:rsid w:val="00A11BD9"/>
    <w:rsid w:val="00A11BEA"/>
    <w:rsid w:val="00A11C86"/>
    <w:rsid w:val="00A11D3C"/>
    <w:rsid w:val="00A12114"/>
    <w:rsid w:val="00A12835"/>
    <w:rsid w:val="00A12979"/>
    <w:rsid w:val="00A131A9"/>
    <w:rsid w:val="00A13222"/>
    <w:rsid w:val="00A1496E"/>
    <w:rsid w:val="00A14D6B"/>
    <w:rsid w:val="00A14F84"/>
    <w:rsid w:val="00A15060"/>
    <w:rsid w:val="00A156D5"/>
    <w:rsid w:val="00A16037"/>
    <w:rsid w:val="00A1650A"/>
    <w:rsid w:val="00A1668A"/>
    <w:rsid w:val="00A16D6D"/>
    <w:rsid w:val="00A16D6F"/>
    <w:rsid w:val="00A175B0"/>
    <w:rsid w:val="00A17C75"/>
    <w:rsid w:val="00A2011C"/>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B11"/>
    <w:rsid w:val="00A26D5D"/>
    <w:rsid w:val="00A27343"/>
    <w:rsid w:val="00A27372"/>
    <w:rsid w:val="00A27509"/>
    <w:rsid w:val="00A27B8D"/>
    <w:rsid w:val="00A27C1C"/>
    <w:rsid w:val="00A27CBC"/>
    <w:rsid w:val="00A305AE"/>
    <w:rsid w:val="00A309EC"/>
    <w:rsid w:val="00A30F6A"/>
    <w:rsid w:val="00A3184D"/>
    <w:rsid w:val="00A31B0B"/>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4DCF"/>
    <w:rsid w:val="00A555B2"/>
    <w:rsid w:val="00A55921"/>
    <w:rsid w:val="00A560E3"/>
    <w:rsid w:val="00A5617E"/>
    <w:rsid w:val="00A56225"/>
    <w:rsid w:val="00A5628F"/>
    <w:rsid w:val="00A564AF"/>
    <w:rsid w:val="00A566A8"/>
    <w:rsid w:val="00A56D0B"/>
    <w:rsid w:val="00A5775C"/>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A33"/>
    <w:rsid w:val="00AC7B06"/>
    <w:rsid w:val="00AD0328"/>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954"/>
    <w:rsid w:val="00AF4A19"/>
    <w:rsid w:val="00AF4F4A"/>
    <w:rsid w:val="00AF51C0"/>
    <w:rsid w:val="00AF5C0B"/>
    <w:rsid w:val="00AF66BA"/>
    <w:rsid w:val="00AF687C"/>
    <w:rsid w:val="00AF75F5"/>
    <w:rsid w:val="00AF7A6C"/>
    <w:rsid w:val="00B0076F"/>
    <w:rsid w:val="00B009A9"/>
    <w:rsid w:val="00B00C24"/>
    <w:rsid w:val="00B00DB3"/>
    <w:rsid w:val="00B00F93"/>
    <w:rsid w:val="00B013C3"/>
    <w:rsid w:val="00B01555"/>
    <w:rsid w:val="00B01813"/>
    <w:rsid w:val="00B01BBE"/>
    <w:rsid w:val="00B02368"/>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177"/>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40C"/>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3C0"/>
    <w:rsid w:val="00B63528"/>
    <w:rsid w:val="00B63922"/>
    <w:rsid w:val="00B63C3F"/>
    <w:rsid w:val="00B63D38"/>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5F10"/>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2E82"/>
    <w:rsid w:val="00B830D0"/>
    <w:rsid w:val="00B833A3"/>
    <w:rsid w:val="00B835E0"/>
    <w:rsid w:val="00B83747"/>
    <w:rsid w:val="00B83893"/>
    <w:rsid w:val="00B8396D"/>
    <w:rsid w:val="00B83A47"/>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40A"/>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E34"/>
    <w:rsid w:val="00BC1F79"/>
    <w:rsid w:val="00BC21A9"/>
    <w:rsid w:val="00BC2201"/>
    <w:rsid w:val="00BC244A"/>
    <w:rsid w:val="00BC2C4E"/>
    <w:rsid w:val="00BC3930"/>
    <w:rsid w:val="00BC3C7A"/>
    <w:rsid w:val="00BC49BC"/>
    <w:rsid w:val="00BC4BB8"/>
    <w:rsid w:val="00BC5748"/>
    <w:rsid w:val="00BC5B04"/>
    <w:rsid w:val="00BC713C"/>
    <w:rsid w:val="00BC7A0C"/>
    <w:rsid w:val="00BC7DC6"/>
    <w:rsid w:val="00BC7E5E"/>
    <w:rsid w:val="00BD0B25"/>
    <w:rsid w:val="00BD1039"/>
    <w:rsid w:val="00BD129A"/>
    <w:rsid w:val="00BD13B5"/>
    <w:rsid w:val="00BD15E7"/>
    <w:rsid w:val="00BD1F70"/>
    <w:rsid w:val="00BD270B"/>
    <w:rsid w:val="00BD2BC8"/>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B23"/>
    <w:rsid w:val="00C15BEA"/>
    <w:rsid w:val="00C15BF3"/>
    <w:rsid w:val="00C15C63"/>
    <w:rsid w:val="00C16118"/>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9C"/>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212A"/>
    <w:rsid w:val="00C4242D"/>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577FD"/>
    <w:rsid w:val="00C60330"/>
    <w:rsid w:val="00C60E5E"/>
    <w:rsid w:val="00C610A7"/>
    <w:rsid w:val="00C615A2"/>
    <w:rsid w:val="00C61E88"/>
    <w:rsid w:val="00C61F3A"/>
    <w:rsid w:val="00C61FDF"/>
    <w:rsid w:val="00C629CB"/>
    <w:rsid w:val="00C62B75"/>
    <w:rsid w:val="00C639FA"/>
    <w:rsid w:val="00C63AD4"/>
    <w:rsid w:val="00C64530"/>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37C"/>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06"/>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5AE"/>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C29"/>
    <w:rsid w:val="00CF30BC"/>
    <w:rsid w:val="00CF377B"/>
    <w:rsid w:val="00CF39B5"/>
    <w:rsid w:val="00CF3A2D"/>
    <w:rsid w:val="00CF3A45"/>
    <w:rsid w:val="00CF3C77"/>
    <w:rsid w:val="00CF3D22"/>
    <w:rsid w:val="00CF3F5B"/>
    <w:rsid w:val="00CF40F0"/>
    <w:rsid w:val="00CF45A2"/>
    <w:rsid w:val="00CF474F"/>
    <w:rsid w:val="00CF4D76"/>
    <w:rsid w:val="00CF4E2A"/>
    <w:rsid w:val="00CF52E7"/>
    <w:rsid w:val="00CF5781"/>
    <w:rsid w:val="00CF5C06"/>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270C"/>
    <w:rsid w:val="00D03257"/>
    <w:rsid w:val="00D033EE"/>
    <w:rsid w:val="00D035C7"/>
    <w:rsid w:val="00D03603"/>
    <w:rsid w:val="00D03708"/>
    <w:rsid w:val="00D0391A"/>
    <w:rsid w:val="00D03B14"/>
    <w:rsid w:val="00D04A20"/>
    <w:rsid w:val="00D04DA4"/>
    <w:rsid w:val="00D051D3"/>
    <w:rsid w:val="00D06776"/>
    <w:rsid w:val="00D06E46"/>
    <w:rsid w:val="00D06F95"/>
    <w:rsid w:val="00D07012"/>
    <w:rsid w:val="00D07357"/>
    <w:rsid w:val="00D076A0"/>
    <w:rsid w:val="00D07FC6"/>
    <w:rsid w:val="00D104C7"/>
    <w:rsid w:val="00D10DF3"/>
    <w:rsid w:val="00D11236"/>
    <w:rsid w:val="00D1158C"/>
    <w:rsid w:val="00D11600"/>
    <w:rsid w:val="00D118C1"/>
    <w:rsid w:val="00D118E6"/>
    <w:rsid w:val="00D119A2"/>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83C"/>
    <w:rsid w:val="00D2258A"/>
    <w:rsid w:val="00D2260B"/>
    <w:rsid w:val="00D22CF0"/>
    <w:rsid w:val="00D22D49"/>
    <w:rsid w:val="00D23264"/>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7AD"/>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B68"/>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683"/>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2ED"/>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5BD2"/>
    <w:rsid w:val="00DA5C96"/>
    <w:rsid w:val="00DA5FAD"/>
    <w:rsid w:val="00DA6463"/>
    <w:rsid w:val="00DA6877"/>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9F1"/>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E7F03"/>
    <w:rsid w:val="00DF039A"/>
    <w:rsid w:val="00DF0ABC"/>
    <w:rsid w:val="00DF0EA5"/>
    <w:rsid w:val="00DF133D"/>
    <w:rsid w:val="00DF187A"/>
    <w:rsid w:val="00DF1F1D"/>
    <w:rsid w:val="00DF23A5"/>
    <w:rsid w:val="00DF23BA"/>
    <w:rsid w:val="00DF26D2"/>
    <w:rsid w:val="00DF2F90"/>
    <w:rsid w:val="00DF321F"/>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4A1"/>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5DF"/>
    <w:rsid w:val="00E16640"/>
    <w:rsid w:val="00E16B19"/>
    <w:rsid w:val="00E16CE8"/>
    <w:rsid w:val="00E1740F"/>
    <w:rsid w:val="00E200CF"/>
    <w:rsid w:val="00E20954"/>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0E4"/>
    <w:rsid w:val="00E372F7"/>
    <w:rsid w:val="00E37533"/>
    <w:rsid w:val="00E37638"/>
    <w:rsid w:val="00E37B8D"/>
    <w:rsid w:val="00E37E9D"/>
    <w:rsid w:val="00E37EE3"/>
    <w:rsid w:val="00E4032F"/>
    <w:rsid w:val="00E40361"/>
    <w:rsid w:val="00E40442"/>
    <w:rsid w:val="00E40918"/>
    <w:rsid w:val="00E40C99"/>
    <w:rsid w:val="00E41039"/>
    <w:rsid w:val="00E415A1"/>
    <w:rsid w:val="00E41794"/>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B32"/>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68A"/>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D7"/>
    <w:rsid w:val="00ED440A"/>
    <w:rsid w:val="00ED460D"/>
    <w:rsid w:val="00ED4BEA"/>
    <w:rsid w:val="00ED4F54"/>
    <w:rsid w:val="00ED50EA"/>
    <w:rsid w:val="00ED52C0"/>
    <w:rsid w:val="00ED5346"/>
    <w:rsid w:val="00ED66CC"/>
    <w:rsid w:val="00ED7971"/>
    <w:rsid w:val="00ED7E96"/>
    <w:rsid w:val="00EE0748"/>
    <w:rsid w:val="00EE089B"/>
    <w:rsid w:val="00EE1095"/>
    <w:rsid w:val="00EE15D6"/>
    <w:rsid w:val="00EE1DE7"/>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B5B"/>
    <w:rsid w:val="00F56017"/>
    <w:rsid w:val="00F5603C"/>
    <w:rsid w:val="00F5605C"/>
    <w:rsid w:val="00F564B9"/>
    <w:rsid w:val="00F5668E"/>
    <w:rsid w:val="00F57522"/>
    <w:rsid w:val="00F57905"/>
    <w:rsid w:val="00F57909"/>
    <w:rsid w:val="00F57B94"/>
    <w:rsid w:val="00F6050E"/>
    <w:rsid w:val="00F609C0"/>
    <w:rsid w:val="00F6106F"/>
    <w:rsid w:val="00F612D6"/>
    <w:rsid w:val="00F61D27"/>
    <w:rsid w:val="00F6272A"/>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562"/>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B6C"/>
    <w:rsid w:val="00F87D39"/>
    <w:rsid w:val="00F90433"/>
    <w:rsid w:val="00F912F9"/>
    <w:rsid w:val="00F914B6"/>
    <w:rsid w:val="00F9152E"/>
    <w:rsid w:val="00F91828"/>
    <w:rsid w:val="00F91941"/>
    <w:rsid w:val="00F92E3F"/>
    <w:rsid w:val="00F93697"/>
    <w:rsid w:val="00F937A0"/>
    <w:rsid w:val="00F938D2"/>
    <w:rsid w:val="00F93BA9"/>
    <w:rsid w:val="00F942A2"/>
    <w:rsid w:val="00F9515E"/>
    <w:rsid w:val="00F959E2"/>
    <w:rsid w:val="00F95B3E"/>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DC"/>
    <w:rsid w:val="00FA7126"/>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030"/>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EB5"/>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 w:type="paragraph" w:styleId="Revision">
    <w:name w:val="Revision"/>
    <w:hidden/>
    <w:uiPriority w:val="99"/>
    <w:semiHidden/>
    <w:rsid w:val="004F3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475%20-%2047.2.punk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F795-F8DB-47E4-88AD-A2DF6285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8</Pages>
  <Words>6573</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16. augusta noteikumos Nr. 562 "Darbības programmas "Izaugsme un nodarbinātība" 1.1.1. specifiskā atbalsta mērķa "Palielināt Latv</vt:lpstr>
    </vt:vector>
  </TitlesOfParts>
  <Company>LabMin</Company>
  <LinksUpToDate>false</LinksUpToDate>
  <CharactersWithSpaces>10301</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dc:title>
  <dc:subject>Izziņa</dc:subject>
  <dc:creator>Inta Švirksta</dc:creator>
  <cp:keywords/>
  <dc:description>inta.svirksta@izm.gov.lv, 67047878</dc:description>
  <cp:lastModifiedBy>Anna Leiškalne</cp:lastModifiedBy>
  <cp:revision>34</cp:revision>
  <cp:lastPrinted>2019-03-29T08:40:00Z</cp:lastPrinted>
  <dcterms:created xsi:type="dcterms:W3CDTF">2020-11-13T15:04:00Z</dcterms:created>
  <dcterms:modified xsi:type="dcterms:W3CDTF">2020-12-04T10:09:00Z</dcterms:modified>
  <cp:category>Izglītības un zinātnes  ministrija</cp:category>
</cp:coreProperties>
</file>