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7116C7" w:rsidRPr="007B30AA" w14:paraId="148E5D22" w14:textId="77777777">
        <w:trPr>
          <w:jc w:val="center"/>
        </w:trPr>
        <w:tc>
          <w:tcPr>
            <w:tcW w:w="10188" w:type="dxa"/>
            <w:tcBorders>
              <w:bottom w:val="single" w:sz="6" w:space="0" w:color="000000"/>
            </w:tcBorders>
          </w:tcPr>
          <w:p w14:paraId="03424A35" w14:textId="77777777" w:rsidR="00F65F67" w:rsidRPr="00F65F67" w:rsidRDefault="007116C7" w:rsidP="00F65F67">
            <w:pPr>
              <w:jc w:val="center"/>
              <w:rPr>
                <w:b/>
                <w:bCs/>
              </w:rPr>
            </w:pPr>
            <w:bookmarkStart w:id="0" w:name="_GoBack"/>
            <w:bookmarkEnd w:id="0"/>
            <w:r w:rsidRPr="00F65F67">
              <w:rPr>
                <w:b/>
                <w:bCs/>
              </w:rPr>
              <w:t>Izziņa par atzinumos sniegtajiem iebildumiem</w:t>
            </w:r>
            <w:r w:rsidR="00F65F67" w:rsidRPr="00F65F67">
              <w:rPr>
                <w:b/>
                <w:bCs/>
              </w:rPr>
              <w:t xml:space="preserve"> </w:t>
            </w:r>
          </w:p>
          <w:p w14:paraId="21259857" w14:textId="77777777" w:rsidR="007B30AA" w:rsidRPr="007B30AA" w:rsidRDefault="00F65F67" w:rsidP="007B30AA">
            <w:pPr>
              <w:jc w:val="center"/>
              <w:rPr>
                <w:b/>
                <w:bCs/>
              </w:rPr>
            </w:pPr>
            <w:r w:rsidRPr="00F65F67">
              <w:rPr>
                <w:b/>
                <w:bCs/>
              </w:rPr>
              <w:t xml:space="preserve">par </w:t>
            </w:r>
            <w:r w:rsidR="007B30AA">
              <w:rPr>
                <w:b/>
                <w:bCs/>
              </w:rPr>
              <w:t>informatīvā ziņojuma projektu „</w:t>
            </w:r>
            <w:r w:rsidR="007B30AA" w:rsidRPr="007B30AA">
              <w:rPr>
                <w:b/>
                <w:bCs/>
              </w:rPr>
              <w:t>Informatīvais ziņojums</w:t>
            </w:r>
          </w:p>
          <w:p w14:paraId="3A520738" w14:textId="77777777" w:rsidR="007B30AA" w:rsidRPr="007B30AA" w:rsidRDefault="007B30AA" w:rsidP="007B30AA">
            <w:pPr>
              <w:jc w:val="center"/>
              <w:rPr>
                <w:b/>
                <w:bCs/>
              </w:rPr>
            </w:pPr>
            <w:r w:rsidRPr="007B30AA">
              <w:rPr>
                <w:b/>
                <w:bCs/>
              </w:rPr>
              <w:t>Par Darbības programmas ”Izaugsme un nodarbinātība” 8.3.3. specifiskā atbalsta mērķa “Attīstīt NEET jauniešu prasmes un veicināt to iesaisti izglītībā, NVA īstenotajos pasākumos Jauniešu garantijas ietvaros un nevalstisko organizāciju vai jauniešu centru darbībā”</w:t>
            </w:r>
          </w:p>
          <w:p w14:paraId="77EBB001" w14:textId="77777777" w:rsidR="007B30AA" w:rsidRDefault="007B30AA" w:rsidP="007B30AA">
            <w:pPr>
              <w:jc w:val="center"/>
              <w:rPr>
                <w:b/>
                <w:bCs/>
              </w:rPr>
            </w:pPr>
            <w:r w:rsidRPr="007B30AA">
              <w:rPr>
                <w:b/>
                <w:bCs/>
              </w:rPr>
              <w:t>īstenošanas progresu un priekšlikumiem atbalsta turpināšanai</w:t>
            </w:r>
            <w:r>
              <w:rPr>
                <w:b/>
                <w:bCs/>
              </w:rPr>
              <w:t xml:space="preserve">” </w:t>
            </w:r>
          </w:p>
          <w:p w14:paraId="27CC0D34" w14:textId="77777777" w:rsidR="007B30AA" w:rsidRPr="007B30AA" w:rsidRDefault="007B30AA" w:rsidP="007B30AA">
            <w:pPr>
              <w:jc w:val="center"/>
              <w:rPr>
                <w:b/>
                <w:bCs/>
              </w:rPr>
            </w:pPr>
            <w:r>
              <w:rPr>
                <w:b/>
                <w:bCs/>
              </w:rPr>
              <w:t>un tam pievienoto protokollēmumu</w:t>
            </w:r>
          </w:p>
          <w:p w14:paraId="5A233AA9" w14:textId="77777777" w:rsidR="007116C7" w:rsidRPr="00F65F67" w:rsidRDefault="007116C7" w:rsidP="00F65F67">
            <w:pPr>
              <w:jc w:val="center"/>
              <w:rPr>
                <w:b/>
                <w:bCs/>
              </w:rPr>
            </w:pPr>
          </w:p>
        </w:tc>
      </w:tr>
    </w:tbl>
    <w:p w14:paraId="34979EDE" w14:textId="77777777" w:rsidR="007116C7" w:rsidRPr="00712B66" w:rsidRDefault="007116C7" w:rsidP="009623BC">
      <w:pPr>
        <w:pStyle w:val="naisc"/>
        <w:spacing w:before="0" w:after="0"/>
        <w:ind w:firstLine="1080"/>
      </w:pPr>
      <w:r w:rsidRPr="00712B66">
        <w:t>(dokumenta veids un nosaukums)</w:t>
      </w:r>
    </w:p>
    <w:p w14:paraId="37B6895C" w14:textId="77777777" w:rsidR="007B4C0F" w:rsidRPr="00712B66" w:rsidRDefault="007B4C0F" w:rsidP="00DB7395">
      <w:pPr>
        <w:pStyle w:val="naisf"/>
        <w:spacing w:before="0" w:after="0"/>
        <w:ind w:firstLine="720"/>
      </w:pPr>
    </w:p>
    <w:p w14:paraId="70C058A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E16BEEA"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9712138"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9A6D75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40A1327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31A39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019F2E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E88356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A7584B6" w14:textId="77777777" w:rsidR="005F4BFD" w:rsidRPr="00712B66" w:rsidRDefault="005F4BFD" w:rsidP="00364BB6">
            <w:pPr>
              <w:jc w:val="center"/>
            </w:pPr>
            <w:r w:rsidRPr="00712B66">
              <w:t>Projekta attiecīgā punkta (panta) galīgā redakcija</w:t>
            </w:r>
          </w:p>
        </w:tc>
      </w:tr>
      <w:tr w:rsidR="005F4BFD" w:rsidRPr="008A36C9" w14:paraId="12B5FAE5" w14:textId="77777777" w:rsidTr="00643F44">
        <w:trPr>
          <w:trHeight w:val="295"/>
        </w:trPr>
        <w:tc>
          <w:tcPr>
            <w:tcW w:w="708" w:type="dxa"/>
            <w:tcBorders>
              <w:top w:val="single" w:sz="6" w:space="0" w:color="000000"/>
              <w:left w:val="single" w:sz="6" w:space="0" w:color="000000"/>
              <w:bottom w:val="single" w:sz="6" w:space="0" w:color="000000"/>
              <w:right w:val="single" w:sz="6" w:space="0" w:color="000000"/>
            </w:tcBorders>
          </w:tcPr>
          <w:p w14:paraId="441438C9"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6D34FE2"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3AC7B4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B02150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9ED9D42"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BB6E682" w14:textId="77777777" w:rsidR="005F4BFD" w:rsidRPr="008A36C9" w:rsidRDefault="008A36C9" w:rsidP="008A36C9">
            <w:pPr>
              <w:jc w:val="center"/>
              <w:rPr>
                <w:sz w:val="20"/>
                <w:szCs w:val="20"/>
              </w:rPr>
            </w:pPr>
            <w:r w:rsidRPr="008A36C9">
              <w:rPr>
                <w:sz w:val="20"/>
                <w:szCs w:val="20"/>
              </w:rPr>
              <w:t>6</w:t>
            </w:r>
          </w:p>
        </w:tc>
      </w:tr>
      <w:tr w:rsidR="005F4BFD" w:rsidRPr="00712B66" w14:paraId="02E6DA5A" w14:textId="77777777">
        <w:tc>
          <w:tcPr>
            <w:tcW w:w="708" w:type="dxa"/>
            <w:tcBorders>
              <w:left w:val="single" w:sz="6" w:space="0" w:color="000000"/>
              <w:bottom w:val="single" w:sz="4" w:space="0" w:color="auto"/>
              <w:right w:val="single" w:sz="6" w:space="0" w:color="000000"/>
            </w:tcBorders>
          </w:tcPr>
          <w:p w14:paraId="6A66EBB8"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96DEB75"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8EE9369"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539A0DEB"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814C3FD"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2FAFB606" w14:textId="77777777" w:rsidR="005F4BFD" w:rsidRPr="00712B66" w:rsidRDefault="005F4BFD" w:rsidP="0036160E"/>
        </w:tc>
      </w:tr>
      <w:tr w:rsidR="008A36C9" w:rsidRPr="00712B66" w14:paraId="4066F33C" w14:textId="77777777">
        <w:tc>
          <w:tcPr>
            <w:tcW w:w="708" w:type="dxa"/>
            <w:tcBorders>
              <w:left w:val="single" w:sz="6" w:space="0" w:color="000000"/>
              <w:bottom w:val="single" w:sz="4" w:space="0" w:color="auto"/>
              <w:right w:val="single" w:sz="6" w:space="0" w:color="000000"/>
            </w:tcBorders>
          </w:tcPr>
          <w:p w14:paraId="6D535DD3"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32434B29"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AA736D7"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5BEFB2DE"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5ADC38C"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6337D9E" w14:textId="77777777" w:rsidR="008A36C9" w:rsidRPr="00712B66" w:rsidRDefault="008A36C9" w:rsidP="008A36C9"/>
        </w:tc>
      </w:tr>
    </w:tbl>
    <w:p w14:paraId="488E20A9" w14:textId="77777777" w:rsidR="007B4C0F" w:rsidRPr="00712B66" w:rsidRDefault="007B4C0F" w:rsidP="007B4C0F">
      <w:pPr>
        <w:pStyle w:val="naisf"/>
        <w:spacing w:before="0" w:after="0"/>
        <w:ind w:firstLine="0"/>
      </w:pPr>
    </w:p>
    <w:p w14:paraId="0F87C166"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66131CE6"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0011462" w14:textId="77777777">
        <w:tc>
          <w:tcPr>
            <w:tcW w:w="6345" w:type="dxa"/>
          </w:tcPr>
          <w:p w14:paraId="0648A243"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2B859DBD" w14:textId="4328A718" w:rsidR="007B4C0F" w:rsidRPr="00712B66" w:rsidRDefault="007B30AA" w:rsidP="007B30AA">
            <w:pPr>
              <w:pStyle w:val="NormalWeb"/>
              <w:spacing w:before="0" w:beforeAutospacing="0" w:after="0" w:afterAutospacing="0"/>
            </w:pPr>
            <w:r>
              <w:t>07.12.2020.</w:t>
            </w:r>
            <w:r w:rsidR="00CD2BB3">
              <w:t>, 14.01.2021.</w:t>
            </w:r>
          </w:p>
        </w:tc>
      </w:tr>
      <w:tr w:rsidR="003C27A2" w:rsidRPr="00712B66" w14:paraId="6EBCCD7A" w14:textId="77777777" w:rsidTr="007B30AA">
        <w:trPr>
          <w:trHeight w:val="351"/>
        </w:trPr>
        <w:tc>
          <w:tcPr>
            <w:tcW w:w="6345" w:type="dxa"/>
          </w:tcPr>
          <w:p w14:paraId="0477BA56"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0343AB4" w14:textId="77777777" w:rsidR="003C27A2" w:rsidRPr="00712B66" w:rsidRDefault="003C27A2" w:rsidP="0036160E">
            <w:pPr>
              <w:pStyle w:val="NormalWeb"/>
              <w:spacing w:before="0" w:beforeAutospacing="0" w:after="0" w:afterAutospacing="0"/>
              <w:ind w:firstLine="720"/>
            </w:pPr>
          </w:p>
        </w:tc>
      </w:tr>
      <w:tr w:rsidR="007B4C0F" w:rsidRPr="00712B66" w14:paraId="33404484" w14:textId="77777777">
        <w:tc>
          <w:tcPr>
            <w:tcW w:w="6345" w:type="dxa"/>
          </w:tcPr>
          <w:p w14:paraId="5C23A31A"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5E350651" w14:textId="77777777" w:rsidR="007B4C0F" w:rsidRPr="00712B66" w:rsidRDefault="0038561E" w:rsidP="007B30AA">
            <w:pPr>
              <w:pStyle w:val="NormalWeb"/>
              <w:spacing w:before="0" w:beforeAutospacing="0" w:after="0" w:afterAutospacing="0"/>
            </w:pPr>
            <w:r w:rsidRPr="0038561E">
              <w:t>Finanšu ministrija</w:t>
            </w:r>
            <w:r>
              <w:t xml:space="preserve">, </w:t>
            </w:r>
            <w:r w:rsidR="007B30AA">
              <w:t xml:space="preserve">Labklājības ministrija, </w:t>
            </w:r>
            <w:r w:rsidRPr="0038561E">
              <w:t>Tieslietu ministrija</w:t>
            </w:r>
          </w:p>
        </w:tc>
      </w:tr>
      <w:tr w:rsidR="007B4C0F" w:rsidRPr="00712B66" w14:paraId="28BCC843" w14:textId="77777777">
        <w:tc>
          <w:tcPr>
            <w:tcW w:w="6345" w:type="dxa"/>
          </w:tcPr>
          <w:p w14:paraId="439155CB"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39951E6B" w14:textId="77777777" w:rsidR="007B4C0F" w:rsidRPr="00712B66" w:rsidRDefault="007B4C0F" w:rsidP="0036160E">
            <w:pPr>
              <w:pStyle w:val="naiskr"/>
              <w:spacing w:before="0" w:after="0"/>
              <w:ind w:firstLine="720"/>
            </w:pPr>
          </w:p>
        </w:tc>
      </w:tr>
      <w:tr w:rsidR="000D0AED" w:rsidRPr="00712B66" w14:paraId="313338F1" w14:textId="77777777">
        <w:trPr>
          <w:trHeight w:val="285"/>
        </w:trPr>
        <w:tc>
          <w:tcPr>
            <w:tcW w:w="6345" w:type="dxa"/>
          </w:tcPr>
          <w:p w14:paraId="6D5B8090" w14:textId="77777777" w:rsidR="000D0AED" w:rsidRPr="00712B66" w:rsidRDefault="000D0AED" w:rsidP="000D0AED">
            <w:pPr>
              <w:pStyle w:val="naiskr"/>
              <w:spacing w:before="0" w:after="0"/>
            </w:pPr>
          </w:p>
        </w:tc>
        <w:tc>
          <w:tcPr>
            <w:tcW w:w="1203" w:type="dxa"/>
          </w:tcPr>
          <w:p w14:paraId="6A60066D" w14:textId="77777777" w:rsidR="000D0AED" w:rsidRPr="00712B66" w:rsidRDefault="000D0AED" w:rsidP="0036160E">
            <w:pPr>
              <w:pStyle w:val="naiskr"/>
              <w:spacing w:before="0" w:after="0"/>
              <w:ind w:firstLine="720"/>
            </w:pPr>
          </w:p>
        </w:tc>
        <w:tc>
          <w:tcPr>
            <w:tcW w:w="5034" w:type="dxa"/>
          </w:tcPr>
          <w:p w14:paraId="00E37604" w14:textId="77777777" w:rsidR="000D0AED" w:rsidRPr="00712B66" w:rsidRDefault="000D0AED" w:rsidP="0036160E">
            <w:pPr>
              <w:pStyle w:val="naiskr"/>
              <w:spacing w:before="0" w:after="0"/>
              <w:ind w:firstLine="12"/>
            </w:pPr>
          </w:p>
        </w:tc>
      </w:tr>
    </w:tbl>
    <w:p w14:paraId="151C45F4"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35FEC1C7" w14:textId="77777777">
        <w:trPr>
          <w:trHeight w:val="285"/>
        </w:trPr>
        <w:tc>
          <w:tcPr>
            <w:tcW w:w="6708" w:type="dxa"/>
          </w:tcPr>
          <w:p w14:paraId="78B45CCB"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3A58D451" w14:textId="77777777" w:rsidR="007B4C0F" w:rsidRPr="00712B66" w:rsidRDefault="007B4C0F" w:rsidP="0036160E">
            <w:pPr>
              <w:pStyle w:val="naiskr"/>
              <w:spacing w:before="0" w:after="0"/>
              <w:ind w:firstLine="720"/>
            </w:pPr>
          </w:p>
        </w:tc>
        <w:tc>
          <w:tcPr>
            <w:tcW w:w="5034" w:type="dxa"/>
          </w:tcPr>
          <w:p w14:paraId="7CD5ED55" w14:textId="77777777" w:rsidR="007B4C0F" w:rsidRPr="00712B66" w:rsidRDefault="007B30AA" w:rsidP="007B30AA">
            <w:pPr>
              <w:pStyle w:val="naiskr"/>
              <w:spacing w:before="0" w:after="0"/>
              <w:ind w:left="-175" w:firstLine="142"/>
            </w:pPr>
            <w:r>
              <w:t>Finanšu ministrija, Labklājības ministrija</w:t>
            </w:r>
          </w:p>
        </w:tc>
      </w:tr>
      <w:tr w:rsidR="003C27A2" w:rsidRPr="00712B66" w14:paraId="6CEDEB0F" w14:textId="77777777">
        <w:trPr>
          <w:trHeight w:val="465"/>
        </w:trPr>
        <w:tc>
          <w:tcPr>
            <w:tcW w:w="6708" w:type="dxa"/>
          </w:tcPr>
          <w:p w14:paraId="095CB85A"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45190BFE" w14:textId="77777777" w:rsidR="003C27A2" w:rsidRPr="00712B66" w:rsidRDefault="003C27A2" w:rsidP="0036160E">
            <w:pPr>
              <w:pStyle w:val="NormalWeb"/>
              <w:spacing w:before="0" w:beforeAutospacing="0" w:after="0" w:afterAutospacing="0"/>
              <w:ind w:firstLine="720"/>
            </w:pPr>
          </w:p>
        </w:tc>
      </w:tr>
      <w:tr w:rsidR="007B4C0F" w:rsidRPr="00712B66" w14:paraId="3284BECD" w14:textId="77777777">
        <w:trPr>
          <w:trHeight w:val="465"/>
        </w:trPr>
        <w:tc>
          <w:tcPr>
            <w:tcW w:w="12582" w:type="dxa"/>
            <w:gridSpan w:val="3"/>
          </w:tcPr>
          <w:p w14:paraId="7E5F8BD7" w14:textId="77777777" w:rsidR="007B4C0F" w:rsidRPr="00712B66" w:rsidRDefault="007B4C0F" w:rsidP="003C27A2">
            <w:pPr>
              <w:pStyle w:val="naisc"/>
              <w:spacing w:before="0" w:after="0"/>
              <w:ind w:left="4820" w:firstLine="720"/>
            </w:pPr>
          </w:p>
        </w:tc>
      </w:tr>
      <w:tr w:rsidR="007B4C0F" w:rsidRPr="00712B66" w14:paraId="042D4650" w14:textId="77777777">
        <w:tc>
          <w:tcPr>
            <w:tcW w:w="6708" w:type="dxa"/>
          </w:tcPr>
          <w:p w14:paraId="29989684"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DD309D6" w14:textId="77777777" w:rsidR="007B4C0F" w:rsidRPr="00712B66" w:rsidRDefault="007B4C0F" w:rsidP="0036160E">
            <w:pPr>
              <w:pStyle w:val="naiskr"/>
              <w:spacing w:before="0" w:after="0"/>
              <w:ind w:firstLine="720"/>
            </w:pPr>
          </w:p>
        </w:tc>
      </w:tr>
      <w:tr w:rsidR="007B4C0F" w:rsidRPr="00712B66" w14:paraId="7C45714F" w14:textId="77777777">
        <w:tc>
          <w:tcPr>
            <w:tcW w:w="6708" w:type="dxa"/>
          </w:tcPr>
          <w:p w14:paraId="57EF304C"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0E1CA728" w14:textId="77777777" w:rsidR="007B4C0F" w:rsidRPr="00712B66" w:rsidRDefault="007B4C0F" w:rsidP="0036160E">
            <w:pPr>
              <w:pStyle w:val="naiskr"/>
              <w:spacing w:before="0" w:after="0"/>
              <w:ind w:firstLine="720"/>
            </w:pPr>
          </w:p>
        </w:tc>
      </w:tr>
      <w:tr w:rsidR="007B4C0F" w:rsidRPr="00712B66" w14:paraId="32A36376" w14:textId="77777777">
        <w:tc>
          <w:tcPr>
            <w:tcW w:w="6708" w:type="dxa"/>
          </w:tcPr>
          <w:p w14:paraId="0F18E45B"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8FD25E3" w14:textId="77777777" w:rsidR="007B4C0F" w:rsidRPr="00712B66" w:rsidRDefault="007B4C0F" w:rsidP="0036160E">
            <w:pPr>
              <w:pStyle w:val="naiskr"/>
              <w:spacing w:before="0" w:after="0"/>
              <w:ind w:firstLine="720"/>
            </w:pPr>
          </w:p>
        </w:tc>
      </w:tr>
    </w:tbl>
    <w:p w14:paraId="412B7238" w14:textId="77777777" w:rsidR="00683081" w:rsidRPr="00712B66" w:rsidRDefault="00683081" w:rsidP="00683081">
      <w:pPr>
        <w:pStyle w:val="naisf"/>
        <w:spacing w:before="0" w:after="0"/>
        <w:ind w:firstLine="720"/>
      </w:pPr>
    </w:p>
    <w:p w14:paraId="3AC9ABB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4328" w:type="dxa"/>
        <w:tblInd w:w="-3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8"/>
        <w:gridCol w:w="2460"/>
        <w:gridCol w:w="600"/>
        <w:gridCol w:w="3690"/>
        <w:gridCol w:w="1889"/>
        <w:gridCol w:w="1171"/>
        <w:gridCol w:w="3870"/>
      </w:tblGrid>
      <w:tr w:rsidR="009F17EB" w:rsidRPr="003B71E0" w14:paraId="2F6AABEA" w14:textId="77777777" w:rsidTr="00972FC3">
        <w:trPr>
          <w:cantSplit/>
        </w:trPr>
        <w:tc>
          <w:tcPr>
            <w:tcW w:w="648" w:type="dxa"/>
            <w:tcBorders>
              <w:top w:val="single" w:sz="6" w:space="0" w:color="000000"/>
              <w:left w:val="single" w:sz="6" w:space="0" w:color="000000"/>
              <w:bottom w:val="single" w:sz="6" w:space="0" w:color="000000"/>
              <w:right w:val="single" w:sz="6" w:space="0" w:color="000000"/>
            </w:tcBorders>
          </w:tcPr>
          <w:p w14:paraId="65CCFEAA" w14:textId="77777777" w:rsidR="009F17EB" w:rsidRPr="003B71E0" w:rsidRDefault="009F17EB" w:rsidP="009F17EB">
            <w:pPr>
              <w:pStyle w:val="naisc"/>
              <w:spacing w:before="0" w:after="0"/>
              <w:rPr>
                <w:sz w:val="20"/>
                <w:szCs w:val="20"/>
              </w:rPr>
            </w:pPr>
          </w:p>
        </w:tc>
        <w:tc>
          <w:tcPr>
            <w:tcW w:w="3060" w:type="dxa"/>
            <w:gridSpan w:val="2"/>
            <w:tcBorders>
              <w:top w:val="single" w:sz="6" w:space="0" w:color="000000"/>
              <w:left w:val="single" w:sz="6" w:space="0" w:color="000000"/>
              <w:bottom w:val="single" w:sz="6" w:space="0" w:color="000000"/>
              <w:right w:val="single" w:sz="6" w:space="0" w:color="000000"/>
            </w:tcBorders>
          </w:tcPr>
          <w:p w14:paraId="0452BDA4" w14:textId="77777777" w:rsidR="009F17EB" w:rsidRPr="003B71E0" w:rsidRDefault="009F17EB" w:rsidP="00054EFB">
            <w:pPr>
              <w:pStyle w:val="naisc"/>
              <w:spacing w:before="0" w:after="0"/>
              <w:ind w:hanging="18"/>
              <w:rPr>
                <w:sz w:val="20"/>
                <w:szCs w:val="20"/>
              </w:rPr>
            </w:pPr>
            <w:r>
              <w:rPr>
                <w:sz w:val="20"/>
                <w:szCs w:val="20"/>
              </w:rPr>
              <w:t>2</w:t>
            </w:r>
          </w:p>
        </w:tc>
        <w:tc>
          <w:tcPr>
            <w:tcW w:w="3690" w:type="dxa"/>
            <w:tcBorders>
              <w:top w:val="single" w:sz="6" w:space="0" w:color="000000"/>
              <w:left w:val="single" w:sz="6" w:space="0" w:color="000000"/>
              <w:bottom w:val="single" w:sz="6" w:space="0" w:color="000000"/>
              <w:right w:val="single" w:sz="6" w:space="0" w:color="000000"/>
            </w:tcBorders>
          </w:tcPr>
          <w:p w14:paraId="7541F60C" w14:textId="77777777" w:rsidR="009F17EB" w:rsidRPr="003B71E0" w:rsidRDefault="009F17EB" w:rsidP="00054EFB">
            <w:pPr>
              <w:pStyle w:val="naisc"/>
              <w:spacing w:before="0" w:after="0"/>
              <w:rPr>
                <w:sz w:val="20"/>
                <w:szCs w:val="20"/>
              </w:rPr>
            </w:pPr>
            <w:r w:rsidRPr="003B71E0">
              <w:rPr>
                <w:sz w:val="20"/>
                <w:szCs w:val="20"/>
              </w:rPr>
              <w:t>3</w:t>
            </w:r>
          </w:p>
        </w:tc>
        <w:tc>
          <w:tcPr>
            <w:tcW w:w="3060" w:type="dxa"/>
            <w:gridSpan w:val="2"/>
            <w:tcBorders>
              <w:top w:val="single" w:sz="6" w:space="0" w:color="000000"/>
              <w:left w:val="single" w:sz="6" w:space="0" w:color="000000"/>
              <w:bottom w:val="single" w:sz="6" w:space="0" w:color="000000"/>
              <w:right w:val="single" w:sz="6" w:space="0" w:color="000000"/>
            </w:tcBorders>
          </w:tcPr>
          <w:p w14:paraId="7E891069" w14:textId="77777777" w:rsidR="009F17EB" w:rsidRPr="003B71E0" w:rsidRDefault="009F17EB" w:rsidP="00054EFB">
            <w:pPr>
              <w:pStyle w:val="naisc"/>
              <w:spacing w:before="0" w:after="0"/>
              <w:ind w:hanging="18"/>
              <w:rPr>
                <w:sz w:val="20"/>
                <w:szCs w:val="20"/>
              </w:rPr>
            </w:pPr>
            <w:r w:rsidRPr="003B71E0">
              <w:rPr>
                <w:sz w:val="20"/>
                <w:szCs w:val="20"/>
              </w:rPr>
              <w:t>4</w:t>
            </w:r>
          </w:p>
        </w:tc>
        <w:tc>
          <w:tcPr>
            <w:tcW w:w="3870" w:type="dxa"/>
            <w:tcBorders>
              <w:top w:val="single" w:sz="4" w:space="0" w:color="auto"/>
              <w:left w:val="single" w:sz="4" w:space="0" w:color="auto"/>
              <w:bottom w:val="single" w:sz="4" w:space="0" w:color="auto"/>
            </w:tcBorders>
          </w:tcPr>
          <w:p w14:paraId="6B477544" w14:textId="77777777" w:rsidR="009F17EB" w:rsidRPr="003B71E0" w:rsidRDefault="009F17EB" w:rsidP="009F17EB">
            <w:pPr>
              <w:jc w:val="center"/>
              <w:rPr>
                <w:sz w:val="20"/>
                <w:szCs w:val="20"/>
              </w:rPr>
            </w:pPr>
            <w:r w:rsidRPr="003B71E0">
              <w:rPr>
                <w:sz w:val="20"/>
                <w:szCs w:val="20"/>
              </w:rPr>
              <w:t>5</w:t>
            </w:r>
          </w:p>
        </w:tc>
      </w:tr>
      <w:tr w:rsidR="00972FC3" w:rsidRPr="003B71E0" w14:paraId="240C4CA6" w14:textId="77777777" w:rsidTr="00972FC3">
        <w:trPr>
          <w:cantSplit/>
        </w:trPr>
        <w:tc>
          <w:tcPr>
            <w:tcW w:w="14328" w:type="dxa"/>
            <w:gridSpan w:val="7"/>
            <w:tcBorders>
              <w:top w:val="single" w:sz="6" w:space="0" w:color="000000"/>
              <w:left w:val="single" w:sz="6" w:space="0" w:color="000000"/>
              <w:bottom w:val="single" w:sz="6" w:space="0" w:color="000000"/>
            </w:tcBorders>
          </w:tcPr>
          <w:p w14:paraId="2A51ED60" w14:textId="77777777" w:rsidR="00972FC3" w:rsidRPr="00972FC3" w:rsidRDefault="00972FC3" w:rsidP="00972FC3">
            <w:pPr>
              <w:rPr>
                <w:b/>
                <w:sz w:val="20"/>
                <w:szCs w:val="20"/>
              </w:rPr>
            </w:pPr>
            <w:r w:rsidRPr="00972FC3">
              <w:rPr>
                <w:b/>
              </w:rPr>
              <w:t>Iebildumi</w:t>
            </w:r>
            <w:r w:rsidRPr="00972FC3">
              <w:rPr>
                <w:b/>
                <w:sz w:val="20"/>
                <w:szCs w:val="20"/>
              </w:rPr>
              <w:t>1</w:t>
            </w:r>
          </w:p>
        </w:tc>
      </w:tr>
      <w:tr w:rsidR="009F17EB" w:rsidRPr="00712B66" w14:paraId="06EEADF9" w14:textId="77777777" w:rsidTr="00972FC3">
        <w:tc>
          <w:tcPr>
            <w:tcW w:w="648" w:type="dxa"/>
            <w:tcBorders>
              <w:left w:val="single" w:sz="6" w:space="0" w:color="000000"/>
              <w:bottom w:val="single" w:sz="4" w:space="0" w:color="auto"/>
              <w:right w:val="single" w:sz="6" w:space="0" w:color="000000"/>
            </w:tcBorders>
          </w:tcPr>
          <w:p w14:paraId="06E54ECE" w14:textId="77777777" w:rsidR="009F17EB" w:rsidRDefault="009F17EB" w:rsidP="000130D5">
            <w:pPr>
              <w:pStyle w:val="naisc"/>
              <w:spacing w:before="0" w:after="0"/>
              <w:ind w:firstLine="12"/>
              <w:jc w:val="both"/>
            </w:pPr>
            <w:r>
              <w:t>1.</w:t>
            </w:r>
          </w:p>
        </w:tc>
        <w:tc>
          <w:tcPr>
            <w:tcW w:w="3060" w:type="dxa"/>
            <w:gridSpan w:val="2"/>
            <w:tcBorders>
              <w:left w:val="single" w:sz="6" w:space="0" w:color="000000"/>
              <w:bottom w:val="single" w:sz="4" w:space="0" w:color="auto"/>
              <w:right w:val="single" w:sz="6" w:space="0" w:color="000000"/>
            </w:tcBorders>
          </w:tcPr>
          <w:p w14:paraId="260CE7CA" w14:textId="77777777" w:rsidR="00CB2716" w:rsidRPr="00960BF2" w:rsidRDefault="00CB2716" w:rsidP="00CB2716">
            <w:pPr>
              <w:jc w:val="both"/>
              <w:rPr>
                <w:b/>
              </w:rPr>
            </w:pPr>
            <w:r w:rsidRPr="00960BF2">
              <w:rPr>
                <w:b/>
              </w:rPr>
              <w:t>Informatīvā ziņojuma projekts</w:t>
            </w:r>
          </w:p>
          <w:p w14:paraId="60A01937" w14:textId="77777777" w:rsidR="00074F4D" w:rsidRPr="00074AA5" w:rsidRDefault="00074F4D" w:rsidP="00074F4D">
            <w:pPr>
              <w:ind w:firstLine="567"/>
              <w:jc w:val="both"/>
              <w:rPr>
                <w:iCs/>
                <w:color w:val="000000" w:themeColor="text1"/>
              </w:rPr>
            </w:pPr>
            <w:r>
              <w:rPr>
                <w:color w:val="000000" w:themeColor="text1"/>
              </w:rPr>
              <w:t>Ņemot vērā i</w:t>
            </w:r>
            <w:r w:rsidRPr="00074AA5">
              <w:rPr>
                <w:color w:val="000000" w:themeColor="text1"/>
              </w:rPr>
              <w:t>epriekš minēto</w:t>
            </w:r>
            <w:r>
              <w:rPr>
                <w:color w:val="000000" w:themeColor="text1"/>
              </w:rPr>
              <w:t>, Ministrijas</w:t>
            </w:r>
            <w:r w:rsidRPr="00074AA5">
              <w:rPr>
                <w:color w:val="000000" w:themeColor="text1"/>
              </w:rPr>
              <w:t xml:space="preserve"> </w:t>
            </w:r>
            <w:r>
              <w:rPr>
                <w:color w:val="000000" w:themeColor="text1"/>
              </w:rPr>
              <w:t xml:space="preserve">ieskatā, šajā situācijā </w:t>
            </w:r>
            <w:r w:rsidRPr="00074AA5">
              <w:rPr>
                <w:color w:val="000000" w:themeColor="text1"/>
              </w:rPr>
              <w:t>ir nepieciešams</w:t>
            </w:r>
            <w:r>
              <w:rPr>
                <w:color w:val="000000" w:themeColor="text1"/>
              </w:rPr>
              <w:t xml:space="preserve"> pagarināt projekta </w:t>
            </w:r>
            <w:r w:rsidRPr="00074AA5">
              <w:rPr>
                <w:iCs/>
                <w:color w:val="000000" w:themeColor="text1"/>
              </w:rPr>
              <w:t xml:space="preserve">„PROTI un DARI!” </w:t>
            </w:r>
            <w:r>
              <w:rPr>
                <w:iCs/>
                <w:color w:val="000000" w:themeColor="text1"/>
              </w:rPr>
              <w:t>īstenošanu arī 2022.gadā un</w:t>
            </w:r>
            <w:r>
              <w:rPr>
                <w:color w:val="000000" w:themeColor="text1"/>
              </w:rPr>
              <w:t xml:space="preserve"> </w:t>
            </w:r>
            <w:r w:rsidRPr="00074AA5">
              <w:rPr>
                <w:color w:val="000000" w:themeColor="text1"/>
              </w:rPr>
              <w:t xml:space="preserve"> </w:t>
            </w:r>
            <w:r w:rsidRPr="00074AA5">
              <w:rPr>
                <w:iCs/>
                <w:color w:val="000000" w:themeColor="text1"/>
              </w:rPr>
              <w:t xml:space="preserve">palielināt finansējumu </w:t>
            </w:r>
            <w:r>
              <w:rPr>
                <w:iCs/>
                <w:color w:val="000000" w:themeColor="text1"/>
              </w:rPr>
              <w:t xml:space="preserve">tā </w:t>
            </w:r>
            <w:r w:rsidRPr="00074AA5">
              <w:rPr>
                <w:iCs/>
                <w:color w:val="000000" w:themeColor="text1"/>
              </w:rPr>
              <w:t xml:space="preserve">īstenošanai par ne mazāk kā </w:t>
            </w:r>
            <w:r>
              <w:rPr>
                <w:iCs/>
                <w:color w:val="000000" w:themeColor="text1"/>
              </w:rPr>
              <w:t>2,7</w:t>
            </w:r>
            <w:r w:rsidRPr="00074AA5">
              <w:rPr>
                <w:iCs/>
                <w:color w:val="000000" w:themeColor="text1"/>
              </w:rPr>
              <w:t> milj. </w:t>
            </w:r>
            <w:r w:rsidRPr="00074AA5">
              <w:rPr>
                <w:i/>
                <w:iCs/>
                <w:color w:val="000000" w:themeColor="text1"/>
              </w:rPr>
              <w:t>euro</w:t>
            </w:r>
            <w:r w:rsidRPr="00074AA5">
              <w:rPr>
                <w:iCs/>
                <w:color w:val="000000" w:themeColor="text1"/>
              </w:rPr>
              <w:t>, paredzot finansējum</w:t>
            </w:r>
            <w:r>
              <w:rPr>
                <w:iCs/>
                <w:color w:val="000000" w:themeColor="text1"/>
              </w:rPr>
              <w:t>u</w:t>
            </w:r>
            <w:r w:rsidRPr="00074AA5">
              <w:rPr>
                <w:iCs/>
                <w:color w:val="000000" w:themeColor="text1"/>
              </w:rPr>
              <w:t xml:space="preserve"> no:</w:t>
            </w:r>
          </w:p>
          <w:p w14:paraId="78F445B1" w14:textId="77777777" w:rsidR="00074F4D" w:rsidRPr="0097538A" w:rsidRDefault="00074F4D" w:rsidP="00074F4D">
            <w:pPr>
              <w:jc w:val="both"/>
            </w:pPr>
            <w:r w:rsidRPr="00074AA5">
              <w:rPr>
                <w:iCs/>
                <w:color w:val="000000" w:themeColor="text1"/>
              </w:rPr>
              <w:t xml:space="preserve">1) </w:t>
            </w:r>
            <w:r w:rsidRPr="00074AA5">
              <w:rPr>
                <w:color w:val="000000" w:themeColor="text1"/>
              </w:rPr>
              <w:t xml:space="preserve">7.2.1.specifiskā atbalsta mērķa „Palielināt nodarbinātībā, izglītībā vai apmācībās neiesaistītu jauniešu nodarbinātību un izglītības ieguvi Jauniešu garantijas ietvaros” </w:t>
            </w:r>
            <w:r w:rsidRPr="00074AA5">
              <w:rPr>
                <w:color w:val="000000" w:themeColor="text1"/>
              </w:rPr>
              <w:lastRenderedPageBreak/>
              <w:t xml:space="preserve">pasākumu „Aktīvās darba tirgus politikas pasākumu īstenošana jauniešu bezdarbnieku nodarbinātības veicināšanai” un „Sākotnējās profesionālās izglītības programmu īstenošana Jauniešu garantijas ietvaros” projekta Nr. 7.2.1.2/15/I/001 </w:t>
            </w:r>
            <w:r>
              <w:rPr>
                <w:color w:val="000000" w:themeColor="text1"/>
              </w:rPr>
              <w:t xml:space="preserve">„Sākotnējās profesionālās izglītības programmu īstenošana Jauniešu garantijas ievaros” </w:t>
            </w:r>
            <w:r w:rsidRPr="00074AA5">
              <w:rPr>
                <w:color w:val="000000" w:themeColor="text1"/>
              </w:rPr>
              <w:t xml:space="preserve">atlikuma </w:t>
            </w:r>
            <w:r>
              <w:rPr>
                <w:color w:val="000000" w:themeColor="text1"/>
              </w:rPr>
              <w:t xml:space="preserve">pārdales </w:t>
            </w:r>
            <w:r w:rsidRPr="00074AA5">
              <w:rPr>
                <w:color w:val="000000" w:themeColor="text1"/>
              </w:rPr>
              <w:t xml:space="preserve">indikatīvi </w:t>
            </w:r>
            <w:r>
              <w:rPr>
                <w:color w:val="000000" w:themeColor="text1"/>
              </w:rPr>
              <w:t>1 280 738 </w:t>
            </w:r>
            <w:r w:rsidRPr="00074AA5">
              <w:rPr>
                <w:i/>
                <w:color w:val="000000" w:themeColor="text1"/>
              </w:rPr>
              <w:t>euro</w:t>
            </w:r>
            <w:r w:rsidRPr="00074AA5">
              <w:rPr>
                <w:color w:val="000000" w:themeColor="text1"/>
              </w:rPr>
              <w:t xml:space="preserve"> apjomā</w:t>
            </w:r>
            <w:r>
              <w:rPr>
                <w:color w:val="000000" w:themeColor="text1"/>
              </w:rPr>
              <w:t xml:space="preserve">. </w:t>
            </w:r>
            <w:r>
              <w:rPr>
                <w:iCs/>
                <w:color w:val="000000" w:themeColor="text1"/>
              </w:rPr>
              <w:t xml:space="preserve">Pārdalot finansējumu 8.3.3.SAM no </w:t>
            </w:r>
            <w:r w:rsidRPr="00074AA5">
              <w:rPr>
                <w:color w:val="000000" w:themeColor="text1"/>
              </w:rPr>
              <w:t>7.2.1.specifiskā atbalsta mērķa</w:t>
            </w:r>
            <w:r>
              <w:rPr>
                <w:color w:val="000000" w:themeColor="text1"/>
              </w:rPr>
              <w:t xml:space="preserve"> </w:t>
            </w:r>
            <w:r w:rsidRPr="00074AA5">
              <w:rPr>
                <w:color w:val="000000" w:themeColor="text1"/>
              </w:rPr>
              <w:t>„Palielināt nodarbinātībā, izglītībā vai apmācībās neiesaistītu jauniešu nodarbinātību un izglītības ieguvi Jauniešu garantijas ietvaros”</w:t>
            </w:r>
            <w:r>
              <w:rPr>
                <w:color w:val="000000" w:themeColor="text1"/>
              </w:rPr>
              <w:t>, kur mērķa grupa, līdzīgi kā 8.3.3.SAM, ir NEET jaunieši, tiks nodrošināts, ka jauniešu atbalstam plānotais finansējums tiks izmantots atbilstoši mērķim, sniedzot atbalstu vismaz 800</w:t>
            </w:r>
            <w:r w:rsidRPr="0097538A">
              <w:rPr>
                <w:color w:val="000000" w:themeColor="text1"/>
              </w:rPr>
              <w:t> NEET jauniešiem.</w:t>
            </w:r>
          </w:p>
          <w:p w14:paraId="4E229B06" w14:textId="77777777" w:rsidR="00074F4D" w:rsidRDefault="00074F4D" w:rsidP="00074F4D">
            <w:pPr>
              <w:jc w:val="both"/>
              <w:rPr>
                <w:color w:val="000000" w:themeColor="text1"/>
              </w:rPr>
            </w:pPr>
            <w:r w:rsidRPr="00074AA5">
              <w:rPr>
                <w:color w:val="000000" w:themeColor="text1"/>
              </w:rPr>
              <w:lastRenderedPageBreak/>
              <w:t xml:space="preserve">2) </w:t>
            </w:r>
            <w:r>
              <w:rPr>
                <w:color w:val="000000" w:themeColor="text1"/>
              </w:rPr>
              <w:t xml:space="preserve">plānojot </w:t>
            </w:r>
            <w:r w:rsidRPr="00074AA5">
              <w:rPr>
                <w:color w:val="000000" w:themeColor="text1"/>
              </w:rPr>
              <w:t xml:space="preserve">REACT-EU finansējuma </w:t>
            </w:r>
            <w:r>
              <w:rPr>
                <w:color w:val="000000" w:themeColor="text1"/>
              </w:rPr>
              <w:t xml:space="preserve">piesaisti projektam </w:t>
            </w:r>
            <w:r w:rsidRPr="00074AA5">
              <w:rPr>
                <w:iCs/>
                <w:color w:val="000000" w:themeColor="text1"/>
              </w:rPr>
              <w:t xml:space="preserve">„PROTI un DARI!” </w:t>
            </w:r>
            <w:r w:rsidRPr="00074AA5">
              <w:rPr>
                <w:color w:val="000000" w:themeColor="text1"/>
              </w:rPr>
              <w:t>1,5 milj. euro apjomā</w:t>
            </w:r>
            <w:r>
              <w:rPr>
                <w:color w:val="000000" w:themeColor="text1"/>
              </w:rPr>
              <w:t xml:space="preserve"> NEET jauniešu atbalstam un iesaistīšanai izglītībā, nodarbinātībā vai brīvprātīga darba aktivitātēs.</w:t>
            </w:r>
          </w:p>
          <w:p w14:paraId="20A21B9C" w14:textId="77777777" w:rsidR="00074F4D" w:rsidRDefault="00074F4D" w:rsidP="00074F4D">
            <w:pPr>
              <w:ind w:firstLine="567"/>
              <w:jc w:val="both"/>
              <w:rPr>
                <w:iCs/>
                <w:color w:val="000000" w:themeColor="text1"/>
              </w:rPr>
            </w:pPr>
            <w:r>
              <w:rPr>
                <w:color w:val="000000" w:themeColor="text1"/>
              </w:rPr>
              <w:t>Šāds finansējuma apjoms ļaus nodrošināt</w:t>
            </w:r>
            <w:r w:rsidRPr="00074AA5">
              <w:rPr>
                <w:color w:val="000000" w:themeColor="text1"/>
              </w:rPr>
              <w:t xml:space="preserve"> </w:t>
            </w:r>
            <w:r w:rsidRPr="00074AA5">
              <w:rPr>
                <w:iCs/>
                <w:color w:val="000000" w:themeColor="text1"/>
              </w:rPr>
              <w:t>projekta īstenošanas period</w:t>
            </w:r>
            <w:r>
              <w:rPr>
                <w:iCs/>
                <w:color w:val="000000" w:themeColor="text1"/>
              </w:rPr>
              <w:t xml:space="preserve">a pagarināšanu </w:t>
            </w:r>
            <w:r w:rsidRPr="00074AA5">
              <w:rPr>
                <w:iCs/>
                <w:color w:val="000000" w:themeColor="text1"/>
              </w:rPr>
              <w:t xml:space="preserve"> par vismaz vienu kalendāro gadu – līdz 2022.gada 31.decembrim un viena gada ietvaros </w:t>
            </w:r>
            <w:r>
              <w:rPr>
                <w:iCs/>
                <w:color w:val="000000" w:themeColor="text1"/>
              </w:rPr>
              <w:t xml:space="preserve">ļaus sniegt </w:t>
            </w:r>
            <w:r w:rsidRPr="00074AA5">
              <w:rPr>
                <w:iCs/>
                <w:color w:val="000000" w:themeColor="text1"/>
              </w:rPr>
              <w:t xml:space="preserve"> atbalstu papildus 800</w:t>
            </w:r>
            <w:r>
              <w:rPr>
                <w:iCs/>
                <w:color w:val="000000" w:themeColor="text1"/>
              </w:rPr>
              <w:t xml:space="preserve"> – 850 </w:t>
            </w:r>
            <w:r w:rsidRPr="00074AA5">
              <w:rPr>
                <w:iCs/>
                <w:color w:val="000000" w:themeColor="text1"/>
              </w:rPr>
              <w:t> NEET jauniešiem, lai krīzes un pēc krīzes apstākļos būtu iespējama operatīva psihosociālā un integratīvā atbalsta sniegšana jaunieš</w:t>
            </w:r>
            <w:r>
              <w:rPr>
                <w:iCs/>
                <w:color w:val="000000" w:themeColor="text1"/>
              </w:rPr>
              <w:t xml:space="preserve">iem visās Latvijas pašvaldībās, kā arī nodrošināt, ka notiek pilnvērtīga sagatavošanās ES struktūrfondu 2021.-2027.gada perioda projekta NEET jauniešu atbalstam uzsākšanai, turpinot darbu pie šī ziņojuma 3.sadaļā norādīto priekšlikumu tālākas izstrādes un daļējas aprobācijas projekta </w:t>
            </w:r>
            <w:r w:rsidRPr="00074AA5">
              <w:rPr>
                <w:iCs/>
                <w:color w:val="000000" w:themeColor="text1"/>
              </w:rPr>
              <w:t>„PROTI un DARI!”</w:t>
            </w:r>
            <w:r>
              <w:rPr>
                <w:iCs/>
                <w:color w:val="000000" w:themeColor="text1"/>
              </w:rPr>
              <w:t xml:space="preserve"> ietvaros.</w:t>
            </w:r>
          </w:p>
          <w:p w14:paraId="13D2A21D" w14:textId="60BE3897" w:rsidR="00AF4FBD" w:rsidRDefault="00AF4FBD" w:rsidP="00AF4FBD">
            <w:pPr>
              <w:jc w:val="both"/>
              <w:rPr>
                <w:b/>
                <w:iCs/>
                <w:color w:val="000000" w:themeColor="text1"/>
              </w:rPr>
            </w:pPr>
            <w:r>
              <w:rPr>
                <w:b/>
                <w:iCs/>
                <w:color w:val="000000" w:themeColor="text1"/>
              </w:rPr>
              <w:lastRenderedPageBreak/>
              <w:t>Protokollēmuma projekts.</w:t>
            </w:r>
          </w:p>
          <w:p w14:paraId="5824F7A3" w14:textId="363E1C6C" w:rsidR="00CD6B40" w:rsidRPr="009377D6" w:rsidRDefault="00AF4FBD" w:rsidP="00AF4FBD">
            <w:pPr>
              <w:pStyle w:val="Default"/>
              <w:tabs>
                <w:tab w:val="left" w:pos="0"/>
              </w:tabs>
              <w:spacing w:before="120" w:after="120"/>
              <w:jc w:val="both"/>
            </w:pPr>
            <w:r w:rsidRPr="00AF4FBD">
              <w:t xml:space="preserve">3. Viena mēneša laikā pēc lēmuma pieņemšanas par finansējuma pārdali 1 280 738 euro apmērā no 7.2.1. specifiskā atbalsta mērķa „Palielināt nodarbinātībā, izglītībā vai apmācībās neiesaistītu jauniešu nodarbinātību un izglītības ieguvi Jauniešu garantijas ietvaros” vai papildus finansējuma piešķiršanu 8.3.3. specifiskā atbalsta mērķa “Attīstīt NEET jauniešu prasmes un veicināt to iesaisti izglītībā, NVA īstenotajos pasākumos Jauniešu garantijas ietvaros un nevalstisko organizāciju vai jauniešu centru darbībā” īstenošanai, Izglītības un zinātnes ministrijai izstrādāt grozījumus 2016.gada 31.maija Ministru kabineta noteikumos Nr. 385 „Darbības programmas „Izaugsme un nodarbinātība” 8.3.3. specifiskā atbalsta mērķa „Attīstīt NEET jauniešu prasmes un veicināt to iesaisti izglītībā, NVA īstenotajos pasākumos </w:t>
            </w:r>
            <w:r w:rsidRPr="00AF4FBD">
              <w:lastRenderedPageBreak/>
              <w:t>Jauniešu garantijas ietvaros un nevalstisko organizāciju vai jauniešu centru darbībā” īstenošanas noteikumi”.</w:t>
            </w:r>
          </w:p>
        </w:tc>
        <w:tc>
          <w:tcPr>
            <w:tcW w:w="3690" w:type="dxa"/>
            <w:tcBorders>
              <w:left w:val="single" w:sz="6" w:space="0" w:color="000000"/>
              <w:bottom w:val="single" w:sz="4" w:space="0" w:color="auto"/>
              <w:right w:val="single" w:sz="6" w:space="0" w:color="000000"/>
            </w:tcBorders>
          </w:tcPr>
          <w:p w14:paraId="1D3D1E74" w14:textId="77777777" w:rsidR="007B30AA" w:rsidRPr="000130D5" w:rsidRDefault="007B30AA" w:rsidP="007B30AA">
            <w:pPr>
              <w:pStyle w:val="naisc"/>
              <w:spacing w:before="0" w:after="0"/>
              <w:ind w:hanging="14"/>
              <w:jc w:val="left"/>
              <w:rPr>
                <w:b/>
              </w:rPr>
            </w:pPr>
            <w:r w:rsidRPr="000130D5">
              <w:rPr>
                <w:b/>
              </w:rPr>
              <w:lastRenderedPageBreak/>
              <w:t>Finanšu ministrija (turpmāk – FM)</w:t>
            </w:r>
          </w:p>
          <w:p w14:paraId="4CC613BE" w14:textId="77777777" w:rsidR="007B30AA" w:rsidRPr="00972FC3" w:rsidRDefault="007B30AA" w:rsidP="00972FC3">
            <w:pPr>
              <w:pStyle w:val="naisc"/>
              <w:spacing w:before="0" w:after="0"/>
              <w:jc w:val="both"/>
              <w:rPr>
                <w:color w:val="000000" w:themeColor="text1"/>
              </w:rPr>
            </w:pPr>
            <w:r w:rsidRPr="00972FC3">
              <w:rPr>
                <w:color w:val="000000" w:themeColor="text1"/>
              </w:rPr>
              <w:t xml:space="preserve">Lūdzam precizēt informatīvā ziņojuma projektu un protokollēmuma projektu, norādot plānotās finanšu pārdales avotus. Vēršam uzmanību, ka 7.2.1.2.pasākumā “Sākotnējās profesionālās izglītības programmu īstenošana Jauniešu garantijas ietvaros” (turpmāk – 7.2.1.2.pasākums) kopumā ir četri finansējuma avoti un no 7.2.1.2.pasākuma </w:t>
            </w:r>
            <w:r w:rsidRPr="007B0BB8">
              <w:rPr>
                <w:color w:val="000000" w:themeColor="text1"/>
              </w:rPr>
              <w:t>pārdalāms tikai Eiropas Sociālā fonda</w:t>
            </w:r>
            <w:r w:rsidRPr="00972FC3">
              <w:rPr>
                <w:color w:val="000000" w:themeColor="text1"/>
              </w:rPr>
              <w:t xml:space="preserve"> (turpmāk - ESF) finansējums, vienlaikus saglabājot 7.2.1.2.pasākumā noteikto nepieciešamo ESF finansējumu un procentuālo </w:t>
            </w:r>
            <w:r w:rsidRPr="00972FC3">
              <w:rPr>
                <w:color w:val="000000" w:themeColor="text1"/>
              </w:rPr>
              <w:lastRenderedPageBreak/>
              <w:t xml:space="preserve">Jauniešu nodarbinātības iniciatīvas un ESF finansējuma attiecību. </w:t>
            </w:r>
          </w:p>
          <w:p w14:paraId="65F0446D" w14:textId="77777777" w:rsidR="009F17EB" w:rsidRPr="009377D6" w:rsidRDefault="009F17EB" w:rsidP="007B30AA">
            <w:pPr>
              <w:pStyle w:val="naisc"/>
              <w:spacing w:before="0" w:after="0"/>
              <w:ind w:hanging="14"/>
              <w:jc w:val="left"/>
            </w:pPr>
          </w:p>
        </w:tc>
        <w:tc>
          <w:tcPr>
            <w:tcW w:w="3060" w:type="dxa"/>
            <w:gridSpan w:val="2"/>
            <w:tcBorders>
              <w:left w:val="single" w:sz="6" w:space="0" w:color="000000"/>
              <w:bottom w:val="single" w:sz="4" w:space="0" w:color="auto"/>
              <w:right w:val="single" w:sz="6" w:space="0" w:color="000000"/>
            </w:tcBorders>
          </w:tcPr>
          <w:p w14:paraId="7C71D1F5" w14:textId="00E4D692" w:rsidR="008260A8" w:rsidRPr="008E5DD1" w:rsidRDefault="007536D0" w:rsidP="007B30AA">
            <w:pPr>
              <w:pStyle w:val="naisc"/>
              <w:spacing w:before="0" w:after="0"/>
              <w:ind w:firstLine="2"/>
              <w:jc w:val="left"/>
              <w:rPr>
                <w:b/>
              </w:rPr>
            </w:pPr>
            <w:r>
              <w:rPr>
                <w:b/>
              </w:rPr>
              <w:lastRenderedPageBreak/>
              <w:t>Ņemts vērā</w:t>
            </w:r>
          </w:p>
          <w:p w14:paraId="0AC44250" w14:textId="46635254" w:rsidR="009261AB" w:rsidRPr="008E5DD1" w:rsidRDefault="009261AB" w:rsidP="007B30AA">
            <w:pPr>
              <w:pStyle w:val="naisc"/>
              <w:spacing w:before="0" w:after="0"/>
              <w:ind w:firstLine="2"/>
              <w:jc w:val="left"/>
              <w:rPr>
                <w:b/>
              </w:rPr>
            </w:pPr>
            <w:r w:rsidRPr="008E5DD1">
              <w:rPr>
                <w:b/>
              </w:rPr>
              <w:t>S</w:t>
            </w:r>
            <w:r w:rsidR="007536D0">
              <w:rPr>
                <w:b/>
              </w:rPr>
              <w:t>niegts skaidrojums</w:t>
            </w:r>
          </w:p>
          <w:p w14:paraId="4D7DF2B9" w14:textId="3ED84FDE" w:rsidR="009261AB" w:rsidRPr="009261AB" w:rsidRDefault="00F86BF6" w:rsidP="006963C1">
            <w:pPr>
              <w:pStyle w:val="naisc"/>
              <w:spacing w:before="0" w:after="0"/>
              <w:ind w:firstLine="2"/>
              <w:jc w:val="both"/>
            </w:pPr>
            <w:r>
              <w:t xml:space="preserve">Ņemot vērā atzinumu sniedzēju iebildumus </w:t>
            </w:r>
            <w:r w:rsidR="009261AB">
              <w:t>Izglītības un zinātnes ministrija (turpmāk –</w:t>
            </w:r>
            <w:r>
              <w:t xml:space="preserve"> </w:t>
            </w:r>
            <w:r w:rsidR="00AF7447">
              <w:t>IZM)</w:t>
            </w:r>
            <w:r w:rsidR="009261AB">
              <w:t xml:space="preserve"> </w:t>
            </w:r>
            <w:r>
              <w:t>ierosina</w:t>
            </w:r>
            <w:r w:rsidR="009261AB">
              <w:t xml:space="preserve"> finansējuma pārdali no </w:t>
            </w:r>
            <w:r w:rsidR="009261AB" w:rsidRPr="008E5DD1">
              <w:t>8.3.4. specifiskā atbalsta mērķa “Samazināt priekšlaicīgu mācību pārtraukšanu, īstenojot preventīvus un intervences pasākumus” (turpmāk - 8.3.4.SAM)</w:t>
            </w:r>
            <w:r w:rsidR="009261AB">
              <w:t xml:space="preserve"> </w:t>
            </w:r>
            <w:r w:rsidR="006963C1">
              <w:t>900 tūkst</w:t>
            </w:r>
            <w:r w:rsidR="009261AB">
              <w:t xml:space="preserve">. </w:t>
            </w:r>
            <w:r w:rsidR="009261AB" w:rsidRPr="008E5DD1">
              <w:rPr>
                <w:i/>
              </w:rPr>
              <w:t>euro</w:t>
            </w:r>
            <w:r w:rsidR="009261AB">
              <w:t xml:space="preserve"> apmērā </w:t>
            </w:r>
            <w:r w:rsidR="008E5DD1">
              <w:t>(</w:t>
            </w:r>
            <w:r w:rsidR="009261AB" w:rsidRPr="009261AB">
              <w:t xml:space="preserve">tai skaitā Eiropas Sociālā fonda finansējums  - </w:t>
            </w:r>
            <w:r w:rsidR="006963C1">
              <w:t>765</w:t>
            </w:r>
            <w:r w:rsidR="009261AB" w:rsidRPr="009261AB">
              <w:t xml:space="preserve"> 000 euro un valsts budžeta līdzfinansējums – </w:t>
            </w:r>
            <w:r w:rsidR="006963C1">
              <w:lastRenderedPageBreak/>
              <w:t>135</w:t>
            </w:r>
            <w:r w:rsidR="009261AB" w:rsidRPr="009261AB">
              <w:t xml:space="preserve"> 000 euro) </w:t>
            </w:r>
            <w:r w:rsidR="009261AB">
              <w:t xml:space="preserve"> </w:t>
            </w:r>
            <w:r w:rsidR="008E5DD1" w:rsidRPr="00752833">
              <w:rPr>
                <w:rFonts w:eastAsiaTheme="minorHAnsi"/>
                <w:sz w:val="28"/>
                <w:szCs w:val="28"/>
              </w:rPr>
              <w:t>8</w:t>
            </w:r>
            <w:r w:rsidR="008E5DD1" w:rsidRPr="008E5DD1">
              <w:t xml:space="preserve">.3.3. specifiskā atbalsta mērķa “Attīstīt NEET jauniešu prasmes un veicināt to iesaisti izglītībā, NVA īstenotajos pasākumos Jauniešu garantijas ietvaros un nevalstisko organizāciju vai jauniešu centru darbībā” (turpmāk – 8.3.3.SAM) </w:t>
            </w:r>
            <w:r w:rsidR="009261AB">
              <w:t>īstenošanai.</w:t>
            </w:r>
          </w:p>
        </w:tc>
        <w:tc>
          <w:tcPr>
            <w:tcW w:w="3870" w:type="dxa"/>
            <w:tcBorders>
              <w:top w:val="single" w:sz="4" w:space="0" w:color="auto"/>
              <w:left w:val="single" w:sz="4" w:space="0" w:color="auto"/>
              <w:bottom w:val="single" w:sz="4" w:space="0" w:color="auto"/>
            </w:tcBorders>
          </w:tcPr>
          <w:p w14:paraId="73D576F9" w14:textId="77777777" w:rsidR="00CB2716" w:rsidRDefault="00CB2716" w:rsidP="00CB2716">
            <w:pPr>
              <w:jc w:val="both"/>
              <w:rPr>
                <w:b/>
              </w:rPr>
            </w:pPr>
            <w:r w:rsidRPr="00960BF2">
              <w:rPr>
                <w:b/>
              </w:rPr>
              <w:lastRenderedPageBreak/>
              <w:t>Informatīvā ziņojuma projekts</w:t>
            </w:r>
          </w:p>
          <w:p w14:paraId="618C393E" w14:textId="24B8EAF5" w:rsidR="00074F4D" w:rsidRPr="005A4A8D" w:rsidRDefault="00074F4D" w:rsidP="00074F4D">
            <w:pPr>
              <w:ind w:firstLine="567"/>
              <w:jc w:val="both"/>
              <w:rPr>
                <w:color w:val="000000" w:themeColor="text1"/>
              </w:rPr>
            </w:pPr>
            <w:r w:rsidRPr="00074F4D">
              <w:rPr>
                <w:color w:val="000000" w:themeColor="text1"/>
              </w:rPr>
              <w:t xml:space="preserve">Ņemot vērā iepriekš minēto, Izglītības un zinātnes ministrijas ieskatā, šajā situācijā ir nepieciešams </w:t>
            </w:r>
            <w:r w:rsidRPr="00074F4D">
              <w:rPr>
                <w:iCs/>
                <w:color w:val="000000" w:themeColor="text1"/>
              </w:rPr>
              <w:t xml:space="preserve">palielināt finansējumu </w:t>
            </w:r>
            <w:r w:rsidRPr="00074F4D">
              <w:rPr>
                <w:color w:val="000000" w:themeColor="text1"/>
              </w:rPr>
              <w:t xml:space="preserve">projekta </w:t>
            </w:r>
            <w:r w:rsidRPr="00074F4D">
              <w:rPr>
                <w:iCs/>
                <w:color w:val="000000" w:themeColor="text1"/>
              </w:rPr>
              <w:t xml:space="preserve">„PROTI un DARI!” īstenošanai par ne mazāk kā </w:t>
            </w:r>
            <w:r w:rsidR="006963C1" w:rsidRPr="005A4A8D">
              <w:rPr>
                <w:iCs/>
                <w:color w:val="000000" w:themeColor="text1"/>
              </w:rPr>
              <w:t>9</w:t>
            </w:r>
            <w:r w:rsidRPr="005A4A8D">
              <w:rPr>
                <w:iCs/>
                <w:color w:val="000000" w:themeColor="text1"/>
              </w:rPr>
              <w:t>00 000 </w:t>
            </w:r>
            <w:r w:rsidRPr="005A4A8D">
              <w:rPr>
                <w:i/>
                <w:iCs/>
                <w:color w:val="000000" w:themeColor="text1"/>
              </w:rPr>
              <w:t>euro</w:t>
            </w:r>
            <w:r w:rsidR="007B0BB8" w:rsidRPr="005A4A8D">
              <w:rPr>
                <w:iCs/>
                <w:color w:val="000000" w:themeColor="text1"/>
              </w:rPr>
              <w:t>, paredzot finansējuma pārdali</w:t>
            </w:r>
            <w:r w:rsidRPr="005A4A8D">
              <w:rPr>
                <w:iCs/>
                <w:color w:val="000000" w:themeColor="text1"/>
              </w:rPr>
              <w:t xml:space="preserve"> no</w:t>
            </w:r>
            <w:r w:rsidRPr="00074F4D">
              <w:rPr>
                <w:iCs/>
                <w:color w:val="000000" w:themeColor="text1"/>
              </w:rPr>
              <w:t xml:space="preserve"> </w:t>
            </w:r>
            <w:r w:rsidRPr="00074F4D">
              <w:rPr>
                <w:color w:val="000000" w:themeColor="text1"/>
              </w:rPr>
              <w:t xml:space="preserve">Darbības </w:t>
            </w:r>
            <w:r w:rsidRPr="009E6D3C">
              <w:rPr>
                <w:color w:val="000000" w:themeColor="text1"/>
              </w:rPr>
              <w:t xml:space="preserve">programmas “Izaugsme un nodarbinātība” </w:t>
            </w:r>
            <w:r w:rsidRPr="005A4A8D">
              <w:rPr>
                <w:color w:val="000000" w:themeColor="text1"/>
              </w:rPr>
              <w:t>8.3.4. specifiskā atbalsta mērķa “Samazināt priekšlaicīgu mācību pārtraukšanu, īstenojot preventīvus un intervences pasākumus” (turpmāk - 8.3.4.SAM)</w:t>
            </w:r>
            <w:r w:rsidRPr="005A4A8D">
              <w:rPr>
                <w:iCs/>
                <w:color w:val="000000" w:themeColor="text1"/>
              </w:rPr>
              <w:t xml:space="preserve"> ietvaros īstenotā projekta </w:t>
            </w:r>
            <w:r w:rsidRPr="005A4A8D">
              <w:rPr>
                <w:color w:val="000000" w:themeColor="text1"/>
              </w:rPr>
              <w:t>“Atbalsts priekšlaicīgas mācību pārtraukšanas samazināšanai” (</w:t>
            </w:r>
            <w:r w:rsidRPr="005A4A8D">
              <w:rPr>
                <w:iCs/>
                <w:color w:val="000000" w:themeColor="text1"/>
              </w:rPr>
              <w:t>Nr. </w:t>
            </w:r>
            <w:r w:rsidRPr="005A4A8D">
              <w:rPr>
                <w:color w:val="000000" w:themeColor="text1"/>
              </w:rPr>
              <w:t>8.3.4.0/16/I/001)</w:t>
            </w:r>
            <w:r w:rsidRPr="005A4A8D">
              <w:rPr>
                <w:iCs/>
                <w:color w:val="000000" w:themeColor="text1"/>
              </w:rPr>
              <w:t xml:space="preserve"> līdzekļiem </w:t>
            </w:r>
            <w:r w:rsidR="006963C1" w:rsidRPr="005A4A8D">
              <w:rPr>
                <w:color w:val="000000" w:themeColor="text1"/>
              </w:rPr>
              <w:t>9</w:t>
            </w:r>
            <w:r w:rsidRPr="005A4A8D">
              <w:rPr>
                <w:color w:val="000000" w:themeColor="text1"/>
              </w:rPr>
              <w:t>00 000 </w:t>
            </w:r>
            <w:r w:rsidRPr="005A4A8D">
              <w:rPr>
                <w:i/>
                <w:color w:val="000000" w:themeColor="text1"/>
              </w:rPr>
              <w:t>euro</w:t>
            </w:r>
            <w:r w:rsidRPr="005A4A8D">
              <w:rPr>
                <w:color w:val="000000" w:themeColor="text1"/>
              </w:rPr>
              <w:t xml:space="preserve"> apmērā (tai skaitā</w:t>
            </w:r>
            <w:r w:rsidRPr="007B0BB8">
              <w:rPr>
                <w:b/>
                <w:color w:val="000000" w:themeColor="text1"/>
              </w:rPr>
              <w:t xml:space="preserve"> </w:t>
            </w:r>
            <w:r w:rsidRPr="005A4A8D">
              <w:rPr>
                <w:color w:val="000000" w:themeColor="text1"/>
              </w:rPr>
              <w:t xml:space="preserve">Eiropas Sociālā fonda </w:t>
            </w:r>
            <w:r w:rsidRPr="005A4A8D">
              <w:rPr>
                <w:color w:val="000000" w:themeColor="text1"/>
              </w:rPr>
              <w:lastRenderedPageBreak/>
              <w:t xml:space="preserve">finansējums - </w:t>
            </w:r>
            <w:r w:rsidR="006963C1" w:rsidRPr="005A4A8D">
              <w:rPr>
                <w:color w:val="000000" w:themeColor="text1"/>
              </w:rPr>
              <w:t>765</w:t>
            </w:r>
            <w:r w:rsidRPr="005A4A8D">
              <w:rPr>
                <w:color w:val="000000" w:themeColor="text1"/>
              </w:rPr>
              <w:t> 000 </w:t>
            </w:r>
            <w:r w:rsidRPr="005A4A8D">
              <w:rPr>
                <w:i/>
                <w:color w:val="000000" w:themeColor="text1"/>
              </w:rPr>
              <w:t xml:space="preserve">euro </w:t>
            </w:r>
            <w:r w:rsidRPr="005A4A8D">
              <w:rPr>
                <w:color w:val="000000" w:themeColor="text1"/>
              </w:rPr>
              <w:t>un valsts budžeta līdzfinansējums – 1</w:t>
            </w:r>
            <w:r w:rsidR="006963C1" w:rsidRPr="005A4A8D">
              <w:rPr>
                <w:color w:val="000000" w:themeColor="text1"/>
              </w:rPr>
              <w:t>35</w:t>
            </w:r>
            <w:r w:rsidRPr="005A4A8D">
              <w:rPr>
                <w:color w:val="000000" w:themeColor="text1"/>
              </w:rPr>
              <w:t> 000 </w:t>
            </w:r>
            <w:r w:rsidRPr="005A4A8D">
              <w:rPr>
                <w:i/>
                <w:color w:val="000000" w:themeColor="text1"/>
              </w:rPr>
              <w:t>euro</w:t>
            </w:r>
            <w:r w:rsidRPr="005A4A8D">
              <w:rPr>
                <w:color w:val="000000" w:themeColor="text1"/>
              </w:rPr>
              <w:t>) projekta “PROTI un DARI!” sekmīgai īstenošanai 2021.gadā.</w:t>
            </w:r>
          </w:p>
          <w:p w14:paraId="5B7CE859" w14:textId="4B7484F4" w:rsidR="00074F4D" w:rsidRPr="005A4A8D" w:rsidRDefault="00074F4D" w:rsidP="00074F4D">
            <w:pPr>
              <w:ind w:firstLine="567"/>
              <w:jc w:val="both"/>
              <w:rPr>
                <w:color w:val="000000" w:themeColor="text1"/>
              </w:rPr>
            </w:pPr>
            <w:r w:rsidRPr="005A4A8D">
              <w:rPr>
                <w:color w:val="000000" w:themeColor="text1"/>
              </w:rPr>
              <w:t>Papildus minētajam jāvērtē iespējas piesaistīt 8.3.3.SAM ieviešanai REACT - EU finansējumu 1,5 milj. euro apjomā un pagarināt projekta “PROTI un DARI!” īstenošanu līdz 2022.gada beigām.</w:t>
            </w:r>
          </w:p>
          <w:p w14:paraId="61EA7C97" w14:textId="77777777" w:rsidR="00074F4D" w:rsidRPr="005A4A8D" w:rsidRDefault="00074F4D" w:rsidP="00074F4D">
            <w:pPr>
              <w:ind w:firstLine="567"/>
              <w:jc w:val="both"/>
              <w:rPr>
                <w:iCs/>
                <w:color w:val="000000" w:themeColor="text1"/>
              </w:rPr>
            </w:pPr>
            <w:r w:rsidRPr="005A4A8D">
              <w:rPr>
                <w:color w:val="000000" w:themeColor="text1"/>
              </w:rPr>
              <w:t>Papildus finansējuma piešķiršana projekta “PROTI un DARI!” īstenošanai nodrošinātu iespējas sniegt atbalstu</w:t>
            </w:r>
            <w:r w:rsidRPr="005A4A8D">
              <w:rPr>
                <w:iCs/>
                <w:color w:val="000000" w:themeColor="text1"/>
              </w:rPr>
              <w:t xml:space="preserve"> NEET jauniešiem, lai COVID-19 izraisītās krīzes un pēc krīzes</w:t>
            </w:r>
            <w:r w:rsidRPr="009E6D3C">
              <w:rPr>
                <w:iCs/>
                <w:color w:val="000000" w:themeColor="text1"/>
              </w:rPr>
              <w:t xml:space="preserve"> apstākļos būtu iespējama operatīva psihosociālā un integratīvā atbalsta sniegšana minētajiem jauniešiem </w:t>
            </w:r>
            <w:r w:rsidRPr="005A4A8D">
              <w:rPr>
                <w:iCs/>
                <w:color w:val="000000" w:themeColor="text1"/>
              </w:rPr>
              <w:t>visos Latvijas reģionos.</w:t>
            </w:r>
          </w:p>
          <w:p w14:paraId="43C2FDFB" w14:textId="77777777" w:rsidR="00CA24C9" w:rsidRPr="00D96557" w:rsidRDefault="00CA24C9" w:rsidP="00CB2716">
            <w:pPr>
              <w:jc w:val="both"/>
            </w:pPr>
          </w:p>
          <w:p w14:paraId="7BBE0497" w14:textId="2A965A08" w:rsidR="00CA24C9" w:rsidRPr="00AF4FBD" w:rsidRDefault="00D96557" w:rsidP="00CB2716">
            <w:pPr>
              <w:jc w:val="both"/>
              <w:rPr>
                <w:b/>
              </w:rPr>
            </w:pPr>
            <w:r w:rsidRPr="00AF4FBD">
              <w:rPr>
                <w:b/>
              </w:rPr>
              <w:t>Protokollēmuma projekts</w:t>
            </w:r>
          </w:p>
          <w:p w14:paraId="676C9BAE" w14:textId="4EF9EFD0" w:rsidR="007B0BB8" w:rsidRPr="00CD2BB3" w:rsidRDefault="00CD2BB3" w:rsidP="007B0BB8">
            <w:pPr>
              <w:pStyle w:val="Default"/>
              <w:tabs>
                <w:tab w:val="left" w:pos="0"/>
              </w:tabs>
              <w:spacing w:before="120" w:after="120"/>
              <w:jc w:val="both"/>
            </w:pPr>
            <w:r w:rsidRPr="00CD2BB3">
              <w:t>2. Viena mēneša laikā pēc lēmuma pieņemšanas par finansējuma pārdali no</w:t>
            </w:r>
            <w:r w:rsidRPr="00CD2BB3">
              <w:rPr>
                <w:iCs/>
                <w:color w:val="000000" w:themeColor="text1"/>
              </w:rPr>
              <w:t xml:space="preserve"> d</w:t>
            </w:r>
            <w:r w:rsidRPr="00CD2BB3">
              <w:rPr>
                <w:color w:val="000000" w:themeColor="text1"/>
              </w:rPr>
              <w:t xml:space="preserve">arbības programmas “Izaugsme un nodarbinātība” 8.3.4. specifiskā atbalsta mērķa „Samazināt priekšlaicīgu mācību pārtraukšanu, īstenojot preventīvus un intervences pasākumus” </w:t>
            </w:r>
            <w:r w:rsidRPr="00CD2BB3">
              <w:rPr>
                <w:iCs/>
                <w:color w:val="000000" w:themeColor="text1"/>
              </w:rPr>
              <w:t xml:space="preserve">ietvaros īstenotā projekta </w:t>
            </w:r>
            <w:r w:rsidRPr="00CD2BB3">
              <w:rPr>
                <w:color w:val="000000" w:themeColor="text1"/>
              </w:rPr>
              <w:t xml:space="preserve">“Atbalsts priekšlaicīgas mācību pārtraukšanas samazināšanai” </w:t>
            </w:r>
            <w:r w:rsidRPr="00CD2BB3">
              <w:rPr>
                <w:color w:val="000000" w:themeColor="text1"/>
              </w:rPr>
              <w:lastRenderedPageBreak/>
              <w:t>(</w:t>
            </w:r>
            <w:r w:rsidRPr="00CD2BB3">
              <w:rPr>
                <w:iCs/>
                <w:color w:val="000000" w:themeColor="text1"/>
              </w:rPr>
              <w:t>Nr. </w:t>
            </w:r>
            <w:r w:rsidRPr="00CD2BB3">
              <w:rPr>
                <w:color w:val="000000" w:themeColor="text1"/>
              </w:rPr>
              <w:t>8.3.4.0/16/I/001)</w:t>
            </w:r>
            <w:r w:rsidRPr="00CD2BB3">
              <w:rPr>
                <w:iCs/>
                <w:color w:val="000000" w:themeColor="text1"/>
              </w:rPr>
              <w:t xml:space="preserve"> līdzekļiem </w:t>
            </w:r>
            <w:r w:rsidRPr="00CD2BB3">
              <w:rPr>
                <w:color w:val="000000" w:themeColor="text1"/>
              </w:rPr>
              <w:t>900 000 </w:t>
            </w:r>
            <w:r w:rsidRPr="00CD2BB3">
              <w:rPr>
                <w:i/>
                <w:color w:val="000000" w:themeColor="text1"/>
              </w:rPr>
              <w:t>euro</w:t>
            </w:r>
            <w:r w:rsidRPr="00CD2BB3">
              <w:rPr>
                <w:color w:val="000000" w:themeColor="text1"/>
              </w:rPr>
              <w:t xml:space="preserve"> apmērā (tai skaitā Eiropas Sociālā fonda finansējums - 765 000 </w:t>
            </w:r>
            <w:r w:rsidRPr="00CD2BB3">
              <w:rPr>
                <w:i/>
                <w:color w:val="000000" w:themeColor="text1"/>
              </w:rPr>
              <w:t xml:space="preserve">euro </w:t>
            </w:r>
            <w:r w:rsidRPr="00CD2BB3">
              <w:rPr>
                <w:color w:val="000000" w:themeColor="text1"/>
              </w:rPr>
              <w:t>un valsts budžeta līdzfinansējums – 135 000 </w:t>
            </w:r>
            <w:r w:rsidRPr="00CD2BB3">
              <w:rPr>
                <w:i/>
                <w:color w:val="000000" w:themeColor="text1"/>
              </w:rPr>
              <w:t>euro</w:t>
            </w:r>
            <w:r w:rsidRPr="00CD2BB3">
              <w:rPr>
                <w:color w:val="000000" w:themeColor="text1"/>
              </w:rPr>
              <w:t xml:space="preserve">) darbības programmas “Izaugsme un nodarbinātība” </w:t>
            </w:r>
            <w:r w:rsidRPr="00CD2BB3">
              <w:t xml:space="preserve">8.3.3. specifiskā atbalsta mērķa “Attīstīt NEET jauniešu prasmes un veicināt to iesaisti izglītībā, NVA īstenotajos pasākumos Jauniešu garantijas ietvaros un nevalstisko organizāciju vai jauniešu centru darbībā” ietvaros īstenotā projekta „PROTI un DARI!” (Nr. 8.3.3.0/15/I/001) īstenošanai, Izglītības un zinātnes ministrijai izstrādāt un noteiktā kārtībā iesniegt Ministru kabinetā grozījumus 2015.gada 7. jūlija Ministru kabineta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un 2016.gada 12.jūlija Ministru kabineta noteikumos Nr.460 „Darbības programmas „Izaugsme un nodarbinātība” 8.3.4.specifiskā </w:t>
            </w:r>
            <w:r w:rsidRPr="00CD2BB3">
              <w:lastRenderedPageBreak/>
              <w:t>atbalsta mērķa „Samazināt priekšlaicīgu mācību pārtraukšanu, īstenojot preventīvus un intervences pasākumus” īstenošanas noteikumi”.</w:t>
            </w:r>
          </w:p>
          <w:p w14:paraId="33D17E7F" w14:textId="388FC766" w:rsidR="00D96557" w:rsidRPr="009E6D3C" w:rsidRDefault="00D96557" w:rsidP="007B0BB8">
            <w:pPr>
              <w:pStyle w:val="Default"/>
              <w:tabs>
                <w:tab w:val="left" w:pos="0"/>
              </w:tabs>
              <w:spacing w:before="120" w:after="120"/>
              <w:jc w:val="both"/>
              <w:rPr>
                <w:b/>
                <w:sz w:val="28"/>
                <w:szCs w:val="28"/>
              </w:rPr>
            </w:pPr>
          </w:p>
        </w:tc>
      </w:tr>
      <w:tr w:rsidR="009F17EB" w:rsidRPr="00712B66" w14:paraId="70744F04" w14:textId="77777777" w:rsidTr="00972FC3">
        <w:tc>
          <w:tcPr>
            <w:tcW w:w="648" w:type="dxa"/>
            <w:tcBorders>
              <w:left w:val="single" w:sz="6" w:space="0" w:color="000000"/>
              <w:bottom w:val="single" w:sz="4" w:space="0" w:color="auto"/>
              <w:right w:val="single" w:sz="6" w:space="0" w:color="000000"/>
            </w:tcBorders>
          </w:tcPr>
          <w:p w14:paraId="0D94E926" w14:textId="67E447D1" w:rsidR="009F17EB" w:rsidRPr="00F0074C" w:rsidRDefault="00FC4EC1" w:rsidP="000130D5">
            <w:pPr>
              <w:pStyle w:val="naisc"/>
              <w:spacing w:before="0" w:after="0"/>
              <w:ind w:firstLine="12"/>
              <w:jc w:val="both"/>
            </w:pPr>
            <w:r>
              <w:lastRenderedPageBreak/>
              <w:t>2.</w:t>
            </w:r>
          </w:p>
        </w:tc>
        <w:tc>
          <w:tcPr>
            <w:tcW w:w="3060" w:type="dxa"/>
            <w:gridSpan w:val="2"/>
            <w:tcBorders>
              <w:left w:val="single" w:sz="6" w:space="0" w:color="000000"/>
              <w:bottom w:val="single" w:sz="4" w:space="0" w:color="auto"/>
              <w:right w:val="single" w:sz="6" w:space="0" w:color="000000"/>
            </w:tcBorders>
          </w:tcPr>
          <w:p w14:paraId="24C1196B" w14:textId="77777777" w:rsidR="00CB2716" w:rsidRPr="00960BF2" w:rsidRDefault="00CB2716" w:rsidP="00CB2716">
            <w:pPr>
              <w:jc w:val="both"/>
              <w:rPr>
                <w:b/>
              </w:rPr>
            </w:pPr>
            <w:r w:rsidRPr="00960BF2">
              <w:rPr>
                <w:b/>
              </w:rPr>
              <w:t>Informatīvā ziņojuma projekts</w:t>
            </w:r>
          </w:p>
          <w:p w14:paraId="1EF8E3B5" w14:textId="77777777" w:rsidR="00CD6B40" w:rsidRPr="009E6D3C" w:rsidRDefault="007C73C8" w:rsidP="0070221F">
            <w:pPr>
              <w:pStyle w:val="Title"/>
              <w:jc w:val="left"/>
              <w:outlineLvl w:val="0"/>
              <w:rPr>
                <w:sz w:val="24"/>
                <w:szCs w:val="24"/>
              </w:rPr>
            </w:pPr>
            <w:r w:rsidRPr="009E6D3C">
              <w:rPr>
                <w:iCs/>
                <w:color w:val="000000" w:themeColor="text1"/>
                <w:sz w:val="24"/>
                <w:szCs w:val="24"/>
              </w:rPr>
              <w:t xml:space="preserve">1) </w:t>
            </w:r>
            <w:r w:rsidRPr="009E6D3C">
              <w:rPr>
                <w:color w:val="000000" w:themeColor="text1"/>
                <w:sz w:val="24"/>
                <w:szCs w:val="24"/>
              </w:rPr>
              <w:t>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projekta Nr. 7.2.1.2/15/I/001 „Sākotnējās profesionālās izglītības programmu īstenošana Jauniešu garantijas ietvaros” atlikuma pārdales indikatīvi 1 280 738 </w:t>
            </w:r>
            <w:r w:rsidRPr="009E6D3C">
              <w:rPr>
                <w:i/>
                <w:color w:val="000000" w:themeColor="text1"/>
                <w:sz w:val="24"/>
                <w:szCs w:val="24"/>
              </w:rPr>
              <w:t>euro</w:t>
            </w:r>
            <w:r w:rsidRPr="009E6D3C">
              <w:rPr>
                <w:color w:val="000000" w:themeColor="text1"/>
                <w:sz w:val="24"/>
                <w:szCs w:val="24"/>
              </w:rPr>
              <w:t xml:space="preserve"> apjomā.</w:t>
            </w:r>
          </w:p>
        </w:tc>
        <w:tc>
          <w:tcPr>
            <w:tcW w:w="3690" w:type="dxa"/>
            <w:tcBorders>
              <w:left w:val="single" w:sz="6" w:space="0" w:color="000000"/>
              <w:bottom w:val="single" w:sz="4" w:space="0" w:color="auto"/>
              <w:right w:val="single" w:sz="6" w:space="0" w:color="000000"/>
            </w:tcBorders>
          </w:tcPr>
          <w:p w14:paraId="4D445552" w14:textId="77777777" w:rsidR="009F17EB" w:rsidRDefault="00972FC3" w:rsidP="007B30AA">
            <w:pPr>
              <w:pStyle w:val="naisc"/>
              <w:spacing w:before="0" w:after="0"/>
              <w:ind w:hanging="14"/>
              <w:jc w:val="left"/>
              <w:rPr>
                <w:b/>
              </w:rPr>
            </w:pPr>
            <w:r w:rsidRPr="00972FC3">
              <w:rPr>
                <w:b/>
              </w:rPr>
              <w:t>FM</w:t>
            </w:r>
          </w:p>
          <w:p w14:paraId="5189F7F7" w14:textId="77777777" w:rsidR="00972FC3" w:rsidRPr="00972FC3" w:rsidRDefault="00972FC3" w:rsidP="00972FC3">
            <w:pPr>
              <w:pStyle w:val="naisc"/>
              <w:spacing w:before="0" w:after="0"/>
              <w:jc w:val="both"/>
              <w:rPr>
                <w:color w:val="000000" w:themeColor="text1"/>
              </w:rPr>
            </w:pPr>
            <w:r w:rsidRPr="00972FC3">
              <w:rPr>
                <w:color w:val="000000" w:themeColor="text1"/>
              </w:rPr>
              <w:t xml:space="preserve">Vēršam uzmanību, ka informatīvā ziņojuma projekts nesniedz pilnvērtīgu informāciju par tā kopējo ietekmi uz valsts budžetu. Norādām, ka 8.3.3.specifiskā atbalsta mērķa “Attīstīt NEET jauniešu prasmes un veicināt to iesaisti izglītībā, NVA īstenotajos pasākumos Jauniešu garantijas ietvaros un nevalstisko organizāciju vai jauniešu centru darbībā” (turpmāk – 8.3.3.SAM) īstenošanai papildus ESF finansējumam ir paredzēts arī valsts budžeta līdzfinansējums. Līdz ar to lūdzam papildināt informatīvā ziņojuma projektu ar informāciju, vai finansējuma pārdales rezultātā 8.3.3.SAM īstenošanai nebūs nepieciešams papildus valsts budžeta līdzfinansējums, nepieciešamības gadījumā norādot tā apmēru un avotu. </w:t>
            </w:r>
          </w:p>
          <w:p w14:paraId="34FA9C04" w14:textId="77777777" w:rsidR="00972FC3" w:rsidRPr="00972FC3" w:rsidRDefault="00972FC3" w:rsidP="007B30AA">
            <w:pPr>
              <w:pStyle w:val="naisc"/>
              <w:spacing w:before="0" w:after="0"/>
              <w:ind w:hanging="14"/>
              <w:jc w:val="left"/>
              <w:rPr>
                <w:b/>
              </w:rPr>
            </w:pPr>
          </w:p>
        </w:tc>
        <w:tc>
          <w:tcPr>
            <w:tcW w:w="3060" w:type="dxa"/>
            <w:gridSpan w:val="2"/>
            <w:tcBorders>
              <w:left w:val="single" w:sz="6" w:space="0" w:color="000000"/>
              <w:bottom w:val="single" w:sz="4" w:space="0" w:color="auto"/>
              <w:right w:val="single" w:sz="6" w:space="0" w:color="000000"/>
            </w:tcBorders>
          </w:tcPr>
          <w:p w14:paraId="06D01455" w14:textId="77777777" w:rsidR="004A30A9" w:rsidRDefault="00ED08BC" w:rsidP="000130D5">
            <w:pPr>
              <w:pStyle w:val="naisc"/>
              <w:spacing w:before="0" w:after="0"/>
              <w:ind w:firstLine="2"/>
              <w:jc w:val="both"/>
              <w:rPr>
                <w:b/>
              </w:rPr>
            </w:pPr>
            <w:r>
              <w:rPr>
                <w:b/>
              </w:rPr>
              <w:t>Ņemt vērā</w:t>
            </w:r>
          </w:p>
          <w:p w14:paraId="0D4024C4" w14:textId="77777777" w:rsidR="008E5DD1" w:rsidRPr="004A30A9" w:rsidRDefault="008E5DD1" w:rsidP="000130D5">
            <w:pPr>
              <w:pStyle w:val="naisc"/>
              <w:spacing w:before="0" w:after="0"/>
              <w:ind w:firstLine="2"/>
              <w:jc w:val="both"/>
            </w:pPr>
          </w:p>
        </w:tc>
        <w:tc>
          <w:tcPr>
            <w:tcW w:w="3870" w:type="dxa"/>
            <w:tcBorders>
              <w:top w:val="single" w:sz="4" w:space="0" w:color="auto"/>
              <w:left w:val="single" w:sz="4" w:space="0" w:color="auto"/>
              <w:bottom w:val="single" w:sz="4" w:space="0" w:color="auto"/>
            </w:tcBorders>
          </w:tcPr>
          <w:p w14:paraId="5650AFC7" w14:textId="7C5504D3" w:rsidR="009F17EB" w:rsidRPr="004A30A9" w:rsidRDefault="008E5DD1" w:rsidP="004A30A9">
            <w:pPr>
              <w:pStyle w:val="Title"/>
              <w:jc w:val="both"/>
              <w:outlineLvl w:val="0"/>
              <w:rPr>
                <w:sz w:val="24"/>
                <w:szCs w:val="24"/>
              </w:rPr>
            </w:pPr>
            <w:r w:rsidRPr="009E6D3C">
              <w:rPr>
                <w:sz w:val="24"/>
                <w:szCs w:val="24"/>
              </w:rPr>
              <w:t>Skatīt izziņas 1.punktu.</w:t>
            </w:r>
          </w:p>
        </w:tc>
      </w:tr>
      <w:tr w:rsidR="009F17EB" w:rsidRPr="00712B66" w14:paraId="144E8999" w14:textId="77777777" w:rsidTr="00972FC3">
        <w:tc>
          <w:tcPr>
            <w:tcW w:w="648" w:type="dxa"/>
            <w:tcBorders>
              <w:left w:val="single" w:sz="6" w:space="0" w:color="000000"/>
              <w:bottom w:val="single" w:sz="4" w:space="0" w:color="auto"/>
              <w:right w:val="single" w:sz="6" w:space="0" w:color="000000"/>
            </w:tcBorders>
          </w:tcPr>
          <w:p w14:paraId="3908319B" w14:textId="77777777" w:rsidR="009F17EB" w:rsidRPr="00F0074C" w:rsidRDefault="00FC4EC1" w:rsidP="000130D5">
            <w:pPr>
              <w:pStyle w:val="naisc"/>
              <w:spacing w:before="0" w:after="0"/>
              <w:ind w:firstLine="12"/>
              <w:jc w:val="both"/>
            </w:pPr>
            <w:r>
              <w:t>3.</w:t>
            </w:r>
          </w:p>
        </w:tc>
        <w:tc>
          <w:tcPr>
            <w:tcW w:w="3060" w:type="dxa"/>
            <w:gridSpan w:val="2"/>
            <w:tcBorders>
              <w:left w:val="single" w:sz="6" w:space="0" w:color="000000"/>
              <w:bottom w:val="single" w:sz="4" w:space="0" w:color="auto"/>
              <w:right w:val="single" w:sz="6" w:space="0" w:color="000000"/>
            </w:tcBorders>
          </w:tcPr>
          <w:p w14:paraId="0A63E98B" w14:textId="77777777" w:rsidR="00CB2716" w:rsidRDefault="00CB2716" w:rsidP="00CB2716">
            <w:pPr>
              <w:jc w:val="both"/>
              <w:rPr>
                <w:b/>
              </w:rPr>
            </w:pPr>
            <w:r w:rsidRPr="00960BF2">
              <w:rPr>
                <w:b/>
              </w:rPr>
              <w:t>Informatīvā ziņojuma projekts</w:t>
            </w:r>
          </w:p>
          <w:p w14:paraId="5DBB680D" w14:textId="06091774" w:rsidR="00CD6B40" w:rsidRPr="002E0990" w:rsidRDefault="007C73C8" w:rsidP="009E6D3C">
            <w:pPr>
              <w:jc w:val="both"/>
            </w:pPr>
            <w:r w:rsidRPr="007C73C8">
              <w:t xml:space="preserve">2) plānojot REACT-EU finansējuma piesaisti </w:t>
            </w:r>
            <w:r w:rsidRPr="007C73C8">
              <w:lastRenderedPageBreak/>
              <w:t>projektam „PROTI un DARI!” 1,5 milj. euro apjomā NEET jauniešu atbalstam un iesaistīšanai izglītībā, nodarbinātībā vai brīvprātīga darba aktivitātēs.</w:t>
            </w:r>
          </w:p>
        </w:tc>
        <w:tc>
          <w:tcPr>
            <w:tcW w:w="3690" w:type="dxa"/>
            <w:tcBorders>
              <w:left w:val="single" w:sz="6" w:space="0" w:color="000000"/>
              <w:bottom w:val="single" w:sz="4" w:space="0" w:color="auto"/>
              <w:right w:val="single" w:sz="6" w:space="0" w:color="000000"/>
            </w:tcBorders>
          </w:tcPr>
          <w:p w14:paraId="7993A20C" w14:textId="77777777" w:rsidR="00577603" w:rsidRPr="00577603" w:rsidRDefault="00577603" w:rsidP="00577603">
            <w:pPr>
              <w:pStyle w:val="naisc"/>
              <w:spacing w:before="0" w:after="0"/>
              <w:ind w:hanging="14"/>
              <w:jc w:val="left"/>
              <w:rPr>
                <w:b/>
              </w:rPr>
            </w:pPr>
            <w:r w:rsidRPr="00972FC3">
              <w:rPr>
                <w:b/>
              </w:rPr>
              <w:lastRenderedPageBreak/>
              <w:t>FM</w:t>
            </w:r>
          </w:p>
          <w:p w14:paraId="2FBC92B5" w14:textId="77777777" w:rsidR="00972FC3" w:rsidRPr="00972FC3" w:rsidRDefault="00972FC3" w:rsidP="00972FC3">
            <w:pPr>
              <w:jc w:val="both"/>
            </w:pPr>
            <w:r w:rsidRPr="00972FC3">
              <w:t xml:space="preserve">Lūdzam precizēt informatīvā ziņojuma projektu un iekļaut tajā tikai to informāciju un plānotās </w:t>
            </w:r>
            <w:r w:rsidRPr="00972FC3">
              <w:lastRenderedPageBreak/>
              <w:t xml:space="preserve">darbības, kas paredzētas un faktiski iespējamas esošo Eiropas Savienības (turpmāk – ES) fondu līdzekļu pārdales ietvaros, vai arī precizēt informatīvā ziņojuma projektu, uz nākotni vērstās darbības norādot kā indikatīvas, tostarp informatīvā ziņojuma projekta 18.lp. svītrojot 2) punktu un norādot, ka “React-EU finansējuma pārdales procesa ietvaros būtu izvērtējama iespēja daļu finansējuma (1,5 milj. </w:t>
            </w:r>
            <w:r w:rsidRPr="00972FC3">
              <w:rPr>
                <w:i/>
              </w:rPr>
              <w:t>euro</w:t>
            </w:r>
            <w:r w:rsidRPr="00972FC3">
              <w:t xml:space="preserve"> apmērā)_ novirzīt arī NEET atbalstam”, vēršam uzmanību, ka šobrīd nav panākta vienošanās par React-EU finansējumu un tā sadalījumu, kā arī 2021.-2027.gada ES fondu plānošanas perioda darbības programma vēl nav apstiprināta. </w:t>
            </w:r>
          </w:p>
          <w:p w14:paraId="7054F667" w14:textId="77777777" w:rsidR="009F17EB" w:rsidRPr="00054EFB" w:rsidRDefault="009F17EB" w:rsidP="00054EFB">
            <w:pPr>
              <w:pStyle w:val="naisc"/>
              <w:spacing w:before="0" w:after="0"/>
              <w:jc w:val="left"/>
            </w:pPr>
          </w:p>
        </w:tc>
        <w:tc>
          <w:tcPr>
            <w:tcW w:w="3060" w:type="dxa"/>
            <w:gridSpan w:val="2"/>
            <w:tcBorders>
              <w:left w:val="single" w:sz="6" w:space="0" w:color="000000"/>
              <w:bottom w:val="single" w:sz="4" w:space="0" w:color="auto"/>
              <w:right w:val="single" w:sz="6" w:space="0" w:color="000000"/>
            </w:tcBorders>
          </w:tcPr>
          <w:p w14:paraId="067DC6A8" w14:textId="77777777" w:rsidR="009F17EB" w:rsidRDefault="00ED08BC" w:rsidP="004052D3">
            <w:pPr>
              <w:pStyle w:val="naisc"/>
              <w:spacing w:before="0" w:after="0"/>
              <w:ind w:firstLine="2"/>
              <w:jc w:val="both"/>
              <w:rPr>
                <w:b/>
              </w:rPr>
            </w:pPr>
            <w:r>
              <w:rPr>
                <w:b/>
              </w:rPr>
              <w:lastRenderedPageBreak/>
              <w:t>Ņemt vērā</w:t>
            </w:r>
          </w:p>
          <w:p w14:paraId="44489F47" w14:textId="382CFD26" w:rsidR="007C73C8" w:rsidRPr="008E5DD1" w:rsidRDefault="008E5DD1" w:rsidP="004052D3">
            <w:pPr>
              <w:pStyle w:val="naisc"/>
              <w:spacing w:before="0" w:after="0"/>
              <w:ind w:firstLine="2"/>
              <w:jc w:val="both"/>
              <w:rPr>
                <w:b/>
              </w:rPr>
            </w:pPr>
            <w:r w:rsidRPr="008E5DD1">
              <w:rPr>
                <w:b/>
              </w:rPr>
              <w:t>S</w:t>
            </w:r>
            <w:r w:rsidR="007536D0">
              <w:rPr>
                <w:b/>
              </w:rPr>
              <w:t>niegts skaidrojums</w:t>
            </w:r>
          </w:p>
          <w:p w14:paraId="223ACA9D" w14:textId="0AF0428F" w:rsidR="008E5DD1" w:rsidRPr="007C73C8" w:rsidRDefault="009E6D3C" w:rsidP="004052D3">
            <w:pPr>
              <w:pStyle w:val="naisc"/>
              <w:spacing w:before="0" w:after="0"/>
              <w:ind w:firstLine="2"/>
              <w:jc w:val="both"/>
            </w:pPr>
            <w:r>
              <w:t>Iespēja 8.3.3.SAM īstenošanai saņemt REACT-</w:t>
            </w:r>
            <w:r>
              <w:lastRenderedPageBreak/>
              <w:t>EU finansēju izteikta varbūtības izteiksmē.</w:t>
            </w:r>
          </w:p>
        </w:tc>
        <w:tc>
          <w:tcPr>
            <w:tcW w:w="3870" w:type="dxa"/>
            <w:tcBorders>
              <w:top w:val="single" w:sz="4" w:space="0" w:color="auto"/>
              <w:left w:val="single" w:sz="4" w:space="0" w:color="auto"/>
              <w:bottom w:val="single" w:sz="4" w:space="0" w:color="auto"/>
            </w:tcBorders>
          </w:tcPr>
          <w:p w14:paraId="447BA9A0" w14:textId="77777777" w:rsidR="001D1861" w:rsidRPr="00960BF2" w:rsidRDefault="001D1861" w:rsidP="001D1861">
            <w:pPr>
              <w:jc w:val="both"/>
              <w:rPr>
                <w:b/>
              </w:rPr>
            </w:pPr>
            <w:r w:rsidRPr="00960BF2">
              <w:rPr>
                <w:b/>
              </w:rPr>
              <w:lastRenderedPageBreak/>
              <w:t>Informatīvā ziņojuma projekts</w:t>
            </w:r>
          </w:p>
          <w:p w14:paraId="5D451D04" w14:textId="501D4FA5" w:rsidR="009E6D3C" w:rsidRPr="009E6D3C" w:rsidRDefault="009E6D3C" w:rsidP="009E6D3C">
            <w:pPr>
              <w:ind w:firstLine="567"/>
              <w:jc w:val="both"/>
              <w:rPr>
                <w:color w:val="000000" w:themeColor="text1"/>
              </w:rPr>
            </w:pPr>
            <w:r w:rsidRPr="009E6D3C">
              <w:rPr>
                <w:color w:val="000000" w:themeColor="text1"/>
              </w:rPr>
              <w:t xml:space="preserve">Papildus minētajam jāvērtē iespējas piesaistīt 8.3.3.SAM ieviešanai REACT - EU finansējumu </w:t>
            </w:r>
            <w:r w:rsidRPr="009E6D3C">
              <w:rPr>
                <w:color w:val="000000" w:themeColor="text1"/>
              </w:rPr>
              <w:lastRenderedPageBreak/>
              <w:t xml:space="preserve">1,5 milj. </w:t>
            </w:r>
            <w:r w:rsidRPr="009E6D3C">
              <w:rPr>
                <w:i/>
                <w:color w:val="000000" w:themeColor="text1"/>
              </w:rPr>
              <w:t>euro</w:t>
            </w:r>
            <w:r>
              <w:rPr>
                <w:color w:val="000000" w:themeColor="text1"/>
              </w:rPr>
              <w:t xml:space="preserve"> apmērā</w:t>
            </w:r>
            <w:r w:rsidRPr="009E6D3C">
              <w:rPr>
                <w:color w:val="000000" w:themeColor="text1"/>
              </w:rPr>
              <w:t xml:space="preserve"> un pagarināt projekta “PROTI un DARI!” īstenošanu līdz 2022.gada beigām.</w:t>
            </w:r>
          </w:p>
          <w:p w14:paraId="572728A1" w14:textId="77777777" w:rsidR="009F17EB" w:rsidRPr="006E1175" w:rsidRDefault="009F17EB" w:rsidP="00576992">
            <w:pPr>
              <w:pStyle w:val="Title"/>
              <w:jc w:val="both"/>
              <w:outlineLvl w:val="0"/>
              <w:rPr>
                <w:sz w:val="24"/>
                <w:szCs w:val="24"/>
              </w:rPr>
            </w:pPr>
          </w:p>
        </w:tc>
      </w:tr>
      <w:tr w:rsidR="002B3FC7" w:rsidRPr="00712B66" w14:paraId="1C54D297" w14:textId="77777777" w:rsidTr="00972FC3">
        <w:tc>
          <w:tcPr>
            <w:tcW w:w="648" w:type="dxa"/>
            <w:tcBorders>
              <w:left w:val="single" w:sz="6" w:space="0" w:color="000000"/>
              <w:bottom w:val="single" w:sz="4" w:space="0" w:color="auto"/>
              <w:right w:val="single" w:sz="6" w:space="0" w:color="000000"/>
            </w:tcBorders>
          </w:tcPr>
          <w:p w14:paraId="240175A5" w14:textId="31135217" w:rsidR="002B3FC7" w:rsidRPr="00F0074C" w:rsidRDefault="00FC4EC1" w:rsidP="000130D5">
            <w:pPr>
              <w:pStyle w:val="naisc"/>
              <w:spacing w:before="0" w:after="0"/>
              <w:ind w:firstLine="12"/>
              <w:jc w:val="both"/>
            </w:pPr>
            <w:r>
              <w:lastRenderedPageBreak/>
              <w:t>4.</w:t>
            </w:r>
          </w:p>
        </w:tc>
        <w:tc>
          <w:tcPr>
            <w:tcW w:w="3060" w:type="dxa"/>
            <w:gridSpan w:val="2"/>
            <w:tcBorders>
              <w:left w:val="single" w:sz="6" w:space="0" w:color="000000"/>
              <w:bottom w:val="single" w:sz="4" w:space="0" w:color="auto"/>
              <w:right w:val="single" w:sz="6" w:space="0" w:color="000000"/>
            </w:tcBorders>
          </w:tcPr>
          <w:p w14:paraId="670B0438" w14:textId="77777777" w:rsidR="00CB2716" w:rsidRPr="00960BF2" w:rsidRDefault="00CB2716" w:rsidP="00CB2716">
            <w:pPr>
              <w:jc w:val="both"/>
              <w:rPr>
                <w:b/>
              </w:rPr>
            </w:pPr>
            <w:r w:rsidRPr="00960BF2">
              <w:rPr>
                <w:b/>
              </w:rPr>
              <w:t>Informatīvā ziņojuma projekts</w:t>
            </w:r>
          </w:p>
          <w:p w14:paraId="2CADCAE9" w14:textId="77777777" w:rsidR="00A900BD" w:rsidRPr="00F0074C" w:rsidRDefault="00A900BD"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14:paraId="224E1C12" w14:textId="77777777" w:rsidR="00577603" w:rsidRPr="00577603" w:rsidRDefault="00577603" w:rsidP="00577603">
            <w:pPr>
              <w:pStyle w:val="naisc"/>
              <w:spacing w:before="0" w:after="0"/>
              <w:ind w:hanging="14"/>
              <w:jc w:val="left"/>
              <w:rPr>
                <w:b/>
              </w:rPr>
            </w:pPr>
            <w:r w:rsidRPr="00972FC3">
              <w:rPr>
                <w:b/>
              </w:rPr>
              <w:t>FM</w:t>
            </w:r>
          </w:p>
          <w:p w14:paraId="2997A6B2" w14:textId="77777777" w:rsidR="00972FC3" w:rsidRPr="00972FC3" w:rsidRDefault="00972FC3" w:rsidP="00972FC3">
            <w:pPr>
              <w:jc w:val="both"/>
            </w:pPr>
            <w:r w:rsidRPr="00972FC3">
              <w:t xml:space="preserve">Lūdzam papildināt informatīvā ziņojuma projektu ar skaidrojumu par atlikumu rašanās iemesliem 7.2.1.specifiskā atbalsta mērķa “Palielināt nodarbinātībā, izglītībā vai apmācībās neiesaistītu jauniešu nodarbinātību un izglītības ieguvi Jauniešu garantijas ietvaros” pasākumu “Aktīvās darba tirgus politikas pasākumu īstenošana jauniešu bezdarbnieku </w:t>
            </w:r>
            <w:r w:rsidRPr="00972FC3">
              <w:lastRenderedPageBreak/>
              <w:t xml:space="preserve">nodarbinātības veicināšanai” un “Sākotnējās profesionālās izglītības programmu īstenošana Jauniešu garantijas ietvaros”” (turpmāk – 7.2.1.SAM) projektā Nr.7.2.1.2/15/I/001 “Sākotnējās profesionālās izglītības programmu īstenošana Jauniešu garantijas ievaros”, ņemot vērā, ka ar darbības programmas “Izaugsme un nodarbinātība” grozījumiem Nr.5 tika palielināts 7.2.1.SAM ESF finansējums,  lai nodrošināt papildus mērķa grupas personu iesaisti. </w:t>
            </w:r>
          </w:p>
          <w:p w14:paraId="39E2D16F" w14:textId="77777777" w:rsidR="002B3FC7" w:rsidRPr="00507046" w:rsidRDefault="002B3FC7" w:rsidP="00507046">
            <w:pPr>
              <w:pStyle w:val="ListParagraph"/>
              <w:spacing w:after="0" w:line="240" w:lineRule="auto"/>
              <w:ind w:left="0"/>
              <w:jc w:val="both"/>
              <w:rPr>
                <w:rFonts w:ascii="Times New Roman" w:hAnsi="Times New Roman"/>
                <w:sz w:val="24"/>
                <w:szCs w:val="24"/>
              </w:rPr>
            </w:pPr>
          </w:p>
        </w:tc>
        <w:tc>
          <w:tcPr>
            <w:tcW w:w="3060" w:type="dxa"/>
            <w:gridSpan w:val="2"/>
            <w:tcBorders>
              <w:left w:val="single" w:sz="6" w:space="0" w:color="000000"/>
              <w:bottom w:val="single" w:sz="4" w:space="0" w:color="auto"/>
              <w:right w:val="single" w:sz="6" w:space="0" w:color="000000"/>
            </w:tcBorders>
          </w:tcPr>
          <w:p w14:paraId="4D894FD6" w14:textId="77777777" w:rsidR="00D31177" w:rsidRDefault="00ED08BC" w:rsidP="00E55E67">
            <w:pPr>
              <w:pStyle w:val="naisc"/>
              <w:spacing w:before="0" w:after="60"/>
              <w:ind w:firstLine="2"/>
              <w:jc w:val="both"/>
              <w:rPr>
                <w:b/>
              </w:rPr>
            </w:pPr>
            <w:r>
              <w:rPr>
                <w:b/>
              </w:rPr>
              <w:lastRenderedPageBreak/>
              <w:t>Ņemt vērā</w:t>
            </w:r>
          </w:p>
          <w:p w14:paraId="27C8ADA5" w14:textId="7B0959EA" w:rsidR="00BD103E" w:rsidRPr="008E4A3D" w:rsidRDefault="00BD103E" w:rsidP="00E55E67">
            <w:pPr>
              <w:pStyle w:val="naisc"/>
              <w:spacing w:before="0" w:after="60"/>
              <w:ind w:firstLine="2"/>
              <w:jc w:val="both"/>
            </w:pPr>
          </w:p>
        </w:tc>
        <w:tc>
          <w:tcPr>
            <w:tcW w:w="3870" w:type="dxa"/>
            <w:tcBorders>
              <w:top w:val="single" w:sz="4" w:space="0" w:color="auto"/>
              <w:left w:val="single" w:sz="4" w:space="0" w:color="auto"/>
              <w:bottom w:val="single" w:sz="4" w:space="0" w:color="auto"/>
            </w:tcBorders>
          </w:tcPr>
          <w:p w14:paraId="20B6B545" w14:textId="087AA469" w:rsidR="002B3FC7" w:rsidRDefault="009E6D3C" w:rsidP="009E6D3C">
            <w:pPr>
              <w:jc w:val="both"/>
            </w:pPr>
            <w:r w:rsidRPr="009E6D3C">
              <w:t>Skatīt izziņas 1.punktu.</w:t>
            </w:r>
          </w:p>
        </w:tc>
      </w:tr>
      <w:tr w:rsidR="002B3FC7" w:rsidRPr="00712B66" w14:paraId="5202D3FD" w14:textId="77777777" w:rsidTr="00972FC3">
        <w:tc>
          <w:tcPr>
            <w:tcW w:w="648" w:type="dxa"/>
            <w:tcBorders>
              <w:left w:val="single" w:sz="6" w:space="0" w:color="000000"/>
              <w:bottom w:val="single" w:sz="4" w:space="0" w:color="auto"/>
              <w:right w:val="single" w:sz="6" w:space="0" w:color="000000"/>
            </w:tcBorders>
          </w:tcPr>
          <w:p w14:paraId="7D1F9902" w14:textId="77777777" w:rsidR="002B3FC7" w:rsidRPr="00F0074C" w:rsidRDefault="002179FB" w:rsidP="000130D5">
            <w:pPr>
              <w:pStyle w:val="naisc"/>
              <w:spacing w:before="0" w:after="0"/>
              <w:ind w:firstLine="12"/>
              <w:jc w:val="both"/>
            </w:pPr>
            <w:r>
              <w:t>5.</w:t>
            </w:r>
          </w:p>
        </w:tc>
        <w:tc>
          <w:tcPr>
            <w:tcW w:w="3060" w:type="dxa"/>
            <w:gridSpan w:val="2"/>
            <w:tcBorders>
              <w:left w:val="single" w:sz="6" w:space="0" w:color="000000"/>
              <w:bottom w:val="single" w:sz="4" w:space="0" w:color="auto"/>
              <w:right w:val="single" w:sz="6" w:space="0" w:color="000000"/>
            </w:tcBorders>
          </w:tcPr>
          <w:p w14:paraId="403DDDBC" w14:textId="77777777" w:rsidR="00CB2716" w:rsidRPr="00960BF2" w:rsidRDefault="00CB2716" w:rsidP="00CB2716">
            <w:pPr>
              <w:jc w:val="both"/>
              <w:rPr>
                <w:b/>
              </w:rPr>
            </w:pPr>
            <w:r w:rsidRPr="00960BF2">
              <w:rPr>
                <w:b/>
              </w:rPr>
              <w:t>Informatīvā ziņojuma projekts</w:t>
            </w:r>
          </w:p>
          <w:p w14:paraId="20704074" w14:textId="77777777" w:rsidR="002B3FC7" w:rsidRPr="00CE7404" w:rsidRDefault="002B3FC7"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14:paraId="0D655CBD" w14:textId="77777777" w:rsidR="00577603" w:rsidRPr="00577603" w:rsidRDefault="00577603" w:rsidP="00577603">
            <w:pPr>
              <w:pStyle w:val="naisc"/>
              <w:spacing w:before="0" w:after="0"/>
              <w:ind w:hanging="14"/>
              <w:jc w:val="left"/>
              <w:rPr>
                <w:b/>
              </w:rPr>
            </w:pPr>
            <w:r w:rsidRPr="00972FC3">
              <w:rPr>
                <w:b/>
              </w:rPr>
              <w:t>FM</w:t>
            </w:r>
          </w:p>
          <w:p w14:paraId="04A373CA" w14:textId="77777777" w:rsidR="00972FC3" w:rsidRPr="00AE4C13" w:rsidRDefault="00972FC3" w:rsidP="00972FC3">
            <w:pPr>
              <w:jc w:val="both"/>
            </w:pPr>
            <w:r w:rsidRPr="00AE4C13">
              <w:t>Lūdzam papildināt informatīvā ziņojuma projektu, detalizētāk skaidrojot 8.3.3.SAM un 7.2.1.SAM plānoto darbību sasaisti, t.sk. skaidro</w:t>
            </w:r>
            <w:r>
              <w:t>jo</w:t>
            </w:r>
            <w:r w:rsidRPr="00AE4C13">
              <w:t>t, kā 7.2.1.2.pasākuma finansējuma samazinājums ietekmēs</w:t>
            </w:r>
            <w:r w:rsidRPr="00AE4C13">
              <w:rPr>
                <w:rFonts w:eastAsiaTheme="minorHAnsi"/>
              </w:rPr>
              <w:t xml:space="preserve"> 8.3.3.SAM </w:t>
            </w:r>
            <w:r w:rsidRPr="00AE4C13">
              <w:t>ietvaros atbalstīto NEET jauniešu turpmākās iespējas ie</w:t>
            </w:r>
            <w:r>
              <w:t>saistīties mācībās un nodarbināt</w:t>
            </w:r>
            <w:r w:rsidRPr="00AE4C13">
              <w:t xml:space="preserve">ībā. </w:t>
            </w:r>
          </w:p>
          <w:p w14:paraId="0D9DB78B" w14:textId="77777777" w:rsidR="002B3FC7" w:rsidRPr="00D87289" w:rsidRDefault="002B3FC7" w:rsidP="00972FC3">
            <w:pPr>
              <w:pStyle w:val="ListParagraph"/>
              <w:spacing w:after="0" w:line="240" w:lineRule="auto"/>
              <w:ind w:left="0" w:firstLine="720"/>
              <w:jc w:val="both"/>
              <w:rPr>
                <w:rFonts w:ascii="Times New Roman" w:hAnsi="Times New Roman"/>
                <w:sz w:val="24"/>
                <w:szCs w:val="24"/>
              </w:rPr>
            </w:pPr>
          </w:p>
        </w:tc>
        <w:tc>
          <w:tcPr>
            <w:tcW w:w="3060" w:type="dxa"/>
            <w:gridSpan w:val="2"/>
            <w:tcBorders>
              <w:left w:val="single" w:sz="6" w:space="0" w:color="000000"/>
              <w:bottom w:val="single" w:sz="4" w:space="0" w:color="auto"/>
              <w:right w:val="single" w:sz="6" w:space="0" w:color="000000"/>
            </w:tcBorders>
          </w:tcPr>
          <w:p w14:paraId="76971AF2" w14:textId="77777777" w:rsidR="00CD7A19" w:rsidRDefault="00ED08BC" w:rsidP="00E55E67">
            <w:pPr>
              <w:pStyle w:val="naisc"/>
              <w:spacing w:before="0" w:after="60"/>
              <w:ind w:firstLine="2"/>
              <w:jc w:val="both"/>
              <w:rPr>
                <w:b/>
              </w:rPr>
            </w:pPr>
            <w:r>
              <w:rPr>
                <w:b/>
              </w:rPr>
              <w:t>Ņemt vērā</w:t>
            </w:r>
          </w:p>
          <w:p w14:paraId="5C63148A" w14:textId="7D2DE615" w:rsidR="004C1EB4" w:rsidRPr="004C1EB4" w:rsidRDefault="004C1EB4" w:rsidP="007536D0">
            <w:pPr>
              <w:pStyle w:val="naisc"/>
              <w:spacing w:before="0" w:after="60"/>
              <w:jc w:val="both"/>
            </w:pPr>
          </w:p>
        </w:tc>
        <w:tc>
          <w:tcPr>
            <w:tcW w:w="3870" w:type="dxa"/>
            <w:tcBorders>
              <w:top w:val="single" w:sz="4" w:space="0" w:color="auto"/>
              <w:left w:val="single" w:sz="4" w:space="0" w:color="auto"/>
              <w:bottom w:val="single" w:sz="4" w:space="0" w:color="auto"/>
            </w:tcBorders>
          </w:tcPr>
          <w:p w14:paraId="0D09F4D9" w14:textId="640215D3" w:rsidR="002B3FC7" w:rsidRDefault="009E6D3C" w:rsidP="00762ED2">
            <w:pPr>
              <w:jc w:val="both"/>
            </w:pPr>
            <w:r w:rsidRPr="009E6D3C">
              <w:t>Skatīt izziņas 1.punktu.</w:t>
            </w:r>
          </w:p>
        </w:tc>
      </w:tr>
      <w:tr w:rsidR="00972FC3" w:rsidRPr="00712B66" w14:paraId="5734A07E" w14:textId="77777777" w:rsidTr="00972FC3">
        <w:tc>
          <w:tcPr>
            <w:tcW w:w="648" w:type="dxa"/>
            <w:tcBorders>
              <w:left w:val="single" w:sz="6" w:space="0" w:color="000000"/>
              <w:bottom w:val="single" w:sz="4" w:space="0" w:color="auto"/>
              <w:right w:val="single" w:sz="6" w:space="0" w:color="000000"/>
            </w:tcBorders>
          </w:tcPr>
          <w:p w14:paraId="518B82BA" w14:textId="77777777" w:rsidR="00972FC3" w:rsidRDefault="00972FC3" w:rsidP="000130D5">
            <w:pPr>
              <w:pStyle w:val="naisc"/>
              <w:spacing w:before="0" w:after="0"/>
              <w:ind w:firstLine="12"/>
              <w:jc w:val="both"/>
            </w:pPr>
            <w:r>
              <w:t>6.</w:t>
            </w:r>
          </w:p>
        </w:tc>
        <w:tc>
          <w:tcPr>
            <w:tcW w:w="3060" w:type="dxa"/>
            <w:gridSpan w:val="2"/>
            <w:tcBorders>
              <w:left w:val="single" w:sz="6" w:space="0" w:color="000000"/>
              <w:bottom w:val="single" w:sz="4" w:space="0" w:color="auto"/>
              <w:right w:val="single" w:sz="6" w:space="0" w:color="000000"/>
            </w:tcBorders>
          </w:tcPr>
          <w:p w14:paraId="7022F009" w14:textId="77777777" w:rsidR="00960BF2" w:rsidRPr="00960BF2" w:rsidRDefault="00960BF2" w:rsidP="00960BF2">
            <w:pPr>
              <w:jc w:val="both"/>
              <w:rPr>
                <w:b/>
              </w:rPr>
            </w:pPr>
            <w:r w:rsidRPr="00960BF2">
              <w:rPr>
                <w:b/>
              </w:rPr>
              <w:t>Informatīvā ziņojuma projekts</w:t>
            </w:r>
          </w:p>
          <w:p w14:paraId="075F7AA4" w14:textId="77777777" w:rsidR="00972FC3" w:rsidRPr="00CE7404" w:rsidRDefault="00960BF2" w:rsidP="000130D5">
            <w:pPr>
              <w:pStyle w:val="naisc"/>
              <w:spacing w:before="0" w:after="0"/>
              <w:ind w:firstLine="12"/>
              <w:jc w:val="both"/>
            </w:pPr>
            <w:r w:rsidRPr="00960BF2">
              <w:t xml:space="preserve">Līdz 2020.gada 30.septembrim faktiskais projekta „PROTI un DARI!” apgūtais finansējums bija </w:t>
            </w:r>
            <w:r w:rsidRPr="00960BF2">
              <w:lastRenderedPageBreak/>
              <w:t>6</w:t>
            </w:r>
            <w:r>
              <w:t> 341 584</w:t>
            </w:r>
            <w:r w:rsidRPr="00960BF2">
              <w:t> euro, jeb</w:t>
            </w:r>
            <w:r>
              <w:t xml:space="preserve"> 83,88 </w:t>
            </w:r>
            <w:r w:rsidRPr="00960BF2">
              <w:t> % no projekta īstenošanai plānotās kopējās summas 7 560 330 euro</w:t>
            </w:r>
            <w:r>
              <w:t>.</w:t>
            </w:r>
          </w:p>
        </w:tc>
        <w:tc>
          <w:tcPr>
            <w:tcW w:w="3690" w:type="dxa"/>
            <w:tcBorders>
              <w:left w:val="single" w:sz="6" w:space="0" w:color="000000"/>
              <w:bottom w:val="single" w:sz="4" w:space="0" w:color="auto"/>
              <w:right w:val="single" w:sz="6" w:space="0" w:color="000000"/>
            </w:tcBorders>
          </w:tcPr>
          <w:p w14:paraId="74F0924F" w14:textId="77777777" w:rsidR="00577603" w:rsidRPr="00577603" w:rsidRDefault="00577603" w:rsidP="00577603">
            <w:pPr>
              <w:pStyle w:val="naisc"/>
              <w:spacing w:before="0" w:after="0"/>
              <w:ind w:hanging="14"/>
              <w:jc w:val="left"/>
              <w:rPr>
                <w:b/>
              </w:rPr>
            </w:pPr>
            <w:r w:rsidRPr="00972FC3">
              <w:rPr>
                <w:b/>
              </w:rPr>
              <w:lastRenderedPageBreak/>
              <w:t>FM</w:t>
            </w:r>
          </w:p>
          <w:p w14:paraId="4C29CB66" w14:textId="77777777" w:rsidR="00972FC3" w:rsidRPr="00AE4C13" w:rsidRDefault="00972FC3" w:rsidP="00972FC3">
            <w:pPr>
              <w:jc w:val="both"/>
            </w:pPr>
            <w:r w:rsidRPr="00AE4C13">
              <w:t xml:space="preserve">Lūdzam precizēt informatīvā ziņojuma projekta 5.lp. 2.rindkopā norādīto </w:t>
            </w:r>
            <w:r>
              <w:t xml:space="preserve">8.3.3.SAM </w:t>
            </w:r>
            <w:r>
              <w:rPr>
                <w:rFonts w:eastAsiaTheme="minorHAnsi"/>
              </w:rPr>
              <w:t>projekta “</w:t>
            </w:r>
            <w:r w:rsidRPr="00AE4C13">
              <w:rPr>
                <w:rFonts w:eastAsiaTheme="minorHAnsi"/>
              </w:rPr>
              <w:t>PROTI un DARI!” (turpmāk – projekts) ietvaros</w:t>
            </w:r>
            <w:r w:rsidRPr="00AE4C13">
              <w:t xml:space="preserve"> līdz 2020.gada </w:t>
            </w:r>
            <w:r w:rsidRPr="00AE4C13">
              <w:lastRenderedPageBreak/>
              <w:t xml:space="preserve">30.septembrim apgūto finansējumu. Vēršam uzmanību, ka saskaņā Kohēzijas fondu vadības informācijas sistēmā (turpmāk – KPVIS) pieejamo informāciju ar iesniegto maksājumu pieprasījumu Nr.21 līdz 2020.gada 30.septembrim </w:t>
            </w:r>
            <w:r>
              <w:t xml:space="preserve">projektā </w:t>
            </w:r>
            <w:r w:rsidRPr="00AE4C13">
              <w:t xml:space="preserve">apgūtais finansējums ir 6 112 001,76 </w:t>
            </w:r>
            <w:r w:rsidRPr="00AE4C13">
              <w:rPr>
                <w:i/>
              </w:rPr>
              <w:t>euro</w:t>
            </w:r>
            <w:r w:rsidRPr="00AE4C13">
              <w:t xml:space="preserve">. </w:t>
            </w:r>
          </w:p>
          <w:p w14:paraId="7A6CD4B4" w14:textId="77777777" w:rsidR="00972FC3" w:rsidRPr="00AE4C13" w:rsidRDefault="00972FC3" w:rsidP="00972FC3">
            <w:pPr>
              <w:jc w:val="both"/>
            </w:pPr>
          </w:p>
        </w:tc>
        <w:tc>
          <w:tcPr>
            <w:tcW w:w="3060" w:type="dxa"/>
            <w:gridSpan w:val="2"/>
            <w:tcBorders>
              <w:left w:val="single" w:sz="6" w:space="0" w:color="000000"/>
              <w:bottom w:val="single" w:sz="4" w:space="0" w:color="auto"/>
              <w:right w:val="single" w:sz="6" w:space="0" w:color="000000"/>
            </w:tcBorders>
          </w:tcPr>
          <w:p w14:paraId="3C28F6A0" w14:textId="77777777" w:rsidR="00972FC3" w:rsidRPr="00960BF2" w:rsidRDefault="00960BF2" w:rsidP="00E55E67">
            <w:pPr>
              <w:pStyle w:val="naisc"/>
              <w:spacing w:before="0" w:after="60"/>
              <w:ind w:firstLine="2"/>
              <w:jc w:val="both"/>
              <w:rPr>
                <w:b/>
              </w:rPr>
            </w:pPr>
            <w:r w:rsidRPr="00960BF2">
              <w:rPr>
                <w:b/>
              </w:rPr>
              <w:lastRenderedPageBreak/>
              <w:t>Ņemts vērā</w:t>
            </w:r>
          </w:p>
        </w:tc>
        <w:tc>
          <w:tcPr>
            <w:tcW w:w="3870" w:type="dxa"/>
            <w:tcBorders>
              <w:top w:val="single" w:sz="4" w:space="0" w:color="auto"/>
              <w:left w:val="single" w:sz="4" w:space="0" w:color="auto"/>
              <w:bottom w:val="single" w:sz="4" w:space="0" w:color="auto"/>
            </w:tcBorders>
          </w:tcPr>
          <w:p w14:paraId="0A8A2E12" w14:textId="77777777" w:rsidR="00972FC3" w:rsidRPr="00960BF2" w:rsidRDefault="00960BF2" w:rsidP="00762ED2">
            <w:pPr>
              <w:jc w:val="both"/>
              <w:rPr>
                <w:b/>
              </w:rPr>
            </w:pPr>
            <w:r w:rsidRPr="00960BF2">
              <w:rPr>
                <w:b/>
              </w:rPr>
              <w:t>Informatīvā ziņojuma projekts</w:t>
            </w:r>
          </w:p>
          <w:p w14:paraId="72162920" w14:textId="115758B3" w:rsidR="00960BF2" w:rsidRDefault="00960BF2" w:rsidP="00762ED2">
            <w:pPr>
              <w:jc w:val="both"/>
            </w:pPr>
            <w:r w:rsidRPr="00960BF2">
              <w:t xml:space="preserve">Līdz 2020.gada 30.septembrim faktiskais projekta „PROTI un DARI!” apgūtais finansējums bija </w:t>
            </w:r>
            <w:r w:rsidRPr="005A4A8D">
              <w:t>6 112 001,76 </w:t>
            </w:r>
            <w:r w:rsidRPr="005A4A8D">
              <w:rPr>
                <w:i/>
              </w:rPr>
              <w:t>euro</w:t>
            </w:r>
            <w:r w:rsidRPr="005A4A8D">
              <w:t>, jeb 80,84</w:t>
            </w:r>
            <w:r w:rsidRPr="00960BF2">
              <w:t xml:space="preserve"> % no </w:t>
            </w:r>
            <w:r w:rsidRPr="00960BF2">
              <w:lastRenderedPageBreak/>
              <w:t>projekta īstenošanai pl</w:t>
            </w:r>
            <w:r w:rsidR="009E6D3C">
              <w:t>ānotās kopējās summas 7 560 330 </w:t>
            </w:r>
            <w:r w:rsidRPr="009E6D3C">
              <w:rPr>
                <w:i/>
              </w:rPr>
              <w:t>euro</w:t>
            </w:r>
            <w:r>
              <w:t>.</w:t>
            </w:r>
          </w:p>
        </w:tc>
      </w:tr>
      <w:tr w:rsidR="00972FC3" w:rsidRPr="00712B66" w14:paraId="63FD5535" w14:textId="77777777" w:rsidTr="00972FC3">
        <w:tc>
          <w:tcPr>
            <w:tcW w:w="648" w:type="dxa"/>
            <w:tcBorders>
              <w:left w:val="single" w:sz="6" w:space="0" w:color="000000"/>
              <w:bottom w:val="single" w:sz="4" w:space="0" w:color="auto"/>
              <w:right w:val="single" w:sz="6" w:space="0" w:color="000000"/>
            </w:tcBorders>
          </w:tcPr>
          <w:p w14:paraId="18FDE2F5" w14:textId="77777777" w:rsidR="00972FC3" w:rsidRDefault="00972FC3" w:rsidP="000130D5">
            <w:pPr>
              <w:pStyle w:val="naisc"/>
              <w:spacing w:before="0" w:after="0"/>
              <w:ind w:firstLine="12"/>
              <w:jc w:val="both"/>
            </w:pPr>
            <w:r>
              <w:lastRenderedPageBreak/>
              <w:t>7.</w:t>
            </w:r>
          </w:p>
        </w:tc>
        <w:tc>
          <w:tcPr>
            <w:tcW w:w="3060" w:type="dxa"/>
            <w:gridSpan w:val="2"/>
            <w:tcBorders>
              <w:left w:val="single" w:sz="6" w:space="0" w:color="000000"/>
              <w:bottom w:val="single" w:sz="4" w:space="0" w:color="auto"/>
              <w:right w:val="single" w:sz="6" w:space="0" w:color="000000"/>
            </w:tcBorders>
          </w:tcPr>
          <w:p w14:paraId="5EF89B08" w14:textId="77777777" w:rsidR="00960BF2" w:rsidRPr="00960BF2" w:rsidRDefault="00960BF2" w:rsidP="00960BF2">
            <w:pPr>
              <w:jc w:val="both"/>
              <w:rPr>
                <w:b/>
              </w:rPr>
            </w:pPr>
            <w:r w:rsidRPr="00960BF2">
              <w:rPr>
                <w:b/>
              </w:rPr>
              <w:t>Informatīvā zi</w:t>
            </w:r>
            <w:r>
              <w:rPr>
                <w:b/>
              </w:rPr>
              <w:t>ņojuma projekts</w:t>
            </w:r>
          </w:p>
          <w:p w14:paraId="02606D6F" w14:textId="23AEBB31" w:rsidR="00972FC3" w:rsidRPr="00CE7404" w:rsidRDefault="009E6D3C" w:rsidP="000130D5">
            <w:pPr>
              <w:pStyle w:val="naisc"/>
              <w:spacing w:before="0" w:after="0"/>
              <w:ind w:firstLine="12"/>
              <w:jc w:val="both"/>
            </w:pPr>
            <w:r w:rsidRPr="00960BF2">
              <w:t>Līdz 2020.gada septe</w:t>
            </w:r>
            <w:r>
              <w:t xml:space="preserve">mbrim projektā tika iesaistīti </w:t>
            </w:r>
            <w:r w:rsidR="00FA4270" w:rsidRPr="00FA4270">
              <w:t>3420</w:t>
            </w:r>
            <w:r w:rsidRPr="004C1EB4">
              <w:rPr>
                <w:b/>
              </w:rPr>
              <w:t> </w:t>
            </w:r>
            <w:r w:rsidRPr="00FA4270">
              <w:t>N</w:t>
            </w:r>
            <w:r w:rsidRPr="00960BF2">
              <w:t xml:space="preserve">EET jaunieši no projektā kopā plānotajiem 3 885 NEET jauniešiem, no kuriem dalību projektā pabeidza </w:t>
            </w:r>
            <w:r w:rsidRPr="004C1EB4">
              <w:t>3107 </w:t>
            </w:r>
            <w:r w:rsidRPr="00960BF2">
              <w:t>NEET jaunieši, t.sk., sekmīgi individuālo pas</w:t>
            </w:r>
            <w:r>
              <w:t xml:space="preserve">ākumu programmu izpildījuši </w:t>
            </w:r>
            <w:r w:rsidR="00FA4270" w:rsidRPr="00FA4270">
              <w:t>2162</w:t>
            </w:r>
            <w:r w:rsidRPr="004C1EB4">
              <w:rPr>
                <w:b/>
              </w:rPr>
              <w:t> </w:t>
            </w:r>
            <w:r w:rsidRPr="00960BF2">
              <w:t>NEET jaunieši, kas attiecīgi atgriezušies izglītībā, iesaistījušies nodarbinātībā, iesaistījušies NVA bezdarba samazināšanas pasākumos, iesaistījušies NVA un VIAA īstenotajās aktivitātēs Jauniešu garantijas projektā, iesaistījušies nevalstisko organizāciju vai jauniešu centru darbībā.</w:t>
            </w:r>
          </w:p>
        </w:tc>
        <w:tc>
          <w:tcPr>
            <w:tcW w:w="3690" w:type="dxa"/>
            <w:tcBorders>
              <w:left w:val="single" w:sz="6" w:space="0" w:color="000000"/>
              <w:bottom w:val="single" w:sz="4" w:space="0" w:color="auto"/>
              <w:right w:val="single" w:sz="6" w:space="0" w:color="000000"/>
            </w:tcBorders>
          </w:tcPr>
          <w:p w14:paraId="4852E18A" w14:textId="77777777" w:rsidR="00577603" w:rsidRPr="00577603" w:rsidRDefault="00577603" w:rsidP="00972FC3">
            <w:pPr>
              <w:jc w:val="both"/>
              <w:rPr>
                <w:b/>
              </w:rPr>
            </w:pPr>
            <w:r w:rsidRPr="00577603">
              <w:rPr>
                <w:b/>
              </w:rPr>
              <w:t>FM</w:t>
            </w:r>
          </w:p>
          <w:p w14:paraId="2EA3370A" w14:textId="77777777" w:rsidR="00972FC3" w:rsidRPr="00AE4C13" w:rsidRDefault="00972FC3" w:rsidP="00972FC3">
            <w:pPr>
              <w:jc w:val="both"/>
            </w:pPr>
            <w:r w:rsidRPr="00AE4C13">
              <w:t xml:space="preserve">Lūdzam precizēt informatīvā ziņojuma projekta 5.lp. 3.rindkopā norādīto projektā iesaistīto NEET jauniešu skaitu. Vēršam uzmanību, ka saskaņā ar KPVIS pieejamo informāciju ar maksājumu pieprasījumu Nr.21 par pārskata periodu no 2020.gada 1.jūlijam līdz 2020.gada 30.septembrim sasniegtai rādītājs ir 3378. </w:t>
            </w:r>
          </w:p>
          <w:p w14:paraId="46834530" w14:textId="77777777" w:rsidR="00972FC3" w:rsidRPr="00AE4C13" w:rsidRDefault="00972FC3" w:rsidP="00972FC3">
            <w:pPr>
              <w:jc w:val="both"/>
            </w:pPr>
          </w:p>
        </w:tc>
        <w:tc>
          <w:tcPr>
            <w:tcW w:w="3060" w:type="dxa"/>
            <w:gridSpan w:val="2"/>
            <w:tcBorders>
              <w:left w:val="single" w:sz="6" w:space="0" w:color="000000"/>
              <w:bottom w:val="single" w:sz="4" w:space="0" w:color="auto"/>
              <w:right w:val="single" w:sz="6" w:space="0" w:color="000000"/>
            </w:tcBorders>
          </w:tcPr>
          <w:p w14:paraId="35021203" w14:textId="77777777" w:rsidR="00972FC3" w:rsidRPr="00960BF2" w:rsidRDefault="00960BF2" w:rsidP="00E55E67">
            <w:pPr>
              <w:pStyle w:val="naisc"/>
              <w:spacing w:before="0" w:after="60"/>
              <w:ind w:firstLine="2"/>
              <w:jc w:val="both"/>
              <w:rPr>
                <w:b/>
              </w:rPr>
            </w:pPr>
            <w:r>
              <w:rPr>
                <w:b/>
              </w:rPr>
              <w:t>Ņemt vērā</w:t>
            </w:r>
          </w:p>
        </w:tc>
        <w:tc>
          <w:tcPr>
            <w:tcW w:w="3870" w:type="dxa"/>
            <w:tcBorders>
              <w:top w:val="single" w:sz="4" w:space="0" w:color="auto"/>
              <w:left w:val="single" w:sz="4" w:space="0" w:color="auto"/>
              <w:bottom w:val="single" w:sz="4" w:space="0" w:color="auto"/>
            </w:tcBorders>
          </w:tcPr>
          <w:p w14:paraId="2B79D32F" w14:textId="77777777" w:rsidR="00972FC3" w:rsidRPr="00960BF2" w:rsidRDefault="00960BF2" w:rsidP="00762ED2">
            <w:pPr>
              <w:jc w:val="both"/>
              <w:rPr>
                <w:b/>
              </w:rPr>
            </w:pPr>
            <w:r w:rsidRPr="00960BF2">
              <w:rPr>
                <w:b/>
              </w:rPr>
              <w:t>Informatīvā zi</w:t>
            </w:r>
            <w:r>
              <w:rPr>
                <w:b/>
              </w:rPr>
              <w:t>ņojuma projekts</w:t>
            </w:r>
          </w:p>
          <w:p w14:paraId="7BA78099" w14:textId="649BCBEA" w:rsidR="00960BF2" w:rsidRDefault="00960BF2" w:rsidP="00762ED2">
            <w:pPr>
              <w:jc w:val="both"/>
            </w:pPr>
            <w:r w:rsidRPr="00960BF2">
              <w:t>Līdz 2020.gada septe</w:t>
            </w:r>
            <w:r w:rsidR="00ED08BC">
              <w:t xml:space="preserve">mbrim projektā tika iesaistīti </w:t>
            </w:r>
            <w:r w:rsidR="00ED08BC" w:rsidRPr="004C1EB4">
              <w:rPr>
                <w:b/>
              </w:rPr>
              <w:t>3</w:t>
            </w:r>
            <w:r w:rsidR="00F86BF6">
              <w:rPr>
                <w:b/>
              </w:rPr>
              <w:t xml:space="preserve"> </w:t>
            </w:r>
            <w:r w:rsidR="00ED08BC" w:rsidRPr="004C1EB4">
              <w:rPr>
                <w:b/>
              </w:rPr>
              <w:t>378</w:t>
            </w:r>
            <w:r w:rsidRPr="004C1EB4">
              <w:rPr>
                <w:b/>
              </w:rPr>
              <w:t> N</w:t>
            </w:r>
            <w:r w:rsidRPr="00960BF2">
              <w:t xml:space="preserve">EET jaunieši no projektā kopā plānotajiem 3 885 NEET jauniešiem, no kuriem dalību projektā pabeidza </w:t>
            </w:r>
            <w:r w:rsidRPr="004C1EB4">
              <w:t>3107 </w:t>
            </w:r>
            <w:r w:rsidRPr="00960BF2">
              <w:t>NEET jaunieši, t.sk., sekmīgi individuālo pas</w:t>
            </w:r>
            <w:r w:rsidR="00ED08BC">
              <w:t xml:space="preserve">ākumu programmu izpildījuši </w:t>
            </w:r>
            <w:r w:rsidR="00ED08BC" w:rsidRPr="004C1EB4">
              <w:rPr>
                <w:b/>
              </w:rPr>
              <w:t>2</w:t>
            </w:r>
            <w:r w:rsidR="00F86BF6">
              <w:rPr>
                <w:b/>
              </w:rPr>
              <w:t> </w:t>
            </w:r>
            <w:r w:rsidR="00ED08BC" w:rsidRPr="004C1EB4">
              <w:rPr>
                <w:b/>
              </w:rPr>
              <w:t>188</w:t>
            </w:r>
            <w:r w:rsidRPr="004C1EB4">
              <w:rPr>
                <w:b/>
              </w:rPr>
              <w:t> </w:t>
            </w:r>
            <w:r w:rsidRPr="00960BF2">
              <w:t>NEET jaunieši, kas attiecīgi atgriezušies izglītībā, iesaistījušies nodarbinātībā, iesaistījušies NVA bezdarba samazināšanas pasākumos, iesaistījušies NVA un VIAA īstenotajās aktivitātēs Jauniešu garantijas projektā, iesaistījušies nevalstisko organizāciju vai jauniešu centru darbībā.</w:t>
            </w:r>
          </w:p>
        </w:tc>
      </w:tr>
      <w:tr w:rsidR="00972FC3" w:rsidRPr="00712B66" w14:paraId="26DADE7C" w14:textId="77777777" w:rsidTr="00972FC3">
        <w:tc>
          <w:tcPr>
            <w:tcW w:w="648" w:type="dxa"/>
            <w:tcBorders>
              <w:left w:val="single" w:sz="6" w:space="0" w:color="000000"/>
              <w:bottom w:val="single" w:sz="4" w:space="0" w:color="auto"/>
              <w:right w:val="single" w:sz="6" w:space="0" w:color="000000"/>
            </w:tcBorders>
          </w:tcPr>
          <w:p w14:paraId="08BAB430" w14:textId="77777777" w:rsidR="00972FC3" w:rsidRDefault="00972FC3" w:rsidP="000130D5">
            <w:pPr>
              <w:pStyle w:val="naisc"/>
              <w:spacing w:before="0" w:after="0"/>
              <w:ind w:firstLine="12"/>
              <w:jc w:val="both"/>
            </w:pPr>
            <w:r>
              <w:lastRenderedPageBreak/>
              <w:t>8.</w:t>
            </w:r>
          </w:p>
        </w:tc>
        <w:tc>
          <w:tcPr>
            <w:tcW w:w="3060" w:type="dxa"/>
            <w:gridSpan w:val="2"/>
            <w:tcBorders>
              <w:left w:val="single" w:sz="6" w:space="0" w:color="000000"/>
              <w:bottom w:val="single" w:sz="4" w:space="0" w:color="auto"/>
              <w:right w:val="single" w:sz="6" w:space="0" w:color="000000"/>
            </w:tcBorders>
          </w:tcPr>
          <w:p w14:paraId="7D9F586C" w14:textId="77777777" w:rsidR="00ED08BC" w:rsidRPr="00960BF2" w:rsidRDefault="00ED08BC" w:rsidP="00ED08BC">
            <w:pPr>
              <w:jc w:val="both"/>
              <w:rPr>
                <w:b/>
              </w:rPr>
            </w:pPr>
            <w:r w:rsidRPr="00960BF2">
              <w:rPr>
                <w:b/>
              </w:rPr>
              <w:t>Informatīvā zi</w:t>
            </w:r>
            <w:r>
              <w:rPr>
                <w:b/>
              </w:rPr>
              <w:t>ņojuma projekts</w:t>
            </w:r>
          </w:p>
          <w:p w14:paraId="65100FE8" w14:textId="77777777" w:rsidR="00972FC3" w:rsidRPr="00CE7404" w:rsidRDefault="00972FC3"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14:paraId="343F2E0B" w14:textId="77777777" w:rsidR="00577603" w:rsidRPr="00577603" w:rsidRDefault="00577603" w:rsidP="00972FC3">
            <w:pPr>
              <w:jc w:val="both"/>
              <w:rPr>
                <w:b/>
              </w:rPr>
            </w:pPr>
            <w:r w:rsidRPr="00577603">
              <w:rPr>
                <w:b/>
              </w:rPr>
              <w:t>FM</w:t>
            </w:r>
          </w:p>
          <w:p w14:paraId="76D63203" w14:textId="77777777" w:rsidR="00972FC3" w:rsidRPr="00AE4C13" w:rsidRDefault="00972FC3" w:rsidP="00972FC3">
            <w:pPr>
              <w:jc w:val="both"/>
            </w:pPr>
            <w:r w:rsidRPr="00AE4C13">
              <w:t xml:space="preserve">Lūdzam precizēt informatīvā ziņojuma projekta 5.lp. 3.rindkopā norādīto, ka sekmīgi individuālo pasākumu programmu izpildījuši 2162 NEET jaunieši. Vēršam uzmanību, ka saskaņā ar KPVIS pieejamo informāciju ar iesniegto maksājumu pieprasījumu Nr.21 līdz 2020.gada 30.septembrim sasniegtais rezultāta rādītājs ir 2188. </w:t>
            </w:r>
          </w:p>
          <w:p w14:paraId="12498B03" w14:textId="77777777" w:rsidR="00972FC3" w:rsidRPr="00AE4C13" w:rsidRDefault="00972FC3" w:rsidP="00972FC3">
            <w:pPr>
              <w:jc w:val="both"/>
            </w:pPr>
          </w:p>
        </w:tc>
        <w:tc>
          <w:tcPr>
            <w:tcW w:w="3060" w:type="dxa"/>
            <w:gridSpan w:val="2"/>
            <w:tcBorders>
              <w:left w:val="single" w:sz="6" w:space="0" w:color="000000"/>
              <w:bottom w:val="single" w:sz="4" w:space="0" w:color="auto"/>
              <w:right w:val="single" w:sz="6" w:space="0" w:color="000000"/>
            </w:tcBorders>
          </w:tcPr>
          <w:p w14:paraId="2A66B78D" w14:textId="77777777" w:rsidR="00972FC3" w:rsidRPr="00611048" w:rsidRDefault="00ED08BC" w:rsidP="00E55E67">
            <w:pPr>
              <w:pStyle w:val="naisc"/>
              <w:spacing w:before="0" w:after="60"/>
              <w:ind w:firstLine="2"/>
              <w:jc w:val="both"/>
            </w:pPr>
            <w:r>
              <w:rPr>
                <w:b/>
              </w:rPr>
              <w:t>Ņemt vērā</w:t>
            </w:r>
          </w:p>
        </w:tc>
        <w:tc>
          <w:tcPr>
            <w:tcW w:w="3870" w:type="dxa"/>
            <w:tcBorders>
              <w:top w:val="single" w:sz="4" w:space="0" w:color="auto"/>
              <w:left w:val="single" w:sz="4" w:space="0" w:color="auto"/>
              <w:bottom w:val="single" w:sz="4" w:space="0" w:color="auto"/>
            </w:tcBorders>
          </w:tcPr>
          <w:p w14:paraId="419C5E4F" w14:textId="77777777" w:rsidR="00972FC3" w:rsidRDefault="00ED08BC" w:rsidP="00762ED2">
            <w:pPr>
              <w:jc w:val="both"/>
            </w:pPr>
            <w:r>
              <w:t>Skatīt izzi</w:t>
            </w:r>
            <w:r w:rsidR="00746825">
              <w:t>ņas 7.punk</w:t>
            </w:r>
            <w:r>
              <w:t>tu.</w:t>
            </w:r>
          </w:p>
        </w:tc>
      </w:tr>
      <w:tr w:rsidR="00ED08BC" w:rsidRPr="00712B66" w14:paraId="5B4ACA61" w14:textId="77777777" w:rsidTr="00972FC3">
        <w:tc>
          <w:tcPr>
            <w:tcW w:w="648" w:type="dxa"/>
            <w:tcBorders>
              <w:left w:val="single" w:sz="6" w:space="0" w:color="000000"/>
              <w:bottom w:val="single" w:sz="4" w:space="0" w:color="auto"/>
              <w:right w:val="single" w:sz="6" w:space="0" w:color="000000"/>
            </w:tcBorders>
          </w:tcPr>
          <w:p w14:paraId="3595F019" w14:textId="77777777" w:rsidR="00ED08BC" w:rsidRDefault="00ED08BC" w:rsidP="000130D5">
            <w:pPr>
              <w:pStyle w:val="naisc"/>
              <w:spacing w:before="0" w:after="0"/>
              <w:ind w:firstLine="12"/>
              <w:jc w:val="both"/>
            </w:pPr>
            <w:r>
              <w:t>9.</w:t>
            </w:r>
          </w:p>
        </w:tc>
        <w:tc>
          <w:tcPr>
            <w:tcW w:w="3060" w:type="dxa"/>
            <w:gridSpan w:val="2"/>
            <w:tcBorders>
              <w:left w:val="single" w:sz="6" w:space="0" w:color="000000"/>
              <w:bottom w:val="single" w:sz="4" w:space="0" w:color="auto"/>
              <w:right w:val="single" w:sz="6" w:space="0" w:color="000000"/>
            </w:tcBorders>
          </w:tcPr>
          <w:p w14:paraId="5428B9A3" w14:textId="77777777" w:rsidR="00ED08BC" w:rsidRPr="00960BF2" w:rsidRDefault="00ED08BC" w:rsidP="00ED08BC">
            <w:pPr>
              <w:jc w:val="both"/>
              <w:rPr>
                <w:b/>
              </w:rPr>
            </w:pPr>
            <w:r w:rsidRPr="00960BF2">
              <w:rPr>
                <w:b/>
              </w:rPr>
              <w:t>Informatīvā zi</w:t>
            </w:r>
            <w:r>
              <w:rPr>
                <w:b/>
              </w:rPr>
              <w:t>ņojuma projekts</w:t>
            </w:r>
          </w:p>
          <w:p w14:paraId="396671CA" w14:textId="77777777" w:rsidR="00ED08BC" w:rsidRPr="00CE7404" w:rsidRDefault="00ED08BC" w:rsidP="000130D5">
            <w:pPr>
              <w:pStyle w:val="naisc"/>
              <w:spacing w:before="0" w:after="0"/>
              <w:ind w:firstLine="12"/>
              <w:jc w:val="both"/>
            </w:pPr>
            <w:r w:rsidRPr="00ED08BC">
              <w:t>Kopš 2020.gada ceturkšņa palielinās to jauniešu skaits, kam nepieciešama projekta „PROTI un DARI” ietvaros sniegtā palīdzība.</w:t>
            </w:r>
          </w:p>
        </w:tc>
        <w:tc>
          <w:tcPr>
            <w:tcW w:w="3690" w:type="dxa"/>
            <w:tcBorders>
              <w:left w:val="single" w:sz="6" w:space="0" w:color="000000"/>
              <w:bottom w:val="single" w:sz="4" w:space="0" w:color="auto"/>
              <w:right w:val="single" w:sz="6" w:space="0" w:color="000000"/>
            </w:tcBorders>
          </w:tcPr>
          <w:p w14:paraId="2A28287A" w14:textId="77777777" w:rsidR="00ED08BC" w:rsidRPr="00577603" w:rsidRDefault="00ED08BC" w:rsidP="00972FC3">
            <w:pPr>
              <w:jc w:val="both"/>
              <w:rPr>
                <w:b/>
              </w:rPr>
            </w:pPr>
            <w:r w:rsidRPr="00577603">
              <w:rPr>
                <w:b/>
              </w:rPr>
              <w:t>FM</w:t>
            </w:r>
          </w:p>
          <w:p w14:paraId="61A59ED8" w14:textId="77777777" w:rsidR="00ED08BC" w:rsidRPr="00AE4C13" w:rsidRDefault="00ED08BC" w:rsidP="00972FC3">
            <w:pPr>
              <w:jc w:val="both"/>
            </w:pPr>
            <w:r w:rsidRPr="00AE4C13">
              <w:t xml:space="preserve">Lūdzam precizēt informatīvā ziņojuma projekta 9.lp. 2.rindkopas 2.teikumu, norādot 2020.gada ceturksni, kopš kura palielinās to jauniešu skaits, kam nepieciešama projekta ietvaros sniegtā palīdzība. </w:t>
            </w:r>
          </w:p>
          <w:p w14:paraId="29CBAC19" w14:textId="77777777" w:rsidR="00ED08BC" w:rsidRPr="00AE4C13" w:rsidRDefault="00ED08BC" w:rsidP="00972FC3">
            <w:pPr>
              <w:jc w:val="both"/>
            </w:pPr>
          </w:p>
        </w:tc>
        <w:tc>
          <w:tcPr>
            <w:tcW w:w="3060" w:type="dxa"/>
            <w:gridSpan w:val="2"/>
            <w:tcBorders>
              <w:left w:val="single" w:sz="6" w:space="0" w:color="000000"/>
              <w:bottom w:val="single" w:sz="4" w:space="0" w:color="auto"/>
              <w:right w:val="single" w:sz="6" w:space="0" w:color="000000"/>
            </w:tcBorders>
          </w:tcPr>
          <w:p w14:paraId="0595F694" w14:textId="77777777" w:rsidR="00ED08BC" w:rsidRDefault="00ED08BC" w:rsidP="00746825">
            <w:pPr>
              <w:pStyle w:val="naisc"/>
              <w:spacing w:before="0" w:after="60"/>
              <w:ind w:firstLine="2"/>
              <w:jc w:val="both"/>
              <w:rPr>
                <w:b/>
              </w:rPr>
            </w:pPr>
            <w:r>
              <w:rPr>
                <w:b/>
              </w:rPr>
              <w:t>Ņemt vērā</w:t>
            </w:r>
          </w:p>
          <w:p w14:paraId="652147C8" w14:textId="77777777" w:rsidR="00746825" w:rsidRPr="00746825" w:rsidRDefault="00746825" w:rsidP="00746825">
            <w:pPr>
              <w:pStyle w:val="naisc"/>
              <w:spacing w:before="0" w:after="60"/>
              <w:ind w:firstLine="2"/>
              <w:jc w:val="both"/>
            </w:pPr>
            <w:r>
              <w:t>Precizēts rindkopas teksts.</w:t>
            </w:r>
          </w:p>
        </w:tc>
        <w:tc>
          <w:tcPr>
            <w:tcW w:w="3870" w:type="dxa"/>
            <w:tcBorders>
              <w:top w:val="single" w:sz="4" w:space="0" w:color="auto"/>
              <w:left w:val="single" w:sz="4" w:space="0" w:color="auto"/>
              <w:bottom w:val="single" w:sz="4" w:space="0" w:color="auto"/>
            </w:tcBorders>
          </w:tcPr>
          <w:p w14:paraId="48CBB074" w14:textId="77777777" w:rsidR="00ED08BC" w:rsidRPr="00ED08BC" w:rsidRDefault="00ED08BC" w:rsidP="00762ED2">
            <w:pPr>
              <w:jc w:val="both"/>
              <w:rPr>
                <w:b/>
              </w:rPr>
            </w:pPr>
            <w:r w:rsidRPr="00960BF2">
              <w:rPr>
                <w:b/>
              </w:rPr>
              <w:t>Informatīvā zi</w:t>
            </w:r>
            <w:r>
              <w:rPr>
                <w:b/>
              </w:rPr>
              <w:t>ņojuma projekts</w:t>
            </w:r>
          </w:p>
          <w:p w14:paraId="49519EED" w14:textId="08D2CAF5" w:rsidR="00ED08BC" w:rsidRPr="00FA4270" w:rsidRDefault="00746825" w:rsidP="00762ED2">
            <w:pPr>
              <w:jc w:val="both"/>
              <w:rPr>
                <w:b/>
              </w:rPr>
            </w:pPr>
            <w:r w:rsidRPr="00FA4270">
              <w:t xml:space="preserve">Projekta „PROTI un DARI!” ikmēneša ieviešanas progresa dati liecina par to, ka kopš 2020.gada </w:t>
            </w:r>
            <w:r w:rsidRPr="005A4A8D">
              <w:t>I ceturkšņa palielinās to NEET jauniešu skaits, kam nepieciešama proj</w:t>
            </w:r>
            <w:r w:rsidR="00FA4270" w:rsidRPr="005A4A8D">
              <w:t>ekta ietvaros sniegtā palīdzība, turklāt esošā finansējuma ietvaros daļa sadarbības partneru ir realizējuši tiem projektā piešķirtās NEET jauniešu iesaistes kvotas un sadarbības līgumu darbība ir noslēgusies, tādejādi daļai NEET jauniešu nav iespēju saņemt 8.3.3.SAM ietvaros paredzēto atbalstu.</w:t>
            </w:r>
          </w:p>
        </w:tc>
      </w:tr>
      <w:tr w:rsidR="00ED08BC" w:rsidRPr="00712B66" w14:paraId="2E59244C" w14:textId="77777777" w:rsidTr="00972FC3">
        <w:tc>
          <w:tcPr>
            <w:tcW w:w="648" w:type="dxa"/>
            <w:tcBorders>
              <w:left w:val="single" w:sz="6" w:space="0" w:color="000000"/>
              <w:bottom w:val="single" w:sz="4" w:space="0" w:color="auto"/>
              <w:right w:val="single" w:sz="6" w:space="0" w:color="000000"/>
            </w:tcBorders>
          </w:tcPr>
          <w:p w14:paraId="5F42D4BC" w14:textId="77777777" w:rsidR="00ED08BC" w:rsidRDefault="00ED08BC" w:rsidP="000130D5">
            <w:pPr>
              <w:pStyle w:val="naisc"/>
              <w:spacing w:before="0" w:after="0"/>
              <w:ind w:firstLine="12"/>
              <w:jc w:val="both"/>
            </w:pPr>
            <w:r>
              <w:t>10.</w:t>
            </w:r>
          </w:p>
        </w:tc>
        <w:tc>
          <w:tcPr>
            <w:tcW w:w="3060" w:type="dxa"/>
            <w:gridSpan w:val="2"/>
            <w:tcBorders>
              <w:left w:val="single" w:sz="6" w:space="0" w:color="000000"/>
              <w:bottom w:val="single" w:sz="4" w:space="0" w:color="auto"/>
              <w:right w:val="single" w:sz="6" w:space="0" w:color="000000"/>
            </w:tcBorders>
          </w:tcPr>
          <w:p w14:paraId="21E826E9" w14:textId="77777777" w:rsidR="00ED08BC" w:rsidRPr="00960BF2" w:rsidRDefault="00ED08BC" w:rsidP="00ED08BC">
            <w:pPr>
              <w:jc w:val="both"/>
              <w:rPr>
                <w:b/>
              </w:rPr>
            </w:pPr>
            <w:r w:rsidRPr="00960BF2">
              <w:rPr>
                <w:b/>
              </w:rPr>
              <w:t>Informatīvā zi</w:t>
            </w:r>
            <w:r>
              <w:rPr>
                <w:b/>
              </w:rPr>
              <w:t>ņojuma projekts</w:t>
            </w:r>
          </w:p>
          <w:p w14:paraId="622980B9" w14:textId="77777777" w:rsidR="00ED08BC" w:rsidRPr="00CE7404" w:rsidRDefault="00ED08BC"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14:paraId="6D3C2F5E" w14:textId="77777777" w:rsidR="00ED08BC" w:rsidRPr="005921C9" w:rsidRDefault="00ED08BC" w:rsidP="00577603">
            <w:pPr>
              <w:jc w:val="both"/>
              <w:rPr>
                <w:b/>
              </w:rPr>
            </w:pPr>
            <w:r w:rsidRPr="005921C9">
              <w:rPr>
                <w:b/>
              </w:rPr>
              <w:t>Labklājības ministrija (turpmāk –LM)</w:t>
            </w:r>
          </w:p>
          <w:p w14:paraId="38F21426" w14:textId="77777777" w:rsidR="00ED08BC" w:rsidRPr="005921C9" w:rsidRDefault="00ED08BC" w:rsidP="00577603">
            <w:pPr>
              <w:pStyle w:val="Default"/>
              <w:jc w:val="both"/>
            </w:pPr>
            <w:r w:rsidRPr="005921C9">
              <w:t xml:space="preserve">Lūdzam precizēt informatīvo ziņojumu, kā arī protokollēmuma projektu, svītrojot informāciju par </w:t>
            </w:r>
            <w:r w:rsidRPr="005921C9">
              <w:lastRenderedPageBreak/>
              <w:t xml:space="preserve">finanšu pārdali no 7.2.1. specifiskā atbalsta mērķa “Palielināt nodarbinātībā, izglītībā vai apmācībās neiesaistītu jauniešu nodarbinātību un izglītības ieguvi Jauniešu garantijas ietvaros” uz 8.3.3. specifiskā atbalsta mērķi “Attīstīt NEET jauniešu prasmes un veicināt to iesaisti izglītībā, NVA īstenotajos pasākumos Jauniešu garantijas ietvaros un nevalstisko organizāciju vai jauniešu centru darbībā”. </w:t>
            </w:r>
          </w:p>
          <w:p w14:paraId="39FBB7F8" w14:textId="797B3C52" w:rsidR="00ED08BC" w:rsidRPr="005921C9" w:rsidRDefault="00ED08BC" w:rsidP="00577603">
            <w:pPr>
              <w:pStyle w:val="Default"/>
              <w:jc w:val="both"/>
            </w:pPr>
            <w:r w:rsidRPr="005921C9">
              <w:t xml:space="preserve">LM vēlētos vērst uzmanību, ka rosinātā pārdale ir pretrunā uzstādījumiem par ES fondu ieguldījumu plānošanu un īstenošanu saskaņā ar darbības programmā “Izaugsme un nodarbinātība” noteikto – proti, ieguldījumu plānojumu, nodrošinot tematiski koncentrēta un savstarpēji papildinoša atbalsta sniegšanu identificētajām prioritārajām vajadzībām. Lai arī Latvijā Jauniešu garantijas programma ietver trīs projektus, Eiropas Savienības budžeta speciālais piešķīrums Jauniešu nodarbinātības iniciatīvas finansēšanai ir pieejams tikai 7.prioritārā virziena “Nodarbinātība un darbaspēka mobilitāte” ietvaros, kas sasaistē ar Eiropas Sociālā fonda </w:t>
            </w:r>
            <w:r w:rsidRPr="005921C9">
              <w:lastRenderedPageBreak/>
              <w:t>finansējumu ir plānots, lai veicinātu jauniešu nodarbinātību.</w:t>
            </w:r>
          </w:p>
          <w:p w14:paraId="08CD677C" w14:textId="5A7B6132" w:rsidR="00ED08BC" w:rsidRPr="005921C9" w:rsidRDefault="00ED08BC" w:rsidP="007B0BB8">
            <w:pPr>
              <w:jc w:val="both"/>
            </w:pPr>
            <w:r w:rsidRPr="005921C9">
              <w:t>Papildus aicinām IZM izvērtēt iespēju 7.2.1. specifiskā atbalsta mērķa “Palielināt nodarbinātībā, izglītībā vai apmācībās neiesaistītu jauniešu nodarbinātību un izglītības ieguvi Jauniešu garantijas ietvaros” 7.2.1.2.pasākuma “Sākotnējās profesionālās izglītības programmu īstenošana Jauniešu garantijas ietvaros” projekta ietvaros sniegt papildu atbalstu NEET jauniešiem Covid-19 pandēmijas radīto seku novēršanai, tādējādi arī maksimāli izmatojot pieejamo Jauniešu nodarbinātības finansējumu;</w:t>
            </w:r>
          </w:p>
        </w:tc>
        <w:tc>
          <w:tcPr>
            <w:tcW w:w="3060" w:type="dxa"/>
            <w:gridSpan w:val="2"/>
            <w:tcBorders>
              <w:left w:val="single" w:sz="6" w:space="0" w:color="000000"/>
              <w:bottom w:val="single" w:sz="4" w:space="0" w:color="auto"/>
              <w:right w:val="single" w:sz="6" w:space="0" w:color="000000"/>
            </w:tcBorders>
          </w:tcPr>
          <w:p w14:paraId="6A8A7974" w14:textId="312E1E4B" w:rsidR="0004000C" w:rsidRPr="007536D0" w:rsidRDefault="007536D0" w:rsidP="0004000C">
            <w:pPr>
              <w:pStyle w:val="naisc"/>
              <w:spacing w:before="0" w:after="60"/>
              <w:ind w:firstLine="2"/>
              <w:jc w:val="both"/>
              <w:rPr>
                <w:b/>
              </w:rPr>
            </w:pPr>
            <w:r w:rsidRPr="007536D0">
              <w:rPr>
                <w:b/>
              </w:rPr>
              <w:lastRenderedPageBreak/>
              <w:t>Ņemts vērā</w:t>
            </w:r>
          </w:p>
          <w:p w14:paraId="5D62345A" w14:textId="77777777" w:rsidR="0004000C" w:rsidRPr="00611048" w:rsidRDefault="0004000C" w:rsidP="0004000C">
            <w:pPr>
              <w:pStyle w:val="naisc"/>
              <w:spacing w:before="0" w:after="60"/>
              <w:ind w:firstLine="2"/>
              <w:jc w:val="both"/>
            </w:pPr>
          </w:p>
        </w:tc>
        <w:tc>
          <w:tcPr>
            <w:tcW w:w="3870" w:type="dxa"/>
            <w:tcBorders>
              <w:top w:val="single" w:sz="4" w:space="0" w:color="auto"/>
              <w:left w:val="single" w:sz="4" w:space="0" w:color="auto"/>
              <w:bottom w:val="single" w:sz="4" w:space="0" w:color="auto"/>
            </w:tcBorders>
          </w:tcPr>
          <w:p w14:paraId="1B7F390A" w14:textId="1C60409A" w:rsidR="00CB2716" w:rsidRPr="007536D0" w:rsidRDefault="007536D0" w:rsidP="00CB2716">
            <w:pPr>
              <w:jc w:val="both"/>
            </w:pPr>
            <w:r>
              <w:t>Skatīt izziņas 1.punktu.</w:t>
            </w:r>
          </w:p>
          <w:p w14:paraId="7ABBEE06" w14:textId="77777777" w:rsidR="0004000C" w:rsidRPr="00960BF2" w:rsidRDefault="0004000C" w:rsidP="00CB2716">
            <w:pPr>
              <w:jc w:val="both"/>
              <w:rPr>
                <w:b/>
              </w:rPr>
            </w:pPr>
          </w:p>
          <w:p w14:paraId="16A761A1" w14:textId="77777777" w:rsidR="00ED08BC" w:rsidRDefault="00ED08BC" w:rsidP="00762ED2">
            <w:pPr>
              <w:jc w:val="both"/>
            </w:pPr>
          </w:p>
        </w:tc>
      </w:tr>
      <w:tr w:rsidR="00ED08BC" w:rsidRPr="00712B66" w14:paraId="75DE562E" w14:textId="77777777" w:rsidTr="00972FC3">
        <w:tc>
          <w:tcPr>
            <w:tcW w:w="648" w:type="dxa"/>
            <w:tcBorders>
              <w:left w:val="single" w:sz="6" w:space="0" w:color="000000"/>
              <w:bottom w:val="single" w:sz="4" w:space="0" w:color="auto"/>
              <w:right w:val="single" w:sz="6" w:space="0" w:color="000000"/>
            </w:tcBorders>
          </w:tcPr>
          <w:p w14:paraId="2CD2440A" w14:textId="77777777" w:rsidR="00ED08BC" w:rsidRDefault="00ED08BC" w:rsidP="000130D5">
            <w:pPr>
              <w:pStyle w:val="naisc"/>
              <w:spacing w:before="0" w:after="0"/>
              <w:ind w:firstLine="12"/>
              <w:jc w:val="both"/>
            </w:pPr>
            <w:r>
              <w:lastRenderedPageBreak/>
              <w:t>11.</w:t>
            </w:r>
          </w:p>
        </w:tc>
        <w:tc>
          <w:tcPr>
            <w:tcW w:w="3060" w:type="dxa"/>
            <w:gridSpan w:val="2"/>
            <w:tcBorders>
              <w:left w:val="single" w:sz="6" w:space="0" w:color="000000"/>
              <w:bottom w:val="single" w:sz="4" w:space="0" w:color="auto"/>
              <w:right w:val="single" w:sz="6" w:space="0" w:color="000000"/>
            </w:tcBorders>
          </w:tcPr>
          <w:p w14:paraId="1988F19A" w14:textId="77777777" w:rsidR="00ED08BC" w:rsidRPr="00960BF2" w:rsidRDefault="00ED08BC" w:rsidP="00ED08BC">
            <w:pPr>
              <w:jc w:val="both"/>
              <w:rPr>
                <w:b/>
              </w:rPr>
            </w:pPr>
            <w:r w:rsidRPr="00960BF2">
              <w:rPr>
                <w:b/>
              </w:rPr>
              <w:t>Informatīvā zi</w:t>
            </w:r>
            <w:r>
              <w:rPr>
                <w:b/>
              </w:rPr>
              <w:t>ņojuma projekts</w:t>
            </w:r>
          </w:p>
          <w:p w14:paraId="35A95CBD" w14:textId="77777777" w:rsidR="00ED08BC" w:rsidRPr="00CE7404" w:rsidRDefault="00ED08BC"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14:paraId="3D57968D" w14:textId="77777777" w:rsidR="00ED08BC" w:rsidRPr="005921C9" w:rsidRDefault="00ED08BC" w:rsidP="002E41F5">
            <w:pPr>
              <w:jc w:val="both"/>
              <w:rPr>
                <w:b/>
              </w:rPr>
            </w:pPr>
            <w:r w:rsidRPr="005921C9">
              <w:rPr>
                <w:b/>
              </w:rPr>
              <w:t>LM</w:t>
            </w:r>
          </w:p>
          <w:p w14:paraId="64377B88" w14:textId="41269B7A" w:rsidR="00ED08BC" w:rsidRPr="002E41F5" w:rsidRDefault="00ED08BC" w:rsidP="007B0BB8">
            <w:pPr>
              <w:pStyle w:val="Default"/>
              <w:jc w:val="both"/>
              <w:rPr>
                <w:sz w:val="25"/>
                <w:szCs w:val="25"/>
              </w:rPr>
            </w:pPr>
            <w:r w:rsidRPr="005921C9">
              <w:t xml:space="preserve">Lūdzam papildināt informatīvā ziņojuma projektu (piemēram, 8.lpp.) ar statistiku par jauniešu skaitu projektā „PROTI un DARI!”, kas iesaistījušies ar nepabeigtu profesionālo izglītību pēc to atskaitīšanas valsts budžeta finansētās profesionālās izglītības programmās. Ja iespējams, vēlams norādīt šo jauniešu skaitu gan sadalījumā pa konkrētām profesijām, gan sadalījumā pa izglītības iestādēm Latvijā. Tāpat ziņojumu vēlams būtu papildināt ar kopējiem jauniešu atskaites </w:t>
            </w:r>
            <w:r w:rsidRPr="005921C9">
              <w:lastRenderedPageBreak/>
              <w:t>rādītājiem, piemēram, pēdējos 5 gados, jauniešu profesionālajā izglītībā, ieskaitot īpatsvarā pret izglītību pabeigušajiem sadalījumā pa izglītības iestādēm, nozarēm un valstī kopā.</w:t>
            </w:r>
          </w:p>
        </w:tc>
        <w:tc>
          <w:tcPr>
            <w:tcW w:w="3060" w:type="dxa"/>
            <w:gridSpan w:val="2"/>
            <w:tcBorders>
              <w:left w:val="single" w:sz="6" w:space="0" w:color="000000"/>
              <w:bottom w:val="single" w:sz="4" w:space="0" w:color="auto"/>
              <w:right w:val="single" w:sz="6" w:space="0" w:color="000000"/>
            </w:tcBorders>
          </w:tcPr>
          <w:p w14:paraId="39E1A091" w14:textId="6BACAD25" w:rsidR="007536D0" w:rsidRDefault="007536D0" w:rsidP="00E55E67">
            <w:pPr>
              <w:pStyle w:val="naisc"/>
              <w:spacing w:before="0" w:after="60"/>
              <w:ind w:firstLine="2"/>
              <w:jc w:val="both"/>
              <w:rPr>
                <w:b/>
              </w:rPr>
            </w:pPr>
            <w:r w:rsidRPr="007B0BB8">
              <w:rPr>
                <w:b/>
              </w:rPr>
              <w:lastRenderedPageBreak/>
              <w:t>Sniegt</w:t>
            </w:r>
            <w:r w:rsidR="00FA4270" w:rsidRPr="007B0BB8">
              <w:rPr>
                <w:b/>
              </w:rPr>
              <w:t>s</w:t>
            </w:r>
            <w:r>
              <w:rPr>
                <w:b/>
              </w:rPr>
              <w:t xml:space="preserve"> skaidrojums</w:t>
            </w:r>
          </w:p>
          <w:p w14:paraId="53C710D4" w14:textId="0D691712" w:rsidR="0004000C" w:rsidRDefault="0004000C" w:rsidP="00E55E67">
            <w:pPr>
              <w:pStyle w:val="naisc"/>
              <w:spacing w:before="0" w:after="60"/>
              <w:ind w:firstLine="2"/>
              <w:jc w:val="both"/>
            </w:pPr>
            <w:r w:rsidRPr="007B0BB8">
              <w:t xml:space="preserve">Informējam, ka projekta </w:t>
            </w:r>
            <w:r w:rsidR="007536D0">
              <w:t xml:space="preserve">“PROTI un DARI!” </w:t>
            </w:r>
            <w:r w:rsidRPr="007B0BB8">
              <w:t xml:space="preserve">ietvaros līdz šim nav veikta padziļināta personu datu analīze par </w:t>
            </w:r>
            <w:r w:rsidR="007536D0">
              <w:t xml:space="preserve">projektā iesaistīto jauniešu izglītības līmeni, ciktāl to neparedz kritēriji </w:t>
            </w:r>
            <w:r w:rsidR="00A32223">
              <w:t xml:space="preserve">NEET jauniešu </w:t>
            </w:r>
            <w:r w:rsidR="007536D0">
              <w:t>iesaistei projektā.</w:t>
            </w:r>
          </w:p>
          <w:p w14:paraId="7FA9C19A" w14:textId="20CDED6C" w:rsidR="007536D0" w:rsidRPr="00CD2BB3" w:rsidRDefault="007536D0" w:rsidP="00E55E67">
            <w:pPr>
              <w:pStyle w:val="naisc"/>
              <w:spacing w:before="0" w:after="60"/>
              <w:ind w:firstLine="2"/>
              <w:jc w:val="both"/>
            </w:pPr>
            <w:r>
              <w:t xml:space="preserve">Norobežojot informatīvā ziņojuma saturu un apjomu, ziņojumā netiek iekļauta papildus informācija </w:t>
            </w:r>
            <w:r w:rsidR="00243195" w:rsidRPr="00CD2BB3">
              <w:t>par kopējiem jauniešu at</w:t>
            </w:r>
            <w:r w:rsidR="00FA4270" w:rsidRPr="00CD2BB3">
              <w:t>skaitīšanas no mācībām</w:t>
            </w:r>
            <w:r w:rsidR="00243195" w:rsidRPr="00CD2BB3">
              <w:t xml:space="preserve"> </w:t>
            </w:r>
            <w:r w:rsidR="00243195" w:rsidRPr="00CD2BB3">
              <w:lastRenderedPageBreak/>
              <w:t>rādītājiem profesionālajā izglītībā.</w:t>
            </w:r>
          </w:p>
          <w:p w14:paraId="480F57F0" w14:textId="181B5660" w:rsidR="007B0BB8" w:rsidRPr="007B0BB8" w:rsidRDefault="00243195" w:rsidP="007B0BB8">
            <w:pPr>
              <w:pStyle w:val="naisc"/>
              <w:spacing w:before="0" w:after="60"/>
              <w:ind w:firstLine="2"/>
              <w:jc w:val="both"/>
            </w:pPr>
            <w:r w:rsidRPr="00CD2BB3">
              <w:t xml:space="preserve">Atsaucoties uz iebildumā izteikto informācijas pieprasījumu, IZM informē, ka no Valsts izglītības informācijas sistēmā pieejamajiem datiem par no studijām profesionālajās izglītības iestādēs atskaitītajiem jauniešiem, var secināt, ka pēdējo piecu gadu laikā ik gadu no profesionālās izglītības iestādēm tiek atskaitīti aptuveni </w:t>
            </w:r>
            <w:r w:rsidR="00A32223" w:rsidRPr="00CD2BB3">
              <w:t>10% no studējošajiem.</w:t>
            </w:r>
            <w:r w:rsidR="007B0BB8" w:rsidRPr="00CD2BB3">
              <w:t xml:space="preserve"> Piemēram, 2019./2020.mācību gadā Latvijā mācības profesionālās pamata un vidējās izglītības iestādēs mācījās 23 865 izglītojamo. Saskaņā ar datiem uz 31.05.2020., izglītojamo skaits bija samazinājies līdz 21 668 izglītojamiem un dažādu iemeslu dēļ mācības no mācībām minētajās izglītības iestādēs bija atskaitīti 2 197 izglītojamie.</w:t>
            </w:r>
          </w:p>
        </w:tc>
        <w:tc>
          <w:tcPr>
            <w:tcW w:w="3870" w:type="dxa"/>
            <w:tcBorders>
              <w:top w:val="single" w:sz="4" w:space="0" w:color="auto"/>
              <w:left w:val="single" w:sz="4" w:space="0" w:color="auto"/>
              <w:bottom w:val="single" w:sz="4" w:space="0" w:color="auto"/>
            </w:tcBorders>
          </w:tcPr>
          <w:p w14:paraId="0A979FE9" w14:textId="77777777" w:rsidR="00ED08BC" w:rsidRDefault="00ED08BC" w:rsidP="00FA4270">
            <w:pPr>
              <w:jc w:val="both"/>
            </w:pPr>
          </w:p>
        </w:tc>
      </w:tr>
      <w:tr w:rsidR="00ED08BC" w:rsidRPr="00712B66" w14:paraId="3C1B4D2D" w14:textId="77777777" w:rsidTr="00972FC3">
        <w:tc>
          <w:tcPr>
            <w:tcW w:w="14328" w:type="dxa"/>
            <w:gridSpan w:val="7"/>
            <w:tcBorders>
              <w:top w:val="single" w:sz="4" w:space="0" w:color="auto"/>
              <w:left w:val="nil"/>
              <w:bottom w:val="single" w:sz="4" w:space="0" w:color="auto"/>
              <w:right w:val="nil"/>
            </w:tcBorders>
          </w:tcPr>
          <w:p w14:paraId="6D9D06D0" w14:textId="6DEB1E6F" w:rsidR="00ED08BC" w:rsidRPr="00972FC3" w:rsidRDefault="00ED08BC" w:rsidP="00972FC3">
            <w:pPr>
              <w:pStyle w:val="Title"/>
              <w:jc w:val="left"/>
              <w:outlineLvl w:val="0"/>
              <w:rPr>
                <w:b/>
                <w:sz w:val="24"/>
                <w:szCs w:val="24"/>
              </w:rPr>
            </w:pPr>
            <w:r w:rsidRPr="00972FC3">
              <w:rPr>
                <w:b/>
                <w:sz w:val="24"/>
                <w:szCs w:val="24"/>
              </w:rPr>
              <w:t>Priekšlikumi</w:t>
            </w:r>
          </w:p>
        </w:tc>
      </w:tr>
      <w:tr w:rsidR="00ED08BC" w:rsidRPr="00712B66" w14:paraId="1FA2D5C0" w14:textId="77777777" w:rsidTr="00972FC3">
        <w:tc>
          <w:tcPr>
            <w:tcW w:w="648" w:type="dxa"/>
            <w:tcBorders>
              <w:top w:val="single" w:sz="6" w:space="0" w:color="000000"/>
              <w:left w:val="single" w:sz="6" w:space="0" w:color="000000"/>
              <w:bottom w:val="single" w:sz="6" w:space="0" w:color="000000"/>
              <w:right w:val="single" w:sz="6" w:space="0" w:color="000000"/>
            </w:tcBorders>
            <w:vAlign w:val="center"/>
          </w:tcPr>
          <w:p w14:paraId="7E6C9BAC" w14:textId="77777777" w:rsidR="00ED08BC" w:rsidRPr="009443D6" w:rsidRDefault="00ED08BC" w:rsidP="00804563">
            <w:pPr>
              <w:pStyle w:val="naisc"/>
              <w:spacing w:before="0" w:after="0"/>
              <w:ind w:firstLine="12"/>
              <w:jc w:val="both"/>
            </w:pPr>
            <w:r w:rsidRPr="00804563">
              <w:t>Nr. p.</w:t>
            </w:r>
            <w:r w:rsidRPr="009443D6">
              <w:t> k</w:t>
            </w: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14:paraId="279D1E01" w14:textId="77777777" w:rsidR="00ED08BC" w:rsidRPr="00804563" w:rsidRDefault="00ED08BC" w:rsidP="00804563">
            <w:pPr>
              <w:pStyle w:val="Title"/>
              <w:jc w:val="both"/>
              <w:outlineLvl w:val="0"/>
              <w:rPr>
                <w:sz w:val="24"/>
                <w:szCs w:val="24"/>
              </w:rPr>
            </w:pPr>
          </w:p>
        </w:tc>
        <w:tc>
          <w:tcPr>
            <w:tcW w:w="3690" w:type="dxa"/>
            <w:tcBorders>
              <w:top w:val="single" w:sz="6" w:space="0" w:color="000000"/>
              <w:left w:val="single" w:sz="6" w:space="0" w:color="000000"/>
              <w:bottom w:val="single" w:sz="6" w:space="0" w:color="000000"/>
              <w:right w:val="single" w:sz="6" w:space="0" w:color="000000"/>
            </w:tcBorders>
            <w:vAlign w:val="center"/>
          </w:tcPr>
          <w:p w14:paraId="5194E467" w14:textId="77777777" w:rsidR="00ED08BC" w:rsidRPr="00804563" w:rsidRDefault="00ED08BC" w:rsidP="00972FC3">
            <w:pPr>
              <w:pStyle w:val="ListParagraph"/>
              <w:spacing w:after="0" w:line="240" w:lineRule="auto"/>
              <w:ind w:left="0"/>
              <w:jc w:val="both"/>
              <w:rPr>
                <w:rFonts w:ascii="Times New Roman" w:hAnsi="Times New Roman"/>
                <w:b/>
                <w:bCs/>
                <w:sz w:val="24"/>
                <w:szCs w:val="24"/>
              </w:rPr>
            </w:pP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14:paraId="580B2DAA" w14:textId="77777777" w:rsidR="00ED08BC" w:rsidRPr="00C87EFD" w:rsidRDefault="00ED08BC" w:rsidP="00972FC3">
            <w:pPr>
              <w:pStyle w:val="naisc"/>
              <w:spacing w:before="0" w:after="0"/>
              <w:jc w:val="both"/>
            </w:pPr>
          </w:p>
        </w:tc>
        <w:tc>
          <w:tcPr>
            <w:tcW w:w="3870" w:type="dxa"/>
            <w:tcBorders>
              <w:top w:val="single" w:sz="4" w:space="0" w:color="auto"/>
              <w:left w:val="single" w:sz="4" w:space="0" w:color="auto"/>
              <w:bottom w:val="single" w:sz="4" w:space="0" w:color="auto"/>
            </w:tcBorders>
            <w:vAlign w:val="center"/>
          </w:tcPr>
          <w:p w14:paraId="3FE3C254" w14:textId="77777777" w:rsidR="00ED08BC" w:rsidRPr="00804563" w:rsidRDefault="00ED08BC" w:rsidP="00804563">
            <w:pPr>
              <w:pStyle w:val="Title"/>
              <w:jc w:val="both"/>
              <w:outlineLvl w:val="0"/>
              <w:rPr>
                <w:sz w:val="24"/>
                <w:szCs w:val="24"/>
              </w:rPr>
            </w:pPr>
          </w:p>
        </w:tc>
      </w:tr>
      <w:tr w:rsidR="00ED08BC" w:rsidRPr="00712B66" w14:paraId="5D57BF44" w14:textId="77777777" w:rsidTr="00972FC3">
        <w:tc>
          <w:tcPr>
            <w:tcW w:w="648" w:type="dxa"/>
            <w:tcBorders>
              <w:top w:val="single" w:sz="4" w:space="0" w:color="auto"/>
              <w:left w:val="single" w:sz="4" w:space="0" w:color="auto"/>
              <w:bottom w:val="single" w:sz="4" w:space="0" w:color="auto"/>
              <w:right w:val="single" w:sz="4" w:space="0" w:color="auto"/>
            </w:tcBorders>
          </w:tcPr>
          <w:p w14:paraId="44EEFA4C" w14:textId="77777777" w:rsidR="00ED08BC" w:rsidRDefault="00ED08BC" w:rsidP="00804563">
            <w:pPr>
              <w:pStyle w:val="naisc"/>
              <w:spacing w:before="0" w:after="0"/>
              <w:ind w:firstLine="12"/>
              <w:jc w:val="both"/>
            </w:pPr>
            <w:r>
              <w:t>1.</w:t>
            </w:r>
          </w:p>
        </w:tc>
        <w:tc>
          <w:tcPr>
            <w:tcW w:w="3060" w:type="dxa"/>
            <w:gridSpan w:val="2"/>
            <w:tcBorders>
              <w:top w:val="single" w:sz="4" w:space="0" w:color="auto"/>
              <w:left w:val="single" w:sz="4" w:space="0" w:color="auto"/>
              <w:bottom w:val="single" w:sz="4" w:space="0" w:color="auto"/>
              <w:right w:val="single" w:sz="4" w:space="0" w:color="auto"/>
            </w:tcBorders>
          </w:tcPr>
          <w:p w14:paraId="1F04FD65" w14:textId="77777777" w:rsidR="00ED08BC" w:rsidRDefault="003B6783" w:rsidP="00577603">
            <w:pPr>
              <w:jc w:val="both"/>
              <w:rPr>
                <w:b/>
              </w:rPr>
            </w:pPr>
            <w:r w:rsidRPr="003B6783">
              <w:rPr>
                <w:b/>
              </w:rPr>
              <w:t>Protokollēmuma projekts</w:t>
            </w:r>
          </w:p>
          <w:p w14:paraId="1D79BF9F" w14:textId="77777777" w:rsidR="003B6783" w:rsidRPr="00CD2BB3" w:rsidRDefault="003B6783" w:rsidP="003B6783">
            <w:pPr>
              <w:pStyle w:val="Default"/>
              <w:tabs>
                <w:tab w:val="left" w:pos="0"/>
              </w:tabs>
              <w:spacing w:before="120" w:after="120"/>
              <w:jc w:val="both"/>
            </w:pPr>
            <w:r w:rsidRPr="00CD2BB3">
              <w:lastRenderedPageBreak/>
              <w:t>[...]Izglītības un zinātnes ministrijai izstrādāt grozījumus 2016.gada 31.maija Ministru kabineta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p>
          <w:p w14:paraId="62B8E584" w14:textId="77777777" w:rsidR="003B6783" w:rsidRPr="003B6783" w:rsidRDefault="003B6783" w:rsidP="00577603">
            <w:pPr>
              <w:jc w:val="both"/>
            </w:pPr>
          </w:p>
        </w:tc>
        <w:tc>
          <w:tcPr>
            <w:tcW w:w="3690" w:type="dxa"/>
            <w:tcBorders>
              <w:top w:val="single" w:sz="4" w:space="0" w:color="auto"/>
              <w:left w:val="single" w:sz="4" w:space="0" w:color="auto"/>
              <w:bottom w:val="single" w:sz="4" w:space="0" w:color="auto"/>
              <w:right w:val="single" w:sz="4" w:space="0" w:color="auto"/>
            </w:tcBorders>
          </w:tcPr>
          <w:p w14:paraId="6A49DFFA" w14:textId="77777777" w:rsidR="00ED08BC" w:rsidRDefault="00ED08BC" w:rsidP="00972FC3">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FM</w:t>
            </w:r>
          </w:p>
          <w:p w14:paraId="2F2270A8" w14:textId="77777777" w:rsidR="00ED08BC" w:rsidRPr="00AE4C13" w:rsidRDefault="00ED08BC" w:rsidP="00577603">
            <w:pPr>
              <w:jc w:val="both"/>
            </w:pPr>
            <w:r w:rsidRPr="009D2D05">
              <w:lastRenderedPageBreak/>
              <w:t>Lūdzam precizēt protokollēmuma projekta 3.punktā norādīto “[..] izstrādāt grozījumus 2016.gada 31.maija Minist</w:t>
            </w:r>
            <w:r>
              <w:t>ru kabineta noteikumos Nr. 385 “Darbības programmas “</w:t>
            </w:r>
            <w:r w:rsidRPr="009D2D05">
              <w:t>Izaugsme un nodarbinātība” [..]” aizstājot vārdus un skaitļus “2016. gada 31. maija” ar “2015. gada 7. jūlija”.</w:t>
            </w:r>
          </w:p>
          <w:p w14:paraId="5748BA04" w14:textId="77777777" w:rsidR="00ED08BC" w:rsidRPr="00350C06" w:rsidRDefault="00ED08BC" w:rsidP="00804563">
            <w:pPr>
              <w:pStyle w:val="ListParagraph"/>
              <w:spacing w:after="0" w:line="240" w:lineRule="auto"/>
              <w:ind w:left="0"/>
              <w:jc w:val="both"/>
              <w:rPr>
                <w:rFonts w:ascii="Times New Roman" w:hAnsi="Times New Roman"/>
                <w:b/>
                <w:bCs/>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14:paraId="1C151541" w14:textId="77777777" w:rsidR="00ED08BC" w:rsidRPr="00350C06" w:rsidRDefault="00ED08BC" w:rsidP="00804563">
            <w:pPr>
              <w:pStyle w:val="naisc"/>
              <w:spacing w:before="0" w:after="0"/>
              <w:ind w:firstLine="2"/>
              <w:jc w:val="both"/>
            </w:pPr>
            <w:r>
              <w:rPr>
                <w:b/>
              </w:rPr>
              <w:lastRenderedPageBreak/>
              <w:t>Ņemt vērā</w:t>
            </w:r>
          </w:p>
        </w:tc>
        <w:tc>
          <w:tcPr>
            <w:tcW w:w="3870" w:type="dxa"/>
            <w:tcBorders>
              <w:top w:val="single" w:sz="4" w:space="0" w:color="auto"/>
              <w:left w:val="single" w:sz="4" w:space="0" w:color="auto"/>
              <w:bottom w:val="single" w:sz="4" w:space="0" w:color="auto"/>
            </w:tcBorders>
          </w:tcPr>
          <w:p w14:paraId="6FDD245E" w14:textId="77777777" w:rsidR="00ED08BC" w:rsidRDefault="003B6783" w:rsidP="003B6783">
            <w:pPr>
              <w:jc w:val="both"/>
              <w:rPr>
                <w:b/>
              </w:rPr>
            </w:pPr>
            <w:r w:rsidRPr="003B6783">
              <w:rPr>
                <w:b/>
              </w:rPr>
              <w:t>Protokollēmuma projekts</w:t>
            </w:r>
          </w:p>
          <w:p w14:paraId="6E08A967" w14:textId="66F57326" w:rsidR="003B6783" w:rsidRPr="00A32223" w:rsidRDefault="003B6783" w:rsidP="00A32223">
            <w:pPr>
              <w:pStyle w:val="Default"/>
              <w:tabs>
                <w:tab w:val="left" w:pos="0"/>
              </w:tabs>
              <w:spacing w:before="120" w:after="120"/>
              <w:jc w:val="both"/>
            </w:pPr>
            <w:r w:rsidRPr="00A32223">
              <w:lastRenderedPageBreak/>
              <w:t xml:space="preserve">Izglītības un zinātnes ministrijai izstrādāt grozījumus </w:t>
            </w:r>
            <w:r w:rsidRPr="005A4A8D">
              <w:t>2015.gada 7.jūlija M</w:t>
            </w:r>
            <w:r w:rsidR="00A32223" w:rsidRPr="005A4A8D">
              <w:t>inistru kabineta n</w:t>
            </w:r>
            <w:r w:rsidR="00A32223" w:rsidRPr="00A32223">
              <w:t>oteikumos Nr. </w:t>
            </w:r>
            <w:r w:rsidRPr="00A32223">
              <w:t>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p>
        </w:tc>
      </w:tr>
      <w:tr w:rsidR="00ED08BC" w:rsidRPr="00712B66" w14:paraId="70F0DEEA" w14:textId="77777777" w:rsidTr="00972FC3">
        <w:tc>
          <w:tcPr>
            <w:tcW w:w="648" w:type="dxa"/>
            <w:tcBorders>
              <w:top w:val="single" w:sz="4" w:space="0" w:color="auto"/>
              <w:left w:val="single" w:sz="4" w:space="0" w:color="auto"/>
              <w:bottom w:val="single" w:sz="4" w:space="0" w:color="auto"/>
              <w:right w:val="single" w:sz="4" w:space="0" w:color="auto"/>
            </w:tcBorders>
          </w:tcPr>
          <w:p w14:paraId="0A516E72" w14:textId="77777777" w:rsidR="00ED08BC" w:rsidRDefault="00ED08BC" w:rsidP="00804563">
            <w:pPr>
              <w:pStyle w:val="naisc"/>
              <w:spacing w:before="0" w:after="0"/>
              <w:ind w:firstLine="12"/>
              <w:jc w:val="both"/>
            </w:pPr>
            <w:r>
              <w:lastRenderedPageBreak/>
              <w:t>2.</w:t>
            </w:r>
          </w:p>
        </w:tc>
        <w:tc>
          <w:tcPr>
            <w:tcW w:w="3060" w:type="dxa"/>
            <w:gridSpan w:val="2"/>
            <w:tcBorders>
              <w:top w:val="single" w:sz="4" w:space="0" w:color="auto"/>
              <w:left w:val="single" w:sz="4" w:space="0" w:color="auto"/>
              <w:bottom w:val="single" w:sz="4" w:space="0" w:color="auto"/>
              <w:right w:val="single" w:sz="4" w:space="0" w:color="auto"/>
            </w:tcBorders>
          </w:tcPr>
          <w:p w14:paraId="7106BD9D" w14:textId="77777777" w:rsidR="00CB2716" w:rsidRPr="00960BF2" w:rsidRDefault="00CB2716" w:rsidP="00CB2716">
            <w:pPr>
              <w:jc w:val="both"/>
              <w:rPr>
                <w:b/>
              </w:rPr>
            </w:pPr>
            <w:r w:rsidRPr="00960BF2">
              <w:rPr>
                <w:b/>
              </w:rPr>
              <w:t>Informatīvā ziņojuma projekts</w:t>
            </w:r>
          </w:p>
          <w:p w14:paraId="2AA524B3" w14:textId="77777777" w:rsidR="007957E5" w:rsidRPr="007957E5" w:rsidRDefault="007957E5" w:rsidP="007957E5">
            <w:pPr>
              <w:jc w:val="both"/>
            </w:pPr>
            <w:r>
              <w:t xml:space="preserve">[…] </w:t>
            </w:r>
            <w:r w:rsidRPr="007957E5">
              <w:t xml:space="preserve">Līdz 2019.gada beigām lielākā daļa projektā „PROTI un DARI!” iesaistīto NEET jauniešu jeb 47% bija vecumā no 21 līdz 25 gadiem (4.attēls), bet vecumā no 15 līdz 17 gadiem – 9%. No projektā iesaistītajiem NEET jauniešiem 66% bija sievietes un 34% vīrieši. Dalījumā pa plānošanas reģioniem NEET jaunieši, kas iesaistīti projektā „PROTI un DARI !”, </w:t>
            </w:r>
            <w:r w:rsidRPr="007957E5">
              <w:lastRenderedPageBreak/>
              <w:t>pārstāvējuši Latgales plānošanas reģionu (29%), Rīgas plānošanas reģionu (31%), Zemgales plānošanas reģionu (17%), Kurzemes plānošanas reģionu (13%) un Vidzemes plānošanas reģionu (10%).</w:t>
            </w:r>
          </w:p>
          <w:p w14:paraId="1C7DB9D3" w14:textId="77777777" w:rsidR="00ED08BC" w:rsidRPr="0080161E" w:rsidRDefault="00ED08BC"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14:paraId="1E4EA27B" w14:textId="77777777" w:rsidR="00ED08BC" w:rsidRPr="00577603" w:rsidRDefault="00ED08BC" w:rsidP="00577603">
            <w:pPr>
              <w:jc w:val="both"/>
              <w:rPr>
                <w:b/>
              </w:rPr>
            </w:pPr>
            <w:r w:rsidRPr="00577603">
              <w:rPr>
                <w:b/>
              </w:rPr>
              <w:lastRenderedPageBreak/>
              <w:t>FM</w:t>
            </w:r>
          </w:p>
          <w:p w14:paraId="49BBFF75" w14:textId="77777777" w:rsidR="00ED08BC" w:rsidRDefault="00ED08BC" w:rsidP="00577603">
            <w:pPr>
              <w:jc w:val="both"/>
            </w:pPr>
            <w:r w:rsidRPr="00AE4C13">
              <w:t xml:space="preserve">Lūdzam precizēt informatīvā ziņojuma projekta 5.lp. 3.rindkopā norādīto teikumu “Līdz 2019.gada beigām lielākā daļa projektā „PROTI un DARI!” iesaistīto NEET jauniešu jeb 47% bija vecumā no 21 līdz 25 gadiem (4.attēls), bet vecumā no 15 līdz 17 gadiem – 9%.”, ņemot vērā, ka informatīvā ziņojuma projektā nav iekļauts 4.attēls, vai </w:t>
            </w:r>
            <w:r>
              <w:t>informatīvā ziņojuma projektā</w:t>
            </w:r>
            <w:r w:rsidRPr="00AE4C13">
              <w:t xml:space="preserve"> ie</w:t>
            </w:r>
            <w:r>
              <w:t>kļaut minēto attēlu</w:t>
            </w:r>
            <w:r w:rsidRPr="00AE4C13">
              <w:t xml:space="preserve">. </w:t>
            </w:r>
          </w:p>
          <w:p w14:paraId="4C43FCE0" w14:textId="77777777" w:rsidR="00ED08BC" w:rsidRDefault="00ED08BC" w:rsidP="00972FC3">
            <w:pPr>
              <w:pStyle w:val="ListParagraph"/>
              <w:spacing w:after="0" w:line="240" w:lineRule="auto"/>
              <w:ind w:left="0"/>
              <w:jc w:val="both"/>
              <w:rPr>
                <w:rFonts w:ascii="Times New Roman" w:hAnsi="Times New Roman"/>
                <w:b/>
                <w:bCs/>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14:paraId="67490141" w14:textId="77777777" w:rsidR="00ED08BC" w:rsidRPr="00350C06" w:rsidRDefault="00ED08BC" w:rsidP="00804563">
            <w:pPr>
              <w:pStyle w:val="naisc"/>
              <w:spacing w:before="0" w:after="0"/>
              <w:ind w:firstLine="2"/>
              <w:jc w:val="both"/>
            </w:pPr>
            <w:r>
              <w:rPr>
                <w:b/>
              </w:rPr>
              <w:t>Ņemt vērā</w:t>
            </w:r>
          </w:p>
        </w:tc>
        <w:tc>
          <w:tcPr>
            <w:tcW w:w="3870" w:type="dxa"/>
            <w:tcBorders>
              <w:top w:val="single" w:sz="4" w:space="0" w:color="auto"/>
              <w:left w:val="single" w:sz="4" w:space="0" w:color="auto"/>
              <w:bottom w:val="single" w:sz="4" w:space="0" w:color="auto"/>
            </w:tcBorders>
          </w:tcPr>
          <w:p w14:paraId="76C1F952" w14:textId="77777777" w:rsidR="00CB2716" w:rsidRPr="00960BF2" w:rsidRDefault="00CB2716" w:rsidP="00CB2716">
            <w:pPr>
              <w:jc w:val="both"/>
              <w:rPr>
                <w:b/>
              </w:rPr>
            </w:pPr>
            <w:r w:rsidRPr="00960BF2">
              <w:rPr>
                <w:b/>
              </w:rPr>
              <w:t>Informatīvā ziņojuma projekts</w:t>
            </w:r>
          </w:p>
          <w:p w14:paraId="79DDA974" w14:textId="77777777" w:rsidR="00CD2BB3" w:rsidRDefault="007C27FD" w:rsidP="007957E5">
            <w:pPr>
              <w:jc w:val="both"/>
            </w:pPr>
            <w:r>
              <w:t>[…]</w:t>
            </w:r>
          </w:p>
          <w:p w14:paraId="61FD1E0B" w14:textId="4A6C4F0A" w:rsidR="00CD2BB3" w:rsidRPr="00CD2BB3" w:rsidRDefault="00CD2BB3" w:rsidP="007957E5">
            <w:pPr>
              <w:jc w:val="both"/>
            </w:pPr>
            <w:r w:rsidRPr="00CD2BB3">
              <w:t>Līdz 2019.gada beigām lielākā daļa projektā „PROTI un DARI!” iesaistīto NEET jauniešu jeb 47% bija vecumā no 21 līdz 26 gadiem, bet mazākais - vecumā no 15 līdz 17 gadiem – 9 %.</w:t>
            </w:r>
          </w:p>
          <w:p w14:paraId="6C0402EB" w14:textId="77777777" w:rsidR="00ED08BC" w:rsidRPr="00350C06" w:rsidRDefault="00ED08BC" w:rsidP="00CD2BB3">
            <w:pPr>
              <w:jc w:val="both"/>
            </w:pPr>
          </w:p>
        </w:tc>
      </w:tr>
      <w:tr w:rsidR="00CD2BB3" w:rsidRPr="00712B66" w14:paraId="2CBA8BA8" w14:textId="77777777" w:rsidTr="00972FC3">
        <w:tc>
          <w:tcPr>
            <w:tcW w:w="648" w:type="dxa"/>
            <w:tcBorders>
              <w:top w:val="single" w:sz="4" w:space="0" w:color="auto"/>
              <w:left w:val="single" w:sz="4" w:space="0" w:color="auto"/>
              <w:bottom w:val="single" w:sz="4" w:space="0" w:color="auto"/>
              <w:right w:val="single" w:sz="4" w:space="0" w:color="auto"/>
            </w:tcBorders>
          </w:tcPr>
          <w:p w14:paraId="5EE36C7F" w14:textId="0B8C66DA" w:rsidR="00CD2BB3" w:rsidRDefault="00CD2BB3" w:rsidP="00804563">
            <w:pPr>
              <w:pStyle w:val="naisc"/>
              <w:spacing w:before="0" w:after="0"/>
              <w:ind w:firstLine="12"/>
              <w:jc w:val="both"/>
            </w:pPr>
            <w:r>
              <w:t>3.</w:t>
            </w:r>
          </w:p>
        </w:tc>
        <w:tc>
          <w:tcPr>
            <w:tcW w:w="3060" w:type="dxa"/>
            <w:gridSpan w:val="2"/>
            <w:tcBorders>
              <w:top w:val="single" w:sz="4" w:space="0" w:color="auto"/>
              <w:left w:val="single" w:sz="4" w:space="0" w:color="auto"/>
              <w:bottom w:val="single" w:sz="4" w:space="0" w:color="auto"/>
              <w:right w:val="single" w:sz="4" w:space="0" w:color="auto"/>
            </w:tcBorders>
          </w:tcPr>
          <w:p w14:paraId="07BDBC2D" w14:textId="77777777" w:rsidR="00CD2BB3" w:rsidRDefault="00CD2BB3" w:rsidP="00CD2BB3">
            <w:pPr>
              <w:jc w:val="both"/>
              <w:rPr>
                <w:b/>
              </w:rPr>
            </w:pPr>
            <w:r w:rsidRPr="003B6783">
              <w:rPr>
                <w:b/>
              </w:rPr>
              <w:t>Protokollēmuma projekts</w:t>
            </w:r>
          </w:p>
          <w:p w14:paraId="4CD3DEF0" w14:textId="77777777" w:rsidR="00CD2BB3" w:rsidRPr="00CD2BB3" w:rsidRDefault="00CD2BB3" w:rsidP="00CD2BB3">
            <w:pPr>
              <w:pStyle w:val="Default"/>
              <w:tabs>
                <w:tab w:val="left" w:pos="0"/>
              </w:tabs>
              <w:spacing w:before="120" w:after="120"/>
              <w:jc w:val="both"/>
            </w:pPr>
            <w:r w:rsidRPr="00CD2BB3">
              <w:t xml:space="preserve">2. Izglītības uz zinātnes ministrijai Finanšu ministrijas noteiktā termiņā iesniegt priekšlikumus grozījumiem Darbības programmā ”Izaugsme un nodarbinātība” par finansējuma pārdali no 8.3.4. specifiskā atbalsta mērķa </w:t>
            </w:r>
            <w:r w:rsidRPr="00CD2BB3">
              <w:rPr>
                <w:color w:val="000000" w:themeColor="text1"/>
              </w:rPr>
              <w:t xml:space="preserve">„Samazināt priekšlaicīgu mācību pārtraukšanu, īstenojot preventīvus un intervences pasākumus” </w:t>
            </w:r>
            <w:r w:rsidRPr="00CD2BB3">
              <w:t>uz 8.3.3. specifiskā atbalsta mērķi “Attīstīt NEET jauniešu prasmes un veicināt to iesaisti izglītībā, NVA īstenotajos pasākumos Jauniešu garantijas ietvaros un nevalstisko organizāciju vai jauniešu centru darbībā”.</w:t>
            </w:r>
          </w:p>
          <w:p w14:paraId="55C63414" w14:textId="7B942334" w:rsidR="00CD2BB3" w:rsidRPr="00960BF2" w:rsidRDefault="00CD2BB3" w:rsidP="00CD2BB3">
            <w:pPr>
              <w:pStyle w:val="Default"/>
              <w:tabs>
                <w:tab w:val="left" w:pos="0"/>
              </w:tabs>
              <w:spacing w:before="120" w:after="120"/>
              <w:jc w:val="both"/>
              <w:rPr>
                <w:b/>
              </w:rPr>
            </w:pPr>
            <w:r w:rsidRPr="00CD2BB3">
              <w:lastRenderedPageBreak/>
              <w:tab/>
            </w:r>
          </w:p>
        </w:tc>
        <w:tc>
          <w:tcPr>
            <w:tcW w:w="3690" w:type="dxa"/>
            <w:tcBorders>
              <w:top w:val="single" w:sz="4" w:space="0" w:color="auto"/>
              <w:left w:val="single" w:sz="4" w:space="0" w:color="auto"/>
              <w:bottom w:val="single" w:sz="4" w:space="0" w:color="auto"/>
              <w:right w:val="single" w:sz="4" w:space="0" w:color="auto"/>
            </w:tcBorders>
          </w:tcPr>
          <w:p w14:paraId="2E9D8B14" w14:textId="77777777" w:rsidR="00CD2BB3" w:rsidRPr="00CD2BB3" w:rsidRDefault="00CD2BB3" w:rsidP="00CD2BB3">
            <w:pPr>
              <w:jc w:val="both"/>
            </w:pPr>
            <w:r w:rsidRPr="00CD2BB3">
              <w:lastRenderedPageBreak/>
              <w:t>Lūdzam svītrot protokollēmuma projekta 2.punktu, ņemot vērā, ka grozījumi Darbības programmā “Izaugsme un nodarbinātība” nav nepieciešami, veicot finansējuma pārdali viena prioritārā virziena ietvaros. Attiecīgi lūdzam precizēt protokollēmuma projekta 3.punktu.</w:t>
            </w:r>
          </w:p>
          <w:p w14:paraId="2FC8CB58" w14:textId="77777777" w:rsidR="00CD2BB3" w:rsidRPr="00CD2BB3" w:rsidRDefault="00CD2BB3" w:rsidP="00577603">
            <w:pPr>
              <w:jc w:val="both"/>
            </w:pPr>
          </w:p>
        </w:tc>
        <w:tc>
          <w:tcPr>
            <w:tcW w:w="3060" w:type="dxa"/>
            <w:gridSpan w:val="2"/>
            <w:tcBorders>
              <w:top w:val="single" w:sz="4" w:space="0" w:color="auto"/>
              <w:left w:val="single" w:sz="4" w:space="0" w:color="auto"/>
              <w:bottom w:val="single" w:sz="4" w:space="0" w:color="auto"/>
              <w:right w:val="single" w:sz="4" w:space="0" w:color="auto"/>
            </w:tcBorders>
          </w:tcPr>
          <w:p w14:paraId="452DADE9" w14:textId="73CA422C" w:rsidR="00CD2BB3" w:rsidRDefault="00CD2BB3" w:rsidP="00804563">
            <w:pPr>
              <w:pStyle w:val="naisc"/>
              <w:spacing w:before="0" w:after="0"/>
              <w:ind w:firstLine="2"/>
              <w:jc w:val="both"/>
              <w:rPr>
                <w:b/>
              </w:rPr>
            </w:pPr>
            <w:r>
              <w:rPr>
                <w:b/>
              </w:rPr>
              <w:t>Ņemts vērā</w:t>
            </w:r>
          </w:p>
        </w:tc>
        <w:tc>
          <w:tcPr>
            <w:tcW w:w="3870" w:type="dxa"/>
            <w:tcBorders>
              <w:top w:val="single" w:sz="4" w:space="0" w:color="auto"/>
              <w:left w:val="single" w:sz="4" w:space="0" w:color="auto"/>
              <w:bottom w:val="single" w:sz="4" w:space="0" w:color="auto"/>
            </w:tcBorders>
          </w:tcPr>
          <w:p w14:paraId="04758D4E" w14:textId="77777777" w:rsidR="00CD2BB3" w:rsidRPr="00960BF2" w:rsidRDefault="00CD2BB3" w:rsidP="00CB2716">
            <w:pPr>
              <w:jc w:val="both"/>
              <w:rPr>
                <w:b/>
              </w:rPr>
            </w:pPr>
          </w:p>
        </w:tc>
      </w:tr>
      <w:tr w:rsidR="00CD2BB3" w:rsidRPr="00712B66" w14:paraId="3223EE71" w14:textId="77777777" w:rsidTr="00972FC3">
        <w:tc>
          <w:tcPr>
            <w:tcW w:w="648" w:type="dxa"/>
            <w:tcBorders>
              <w:top w:val="single" w:sz="4" w:space="0" w:color="auto"/>
              <w:left w:val="single" w:sz="4" w:space="0" w:color="auto"/>
              <w:bottom w:val="single" w:sz="4" w:space="0" w:color="auto"/>
              <w:right w:val="single" w:sz="4" w:space="0" w:color="auto"/>
            </w:tcBorders>
          </w:tcPr>
          <w:p w14:paraId="18C8A89C" w14:textId="2452833A" w:rsidR="00CD2BB3" w:rsidRDefault="00CD2BB3" w:rsidP="00804563">
            <w:pPr>
              <w:pStyle w:val="naisc"/>
              <w:spacing w:before="0" w:after="0"/>
              <w:ind w:firstLine="12"/>
              <w:jc w:val="both"/>
            </w:pPr>
            <w:r>
              <w:t>4.</w:t>
            </w:r>
          </w:p>
        </w:tc>
        <w:tc>
          <w:tcPr>
            <w:tcW w:w="3060" w:type="dxa"/>
            <w:gridSpan w:val="2"/>
            <w:tcBorders>
              <w:top w:val="single" w:sz="4" w:space="0" w:color="auto"/>
              <w:left w:val="single" w:sz="4" w:space="0" w:color="auto"/>
              <w:bottom w:val="single" w:sz="4" w:space="0" w:color="auto"/>
              <w:right w:val="single" w:sz="4" w:space="0" w:color="auto"/>
            </w:tcBorders>
          </w:tcPr>
          <w:p w14:paraId="40E0CCA7" w14:textId="77777777" w:rsidR="00CD2BB3" w:rsidRDefault="00CD2BB3" w:rsidP="00CD2BB3">
            <w:pPr>
              <w:jc w:val="both"/>
              <w:rPr>
                <w:b/>
              </w:rPr>
            </w:pPr>
            <w:r w:rsidRPr="003B6783">
              <w:rPr>
                <w:b/>
              </w:rPr>
              <w:t>Protokollēmuma projekts</w:t>
            </w:r>
          </w:p>
          <w:p w14:paraId="7D1788E8" w14:textId="77777777" w:rsidR="00CD2BB3" w:rsidRPr="00CD2BB3" w:rsidRDefault="00CD2BB3" w:rsidP="00CD2BB3">
            <w:pPr>
              <w:pStyle w:val="Default"/>
              <w:tabs>
                <w:tab w:val="left" w:pos="0"/>
              </w:tabs>
              <w:spacing w:before="120" w:after="120"/>
              <w:jc w:val="both"/>
            </w:pPr>
            <w:r w:rsidRPr="00CD2BB3">
              <w:t>3. Viena mēneša laikā pēc lēmuma pieņemšanas par finansējuma pārdali no</w:t>
            </w:r>
            <w:r w:rsidRPr="00CD2BB3">
              <w:rPr>
                <w:iCs/>
                <w:color w:val="000000" w:themeColor="text1"/>
              </w:rPr>
              <w:t xml:space="preserve"> </w:t>
            </w:r>
            <w:r w:rsidRPr="00CD2BB3">
              <w:rPr>
                <w:color w:val="000000" w:themeColor="text1"/>
              </w:rPr>
              <w:t xml:space="preserve">Darbības programmas “Izaugsme un nodarbinātība” 8.3.4. specifiskā atbalsta mērķa „Samazināt priekšlaicīgu mācību pārtraukšanu, īstenojot preventīvus un intervences pasākumus” </w:t>
            </w:r>
            <w:r w:rsidRPr="00CD2BB3">
              <w:rPr>
                <w:iCs/>
                <w:color w:val="000000" w:themeColor="text1"/>
              </w:rPr>
              <w:t xml:space="preserve">ietvaros īstenotā projekta </w:t>
            </w:r>
            <w:r w:rsidRPr="00CD2BB3">
              <w:rPr>
                <w:color w:val="000000" w:themeColor="text1"/>
              </w:rPr>
              <w:t>“Atbalsts priekšlaicīgas mācību pārtraukšanas samazināšanai” (</w:t>
            </w:r>
            <w:r w:rsidRPr="00CD2BB3">
              <w:rPr>
                <w:iCs/>
                <w:color w:val="000000" w:themeColor="text1"/>
              </w:rPr>
              <w:t>Nr. </w:t>
            </w:r>
            <w:r w:rsidRPr="00CD2BB3">
              <w:rPr>
                <w:color w:val="000000" w:themeColor="text1"/>
              </w:rPr>
              <w:t>8.3.4.0/16/I/001)</w:t>
            </w:r>
            <w:r w:rsidRPr="00CD2BB3">
              <w:rPr>
                <w:iCs/>
                <w:color w:val="000000" w:themeColor="text1"/>
              </w:rPr>
              <w:t xml:space="preserve"> līdzekļiem </w:t>
            </w:r>
            <w:r w:rsidRPr="00CD2BB3">
              <w:rPr>
                <w:color w:val="000000" w:themeColor="text1"/>
              </w:rPr>
              <w:t>900 000 </w:t>
            </w:r>
            <w:r w:rsidRPr="00CD2BB3">
              <w:rPr>
                <w:i/>
                <w:color w:val="000000" w:themeColor="text1"/>
              </w:rPr>
              <w:t>euro</w:t>
            </w:r>
            <w:r w:rsidRPr="00CD2BB3">
              <w:rPr>
                <w:color w:val="000000" w:themeColor="text1"/>
              </w:rPr>
              <w:t xml:space="preserve"> apmērā (tai skaitā Eiropas Sociālā fonda finansējums - 765 000 </w:t>
            </w:r>
            <w:r w:rsidRPr="00CD2BB3">
              <w:rPr>
                <w:i/>
                <w:color w:val="000000" w:themeColor="text1"/>
              </w:rPr>
              <w:t xml:space="preserve">euro </w:t>
            </w:r>
            <w:r w:rsidRPr="00CD2BB3">
              <w:rPr>
                <w:color w:val="000000" w:themeColor="text1"/>
              </w:rPr>
              <w:t>un valsts budžeta līdzfinansējums – 135 000 </w:t>
            </w:r>
            <w:r w:rsidRPr="00CD2BB3">
              <w:rPr>
                <w:i/>
                <w:color w:val="000000" w:themeColor="text1"/>
              </w:rPr>
              <w:t>euro</w:t>
            </w:r>
            <w:r w:rsidRPr="00CD2BB3">
              <w:rPr>
                <w:color w:val="000000" w:themeColor="text1"/>
              </w:rPr>
              <w:t xml:space="preserve">) </w:t>
            </w:r>
            <w:r w:rsidRPr="00CD2BB3">
              <w:t xml:space="preserve">8.3.3. specifiskā atbalsta mērķa “Attīstīt NEET jauniešu prasmes un veicināt to iesaisti izglītībā, NVA īstenotajos pasākumos Jauniešu garantijas ietvaros un nevalstisko organizāciju vai jauniešu centru darbībā” </w:t>
            </w:r>
            <w:r w:rsidRPr="00CD2BB3">
              <w:lastRenderedPageBreak/>
              <w:t>ietvaros īstenotā projekta „PROTI un DARI!” (Nr. 8.3.3.0/15/I/001) īstenošanai, Izglītības un zinātnes ministrijai izstrādāt grozījumus 2015.gada 7. jūlija Ministru kabineta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un 2016.gada 12.jūlija noteikumos Nr.460 „Darbības programmas „Izaugsme un nodarbinātība” 8.3.4.specifiskā atbalsta mērķa „Samazināt priekšlaicīgu mācību pārtraukšanu, īstenojot preventīvus un intervences pasākumus" īstenošanas noteikumi””.</w:t>
            </w:r>
          </w:p>
          <w:p w14:paraId="64F93579" w14:textId="77777777" w:rsidR="00CD2BB3" w:rsidRPr="00960BF2" w:rsidRDefault="00CD2BB3" w:rsidP="00CB2716">
            <w:pPr>
              <w:jc w:val="both"/>
              <w:rPr>
                <w:b/>
              </w:rPr>
            </w:pPr>
          </w:p>
        </w:tc>
        <w:tc>
          <w:tcPr>
            <w:tcW w:w="3690" w:type="dxa"/>
            <w:tcBorders>
              <w:top w:val="single" w:sz="4" w:space="0" w:color="auto"/>
              <w:left w:val="single" w:sz="4" w:space="0" w:color="auto"/>
              <w:bottom w:val="single" w:sz="4" w:space="0" w:color="auto"/>
              <w:right w:val="single" w:sz="4" w:space="0" w:color="auto"/>
            </w:tcBorders>
          </w:tcPr>
          <w:p w14:paraId="234F80C7" w14:textId="77777777" w:rsidR="00CD2BB3" w:rsidRPr="00CD2BB3" w:rsidRDefault="00CD2BB3" w:rsidP="00CD2BB3">
            <w:pPr>
              <w:jc w:val="both"/>
            </w:pPr>
            <w:r w:rsidRPr="00CD2BB3">
              <w:lastRenderedPageBreak/>
              <w:t>Lūdzam redakcionāli precizēt MK sēdes protokollēmuma 3.punktā minēto Ministru kabineta noteikumu pilnu nosaukumu, kā arī noteikt, ka minētie Ministru kabineta noteikumu projekti tiek mēneša laikā ne tikai izstrādāti, bet arī noteiktā kārtībā iesniegti Ministru kabinetā.</w:t>
            </w:r>
          </w:p>
          <w:p w14:paraId="478543C4" w14:textId="77777777" w:rsidR="00CD2BB3" w:rsidRPr="00577603" w:rsidRDefault="00CD2BB3" w:rsidP="00577603">
            <w:pPr>
              <w:jc w:val="both"/>
              <w:rPr>
                <w:b/>
              </w:rPr>
            </w:pPr>
          </w:p>
        </w:tc>
        <w:tc>
          <w:tcPr>
            <w:tcW w:w="3060" w:type="dxa"/>
            <w:gridSpan w:val="2"/>
            <w:tcBorders>
              <w:top w:val="single" w:sz="4" w:space="0" w:color="auto"/>
              <w:left w:val="single" w:sz="4" w:space="0" w:color="auto"/>
              <w:bottom w:val="single" w:sz="4" w:space="0" w:color="auto"/>
              <w:right w:val="single" w:sz="4" w:space="0" w:color="auto"/>
            </w:tcBorders>
          </w:tcPr>
          <w:p w14:paraId="5E8583C1" w14:textId="541C0F41" w:rsidR="00CD2BB3" w:rsidRDefault="00CD2BB3" w:rsidP="00804563">
            <w:pPr>
              <w:pStyle w:val="naisc"/>
              <w:spacing w:before="0" w:after="0"/>
              <w:ind w:firstLine="2"/>
              <w:jc w:val="both"/>
              <w:rPr>
                <w:b/>
              </w:rPr>
            </w:pPr>
            <w:r>
              <w:rPr>
                <w:b/>
              </w:rPr>
              <w:t>Ņemts vērā</w:t>
            </w:r>
          </w:p>
        </w:tc>
        <w:tc>
          <w:tcPr>
            <w:tcW w:w="3870" w:type="dxa"/>
            <w:tcBorders>
              <w:top w:val="single" w:sz="4" w:space="0" w:color="auto"/>
              <w:left w:val="single" w:sz="4" w:space="0" w:color="auto"/>
              <w:bottom w:val="single" w:sz="4" w:space="0" w:color="auto"/>
            </w:tcBorders>
          </w:tcPr>
          <w:p w14:paraId="60EFEEA9" w14:textId="77777777" w:rsidR="00CD2BB3" w:rsidRDefault="00CD2BB3" w:rsidP="00CD2BB3">
            <w:pPr>
              <w:jc w:val="both"/>
              <w:rPr>
                <w:b/>
              </w:rPr>
            </w:pPr>
            <w:r w:rsidRPr="003B6783">
              <w:rPr>
                <w:b/>
              </w:rPr>
              <w:t>Protokollēmuma projekts</w:t>
            </w:r>
          </w:p>
          <w:p w14:paraId="1C82CC9A" w14:textId="77777777" w:rsidR="00CD2BB3" w:rsidRDefault="00CD2BB3" w:rsidP="00CB2716">
            <w:pPr>
              <w:jc w:val="both"/>
            </w:pPr>
          </w:p>
          <w:p w14:paraId="431C5CE1" w14:textId="6B84D22F" w:rsidR="00CD2BB3" w:rsidRPr="00CD2BB3" w:rsidRDefault="00CD2BB3" w:rsidP="00CB2716">
            <w:pPr>
              <w:jc w:val="both"/>
              <w:rPr>
                <w:b/>
              </w:rPr>
            </w:pPr>
            <w:r w:rsidRPr="00CD2BB3">
              <w:t>2. Viena mēneša laikā pēc lēmuma pieņemšanas par finansējuma pārdali no</w:t>
            </w:r>
            <w:r w:rsidRPr="00CD2BB3">
              <w:rPr>
                <w:iCs/>
                <w:color w:val="000000" w:themeColor="text1"/>
              </w:rPr>
              <w:t xml:space="preserve"> d</w:t>
            </w:r>
            <w:r w:rsidRPr="00CD2BB3">
              <w:rPr>
                <w:color w:val="000000" w:themeColor="text1"/>
              </w:rPr>
              <w:t xml:space="preserve">arbības programmas “Izaugsme un nodarbinātība” 8.3.4. specifiskā atbalsta mērķa „Samazināt priekšlaicīgu mācību pārtraukšanu, īstenojot preventīvus un intervences pasākumus” </w:t>
            </w:r>
            <w:r w:rsidRPr="00CD2BB3">
              <w:rPr>
                <w:iCs/>
                <w:color w:val="000000" w:themeColor="text1"/>
              </w:rPr>
              <w:t xml:space="preserve">ietvaros īstenotā projekta </w:t>
            </w:r>
            <w:r w:rsidRPr="00CD2BB3">
              <w:rPr>
                <w:color w:val="000000" w:themeColor="text1"/>
              </w:rPr>
              <w:t>“Atbalsts priekšlaicīgas mācību pārtraukšanas samazināšanai” (</w:t>
            </w:r>
            <w:r w:rsidRPr="00CD2BB3">
              <w:rPr>
                <w:iCs/>
                <w:color w:val="000000" w:themeColor="text1"/>
              </w:rPr>
              <w:t>Nr. </w:t>
            </w:r>
            <w:r w:rsidRPr="00CD2BB3">
              <w:rPr>
                <w:color w:val="000000" w:themeColor="text1"/>
              </w:rPr>
              <w:t>8.3.4.0/16/I/001)</w:t>
            </w:r>
            <w:r w:rsidRPr="00CD2BB3">
              <w:rPr>
                <w:iCs/>
                <w:color w:val="000000" w:themeColor="text1"/>
              </w:rPr>
              <w:t xml:space="preserve"> līdzekļiem </w:t>
            </w:r>
            <w:r w:rsidRPr="00CD2BB3">
              <w:rPr>
                <w:color w:val="000000" w:themeColor="text1"/>
              </w:rPr>
              <w:t>900 000 </w:t>
            </w:r>
            <w:r w:rsidRPr="00CD2BB3">
              <w:rPr>
                <w:i/>
                <w:color w:val="000000" w:themeColor="text1"/>
              </w:rPr>
              <w:t>euro</w:t>
            </w:r>
            <w:r w:rsidRPr="00CD2BB3">
              <w:rPr>
                <w:color w:val="000000" w:themeColor="text1"/>
              </w:rPr>
              <w:t xml:space="preserve"> apmērā (tai skaitā Eiropas Sociālā fonda finansējums - 765 000 </w:t>
            </w:r>
            <w:r w:rsidRPr="00CD2BB3">
              <w:rPr>
                <w:i/>
                <w:color w:val="000000" w:themeColor="text1"/>
              </w:rPr>
              <w:t xml:space="preserve">euro </w:t>
            </w:r>
            <w:r w:rsidRPr="00CD2BB3">
              <w:rPr>
                <w:color w:val="000000" w:themeColor="text1"/>
              </w:rPr>
              <w:t>un valsts budžeta līdzfinansējums – 135 000 </w:t>
            </w:r>
            <w:r w:rsidRPr="00CD2BB3">
              <w:rPr>
                <w:i/>
                <w:color w:val="000000" w:themeColor="text1"/>
              </w:rPr>
              <w:t>euro</w:t>
            </w:r>
            <w:r w:rsidRPr="00CD2BB3">
              <w:rPr>
                <w:color w:val="000000" w:themeColor="text1"/>
              </w:rPr>
              <w:t xml:space="preserve">) darbības programmas “Izaugsme un nodarbinātība” </w:t>
            </w:r>
            <w:r w:rsidRPr="00CD2BB3">
              <w:t xml:space="preserve">8.3.3. specifiskā atbalsta mērķa “Attīstīt NEET jauniešu prasmes un veicināt to iesaisti izglītībā, NVA īstenotajos pasākumos Jauniešu garantijas ietvaros un nevalstisko organizāciju vai jauniešu centru darbībā” ietvaros īstenotā projekta „PROTI un DARI!” (Nr. 8.3.3.0/15/I/001) īstenošanai, Izglītības un zinātnes ministrijai izstrādāt un noteiktā kārtībā iesniegt Ministru kabinetā grozījumus 2015.gada 7. jūlija Ministru kabineta noteikumos Nr. 385 „Darbības </w:t>
            </w:r>
            <w:r w:rsidRPr="00CD2BB3">
              <w:lastRenderedPageBreak/>
              <w:t>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un 2016.gada 12.jūlija Ministru kabineta noteikumos Nr.460 „Darbības programmas „Izaugsme un nodarbinātība” 8.3.4.specifiskā atbalsta mērķa „Samazināt priekšlaicīgu mācību pārtraukšanu, īstenojot preventīvus un intervences pasākumus” īstenošanas noteikumi”.</w:t>
            </w:r>
          </w:p>
        </w:tc>
      </w:tr>
      <w:tr w:rsidR="00ED08BC" w:rsidRPr="00712B66" w14:paraId="5EDF6217" w14:textId="77777777" w:rsidTr="00972FC3">
        <w:tc>
          <w:tcPr>
            <w:tcW w:w="648" w:type="dxa"/>
            <w:tcBorders>
              <w:top w:val="single" w:sz="4" w:space="0" w:color="auto"/>
              <w:left w:val="single" w:sz="4" w:space="0" w:color="auto"/>
              <w:bottom w:val="single" w:sz="4" w:space="0" w:color="auto"/>
              <w:right w:val="single" w:sz="4" w:space="0" w:color="auto"/>
            </w:tcBorders>
          </w:tcPr>
          <w:p w14:paraId="63A4A66D" w14:textId="4DE55D03" w:rsidR="00ED08BC" w:rsidRDefault="00CD2BB3" w:rsidP="00804563">
            <w:pPr>
              <w:pStyle w:val="naisc"/>
              <w:spacing w:before="0" w:after="0"/>
              <w:ind w:firstLine="12"/>
              <w:jc w:val="both"/>
            </w:pPr>
            <w:r>
              <w:lastRenderedPageBreak/>
              <w:t>5</w:t>
            </w:r>
            <w:r w:rsidR="00ED08BC">
              <w:t>.</w:t>
            </w:r>
          </w:p>
        </w:tc>
        <w:tc>
          <w:tcPr>
            <w:tcW w:w="3060" w:type="dxa"/>
            <w:gridSpan w:val="2"/>
            <w:tcBorders>
              <w:top w:val="single" w:sz="4" w:space="0" w:color="auto"/>
              <w:left w:val="single" w:sz="4" w:space="0" w:color="auto"/>
              <w:bottom w:val="single" w:sz="4" w:space="0" w:color="auto"/>
              <w:right w:val="single" w:sz="4" w:space="0" w:color="auto"/>
            </w:tcBorders>
          </w:tcPr>
          <w:p w14:paraId="3E918155" w14:textId="77777777" w:rsidR="00CB2716" w:rsidRPr="00960BF2" w:rsidRDefault="00CB2716" w:rsidP="00CB2716">
            <w:pPr>
              <w:jc w:val="both"/>
              <w:rPr>
                <w:b/>
              </w:rPr>
            </w:pPr>
            <w:r w:rsidRPr="00960BF2">
              <w:rPr>
                <w:b/>
              </w:rPr>
              <w:t>Informatīvā ziņojuma projekts</w:t>
            </w:r>
          </w:p>
          <w:p w14:paraId="6F1B7CA2" w14:textId="77777777" w:rsidR="00ED08BC" w:rsidRPr="0080161E" w:rsidRDefault="00ED08BC"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14:paraId="0C893C21" w14:textId="77777777" w:rsidR="00ED08BC" w:rsidRPr="00577603" w:rsidRDefault="00ED08BC" w:rsidP="00577603">
            <w:pPr>
              <w:jc w:val="both"/>
              <w:rPr>
                <w:b/>
              </w:rPr>
            </w:pPr>
            <w:r w:rsidRPr="00577603">
              <w:rPr>
                <w:b/>
              </w:rPr>
              <w:lastRenderedPageBreak/>
              <w:t>FM</w:t>
            </w:r>
          </w:p>
          <w:p w14:paraId="07D47969" w14:textId="77777777" w:rsidR="00ED08BC" w:rsidRDefault="00ED08BC" w:rsidP="00577603">
            <w:pPr>
              <w:jc w:val="both"/>
            </w:pPr>
            <w:r w:rsidRPr="00AE4C13">
              <w:lastRenderedPageBreak/>
              <w:t xml:space="preserve">Rosinām ziņojuma projekta 14.lp. pēdējās rindkopas pirmajā teikumā vārdu “izdevumus” aizstāt ar vārdiem “izdevumu segšanai”. </w:t>
            </w:r>
          </w:p>
          <w:p w14:paraId="7D426631" w14:textId="77777777" w:rsidR="00ED08BC" w:rsidRDefault="00ED08BC" w:rsidP="00577603">
            <w:pPr>
              <w:pStyle w:val="ListParagraph"/>
              <w:spacing w:after="0" w:line="240" w:lineRule="auto"/>
              <w:ind w:left="0"/>
              <w:jc w:val="center"/>
              <w:rPr>
                <w:rFonts w:ascii="Times New Roman" w:hAnsi="Times New Roman"/>
                <w:b/>
                <w:bCs/>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14:paraId="775756B7" w14:textId="77777777" w:rsidR="00ED08BC" w:rsidRPr="00350C06" w:rsidRDefault="00FE5685" w:rsidP="00804563">
            <w:pPr>
              <w:pStyle w:val="naisc"/>
              <w:spacing w:before="0" w:after="0"/>
              <w:ind w:firstLine="2"/>
              <w:jc w:val="both"/>
            </w:pPr>
            <w:r>
              <w:rPr>
                <w:b/>
              </w:rPr>
              <w:lastRenderedPageBreak/>
              <w:t>Ņemt vērā.</w:t>
            </w:r>
          </w:p>
        </w:tc>
        <w:tc>
          <w:tcPr>
            <w:tcW w:w="3870" w:type="dxa"/>
            <w:tcBorders>
              <w:top w:val="single" w:sz="4" w:space="0" w:color="auto"/>
              <w:left w:val="single" w:sz="4" w:space="0" w:color="auto"/>
              <w:bottom w:val="single" w:sz="4" w:space="0" w:color="auto"/>
            </w:tcBorders>
          </w:tcPr>
          <w:p w14:paraId="6CA6A07D" w14:textId="77777777" w:rsidR="00CB2716" w:rsidRPr="00960BF2" w:rsidRDefault="00CB2716" w:rsidP="00CB2716">
            <w:pPr>
              <w:jc w:val="both"/>
              <w:rPr>
                <w:b/>
              </w:rPr>
            </w:pPr>
            <w:r w:rsidRPr="00960BF2">
              <w:rPr>
                <w:b/>
              </w:rPr>
              <w:t>Informatīvā ziņojuma projekts</w:t>
            </w:r>
          </w:p>
          <w:p w14:paraId="4F67DEE9" w14:textId="77777777" w:rsidR="00ED08BC" w:rsidRPr="00A32223" w:rsidRDefault="00FE5685" w:rsidP="00E55E67">
            <w:pPr>
              <w:pStyle w:val="Title"/>
              <w:spacing w:after="60"/>
              <w:jc w:val="both"/>
              <w:outlineLvl w:val="0"/>
              <w:rPr>
                <w:sz w:val="24"/>
                <w:szCs w:val="24"/>
              </w:rPr>
            </w:pPr>
            <w:r w:rsidRPr="00A32223">
              <w:rPr>
                <w:color w:val="000000" w:themeColor="text1"/>
                <w:sz w:val="24"/>
                <w:szCs w:val="24"/>
              </w:rPr>
              <w:lastRenderedPageBreak/>
              <w:t xml:space="preserve">Pašreizējie projekta „PROTI un DARI!” ieviešanas nosacījumi paredz, ka JSPA piešķirto finansējumu pašvaldības ir tiesīgas izmantot tikai </w:t>
            </w:r>
            <w:r w:rsidRPr="005A4A8D">
              <w:rPr>
                <w:color w:val="000000" w:themeColor="text1"/>
                <w:sz w:val="24"/>
                <w:szCs w:val="24"/>
              </w:rPr>
              <w:t>izdevumu, kas saistīti ar tieša atbalsta sniegšanu NEET jauniešiem, segšanai.</w:t>
            </w:r>
          </w:p>
        </w:tc>
      </w:tr>
      <w:tr w:rsidR="00ED08BC" w:rsidRPr="00712B66" w14:paraId="73EF5447" w14:textId="77777777" w:rsidTr="00972FC3">
        <w:tblPrEx>
          <w:tblBorders>
            <w:top w:val="none" w:sz="0" w:space="0" w:color="auto"/>
            <w:left w:val="none" w:sz="0" w:space="0" w:color="auto"/>
            <w:bottom w:val="none" w:sz="0" w:space="0" w:color="auto"/>
            <w:right w:val="none" w:sz="0" w:space="0" w:color="auto"/>
          </w:tblBorders>
        </w:tblPrEx>
        <w:trPr>
          <w:gridAfter w:val="2"/>
          <w:wAfter w:w="5041" w:type="dxa"/>
        </w:trPr>
        <w:tc>
          <w:tcPr>
            <w:tcW w:w="3108" w:type="dxa"/>
            <w:gridSpan w:val="2"/>
          </w:tcPr>
          <w:p w14:paraId="3AC2F734" w14:textId="77777777" w:rsidR="00ED08BC" w:rsidRDefault="00ED08BC" w:rsidP="00804563">
            <w:pPr>
              <w:pStyle w:val="naiskr"/>
              <w:spacing w:before="0" w:after="0"/>
            </w:pPr>
          </w:p>
          <w:p w14:paraId="6492607A" w14:textId="77777777" w:rsidR="00ED08BC" w:rsidRPr="00712B66" w:rsidRDefault="00ED08BC" w:rsidP="00804563">
            <w:pPr>
              <w:pStyle w:val="naiskr"/>
              <w:spacing w:before="0" w:after="0"/>
            </w:pPr>
          </w:p>
          <w:p w14:paraId="5E8C1950" w14:textId="77777777" w:rsidR="00ED08BC" w:rsidRPr="00712B66" w:rsidRDefault="00ED08BC" w:rsidP="00804563">
            <w:pPr>
              <w:pStyle w:val="naiskr"/>
              <w:spacing w:before="0" w:after="0"/>
            </w:pPr>
            <w:r w:rsidRPr="00712B66">
              <w:t>Atbildīgā amatpersona</w:t>
            </w:r>
          </w:p>
        </w:tc>
        <w:tc>
          <w:tcPr>
            <w:tcW w:w="6179" w:type="dxa"/>
            <w:gridSpan w:val="3"/>
          </w:tcPr>
          <w:p w14:paraId="3FB3E89B" w14:textId="77777777" w:rsidR="00ED08BC" w:rsidRPr="00712B66" w:rsidRDefault="00ED08BC" w:rsidP="00804563">
            <w:pPr>
              <w:pStyle w:val="naiskr"/>
              <w:spacing w:before="0" w:after="0"/>
            </w:pPr>
          </w:p>
        </w:tc>
      </w:tr>
      <w:tr w:rsidR="00ED08BC" w:rsidRPr="00712B66" w14:paraId="7ADFB2EB" w14:textId="77777777" w:rsidTr="00972FC3">
        <w:tblPrEx>
          <w:tblBorders>
            <w:top w:val="none" w:sz="0" w:space="0" w:color="auto"/>
            <w:left w:val="none" w:sz="0" w:space="0" w:color="auto"/>
            <w:bottom w:val="none" w:sz="0" w:space="0" w:color="auto"/>
            <w:right w:val="none" w:sz="0" w:space="0" w:color="auto"/>
          </w:tblBorders>
        </w:tblPrEx>
        <w:trPr>
          <w:gridAfter w:val="2"/>
          <w:wAfter w:w="5041" w:type="dxa"/>
        </w:trPr>
        <w:tc>
          <w:tcPr>
            <w:tcW w:w="3108" w:type="dxa"/>
            <w:gridSpan w:val="2"/>
          </w:tcPr>
          <w:p w14:paraId="3F811D0E" w14:textId="77777777" w:rsidR="00ED08BC" w:rsidRPr="00712B66" w:rsidRDefault="00ED08BC" w:rsidP="00804563">
            <w:pPr>
              <w:pStyle w:val="naiskr"/>
              <w:spacing w:before="0" w:after="0"/>
              <w:ind w:firstLine="720"/>
            </w:pPr>
          </w:p>
        </w:tc>
        <w:tc>
          <w:tcPr>
            <w:tcW w:w="6179" w:type="dxa"/>
            <w:gridSpan w:val="3"/>
            <w:tcBorders>
              <w:top w:val="single" w:sz="6" w:space="0" w:color="000000"/>
            </w:tcBorders>
          </w:tcPr>
          <w:p w14:paraId="57448644" w14:textId="77777777" w:rsidR="00ED08BC" w:rsidRPr="00712B66" w:rsidRDefault="00ED08BC" w:rsidP="00804563">
            <w:pPr>
              <w:pStyle w:val="naisc"/>
              <w:spacing w:before="0" w:after="0"/>
              <w:ind w:firstLine="720"/>
            </w:pPr>
            <w:r w:rsidRPr="00712B66">
              <w:t>(paraksts*)</w:t>
            </w:r>
          </w:p>
        </w:tc>
      </w:tr>
    </w:tbl>
    <w:p w14:paraId="72DFE7DD" w14:textId="77777777" w:rsidR="007116C7" w:rsidRDefault="007116C7" w:rsidP="00DB7395">
      <w:pPr>
        <w:pStyle w:val="naisf"/>
        <w:spacing w:before="0" w:after="0"/>
        <w:ind w:firstLine="720"/>
      </w:pPr>
    </w:p>
    <w:p w14:paraId="12CF0B4A" w14:textId="77777777" w:rsidR="003B71E0" w:rsidRPr="00712B66" w:rsidRDefault="003B71E0" w:rsidP="00DB7395">
      <w:pPr>
        <w:pStyle w:val="naisf"/>
        <w:spacing w:before="0" w:after="0"/>
        <w:ind w:firstLine="720"/>
      </w:pPr>
    </w:p>
    <w:p w14:paraId="2BF0CF0E"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0441644" w14:textId="77777777" w:rsidR="00D25C67" w:rsidRPr="00960BF2" w:rsidRDefault="00D25C67" w:rsidP="0033761C">
      <w:pPr>
        <w:pStyle w:val="naisf"/>
        <w:spacing w:before="0" w:after="0"/>
        <w:ind w:firstLine="0"/>
        <w:jc w:val="left"/>
      </w:pPr>
    </w:p>
    <w:p w14:paraId="5F1701CC" w14:textId="77777777" w:rsidR="00D25C67" w:rsidRDefault="00D25C67" w:rsidP="0033761C">
      <w:pPr>
        <w:pStyle w:val="naisf"/>
        <w:spacing w:before="0" w:after="0"/>
        <w:ind w:firstLine="0"/>
        <w:jc w:val="left"/>
      </w:pPr>
    </w:p>
    <w:p w14:paraId="20114DB8" w14:textId="77777777" w:rsidR="00CD2BB3" w:rsidRDefault="00CD2BB3" w:rsidP="0033761C">
      <w:pPr>
        <w:pStyle w:val="naisf"/>
        <w:spacing w:before="0" w:after="0"/>
        <w:ind w:firstLine="0"/>
        <w:jc w:val="left"/>
      </w:pPr>
    </w:p>
    <w:p w14:paraId="10ACD9CF" w14:textId="77777777" w:rsidR="00643F44" w:rsidRDefault="00643F44" w:rsidP="0033761C">
      <w:pPr>
        <w:pStyle w:val="naisf"/>
        <w:spacing w:before="0" w:after="0"/>
        <w:ind w:firstLine="0"/>
        <w:jc w:val="left"/>
      </w:pPr>
    </w:p>
    <w:p w14:paraId="522CA6DA" w14:textId="77777777" w:rsidR="00643F44" w:rsidRDefault="00643F44" w:rsidP="0033761C">
      <w:pPr>
        <w:pStyle w:val="naisf"/>
        <w:spacing w:before="0" w:after="0"/>
        <w:ind w:firstLine="0"/>
        <w:jc w:val="left"/>
      </w:pPr>
    </w:p>
    <w:p w14:paraId="1609CC12" w14:textId="77777777" w:rsidR="00643F44" w:rsidRDefault="00643F44" w:rsidP="0033761C">
      <w:pPr>
        <w:pStyle w:val="naisf"/>
        <w:spacing w:before="0" w:after="0"/>
        <w:ind w:firstLine="0"/>
        <w:jc w:val="left"/>
      </w:pPr>
    </w:p>
    <w:p w14:paraId="10E67DF9" w14:textId="77777777" w:rsidR="004373E1" w:rsidRPr="00712B66" w:rsidRDefault="007B30AA" w:rsidP="0033761C">
      <w:pPr>
        <w:pStyle w:val="naisf"/>
        <w:spacing w:before="0" w:after="0"/>
        <w:ind w:firstLine="0"/>
        <w:jc w:val="left"/>
      </w:pPr>
      <w:r>
        <w:t>Signe Zvirbule</w:t>
      </w:r>
    </w:p>
    <w:tbl>
      <w:tblPr>
        <w:tblW w:w="0" w:type="auto"/>
        <w:tblLook w:val="00A0" w:firstRow="1" w:lastRow="0" w:firstColumn="1" w:lastColumn="0" w:noHBand="0" w:noVBand="0"/>
      </w:tblPr>
      <w:tblGrid>
        <w:gridCol w:w="8268"/>
      </w:tblGrid>
      <w:tr w:rsidR="008655A2" w:rsidRPr="00712B66" w14:paraId="1AEF3FEC" w14:textId="77777777">
        <w:tc>
          <w:tcPr>
            <w:tcW w:w="8268" w:type="dxa"/>
            <w:tcBorders>
              <w:top w:val="single" w:sz="4" w:space="0" w:color="000000"/>
            </w:tcBorders>
          </w:tcPr>
          <w:p w14:paraId="757B6C1B"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676981E8" w14:textId="77777777">
        <w:tc>
          <w:tcPr>
            <w:tcW w:w="8268" w:type="dxa"/>
            <w:tcBorders>
              <w:bottom w:val="single" w:sz="4" w:space="0" w:color="000000"/>
            </w:tcBorders>
          </w:tcPr>
          <w:p w14:paraId="6773FACD" w14:textId="77777777" w:rsidR="008655A2" w:rsidRPr="00712B66" w:rsidRDefault="0033761C" w:rsidP="0036160E">
            <w:r>
              <w:t>Izglītības un zinātnes ministrijas St</w:t>
            </w:r>
            <w:r w:rsidR="00BC35AA">
              <w:t xml:space="preserve">ruktūrfondu departamenta </w:t>
            </w:r>
            <w:r w:rsidR="004E56A7">
              <w:t>eksperte</w:t>
            </w:r>
          </w:p>
        </w:tc>
      </w:tr>
      <w:tr w:rsidR="008655A2" w:rsidRPr="00712B66" w14:paraId="64F8C27F" w14:textId="77777777">
        <w:tc>
          <w:tcPr>
            <w:tcW w:w="8268" w:type="dxa"/>
            <w:tcBorders>
              <w:top w:val="single" w:sz="4" w:space="0" w:color="000000"/>
            </w:tcBorders>
          </w:tcPr>
          <w:p w14:paraId="55A98FA6" w14:textId="77777777" w:rsidR="008655A2" w:rsidRPr="00712B66" w:rsidRDefault="00184479" w:rsidP="00184479">
            <w:pPr>
              <w:jc w:val="center"/>
            </w:pPr>
            <w:r>
              <w:t>(</w:t>
            </w:r>
            <w:r w:rsidR="008655A2" w:rsidRPr="00712B66">
              <w:t>amats</w:t>
            </w:r>
            <w:r>
              <w:t>)</w:t>
            </w:r>
          </w:p>
        </w:tc>
      </w:tr>
      <w:tr w:rsidR="008655A2" w:rsidRPr="00712B66" w14:paraId="60E7B2C3" w14:textId="77777777">
        <w:tc>
          <w:tcPr>
            <w:tcW w:w="8268" w:type="dxa"/>
            <w:tcBorders>
              <w:bottom w:val="single" w:sz="4" w:space="0" w:color="000000"/>
            </w:tcBorders>
          </w:tcPr>
          <w:p w14:paraId="364A7142" w14:textId="77777777" w:rsidR="008655A2" w:rsidRPr="00712B66" w:rsidRDefault="00BC35AA" w:rsidP="007B30AA">
            <w:r w:rsidRPr="00BC35AA">
              <w:t>67047</w:t>
            </w:r>
            <w:r w:rsidR="007B30AA">
              <w:t>974</w:t>
            </w:r>
          </w:p>
        </w:tc>
      </w:tr>
      <w:tr w:rsidR="008655A2" w:rsidRPr="00712B66" w14:paraId="2D335112" w14:textId="77777777">
        <w:tc>
          <w:tcPr>
            <w:tcW w:w="8268" w:type="dxa"/>
            <w:tcBorders>
              <w:top w:val="single" w:sz="4" w:space="0" w:color="000000"/>
            </w:tcBorders>
          </w:tcPr>
          <w:p w14:paraId="33C1CF1D" w14:textId="77777777" w:rsidR="008655A2" w:rsidRPr="00712B66" w:rsidRDefault="00184479" w:rsidP="00184479">
            <w:pPr>
              <w:jc w:val="center"/>
            </w:pPr>
            <w:r>
              <w:t>(</w:t>
            </w:r>
            <w:r w:rsidR="008655A2" w:rsidRPr="00712B66">
              <w:t>tālruņa un faksa numurs</w:t>
            </w:r>
            <w:r>
              <w:t>)</w:t>
            </w:r>
          </w:p>
        </w:tc>
      </w:tr>
      <w:tr w:rsidR="008655A2" w:rsidRPr="00712B66" w14:paraId="0B1CECE2" w14:textId="77777777">
        <w:tc>
          <w:tcPr>
            <w:tcW w:w="8268" w:type="dxa"/>
            <w:tcBorders>
              <w:bottom w:val="single" w:sz="4" w:space="0" w:color="000000"/>
            </w:tcBorders>
          </w:tcPr>
          <w:p w14:paraId="24B9E899" w14:textId="77777777" w:rsidR="008655A2" w:rsidRPr="00712B66" w:rsidRDefault="007B30AA" w:rsidP="0036160E">
            <w:r>
              <w:t>Signe.zvirbule</w:t>
            </w:r>
            <w:r w:rsidR="0033761C" w:rsidRPr="0033761C">
              <w:t>@izm.gov.lv</w:t>
            </w:r>
          </w:p>
        </w:tc>
      </w:tr>
      <w:tr w:rsidR="008655A2" w:rsidRPr="00712B66" w14:paraId="0CCFB514" w14:textId="77777777">
        <w:tc>
          <w:tcPr>
            <w:tcW w:w="8268" w:type="dxa"/>
            <w:tcBorders>
              <w:top w:val="single" w:sz="4" w:space="0" w:color="000000"/>
            </w:tcBorders>
          </w:tcPr>
          <w:p w14:paraId="6FB84F86" w14:textId="77777777" w:rsidR="008655A2" w:rsidRPr="00712B66" w:rsidRDefault="00184479" w:rsidP="00184479">
            <w:pPr>
              <w:jc w:val="center"/>
            </w:pPr>
            <w:r>
              <w:t>(</w:t>
            </w:r>
            <w:r w:rsidR="008655A2" w:rsidRPr="00712B66">
              <w:t>e-pasta adrese</w:t>
            </w:r>
            <w:r>
              <w:t>)</w:t>
            </w:r>
          </w:p>
        </w:tc>
      </w:tr>
    </w:tbl>
    <w:p w14:paraId="17627B3D" w14:textId="77777777" w:rsidR="007116C7" w:rsidRDefault="007116C7" w:rsidP="00CD2BB3">
      <w:pPr>
        <w:pStyle w:val="naisf"/>
        <w:spacing w:before="0" w:after="0"/>
        <w:ind w:firstLine="0"/>
        <w:jc w:val="left"/>
        <w:rPr>
          <w:sz w:val="28"/>
          <w:szCs w:val="28"/>
        </w:rPr>
      </w:pPr>
    </w:p>
    <w:sectPr w:rsidR="007116C7" w:rsidSect="00130988">
      <w:headerReference w:type="even" r:id="rId8"/>
      <w:headerReference w:type="default" r:id="rId9"/>
      <w:footerReference w:type="default" r:id="rId10"/>
      <w:footerReference w:type="first" r:id="rId11"/>
      <w:pgSz w:w="16838" w:h="11906" w:orient="landscape" w:code="9"/>
      <w:pgMar w:top="1411"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073E6" w14:textId="77777777" w:rsidR="004E5EBD" w:rsidRDefault="004E5EBD">
      <w:r>
        <w:separator/>
      </w:r>
    </w:p>
  </w:endnote>
  <w:endnote w:type="continuationSeparator" w:id="0">
    <w:p w14:paraId="1085F927" w14:textId="77777777" w:rsidR="004E5EBD" w:rsidRDefault="004E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1911" w14:textId="324B371B" w:rsidR="00561D3C" w:rsidRDefault="007B30AA">
    <w:pPr>
      <w:pStyle w:val="Footer"/>
    </w:pPr>
    <w:r>
      <w:rPr>
        <w:sz w:val="20"/>
        <w:szCs w:val="20"/>
      </w:rPr>
      <w:t>IZMI</w:t>
    </w:r>
    <w:r w:rsidR="001430FE">
      <w:rPr>
        <w:sz w:val="20"/>
        <w:szCs w:val="20"/>
      </w:rPr>
      <w:t>zz_</w:t>
    </w:r>
    <w:r>
      <w:rPr>
        <w:sz w:val="20"/>
        <w:szCs w:val="20"/>
      </w:rPr>
      <w:t>Inf833SAM_</w:t>
    </w:r>
    <w:r w:rsidR="00243195">
      <w:rPr>
        <w:sz w:val="20"/>
        <w:szCs w:val="20"/>
      </w:rPr>
      <w:t>0</w:t>
    </w:r>
    <w:r w:rsidR="007B0BB8">
      <w:rPr>
        <w:sz w:val="20"/>
        <w:szCs w:val="20"/>
      </w:rPr>
      <w:t>5</w:t>
    </w:r>
    <w:r w:rsidR="00243195">
      <w:rPr>
        <w:sz w:val="20"/>
        <w:szCs w:val="20"/>
      </w:rPr>
      <w:t>0121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246B" w14:textId="20A9CC54" w:rsidR="006455E7" w:rsidRPr="00015C84" w:rsidRDefault="007B30AA" w:rsidP="00364BB6">
    <w:pPr>
      <w:pStyle w:val="Footer"/>
      <w:rPr>
        <w:sz w:val="20"/>
        <w:szCs w:val="20"/>
      </w:rPr>
    </w:pPr>
    <w:r>
      <w:rPr>
        <w:sz w:val="20"/>
        <w:szCs w:val="20"/>
      </w:rPr>
      <w:t>IZMI</w:t>
    </w:r>
    <w:r w:rsidR="001430FE">
      <w:rPr>
        <w:sz w:val="20"/>
        <w:szCs w:val="20"/>
      </w:rPr>
      <w:t>zz_</w:t>
    </w:r>
    <w:r>
      <w:rPr>
        <w:sz w:val="20"/>
        <w:szCs w:val="20"/>
      </w:rPr>
      <w:t>Inf833</w:t>
    </w:r>
    <w:r w:rsidR="00BC35AA">
      <w:rPr>
        <w:sz w:val="20"/>
        <w:szCs w:val="20"/>
      </w:rPr>
      <w:t>SAM_</w:t>
    </w:r>
    <w:r w:rsidR="00243195">
      <w:rPr>
        <w:sz w:val="20"/>
        <w:szCs w:val="20"/>
      </w:rPr>
      <w:t>040121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F7EF" w14:textId="77777777" w:rsidR="004E5EBD" w:rsidRDefault="004E5EBD">
      <w:r>
        <w:separator/>
      </w:r>
    </w:p>
  </w:footnote>
  <w:footnote w:type="continuationSeparator" w:id="0">
    <w:p w14:paraId="071B3353" w14:textId="77777777" w:rsidR="004E5EBD" w:rsidRDefault="004E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438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A5D13" w14:textId="77777777"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995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524">
      <w:rPr>
        <w:rStyle w:val="PageNumber"/>
        <w:noProof/>
      </w:rPr>
      <w:t>2</w:t>
    </w:r>
    <w:r>
      <w:rPr>
        <w:rStyle w:val="PageNumber"/>
      </w:rPr>
      <w:fldChar w:fldCharType="end"/>
    </w:r>
  </w:p>
  <w:p w14:paraId="0ECF63B9" w14:textId="77777777"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163"/>
    <w:multiLevelType w:val="hybridMultilevel"/>
    <w:tmpl w:val="F738E8C4"/>
    <w:lvl w:ilvl="0" w:tplc="82EE50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085E97"/>
    <w:multiLevelType w:val="hybridMultilevel"/>
    <w:tmpl w:val="BEF2D35E"/>
    <w:lvl w:ilvl="0" w:tplc="E15AE0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0906BC"/>
    <w:multiLevelType w:val="hybridMultilevel"/>
    <w:tmpl w:val="BEF2D35E"/>
    <w:lvl w:ilvl="0" w:tplc="E15AE0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9965C9"/>
    <w:multiLevelType w:val="hybridMultilevel"/>
    <w:tmpl w:val="0D00F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037BFD"/>
    <w:multiLevelType w:val="hybridMultilevel"/>
    <w:tmpl w:val="A0B4862C"/>
    <w:lvl w:ilvl="0" w:tplc="EEF6F5D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D6434DC"/>
    <w:multiLevelType w:val="hybridMultilevel"/>
    <w:tmpl w:val="F1525B38"/>
    <w:lvl w:ilvl="0" w:tplc="BFF21F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92E"/>
    <w:rsid w:val="00003C53"/>
    <w:rsid w:val="0000456E"/>
    <w:rsid w:val="000055EA"/>
    <w:rsid w:val="00006BF1"/>
    <w:rsid w:val="00010C4B"/>
    <w:rsid w:val="0001118D"/>
    <w:rsid w:val="0001131F"/>
    <w:rsid w:val="00011663"/>
    <w:rsid w:val="0001249F"/>
    <w:rsid w:val="000125C0"/>
    <w:rsid w:val="0001270C"/>
    <w:rsid w:val="000130D5"/>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1F8"/>
    <w:rsid w:val="000278E7"/>
    <w:rsid w:val="00027A63"/>
    <w:rsid w:val="00027F9D"/>
    <w:rsid w:val="000307B5"/>
    <w:rsid w:val="00032457"/>
    <w:rsid w:val="00032C57"/>
    <w:rsid w:val="0003413A"/>
    <w:rsid w:val="000349CA"/>
    <w:rsid w:val="0003557A"/>
    <w:rsid w:val="00035C06"/>
    <w:rsid w:val="00035E2F"/>
    <w:rsid w:val="000366DF"/>
    <w:rsid w:val="000376CD"/>
    <w:rsid w:val="0004000C"/>
    <w:rsid w:val="00040A5C"/>
    <w:rsid w:val="00043005"/>
    <w:rsid w:val="0004345F"/>
    <w:rsid w:val="00044026"/>
    <w:rsid w:val="0004597B"/>
    <w:rsid w:val="00046075"/>
    <w:rsid w:val="00046CAD"/>
    <w:rsid w:val="00046F5C"/>
    <w:rsid w:val="00047385"/>
    <w:rsid w:val="00050554"/>
    <w:rsid w:val="00052C23"/>
    <w:rsid w:val="00053706"/>
    <w:rsid w:val="00053E04"/>
    <w:rsid w:val="00054EFB"/>
    <w:rsid w:val="000579E6"/>
    <w:rsid w:val="00060E03"/>
    <w:rsid w:val="000641CE"/>
    <w:rsid w:val="00065271"/>
    <w:rsid w:val="00066176"/>
    <w:rsid w:val="0006618D"/>
    <w:rsid w:val="00066885"/>
    <w:rsid w:val="0006694E"/>
    <w:rsid w:val="00066A37"/>
    <w:rsid w:val="00066F05"/>
    <w:rsid w:val="00071A8B"/>
    <w:rsid w:val="00072628"/>
    <w:rsid w:val="000728ED"/>
    <w:rsid w:val="00072B87"/>
    <w:rsid w:val="00072C4E"/>
    <w:rsid w:val="000733F5"/>
    <w:rsid w:val="000733FF"/>
    <w:rsid w:val="00074F4D"/>
    <w:rsid w:val="0007577A"/>
    <w:rsid w:val="000775D0"/>
    <w:rsid w:val="00081B0F"/>
    <w:rsid w:val="0008283D"/>
    <w:rsid w:val="00083090"/>
    <w:rsid w:val="00083214"/>
    <w:rsid w:val="00083B8F"/>
    <w:rsid w:val="00084B11"/>
    <w:rsid w:val="00085322"/>
    <w:rsid w:val="00086424"/>
    <w:rsid w:val="0008656F"/>
    <w:rsid w:val="00086AB9"/>
    <w:rsid w:val="00086BCE"/>
    <w:rsid w:val="00086F36"/>
    <w:rsid w:val="00087715"/>
    <w:rsid w:val="00090168"/>
    <w:rsid w:val="00090830"/>
    <w:rsid w:val="00090C76"/>
    <w:rsid w:val="00091033"/>
    <w:rsid w:val="000918B4"/>
    <w:rsid w:val="00091F10"/>
    <w:rsid w:val="0009302B"/>
    <w:rsid w:val="00093EC2"/>
    <w:rsid w:val="000958A2"/>
    <w:rsid w:val="000965E7"/>
    <w:rsid w:val="000A0041"/>
    <w:rsid w:val="000A06FC"/>
    <w:rsid w:val="000A1A02"/>
    <w:rsid w:val="000A37AE"/>
    <w:rsid w:val="000A3BA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242"/>
    <w:rsid w:val="000B7966"/>
    <w:rsid w:val="000B7CB1"/>
    <w:rsid w:val="000C0AE6"/>
    <w:rsid w:val="000C0D0D"/>
    <w:rsid w:val="000C0FC0"/>
    <w:rsid w:val="000C2555"/>
    <w:rsid w:val="000C3545"/>
    <w:rsid w:val="000C498A"/>
    <w:rsid w:val="000C4C16"/>
    <w:rsid w:val="000C56FC"/>
    <w:rsid w:val="000C7907"/>
    <w:rsid w:val="000C7A11"/>
    <w:rsid w:val="000C7EBC"/>
    <w:rsid w:val="000C7F5E"/>
    <w:rsid w:val="000D00AC"/>
    <w:rsid w:val="000D0AED"/>
    <w:rsid w:val="000D3602"/>
    <w:rsid w:val="000D4D89"/>
    <w:rsid w:val="000D5783"/>
    <w:rsid w:val="000D6BBD"/>
    <w:rsid w:val="000D7751"/>
    <w:rsid w:val="000D7C23"/>
    <w:rsid w:val="000E0A16"/>
    <w:rsid w:val="000E1BFA"/>
    <w:rsid w:val="000E2142"/>
    <w:rsid w:val="000E21D0"/>
    <w:rsid w:val="000E2A38"/>
    <w:rsid w:val="000E2ACC"/>
    <w:rsid w:val="000E3F28"/>
    <w:rsid w:val="000E405C"/>
    <w:rsid w:val="000E5509"/>
    <w:rsid w:val="000E585F"/>
    <w:rsid w:val="000E5E70"/>
    <w:rsid w:val="000E611C"/>
    <w:rsid w:val="000E66F8"/>
    <w:rsid w:val="000F054F"/>
    <w:rsid w:val="000F079D"/>
    <w:rsid w:val="000F0D9D"/>
    <w:rsid w:val="000F1D56"/>
    <w:rsid w:val="000F2534"/>
    <w:rsid w:val="000F28D9"/>
    <w:rsid w:val="000F2D43"/>
    <w:rsid w:val="000F2F9A"/>
    <w:rsid w:val="000F3AA0"/>
    <w:rsid w:val="000F4654"/>
    <w:rsid w:val="000F4AEB"/>
    <w:rsid w:val="000F4B40"/>
    <w:rsid w:val="000F4C3B"/>
    <w:rsid w:val="000F4E7B"/>
    <w:rsid w:val="000F57C3"/>
    <w:rsid w:val="000F5C37"/>
    <w:rsid w:val="000F5DF0"/>
    <w:rsid w:val="000F5E67"/>
    <w:rsid w:val="000F6A0B"/>
    <w:rsid w:val="000F7695"/>
    <w:rsid w:val="001012E3"/>
    <w:rsid w:val="00101A26"/>
    <w:rsid w:val="00101EEB"/>
    <w:rsid w:val="00101EFE"/>
    <w:rsid w:val="0010375A"/>
    <w:rsid w:val="001038ED"/>
    <w:rsid w:val="001042B0"/>
    <w:rsid w:val="00106F4F"/>
    <w:rsid w:val="001071D3"/>
    <w:rsid w:val="001075A8"/>
    <w:rsid w:val="00107FC3"/>
    <w:rsid w:val="00110259"/>
    <w:rsid w:val="00110AA9"/>
    <w:rsid w:val="0011254D"/>
    <w:rsid w:val="001139C2"/>
    <w:rsid w:val="00114559"/>
    <w:rsid w:val="00114EA9"/>
    <w:rsid w:val="00115ED0"/>
    <w:rsid w:val="0011683C"/>
    <w:rsid w:val="001179E8"/>
    <w:rsid w:val="0012021B"/>
    <w:rsid w:val="00121B21"/>
    <w:rsid w:val="0012222D"/>
    <w:rsid w:val="00124356"/>
    <w:rsid w:val="00124A4F"/>
    <w:rsid w:val="001255E6"/>
    <w:rsid w:val="0013053A"/>
    <w:rsid w:val="0013066A"/>
    <w:rsid w:val="00130988"/>
    <w:rsid w:val="001315EF"/>
    <w:rsid w:val="00131860"/>
    <w:rsid w:val="00131F39"/>
    <w:rsid w:val="00132375"/>
    <w:rsid w:val="00132E73"/>
    <w:rsid w:val="0013345E"/>
    <w:rsid w:val="00133505"/>
    <w:rsid w:val="00134188"/>
    <w:rsid w:val="001351A7"/>
    <w:rsid w:val="00137403"/>
    <w:rsid w:val="00140706"/>
    <w:rsid w:val="0014122A"/>
    <w:rsid w:val="00141E85"/>
    <w:rsid w:val="001430FE"/>
    <w:rsid w:val="0014319C"/>
    <w:rsid w:val="001436B3"/>
    <w:rsid w:val="00143976"/>
    <w:rsid w:val="00143DAC"/>
    <w:rsid w:val="00144622"/>
    <w:rsid w:val="00144781"/>
    <w:rsid w:val="00144917"/>
    <w:rsid w:val="00145D63"/>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16E"/>
    <w:rsid w:val="00197533"/>
    <w:rsid w:val="001977E7"/>
    <w:rsid w:val="00197CCA"/>
    <w:rsid w:val="001A02F8"/>
    <w:rsid w:val="001A098A"/>
    <w:rsid w:val="001A0D8A"/>
    <w:rsid w:val="001A192D"/>
    <w:rsid w:val="001A7C72"/>
    <w:rsid w:val="001B084B"/>
    <w:rsid w:val="001B0CEC"/>
    <w:rsid w:val="001B0FFC"/>
    <w:rsid w:val="001B1CF2"/>
    <w:rsid w:val="001B21F0"/>
    <w:rsid w:val="001B259E"/>
    <w:rsid w:val="001B4388"/>
    <w:rsid w:val="001B463E"/>
    <w:rsid w:val="001B46F7"/>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143"/>
    <w:rsid w:val="001D1861"/>
    <w:rsid w:val="001D1CB1"/>
    <w:rsid w:val="001D2AC0"/>
    <w:rsid w:val="001D2DBA"/>
    <w:rsid w:val="001D2FD0"/>
    <w:rsid w:val="001D3830"/>
    <w:rsid w:val="001D3BA6"/>
    <w:rsid w:val="001D5564"/>
    <w:rsid w:val="001D6FAA"/>
    <w:rsid w:val="001D70FA"/>
    <w:rsid w:val="001D7BA9"/>
    <w:rsid w:val="001E039D"/>
    <w:rsid w:val="001E22E7"/>
    <w:rsid w:val="001E2714"/>
    <w:rsid w:val="001E2A4F"/>
    <w:rsid w:val="001E398C"/>
    <w:rsid w:val="001E4456"/>
    <w:rsid w:val="001E4DDC"/>
    <w:rsid w:val="001E774F"/>
    <w:rsid w:val="001E7C1D"/>
    <w:rsid w:val="001F073F"/>
    <w:rsid w:val="001F1562"/>
    <w:rsid w:val="001F3009"/>
    <w:rsid w:val="001F3358"/>
    <w:rsid w:val="001F35CB"/>
    <w:rsid w:val="001F390F"/>
    <w:rsid w:val="001F52A2"/>
    <w:rsid w:val="001F5CD1"/>
    <w:rsid w:val="001F7257"/>
    <w:rsid w:val="001F7739"/>
    <w:rsid w:val="0020011B"/>
    <w:rsid w:val="0020187E"/>
    <w:rsid w:val="00201DC6"/>
    <w:rsid w:val="00202375"/>
    <w:rsid w:val="002025EA"/>
    <w:rsid w:val="00202884"/>
    <w:rsid w:val="00202E44"/>
    <w:rsid w:val="00203556"/>
    <w:rsid w:val="002040E2"/>
    <w:rsid w:val="00204D0F"/>
    <w:rsid w:val="00204DB6"/>
    <w:rsid w:val="002056ED"/>
    <w:rsid w:val="00205C3A"/>
    <w:rsid w:val="00207DD4"/>
    <w:rsid w:val="00211793"/>
    <w:rsid w:val="00211C11"/>
    <w:rsid w:val="00212345"/>
    <w:rsid w:val="00214809"/>
    <w:rsid w:val="002149A1"/>
    <w:rsid w:val="00214E7A"/>
    <w:rsid w:val="00215BFE"/>
    <w:rsid w:val="00215C44"/>
    <w:rsid w:val="00216E73"/>
    <w:rsid w:val="0021774C"/>
    <w:rsid w:val="002179FB"/>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48F"/>
    <w:rsid w:val="002366E0"/>
    <w:rsid w:val="00236DE1"/>
    <w:rsid w:val="002372EE"/>
    <w:rsid w:val="002372FD"/>
    <w:rsid w:val="0023764D"/>
    <w:rsid w:val="002415BC"/>
    <w:rsid w:val="00243195"/>
    <w:rsid w:val="002434B2"/>
    <w:rsid w:val="002436E8"/>
    <w:rsid w:val="00243CF9"/>
    <w:rsid w:val="002442F4"/>
    <w:rsid w:val="002445EA"/>
    <w:rsid w:val="00244ECE"/>
    <w:rsid w:val="00244FC5"/>
    <w:rsid w:val="00245D1D"/>
    <w:rsid w:val="00250EDA"/>
    <w:rsid w:val="00251502"/>
    <w:rsid w:val="002518E8"/>
    <w:rsid w:val="00251C10"/>
    <w:rsid w:val="00252E1E"/>
    <w:rsid w:val="002538BA"/>
    <w:rsid w:val="0025469D"/>
    <w:rsid w:val="00254A42"/>
    <w:rsid w:val="002552B1"/>
    <w:rsid w:val="0025589F"/>
    <w:rsid w:val="00255D01"/>
    <w:rsid w:val="00256E55"/>
    <w:rsid w:val="002575DF"/>
    <w:rsid w:val="00257E0E"/>
    <w:rsid w:val="00257FF4"/>
    <w:rsid w:val="00260FCB"/>
    <w:rsid w:val="002615F5"/>
    <w:rsid w:val="002616B9"/>
    <w:rsid w:val="0026217B"/>
    <w:rsid w:val="002629E4"/>
    <w:rsid w:val="00263FE3"/>
    <w:rsid w:val="002650F5"/>
    <w:rsid w:val="00265593"/>
    <w:rsid w:val="002675EA"/>
    <w:rsid w:val="00267BC5"/>
    <w:rsid w:val="00267CBE"/>
    <w:rsid w:val="00267E0B"/>
    <w:rsid w:val="00270680"/>
    <w:rsid w:val="00271103"/>
    <w:rsid w:val="002721FA"/>
    <w:rsid w:val="0027230C"/>
    <w:rsid w:val="00272B99"/>
    <w:rsid w:val="0027380D"/>
    <w:rsid w:val="0027468E"/>
    <w:rsid w:val="00274826"/>
    <w:rsid w:val="0027484D"/>
    <w:rsid w:val="00275005"/>
    <w:rsid w:val="002752AB"/>
    <w:rsid w:val="002756D6"/>
    <w:rsid w:val="0027573C"/>
    <w:rsid w:val="002815D0"/>
    <w:rsid w:val="002820A7"/>
    <w:rsid w:val="00283B82"/>
    <w:rsid w:val="00283E13"/>
    <w:rsid w:val="00286478"/>
    <w:rsid w:val="00287EDD"/>
    <w:rsid w:val="0029141B"/>
    <w:rsid w:val="002922DF"/>
    <w:rsid w:val="002927D3"/>
    <w:rsid w:val="00292FEB"/>
    <w:rsid w:val="00293C39"/>
    <w:rsid w:val="00294BDE"/>
    <w:rsid w:val="00295DB6"/>
    <w:rsid w:val="0029788B"/>
    <w:rsid w:val="00297D1B"/>
    <w:rsid w:val="00297F4D"/>
    <w:rsid w:val="002A0226"/>
    <w:rsid w:val="002A0661"/>
    <w:rsid w:val="002A0E5D"/>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9A4"/>
    <w:rsid w:val="002B3EA7"/>
    <w:rsid w:val="002B3FC7"/>
    <w:rsid w:val="002B4BAE"/>
    <w:rsid w:val="002B538B"/>
    <w:rsid w:val="002B581B"/>
    <w:rsid w:val="002C27FD"/>
    <w:rsid w:val="002C2892"/>
    <w:rsid w:val="002C58AB"/>
    <w:rsid w:val="002C6D84"/>
    <w:rsid w:val="002C7878"/>
    <w:rsid w:val="002C7D21"/>
    <w:rsid w:val="002D1564"/>
    <w:rsid w:val="002D1CA4"/>
    <w:rsid w:val="002D2C09"/>
    <w:rsid w:val="002D2C45"/>
    <w:rsid w:val="002D4969"/>
    <w:rsid w:val="002D4EE1"/>
    <w:rsid w:val="002D4F49"/>
    <w:rsid w:val="002D778E"/>
    <w:rsid w:val="002E04D7"/>
    <w:rsid w:val="002E06DD"/>
    <w:rsid w:val="002E08C6"/>
    <w:rsid w:val="002E0990"/>
    <w:rsid w:val="002E171A"/>
    <w:rsid w:val="002E2A24"/>
    <w:rsid w:val="002E3D66"/>
    <w:rsid w:val="002E3F11"/>
    <w:rsid w:val="002E40CA"/>
    <w:rsid w:val="002E41F5"/>
    <w:rsid w:val="002E4B11"/>
    <w:rsid w:val="002E4F70"/>
    <w:rsid w:val="002E5886"/>
    <w:rsid w:val="002E5AD3"/>
    <w:rsid w:val="002E635D"/>
    <w:rsid w:val="002E7562"/>
    <w:rsid w:val="002F071F"/>
    <w:rsid w:val="002F16D5"/>
    <w:rsid w:val="002F1A90"/>
    <w:rsid w:val="002F1C2F"/>
    <w:rsid w:val="002F3D1C"/>
    <w:rsid w:val="002F4290"/>
    <w:rsid w:val="002F4EA1"/>
    <w:rsid w:val="002F52DE"/>
    <w:rsid w:val="002F55C1"/>
    <w:rsid w:val="002F797A"/>
    <w:rsid w:val="00300483"/>
    <w:rsid w:val="00301C91"/>
    <w:rsid w:val="003031A9"/>
    <w:rsid w:val="0030380F"/>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AD"/>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A0F"/>
    <w:rsid w:val="00331193"/>
    <w:rsid w:val="003333D4"/>
    <w:rsid w:val="00334951"/>
    <w:rsid w:val="003351CB"/>
    <w:rsid w:val="0033551B"/>
    <w:rsid w:val="00336411"/>
    <w:rsid w:val="0033678D"/>
    <w:rsid w:val="00336AF0"/>
    <w:rsid w:val="00336CE1"/>
    <w:rsid w:val="0033720D"/>
    <w:rsid w:val="003373E8"/>
    <w:rsid w:val="0033761C"/>
    <w:rsid w:val="003443DD"/>
    <w:rsid w:val="00344D5A"/>
    <w:rsid w:val="00346EB6"/>
    <w:rsid w:val="00347EDB"/>
    <w:rsid w:val="00350797"/>
    <w:rsid w:val="003508C3"/>
    <w:rsid w:val="00350C06"/>
    <w:rsid w:val="00351A85"/>
    <w:rsid w:val="003522E8"/>
    <w:rsid w:val="00353989"/>
    <w:rsid w:val="00355B7A"/>
    <w:rsid w:val="0035617C"/>
    <w:rsid w:val="00356E7E"/>
    <w:rsid w:val="00356EB8"/>
    <w:rsid w:val="00357B83"/>
    <w:rsid w:val="003614A8"/>
    <w:rsid w:val="0036160E"/>
    <w:rsid w:val="0036189D"/>
    <w:rsid w:val="00362610"/>
    <w:rsid w:val="00363830"/>
    <w:rsid w:val="00363D2D"/>
    <w:rsid w:val="00364BB6"/>
    <w:rsid w:val="00364D6B"/>
    <w:rsid w:val="00365408"/>
    <w:rsid w:val="00365CC0"/>
    <w:rsid w:val="003668DF"/>
    <w:rsid w:val="00367688"/>
    <w:rsid w:val="0036794F"/>
    <w:rsid w:val="0037024C"/>
    <w:rsid w:val="00372221"/>
    <w:rsid w:val="00372CF2"/>
    <w:rsid w:val="00373C9F"/>
    <w:rsid w:val="003742C9"/>
    <w:rsid w:val="00374C7E"/>
    <w:rsid w:val="00375240"/>
    <w:rsid w:val="00377353"/>
    <w:rsid w:val="0037736B"/>
    <w:rsid w:val="00381F57"/>
    <w:rsid w:val="0038216E"/>
    <w:rsid w:val="003822E5"/>
    <w:rsid w:val="003830B8"/>
    <w:rsid w:val="00383262"/>
    <w:rsid w:val="0038561E"/>
    <w:rsid w:val="00391A53"/>
    <w:rsid w:val="003A157A"/>
    <w:rsid w:val="003A22DD"/>
    <w:rsid w:val="003A283F"/>
    <w:rsid w:val="003A2A16"/>
    <w:rsid w:val="003A2FDD"/>
    <w:rsid w:val="003A364B"/>
    <w:rsid w:val="003A3C43"/>
    <w:rsid w:val="003A5CCC"/>
    <w:rsid w:val="003A6A94"/>
    <w:rsid w:val="003A70FF"/>
    <w:rsid w:val="003A74D2"/>
    <w:rsid w:val="003A756B"/>
    <w:rsid w:val="003A7790"/>
    <w:rsid w:val="003A7902"/>
    <w:rsid w:val="003B23D7"/>
    <w:rsid w:val="003B34CB"/>
    <w:rsid w:val="003B3AB4"/>
    <w:rsid w:val="003B3CA8"/>
    <w:rsid w:val="003B45D5"/>
    <w:rsid w:val="003B5187"/>
    <w:rsid w:val="003B52FE"/>
    <w:rsid w:val="003B572A"/>
    <w:rsid w:val="003B6325"/>
    <w:rsid w:val="003B6783"/>
    <w:rsid w:val="003B6E96"/>
    <w:rsid w:val="003B71E0"/>
    <w:rsid w:val="003B78A4"/>
    <w:rsid w:val="003C144E"/>
    <w:rsid w:val="003C1A07"/>
    <w:rsid w:val="003C1E74"/>
    <w:rsid w:val="003C20A2"/>
    <w:rsid w:val="003C2673"/>
    <w:rsid w:val="003C27A2"/>
    <w:rsid w:val="003C567C"/>
    <w:rsid w:val="003C59B8"/>
    <w:rsid w:val="003C6809"/>
    <w:rsid w:val="003C7897"/>
    <w:rsid w:val="003C7BE1"/>
    <w:rsid w:val="003C7CB3"/>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AAF"/>
    <w:rsid w:val="003E4C3F"/>
    <w:rsid w:val="003E4D7C"/>
    <w:rsid w:val="003E5FA8"/>
    <w:rsid w:val="003E6252"/>
    <w:rsid w:val="003E6675"/>
    <w:rsid w:val="003F0052"/>
    <w:rsid w:val="003F1200"/>
    <w:rsid w:val="003F1421"/>
    <w:rsid w:val="003F1844"/>
    <w:rsid w:val="003F241E"/>
    <w:rsid w:val="003F28C0"/>
    <w:rsid w:val="003F462B"/>
    <w:rsid w:val="003F52B2"/>
    <w:rsid w:val="003F716E"/>
    <w:rsid w:val="00400061"/>
    <w:rsid w:val="0040068A"/>
    <w:rsid w:val="00400813"/>
    <w:rsid w:val="004013AD"/>
    <w:rsid w:val="00402215"/>
    <w:rsid w:val="00402C35"/>
    <w:rsid w:val="0040405B"/>
    <w:rsid w:val="00404195"/>
    <w:rsid w:val="00404211"/>
    <w:rsid w:val="00404289"/>
    <w:rsid w:val="004042A4"/>
    <w:rsid w:val="00404346"/>
    <w:rsid w:val="004043F3"/>
    <w:rsid w:val="00404DAA"/>
    <w:rsid w:val="00404DDD"/>
    <w:rsid w:val="004052D3"/>
    <w:rsid w:val="0040578B"/>
    <w:rsid w:val="004065D6"/>
    <w:rsid w:val="0040687D"/>
    <w:rsid w:val="0040709D"/>
    <w:rsid w:val="004070EA"/>
    <w:rsid w:val="0040713F"/>
    <w:rsid w:val="004075A3"/>
    <w:rsid w:val="00410C48"/>
    <w:rsid w:val="004126F9"/>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4F5"/>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02A"/>
    <w:rsid w:val="00471EA5"/>
    <w:rsid w:val="004720C9"/>
    <w:rsid w:val="00472257"/>
    <w:rsid w:val="00472E49"/>
    <w:rsid w:val="004732BB"/>
    <w:rsid w:val="00474C60"/>
    <w:rsid w:val="0047587C"/>
    <w:rsid w:val="00475944"/>
    <w:rsid w:val="00475DF0"/>
    <w:rsid w:val="00476525"/>
    <w:rsid w:val="004772E2"/>
    <w:rsid w:val="0047739F"/>
    <w:rsid w:val="00477648"/>
    <w:rsid w:val="00477F97"/>
    <w:rsid w:val="00480A2D"/>
    <w:rsid w:val="00480AFB"/>
    <w:rsid w:val="00481247"/>
    <w:rsid w:val="00482161"/>
    <w:rsid w:val="004828DC"/>
    <w:rsid w:val="00482FF7"/>
    <w:rsid w:val="00483098"/>
    <w:rsid w:val="00483AFB"/>
    <w:rsid w:val="0048402B"/>
    <w:rsid w:val="0048414A"/>
    <w:rsid w:val="00485C56"/>
    <w:rsid w:val="00486B79"/>
    <w:rsid w:val="00486CA2"/>
    <w:rsid w:val="00486FEC"/>
    <w:rsid w:val="00490960"/>
    <w:rsid w:val="00490B25"/>
    <w:rsid w:val="00490ECF"/>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0A9"/>
    <w:rsid w:val="004A3B0D"/>
    <w:rsid w:val="004A52F5"/>
    <w:rsid w:val="004A5D3A"/>
    <w:rsid w:val="004A6897"/>
    <w:rsid w:val="004A692B"/>
    <w:rsid w:val="004A6EB6"/>
    <w:rsid w:val="004A794C"/>
    <w:rsid w:val="004B09F3"/>
    <w:rsid w:val="004B3EC7"/>
    <w:rsid w:val="004B5664"/>
    <w:rsid w:val="004B6A7D"/>
    <w:rsid w:val="004C0C3B"/>
    <w:rsid w:val="004C1EB4"/>
    <w:rsid w:val="004C2107"/>
    <w:rsid w:val="004C225B"/>
    <w:rsid w:val="004C5FC6"/>
    <w:rsid w:val="004C6435"/>
    <w:rsid w:val="004C649B"/>
    <w:rsid w:val="004C7B9C"/>
    <w:rsid w:val="004C7D55"/>
    <w:rsid w:val="004D089A"/>
    <w:rsid w:val="004D201C"/>
    <w:rsid w:val="004D3184"/>
    <w:rsid w:val="004D5030"/>
    <w:rsid w:val="004D6045"/>
    <w:rsid w:val="004D7546"/>
    <w:rsid w:val="004D7EC5"/>
    <w:rsid w:val="004E02B0"/>
    <w:rsid w:val="004E0B29"/>
    <w:rsid w:val="004E0E11"/>
    <w:rsid w:val="004E0F08"/>
    <w:rsid w:val="004E1546"/>
    <w:rsid w:val="004E19DC"/>
    <w:rsid w:val="004E35E8"/>
    <w:rsid w:val="004E50F0"/>
    <w:rsid w:val="004E56A7"/>
    <w:rsid w:val="004E5EBD"/>
    <w:rsid w:val="004E6A03"/>
    <w:rsid w:val="004F0070"/>
    <w:rsid w:val="004F0468"/>
    <w:rsid w:val="004F0C51"/>
    <w:rsid w:val="004F263C"/>
    <w:rsid w:val="004F2BB1"/>
    <w:rsid w:val="004F2EC7"/>
    <w:rsid w:val="004F3CE8"/>
    <w:rsid w:val="004F5F77"/>
    <w:rsid w:val="004F6BFB"/>
    <w:rsid w:val="004F7E4A"/>
    <w:rsid w:val="0050147C"/>
    <w:rsid w:val="0050182B"/>
    <w:rsid w:val="00502579"/>
    <w:rsid w:val="005029F7"/>
    <w:rsid w:val="00503D4C"/>
    <w:rsid w:val="00504C0C"/>
    <w:rsid w:val="00504E48"/>
    <w:rsid w:val="00507046"/>
    <w:rsid w:val="005070FF"/>
    <w:rsid w:val="00512BBC"/>
    <w:rsid w:val="005134FB"/>
    <w:rsid w:val="005135FD"/>
    <w:rsid w:val="0051366C"/>
    <w:rsid w:val="0051684F"/>
    <w:rsid w:val="00516A92"/>
    <w:rsid w:val="00516B9F"/>
    <w:rsid w:val="00517693"/>
    <w:rsid w:val="005203D0"/>
    <w:rsid w:val="005205AB"/>
    <w:rsid w:val="00523378"/>
    <w:rsid w:val="0052550F"/>
    <w:rsid w:val="00526C0F"/>
    <w:rsid w:val="0052702A"/>
    <w:rsid w:val="00530397"/>
    <w:rsid w:val="00530F73"/>
    <w:rsid w:val="00533B8E"/>
    <w:rsid w:val="00535417"/>
    <w:rsid w:val="00535833"/>
    <w:rsid w:val="00536D28"/>
    <w:rsid w:val="005372C5"/>
    <w:rsid w:val="005378B0"/>
    <w:rsid w:val="00537A26"/>
    <w:rsid w:val="00540E47"/>
    <w:rsid w:val="00543283"/>
    <w:rsid w:val="0054364C"/>
    <w:rsid w:val="00546747"/>
    <w:rsid w:val="00547510"/>
    <w:rsid w:val="00547ECC"/>
    <w:rsid w:val="00551D5A"/>
    <w:rsid w:val="00551EC3"/>
    <w:rsid w:val="00554A44"/>
    <w:rsid w:val="00554C53"/>
    <w:rsid w:val="00554EEF"/>
    <w:rsid w:val="00554F18"/>
    <w:rsid w:val="00555220"/>
    <w:rsid w:val="005555F0"/>
    <w:rsid w:val="00555739"/>
    <w:rsid w:val="00556E75"/>
    <w:rsid w:val="00556F2D"/>
    <w:rsid w:val="0056069A"/>
    <w:rsid w:val="00560C3B"/>
    <w:rsid w:val="00560F59"/>
    <w:rsid w:val="00561D3C"/>
    <w:rsid w:val="00561EA1"/>
    <w:rsid w:val="00562799"/>
    <w:rsid w:val="005642F0"/>
    <w:rsid w:val="00564804"/>
    <w:rsid w:val="00565598"/>
    <w:rsid w:val="00565B5A"/>
    <w:rsid w:val="005667F8"/>
    <w:rsid w:val="00566E1A"/>
    <w:rsid w:val="00567E8F"/>
    <w:rsid w:val="005702D6"/>
    <w:rsid w:val="00572588"/>
    <w:rsid w:val="0057289D"/>
    <w:rsid w:val="00573A50"/>
    <w:rsid w:val="005746D2"/>
    <w:rsid w:val="00574E8A"/>
    <w:rsid w:val="00576992"/>
    <w:rsid w:val="00577603"/>
    <w:rsid w:val="00577775"/>
    <w:rsid w:val="00580717"/>
    <w:rsid w:val="0058121A"/>
    <w:rsid w:val="00581863"/>
    <w:rsid w:val="00581EA3"/>
    <w:rsid w:val="0058205A"/>
    <w:rsid w:val="0058260B"/>
    <w:rsid w:val="00584D1E"/>
    <w:rsid w:val="00585122"/>
    <w:rsid w:val="005852F0"/>
    <w:rsid w:val="00586795"/>
    <w:rsid w:val="00586B82"/>
    <w:rsid w:val="00587E13"/>
    <w:rsid w:val="005921C9"/>
    <w:rsid w:val="005933AA"/>
    <w:rsid w:val="005940AA"/>
    <w:rsid w:val="00594614"/>
    <w:rsid w:val="00594E10"/>
    <w:rsid w:val="00596306"/>
    <w:rsid w:val="00596487"/>
    <w:rsid w:val="00597139"/>
    <w:rsid w:val="005A0809"/>
    <w:rsid w:val="005A0B91"/>
    <w:rsid w:val="005A1494"/>
    <w:rsid w:val="005A3590"/>
    <w:rsid w:val="005A4A1C"/>
    <w:rsid w:val="005A4A8D"/>
    <w:rsid w:val="005A5BD8"/>
    <w:rsid w:val="005A5F0C"/>
    <w:rsid w:val="005A692A"/>
    <w:rsid w:val="005A6AB8"/>
    <w:rsid w:val="005A6C64"/>
    <w:rsid w:val="005B11C2"/>
    <w:rsid w:val="005B180A"/>
    <w:rsid w:val="005B382C"/>
    <w:rsid w:val="005B3C11"/>
    <w:rsid w:val="005B40DA"/>
    <w:rsid w:val="005B4226"/>
    <w:rsid w:val="005B5AA4"/>
    <w:rsid w:val="005B656B"/>
    <w:rsid w:val="005B71B3"/>
    <w:rsid w:val="005B72D8"/>
    <w:rsid w:val="005B76A4"/>
    <w:rsid w:val="005C04A7"/>
    <w:rsid w:val="005C17A4"/>
    <w:rsid w:val="005C27CC"/>
    <w:rsid w:val="005C370D"/>
    <w:rsid w:val="005C504E"/>
    <w:rsid w:val="005C6153"/>
    <w:rsid w:val="005C72C4"/>
    <w:rsid w:val="005C78B0"/>
    <w:rsid w:val="005C7B95"/>
    <w:rsid w:val="005D01EB"/>
    <w:rsid w:val="005D06FC"/>
    <w:rsid w:val="005D0DFB"/>
    <w:rsid w:val="005D1112"/>
    <w:rsid w:val="005D237C"/>
    <w:rsid w:val="005D25E2"/>
    <w:rsid w:val="005D25FF"/>
    <w:rsid w:val="005D2632"/>
    <w:rsid w:val="005D38E0"/>
    <w:rsid w:val="005D3F32"/>
    <w:rsid w:val="005D4E3E"/>
    <w:rsid w:val="005D67F7"/>
    <w:rsid w:val="005D77F7"/>
    <w:rsid w:val="005D7D7E"/>
    <w:rsid w:val="005E06EE"/>
    <w:rsid w:val="005E0B59"/>
    <w:rsid w:val="005E1105"/>
    <w:rsid w:val="005E162F"/>
    <w:rsid w:val="005E2C60"/>
    <w:rsid w:val="005E31F6"/>
    <w:rsid w:val="005E3622"/>
    <w:rsid w:val="005E60B3"/>
    <w:rsid w:val="005E617D"/>
    <w:rsid w:val="005E676C"/>
    <w:rsid w:val="005E6CB9"/>
    <w:rsid w:val="005E7F14"/>
    <w:rsid w:val="005F0154"/>
    <w:rsid w:val="005F0176"/>
    <w:rsid w:val="005F021D"/>
    <w:rsid w:val="005F1EAC"/>
    <w:rsid w:val="005F308F"/>
    <w:rsid w:val="005F4869"/>
    <w:rsid w:val="005F4BFD"/>
    <w:rsid w:val="005F5748"/>
    <w:rsid w:val="005F5834"/>
    <w:rsid w:val="005F590A"/>
    <w:rsid w:val="005F5E11"/>
    <w:rsid w:val="006003E5"/>
    <w:rsid w:val="0060098E"/>
    <w:rsid w:val="00600E63"/>
    <w:rsid w:val="00601561"/>
    <w:rsid w:val="00601E55"/>
    <w:rsid w:val="00602037"/>
    <w:rsid w:val="006029DD"/>
    <w:rsid w:val="00602C6A"/>
    <w:rsid w:val="00603AF5"/>
    <w:rsid w:val="00606C66"/>
    <w:rsid w:val="00610145"/>
    <w:rsid w:val="00610D1F"/>
    <w:rsid w:val="00611048"/>
    <w:rsid w:val="006123C6"/>
    <w:rsid w:val="00612C02"/>
    <w:rsid w:val="00612CDD"/>
    <w:rsid w:val="006142D3"/>
    <w:rsid w:val="0061562E"/>
    <w:rsid w:val="006156F2"/>
    <w:rsid w:val="00616624"/>
    <w:rsid w:val="00616793"/>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68D3"/>
    <w:rsid w:val="00627337"/>
    <w:rsid w:val="00630069"/>
    <w:rsid w:val="0063042F"/>
    <w:rsid w:val="00630583"/>
    <w:rsid w:val="00630D2E"/>
    <w:rsid w:val="00630D39"/>
    <w:rsid w:val="00631E19"/>
    <w:rsid w:val="00633E76"/>
    <w:rsid w:val="00633EC9"/>
    <w:rsid w:val="006340F5"/>
    <w:rsid w:val="00634542"/>
    <w:rsid w:val="00635B03"/>
    <w:rsid w:val="00635E4D"/>
    <w:rsid w:val="0063620C"/>
    <w:rsid w:val="00637E18"/>
    <w:rsid w:val="0064032E"/>
    <w:rsid w:val="0064038D"/>
    <w:rsid w:val="0064160B"/>
    <w:rsid w:val="00641A0B"/>
    <w:rsid w:val="00641D5A"/>
    <w:rsid w:val="00641E06"/>
    <w:rsid w:val="00642962"/>
    <w:rsid w:val="00643007"/>
    <w:rsid w:val="006431D0"/>
    <w:rsid w:val="006432C5"/>
    <w:rsid w:val="006436FA"/>
    <w:rsid w:val="00643852"/>
    <w:rsid w:val="00643C27"/>
    <w:rsid w:val="00643F44"/>
    <w:rsid w:val="006455E7"/>
    <w:rsid w:val="00645758"/>
    <w:rsid w:val="006461A1"/>
    <w:rsid w:val="00647422"/>
    <w:rsid w:val="00647E6B"/>
    <w:rsid w:val="00650E84"/>
    <w:rsid w:val="0065198B"/>
    <w:rsid w:val="006525AF"/>
    <w:rsid w:val="00652630"/>
    <w:rsid w:val="0065266A"/>
    <w:rsid w:val="00653F9C"/>
    <w:rsid w:val="00655470"/>
    <w:rsid w:val="00656FEE"/>
    <w:rsid w:val="0065758F"/>
    <w:rsid w:val="00660897"/>
    <w:rsid w:val="00661028"/>
    <w:rsid w:val="006617BD"/>
    <w:rsid w:val="0066194D"/>
    <w:rsid w:val="006629BC"/>
    <w:rsid w:val="00664695"/>
    <w:rsid w:val="00664840"/>
    <w:rsid w:val="00664B44"/>
    <w:rsid w:val="006652BF"/>
    <w:rsid w:val="0066630C"/>
    <w:rsid w:val="006669C3"/>
    <w:rsid w:val="00667BBD"/>
    <w:rsid w:val="00671149"/>
    <w:rsid w:val="00671615"/>
    <w:rsid w:val="00671741"/>
    <w:rsid w:val="00671766"/>
    <w:rsid w:val="00672914"/>
    <w:rsid w:val="006744C3"/>
    <w:rsid w:val="00674C22"/>
    <w:rsid w:val="00674EA8"/>
    <w:rsid w:val="0067537F"/>
    <w:rsid w:val="00676410"/>
    <w:rsid w:val="00676E4F"/>
    <w:rsid w:val="00680509"/>
    <w:rsid w:val="006805CB"/>
    <w:rsid w:val="0068173A"/>
    <w:rsid w:val="00681CC1"/>
    <w:rsid w:val="0068233B"/>
    <w:rsid w:val="00682E11"/>
    <w:rsid w:val="00683081"/>
    <w:rsid w:val="00683D6B"/>
    <w:rsid w:val="00684C95"/>
    <w:rsid w:val="00684E19"/>
    <w:rsid w:val="006850D3"/>
    <w:rsid w:val="00685249"/>
    <w:rsid w:val="006856B9"/>
    <w:rsid w:val="00685BDE"/>
    <w:rsid w:val="00686085"/>
    <w:rsid w:val="00687C0D"/>
    <w:rsid w:val="00691237"/>
    <w:rsid w:val="006920E6"/>
    <w:rsid w:val="00692555"/>
    <w:rsid w:val="006934D1"/>
    <w:rsid w:val="006963C1"/>
    <w:rsid w:val="00696566"/>
    <w:rsid w:val="006966BA"/>
    <w:rsid w:val="00696D3D"/>
    <w:rsid w:val="0069722D"/>
    <w:rsid w:val="006A0052"/>
    <w:rsid w:val="006A0A9E"/>
    <w:rsid w:val="006A1F1C"/>
    <w:rsid w:val="006A3836"/>
    <w:rsid w:val="006A3DD3"/>
    <w:rsid w:val="006A4625"/>
    <w:rsid w:val="006A47AE"/>
    <w:rsid w:val="006A5B5E"/>
    <w:rsid w:val="006A67CB"/>
    <w:rsid w:val="006B0368"/>
    <w:rsid w:val="006B0587"/>
    <w:rsid w:val="006B0F6E"/>
    <w:rsid w:val="006B1D7B"/>
    <w:rsid w:val="006B27D4"/>
    <w:rsid w:val="006B2C9C"/>
    <w:rsid w:val="006B48EB"/>
    <w:rsid w:val="006B4C00"/>
    <w:rsid w:val="006B56FC"/>
    <w:rsid w:val="006B5A70"/>
    <w:rsid w:val="006B6DDA"/>
    <w:rsid w:val="006B73D9"/>
    <w:rsid w:val="006B7DF0"/>
    <w:rsid w:val="006B7E74"/>
    <w:rsid w:val="006C0D75"/>
    <w:rsid w:val="006C1C48"/>
    <w:rsid w:val="006C3C1D"/>
    <w:rsid w:val="006C41FF"/>
    <w:rsid w:val="006C5145"/>
    <w:rsid w:val="006C65A8"/>
    <w:rsid w:val="006D05AD"/>
    <w:rsid w:val="006D0BA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175"/>
    <w:rsid w:val="006E1B01"/>
    <w:rsid w:val="006E3E3D"/>
    <w:rsid w:val="006E4836"/>
    <w:rsid w:val="006E5DDD"/>
    <w:rsid w:val="006E7811"/>
    <w:rsid w:val="006F04DA"/>
    <w:rsid w:val="006F0557"/>
    <w:rsid w:val="006F0EA3"/>
    <w:rsid w:val="006F1AF9"/>
    <w:rsid w:val="006F1B5D"/>
    <w:rsid w:val="006F212B"/>
    <w:rsid w:val="006F37F7"/>
    <w:rsid w:val="006F3BB4"/>
    <w:rsid w:val="006F3CCA"/>
    <w:rsid w:val="006F4A61"/>
    <w:rsid w:val="006F4ADC"/>
    <w:rsid w:val="006F643D"/>
    <w:rsid w:val="006F675C"/>
    <w:rsid w:val="006F6B52"/>
    <w:rsid w:val="006F6D13"/>
    <w:rsid w:val="006F7759"/>
    <w:rsid w:val="006F7D95"/>
    <w:rsid w:val="00700D41"/>
    <w:rsid w:val="00701B21"/>
    <w:rsid w:val="007020A0"/>
    <w:rsid w:val="0070221F"/>
    <w:rsid w:val="00702384"/>
    <w:rsid w:val="00704BAE"/>
    <w:rsid w:val="00705807"/>
    <w:rsid w:val="00705B4D"/>
    <w:rsid w:val="00705C74"/>
    <w:rsid w:val="00705C78"/>
    <w:rsid w:val="007060E1"/>
    <w:rsid w:val="00706824"/>
    <w:rsid w:val="00706B85"/>
    <w:rsid w:val="007071FC"/>
    <w:rsid w:val="00707C84"/>
    <w:rsid w:val="00710A59"/>
    <w:rsid w:val="00710FDE"/>
    <w:rsid w:val="007116C7"/>
    <w:rsid w:val="00711C5A"/>
    <w:rsid w:val="00712B66"/>
    <w:rsid w:val="00713828"/>
    <w:rsid w:val="00713C31"/>
    <w:rsid w:val="0071428D"/>
    <w:rsid w:val="007144C9"/>
    <w:rsid w:val="00716B3C"/>
    <w:rsid w:val="007170C2"/>
    <w:rsid w:val="00717EE4"/>
    <w:rsid w:val="00717F2D"/>
    <w:rsid w:val="00720453"/>
    <w:rsid w:val="00720853"/>
    <w:rsid w:val="00722129"/>
    <w:rsid w:val="00724173"/>
    <w:rsid w:val="00726730"/>
    <w:rsid w:val="00726FDB"/>
    <w:rsid w:val="007302CE"/>
    <w:rsid w:val="00730598"/>
    <w:rsid w:val="00731BDD"/>
    <w:rsid w:val="00731C24"/>
    <w:rsid w:val="0073257E"/>
    <w:rsid w:val="00732A32"/>
    <w:rsid w:val="00733066"/>
    <w:rsid w:val="00733469"/>
    <w:rsid w:val="00733539"/>
    <w:rsid w:val="00735557"/>
    <w:rsid w:val="00736DE7"/>
    <w:rsid w:val="00737108"/>
    <w:rsid w:val="007379CE"/>
    <w:rsid w:val="007419A7"/>
    <w:rsid w:val="00741B21"/>
    <w:rsid w:val="00741DD8"/>
    <w:rsid w:val="00741E49"/>
    <w:rsid w:val="0074250D"/>
    <w:rsid w:val="007445E2"/>
    <w:rsid w:val="00745266"/>
    <w:rsid w:val="00745496"/>
    <w:rsid w:val="007460DA"/>
    <w:rsid w:val="00746825"/>
    <w:rsid w:val="0074705B"/>
    <w:rsid w:val="007470EC"/>
    <w:rsid w:val="00747981"/>
    <w:rsid w:val="0075020B"/>
    <w:rsid w:val="00751017"/>
    <w:rsid w:val="007514BD"/>
    <w:rsid w:val="00751960"/>
    <w:rsid w:val="007535C7"/>
    <w:rsid w:val="007536D0"/>
    <w:rsid w:val="007549BC"/>
    <w:rsid w:val="0075519A"/>
    <w:rsid w:val="00756004"/>
    <w:rsid w:val="00756551"/>
    <w:rsid w:val="00757651"/>
    <w:rsid w:val="00757769"/>
    <w:rsid w:val="0076067E"/>
    <w:rsid w:val="00761BFD"/>
    <w:rsid w:val="00761D5C"/>
    <w:rsid w:val="00761FE5"/>
    <w:rsid w:val="00762476"/>
    <w:rsid w:val="00762A18"/>
    <w:rsid w:val="00762ED2"/>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28D4"/>
    <w:rsid w:val="00783431"/>
    <w:rsid w:val="00783C7B"/>
    <w:rsid w:val="0078556C"/>
    <w:rsid w:val="007855C5"/>
    <w:rsid w:val="007856D3"/>
    <w:rsid w:val="00785ABD"/>
    <w:rsid w:val="007860C6"/>
    <w:rsid w:val="00786254"/>
    <w:rsid w:val="00786DB0"/>
    <w:rsid w:val="00787D47"/>
    <w:rsid w:val="0079014E"/>
    <w:rsid w:val="00790817"/>
    <w:rsid w:val="0079148B"/>
    <w:rsid w:val="00792971"/>
    <w:rsid w:val="007935C6"/>
    <w:rsid w:val="00794129"/>
    <w:rsid w:val="00794516"/>
    <w:rsid w:val="00794878"/>
    <w:rsid w:val="00795512"/>
    <w:rsid w:val="007957E5"/>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BB8"/>
    <w:rsid w:val="007B26E1"/>
    <w:rsid w:val="007B3045"/>
    <w:rsid w:val="007B30AA"/>
    <w:rsid w:val="007B4C0F"/>
    <w:rsid w:val="007B5E25"/>
    <w:rsid w:val="007B6E0E"/>
    <w:rsid w:val="007C16B3"/>
    <w:rsid w:val="007C27FB"/>
    <w:rsid w:val="007C27FD"/>
    <w:rsid w:val="007C2CBB"/>
    <w:rsid w:val="007C309C"/>
    <w:rsid w:val="007C347F"/>
    <w:rsid w:val="007C4209"/>
    <w:rsid w:val="007C5EB9"/>
    <w:rsid w:val="007C73C8"/>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61E"/>
    <w:rsid w:val="008017AA"/>
    <w:rsid w:val="00801CBA"/>
    <w:rsid w:val="00801D92"/>
    <w:rsid w:val="00802074"/>
    <w:rsid w:val="00804563"/>
    <w:rsid w:val="00804BCF"/>
    <w:rsid w:val="00804FA4"/>
    <w:rsid w:val="00805275"/>
    <w:rsid w:val="00806A62"/>
    <w:rsid w:val="00806E55"/>
    <w:rsid w:val="008075CE"/>
    <w:rsid w:val="00810EAF"/>
    <w:rsid w:val="00812179"/>
    <w:rsid w:val="008124E2"/>
    <w:rsid w:val="00813928"/>
    <w:rsid w:val="00815321"/>
    <w:rsid w:val="00815FE4"/>
    <w:rsid w:val="008166DB"/>
    <w:rsid w:val="008173E0"/>
    <w:rsid w:val="008175C1"/>
    <w:rsid w:val="008200D4"/>
    <w:rsid w:val="00820370"/>
    <w:rsid w:val="00820CC6"/>
    <w:rsid w:val="00822C41"/>
    <w:rsid w:val="00825043"/>
    <w:rsid w:val="00825267"/>
    <w:rsid w:val="00825876"/>
    <w:rsid w:val="008260A8"/>
    <w:rsid w:val="008262F9"/>
    <w:rsid w:val="008264EC"/>
    <w:rsid w:val="00827C0D"/>
    <w:rsid w:val="00830642"/>
    <w:rsid w:val="00831250"/>
    <w:rsid w:val="00831D8D"/>
    <w:rsid w:val="008333B7"/>
    <w:rsid w:val="008336EC"/>
    <w:rsid w:val="008337B9"/>
    <w:rsid w:val="00833B2A"/>
    <w:rsid w:val="00834FD2"/>
    <w:rsid w:val="00835084"/>
    <w:rsid w:val="00835184"/>
    <w:rsid w:val="00835569"/>
    <w:rsid w:val="00835802"/>
    <w:rsid w:val="008360B5"/>
    <w:rsid w:val="00836295"/>
    <w:rsid w:val="008370EE"/>
    <w:rsid w:val="0084093F"/>
    <w:rsid w:val="0084098A"/>
    <w:rsid w:val="00840DB0"/>
    <w:rsid w:val="00840EDE"/>
    <w:rsid w:val="008418A5"/>
    <w:rsid w:val="00843548"/>
    <w:rsid w:val="0084383C"/>
    <w:rsid w:val="00843CC0"/>
    <w:rsid w:val="00844ADD"/>
    <w:rsid w:val="0084513B"/>
    <w:rsid w:val="0084534E"/>
    <w:rsid w:val="00846062"/>
    <w:rsid w:val="008474C1"/>
    <w:rsid w:val="00847C1C"/>
    <w:rsid w:val="0085002D"/>
    <w:rsid w:val="0085055E"/>
    <w:rsid w:val="00850C3B"/>
    <w:rsid w:val="00851605"/>
    <w:rsid w:val="00852CA0"/>
    <w:rsid w:val="00852D85"/>
    <w:rsid w:val="00852F6C"/>
    <w:rsid w:val="0085465C"/>
    <w:rsid w:val="00854967"/>
    <w:rsid w:val="0085540B"/>
    <w:rsid w:val="00855511"/>
    <w:rsid w:val="0085582C"/>
    <w:rsid w:val="00855FD3"/>
    <w:rsid w:val="008568CC"/>
    <w:rsid w:val="008569AD"/>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F35"/>
    <w:rsid w:val="00873D88"/>
    <w:rsid w:val="0087433B"/>
    <w:rsid w:val="00874557"/>
    <w:rsid w:val="0087621E"/>
    <w:rsid w:val="008767B2"/>
    <w:rsid w:val="00877328"/>
    <w:rsid w:val="0087787A"/>
    <w:rsid w:val="008802F0"/>
    <w:rsid w:val="00880992"/>
    <w:rsid w:val="008811DB"/>
    <w:rsid w:val="00881692"/>
    <w:rsid w:val="00883143"/>
    <w:rsid w:val="00884AE1"/>
    <w:rsid w:val="00884EC8"/>
    <w:rsid w:val="00886154"/>
    <w:rsid w:val="00890277"/>
    <w:rsid w:val="00890512"/>
    <w:rsid w:val="0089061A"/>
    <w:rsid w:val="00891557"/>
    <w:rsid w:val="008915C6"/>
    <w:rsid w:val="00891677"/>
    <w:rsid w:val="00892DB5"/>
    <w:rsid w:val="00894664"/>
    <w:rsid w:val="00894B61"/>
    <w:rsid w:val="00894F3B"/>
    <w:rsid w:val="00895255"/>
    <w:rsid w:val="00895DF1"/>
    <w:rsid w:val="00896645"/>
    <w:rsid w:val="008967E2"/>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B42"/>
    <w:rsid w:val="008C5DEE"/>
    <w:rsid w:val="008C6285"/>
    <w:rsid w:val="008C7182"/>
    <w:rsid w:val="008C7268"/>
    <w:rsid w:val="008C776E"/>
    <w:rsid w:val="008C7CA5"/>
    <w:rsid w:val="008C7D9D"/>
    <w:rsid w:val="008D0416"/>
    <w:rsid w:val="008D0886"/>
    <w:rsid w:val="008D13C6"/>
    <w:rsid w:val="008D1B04"/>
    <w:rsid w:val="008D1F65"/>
    <w:rsid w:val="008D3235"/>
    <w:rsid w:val="008D33C8"/>
    <w:rsid w:val="008D3893"/>
    <w:rsid w:val="008D45CD"/>
    <w:rsid w:val="008D55F1"/>
    <w:rsid w:val="008D5CD7"/>
    <w:rsid w:val="008D718E"/>
    <w:rsid w:val="008E09C5"/>
    <w:rsid w:val="008E0AA7"/>
    <w:rsid w:val="008E2355"/>
    <w:rsid w:val="008E3151"/>
    <w:rsid w:val="008E3386"/>
    <w:rsid w:val="008E4A3D"/>
    <w:rsid w:val="008E5410"/>
    <w:rsid w:val="008E5A3F"/>
    <w:rsid w:val="008E5DD1"/>
    <w:rsid w:val="008E7209"/>
    <w:rsid w:val="008E7448"/>
    <w:rsid w:val="008F11BB"/>
    <w:rsid w:val="008F16FF"/>
    <w:rsid w:val="008F182F"/>
    <w:rsid w:val="008F1E95"/>
    <w:rsid w:val="008F2304"/>
    <w:rsid w:val="008F41E6"/>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1AB"/>
    <w:rsid w:val="009263C0"/>
    <w:rsid w:val="00927E23"/>
    <w:rsid w:val="009302D4"/>
    <w:rsid w:val="009307F2"/>
    <w:rsid w:val="00930CA0"/>
    <w:rsid w:val="00930CEC"/>
    <w:rsid w:val="00930F4A"/>
    <w:rsid w:val="0093375E"/>
    <w:rsid w:val="00933BEF"/>
    <w:rsid w:val="009377D6"/>
    <w:rsid w:val="0093787E"/>
    <w:rsid w:val="009412CC"/>
    <w:rsid w:val="0094388B"/>
    <w:rsid w:val="00943D09"/>
    <w:rsid w:val="009443D6"/>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0BF2"/>
    <w:rsid w:val="00960EE9"/>
    <w:rsid w:val="00961487"/>
    <w:rsid w:val="00961BA7"/>
    <w:rsid w:val="00961F01"/>
    <w:rsid w:val="00962162"/>
    <w:rsid w:val="009623BC"/>
    <w:rsid w:val="009628BE"/>
    <w:rsid w:val="009631C8"/>
    <w:rsid w:val="009639E3"/>
    <w:rsid w:val="00963AE4"/>
    <w:rsid w:val="00963C14"/>
    <w:rsid w:val="009645CD"/>
    <w:rsid w:val="00965940"/>
    <w:rsid w:val="00965A4E"/>
    <w:rsid w:val="00966BE5"/>
    <w:rsid w:val="00966EB0"/>
    <w:rsid w:val="00971116"/>
    <w:rsid w:val="00972E28"/>
    <w:rsid w:val="00972FC3"/>
    <w:rsid w:val="00973030"/>
    <w:rsid w:val="009733F3"/>
    <w:rsid w:val="009748E4"/>
    <w:rsid w:val="00975EC7"/>
    <w:rsid w:val="00976D65"/>
    <w:rsid w:val="00977CE6"/>
    <w:rsid w:val="00977EE2"/>
    <w:rsid w:val="009807AC"/>
    <w:rsid w:val="00980A2C"/>
    <w:rsid w:val="00980C18"/>
    <w:rsid w:val="009810E9"/>
    <w:rsid w:val="0098141C"/>
    <w:rsid w:val="00981AA9"/>
    <w:rsid w:val="00981C91"/>
    <w:rsid w:val="00983132"/>
    <w:rsid w:val="00983314"/>
    <w:rsid w:val="00983931"/>
    <w:rsid w:val="00983DF2"/>
    <w:rsid w:val="0098433A"/>
    <w:rsid w:val="0098554E"/>
    <w:rsid w:val="00985675"/>
    <w:rsid w:val="00985939"/>
    <w:rsid w:val="0098637F"/>
    <w:rsid w:val="00986A9B"/>
    <w:rsid w:val="00986B9C"/>
    <w:rsid w:val="00987BAB"/>
    <w:rsid w:val="009906BF"/>
    <w:rsid w:val="00990D24"/>
    <w:rsid w:val="009913F3"/>
    <w:rsid w:val="00991DA1"/>
    <w:rsid w:val="009927F1"/>
    <w:rsid w:val="009936C4"/>
    <w:rsid w:val="009948ED"/>
    <w:rsid w:val="00995ADA"/>
    <w:rsid w:val="0099643A"/>
    <w:rsid w:val="00997959"/>
    <w:rsid w:val="009A05ED"/>
    <w:rsid w:val="009A0BAF"/>
    <w:rsid w:val="009A0FF8"/>
    <w:rsid w:val="009A1431"/>
    <w:rsid w:val="009A153D"/>
    <w:rsid w:val="009A1634"/>
    <w:rsid w:val="009A25A3"/>
    <w:rsid w:val="009A3A34"/>
    <w:rsid w:val="009A3FE2"/>
    <w:rsid w:val="009A400C"/>
    <w:rsid w:val="009A4B2C"/>
    <w:rsid w:val="009A5210"/>
    <w:rsid w:val="009A5592"/>
    <w:rsid w:val="009A59BA"/>
    <w:rsid w:val="009A6417"/>
    <w:rsid w:val="009B01DF"/>
    <w:rsid w:val="009B020D"/>
    <w:rsid w:val="009B072F"/>
    <w:rsid w:val="009B07A1"/>
    <w:rsid w:val="009B09CC"/>
    <w:rsid w:val="009B173B"/>
    <w:rsid w:val="009B1A1A"/>
    <w:rsid w:val="009B2608"/>
    <w:rsid w:val="009B2A71"/>
    <w:rsid w:val="009B3CF5"/>
    <w:rsid w:val="009B4027"/>
    <w:rsid w:val="009B4975"/>
    <w:rsid w:val="009B561F"/>
    <w:rsid w:val="009B5773"/>
    <w:rsid w:val="009B5D2D"/>
    <w:rsid w:val="009C058F"/>
    <w:rsid w:val="009C1F61"/>
    <w:rsid w:val="009C2B3E"/>
    <w:rsid w:val="009C2EA2"/>
    <w:rsid w:val="009C3721"/>
    <w:rsid w:val="009C4141"/>
    <w:rsid w:val="009C418A"/>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6D3C"/>
    <w:rsid w:val="009E72E5"/>
    <w:rsid w:val="009F17EB"/>
    <w:rsid w:val="009F46C8"/>
    <w:rsid w:val="009F4F2A"/>
    <w:rsid w:val="009F660B"/>
    <w:rsid w:val="009F671E"/>
    <w:rsid w:val="009F7B3C"/>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6E5"/>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223"/>
    <w:rsid w:val="00A32AEA"/>
    <w:rsid w:val="00A32F32"/>
    <w:rsid w:val="00A33E80"/>
    <w:rsid w:val="00A33EFE"/>
    <w:rsid w:val="00A4148D"/>
    <w:rsid w:val="00A41656"/>
    <w:rsid w:val="00A44D0E"/>
    <w:rsid w:val="00A4578A"/>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EA4"/>
    <w:rsid w:val="00A67B0E"/>
    <w:rsid w:val="00A718EF"/>
    <w:rsid w:val="00A72134"/>
    <w:rsid w:val="00A726A8"/>
    <w:rsid w:val="00A72951"/>
    <w:rsid w:val="00A73505"/>
    <w:rsid w:val="00A75060"/>
    <w:rsid w:val="00A75E02"/>
    <w:rsid w:val="00A76E79"/>
    <w:rsid w:val="00A7771B"/>
    <w:rsid w:val="00A77B53"/>
    <w:rsid w:val="00A811F1"/>
    <w:rsid w:val="00A82887"/>
    <w:rsid w:val="00A83010"/>
    <w:rsid w:val="00A83BF5"/>
    <w:rsid w:val="00A84CD1"/>
    <w:rsid w:val="00A85E2E"/>
    <w:rsid w:val="00A861F3"/>
    <w:rsid w:val="00A864ED"/>
    <w:rsid w:val="00A8728F"/>
    <w:rsid w:val="00A8756A"/>
    <w:rsid w:val="00A87F7D"/>
    <w:rsid w:val="00A900BD"/>
    <w:rsid w:val="00A906B7"/>
    <w:rsid w:val="00A9070E"/>
    <w:rsid w:val="00A92DD4"/>
    <w:rsid w:val="00A93602"/>
    <w:rsid w:val="00A93AE3"/>
    <w:rsid w:val="00A94D0F"/>
    <w:rsid w:val="00A94F13"/>
    <w:rsid w:val="00A9568C"/>
    <w:rsid w:val="00A95BED"/>
    <w:rsid w:val="00A95EA2"/>
    <w:rsid w:val="00A9787E"/>
    <w:rsid w:val="00A97AF9"/>
    <w:rsid w:val="00A97FFC"/>
    <w:rsid w:val="00AA08E8"/>
    <w:rsid w:val="00AA0C75"/>
    <w:rsid w:val="00AA0DB4"/>
    <w:rsid w:val="00AA11C5"/>
    <w:rsid w:val="00AA17E2"/>
    <w:rsid w:val="00AA21B7"/>
    <w:rsid w:val="00AA3827"/>
    <w:rsid w:val="00AA382D"/>
    <w:rsid w:val="00AA487B"/>
    <w:rsid w:val="00AA4A2C"/>
    <w:rsid w:val="00AA59A6"/>
    <w:rsid w:val="00AA6299"/>
    <w:rsid w:val="00AA6E05"/>
    <w:rsid w:val="00AA73C3"/>
    <w:rsid w:val="00AB0262"/>
    <w:rsid w:val="00AB14A1"/>
    <w:rsid w:val="00AB202A"/>
    <w:rsid w:val="00AB5555"/>
    <w:rsid w:val="00AB55AD"/>
    <w:rsid w:val="00AB5D1B"/>
    <w:rsid w:val="00AB5D1F"/>
    <w:rsid w:val="00AB66CF"/>
    <w:rsid w:val="00AB6918"/>
    <w:rsid w:val="00AB6B40"/>
    <w:rsid w:val="00AB740A"/>
    <w:rsid w:val="00AC1DA5"/>
    <w:rsid w:val="00AC216B"/>
    <w:rsid w:val="00AC26B1"/>
    <w:rsid w:val="00AC42B8"/>
    <w:rsid w:val="00AC45C5"/>
    <w:rsid w:val="00AC4791"/>
    <w:rsid w:val="00AC4FB6"/>
    <w:rsid w:val="00AC4FD1"/>
    <w:rsid w:val="00AC5FEF"/>
    <w:rsid w:val="00AC6036"/>
    <w:rsid w:val="00AC6BC4"/>
    <w:rsid w:val="00AD0328"/>
    <w:rsid w:val="00AD11DC"/>
    <w:rsid w:val="00AD187F"/>
    <w:rsid w:val="00AD1966"/>
    <w:rsid w:val="00AD19E8"/>
    <w:rsid w:val="00AD2B03"/>
    <w:rsid w:val="00AD2E07"/>
    <w:rsid w:val="00AD38A9"/>
    <w:rsid w:val="00AD4071"/>
    <w:rsid w:val="00AD44EA"/>
    <w:rsid w:val="00AD4782"/>
    <w:rsid w:val="00AD4C69"/>
    <w:rsid w:val="00AD5236"/>
    <w:rsid w:val="00AD527D"/>
    <w:rsid w:val="00AD54E0"/>
    <w:rsid w:val="00AD6147"/>
    <w:rsid w:val="00AD758E"/>
    <w:rsid w:val="00AD7AB5"/>
    <w:rsid w:val="00AE08B7"/>
    <w:rsid w:val="00AE0DBA"/>
    <w:rsid w:val="00AE160F"/>
    <w:rsid w:val="00AE1A76"/>
    <w:rsid w:val="00AE21DC"/>
    <w:rsid w:val="00AE239B"/>
    <w:rsid w:val="00AE25D2"/>
    <w:rsid w:val="00AE2B47"/>
    <w:rsid w:val="00AE2CAD"/>
    <w:rsid w:val="00AE3090"/>
    <w:rsid w:val="00AE380E"/>
    <w:rsid w:val="00AE3AAD"/>
    <w:rsid w:val="00AE4189"/>
    <w:rsid w:val="00AE503A"/>
    <w:rsid w:val="00AE68E2"/>
    <w:rsid w:val="00AE70F0"/>
    <w:rsid w:val="00AE7F02"/>
    <w:rsid w:val="00AF0157"/>
    <w:rsid w:val="00AF1B2E"/>
    <w:rsid w:val="00AF1F82"/>
    <w:rsid w:val="00AF2EC7"/>
    <w:rsid w:val="00AF3AC0"/>
    <w:rsid w:val="00AF4F4A"/>
    <w:rsid w:val="00AF4FBD"/>
    <w:rsid w:val="00AF7447"/>
    <w:rsid w:val="00B00C24"/>
    <w:rsid w:val="00B00F93"/>
    <w:rsid w:val="00B01BBE"/>
    <w:rsid w:val="00B03F92"/>
    <w:rsid w:val="00B04494"/>
    <w:rsid w:val="00B055D8"/>
    <w:rsid w:val="00B06CD6"/>
    <w:rsid w:val="00B06EBC"/>
    <w:rsid w:val="00B0750D"/>
    <w:rsid w:val="00B11A07"/>
    <w:rsid w:val="00B11D2D"/>
    <w:rsid w:val="00B123F0"/>
    <w:rsid w:val="00B12891"/>
    <w:rsid w:val="00B146C1"/>
    <w:rsid w:val="00B146E7"/>
    <w:rsid w:val="00B156DF"/>
    <w:rsid w:val="00B15ABB"/>
    <w:rsid w:val="00B16973"/>
    <w:rsid w:val="00B2036A"/>
    <w:rsid w:val="00B21057"/>
    <w:rsid w:val="00B218C6"/>
    <w:rsid w:val="00B2202B"/>
    <w:rsid w:val="00B23422"/>
    <w:rsid w:val="00B24948"/>
    <w:rsid w:val="00B24CBD"/>
    <w:rsid w:val="00B25CA3"/>
    <w:rsid w:val="00B30028"/>
    <w:rsid w:val="00B30269"/>
    <w:rsid w:val="00B31E8D"/>
    <w:rsid w:val="00B3313B"/>
    <w:rsid w:val="00B331E8"/>
    <w:rsid w:val="00B331EA"/>
    <w:rsid w:val="00B338BB"/>
    <w:rsid w:val="00B34732"/>
    <w:rsid w:val="00B353B8"/>
    <w:rsid w:val="00B35C56"/>
    <w:rsid w:val="00B36F17"/>
    <w:rsid w:val="00B372ED"/>
    <w:rsid w:val="00B40603"/>
    <w:rsid w:val="00B40AF6"/>
    <w:rsid w:val="00B41071"/>
    <w:rsid w:val="00B41113"/>
    <w:rsid w:val="00B425C0"/>
    <w:rsid w:val="00B42DB6"/>
    <w:rsid w:val="00B46957"/>
    <w:rsid w:val="00B47B54"/>
    <w:rsid w:val="00B5062A"/>
    <w:rsid w:val="00B50E99"/>
    <w:rsid w:val="00B51926"/>
    <w:rsid w:val="00B51F9A"/>
    <w:rsid w:val="00B52A9C"/>
    <w:rsid w:val="00B52CD1"/>
    <w:rsid w:val="00B53400"/>
    <w:rsid w:val="00B54DA7"/>
    <w:rsid w:val="00B5667A"/>
    <w:rsid w:val="00B600C6"/>
    <w:rsid w:val="00B60167"/>
    <w:rsid w:val="00B60FC0"/>
    <w:rsid w:val="00B61665"/>
    <w:rsid w:val="00B63528"/>
    <w:rsid w:val="00B63DAF"/>
    <w:rsid w:val="00B63E98"/>
    <w:rsid w:val="00B64106"/>
    <w:rsid w:val="00B65754"/>
    <w:rsid w:val="00B661AA"/>
    <w:rsid w:val="00B66242"/>
    <w:rsid w:val="00B670D3"/>
    <w:rsid w:val="00B67958"/>
    <w:rsid w:val="00B701D1"/>
    <w:rsid w:val="00B716BB"/>
    <w:rsid w:val="00B716FD"/>
    <w:rsid w:val="00B734C2"/>
    <w:rsid w:val="00B73BDA"/>
    <w:rsid w:val="00B74053"/>
    <w:rsid w:val="00B750D7"/>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810"/>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AAA"/>
    <w:rsid w:val="00BC01FC"/>
    <w:rsid w:val="00BC1F79"/>
    <w:rsid w:val="00BC2201"/>
    <w:rsid w:val="00BC35AA"/>
    <w:rsid w:val="00BC3C7A"/>
    <w:rsid w:val="00BC7DC6"/>
    <w:rsid w:val="00BD1039"/>
    <w:rsid w:val="00BD103E"/>
    <w:rsid w:val="00BD1303"/>
    <w:rsid w:val="00BD13B5"/>
    <w:rsid w:val="00BD2EFC"/>
    <w:rsid w:val="00BD340E"/>
    <w:rsid w:val="00BD3A83"/>
    <w:rsid w:val="00BD60AD"/>
    <w:rsid w:val="00BD6552"/>
    <w:rsid w:val="00BD6C02"/>
    <w:rsid w:val="00BD7B36"/>
    <w:rsid w:val="00BE1244"/>
    <w:rsid w:val="00BE165D"/>
    <w:rsid w:val="00BE2394"/>
    <w:rsid w:val="00BE2702"/>
    <w:rsid w:val="00BE4326"/>
    <w:rsid w:val="00BE5F4F"/>
    <w:rsid w:val="00BE60DB"/>
    <w:rsid w:val="00BE6600"/>
    <w:rsid w:val="00BE7462"/>
    <w:rsid w:val="00BF0191"/>
    <w:rsid w:val="00BF13EC"/>
    <w:rsid w:val="00BF1C07"/>
    <w:rsid w:val="00BF214A"/>
    <w:rsid w:val="00BF3DEE"/>
    <w:rsid w:val="00BF54AC"/>
    <w:rsid w:val="00BF54BD"/>
    <w:rsid w:val="00BF6B8E"/>
    <w:rsid w:val="00C025A5"/>
    <w:rsid w:val="00C03C78"/>
    <w:rsid w:val="00C04FD3"/>
    <w:rsid w:val="00C05EB0"/>
    <w:rsid w:val="00C065A2"/>
    <w:rsid w:val="00C07919"/>
    <w:rsid w:val="00C103F9"/>
    <w:rsid w:val="00C104AC"/>
    <w:rsid w:val="00C110E1"/>
    <w:rsid w:val="00C1198F"/>
    <w:rsid w:val="00C11FA1"/>
    <w:rsid w:val="00C12E21"/>
    <w:rsid w:val="00C12E65"/>
    <w:rsid w:val="00C13C20"/>
    <w:rsid w:val="00C13F74"/>
    <w:rsid w:val="00C146D3"/>
    <w:rsid w:val="00C16A6C"/>
    <w:rsid w:val="00C16BE0"/>
    <w:rsid w:val="00C21C39"/>
    <w:rsid w:val="00C2325C"/>
    <w:rsid w:val="00C239ED"/>
    <w:rsid w:val="00C24D9D"/>
    <w:rsid w:val="00C25CF3"/>
    <w:rsid w:val="00C263E9"/>
    <w:rsid w:val="00C2775A"/>
    <w:rsid w:val="00C3063A"/>
    <w:rsid w:val="00C30BAD"/>
    <w:rsid w:val="00C31C96"/>
    <w:rsid w:val="00C31E8F"/>
    <w:rsid w:val="00C335DA"/>
    <w:rsid w:val="00C33D3E"/>
    <w:rsid w:val="00C34DBF"/>
    <w:rsid w:val="00C362E0"/>
    <w:rsid w:val="00C365A8"/>
    <w:rsid w:val="00C36ED4"/>
    <w:rsid w:val="00C376CC"/>
    <w:rsid w:val="00C400F7"/>
    <w:rsid w:val="00C40EC6"/>
    <w:rsid w:val="00C419AD"/>
    <w:rsid w:val="00C41B5F"/>
    <w:rsid w:val="00C437BA"/>
    <w:rsid w:val="00C44395"/>
    <w:rsid w:val="00C443B3"/>
    <w:rsid w:val="00C444A6"/>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0B5"/>
    <w:rsid w:val="00C555C4"/>
    <w:rsid w:val="00C55A32"/>
    <w:rsid w:val="00C564F2"/>
    <w:rsid w:val="00C56F11"/>
    <w:rsid w:val="00C57688"/>
    <w:rsid w:val="00C60E95"/>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EFD"/>
    <w:rsid w:val="00C91C88"/>
    <w:rsid w:val="00C939C3"/>
    <w:rsid w:val="00C94228"/>
    <w:rsid w:val="00C9424E"/>
    <w:rsid w:val="00C95332"/>
    <w:rsid w:val="00C96D56"/>
    <w:rsid w:val="00C977E6"/>
    <w:rsid w:val="00C97829"/>
    <w:rsid w:val="00CA0020"/>
    <w:rsid w:val="00CA0929"/>
    <w:rsid w:val="00CA0B2E"/>
    <w:rsid w:val="00CA18CA"/>
    <w:rsid w:val="00CA24C9"/>
    <w:rsid w:val="00CA2557"/>
    <w:rsid w:val="00CA30BD"/>
    <w:rsid w:val="00CA5413"/>
    <w:rsid w:val="00CA5674"/>
    <w:rsid w:val="00CA5BDA"/>
    <w:rsid w:val="00CA5C1A"/>
    <w:rsid w:val="00CA633F"/>
    <w:rsid w:val="00CA641E"/>
    <w:rsid w:val="00CA7558"/>
    <w:rsid w:val="00CA785F"/>
    <w:rsid w:val="00CA792A"/>
    <w:rsid w:val="00CA7949"/>
    <w:rsid w:val="00CB0400"/>
    <w:rsid w:val="00CB0C6E"/>
    <w:rsid w:val="00CB0C89"/>
    <w:rsid w:val="00CB1551"/>
    <w:rsid w:val="00CB1CD6"/>
    <w:rsid w:val="00CB226B"/>
    <w:rsid w:val="00CB229B"/>
    <w:rsid w:val="00CB2716"/>
    <w:rsid w:val="00CB33B4"/>
    <w:rsid w:val="00CB34BA"/>
    <w:rsid w:val="00CB3D93"/>
    <w:rsid w:val="00CB4441"/>
    <w:rsid w:val="00CB4B1A"/>
    <w:rsid w:val="00CB4E1F"/>
    <w:rsid w:val="00CC152E"/>
    <w:rsid w:val="00CC2493"/>
    <w:rsid w:val="00CC3222"/>
    <w:rsid w:val="00CC35F1"/>
    <w:rsid w:val="00CC35FF"/>
    <w:rsid w:val="00CC5C01"/>
    <w:rsid w:val="00CD0E6E"/>
    <w:rsid w:val="00CD23AE"/>
    <w:rsid w:val="00CD27DF"/>
    <w:rsid w:val="00CD2BB3"/>
    <w:rsid w:val="00CD2D8A"/>
    <w:rsid w:val="00CD3BAC"/>
    <w:rsid w:val="00CD3FF2"/>
    <w:rsid w:val="00CD4A65"/>
    <w:rsid w:val="00CD531F"/>
    <w:rsid w:val="00CD6B40"/>
    <w:rsid w:val="00CD6FA3"/>
    <w:rsid w:val="00CD7A19"/>
    <w:rsid w:val="00CE2184"/>
    <w:rsid w:val="00CE3B7F"/>
    <w:rsid w:val="00CE3FA2"/>
    <w:rsid w:val="00CE41A0"/>
    <w:rsid w:val="00CE4958"/>
    <w:rsid w:val="00CE68E2"/>
    <w:rsid w:val="00CE706E"/>
    <w:rsid w:val="00CE70B1"/>
    <w:rsid w:val="00CE7404"/>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C67"/>
    <w:rsid w:val="00D301FF"/>
    <w:rsid w:val="00D31177"/>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0A1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4C8A"/>
    <w:rsid w:val="00D755F2"/>
    <w:rsid w:val="00D762AC"/>
    <w:rsid w:val="00D775E7"/>
    <w:rsid w:val="00D77B9E"/>
    <w:rsid w:val="00D808E0"/>
    <w:rsid w:val="00D81CA9"/>
    <w:rsid w:val="00D839D8"/>
    <w:rsid w:val="00D83F9E"/>
    <w:rsid w:val="00D840C2"/>
    <w:rsid w:val="00D84562"/>
    <w:rsid w:val="00D857C0"/>
    <w:rsid w:val="00D85C16"/>
    <w:rsid w:val="00D86169"/>
    <w:rsid w:val="00D87289"/>
    <w:rsid w:val="00D8732E"/>
    <w:rsid w:val="00D91294"/>
    <w:rsid w:val="00D9186A"/>
    <w:rsid w:val="00D92D47"/>
    <w:rsid w:val="00D92ED2"/>
    <w:rsid w:val="00D94213"/>
    <w:rsid w:val="00D94BEB"/>
    <w:rsid w:val="00D94EA5"/>
    <w:rsid w:val="00D95847"/>
    <w:rsid w:val="00D95F32"/>
    <w:rsid w:val="00D96475"/>
    <w:rsid w:val="00D96557"/>
    <w:rsid w:val="00D96EE4"/>
    <w:rsid w:val="00DA024A"/>
    <w:rsid w:val="00DA07EE"/>
    <w:rsid w:val="00DA0A58"/>
    <w:rsid w:val="00DA1C85"/>
    <w:rsid w:val="00DA1CC9"/>
    <w:rsid w:val="00DA2E58"/>
    <w:rsid w:val="00DA328E"/>
    <w:rsid w:val="00DA3AA6"/>
    <w:rsid w:val="00DA46C1"/>
    <w:rsid w:val="00DA70DD"/>
    <w:rsid w:val="00DA748D"/>
    <w:rsid w:val="00DB088F"/>
    <w:rsid w:val="00DB0B4A"/>
    <w:rsid w:val="00DB1487"/>
    <w:rsid w:val="00DB19B4"/>
    <w:rsid w:val="00DB19F1"/>
    <w:rsid w:val="00DB24DA"/>
    <w:rsid w:val="00DB26AE"/>
    <w:rsid w:val="00DB4411"/>
    <w:rsid w:val="00DB466D"/>
    <w:rsid w:val="00DB5FD0"/>
    <w:rsid w:val="00DB7395"/>
    <w:rsid w:val="00DB75C2"/>
    <w:rsid w:val="00DB7E2C"/>
    <w:rsid w:val="00DC027B"/>
    <w:rsid w:val="00DC0A64"/>
    <w:rsid w:val="00DC0DF8"/>
    <w:rsid w:val="00DC0FC4"/>
    <w:rsid w:val="00DC1B9A"/>
    <w:rsid w:val="00DC2344"/>
    <w:rsid w:val="00DC2DA4"/>
    <w:rsid w:val="00DC2E4F"/>
    <w:rsid w:val="00DC384C"/>
    <w:rsid w:val="00DC40C4"/>
    <w:rsid w:val="00DC4AFD"/>
    <w:rsid w:val="00DC4D87"/>
    <w:rsid w:val="00DC4D8A"/>
    <w:rsid w:val="00DC60D8"/>
    <w:rsid w:val="00DC6DF6"/>
    <w:rsid w:val="00DC7BFE"/>
    <w:rsid w:val="00DD08C7"/>
    <w:rsid w:val="00DD1A10"/>
    <w:rsid w:val="00DD200D"/>
    <w:rsid w:val="00DD243F"/>
    <w:rsid w:val="00DD2990"/>
    <w:rsid w:val="00DD2FE9"/>
    <w:rsid w:val="00DD3A7E"/>
    <w:rsid w:val="00DD434E"/>
    <w:rsid w:val="00DD4402"/>
    <w:rsid w:val="00DD60D0"/>
    <w:rsid w:val="00DD6200"/>
    <w:rsid w:val="00DD686C"/>
    <w:rsid w:val="00DD6E86"/>
    <w:rsid w:val="00DE0E5D"/>
    <w:rsid w:val="00DE11F8"/>
    <w:rsid w:val="00DE447F"/>
    <w:rsid w:val="00DE48F0"/>
    <w:rsid w:val="00DE4A77"/>
    <w:rsid w:val="00DE68EE"/>
    <w:rsid w:val="00DE6D24"/>
    <w:rsid w:val="00DE7285"/>
    <w:rsid w:val="00DE7C40"/>
    <w:rsid w:val="00DF0E97"/>
    <w:rsid w:val="00DF0EA5"/>
    <w:rsid w:val="00DF1F1D"/>
    <w:rsid w:val="00DF23A5"/>
    <w:rsid w:val="00DF4C6E"/>
    <w:rsid w:val="00DF6666"/>
    <w:rsid w:val="00DF6F00"/>
    <w:rsid w:val="00DF745E"/>
    <w:rsid w:val="00DF762E"/>
    <w:rsid w:val="00E0044E"/>
    <w:rsid w:val="00E00816"/>
    <w:rsid w:val="00E0239F"/>
    <w:rsid w:val="00E0267B"/>
    <w:rsid w:val="00E04441"/>
    <w:rsid w:val="00E05F03"/>
    <w:rsid w:val="00E06370"/>
    <w:rsid w:val="00E06B7B"/>
    <w:rsid w:val="00E06E20"/>
    <w:rsid w:val="00E07DD9"/>
    <w:rsid w:val="00E102F8"/>
    <w:rsid w:val="00E10E66"/>
    <w:rsid w:val="00E12FCF"/>
    <w:rsid w:val="00E13273"/>
    <w:rsid w:val="00E13379"/>
    <w:rsid w:val="00E139EE"/>
    <w:rsid w:val="00E14D83"/>
    <w:rsid w:val="00E14FA6"/>
    <w:rsid w:val="00E15A0D"/>
    <w:rsid w:val="00E16640"/>
    <w:rsid w:val="00E1740F"/>
    <w:rsid w:val="00E200CF"/>
    <w:rsid w:val="00E24287"/>
    <w:rsid w:val="00E2619F"/>
    <w:rsid w:val="00E31367"/>
    <w:rsid w:val="00E3181C"/>
    <w:rsid w:val="00E32EF3"/>
    <w:rsid w:val="00E33E21"/>
    <w:rsid w:val="00E34BC4"/>
    <w:rsid w:val="00E3540C"/>
    <w:rsid w:val="00E36187"/>
    <w:rsid w:val="00E36332"/>
    <w:rsid w:val="00E3692A"/>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5386"/>
    <w:rsid w:val="00E55E67"/>
    <w:rsid w:val="00E569AF"/>
    <w:rsid w:val="00E5774E"/>
    <w:rsid w:val="00E57EEB"/>
    <w:rsid w:val="00E60318"/>
    <w:rsid w:val="00E60BA8"/>
    <w:rsid w:val="00E61E25"/>
    <w:rsid w:val="00E61E28"/>
    <w:rsid w:val="00E628E4"/>
    <w:rsid w:val="00E647F7"/>
    <w:rsid w:val="00E65C79"/>
    <w:rsid w:val="00E65FF5"/>
    <w:rsid w:val="00E66857"/>
    <w:rsid w:val="00E67556"/>
    <w:rsid w:val="00E7252F"/>
    <w:rsid w:val="00E72ADD"/>
    <w:rsid w:val="00E73FC2"/>
    <w:rsid w:val="00E74481"/>
    <w:rsid w:val="00E74517"/>
    <w:rsid w:val="00E7516B"/>
    <w:rsid w:val="00E755D7"/>
    <w:rsid w:val="00E7566D"/>
    <w:rsid w:val="00E75C7B"/>
    <w:rsid w:val="00E76E91"/>
    <w:rsid w:val="00E774B4"/>
    <w:rsid w:val="00E77819"/>
    <w:rsid w:val="00E778F5"/>
    <w:rsid w:val="00E80E7C"/>
    <w:rsid w:val="00E81779"/>
    <w:rsid w:val="00E8205B"/>
    <w:rsid w:val="00E82444"/>
    <w:rsid w:val="00E8341C"/>
    <w:rsid w:val="00E8588A"/>
    <w:rsid w:val="00E8602B"/>
    <w:rsid w:val="00E86B5F"/>
    <w:rsid w:val="00E86E7A"/>
    <w:rsid w:val="00E87D05"/>
    <w:rsid w:val="00E91F96"/>
    <w:rsid w:val="00E92800"/>
    <w:rsid w:val="00E92E99"/>
    <w:rsid w:val="00E95DCE"/>
    <w:rsid w:val="00E968FD"/>
    <w:rsid w:val="00E96D55"/>
    <w:rsid w:val="00E97993"/>
    <w:rsid w:val="00EA0D5D"/>
    <w:rsid w:val="00EA1192"/>
    <w:rsid w:val="00EA153F"/>
    <w:rsid w:val="00EA2788"/>
    <w:rsid w:val="00EA29C4"/>
    <w:rsid w:val="00EA2C6E"/>
    <w:rsid w:val="00EA4964"/>
    <w:rsid w:val="00EA4F1A"/>
    <w:rsid w:val="00EB02DE"/>
    <w:rsid w:val="00EB0524"/>
    <w:rsid w:val="00EB0A07"/>
    <w:rsid w:val="00EB1B69"/>
    <w:rsid w:val="00EB1C78"/>
    <w:rsid w:val="00EB3B46"/>
    <w:rsid w:val="00EB4F08"/>
    <w:rsid w:val="00EC2D77"/>
    <w:rsid w:val="00EC2E07"/>
    <w:rsid w:val="00EC43C7"/>
    <w:rsid w:val="00EC465D"/>
    <w:rsid w:val="00EC5C89"/>
    <w:rsid w:val="00EC66D2"/>
    <w:rsid w:val="00EC67E7"/>
    <w:rsid w:val="00EC7A44"/>
    <w:rsid w:val="00ED08BC"/>
    <w:rsid w:val="00ED0A1B"/>
    <w:rsid w:val="00ED21BC"/>
    <w:rsid w:val="00ED2FEC"/>
    <w:rsid w:val="00ED3F67"/>
    <w:rsid w:val="00ED4018"/>
    <w:rsid w:val="00ED440A"/>
    <w:rsid w:val="00ED6A34"/>
    <w:rsid w:val="00ED7971"/>
    <w:rsid w:val="00EE0748"/>
    <w:rsid w:val="00EE29A0"/>
    <w:rsid w:val="00EE2CEA"/>
    <w:rsid w:val="00EE3365"/>
    <w:rsid w:val="00EE48DF"/>
    <w:rsid w:val="00EE4AB3"/>
    <w:rsid w:val="00EE54E2"/>
    <w:rsid w:val="00EE7405"/>
    <w:rsid w:val="00EF033E"/>
    <w:rsid w:val="00EF06EC"/>
    <w:rsid w:val="00EF14FF"/>
    <w:rsid w:val="00EF2BFE"/>
    <w:rsid w:val="00EF2D85"/>
    <w:rsid w:val="00EF402C"/>
    <w:rsid w:val="00EF41EC"/>
    <w:rsid w:val="00EF45E0"/>
    <w:rsid w:val="00EF4E6F"/>
    <w:rsid w:val="00EF5C82"/>
    <w:rsid w:val="00EF7A15"/>
    <w:rsid w:val="00F0074C"/>
    <w:rsid w:val="00F00777"/>
    <w:rsid w:val="00F01F8C"/>
    <w:rsid w:val="00F035A6"/>
    <w:rsid w:val="00F04AD0"/>
    <w:rsid w:val="00F0710A"/>
    <w:rsid w:val="00F073A4"/>
    <w:rsid w:val="00F10033"/>
    <w:rsid w:val="00F10848"/>
    <w:rsid w:val="00F10B68"/>
    <w:rsid w:val="00F11F55"/>
    <w:rsid w:val="00F12DEC"/>
    <w:rsid w:val="00F13151"/>
    <w:rsid w:val="00F134E5"/>
    <w:rsid w:val="00F15523"/>
    <w:rsid w:val="00F16391"/>
    <w:rsid w:val="00F2062B"/>
    <w:rsid w:val="00F21A18"/>
    <w:rsid w:val="00F21E61"/>
    <w:rsid w:val="00F220EA"/>
    <w:rsid w:val="00F222CD"/>
    <w:rsid w:val="00F23035"/>
    <w:rsid w:val="00F24EA4"/>
    <w:rsid w:val="00F25917"/>
    <w:rsid w:val="00F2625A"/>
    <w:rsid w:val="00F31A03"/>
    <w:rsid w:val="00F3283C"/>
    <w:rsid w:val="00F32D0F"/>
    <w:rsid w:val="00F33E8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57950"/>
    <w:rsid w:val="00F612D6"/>
    <w:rsid w:val="00F63400"/>
    <w:rsid w:val="00F636C6"/>
    <w:rsid w:val="00F6433D"/>
    <w:rsid w:val="00F6573E"/>
    <w:rsid w:val="00F65F67"/>
    <w:rsid w:val="00F662EB"/>
    <w:rsid w:val="00F67606"/>
    <w:rsid w:val="00F70327"/>
    <w:rsid w:val="00F70FEF"/>
    <w:rsid w:val="00F72FA8"/>
    <w:rsid w:val="00F734D7"/>
    <w:rsid w:val="00F75080"/>
    <w:rsid w:val="00F75415"/>
    <w:rsid w:val="00F773F9"/>
    <w:rsid w:val="00F8101C"/>
    <w:rsid w:val="00F817B9"/>
    <w:rsid w:val="00F81CB7"/>
    <w:rsid w:val="00F82280"/>
    <w:rsid w:val="00F8235F"/>
    <w:rsid w:val="00F83A22"/>
    <w:rsid w:val="00F83A97"/>
    <w:rsid w:val="00F844F0"/>
    <w:rsid w:val="00F84895"/>
    <w:rsid w:val="00F84E9D"/>
    <w:rsid w:val="00F8659E"/>
    <w:rsid w:val="00F86BF6"/>
    <w:rsid w:val="00F86CE4"/>
    <w:rsid w:val="00F86F42"/>
    <w:rsid w:val="00F90F18"/>
    <w:rsid w:val="00F91941"/>
    <w:rsid w:val="00F920DB"/>
    <w:rsid w:val="00F92E3F"/>
    <w:rsid w:val="00F938D2"/>
    <w:rsid w:val="00F96389"/>
    <w:rsid w:val="00F9650E"/>
    <w:rsid w:val="00F96B73"/>
    <w:rsid w:val="00F977C7"/>
    <w:rsid w:val="00FA0353"/>
    <w:rsid w:val="00FA0890"/>
    <w:rsid w:val="00FA164A"/>
    <w:rsid w:val="00FA1E03"/>
    <w:rsid w:val="00FA3F3E"/>
    <w:rsid w:val="00FA4270"/>
    <w:rsid w:val="00FA4272"/>
    <w:rsid w:val="00FA4855"/>
    <w:rsid w:val="00FA4ACD"/>
    <w:rsid w:val="00FA6428"/>
    <w:rsid w:val="00FA7144"/>
    <w:rsid w:val="00FA7184"/>
    <w:rsid w:val="00FB1D9D"/>
    <w:rsid w:val="00FB3304"/>
    <w:rsid w:val="00FB46B8"/>
    <w:rsid w:val="00FB4B38"/>
    <w:rsid w:val="00FB54BB"/>
    <w:rsid w:val="00FB5AC0"/>
    <w:rsid w:val="00FB6BC3"/>
    <w:rsid w:val="00FB6C91"/>
    <w:rsid w:val="00FB74E8"/>
    <w:rsid w:val="00FC0263"/>
    <w:rsid w:val="00FC0348"/>
    <w:rsid w:val="00FC0FB5"/>
    <w:rsid w:val="00FC102A"/>
    <w:rsid w:val="00FC154C"/>
    <w:rsid w:val="00FC1DBC"/>
    <w:rsid w:val="00FC2637"/>
    <w:rsid w:val="00FC393B"/>
    <w:rsid w:val="00FC4052"/>
    <w:rsid w:val="00FC4EC1"/>
    <w:rsid w:val="00FC5252"/>
    <w:rsid w:val="00FC5FD6"/>
    <w:rsid w:val="00FC6356"/>
    <w:rsid w:val="00FC7D01"/>
    <w:rsid w:val="00FD0130"/>
    <w:rsid w:val="00FD0373"/>
    <w:rsid w:val="00FD0582"/>
    <w:rsid w:val="00FD0C93"/>
    <w:rsid w:val="00FD1062"/>
    <w:rsid w:val="00FD18CC"/>
    <w:rsid w:val="00FD2589"/>
    <w:rsid w:val="00FD4876"/>
    <w:rsid w:val="00FD52A3"/>
    <w:rsid w:val="00FD68D4"/>
    <w:rsid w:val="00FE00D9"/>
    <w:rsid w:val="00FE1186"/>
    <w:rsid w:val="00FE177A"/>
    <w:rsid w:val="00FE240A"/>
    <w:rsid w:val="00FE3E3C"/>
    <w:rsid w:val="00FE43E7"/>
    <w:rsid w:val="00FE45B9"/>
    <w:rsid w:val="00FE4B66"/>
    <w:rsid w:val="00FE4F6E"/>
    <w:rsid w:val="00FE5685"/>
    <w:rsid w:val="00FE583F"/>
    <w:rsid w:val="00FE5CC4"/>
    <w:rsid w:val="00FE6B13"/>
    <w:rsid w:val="00FE70E0"/>
    <w:rsid w:val="00FE7575"/>
    <w:rsid w:val="00FF1070"/>
    <w:rsid w:val="00FF13E2"/>
    <w:rsid w:val="00FF2237"/>
    <w:rsid w:val="00FF374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721DC"/>
  <w15:docId w15:val="{281AB6B3-90B8-4C35-90D8-1C4FC84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itle">
    <w:name w:val="Title"/>
    <w:basedOn w:val="Normal"/>
    <w:link w:val="TitleChar"/>
    <w:qFormat/>
    <w:locked/>
    <w:rsid w:val="004052D3"/>
    <w:pPr>
      <w:jc w:val="center"/>
    </w:pPr>
    <w:rPr>
      <w:sz w:val="28"/>
      <w:szCs w:val="20"/>
      <w:lang w:eastAsia="en-US"/>
    </w:rPr>
  </w:style>
  <w:style w:type="character" w:customStyle="1" w:styleId="TitleChar">
    <w:name w:val="Title Char"/>
    <w:link w:val="Title"/>
    <w:rsid w:val="004052D3"/>
    <w:rPr>
      <w:sz w:val="28"/>
      <w:lang w:val="lv-LV"/>
    </w:rPr>
  </w:style>
  <w:style w:type="character" w:customStyle="1" w:styleId="UnresolvedMention">
    <w:name w:val="Unresolved Mention"/>
    <w:uiPriority w:val="99"/>
    <w:semiHidden/>
    <w:unhideWhenUsed/>
    <w:rsid w:val="009A5210"/>
    <w:rPr>
      <w:color w:val="605E5C"/>
      <w:shd w:val="clear" w:color="auto" w:fill="E1DFDD"/>
    </w:rPr>
  </w:style>
  <w:style w:type="character" w:customStyle="1" w:styleId="ListParagraphChar">
    <w:name w:val="List Paragraph Char"/>
    <w:aliases w:val="2 Char,H&amp;P List Paragraph Char,Strip Char"/>
    <w:link w:val="ListParagraph"/>
    <w:uiPriority w:val="34"/>
    <w:rsid w:val="007B30AA"/>
    <w:rPr>
      <w:rFonts w:ascii="Calibri" w:hAnsi="Calibri"/>
      <w:sz w:val="22"/>
      <w:szCs w:val="22"/>
      <w:lang w:val="lv-LV"/>
    </w:rPr>
  </w:style>
  <w:style w:type="paragraph" w:customStyle="1" w:styleId="Default">
    <w:name w:val="Default"/>
    <w:rsid w:val="00577603"/>
    <w:pPr>
      <w:autoSpaceDE w:val="0"/>
      <w:autoSpaceDN w:val="0"/>
      <w:adjustRightInd w:val="0"/>
    </w:pPr>
    <w:rPr>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611">
      <w:bodyDiv w:val="1"/>
      <w:marLeft w:val="0"/>
      <w:marRight w:val="0"/>
      <w:marTop w:val="0"/>
      <w:marBottom w:val="0"/>
      <w:divBdr>
        <w:top w:val="none" w:sz="0" w:space="0" w:color="auto"/>
        <w:left w:val="none" w:sz="0" w:space="0" w:color="auto"/>
        <w:bottom w:val="none" w:sz="0" w:space="0" w:color="auto"/>
        <w:right w:val="none" w:sz="0" w:space="0" w:color="auto"/>
      </w:divBdr>
    </w:div>
    <w:div w:id="41189695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29895039">
      <w:bodyDiv w:val="1"/>
      <w:marLeft w:val="0"/>
      <w:marRight w:val="0"/>
      <w:marTop w:val="0"/>
      <w:marBottom w:val="0"/>
      <w:divBdr>
        <w:top w:val="none" w:sz="0" w:space="0" w:color="auto"/>
        <w:left w:val="none" w:sz="0" w:space="0" w:color="auto"/>
        <w:bottom w:val="none" w:sz="0" w:space="0" w:color="auto"/>
        <w:right w:val="none" w:sz="0" w:space="0" w:color="auto"/>
      </w:divBdr>
    </w:div>
    <w:div w:id="10388240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25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FE1C-03F6-40F5-969B-09B742C5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17301</Words>
  <Characters>9863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27110</CharactersWithSpaces>
  <SharedDoc>false</SharedDoc>
  <HLinks>
    <vt:vector size="42" baseType="variant">
      <vt:variant>
        <vt:i4>4915271</vt:i4>
      </vt:variant>
      <vt:variant>
        <vt:i4>18</vt:i4>
      </vt:variant>
      <vt:variant>
        <vt:i4>0</vt:i4>
      </vt:variant>
      <vt:variant>
        <vt:i4>5</vt:i4>
      </vt:variant>
      <vt:variant>
        <vt:lpwstr>http://m.likumi.lv/ta/id/291823</vt:lpwstr>
      </vt:variant>
      <vt:variant>
        <vt:lpwstr>p11</vt:lpwstr>
      </vt:variant>
      <vt:variant>
        <vt:i4>4915271</vt:i4>
      </vt:variant>
      <vt:variant>
        <vt:i4>15</vt:i4>
      </vt:variant>
      <vt:variant>
        <vt:i4>0</vt:i4>
      </vt:variant>
      <vt:variant>
        <vt:i4>5</vt:i4>
      </vt:variant>
      <vt:variant>
        <vt:lpwstr>http://m.likumi.lv/ta/id/291823</vt:lpwstr>
      </vt:variant>
      <vt:variant>
        <vt:lpwstr>p11</vt:lpwstr>
      </vt:variant>
      <vt:variant>
        <vt:i4>7536759</vt:i4>
      </vt:variant>
      <vt:variant>
        <vt:i4>12</vt:i4>
      </vt:variant>
      <vt:variant>
        <vt:i4>0</vt:i4>
      </vt:variant>
      <vt:variant>
        <vt:i4>5</vt:i4>
      </vt:variant>
      <vt:variant>
        <vt:lpwstr>http://m.likumi.lv/ta/id/291823</vt:lpwstr>
      </vt:variant>
      <vt:variant>
        <vt:lpwstr>p108</vt:lpwstr>
      </vt:variant>
      <vt:variant>
        <vt:i4>6881343</vt:i4>
      </vt:variant>
      <vt:variant>
        <vt:i4>9</vt:i4>
      </vt:variant>
      <vt:variant>
        <vt:i4>0</vt:i4>
      </vt:variant>
      <vt:variant>
        <vt:i4>5</vt:i4>
      </vt:variant>
      <vt:variant>
        <vt:lpwstr>http://eur-lex.europa.eu/eli/reg/2014/651/oj/?locale=LV</vt:lpwstr>
      </vt:variant>
      <vt:variant>
        <vt:lpwstr/>
      </vt:variant>
      <vt:variant>
        <vt:i4>3276859</vt:i4>
      </vt:variant>
      <vt:variant>
        <vt:i4>6</vt:i4>
      </vt:variant>
      <vt:variant>
        <vt:i4>0</vt:i4>
      </vt:variant>
      <vt:variant>
        <vt:i4>5</vt:i4>
      </vt:variant>
      <vt:variant>
        <vt:lpwstr>https://likumi.lv/ta/id/280645</vt:lpwstr>
      </vt:variant>
      <vt:variant>
        <vt:lpwstr>p108</vt:lpwstr>
      </vt:variant>
      <vt:variant>
        <vt:i4>3997755</vt:i4>
      </vt:variant>
      <vt:variant>
        <vt:i4>3</vt:i4>
      </vt:variant>
      <vt:variant>
        <vt:i4>0</vt:i4>
      </vt:variant>
      <vt:variant>
        <vt:i4>5</vt:i4>
      </vt:variant>
      <vt:variant>
        <vt:lpwstr>https://likumi.lv/ta/id/280645</vt:lpwstr>
      </vt:variant>
      <vt:variant>
        <vt:lpwstr>p107</vt:lpwstr>
      </vt:variant>
      <vt:variant>
        <vt:i4>1900555</vt:i4>
      </vt:variant>
      <vt:variant>
        <vt:i4>0</vt:i4>
      </vt:variant>
      <vt:variant>
        <vt:i4>0</vt:i4>
      </vt:variant>
      <vt:variant>
        <vt:i4>5</vt:i4>
      </vt:variant>
      <vt:variant>
        <vt:lpwstr>http://www.buffalo.edu/studentaccounts/tuition-and-fees.html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Sandra Obodova</cp:lastModifiedBy>
  <cp:revision>2</cp:revision>
  <cp:lastPrinted>2020-07-17T08:06:00Z</cp:lastPrinted>
  <dcterms:created xsi:type="dcterms:W3CDTF">2021-01-29T13:23:00Z</dcterms:created>
  <dcterms:modified xsi:type="dcterms:W3CDTF">2021-01-29T13:23:00Z</dcterms:modified>
</cp:coreProperties>
</file>