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1D3" w14:textId="77777777" w:rsidR="00BD2EB8" w:rsidRPr="00ED40AB" w:rsidRDefault="00BD2EB8" w:rsidP="00BD2EB8">
      <w:pPr>
        <w:spacing w:after="0" w:line="240" w:lineRule="auto"/>
        <w:jc w:val="center"/>
        <w:rPr>
          <w:rFonts w:ascii="Times New Roman" w:eastAsia="Times New Roman" w:hAnsi="Times New Roman"/>
          <w:b/>
          <w:bCs/>
          <w:sz w:val="24"/>
          <w:szCs w:val="24"/>
          <w:lang w:eastAsia="lv-LV"/>
        </w:rPr>
      </w:pPr>
      <w:r w:rsidRPr="00ED40AB">
        <w:rPr>
          <w:rFonts w:ascii="Times New Roman" w:eastAsia="Times New Roman" w:hAnsi="Times New Roman"/>
          <w:b/>
          <w:bCs/>
          <w:sz w:val="24"/>
          <w:szCs w:val="24"/>
          <w:lang w:eastAsia="lv-LV"/>
        </w:rPr>
        <w:t>Izziņa par atzinumos sniegtajiem iebildumiem</w:t>
      </w:r>
    </w:p>
    <w:p w14:paraId="24D5620D"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D2EB8" w:rsidRPr="00ED40AB" w14:paraId="39C373E8" w14:textId="77777777" w:rsidTr="002564CE">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Pr="00ED40AB" w:rsidRDefault="00BD2EB8" w:rsidP="002564CE">
            <w:pPr>
              <w:spacing w:after="0" w:line="240" w:lineRule="auto"/>
              <w:rPr>
                <w:rFonts w:ascii="Times New Roman" w:eastAsia="Times New Roman" w:hAnsi="Times New Roman"/>
                <w:sz w:val="24"/>
                <w:szCs w:val="24"/>
                <w:lang w:eastAsia="lv-LV"/>
              </w:rPr>
            </w:pPr>
          </w:p>
          <w:p w14:paraId="1AEE0F08" w14:textId="71B0547A" w:rsidR="00BD2EB8" w:rsidRPr="00ED40AB" w:rsidRDefault="00BD2EB8" w:rsidP="003C2C71">
            <w:pPr>
              <w:spacing w:after="0" w:line="240" w:lineRule="auto"/>
              <w:jc w:val="center"/>
              <w:rPr>
                <w:rFonts w:ascii="Times New Roman" w:eastAsia="Times New Roman" w:hAnsi="Times New Roman"/>
                <w:b/>
                <w:sz w:val="24"/>
                <w:szCs w:val="24"/>
                <w:lang w:eastAsia="lv-LV"/>
              </w:rPr>
            </w:pPr>
            <w:bookmarkStart w:id="0" w:name="_Hlk518036942"/>
            <w:r w:rsidRPr="00ED40AB">
              <w:rPr>
                <w:rFonts w:ascii="Times New Roman" w:eastAsia="Times New Roman" w:hAnsi="Times New Roman"/>
                <w:b/>
                <w:sz w:val="24"/>
                <w:szCs w:val="24"/>
                <w:lang w:eastAsia="lv-LV"/>
              </w:rPr>
              <w:t xml:space="preserve">Ministru kabineta noteikumu projekts </w:t>
            </w:r>
            <w:r w:rsidR="003C2C71" w:rsidRPr="00ED40AB">
              <w:rPr>
                <w:rFonts w:ascii="Times New Roman" w:eastAsia="Times New Roman" w:hAnsi="Times New Roman"/>
                <w:b/>
                <w:sz w:val="24"/>
                <w:szCs w:val="24"/>
                <w:lang w:eastAsia="lv-LV"/>
              </w:rPr>
              <w:t xml:space="preserve">"Izglītības un zinātnes ministrijas padotībā esošo profesionālās izglītības iestāžu maksas pakalpojumu cenrādis" </w:t>
            </w:r>
            <w:r w:rsidRPr="00ED40AB">
              <w:rPr>
                <w:rFonts w:ascii="Times New Roman" w:eastAsia="Times New Roman" w:hAnsi="Times New Roman"/>
                <w:b/>
                <w:sz w:val="24"/>
                <w:szCs w:val="24"/>
                <w:lang w:eastAsia="lv-LV"/>
              </w:rPr>
              <w:t>(VSS-</w:t>
            </w:r>
            <w:r w:rsidR="003C2C71" w:rsidRPr="00ED40AB">
              <w:rPr>
                <w:rFonts w:ascii="Times New Roman" w:eastAsia="Times New Roman" w:hAnsi="Times New Roman"/>
                <w:b/>
                <w:sz w:val="24"/>
                <w:szCs w:val="24"/>
                <w:lang w:eastAsia="lv-LV"/>
              </w:rPr>
              <w:t>873</w:t>
            </w:r>
            <w:r w:rsidRPr="00ED40AB">
              <w:rPr>
                <w:rFonts w:ascii="Times New Roman" w:eastAsia="Times New Roman" w:hAnsi="Times New Roman"/>
                <w:b/>
                <w:sz w:val="24"/>
                <w:szCs w:val="24"/>
                <w:lang w:eastAsia="lv-LV"/>
              </w:rPr>
              <w:t xml:space="preserve">) </w:t>
            </w:r>
            <w:bookmarkEnd w:id="0"/>
            <w:r w:rsidRPr="00ED40AB">
              <w:rPr>
                <w:rFonts w:ascii="Times New Roman" w:eastAsia="Times New Roman" w:hAnsi="Times New Roman"/>
                <w:b/>
                <w:sz w:val="24"/>
                <w:szCs w:val="24"/>
                <w:lang w:eastAsia="lv-LV"/>
              </w:rPr>
              <w:t>(turpmāk –</w:t>
            </w:r>
            <w:r w:rsidR="00CB5A05">
              <w:rPr>
                <w:rFonts w:ascii="Times New Roman" w:eastAsia="Times New Roman" w:hAnsi="Times New Roman"/>
                <w:b/>
                <w:sz w:val="24"/>
                <w:szCs w:val="24"/>
                <w:lang w:eastAsia="lv-LV"/>
              </w:rPr>
              <w:t xml:space="preserve">noteikumu </w:t>
            </w:r>
            <w:r w:rsidRPr="00ED40AB">
              <w:rPr>
                <w:rFonts w:ascii="Times New Roman" w:eastAsia="Times New Roman" w:hAnsi="Times New Roman"/>
                <w:b/>
                <w:sz w:val="24"/>
                <w:szCs w:val="24"/>
                <w:lang w:eastAsia="lv-LV"/>
              </w:rPr>
              <w:t>projekts)</w:t>
            </w:r>
          </w:p>
        </w:tc>
      </w:tr>
    </w:tbl>
    <w:p w14:paraId="1A42687F" w14:textId="77777777" w:rsidR="00BD2EB8" w:rsidRPr="00ED40AB" w:rsidRDefault="00BD2EB8" w:rsidP="00BD2EB8">
      <w:pPr>
        <w:spacing w:after="0" w:line="240" w:lineRule="auto"/>
        <w:jc w:val="center"/>
        <w:rPr>
          <w:rFonts w:ascii="Times New Roman" w:hAnsi="Times New Roman"/>
          <w:sz w:val="24"/>
          <w:szCs w:val="24"/>
        </w:rPr>
      </w:pPr>
      <w:r w:rsidRPr="00ED40AB">
        <w:rPr>
          <w:rFonts w:ascii="Times New Roman" w:eastAsia="Times New Roman" w:hAnsi="Times New Roman"/>
          <w:sz w:val="24"/>
          <w:szCs w:val="24"/>
          <w:lang w:eastAsia="lv-LV"/>
        </w:rPr>
        <w:t>(</w:t>
      </w:r>
      <w:r w:rsidRPr="00ED40AB">
        <w:rPr>
          <w:rFonts w:ascii="Times New Roman" w:eastAsia="Times New Roman" w:hAnsi="Times New Roman"/>
          <w:color w:val="808080"/>
          <w:sz w:val="24"/>
          <w:szCs w:val="24"/>
          <w:lang w:eastAsia="lv-LV"/>
        </w:rPr>
        <w:t>dokumenta veids un nosaukums</w:t>
      </w:r>
      <w:r w:rsidRPr="00ED40AB">
        <w:rPr>
          <w:rFonts w:ascii="Times New Roman" w:eastAsia="Times New Roman" w:hAnsi="Times New Roman"/>
          <w:sz w:val="24"/>
          <w:szCs w:val="24"/>
          <w:lang w:eastAsia="lv-LV"/>
        </w:rPr>
        <w:t>)</w:t>
      </w:r>
    </w:p>
    <w:p w14:paraId="00AF821E"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Pr="00ED40AB" w:rsidRDefault="00BD2EB8" w:rsidP="00BD2EB8">
      <w:pPr>
        <w:spacing w:after="0" w:line="240" w:lineRule="auto"/>
        <w:jc w:val="center"/>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I. Jautājumi, par kuriem saskaņošanā vienošanās nav panākta</w:t>
      </w:r>
    </w:p>
    <w:p w14:paraId="19708655" w14:textId="77777777" w:rsidR="00BD2EB8" w:rsidRPr="00ED40AB"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rsidRPr="00ED40AB" w14:paraId="2B3D823E" w14:textId="77777777" w:rsidTr="002564CE">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Pr="00ED40AB" w:rsidRDefault="00BD2EB8" w:rsidP="002564CE">
            <w:pPr>
              <w:spacing w:after="0" w:line="240" w:lineRule="auto"/>
              <w:ind w:firstLine="12"/>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Pr="00ED40AB" w:rsidRDefault="00BD2EB8" w:rsidP="002564CE">
            <w:pPr>
              <w:spacing w:after="0" w:line="240" w:lineRule="auto"/>
              <w:ind w:right="3"/>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Pr="00ED40AB" w:rsidRDefault="00BD2EB8" w:rsidP="002564CE">
            <w:pPr>
              <w:spacing w:after="0" w:line="240" w:lineRule="auto"/>
              <w:ind w:firstLine="21"/>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Projekta attiecīgā punkta (panta) galīgā redakcija</w:t>
            </w:r>
          </w:p>
        </w:tc>
      </w:tr>
      <w:tr w:rsidR="00BD2EB8" w:rsidRPr="00ED40AB" w14:paraId="000C1247" w14:textId="77777777" w:rsidTr="002564CE">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1</w:t>
            </w:r>
          </w:p>
          <w:p w14:paraId="14055B81" w14:textId="77777777" w:rsidR="00BD2EB8" w:rsidRPr="00ED40AB" w:rsidRDefault="00BD2EB8" w:rsidP="002564CE">
            <w:pPr>
              <w:spacing w:after="0" w:line="240" w:lineRule="auto"/>
              <w:rPr>
                <w:rFonts w:ascii="Times New Roman" w:eastAsia="Times New Roman" w:hAnsi="Times New Roman"/>
                <w:sz w:val="24"/>
                <w:szCs w:val="24"/>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2</w:t>
            </w:r>
          </w:p>
          <w:p w14:paraId="4BFF0BDC"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6</w:t>
            </w:r>
          </w:p>
        </w:tc>
      </w:tr>
      <w:tr w:rsidR="00BD2EB8" w:rsidRPr="00ED40AB" w14:paraId="0257C5AB" w14:textId="77777777" w:rsidTr="002564CE">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B709808" w14:textId="77777777" w:rsidR="00BD2EB8" w:rsidRPr="00ED40AB" w:rsidRDefault="00BD2EB8" w:rsidP="002564CE">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854319" w14:textId="77777777" w:rsidR="00BD2EB8" w:rsidRPr="00ED40AB" w:rsidRDefault="00BD2EB8" w:rsidP="002564CE">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77777777" w:rsidR="00BD2EB8" w:rsidRPr="00ED40AB" w:rsidRDefault="00BD2EB8" w:rsidP="002564CE">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E6DE"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p>
        </w:tc>
      </w:tr>
    </w:tbl>
    <w:p w14:paraId="7C46DDA0" w14:textId="77777777" w:rsidR="00BD2EB8" w:rsidRPr="00ED40AB"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Pr="00ED40AB" w:rsidRDefault="00BD2EB8" w:rsidP="00BD2EB8">
      <w:pPr>
        <w:spacing w:after="0" w:line="240" w:lineRule="auto"/>
        <w:jc w:val="both"/>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 xml:space="preserve">Informācija par </w:t>
      </w:r>
      <w:proofErr w:type="spellStart"/>
      <w:r w:rsidRPr="00ED40AB">
        <w:rPr>
          <w:rFonts w:ascii="Times New Roman" w:eastAsia="Times New Roman" w:hAnsi="Times New Roman"/>
          <w:b/>
          <w:sz w:val="24"/>
          <w:szCs w:val="24"/>
          <w:lang w:eastAsia="lv-LV"/>
        </w:rPr>
        <w:t>starpministriju</w:t>
      </w:r>
      <w:proofErr w:type="spellEnd"/>
      <w:r w:rsidRPr="00ED40AB">
        <w:rPr>
          <w:rFonts w:ascii="Times New Roman" w:eastAsia="Times New Roman" w:hAnsi="Times New Roman"/>
          <w:b/>
          <w:sz w:val="24"/>
          <w:szCs w:val="24"/>
          <w:lang w:eastAsia="lv-LV"/>
        </w:rPr>
        <w:t xml:space="preserve"> (starpinstitūciju) sanāksmi vai elektronisko saskaņošanu</w:t>
      </w:r>
    </w:p>
    <w:p w14:paraId="3BD59D2D" w14:textId="77777777" w:rsidR="00BD2EB8" w:rsidRPr="00ED40AB"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rsidRPr="00ED40AB" w14:paraId="5B39D299" w14:textId="77777777" w:rsidTr="002564CE">
        <w:tc>
          <w:tcPr>
            <w:tcW w:w="6345" w:type="dxa"/>
            <w:shd w:val="clear" w:color="auto" w:fill="auto"/>
            <w:tcMar>
              <w:top w:w="0" w:type="dxa"/>
              <w:left w:w="108" w:type="dxa"/>
              <w:bottom w:w="0" w:type="dxa"/>
              <w:right w:w="108" w:type="dxa"/>
            </w:tcMar>
          </w:tcPr>
          <w:p w14:paraId="0CFB9008" w14:textId="77777777" w:rsidR="00BD2EB8" w:rsidRPr="00ED40AB" w:rsidRDefault="00BD2EB8" w:rsidP="002564CE">
            <w:pPr>
              <w:spacing w:after="0" w:line="240" w:lineRule="auto"/>
              <w:jc w:val="both"/>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4149DC33" w:rsidR="00BD2EB8" w:rsidRPr="00ED40AB" w:rsidRDefault="00A20E11" w:rsidP="00385313">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1</w:t>
            </w:r>
            <w:r w:rsidR="00BF49FA">
              <w:rPr>
                <w:rFonts w:ascii="Times New Roman" w:eastAsia="Times New Roman" w:hAnsi="Times New Roman"/>
                <w:sz w:val="24"/>
                <w:szCs w:val="24"/>
                <w:lang w:eastAsia="lv-LV"/>
              </w:rPr>
              <w:t>8</w:t>
            </w:r>
            <w:r w:rsidRPr="00ED40AB">
              <w:rPr>
                <w:rFonts w:ascii="Times New Roman" w:eastAsia="Times New Roman" w:hAnsi="Times New Roman"/>
                <w:sz w:val="24"/>
                <w:szCs w:val="24"/>
                <w:lang w:eastAsia="lv-LV"/>
              </w:rPr>
              <w:t>.1</w:t>
            </w:r>
            <w:r w:rsidR="00385313">
              <w:rPr>
                <w:rFonts w:ascii="Times New Roman" w:eastAsia="Times New Roman" w:hAnsi="Times New Roman"/>
                <w:sz w:val="24"/>
                <w:szCs w:val="24"/>
                <w:lang w:eastAsia="lv-LV"/>
              </w:rPr>
              <w:t>2</w:t>
            </w:r>
            <w:r w:rsidR="00BD2EB8" w:rsidRPr="00ED40AB">
              <w:rPr>
                <w:rFonts w:ascii="Times New Roman" w:eastAsia="Times New Roman" w:hAnsi="Times New Roman"/>
                <w:sz w:val="24"/>
                <w:szCs w:val="24"/>
                <w:lang w:eastAsia="lv-LV"/>
              </w:rPr>
              <w:t>.2020.</w:t>
            </w:r>
            <w:r w:rsidR="009E7539">
              <w:rPr>
                <w:rFonts w:ascii="Times New Roman" w:eastAsia="Times New Roman" w:hAnsi="Times New Roman"/>
                <w:sz w:val="24"/>
                <w:szCs w:val="24"/>
                <w:lang w:eastAsia="lv-LV"/>
              </w:rPr>
              <w:t>, 14.01.2021.</w:t>
            </w:r>
          </w:p>
        </w:tc>
      </w:tr>
      <w:tr w:rsidR="00BD2EB8" w:rsidRPr="00ED40AB" w14:paraId="27D594DE" w14:textId="77777777" w:rsidTr="002564CE">
        <w:tc>
          <w:tcPr>
            <w:tcW w:w="6345" w:type="dxa"/>
            <w:shd w:val="clear" w:color="auto" w:fill="auto"/>
            <w:tcMar>
              <w:top w:w="0" w:type="dxa"/>
              <w:left w:w="108" w:type="dxa"/>
              <w:bottom w:w="0" w:type="dxa"/>
              <w:right w:w="108" w:type="dxa"/>
            </w:tcMar>
          </w:tcPr>
          <w:p w14:paraId="5451231A" w14:textId="77777777" w:rsidR="00BD2EB8" w:rsidRPr="00ED40AB" w:rsidRDefault="00BD2EB8" w:rsidP="002564CE">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r>
      <w:tr w:rsidR="00BD2EB8" w:rsidRPr="00ED40AB" w14:paraId="76E213E8" w14:textId="77777777" w:rsidTr="002564CE">
        <w:tc>
          <w:tcPr>
            <w:tcW w:w="6345" w:type="dxa"/>
            <w:shd w:val="clear" w:color="auto" w:fill="auto"/>
            <w:tcMar>
              <w:top w:w="0" w:type="dxa"/>
              <w:left w:w="108" w:type="dxa"/>
              <w:bottom w:w="0" w:type="dxa"/>
              <w:right w:w="108" w:type="dxa"/>
            </w:tcMar>
          </w:tcPr>
          <w:p w14:paraId="47BCE290" w14:textId="77777777" w:rsidR="00BD2EB8" w:rsidRPr="00ED40AB" w:rsidRDefault="00BD2EB8" w:rsidP="002564CE">
            <w:pPr>
              <w:spacing w:after="0" w:line="240" w:lineRule="auto"/>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4E163FF6" w:rsidR="00BD2EB8" w:rsidRPr="00ED40AB" w:rsidRDefault="00A20E11" w:rsidP="00A20E11">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Tieslietu ministrija, Finanšu ministrija, Labklājības ministrija, Latvijas Brīvo arodbiedrību savienība un Latvijas Darba devēju konfederācija</w:t>
            </w:r>
          </w:p>
        </w:tc>
      </w:tr>
      <w:tr w:rsidR="00BD2EB8" w:rsidRPr="00ED40AB" w14:paraId="5596E07F" w14:textId="77777777" w:rsidTr="002564CE">
        <w:trPr>
          <w:trHeight w:val="285"/>
        </w:trPr>
        <w:tc>
          <w:tcPr>
            <w:tcW w:w="6345" w:type="dxa"/>
            <w:shd w:val="clear" w:color="auto" w:fill="auto"/>
            <w:tcMar>
              <w:top w:w="0" w:type="dxa"/>
              <w:left w:w="108" w:type="dxa"/>
              <w:bottom w:w="0" w:type="dxa"/>
              <w:right w:w="108" w:type="dxa"/>
            </w:tcMar>
          </w:tcPr>
          <w:p w14:paraId="5A22A03E" w14:textId="77777777" w:rsidR="00BD2EB8" w:rsidRPr="00ED40AB" w:rsidRDefault="00BD2EB8" w:rsidP="002564CE">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Pr="00ED40AB" w:rsidRDefault="00BD2EB8" w:rsidP="002564CE">
            <w:pPr>
              <w:spacing w:after="0" w:line="240" w:lineRule="auto"/>
              <w:ind w:firstLine="12"/>
              <w:rPr>
                <w:rFonts w:ascii="Times New Roman" w:eastAsia="Times New Roman" w:hAnsi="Times New Roman"/>
                <w:sz w:val="24"/>
                <w:szCs w:val="24"/>
                <w:lang w:eastAsia="lv-LV"/>
              </w:rPr>
            </w:pPr>
          </w:p>
        </w:tc>
      </w:tr>
      <w:tr w:rsidR="00BD2EB8" w:rsidRPr="00ED40AB" w14:paraId="0EE54079" w14:textId="77777777" w:rsidTr="002564CE">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ED40AB" w:rsidRDefault="00BD2EB8" w:rsidP="002564CE">
            <w:pPr>
              <w:rPr>
                <w:rFonts w:ascii="Times New Roman" w:eastAsia="Times New Roman" w:hAnsi="Times New Roman"/>
                <w:color w:val="5A5A5A"/>
                <w:spacing w:val="15"/>
                <w:sz w:val="24"/>
                <w:szCs w:val="24"/>
                <w:lang w:eastAsia="lv-LV"/>
              </w:rPr>
            </w:pPr>
            <w:r w:rsidRPr="00ED40AB">
              <w:rPr>
                <w:rFonts w:ascii="Times New Roman" w:eastAsia="Times New Roman" w:hAnsi="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770FA145" w:rsidR="00BD2EB8" w:rsidRPr="00ED40AB" w:rsidRDefault="00BD2EB8" w:rsidP="002564CE">
            <w:pPr>
              <w:spacing w:after="0" w:line="240" w:lineRule="auto"/>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Tieslietu  ministrija</w:t>
            </w:r>
            <w:r w:rsidR="00960F4F">
              <w:rPr>
                <w:rFonts w:ascii="Times New Roman" w:eastAsia="Times New Roman" w:hAnsi="Times New Roman"/>
                <w:sz w:val="24"/>
                <w:szCs w:val="24"/>
                <w:lang w:eastAsia="lv-LV"/>
              </w:rPr>
              <w:t>, Finanšu mi</w:t>
            </w:r>
            <w:r w:rsidR="00D1754A">
              <w:rPr>
                <w:rFonts w:ascii="Times New Roman" w:eastAsia="Times New Roman" w:hAnsi="Times New Roman"/>
                <w:sz w:val="24"/>
                <w:szCs w:val="24"/>
                <w:lang w:eastAsia="lv-LV"/>
              </w:rPr>
              <w:t>nistrija</w:t>
            </w:r>
            <w:r w:rsidRPr="00ED40AB">
              <w:rPr>
                <w:rFonts w:ascii="Times New Roman" w:eastAsia="Times New Roman" w:hAnsi="Times New Roman"/>
                <w:sz w:val="24"/>
                <w:szCs w:val="24"/>
                <w:lang w:eastAsia="lv-LV"/>
              </w:rPr>
              <w:t xml:space="preserve"> </w:t>
            </w:r>
          </w:p>
        </w:tc>
      </w:tr>
      <w:tr w:rsidR="00BD2EB8" w:rsidRPr="00ED40AB" w14:paraId="5A1CBA67" w14:textId="77777777" w:rsidTr="002564CE">
        <w:trPr>
          <w:trHeight w:val="465"/>
        </w:trPr>
        <w:tc>
          <w:tcPr>
            <w:tcW w:w="6708" w:type="dxa"/>
            <w:gridSpan w:val="2"/>
            <w:shd w:val="clear" w:color="auto" w:fill="auto"/>
            <w:tcMar>
              <w:top w:w="0" w:type="dxa"/>
              <w:left w:w="108" w:type="dxa"/>
              <w:bottom w:w="0" w:type="dxa"/>
              <w:right w:w="108" w:type="dxa"/>
            </w:tcMar>
          </w:tcPr>
          <w:p w14:paraId="0BE71C08"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2B099E"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r>
      <w:tr w:rsidR="00BD2EB8" w:rsidRPr="00ED40AB" w14:paraId="66467FCA" w14:textId="77777777" w:rsidTr="002564CE">
        <w:trPr>
          <w:trHeight w:val="465"/>
        </w:trPr>
        <w:tc>
          <w:tcPr>
            <w:tcW w:w="12582" w:type="dxa"/>
            <w:gridSpan w:val="4"/>
            <w:shd w:val="clear" w:color="auto" w:fill="auto"/>
            <w:tcMar>
              <w:top w:w="0" w:type="dxa"/>
              <w:left w:w="108" w:type="dxa"/>
              <w:bottom w:w="0" w:type="dxa"/>
              <w:right w:w="108" w:type="dxa"/>
            </w:tcMar>
          </w:tcPr>
          <w:p w14:paraId="1B27F09D" w14:textId="77777777" w:rsidR="00BD2EB8" w:rsidRPr="00ED40AB" w:rsidRDefault="00BD2EB8" w:rsidP="002564CE">
            <w:pPr>
              <w:spacing w:after="0" w:line="240" w:lineRule="auto"/>
              <w:ind w:left="4820" w:firstLine="720"/>
              <w:jc w:val="center"/>
              <w:rPr>
                <w:rFonts w:ascii="Times New Roman" w:eastAsia="Times New Roman" w:hAnsi="Times New Roman"/>
                <w:sz w:val="24"/>
                <w:szCs w:val="24"/>
                <w:lang w:eastAsia="lv-LV"/>
              </w:rPr>
            </w:pPr>
          </w:p>
        </w:tc>
      </w:tr>
      <w:tr w:rsidR="00BD2EB8" w:rsidRPr="00ED40AB" w14:paraId="6F65A1BE" w14:textId="77777777" w:rsidTr="002564CE">
        <w:tc>
          <w:tcPr>
            <w:tcW w:w="6708" w:type="dxa"/>
            <w:gridSpan w:val="2"/>
            <w:shd w:val="clear" w:color="auto" w:fill="auto"/>
            <w:tcMar>
              <w:top w:w="0" w:type="dxa"/>
              <w:left w:w="108" w:type="dxa"/>
              <w:bottom w:w="0" w:type="dxa"/>
              <w:right w:w="108" w:type="dxa"/>
            </w:tcMar>
          </w:tcPr>
          <w:p w14:paraId="39A15089" w14:textId="77777777" w:rsidR="00BD2EB8" w:rsidRPr="00ED40AB" w:rsidRDefault="00BD2EB8" w:rsidP="002564CE">
            <w:pPr>
              <w:spacing w:after="0" w:line="240" w:lineRule="auto"/>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r>
      <w:tr w:rsidR="00BD2EB8" w:rsidRPr="00ED40AB" w14:paraId="2454EAC7" w14:textId="77777777" w:rsidTr="002564CE">
        <w:tc>
          <w:tcPr>
            <w:tcW w:w="6708" w:type="dxa"/>
            <w:gridSpan w:val="2"/>
            <w:shd w:val="clear" w:color="auto" w:fill="auto"/>
            <w:tcMar>
              <w:top w:w="0" w:type="dxa"/>
              <w:left w:w="108" w:type="dxa"/>
              <w:bottom w:w="0" w:type="dxa"/>
              <w:right w:w="108" w:type="dxa"/>
            </w:tcMar>
          </w:tcPr>
          <w:p w14:paraId="28FAE572"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r>
      <w:tr w:rsidR="00BD2EB8" w:rsidRPr="00ED40AB" w14:paraId="5D16CD06" w14:textId="77777777" w:rsidTr="002564CE">
        <w:tc>
          <w:tcPr>
            <w:tcW w:w="6708" w:type="dxa"/>
            <w:gridSpan w:val="2"/>
            <w:shd w:val="clear" w:color="auto" w:fill="auto"/>
            <w:tcMar>
              <w:top w:w="0" w:type="dxa"/>
              <w:left w:w="108" w:type="dxa"/>
              <w:bottom w:w="0" w:type="dxa"/>
              <w:right w:w="108" w:type="dxa"/>
            </w:tcMar>
          </w:tcPr>
          <w:p w14:paraId="68BF9734"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r>
    </w:tbl>
    <w:p w14:paraId="4EC45438" w14:textId="77777777" w:rsidR="00BD2EB8" w:rsidRPr="00ED40AB" w:rsidRDefault="00BD2EB8" w:rsidP="00BD2EB8">
      <w:pPr>
        <w:rPr>
          <w:rFonts w:ascii="Times New Roman" w:hAnsi="Times New Roman"/>
          <w:sz w:val="24"/>
          <w:szCs w:val="24"/>
        </w:rPr>
      </w:pPr>
    </w:p>
    <w:p w14:paraId="5CDFB78B" w14:textId="77777777" w:rsidR="00BD2EB8" w:rsidRPr="00ED40AB" w:rsidRDefault="00BD2EB8" w:rsidP="00BD2EB8">
      <w:pPr>
        <w:spacing w:after="0" w:line="240" w:lineRule="auto"/>
        <w:jc w:val="center"/>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II. Jautājumi, par kuriem saskaņošanā vienošanās ir panākta</w:t>
      </w:r>
    </w:p>
    <w:p w14:paraId="0D91291D"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p>
    <w:tbl>
      <w:tblPr>
        <w:tblW w:w="8726" w:type="pct"/>
        <w:tblInd w:w="-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8"/>
        <w:gridCol w:w="3826"/>
        <w:gridCol w:w="540"/>
        <w:gridCol w:w="3003"/>
        <w:gridCol w:w="2643"/>
        <w:gridCol w:w="3417"/>
        <w:gridCol w:w="774"/>
        <w:gridCol w:w="29"/>
        <w:gridCol w:w="3023"/>
        <w:gridCol w:w="3047"/>
        <w:gridCol w:w="3037"/>
      </w:tblGrid>
      <w:tr w:rsidR="0086461D" w:rsidRPr="00ED40AB" w14:paraId="624A5400" w14:textId="77777777" w:rsidTr="00C73DF6">
        <w:trPr>
          <w:gridAfter w:val="5"/>
          <w:wAfter w:w="2035" w:type="pct"/>
        </w:trPr>
        <w:tc>
          <w:tcPr>
            <w:tcW w:w="205" w:type="pct"/>
            <w:tcBorders>
              <w:top w:val="single" w:sz="6" w:space="0" w:color="000000"/>
              <w:left w:val="single" w:sz="6" w:space="0" w:color="000000"/>
              <w:bottom w:val="single" w:sz="6" w:space="0" w:color="000000"/>
              <w:right w:val="single" w:sz="6" w:space="0" w:color="000000"/>
            </w:tcBorders>
            <w:vAlign w:val="center"/>
          </w:tcPr>
          <w:p w14:paraId="69C7C944" w14:textId="77777777" w:rsidR="0086461D" w:rsidRPr="00ED40AB" w:rsidRDefault="0086461D" w:rsidP="002564CE">
            <w:pPr>
              <w:pStyle w:val="naisc"/>
              <w:spacing w:before="0" w:after="0"/>
            </w:pPr>
            <w:r w:rsidRPr="00ED40AB">
              <w:t>Nr. p.k.</w:t>
            </w:r>
          </w:p>
        </w:tc>
        <w:tc>
          <w:tcPr>
            <w:tcW w:w="786" w:type="pct"/>
            <w:tcBorders>
              <w:top w:val="single" w:sz="6" w:space="0" w:color="000000"/>
              <w:left w:val="single" w:sz="6" w:space="0" w:color="000000"/>
              <w:bottom w:val="single" w:sz="6" w:space="0" w:color="000000"/>
              <w:right w:val="single" w:sz="6" w:space="0" w:color="000000"/>
            </w:tcBorders>
            <w:vAlign w:val="center"/>
          </w:tcPr>
          <w:p w14:paraId="30811CA9" w14:textId="77777777" w:rsidR="0086461D" w:rsidRPr="00ED40AB" w:rsidRDefault="0086461D" w:rsidP="002564CE">
            <w:pPr>
              <w:pStyle w:val="naisc"/>
              <w:spacing w:before="0" w:after="0"/>
              <w:ind w:firstLine="12"/>
            </w:pPr>
            <w:r w:rsidRPr="00ED40AB">
              <w:t>Saskaņošanai nosūtītā projekta redakcija (konkrēta punkta (panta) redakcija)</w:t>
            </w:r>
          </w:p>
        </w:tc>
        <w:tc>
          <w:tcPr>
            <w:tcW w:w="728" w:type="pct"/>
            <w:gridSpan w:val="2"/>
            <w:tcBorders>
              <w:top w:val="single" w:sz="6" w:space="0" w:color="000000"/>
              <w:left w:val="single" w:sz="6" w:space="0" w:color="000000"/>
              <w:bottom w:val="single" w:sz="6" w:space="0" w:color="000000"/>
              <w:right w:val="single" w:sz="6" w:space="0" w:color="000000"/>
            </w:tcBorders>
            <w:vAlign w:val="center"/>
          </w:tcPr>
          <w:p w14:paraId="64353989" w14:textId="77777777" w:rsidR="0086461D" w:rsidRPr="00ED40AB" w:rsidRDefault="0086461D" w:rsidP="002564CE">
            <w:pPr>
              <w:pStyle w:val="naisc"/>
              <w:spacing w:before="0" w:after="0"/>
              <w:ind w:right="3"/>
            </w:pPr>
            <w:r w:rsidRPr="00ED40AB">
              <w:t>Atzinumā norādītais ministrijas (citas institūcijas) iebildums, kā arī saskaņošanā papildus izteiktais iebildums par projekta konkrēto punktu (pantu)</w:t>
            </w:r>
          </w:p>
        </w:tc>
        <w:tc>
          <w:tcPr>
            <w:tcW w:w="543" w:type="pct"/>
            <w:tcBorders>
              <w:top w:val="single" w:sz="6" w:space="0" w:color="000000"/>
              <w:left w:val="single" w:sz="6" w:space="0" w:color="000000"/>
              <w:bottom w:val="single" w:sz="6" w:space="0" w:color="000000"/>
              <w:right w:val="single" w:sz="6" w:space="0" w:color="000000"/>
            </w:tcBorders>
            <w:vAlign w:val="center"/>
          </w:tcPr>
          <w:p w14:paraId="68ED3B2C" w14:textId="77777777" w:rsidR="0086461D" w:rsidRPr="00ED40AB" w:rsidRDefault="0086461D" w:rsidP="002564CE">
            <w:pPr>
              <w:pStyle w:val="naisc"/>
              <w:spacing w:before="0" w:after="0"/>
              <w:ind w:firstLine="21"/>
            </w:pPr>
            <w:r w:rsidRPr="00ED40AB">
              <w:t>Atbildīgās ministrijas norāde par to, ka iebildums ir ņemts vērā, vai informācija par saskaņošanā panākto alternatīvo risinājumu</w:t>
            </w:r>
          </w:p>
        </w:tc>
        <w:tc>
          <w:tcPr>
            <w:tcW w:w="702" w:type="pct"/>
            <w:tcBorders>
              <w:top w:val="single" w:sz="4" w:space="0" w:color="auto"/>
              <w:left w:val="single" w:sz="4" w:space="0" w:color="auto"/>
              <w:bottom w:val="single" w:sz="4" w:space="0" w:color="auto"/>
            </w:tcBorders>
            <w:vAlign w:val="center"/>
          </w:tcPr>
          <w:p w14:paraId="7003F13B" w14:textId="77777777" w:rsidR="0086461D" w:rsidRPr="00ED40AB" w:rsidRDefault="0086461D" w:rsidP="002564CE">
            <w:pPr>
              <w:jc w:val="center"/>
              <w:rPr>
                <w:rFonts w:ascii="Times New Roman" w:hAnsi="Times New Roman"/>
                <w:sz w:val="24"/>
                <w:szCs w:val="24"/>
              </w:rPr>
            </w:pPr>
            <w:r w:rsidRPr="00ED40AB">
              <w:rPr>
                <w:rFonts w:ascii="Times New Roman" w:hAnsi="Times New Roman"/>
                <w:sz w:val="24"/>
                <w:szCs w:val="24"/>
              </w:rPr>
              <w:t>Projekta attiecīgā punkta (panta) galīgā redakcija</w:t>
            </w:r>
          </w:p>
        </w:tc>
      </w:tr>
      <w:tr w:rsidR="0086461D" w:rsidRPr="00ED40AB" w14:paraId="6FF1ECC7" w14:textId="77777777" w:rsidTr="00C73DF6">
        <w:trPr>
          <w:gridAfter w:val="5"/>
          <w:wAfter w:w="2035" w:type="pct"/>
          <w:trHeight w:val="79"/>
        </w:trPr>
        <w:tc>
          <w:tcPr>
            <w:tcW w:w="205" w:type="pct"/>
            <w:tcBorders>
              <w:top w:val="single" w:sz="6" w:space="0" w:color="000000"/>
              <w:left w:val="single" w:sz="6" w:space="0" w:color="000000"/>
              <w:bottom w:val="single" w:sz="6" w:space="0" w:color="000000"/>
              <w:right w:val="single" w:sz="6" w:space="0" w:color="000000"/>
            </w:tcBorders>
          </w:tcPr>
          <w:p w14:paraId="58856FAC" w14:textId="77777777" w:rsidR="0086461D" w:rsidRPr="00ED40AB" w:rsidRDefault="0086461D" w:rsidP="002564CE">
            <w:pPr>
              <w:pStyle w:val="naisc"/>
              <w:spacing w:before="0" w:after="0"/>
            </w:pPr>
            <w:r w:rsidRPr="00ED40AB">
              <w:t>1</w:t>
            </w:r>
          </w:p>
        </w:tc>
        <w:tc>
          <w:tcPr>
            <w:tcW w:w="786" w:type="pct"/>
            <w:tcBorders>
              <w:top w:val="single" w:sz="6" w:space="0" w:color="000000"/>
              <w:left w:val="single" w:sz="6" w:space="0" w:color="000000"/>
              <w:bottom w:val="single" w:sz="6" w:space="0" w:color="000000"/>
              <w:right w:val="single" w:sz="6" w:space="0" w:color="000000"/>
            </w:tcBorders>
          </w:tcPr>
          <w:p w14:paraId="1219F400" w14:textId="77777777" w:rsidR="0086461D" w:rsidRPr="00ED40AB" w:rsidRDefault="0086461D" w:rsidP="002564CE">
            <w:pPr>
              <w:pStyle w:val="naisc"/>
              <w:spacing w:before="0" w:after="0"/>
              <w:ind w:firstLine="720"/>
            </w:pPr>
            <w:r w:rsidRPr="00ED40AB">
              <w:t>2</w:t>
            </w:r>
          </w:p>
        </w:tc>
        <w:tc>
          <w:tcPr>
            <w:tcW w:w="728" w:type="pct"/>
            <w:gridSpan w:val="2"/>
            <w:tcBorders>
              <w:top w:val="single" w:sz="6" w:space="0" w:color="000000"/>
              <w:left w:val="single" w:sz="6" w:space="0" w:color="000000"/>
              <w:bottom w:val="single" w:sz="6" w:space="0" w:color="000000"/>
              <w:right w:val="single" w:sz="6" w:space="0" w:color="000000"/>
            </w:tcBorders>
          </w:tcPr>
          <w:p w14:paraId="08B267AA" w14:textId="77777777" w:rsidR="0086461D" w:rsidRPr="00ED40AB" w:rsidRDefault="0086461D" w:rsidP="002564CE">
            <w:pPr>
              <w:pStyle w:val="naisc"/>
              <w:spacing w:before="0" w:after="0"/>
              <w:ind w:firstLine="720"/>
            </w:pPr>
            <w:r w:rsidRPr="00ED40AB">
              <w:t>3</w:t>
            </w:r>
          </w:p>
        </w:tc>
        <w:tc>
          <w:tcPr>
            <w:tcW w:w="543" w:type="pct"/>
            <w:tcBorders>
              <w:top w:val="single" w:sz="6" w:space="0" w:color="000000"/>
              <w:left w:val="single" w:sz="6" w:space="0" w:color="000000"/>
              <w:bottom w:val="single" w:sz="4" w:space="0" w:color="auto"/>
              <w:right w:val="single" w:sz="6" w:space="0" w:color="000000"/>
            </w:tcBorders>
          </w:tcPr>
          <w:p w14:paraId="3F3F990F" w14:textId="77777777" w:rsidR="0086461D" w:rsidRPr="00ED40AB" w:rsidRDefault="0086461D" w:rsidP="002564CE">
            <w:pPr>
              <w:pStyle w:val="naisc"/>
              <w:spacing w:before="0" w:after="0"/>
              <w:ind w:firstLine="720"/>
            </w:pPr>
            <w:r w:rsidRPr="00ED40AB">
              <w:t>4</w:t>
            </w:r>
          </w:p>
        </w:tc>
        <w:tc>
          <w:tcPr>
            <w:tcW w:w="702" w:type="pct"/>
            <w:tcBorders>
              <w:top w:val="single" w:sz="4" w:space="0" w:color="auto"/>
              <w:left w:val="single" w:sz="4" w:space="0" w:color="auto"/>
              <w:bottom w:val="single" w:sz="4" w:space="0" w:color="auto"/>
            </w:tcBorders>
          </w:tcPr>
          <w:p w14:paraId="05DFA60D" w14:textId="77777777" w:rsidR="0086461D" w:rsidRPr="00ED40AB" w:rsidRDefault="0086461D" w:rsidP="002564CE">
            <w:pPr>
              <w:jc w:val="center"/>
              <w:rPr>
                <w:rFonts w:ascii="Times New Roman" w:hAnsi="Times New Roman"/>
                <w:sz w:val="24"/>
                <w:szCs w:val="24"/>
              </w:rPr>
            </w:pPr>
            <w:r w:rsidRPr="00ED40AB">
              <w:rPr>
                <w:rFonts w:ascii="Times New Roman" w:hAnsi="Times New Roman"/>
                <w:sz w:val="24"/>
                <w:szCs w:val="24"/>
              </w:rPr>
              <w:t>5</w:t>
            </w:r>
          </w:p>
        </w:tc>
      </w:tr>
      <w:tr w:rsidR="0086461D" w:rsidRPr="00ED40AB" w14:paraId="73624ACD"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2F158701" w14:textId="77777777" w:rsidR="0086461D" w:rsidRPr="00ED40AB" w:rsidRDefault="0086461D" w:rsidP="002564CE">
            <w:pPr>
              <w:pStyle w:val="naisc"/>
              <w:spacing w:before="0" w:after="0"/>
              <w:ind w:left="-142"/>
            </w:pPr>
            <w:r w:rsidRPr="00ED40AB">
              <w:t>1.</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67E8FCD0" w14:textId="2A9CF9B7" w:rsidR="0086461D" w:rsidRPr="00ED40AB" w:rsidRDefault="00535B30" w:rsidP="00B10E8D">
            <w:pPr>
              <w:pStyle w:val="naisc"/>
              <w:jc w:val="left"/>
            </w:pPr>
            <w:r w:rsidRPr="00ED40AB">
              <w:t>Ministru kabineta noteikumu projekta sākotnēj</w:t>
            </w:r>
            <w:r w:rsidR="00E41A68" w:rsidRPr="00ED40AB">
              <w:t>ās ietekmes novērtējuma ziņojuma</w:t>
            </w:r>
            <w:r w:rsidRPr="00ED40AB">
              <w:t xml:space="preserve"> (anotācija</w:t>
            </w:r>
            <w:r w:rsidR="00E41A68" w:rsidRPr="00ED40AB">
              <w:t>s</w:t>
            </w:r>
            <w:r w:rsidRPr="00ED40AB">
              <w:t>)</w:t>
            </w:r>
            <w:r w:rsidR="00ED6037">
              <w:t xml:space="preserve"> (turpmāk -anotācija)</w:t>
            </w:r>
            <w:r w:rsidR="00E41A68" w:rsidRPr="00ED40AB">
              <w:t xml:space="preserve"> 1. sadaļas </w:t>
            </w:r>
            <w:r w:rsidR="00136121" w:rsidRPr="00ED40AB">
              <w:t>2</w:t>
            </w:r>
            <w:r w:rsidR="00E41A68" w:rsidRPr="00ED40AB">
              <w:t>. 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7037B464" w14:textId="6F884875" w:rsidR="0086461D" w:rsidRPr="00ED40AB" w:rsidRDefault="0086461D" w:rsidP="002564CE">
            <w:pPr>
              <w:pStyle w:val="ListParagraph"/>
              <w:widowControl w:val="0"/>
              <w:ind w:left="0"/>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20F9B92D" w14:textId="0472E6A9" w:rsidR="0086461D" w:rsidRPr="00ED40AB" w:rsidRDefault="00092DE9"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Lūdzam papildināt anotācijas I sadaļas “Tiesību akta projekta izstrādes nepieciešamība” (turpmāk – I sadaļa) 2.punktu, norādot, ka noteikumu projekta </w:t>
            </w:r>
            <w:r w:rsidRPr="00ED40AB">
              <w:rPr>
                <w:rFonts w:ascii="Times New Roman" w:hAnsi="Times New Roman"/>
                <w:sz w:val="24"/>
                <w:szCs w:val="24"/>
              </w:rPr>
              <w:lastRenderedPageBreak/>
              <w:t>anotācijas pielikuma izstrādē izmantoti Ministru kabineta 2011. gada 3.maija noteikumi Nr.333 “Kārtība, kādā plānojami un uzskaitāmi ieņēmumi no maksas pakalpojumiem un ar šo pakalpojumu sniegšanu saistītie izdevumi, kā arī maksas pakalpojumu izcenojumu noteikšanas metodika un izcenojumu apstiprināšanas kārtība”.</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2741C000"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206F92DF" w14:textId="3F0B97BE" w:rsidR="0086461D" w:rsidRPr="00ED40AB" w:rsidRDefault="004122E8" w:rsidP="00BF4D44">
            <w:pPr>
              <w:pStyle w:val="naisc"/>
              <w:spacing w:after="0"/>
              <w:jc w:val="both"/>
            </w:pPr>
            <w:r w:rsidRPr="00ED40AB">
              <w:t>Papildi</w:t>
            </w:r>
            <w:r w:rsidR="00535B30" w:rsidRPr="00ED40AB">
              <w:t>n</w:t>
            </w:r>
            <w:r w:rsidRPr="00ED40AB">
              <w:t>āt</w:t>
            </w:r>
            <w:r w:rsidR="00BF4D44">
              <w:t>s</w:t>
            </w:r>
            <w:r w:rsidRPr="00ED40AB">
              <w:t xml:space="preserve"> </w:t>
            </w:r>
            <w:r w:rsidR="00535B30" w:rsidRPr="00ED40AB">
              <w:t>anotācijas 1. sada</w:t>
            </w:r>
            <w:r w:rsidR="00136121" w:rsidRPr="00ED40AB">
              <w:t>ļas 2</w:t>
            </w:r>
            <w:r w:rsidR="00535B30" w:rsidRPr="00ED40AB">
              <w:t>. punkts.</w:t>
            </w:r>
          </w:p>
        </w:tc>
      </w:tr>
      <w:tr w:rsidR="0086461D" w:rsidRPr="00ED40AB" w14:paraId="29077171"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1CDC99DA" w14:textId="77777777" w:rsidR="0086461D" w:rsidRPr="00ED40AB" w:rsidRDefault="0086461D" w:rsidP="002564CE">
            <w:pPr>
              <w:pStyle w:val="naisc"/>
              <w:spacing w:before="0" w:after="0"/>
            </w:pPr>
            <w:r w:rsidRPr="00ED40AB">
              <w:t>2.</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560711F1" w14:textId="1ABD6145" w:rsidR="0086461D" w:rsidRPr="00ED40AB" w:rsidRDefault="00ED6037" w:rsidP="00876198">
            <w:pPr>
              <w:pStyle w:val="naisc"/>
              <w:spacing w:before="0" w:after="0"/>
              <w:jc w:val="left"/>
            </w:pPr>
            <w:r>
              <w:t>A</w:t>
            </w:r>
            <w:r w:rsidR="00E41A68" w:rsidRPr="00ED40AB">
              <w:t>notācijas 1. sadaļas 2. 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68482AE8" w14:textId="347A2BE5" w:rsidR="0086461D" w:rsidRPr="00ED40AB" w:rsidRDefault="0086461D" w:rsidP="002564CE">
            <w:pPr>
              <w:pStyle w:val="ListParagraph"/>
              <w:widowControl w:val="0"/>
              <w:ind w:left="0"/>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33A2F6C0" w14:textId="01727B5F"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Anotācijas I sadaļas 2.punktā ir norādīts skaidrojums par pievienotās vērtības nodokļa (turpmāk – PVN) piemērošanu, kā arī par gadījumiem, kuros PVN netiek piemērots. Tomēr nav norādīts skaidrojums par Pievienotās vērtības nodokļa likuma 42.panta desmitās daļas, 42.panta divpadsmitās daļas, 52.panta pirmās daļas 17.punkta „d” apakšpunkta, 52.panta pirmās daļas 25.punkta “a” apakšpunkta un 59.panta pirmās daļas </w:t>
            </w:r>
            <w:r w:rsidRPr="00ED40AB">
              <w:rPr>
                <w:rFonts w:ascii="Times New Roman" w:hAnsi="Times New Roman"/>
                <w:sz w:val="24"/>
                <w:szCs w:val="24"/>
              </w:rPr>
              <w:lastRenderedPageBreak/>
              <w:t>piemērošanas pamatojumiem. Lūdzam attiecīgi papildināt anotācijas I sadaļas 2.punktu.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0DE0EFE1"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095F5333" w14:textId="404F6EF9" w:rsidR="0086461D" w:rsidRPr="00ED40AB" w:rsidRDefault="00E41A68" w:rsidP="006A2384">
            <w:pPr>
              <w:pStyle w:val="naisc"/>
              <w:spacing w:before="0" w:after="0"/>
              <w:jc w:val="both"/>
              <w:rPr>
                <w:highlight w:val="yellow"/>
              </w:rPr>
            </w:pPr>
            <w:r w:rsidRPr="00D9424A">
              <w:t>Anotācij</w:t>
            </w:r>
            <w:r w:rsidR="00D9424A" w:rsidRPr="00D9424A">
              <w:t xml:space="preserve">as 1.sadaļas 2. punkts papildināts </w:t>
            </w:r>
            <w:r w:rsidRPr="00D9424A">
              <w:t>ar</w:t>
            </w:r>
            <w:r w:rsidR="00D9424A" w:rsidRPr="00D9424A">
              <w:t xml:space="preserve"> skaidrojumu par</w:t>
            </w:r>
            <w:r w:rsidRPr="00D9424A">
              <w:t xml:space="preserve"> </w:t>
            </w:r>
            <w:r w:rsidR="006A2384">
              <w:t>pievienotās vērtības nodokļa</w:t>
            </w:r>
            <w:r w:rsidRPr="00D9424A">
              <w:t xml:space="preserve"> piemērošanu</w:t>
            </w:r>
            <w:r w:rsidR="00D9424A" w:rsidRPr="00D9424A">
              <w:t>.</w:t>
            </w:r>
          </w:p>
        </w:tc>
      </w:tr>
      <w:tr w:rsidR="0086461D" w:rsidRPr="00ED40AB" w14:paraId="41DFAE51"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1D97D272" w14:textId="77777777" w:rsidR="0086461D" w:rsidRPr="00ED40AB" w:rsidRDefault="0086461D" w:rsidP="002564CE">
            <w:pPr>
              <w:pStyle w:val="naisc"/>
              <w:spacing w:before="0" w:after="0"/>
            </w:pPr>
            <w:r w:rsidRPr="00ED40AB">
              <w:t>3.</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64712372" w14:textId="68BD421E" w:rsidR="0086461D" w:rsidRPr="00ED40AB" w:rsidRDefault="00ED6037" w:rsidP="00ED6037">
            <w:pPr>
              <w:pStyle w:val="naisc"/>
              <w:spacing w:before="0" w:after="0"/>
              <w:jc w:val="left"/>
            </w:pPr>
            <w:r>
              <w:t>A</w:t>
            </w:r>
            <w:r w:rsidR="00E41A68" w:rsidRPr="00ED40AB">
              <w:t>notācijas 1. sadaļas 2. 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6369C9EB" w14:textId="7420FEE3" w:rsidR="0086461D" w:rsidRPr="00ED40AB" w:rsidRDefault="0086461D" w:rsidP="002564CE">
            <w:pPr>
              <w:pStyle w:val="ListParagraph"/>
              <w:widowControl w:val="0"/>
              <w:ind w:left="0"/>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06986377" w14:textId="272ECDEC" w:rsidR="0086461D" w:rsidRPr="00ED40AB" w:rsidRDefault="00092DE9"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Anotācijas I sadaļas 2.punktā ir skaidrots, ka PVN izglītības pakalpojumiem piemērots gadījumos, kad </w:t>
            </w:r>
            <w:r w:rsidRPr="00F17EFC">
              <w:rPr>
                <w:rFonts w:ascii="Times New Roman" w:hAnsi="Times New Roman"/>
                <w:sz w:val="24"/>
                <w:szCs w:val="24"/>
              </w:rPr>
              <w:t xml:space="preserve">pakalpojums nav vai tikai daļēji paredzēts izglītības iestādes izglītojamajiem, kā arī kursiem un profesionālās pilnveides programmām, kurās netiek izsniegts profesionālo kvalifikāciju apliecinošs dokuments. Ministru kabineta 2005.gada 29.novembra </w:t>
            </w:r>
            <w:r w:rsidRPr="00ED40AB">
              <w:rPr>
                <w:rFonts w:ascii="Times New Roman" w:hAnsi="Times New Roman"/>
                <w:sz w:val="24"/>
                <w:szCs w:val="24"/>
              </w:rPr>
              <w:t xml:space="preserve">noteikumu Nr.902 “Kārtība, kādā izsniedzami profesionālās pilnveides un profesionālās ievirzes izglītību apliecinoši dokumenti” 4.punktā noteikts, ka profesionālās pilnveides izglītības apliecību vai profesionālās ievirzes izglītības apliecību izsniedz personai, kura akreditētā izglītības iestādē vai Izglītības likuma 36. panta pirmajā daļā </w:t>
            </w:r>
            <w:r w:rsidRPr="00ED40AB">
              <w:rPr>
                <w:rFonts w:ascii="Times New Roman" w:hAnsi="Times New Roman"/>
                <w:sz w:val="24"/>
                <w:szCs w:val="24"/>
              </w:rPr>
              <w:lastRenderedPageBreak/>
              <w:t xml:space="preserve">noteiktajā institūcijā apguvusi licencētu attiecīgo izglītības programmu (kuras apjoms ir vismaz 160 stundas, ja citi apmācību reglamentējošie ārējie normatīvie akti nenosaka mazāku apjomu) un saņēmusi vērtējumu — atzīmi (ne mazāku par 4 — “gandrīz viduvēji” 10 </w:t>
            </w:r>
            <w:proofErr w:type="spellStart"/>
            <w:r w:rsidRPr="00ED40AB">
              <w:rPr>
                <w:rFonts w:ascii="Times New Roman" w:hAnsi="Times New Roman"/>
                <w:sz w:val="24"/>
                <w:szCs w:val="24"/>
              </w:rPr>
              <w:t>ballu</w:t>
            </w:r>
            <w:proofErr w:type="spellEnd"/>
            <w:r w:rsidRPr="00ED40AB">
              <w:rPr>
                <w:rFonts w:ascii="Times New Roman" w:hAnsi="Times New Roman"/>
                <w:sz w:val="24"/>
                <w:szCs w:val="24"/>
              </w:rPr>
              <w:t xml:space="preserve"> vērtējuma skalā) vai “ieskaitīts” visos izglītības programmas mācību priekšmetos vai sporta veidā un pārbaudījumos. Vienlaikus norādām, ka Ministru kabineta 2013.gada 3.janvāra noteikumu Nr.17 “Pievienotās vērtības nodokļa likuma normu piemērošanas kārtība un atsevišķas prasības pievienotās </w:t>
            </w:r>
            <w:r w:rsidRPr="00F17EFC">
              <w:rPr>
                <w:rFonts w:ascii="Times New Roman" w:hAnsi="Times New Roman"/>
                <w:sz w:val="24"/>
                <w:szCs w:val="24"/>
              </w:rPr>
              <w:t xml:space="preserve">vērtības nodokļa maksāšanai un administrēšanai” 26.punkts nosaka, ka Pievienotās vērtības nodokļa likuma 52.panta pirmās daļas 12.punktu piemēro Izglītības programmu reģistrā reģistrētai konkrētai profesionālās </w:t>
            </w:r>
            <w:r w:rsidRPr="0037064A">
              <w:rPr>
                <w:rFonts w:ascii="Times New Roman" w:hAnsi="Times New Roman"/>
                <w:sz w:val="24"/>
                <w:szCs w:val="24"/>
              </w:rPr>
              <w:t xml:space="preserve">izglītības programmai, kura piesaistīta konkrētas profesijas standartam </w:t>
            </w:r>
            <w:r w:rsidRPr="00F17EFC">
              <w:rPr>
                <w:rFonts w:ascii="Times New Roman" w:hAnsi="Times New Roman"/>
                <w:sz w:val="24"/>
                <w:szCs w:val="24"/>
              </w:rPr>
              <w:t xml:space="preserve">un </w:t>
            </w:r>
            <w:r w:rsidRPr="00F17EFC">
              <w:rPr>
                <w:rFonts w:ascii="Times New Roman" w:hAnsi="Times New Roman"/>
                <w:sz w:val="24"/>
                <w:szCs w:val="24"/>
              </w:rPr>
              <w:lastRenderedPageBreak/>
              <w:t xml:space="preserve">kuru īsteno akreditēta izglītības iestāde, ja par iegūto izglītību </w:t>
            </w:r>
            <w:r w:rsidRPr="00ED40AB">
              <w:rPr>
                <w:rFonts w:ascii="Times New Roman" w:hAnsi="Times New Roman"/>
                <w:sz w:val="24"/>
                <w:szCs w:val="24"/>
              </w:rPr>
              <w:t>tiek izsniegts valsts atzīts izglītības dokuments. Šo noteikumu 27.punkts nosaka, ka Pievienotās vērtības nodokļa likuma 52.panta pirmās daļas 12.</w:t>
            </w:r>
            <w:r w:rsidRPr="0037064A">
              <w:rPr>
                <w:rFonts w:ascii="Times New Roman" w:hAnsi="Times New Roman"/>
                <w:sz w:val="24"/>
                <w:szCs w:val="24"/>
              </w:rPr>
              <w:t>punktu piemēro maksai par profesionālās pilnveides vai profesionālās ievirzes izglītību, ko sniedz valsts akreditēta izglītības iestāde saskaņā ar licencētu programmu, ja par iegūto izglītību tiek izsniegts dokuments, kas pielīdzināts valsts atzītam izglītības dokumentam par akreditētas izglītības programmas apguvi.</w:t>
            </w:r>
            <w:r w:rsidRPr="00ED40AB">
              <w:rPr>
                <w:rFonts w:ascii="Times New Roman" w:hAnsi="Times New Roman"/>
                <w:sz w:val="24"/>
                <w:szCs w:val="24"/>
              </w:rPr>
              <w:t xml:space="preserve"> Savukārt šo noteikumu 28.punkts nosaka, ka Pievienotās vērtības nodokļa likuma 52.panta pirmās daļas 12.punktu piemēro arī maksai par interešu izglītību, ko valsts un pašvaldību izglītības iestādes un valsts akreditētās privātās izglītības iestādes sniedz valsts, pašvaldību vai valsts akreditēto privāto izglītības iestāžu skolēniem, audzēkņiem vai studentiem. Līdz ar to lūdzam </w:t>
            </w:r>
            <w:r w:rsidRPr="00ED40AB">
              <w:rPr>
                <w:rFonts w:ascii="Times New Roman" w:hAnsi="Times New Roman"/>
                <w:sz w:val="24"/>
                <w:szCs w:val="24"/>
              </w:rPr>
              <w:lastRenderedPageBreak/>
              <w:t>izvērtēt PVN piemērošanu minētajiem izglītības pakalpojumiem.</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AB5C1EA" w14:textId="77777777" w:rsidR="00793BB2" w:rsidRDefault="00793BB2" w:rsidP="00793BB2">
            <w:pPr>
              <w:pStyle w:val="naisc"/>
              <w:spacing w:after="0"/>
            </w:pPr>
            <w:r w:rsidRPr="00ED40AB">
              <w:rPr>
                <w:b/>
              </w:rPr>
              <w:lastRenderedPageBreak/>
              <w:t>Ņemts vērā</w:t>
            </w:r>
          </w:p>
          <w:p w14:paraId="1F2C8447" w14:textId="299A6CE8" w:rsidR="00904D2B" w:rsidRPr="002D3F2A" w:rsidRDefault="00904D2B" w:rsidP="001D7139">
            <w:pPr>
              <w:pStyle w:val="naisc"/>
              <w:spacing w:after="0"/>
              <w:jc w:val="both"/>
            </w:pPr>
          </w:p>
        </w:tc>
        <w:tc>
          <w:tcPr>
            <w:tcW w:w="702" w:type="pct"/>
            <w:tcBorders>
              <w:top w:val="single" w:sz="4" w:space="0" w:color="auto"/>
              <w:left w:val="single" w:sz="4" w:space="0" w:color="auto"/>
            </w:tcBorders>
            <w:shd w:val="clear" w:color="auto" w:fill="auto"/>
          </w:tcPr>
          <w:p w14:paraId="2064D153" w14:textId="62450806" w:rsidR="00A338B4" w:rsidRDefault="00A338B4" w:rsidP="00040DBE">
            <w:pPr>
              <w:pStyle w:val="naisc"/>
              <w:spacing w:after="0"/>
              <w:jc w:val="both"/>
            </w:pPr>
            <w:r w:rsidRPr="00D9424A">
              <w:t>Anotācijas</w:t>
            </w:r>
            <w:r w:rsidR="00071705">
              <w:t xml:space="preserve"> 1.sadaļas 2. punktā precizēts skaidrojums</w:t>
            </w:r>
            <w:r w:rsidRPr="00D9424A">
              <w:t xml:space="preserve"> par </w:t>
            </w:r>
            <w:r w:rsidR="00071705">
              <w:t>pievienotās vērtības nodokļa pi</w:t>
            </w:r>
            <w:r w:rsidRPr="00D9424A">
              <w:t>emērošanu</w:t>
            </w:r>
            <w:r>
              <w:t xml:space="preserve"> izglītības pakalpojumiem.</w:t>
            </w:r>
          </w:p>
          <w:p w14:paraId="09DB6C8A" w14:textId="2F37AB33" w:rsidR="00040DBE" w:rsidRPr="00ED40AB" w:rsidRDefault="001D7139" w:rsidP="00CA294D">
            <w:pPr>
              <w:pStyle w:val="naisc"/>
              <w:spacing w:after="0"/>
              <w:jc w:val="both"/>
              <w:rPr>
                <w:highlight w:val="yellow"/>
              </w:rPr>
            </w:pPr>
            <w:r>
              <w:t>Noteikumu projekta pielikumā precizēta pievienotās vērtības nodokļa piemērošana prof</w:t>
            </w:r>
            <w:r w:rsidR="00C23D6B">
              <w:t>esionālās pilnveides programmām, pievienota</w:t>
            </w:r>
            <w:r w:rsidR="00C23D6B" w:rsidRPr="00C23D6B">
              <w:t xml:space="preserve"> atsauce uz Pievienotās vērtības nodokļa likuma normu.</w:t>
            </w:r>
          </w:p>
        </w:tc>
      </w:tr>
      <w:tr w:rsidR="0086461D" w:rsidRPr="00ED40AB" w14:paraId="70D0B072"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3D2F3E81" w14:textId="726C00CF" w:rsidR="0086461D" w:rsidRPr="00ED40AB" w:rsidRDefault="0086461D" w:rsidP="002564CE">
            <w:pPr>
              <w:pStyle w:val="naisc"/>
              <w:spacing w:before="0" w:after="0"/>
            </w:pPr>
            <w:r w:rsidRPr="00ED40AB">
              <w:lastRenderedPageBreak/>
              <w:t>4.</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587DB5FA" w14:textId="0D1F482B" w:rsidR="0086461D" w:rsidRPr="00ED40AB" w:rsidRDefault="00EE6760" w:rsidP="002564CE">
            <w:pPr>
              <w:pStyle w:val="naisc"/>
              <w:spacing w:before="0" w:after="0"/>
              <w:jc w:val="both"/>
            </w:pPr>
            <w:r>
              <w:t>Noteikumu p</w:t>
            </w:r>
            <w:r w:rsidR="00E454EA" w:rsidRPr="00ED40AB">
              <w:t>rojekta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69BB0CDD" w14:textId="024E87B7" w:rsidR="0086461D" w:rsidRPr="00ED40AB" w:rsidRDefault="0086461D" w:rsidP="002564CE">
            <w:pPr>
              <w:pStyle w:val="ListParagraph"/>
              <w:widowControl w:val="0"/>
              <w:ind w:left="0"/>
              <w:jc w:val="both"/>
              <w:rPr>
                <w:rFonts w:ascii="Times New Roman" w:hAnsi="Times New Roman"/>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47E95A58" w14:textId="319A966B"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Noteikumu projekta pielikumā “Izglītības un zinātnes padotībā esošo profesionālās izglītības iestāžu maksas pakalpojumu cenrādis” (turpmāk – cenrādis)  ir iekļauti tādi pakalpojumi, kas, mūsuprāt, nav attiecināmi uz profesionālo izglītības iestāžu sniegtajiem pakalpojumiem, piemēram, komunālie pakalpojumi, elektroenerģijas piegādes pakalpojumi u.tml. pakalpojumi, kurus parasti nesniedz profesionālās izglītības iestāde. Līdz ar to lūdzam izvērtēt cenrādī iekļaujamo pakalpojumu tvērumu.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E3BB690" w14:textId="77777777" w:rsidR="0086461D" w:rsidRPr="00ED40AB" w:rsidRDefault="0086461D" w:rsidP="002564CE">
            <w:pPr>
              <w:pStyle w:val="naisc"/>
              <w:spacing w:before="0" w:after="0"/>
              <w:rPr>
                <w:b/>
              </w:rPr>
            </w:pPr>
            <w:r w:rsidRPr="00ED40AB">
              <w:rPr>
                <w:b/>
              </w:rPr>
              <w:t>Ņemts vērā</w:t>
            </w:r>
          </w:p>
          <w:p w14:paraId="33D78EED" w14:textId="2FFF4307" w:rsidR="000434DD" w:rsidRPr="0050147C" w:rsidRDefault="000434DD" w:rsidP="002564CE">
            <w:pPr>
              <w:pStyle w:val="naisc"/>
              <w:spacing w:before="0" w:after="0"/>
              <w:jc w:val="both"/>
            </w:pPr>
            <w:r w:rsidRPr="0050147C">
              <w:t>Noteikumu projekta pielikumā ir pārņemti Ministru kabineta noteikumu Nr. 484 “Izglītības un zinātnes ministrijas padotībā esošo profesionālās izglītības iestāžu maksas pakalpojumu cenrādis” XVIII sadaļas “Smiltenes tehnikuma maksas pakalpojumi” 2.4. punktā minētie komunālie pakalpojumi, jo Smiltenes tehnikums turpina sniegt šos pakalpojumus, nodrošinot siltumu, ūdeni, ūdens uzsildīšanu, kanalizāciju un sadzīves atkritumu izvešanu apkārtējiem iedzīvotājiem un iestādēm.</w:t>
            </w:r>
          </w:p>
        </w:tc>
        <w:tc>
          <w:tcPr>
            <w:tcW w:w="702" w:type="pct"/>
            <w:tcBorders>
              <w:top w:val="single" w:sz="4" w:space="0" w:color="auto"/>
              <w:left w:val="single" w:sz="4" w:space="0" w:color="auto"/>
            </w:tcBorders>
            <w:shd w:val="clear" w:color="auto" w:fill="auto"/>
          </w:tcPr>
          <w:p w14:paraId="6F92E10D" w14:textId="6D612852" w:rsidR="00EF7EDD" w:rsidRPr="00ED40AB" w:rsidRDefault="009F44D5" w:rsidP="009F44D5">
            <w:pPr>
              <w:pStyle w:val="naisc"/>
              <w:spacing w:before="0" w:after="0"/>
              <w:jc w:val="both"/>
            </w:pPr>
            <w:r>
              <w:t xml:space="preserve">Svītrots noteikumu projekta pielikuma </w:t>
            </w:r>
            <w:r w:rsidR="00DD680D">
              <w:t xml:space="preserve">2. </w:t>
            </w:r>
            <w:r>
              <w:t>sadaļas “</w:t>
            </w:r>
            <w:r w:rsidRPr="009F44D5">
              <w:t>Daugavpils</w:t>
            </w:r>
            <w:r>
              <w:t xml:space="preserve"> Būvniecības</w:t>
            </w:r>
            <w:r w:rsidRPr="009F44D5">
              <w:t xml:space="preserve"> tehnikuma sniegtie maksas pakalpojumi</w:t>
            </w:r>
            <w:r w:rsidR="007371B6">
              <w:t>”</w:t>
            </w:r>
            <w:r>
              <w:t xml:space="preserve"> 6.2.punkts “</w:t>
            </w:r>
            <w:proofErr w:type="spellStart"/>
            <w:r w:rsidRPr="009F44D5">
              <w:t>ektroenerģijas</w:t>
            </w:r>
            <w:proofErr w:type="spellEnd"/>
            <w:r w:rsidRPr="009F44D5">
              <w:t xml:space="preserve"> piegāde dzīvojamas mājas Brīvības iela 1, Dagda”, sakarā ar to, ka patērēto elektroenerģiju apmaksa notiek saskaņā ar noslēgto līgumu un elektroenerģijas skaitītāja radītājiem ik mēnesi, iestāde aprēķinus neveic. Daugavpils Būvniecības tehnikums ir starpnieks starp elektroenerģiju piegādātājiem un iedzīvotājiem.</w:t>
            </w:r>
          </w:p>
        </w:tc>
      </w:tr>
      <w:tr w:rsidR="0086461D" w:rsidRPr="00ED40AB" w14:paraId="38D647FD"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110E0804" w14:textId="77777777" w:rsidR="0086461D" w:rsidRPr="00ED40AB" w:rsidRDefault="0086461D" w:rsidP="002564CE">
            <w:pPr>
              <w:pStyle w:val="naisc"/>
              <w:spacing w:before="0" w:after="0"/>
            </w:pPr>
            <w:r w:rsidRPr="00ED40AB">
              <w:lastRenderedPageBreak/>
              <w:t>5.</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62564C01" w14:textId="7DA8F777" w:rsidR="0086461D" w:rsidRPr="00ED40AB" w:rsidRDefault="00B309C2" w:rsidP="00B309C2">
            <w:pPr>
              <w:pStyle w:val="naisc"/>
              <w:spacing w:before="0" w:after="0"/>
              <w:jc w:val="both"/>
            </w:pPr>
            <w:r>
              <w:t>N</w:t>
            </w:r>
            <w:r w:rsidR="00E454EA" w:rsidRPr="00ED40AB">
              <w:t>oteikumu projekta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23AEB84D" w14:textId="701C25E4" w:rsidR="0086461D" w:rsidRPr="00ED40AB" w:rsidRDefault="0086461D" w:rsidP="002564CE">
            <w:pPr>
              <w:pStyle w:val="ListParagraph"/>
              <w:widowControl w:val="0"/>
              <w:ind w:left="0"/>
              <w:jc w:val="both"/>
              <w:rPr>
                <w:rFonts w:ascii="Times New Roman" w:hAnsi="Times New Roman"/>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00E13812" w14:textId="7AD04C92"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Daļai no cenrādī norādītajiem pakalpojumiem nav pielikumā pievienoti aprēķini. Lūdzam anotācijā skaidrot, kur var iepazīties ar šiem aprēķiniem, vai pievienot tos anotācijai.</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B30B2B3" w14:textId="77777777" w:rsidR="0086461D" w:rsidRPr="00ED40AB" w:rsidRDefault="0086461D" w:rsidP="002564CE">
            <w:pPr>
              <w:pStyle w:val="naisc"/>
              <w:spacing w:before="0" w:after="0"/>
              <w:rPr>
                <w:b/>
              </w:rPr>
            </w:pPr>
            <w:r w:rsidRPr="00ED40AB">
              <w:rPr>
                <w:b/>
              </w:rPr>
              <w:t>Ņemts vērā</w:t>
            </w:r>
          </w:p>
        </w:tc>
        <w:tc>
          <w:tcPr>
            <w:tcW w:w="702" w:type="pct"/>
            <w:tcBorders>
              <w:top w:val="single" w:sz="4" w:space="0" w:color="auto"/>
              <w:left w:val="single" w:sz="4" w:space="0" w:color="auto"/>
            </w:tcBorders>
            <w:shd w:val="clear" w:color="auto" w:fill="auto"/>
          </w:tcPr>
          <w:p w14:paraId="46FD0CC7" w14:textId="27C24134" w:rsidR="00593674" w:rsidRDefault="004F3E3F" w:rsidP="002564CE">
            <w:pPr>
              <w:pStyle w:val="naisc"/>
              <w:spacing w:before="0" w:after="0"/>
              <w:jc w:val="both"/>
            </w:pPr>
            <w:r>
              <w:t>Aprēķini pievienoti a</w:t>
            </w:r>
            <w:r w:rsidR="00593674">
              <w:t>no</w:t>
            </w:r>
            <w:r>
              <w:t>tācijas pielikumiem</w:t>
            </w:r>
            <w:r w:rsidR="00593674">
              <w:t>.</w:t>
            </w:r>
          </w:p>
          <w:p w14:paraId="764464A7" w14:textId="6801879E" w:rsidR="00593674" w:rsidRPr="00ED40AB" w:rsidRDefault="00593674" w:rsidP="002564CE">
            <w:pPr>
              <w:pStyle w:val="naisc"/>
              <w:spacing w:before="0" w:after="0"/>
              <w:jc w:val="both"/>
            </w:pPr>
          </w:p>
        </w:tc>
      </w:tr>
      <w:tr w:rsidR="0086461D" w:rsidRPr="00ED40AB" w14:paraId="67B9DA1A"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0F948F5A" w14:textId="74DFF9BE" w:rsidR="0086461D" w:rsidRPr="00ED40AB" w:rsidRDefault="0086461D" w:rsidP="002564CE">
            <w:pPr>
              <w:pStyle w:val="naisc"/>
              <w:spacing w:before="0" w:after="0"/>
            </w:pPr>
            <w:r w:rsidRPr="00ED40AB">
              <w:t>6.</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514C2C63" w14:textId="6708AA63" w:rsidR="0086461D" w:rsidRPr="00ED40AB" w:rsidRDefault="00B309C2" w:rsidP="00B309C2">
            <w:pPr>
              <w:pStyle w:val="naisc"/>
              <w:spacing w:before="0" w:after="0"/>
              <w:jc w:val="both"/>
            </w:pPr>
            <w:r>
              <w:t>N</w:t>
            </w:r>
            <w:r w:rsidR="00E454EA" w:rsidRPr="00ED40AB">
              <w:t>oteikumu projekta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724FB0BF" w14:textId="61C38A42" w:rsidR="0086461D" w:rsidRPr="00ED40AB" w:rsidRDefault="0086461D" w:rsidP="002564CE">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39C61045" w14:textId="77777777"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Vēršam uzmanību, ka nav saprotams pamatojums, kādu apsvērumu dēļ, piemēram, 4.punktā (33.lp.) norādītajiem izglītības pakalpojumiem tiek noteikta līgumcena, bet citos šī cenrāža punktos norādītajiem izglītības pakalpojumiem, piemēram, no 6.1. līdz 6.8.apakšpunktam (3.lp.) ir noteiktas konkrētas šo pakalpojumu cenas bez PVN, atsevišķi PVN un cenas ar PVN. </w:t>
            </w:r>
            <w:r w:rsidRPr="00C31ED6">
              <w:rPr>
                <w:rFonts w:ascii="Times New Roman" w:hAnsi="Times New Roman"/>
                <w:sz w:val="24"/>
                <w:szCs w:val="24"/>
              </w:rPr>
              <w:t xml:space="preserve">Aicinām visiem šajā cenrādī norādītajiem izglītības pakalpojumiem ievērot vienveidīgu pieeju un noteikt konkrētu cenu. </w:t>
            </w:r>
            <w:r w:rsidRPr="00ED40AB">
              <w:rPr>
                <w:rFonts w:ascii="Times New Roman" w:hAnsi="Times New Roman"/>
                <w:sz w:val="24"/>
                <w:szCs w:val="24"/>
              </w:rPr>
              <w:t xml:space="preserve">Piemēram, atšķirībā no citiem sniedzamajiem </w:t>
            </w:r>
            <w:r w:rsidRPr="00ED40AB">
              <w:rPr>
                <w:rFonts w:ascii="Times New Roman" w:hAnsi="Times New Roman"/>
                <w:sz w:val="24"/>
                <w:szCs w:val="24"/>
              </w:rPr>
              <w:lastRenderedPageBreak/>
              <w:t>pakalpojumiem, cenrāža II sadaļas 6.1.punktā minētajam nedzīvojamo telpu  pakalpojumam cenas vietā ir norādīta “līgumcena”, lai gan pēc būtības ir iespējams noteikt pakalpojuma cenu atbilstoši viena kvadrātmetra izmaksām.  Ja gadījumā tas nav iespējams, tad lūdzam sniegt skaidrojumu anotācijā.</w:t>
            </w:r>
          </w:p>
          <w:p w14:paraId="763C86F8" w14:textId="30CA1502" w:rsidR="00092DE9"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Tāpat atzīmējam, ka norāde pie cenas veidošanās, izmantojot vārdu “līgumcena” neatbrīvo no nepieciešamības skaidrot PVN piemērošanu ar atbilstošu piezīmi, ja konkrētajam pakalpojumam netiek piemērota PVN </w:t>
            </w:r>
            <w:proofErr w:type="spellStart"/>
            <w:r w:rsidRPr="00ED40AB">
              <w:rPr>
                <w:rFonts w:ascii="Times New Roman" w:hAnsi="Times New Roman"/>
                <w:sz w:val="24"/>
                <w:szCs w:val="24"/>
              </w:rPr>
              <w:t>standartlikme</w:t>
            </w:r>
            <w:proofErr w:type="spellEnd"/>
            <w:r w:rsidRPr="00ED40AB">
              <w:rPr>
                <w:rFonts w:ascii="Times New Roman" w:hAnsi="Times New Roman"/>
                <w:sz w:val="24"/>
                <w:szCs w:val="24"/>
              </w:rPr>
              <w:t xml:space="preserve"> (skat., piemēram, cenrāža I sadaļas 6.15., 6.16.punktu).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0B12D467"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11C76C3C" w14:textId="4603127E" w:rsidR="006B5C8B" w:rsidRPr="00ED40AB" w:rsidRDefault="008F7553" w:rsidP="006C1C5B">
            <w:pPr>
              <w:pStyle w:val="naisc"/>
              <w:spacing w:before="0" w:after="0"/>
              <w:jc w:val="both"/>
            </w:pPr>
            <w:r>
              <w:t>Papildināts a</w:t>
            </w:r>
            <w:r w:rsidRPr="00D9424A">
              <w:t>notācijas</w:t>
            </w:r>
            <w:r>
              <w:t xml:space="preserve"> 1.sadaļas 2. punkts, norādot, ka ņ</w:t>
            </w:r>
            <w:r w:rsidR="00EF7EDD" w:rsidRPr="00C31ED6">
              <w:t>emot vērā, ka katrai izglītības iestādei atšķiras gan sniegto izglītības pakalpojumu klāsts, gan arī izglītības iest</w:t>
            </w:r>
            <w:r w:rsidR="00C31ED6" w:rsidRPr="00C31ED6">
              <w:t>ā</w:t>
            </w:r>
            <w:r w:rsidR="00EF7EDD" w:rsidRPr="00C31ED6">
              <w:t xml:space="preserve">dēm ir atšķirīga materiāli tehniskā bāze kā arī citi ar izglītības pakalpojumu sniegšanu saistītie </w:t>
            </w:r>
            <w:r w:rsidR="004E3BF1" w:rsidRPr="00C31ED6">
              <w:t>izdevumi, arī cena par izglītības pakalpojumiem katrai izglītība iestādei var atšķirties.</w:t>
            </w:r>
            <w:r w:rsidR="00C31ED6" w:rsidRPr="00C31ED6">
              <w:t xml:space="preserve"> </w:t>
            </w:r>
            <w:r w:rsidR="00C31ED6">
              <w:t>I</w:t>
            </w:r>
            <w:r w:rsidR="00C31ED6" w:rsidRPr="00C31ED6">
              <w:t>zglītības iestā</w:t>
            </w:r>
            <w:r w:rsidR="007B2CBC" w:rsidRPr="00C31ED6">
              <w:t>de</w:t>
            </w:r>
            <w:r w:rsidR="00C31ED6">
              <w:t>s</w:t>
            </w:r>
            <w:r w:rsidR="007B2CBC" w:rsidRPr="00C31ED6">
              <w:t>, plāno</w:t>
            </w:r>
            <w:r w:rsidR="00C31ED6">
              <w:t>jot</w:t>
            </w:r>
            <w:r w:rsidR="007B2CBC" w:rsidRPr="00C31ED6">
              <w:t xml:space="preserve"> iz</w:t>
            </w:r>
            <w:r w:rsidR="00C31ED6">
              <w:t>glītības pakalpojumu piedāvājumu, ņem vērā</w:t>
            </w:r>
            <w:r w:rsidR="007B2CBC" w:rsidRPr="00C31ED6">
              <w:t xml:space="preserve"> attīstības iespējas atbi</w:t>
            </w:r>
            <w:r w:rsidR="00C31ED6">
              <w:t>lstoši apzinātā tirgus prasībām un izglītības iestādes kapacitāti kvalitatīva pakalpojuma nodrošināšanai.</w:t>
            </w:r>
            <w:r w:rsidR="007B2CBC" w:rsidRPr="00C31ED6">
              <w:t xml:space="preserve"> </w:t>
            </w:r>
            <w:r w:rsidR="00F966C7">
              <w:t xml:space="preserve">Pieeja </w:t>
            </w:r>
            <w:r w:rsidR="007B2CBC" w:rsidRPr="00C31ED6">
              <w:t>konkrēta</w:t>
            </w:r>
            <w:r w:rsidR="006C1C5B" w:rsidRPr="00C31ED6">
              <w:t>s</w:t>
            </w:r>
            <w:r w:rsidR="007B2CBC" w:rsidRPr="00C31ED6">
              <w:t xml:space="preserve"> cenas vai tāmes piemēro</w:t>
            </w:r>
            <w:r w:rsidR="00F966C7">
              <w:t>šanai</w:t>
            </w:r>
            <w:r w:rsidR="006C1C5B" w:rsidRPr="00C31ED6">
              <w:t>,</w:t>
            </w:r>
            <w:r w:rsidR="00F966C7">
              <w:t xml:space="preserve"> saistīta ar sniegtā izglītības </w:t>
            </w:r>
            <w:r w:rsidR="00F966C7">
              <w:lastRenderedPageBreak/>
              <w:t xml:space="preserve">pakalpojuma </w:t>
            </w:r>
            <w:r w:rsidR="00C11ECC">
              <w:t xml:space="preserve">elastības un </w:t>
            </w:r>
            <w:r w:rsidR="00F966C7">
              <w:t>stabilitātes</w:t>
            </w:r>
            <w:r w:rsidR="00C11ECC">
              <w:t xml:space="preserve"> </w:t>
            </w:r>
            <w:r w:rsidR="00F966C7">
              <w:t>nodrošināšanu, t.i.</w:t>
            </w:r>
            <w:r w:rsidR="006C1C5B" w:rsidRPr="00C31ED6">
              <w:t xml:space="preserve"> stabila</w:t>
            </w:r>
            <w:r w:rsidR="007B2CBC" w:rsidRPr="00C31ED6">
              <w:t>m</w:t>
            </w:r>
            <w:r w:rsidR="006C1C5B" w:rsidRPr="00C31ED6">
              <w:t xml:space="preserve"> ilgtermiņa</w:t>
            </w:r>
            <w:r w:rsidR="007B2CBC" w:rsidRPr="00C31ED6">
              <w:t xml:space="preserve"> izglītība</w:t>
            </w:r>
            <w:r w:rsidR="00C11ECC">
              <w:t>s</w:t>
            </w:r>
            <w:r w:rsidR="007B2CBC" w:rsidRPr="00C31ED6">
              <w:t xml:space="preserve"> pakalp</w:t>
            </w:r>
            <w:r w:rsidR="006C1C5B" w:rsidRPr="00C31ED6">
              <w:t>oj</w:t>
            </w:r>
            <w:r w:rsidR="007B2CBC" w:rsidRPr="00C31ED6">
              <w:t xml:space="preserve">uma piedāvājumam tiek noteikta konkrēta cena, taču gadījumos, kad piedāvāto izglītības pakalpojumu piedāvājums </w:t>
            </w:r>
            <w:r w:rsidR="00C11ECC">
              <w:t>īstermiņ</w:t>
            </w:r>
            <w:r w:rsidR="002B67AC">
              <w:t>ā</w:t>
            </w:r>
            <w:r w:rsidR="00C11ECC">
              <w:t xml:space="preserve"> </w:t>
            </w:r>
            <w:r w:rsidR="007B2CBC" w:rsidRPr="00C31ED6">
              <w:t>var mainīties</w:t>
            </w:r>
            <w:r w:rsidR="00C11ECC">
              <w:t>, kā arī</w:t>
            </w:r>
            <w:r w:rsidR="002B67AC">
              <w:t>,</w:t>
            </w:r>
            <w:r w:rsidR="00C11ECC">
              <w:t xml:space="preserve"> lai nodrošinātu elastīgu izglītības pakalpojumu piedāvājumu</w:t>
            </w:r>
            <w:r w:rsidR="007B2CBC" w:rsidRPr="00C31ED6">
              <w:t xml:space="preserve"> atbilstoši izglītības pakalpojumu pieprasījumam</w:t>
            </w:r>
            <w:r w:rsidR="00564E2A">
              <w:t xml:space="preserve">, </w:t>
            </w:r>
            <w:r w:rsidR="007B2CBC" w:rsidRPr="00C31ED6">
              <w:t>tiek norādīts, ka</w:t>
            </w:r>
            <w:r w:rsidR="002524E9">
              <w:t xml:space="preserve"> šim</w:t>
            </w:r>
            <w:r w:rsidR="006C1C5B" w:rsidRPr="00C31ED6">
              <w:t xml:space="preserve"> pakalpojumam tiek </w:t>
            </w:r>
            <w:r w:rsidR="007B2CBC" w:rsidRPr="00C31ED6">
              <w:t>piemērota tāme.</w:t>
            </w:r>
          </w:p>
          <w:p w14:paraId="7242FD6C" w14:textId="2167E25E" w:rsidR="006B5C8B" w:rsidRDefault="002524E9" w:rsidP="006C1C5B">
            <w:pPr>
              <w:pStyle w:val="naisc"/>
              <w:spacing w:before="0" w:after="0"/>
              <w:jc w:val="both"/>
            </w:pPr>
            <w:r>
              <w:t>N</w:t>
            </w:r>
            <w:r w:rsidR="002B67AC">
              <w:t>oteikumu projekta pielikumā</w:t>
            </w:r>
            <w:r w:rsidR="002B67AC" w:rsidRPr="00ED40AB">
              <w:t xml:space="preserve"> precizēta informācija par PVN piemērošanu gadījumiem, kad par pakalpojumu tiek noteikta tāme vai līgumcena.</w:t>
            </w:r>
          </w:p>
          <w:p w14:paraId="6C6B3414" w14:textId="48FD8EBF" w:rsidR="00C31ED6" w:rsidRPr="00ED40AB" w:rsidRDefault="000007DB" w:rsidP="005C7BBA">
            <w:pPr>
              <w:pStyle w:val="naisc"/>
              <w:spacing w:before="0" w:after="0"/>
              <w:jc w:val="both"/>
            </w:pPr>
            <w:r>
              <w:t xml:space="preserve">Izslēgts noteikumu projekta </w:t>
            </w:r>
            <w:r w:rsidR="00F82CA7">
              <w:t>pielikuma II sadaļas “</w:t>
            </w:r>
            <w:r w:rsidR="00F82CA7" w:rsidRPr="00F82CA7">
              <w:t>Daugavpils Būvniecības tehnikuma sniegtie maksas pakalpojumi</w:t>
            </w:r>
            <w:r w:rsidR="00F82CA7">
              <w:t>”</w:t>
            </w:r>
            <w:r>
              <w:t xml:space="preserve"> </w:t>
            </w:r>
            <w:r w:rsidR="00F82CA7">
              <w:t>6.</w:t>
            </w:r>
            <w:r>
              <w:t>1.punkts “</w:t>
            </w:r>
            <w:r w:rsidRPr="000007DB">
              <w:t>nedzīvojamo telpu īre</w:t>
            </w:r>
            <w:r w:rsidR="00F82CA7">
              <w:t xml:space="preserve">”, </w:t>
            </w:r>
            <w:r w:rsidR="005C7BBA">
              <w:t>jo telpas tiek iznomātas</w:t>
            </w:r>
            <w:r w:rsidR="00F82CA7">
              <w:t xml:space="preserve"> </w:t>
            </w:r>
            <w:r w:rsidR="005C7BBA">
              <w:t xml:space="preserve">tikai </w:t>
            </w:r>
            <w:r w:rsidR="005C7BBA" w:rsidRPr="005C7BBA">
              <w:t xml:space="preserve">atbilstoši noslēgtajiem nomas </w:t>
            </w:r>
            <w:r w:rsidR="00F82CA7">
              <w:t>līgumi</w:t>
            </w:r>
            <w:r w:rsidR="005C7BBA">
              <w:t>em.</w:t>
            </w:r>
          </w:p>
        </w:tc>
      </w:tr>
      <w:tr w:rsidR="0086461D" w:rsidRPr="00ED40AB" w14:paraId="7CE3EF2B"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5FF0F494" w14:textId="14623029" w:rsidR="0086461D" w:rsidRPr="00ED40AB" w:rsidRDefault="0086461D" w:rsidP="002564CE">
            <w:pPr>
              <w:pStyle w:val="naisc"/>
              <w:spacing w:before="0" w:after="0"/>
            </w:pPr>
            <w:r w:rsidRPr="00ED40AB">
              <w:lastRenderedPageBreak/>
              <w:t>7.</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39E3C980" w14:textId="65754438" w:rsidR="0086461D" w:rsidRPr="00ED40AB" w:rsidRDefault="00B309C2" w:rsidP="00B309C2">
            <w:pPr>
              <w:pStyle w:val="naisc"/>
              <w:spacing w:before="0" w:after="0"/>
              <w:jc w:val="both"/>
            </w:pPr>
            <w:r>
              <w:t>N</w:t>
            </w:r>
            <w:r w:rsidR="006B5C8B" w:rsidRPr="00ED40AB">
              <w:t>oteikumu projekta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72B61760" w14:textId="6A6D0080" w:rsidR="0086461D" w:rsidRPr="00ED40AB" w:rsidRDefault="0086461D" w:rsidP="002564CE">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4EABC2F2" w14:textId="66A1B5BA"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Lūdzam vienādot visā cenrādī lietojamo terminu “Tāme” (ir </w:t>
            </w:r>
            <w:r w:rsidRPr="00ED40AB">
              <w:rPr>
                <w:rFonts w:ascii="Times New Roman" w:hAnsi="Times New Roman"/>
                <w:sz w:val="24"/>
                <w:szCs w:val="24"/>
              </w:rPr>
              <w:lastRenderedPageBreak/>
              <w:t>pozīcijas “pakalpojumu tāme”, “pēc izmaksu tāmes”, “tāme”).</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2E62AE88"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1ACE7179" w14:textId="5EB6EE3F" w:rsidR="0086461D" w:rsidRPr="00ED40AB" w:rsidRDefault="006B5C8B" w:rsidP="002564CE">
            <w:pPr>
              <w:pStyle w:val="naisc"/>
              <w:spacing w:before="0" w:after="0"/>
              <w:jc w:val="both"/>
            </w:pPr>
            <w:r w:rsidRPr="00ED40AB">
              <w:t>Precizēts Ministru kabineta noteikumu projekta pielikums</w:t>
            </w:r>
            <w:r w:rsidR="00680372" w:rsidRPr="00ED40AB">
              <w:t>.</w:t>
            </w:r>
          </w:p>
        </w:tc>
      </w:tr>
      <w:tr w:rsidR="0086461D" w:rsidRPr="00ED40AB" w14:paraId="1F54E7B9"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4F5B3803" w14:textId="77777777" w:rsidR="0086461D" w:rsidRPr="00ED40AB" w:rsidRDefault="0086461D" w:rsidP="002564CE">
            <w:pPr>
              <w:pStyle w:val="naisc"/>
              <w:spacing w:before="0" w:after="0"/>
            </w:pPr>
            <w:r w:rsidRPr="00ED40AB">
              <w:t>8.</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79809A70" w14:textId="2AD2486D" w:rsidR="0086461D" w:rsidRPr="00ED40AB" w:rsidRDefault="00B309C2" w:rsidP="00B309C2">
            <w:pPr>
              <w:pStyle w:val="naisc"/>
              <w:spacing w:before="0" w:after="0"/>
              <w:jc w:val="both"/>
            </w:pPr>
            <w:r>
              <w:t>N</w:t>
            </w:r>
            <w:r w:rsidR="00680372" w:rsidRPr="00ED40AB">
              <w:t>oteikumu projekta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55B1A23D" w14:textId="08943E02" w:rsidR="0086461D" w:rsidRPr="00ED40AB" w:rsidRDefault="0086461D" w:rsidP="002564CE">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r w:rsidR="006A27AA">
              <w:rPr>
                <w:rFonts w:ascii="Times New Roman" w:hAnsi="Times New Roman"/>
                <w:b/>
                <w:sz w:val="24"/>
                <w:szCs w:val="24"/>
              </w:rPr>
              <w:t xml:space="preserve"> </w:t>
            </w:r>
          </w:p>
          <w:p w14:paraId="1AA9D933" w14:textId="4A70FA93"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Lūdzam izvērtēt visus pakalpojumus un to nosaukumus atbilstoši pakalpojuma būtībai veidot vienveidīgi. Piemēram, ir dažādi formulēta dienestu viesnīcas izmantošana, bet no konteksta nav saprotams konkrēta pakalpojuma būtība, proti, vai tā tiešām ir īre vai tomēr izmitināšanas pakalpojums. Vēršam uzmanību, ka šiem pakalpojumiem ir būtiska atšķirība PVN normatīvo aktu piemērošanai, vienā gadījumā no PVN tiek atbrīvots pakalpojums (proti, īres pakalpojums), otrā gadījumā – ir piemērojama samazinātā PVN likme 12% apmērā. Tāpat nosakot konkrēta pakalpojuma cenu, pēc iespējas visā noteikumu projekta pielikumā aicinām izmantot viena veida mērvienības.</w:t>
            </w:r>
          </w:p>
          <w:p w14:paraId="79655252" w14:textId="77777777" w:rsidR="00A60DE7" w:rsidRPr="00ED40AB" w:rsidRDefault="00A60DE7" w:rsidP="002564CE">
            <w:pPr>
              <w:pStyle w:val="ListParagraph"/>
              <w:widowControl w:val="0"/>
              <w:ind w:left="0"/>
              <w:jc w:val="both"/>
              <w:rPr>
                <w:rFonts w:ascii="Times New Roman" w:hAnsi="Times New Roman"/>
                <w:sz w:val="24"/>
                <w:szCs w:val="24"/>
              </w:rPr>
            </w:pPr>
          </w:p>
          <w:p w14:paraId="4B7F6066" w14:textId="190DA8C3" w:rsidR="00A60DE7" w:rsidRPr="00ED40AB" w:rsidRDefault="00A60DE7" w:rsidP="00A60DE7">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lastRenderedPageBreak/>
              <w:t>Tieslietu ministrija</w:t>
            </w:r>
            <w:r w:rsidR="00FB3797">
              <w:rPr>
                <w:rFonts w:ascii="Times New Roman" w:hAnsi="Times New Roman"/>
                <w:b/>
                <w:sz w:val="24"/>
                <w:szCs w:val="24"/>
              </w:rPr>
              <w:t xml:space="preserve"> (28.10.2020)</w:t>
            </w:r>
            <w:r w:rsidRPr="00ED40AB">
              <w:rPr>
                <w:rFonts w:ascii="Times New Roman" w:hAnsi="Times New Roman"/>
                <w:b/>
                <w:sz w:val="24"/>
                <w:szCs w:val="24"/>
              </w:rPr>
              <w:t>:</w:t>
            </w:r>
          </w:p>
          <w:p w14:paraId="360DC320" w14:textId="110B4BBD" w:rsidR="0086461D" w:rsidRPr="00ED40AB" w:rsidRDefault="00A60DE7"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Projekta pielikumā paredzēts noteikt 20 profesionālo izglītības iestāžu sniegto maksas pakalpojumu cenrādi. Projekta sākotnējās ietekmes novērtējuma ziņojuma (turpmāk – anotācija) I sadaļas 3. punktā norādīts, ka šīs 20 profesionālās izglītības iestādes piedalījās projekta izstrādē. Secināms, ka katra profesionālās izglītības iestāde iesniegusi savu maksas pakalpojumu izcenojumu. Savukārt Izglītības un zinātnes ministrija tos savietojusi vienā projekta pielikumā. Vēršam uzmanību, ka saskaņā ar Ministru kabineta 2009. gada 3. februāra noteikumu Nr. 108 "Normatīvo aktu projektu sagatavošanas noteikumi" (turpmāk – sagatavošanas noteikumi) 2.3. apakšpunktā noteikto normatīvā akta projekta tekstu raksta normatīvajiem aktiem atbilstošā vienotā stilistikā, izmantojot vienveidīgas un standartizētas vārdiskās izteiksmes. Projekta </w:t>
            </w:r>
            <w:r w:rsidRPr="00ED40AB">
              <w:rPr>
                <w:rFonts w:ascii="Times New Roman" w:hAnsi="Times New Roman"/>
                <w:sz w:val="24"/>
                <w:szCs w:val="24"/>
              </w:rPr>
              <w:lastRenderedPageBreak/>
              <w:t>pielikumā ietverto maksas pakalpojumu nosaukumos nav izmantotas vienveidīgas un standartizētas vārdiskās izteiksmes. Tādējādi lūdzam precizēt projekta pielikumu tā, lai līdzīgu vai vienādu pakalpojumu nosaukumi būtu veidoti, izmantojot vienveidīgas un standartizētas vārdiskās izteiksmes.</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90376D8"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59D81F62" w14:textId="0F7C9B11" w:rsidR="0086461D" w:rsidRDefault="00FE10FA" w:rsidP="002564CE">
            <w:pPr>
              <w:pStyle w:val="naisc"/>
              <w:spacing w:before="0" w:after="0"/>
              <w:jc w:val="both"/>
            </w:pPr>
            <w:r w:rsidRPr="00FE10FA">
              <w:t>P</w:t>
            </w:r>
            <w:r w:rsidR="000F0E83" w:rsidRPr="00FE10FA">
              <w:t>recizēt</w:t>
            </w:r>
            <w:r w:rsidRPr="00FE10FA">
              <w:t>s noteikumu projekta pielikums</w:t>
            </w:r>
            <w:r w:rsidR="000F0E83" w:rsidRPr="00FE10FA">
              <w:t xml:space="preserve"> tā, lai līdzīgu vai vienādu pakalpojumu nosaukumi</w:t>
            </w:r>
            <w:r w:rsidR="00120AC4">
              <w:t xml:space="preserve"> un mērvienības</w:t>
            </w:r>
            <w:r w:rsidR="000F0E83" w:rsidRPr="00FE10FA">
              <w:t xml:space="preserve"> būtu veidoti, izmantojot vienveidīgas un standartizētas vārdiskās izteiksme</w:t>
            </w:r>
            <w:r w:rsidR="000F0E83" w:rsidRPr="00C73DF6">
              <w:t>s.</w:t>
            </w:r>
            <w:r w:rsidR="00263F5B" w:rsidRPr="00C73DF6">
              <w:t xml:space="preserve"> </w:t>
            </w:r>
          </w:p>
          <w:p w14:paraId="24F32811" w14:textId="59EAD4BF" w:rsidR="006D3AD4" w:rsidRPr="00ED40AB" w:rsidRDefault="006D3AD4" w:rsidP="002564CE">
            <w:pPr>
              <w:pStyle w:val="naisc"/>
              <w:spacing w:before="0" w:after="0"/>
              <w:jc w:val="both"/>
            </w:pPr>
          </w:p>
        </w:tc>
      </w:tr>
      <w:tr w:rsidR="0086461D" w:rsidRPr="00ED40AB" w14:paraId="239F9748"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174A6BFE" w14:textId="77777777" w:rsidR="0086461D" w:rsidRPr="00ED40AB" w:rsidRDefault="0086461D" w:rsidP="002564CE">
            <w:pPr>
              <w:pStyle w:val="naisc"/>
              <w:spacing w:before="0" w:after="0"/>
            </w:pPr>
            <w:r w:rsidRPr="00ED40AB">
              <w:lastRenderedPageBreak/>
              <w:t>9.</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150AB0A6" w14:textId="6FA136D3" w:rsidR="0086461D" w:rsidRPr="00ED40AB" w:rsidRDefault="00B309C2" w:rsidP="00780010">
            <w:pPr>
              <w:pStyle w:val="naisc"/>
              <w:spacing w:after="0"/>
              <w:jc w:val="both"/>
            </w:pPr>
            <w:r>
              <w:t>No</w:t>
            </w:r>
            <w:r w:rsidR="005E1B17" w:rsidRPr="00ED40AB">
              <w:t>teikumu projekta pielikum</w:t>
            </w:r>
            <w:r w:rsidR="005D03F7">
              <w:t>a I</w:t>
            </w:r>
            <w:r w:rsidR="005E1B17" w:rsidRPr="00ED40AB">
              <w:t>.</w:t>
            </w:r>
            <w:r>
              <w:t> </w:t>
            </w:r>
            <w:r w:rsidR="005E1B17" w:rsidRPr="00ED40AB">
              <w:t xml:space="preserve">sadaļa“ Aizkraukles Profesionālās vidusskolas sniegtie maksas pakalpojumi” </w:t>
            </w:r>
            <w:r w:rsidR="00B744F5" w:rsidRPr="00ED40AB">
              <w:t xml:space="preserve"> un anotācijas 1. pielikums “Aizkraukles Profesionālās vidusskolas</w:t>
            </w:r>
            <w:r w:rsidR="00780010">
              <w:t xml:space="preserve"> </w:t>
            </w:r>
            <w:r w:rsidR="00B744F5" w:rsidRPr="00ED40AB">
              <w:t>maksas pakalpojumu cenrāža izmaksu aprēķins”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562790F7" w14:textId="4AD00CA1" w:rsidR="0086461D" w:rsidRPr="00ED40AB" w:rsidRDefault="0086461D" w:rsidP="002564CE">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26363232" w14:textId="2115065D"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Lūdzam salāgot cenrāža I sadaļā “Aizkraukles Profesionālās vidusskolas sniegtie maksas pakalpojumi” iekļauto maksas pakalpojumu numerāciju ar anotācijas pielikuma Nr.1 “Profesionālās vidusskolas maksas pakalpojumu cenrāžu izmaksu aprēķins” numerāciju (pielikumā 1.8., 3.3.(cenrādī nav pozīcija 3.3)), pielikuma pozīcijās 6.13., 6.14., 6.15. un 6.16. informāci</w:t>
            </w:r>
            <w:r w:rsidR="00253DED">
              <w:rPr>
                <w:rFonts w:ascii="Times New Roman" w:hAnsi="Times New Roman"/>
                <w:sz w:val="24"/>
                <w:szCs w:val="24"/>
              </w:rPr>
              <w:t>ja nesakrīt ar cenrādī norādīto</w:t>
            </w:r>
            <w:r w:rsidRPr="00ED40AB">
              <w:rPr>
                <w:rFonts w:ascii="Times New Roman" w:hAnsi="Times New Roman"/>
                <w:sz w:val="24"/>
                <w:szCs w:val="24"/>
              </w:rPr>
              <w:t>).</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08306DED" w14:textId="77777777" w:rsidR="0086461D" w:rsidRPr="00ED40AB" w:rsidRDefault="0086461D" w:rsidP="002564CE">
            <w:pPr>
              <w:pStyle w:val="naisc"/>
              <w:spacing w:before="0" w:after="0"/>
              <w:rPr>
                <w:b/>
              </w:rPr>
            </w:pPr>
            <w:r w:rsidRPr="00ED40AB">
              <w:rPr>
                <w:b/>
              </w:rPr>
              <w:t>Ņemts vērā</w:t>
            </w:r>
          </w:p>
        </w:tc>
        <w:tc>
          <w:tcPr>
            <w:tcW w:w="702" w:type="pct"/>
            <w:tcBorders>
              <w:top w:val="single" w:sz="4" w:space="0" w:color="auto"/>
              <w:left w:val="single" w:sz="4" w:space="0" w:color="auto"/>
            </w:tcBorders>
            <w:shd w:val="clear" w:color="auto" w:fill="auto"/>
          </w:tcPr>
          <w:p w14:paraId="6BE8EC04" w14:textId="2B457D9B" w:rsidR="001570EF" w:rsidRPr="00ED40AB" w:rsidRDefault="001570EF" w:rsidP="001570EF">
            <w:pPr>
              <w:pStyle w:val="naisc"/>
              <w:spacing w:after="0"/>
              <w:jc w:val="both"/>
            </w:pPr>
            <w:r w:rsidRPr="00ED40AB">
              <w:t xml:space="preserve">Precizēta numerācija noteikumu projekta pielikumā un </w:t>
            </w:r>
            <w:r w:rsidR="00B309C2">
              <w:t>anotāc</w:t>
            </w:r>
            <w:r w:rsidRPr="00ED40AB">
              <w:t>ijas pielikumā “Aizkraukles Profesionālās vidusskolas</w:t>
            </w:r>
          </w:p>
          <w:p w14:paraId="553F2707" w14:textId="77777777" w:rsidR="0086461D" w:rsidRPr="00ED40AB" w:rsidRDefault="001570EF" w:rsidP="001570EF">
            <w:pPr>
              <w:pStyle w:val="naisc"/>
              <w:spacing w:before="0" w:after="0"/>
              <w:jc w:val="both"/>
            </w:pPr>
            <w:r w:rsidRPr="00ED40AB">
              <w:t>maksas pakalpojumu cenrāža izmaksu aprēķins”.</w:t>
            </w:r>
          </w:p>
          <w:p w14:paraId="25ED81F7" w14:textId="3FF0B8A1" w:rsidR="005F3720" w:rsidRPr="00ED40AB" w:rsidRDefault="005F3720" w:rsidP="00780010">
            <w:pPr>
              <w:pStyle w:val="naisc"/>
              <w:spacing w:before="0" w:after="0"/>
              <w:jc w:val="both"/>
            </w:pPr>
            <w:r w:rsidRPr="00ED40AB">
              <w:t>Precizēta numerācija noteikumu projekta pielikuma pozīcijās 6.13., 6.14., 6.15. un 6.16.</w:t>
            </w:r>
          </w:p>
        </w:tc>
      </w:tr>
      <w:tr w:rsidR="0086461D" w:rsidRPr="00ED40AB" w14:paraId="52C17F77"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3C7B61A0" w14:textId="77777777" w:rsidR="0086461D" w:rsidRPr="00ED40AB" w:rsidRDefault="0086461D" w:rsidP="002564CE">
            <w:pPr>
              <w:pStyle w:val="naisc"/>
              <w:spacing w:before="0" w:after="0"/>
            </w:pPr>
            <w:r w:rsidRPr="00ED40AB">
              <w:lastRenderedPageBreak/>
              <w:t>10.</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645D0101" w14:textId="43DD2CEA" w:rsidR="0086461D" w:rsidRPr="00ED40AB" w:rsidRDefault="0032295D" w:rsidP="0032295D">
            <w:pPr>
              <w:pStyle w:val="naisc"/>
              <w:spacing w:before="0" w:after="0"/>
              <w:jc w:val="both"/>
            </w:pPr>
            <w:r>
              <w:t>N</w:t>
            </w:r>
            <w:r w:rsidR="005E1B17" w:rsidRPr="00ED40AB">
              <w:t>oteikumu projekta pielikum</w:t>
            </w:r>
            <w:r w:rsidR="005D03F7">
              <w:t>a II</w:t>
            </w:r>
            <w:r w:rsidR="005E1B17" w:rsidRPr="00ED40AB">
              <w:t>. sadaļa “Daugavpils Būvniecības tehnikuma sniegtie maksas pakalpojumi”</w:t>
            </w:r>
            <w:r w:rsidR="00026346">
              <w:t xml:space="preserve"> (turpmāk - noteikumu projekta pielikuma II. sadaļa)</w:t>
            </w:r>
            <w:r w:rsidR="005E1B17" w:rsidRPr="00ED40AB">
              <w:t xml:space="preserve"> </w:t>
            </w:r>
            <w:r w:rsidR="005D03F7">
              <w:t xml:space="preserve"> un anotācijas 2</w:t>
            </w:r>
            <w:r w:rsidR="005E1B17" w:rsidRPr="00ED40AB">
              <w:t>.pielikums “Daugavpils Būvniecības tehnikuma sniegto maksas pakalpojumu izcenojuma aprēķins”</w:t>
            </w:r>
            <w:r w:rsidR="00026346">
              <w:t xml:space="preserve"> (turpmāk – anotācijas 2. pielikums)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025B0045" w14:textId="3DF97046"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13201F19" w14:textId="64FB4DEE"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Lūdzam pārskatīt un nepieciešamības gadījumā precizēt cenrāža II sadaļas “Daugavpils Būvniecības tehnikuma sniegtie maksas pakalpojumi” 5.14.apakšpunktā norādīto pakalpojuma vērtību. Vēršam uzmanību, ka anotācijas pielikumā Nr.2 “Daugavpils Būvniecības tehnikuma sniegto maksas pakalpojumu izcenojuma aprēķins” norādītais aprēķins nesakrīt ar cenrādī norādīto pakalpojuma vērtību.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255CD3C" w14:textId="77777777" w:rsidR="0086461D" w:rsidRPr="00ED40AB" w:rsidRDefault="0086461D" w:rsidP="002564CE">
            <w:pPr>
              <w:pStyle w:val="naisc"/>
              <w:spacing w:before="0" w:after="0"/>
              <w:rPr>
                <w:b/>
              </w:rPr>
            </w:pPr>
            <w:r w:rsidRPr="00ED40AB">
              <w:rPr>
                <w:b/>
              </w:rPr>
              <w:t>Ņemts vērā</w:t>
            </w:r>
          </w:p>
          <w:p w14:paraId="40AF57C1" w14:textId="77777777" w:rsidR="0086461D" w:rsidRPr="00ED40AB" w:rsidRDefault="0086461D" w:rsidP="002564CE">
            <w:pPr>
              <w:jc w:val="both"/>
              <w:rPr>
                <w:rFonts w:ascii="Times New Roman" w:hAnsi="Times New Roman"/>
                <w:b/>
                <w:sz w:val="24"/>
                <w:szCs w:val="24"/>
              </w:rPr>
            </w:pPr>
          </w:p>
        </w:tc>
        <w:tc>
          <w:tcPr>
            <w:tcW w:w="702" w:type="pct"/>
            <w:tcBorders>
              <w:top w:val="single" w:sz="4" w:space="0" w:color="auto"/>
              <w:left w:val="single" w:sz="4" w:space="0" w:color="auto"/>
            </w:tcBorders>
            <w:shd w:val="clear" w:color="auto" w:fill="auto"/>
          </w:tcPr>
          <w:p w14:paraId="21C6629A" w14:textId="66DCE8D5" w:rsidR="0086461D" w:rsidRPr="00ED40AB" w:rsidRDefault="00B6643D" w:rsidP="00026346">
            <w:pPr>
              <w:jc w:val="both"/>
              <w:rPr>
                <w:rFonts w:ascii="Times New Roman" w:hAnsi="Times New Roman"/>
                <w:sz w:val="24"/>
                <w:szCs w:val="24"/>
              </w:rPr>
            </w:pPr>
            <w:r w:rsidRPr="009966CA">
              <w:rPr>
                <w:rFonts w:ascii="Times New Roman" w:hAnsi="Times New Roman"/>
                <w:sz w:val="24"/>
                <w:szCs w:val="24"/>
              </w:rPr>
              <w:t xml:space="preserve">Pārskatīts un precizēts </w:t>
            </w:r>
            <w:r w:rsidR="009966CA">
              <w:rPr>
                <w:rFonts w:ascii="Times New Roman" w:hAnsi="Times New Roman"/>
                <w:sz w:val="24"/>
                <w:szCs w:val="24"/>
              </w:rPr>
              <w:t>anotācijas 2.pielikuma</w:t>
            </w:r>
            <w:r w:rsidR="00026346">
              <w:rPr>
                <w:rFonts w:ascii="Times New Roman" w:hAnsi="Times New Roman"/>
                <w:sz w:val="24"/>
                <w:szCs w:val="24"/>
              </w:rPr>
              <w:t xml:space="preserve"> </w:t>
            </w:r>
            <w:r w:rsidR="009966CA">
              <w:rPr>
                <w:rFonts w:ascii="Times New Roman" w:hAnsi="Times New Roman"/>
                <w:sz w:val="24"/>
                <w:szCs w:val="24"/>
              </w:rPr>
              <w:t>5.14. apakšpunkts.</w:t>
            </w:r>
          </w:p>
        </w:tc>
      </w:tr>
      <w:tr w:rsidR="0086461D" w:rsidRPr="00ED40AB" w14:paraId="3FEC1E47"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6443EA0B" w14:textId="77777777" w:rsidR="0086461D" w:rsidRPr="00ED40AB" w:rsidRDefault="0086461D" w:rsidP="002564CE">
            <w:pPr>
              <w:pStyle w:val="naisc"/>
              <w:spacing w:before="0" w:after="0"/>
            </w:pPr>
            <w:r w:rsidRPr="00ED40AB">
              <w:t>11.</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1C76A4D4" w14:textId="6E05D1E2" w:rsidR="0086461D" w:rsidRPr="00ED40AB" w:rsidRDefault="002D027D" w:rsidP="00101733">
            <w:pPr>
              <w:pStyle w:val="naisc"/>
              <w:spacing w:before="0" w:after="0"/>
              <w:jc w:val="both"/>
            </w:pPr>
            <w:r>
              <w:t>N</w:t>
            </w:r>
            <w:r w:rsidR="005164D9" w:rsidRPr="00ED40AB">
              <w:t xml:space="preserve">oteikumu projekta pielikuma </w:t>
            </w:r>
            <w:r w:rsidR="005D03F7">
              <w:t>II</w:t>
            </w:r>
            <w:r w:rsidR="005164D9" w:rsidRPr="00ED40AB">
              <w:t>. sadaļa</w:t>
            </w:r>
            <w:r w:rsidR="00101733">
              <w:t>s</w:t>
            </w:r>
            <w:r w:rsidR="005164D9" w:rsidRPr="00ED40AB">
              <w:t xml:space="preserve"> </w:t>
            </w:r>
            <w:r w:rsidR="00121387" w:rsidRPr="00ED40AB">
              <w:t>6.2.punkts</w:t>
            </w:r>
            <w:r w:rsidR="005D03F7">
              <w:t xml:space="preserve"> un anotācijas 2.</w:t>
            </w:r>
            <w:r w:rsidR="005164D9" w:rsidRPr="00ED40AB">
              <w:t>pielikum</w:t>
            </w:r>
            <w:r w:rsidR="00101733">
              <w:t>a</w:t>
            </w:r>
            <w:r w:rsidR="005164D9" w:rsidRPr="00ED40AB">
              <w:t xml:space="preserve"> </w:t>
            </w:r>
            <w:r w:rsidR="00121387" w:rsidRPr="00ED40AB">
              <w:t>6.2.punkts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78260AD7" w14:textId="4C211B6D"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63D8A6D6" w14:textId="05009136"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Cenrāža II sadaļas “Daugavpils Būvniecības tehnikuma sniegtie maksas pakalpojumi”  6.2.punktā (9.lp.) ir norādīts pakalpojums “elektroenerģijas piegāde dzīvojamai mājai Brīvības iela 1, Dagdā”. Pēc būtības elektroenerģijas piegāde ir preču piegāde un to veic elektroenerģijas piegādes uzņēmums, piemēram, A/S “Sadales tīkls”, nevis pati </w:t>
            </w:r>
            <w:r w:rsidRPr="00ED40AB">
              <w:rPr>
                <w:rFonts w:ascii="Times New Roman" w:hAnsi="Times New Roman"/>
                <w:sz w:val="24"/>
                <w:szCs w:val="24"/>
              </w:rPr>
              <w:lastRenderedPageBreak/>
              <w:t>konkrētā profesionālās izglītības iestāde. Līdz ar to aicinām izvērtēt šī punkta saglabāšanu cenrādī, kur ir runa tikai par pašas profesionālās izglītības iestādes sniegtajiem pakalpojumiem.</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0985437A" w14:textId="77777777" w:rsidR="0086461D" w:rsidRPr="00ED40AB" w:rsidRDefault="0086461D" w:rsidP="002564CE">
            <w:pPr>
              <w:pStyle w:val="naisc"/>
              <w:spacing w:before="0" w:after="0"/>
              <w:rPr>
                <w:b/>
              </w:rPr>
            </w:pPr>
            <w:r w:rsidRPr="00ED40AB">
              <w:rPr>
                <w:b/>
              </w:rPr>
              <w:lastRenderedPageBreak/>
              <w:t>Ņemts vērā</w:t>
            </w:r>
          </w:p>
          <w:p w14:paraId="587A49BB" w14:textId="77777777" w:rsidR="0086461D" w:rsidRPr="00ED40AB" w:rsidRDefault="0086461D" w:rsidP="002564CE">
            <w:pPr>
              <w:pStyle w:val="naisc"/>
              <w:spacing w:before="0" w:after="0"/>
              <w:jc w:val="both"/>
            </w:pPr>
          </w:p>
        </w:tc>
        <w:tc>
          <w:tcPr>
            <w:tcW w:w="702" w:type="pct"/>
            <w:tcBorders>
              <w:top w:val="single" w:sz="4" w:space="0" w:color="auto"/>
              <w:left w:val="single" w:sz="4" w:space="0" w:color="auto"/>
            </w:tcBorders>
            <w:shd w:val="clear" w:color="auto" w:fill="auto"/>
          </w:tcPr>
          <w:p w14:paraId="666B5D6D" w14:textId="4719A726" w:rsidR="00694D7B" w:rsidRPr="00D302EC" w:rsidRDefault="00D302EC" w:rsidP="00101733">
            <w:pPr>
              <w:jc w:val="both"/>
              <w:rPr>
                <w:rFonts w:ascii="Times New Roman" w:hAnsi="Times New Roman"/>
                <w:sz w:val="24"/>
                <w:szCs w:val="24"/>
              </w:rPr>
            </w:pPr>
            <w:r w:rsidRPr="00D302EC">
              <w:rPr>
                <w:rFonts w:ascii="Times New Roman" w:hAnsi="Times New Roman"/>
                <w:sz w:val="24"/>
                <w:szCs w:val="24"/>
              </w:rPr>
              <w:t xml:space="preserve">Svītrots noteikumu projekta pielikuma II. </w:t>
            </w:r>
            <w:r w:rsidR="00101733" w:rsidRPr="00D302EC">
              <w:rPr>
                <w:rFonts w:ascii="Times New Roman" w:hAnsi="Times New Roman"/>
                <w:sz w:val="24"/>
                <w:szCs w:val="24"/>
              </w:rPr>
              <w:t>S</w:t>
            </w:r>
            <w:r w:rsidRPr="00D302EC">
              <w:rPr>
                <w:rFonts w:ascii="Times New Roman" w:hAnsi="Times New Roman"/>
                <w:sz w:val="24"/>
                <w:szCs w:val="24"/>
              </w:rPr>
              <w:t>adaļa</w:t>
            </w:r>
            <w:r w:rsidR="00101733">
              <w:rPr>
                <w:rFonts w:ascii="Times New Roman" w:hAnsi="Times New Roman"/>
                <w:sz w:val="24"/>
                <w:szCs w:val="24"/>
              </w:rPr>
              <w:t xml:space="preserve">s </w:t>
            </w:r>
            <w:r w:rsidRPr="00D302EC">
              <w:rPr>
                <w:rFonts w:ascii="Times New Roman" w:hAnsi="Times New Roman"/>
                <w:sz w:val="24"/>
                <w:szCs w:val="24"/>
              </w:rPr>
              <w:t>6.2.punkts</w:t>
            </w:r>
            <w:r>
              <w:rPr>
                <w:rFonts w:ascii="Times New Roman" w:hAnsi="Times New Roman"/>
                <w:sz w:val="24"/>
                <w:szCs w:val="24"/>
              </w:rPr>
              <w:t>, sa</w:t>
            </w:r>
            <w:r w:rsidR="00694D7B" w:rsidRPr="00D302EC">
              <w:rPr>
                <w:rFonts w:ascii="Times New Roman" w:hAnsi="Times New Roman"/>
                <w:sz w:val="24"/>
                <w:szCs w:val="24"/>
              </w:rPr>
              <w:t>karā ar to, ka patērēto elektroenerģiju apmaksa notiek saskaņā ar noslēgto līgumu un elektroenerģijas skaitītāja radītājiem ik mēnesi, iestāde aprēķinus neveic. Daugavpils Būvniecības tehnikums ir starpnieks starp elektroenerģiju piegādātājiem un iedzīvotājiem</w:t>
            </w:r>
            <w:r>
              <w:rPr>
                <w:rFonts w:ascii="Times New Roman" w:hAnsi="Times New Roman"/>
                <w:sz w:val="24"/>
                <w:szCs w:val="24"/>
              </w:rPr>
              <w:t>.</w:t>
            </w:r>
          </w:p>
        </w:tc>
      </w:tr>
      <w:tr w:rsidR="0086461D" w:rsidRPr="00ED40AB" w14:paraId="23E23CEA"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6052510C" w14:textId="77777777" w:rsidR="0086461D" w:rsidRPr="00ED40AB" w:rsidRDefault="0086461D" w:rsidP="002564CE">
            <w:pPr>
              <w:pStyle w:val="naisc"/>
              <w:spacing w:before="0" w:after="0"/>
            </w:pPr>
            <w:r w:rsidRPr="00ED40AB">
              <w:t>12.</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50FC2F98" w14:textId="224C1319" w:rsidR="0086461D" w:rsidRPr="00ED40AB" w:rsidRDefault="00E85DC6" w:rsidP="00E85DC6">
            <w:pPr>
              <w:pStyle w:val="naisc"/>
              <w:spacing w:before="0" w:after="0"/>
              <w:jc w:val="both"/>
            </w:pPr>
            <w:r>
              <w:t>No</w:t>
            </w:r>
            <w:r w:rsidR="00BD4C38" w:rsidRPr="00ED40AB">
              <w:t>teikumu projekta pielikum</w:t>
            </w:r>
            <w:r w:rsidR="0074139F">
              <w:t xml:space="preserve">a </w:t>
            </w:r>
            <w:r w:rsidR="0074139F" w:rsidRPr="00ED40AB">
              <w:t>IV</w:t>
            </w:r>
            <w:r w:rsidR="00BD4C38" w:rsidRPr="00ED40AB">
              <w:t xml:space="preserve">. sadaļa “Daugavpils </w:t>
            </w:r>
            <w:r w:rsidR="0074139F" w:rsidRPr="00ED40AB">
              <w:t>Tirdzniecības profesionālās vidusskolas</w:t>
            </w:r>
            <w:r w:rsidR="00BD4C38" w:rsidRPr="00ED40AB">
              <w:t xml:space="preserve"> sniegtie maksas pakalpojumi” </w:t>
            </w:r>
            <w:r w:rsidR="0074139F">
              <w:t xml:space="preserve"> un anotācijas 4</w:t>
            </w:r>
            <w:r w:rsidR="00BD4C38" w:rsidRPr="00ED40AB">
              <w:t xml:space="preserve">. pielikums “Daugavpils </w:t>
            </w:r>
            <w:r w:rsidR="0074139F" w:rsidRPr="00ED40AB">
              <w:t xml:space="preserve">Tirdzniecības profesionālās vidusskolas </w:t>
            </w:r>
            <w:r w:rsidR="00BD4C38" w:rsidRPr="00ED40AB">
              <w:t>sniegto maksas pakalpojumu izcenojuma aprēķins”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667AC7A7" w14:textId="246E2E12"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1A380B7B" w14:textId="0DCFF405"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Cenrāža IV sadaļas “Daugavpils Tirdzniecības profesionālās vidusskolas sniegtie maksas pakalpojumi” 6. un 7. punktā (11.lp.) norādītajiem pakalpojumiem ir norādīta atsauce, ka PVN nepiemēro saskaņā ar Pievienotās vērtības nodokļa likuma 59.panta pirmo daļu. Mūsuprāt,  šiem pakalpojumiem ir piemērojama atsauce uz Pievienotās vērtības nodokļa likuma 52.panta pirmās daļas 12.punktu, jo izpildās nosacījums, ka tie ir ar izglītības pakalpojumiem cieši saistīti pakalpojumi. Lūdzam precizēt norādīto atsauci.</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731D3071" w14:textId="77777777" w:rsidR="0086461D" w:rsidRPr="00ED40AB" w:rsidRDefault="0086461D" w:rsidP="002564CE">
            <w:pPr>
              <w:pStyle w:val="naisc"/>
              <w:spacing w:before="0" w:after="0"/>
              <w:rPr>
                <w:b/>
              </w:rPr>
            </w:pPr>
            <w:r w:rsidRPr="00ED40AB">
              <w:rPr>
                <w:b/>
              </w:rPr>
              <w:t>Ņemts vērā</w:t>
            </w:r>
          </w:p>
        </w:tc>
        <w:tc>
          <w:tcPr>
            <w:tcW w:w="702" w:type="pct"/>
            <w:tcBorders>
              <w:top w:val="single" w:sz="4" w:space="0" w:color="auto"/>
              <w:left w:val="single" w:sz="4" w:space="0" w:color="auto"/>
            </w:tcBorders>
            <w:shd w:val="clear" w:color="auto" w:fill="auto"/>
          </w:tcPr>
          <w:p w14:paraId="41D8592F" w14:textId="3FFF9476" w:rsidR="0086461D" w:rsidRPr="00ED40AB" w:rsidRDefault="006D4DDF" w:rsidP="00E85DC6">
            <w:pPr>
              <w:pStyle w:val="naisc"/>
              <w:spacing w:before="0" w:after="0"/>
              <w:jc w:val="both"/>
            </w:pPr>
            <w:r w:rsidRPr="00ED40AB">
              <w:t>Precizētas atsauces noteikumu projekta pielikuma IV sadaļas “Daugavpils Tirdzniecības profesionālās vidusskolas sniegtie maksas pakalpojumi”  6. un 7. punktā.</w:t>
            </w:r>
          </w:p>
        </w:tc>
      </w:tr>
      <w:tr w:rsidR="0086461D" w:rsidRPr="00ED40AB" w14:paraId="3317926B"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39479282" w14:textId="77777777" w:rsidR="0086461D" w:rsidRPr="00ED40AB" w:rsidRDefault="0086461D" w:rsidP="002564CE">
            <w:pPr>
              <w:pStyle w:val="naisc"/>
              <w:spacing w:before="0" w:after="0"/>
            </w:pPr>
            <w:r w:rsidRPr="00ED40AB">
              <w:t>13.</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09CC533B" w14:textId="5652B310" w:rsidR="0086461D" w:rsidRPr="00ED40AB" w:rsidRDefault="005B3DE4" w:rsidP="005B3DE4">
            <w:pPr>
              <w:pStyle w:val="naisc"/>
              <w:spacing w:before="0" w:after="0"/>
              <w:jc w:val="both"/>
            </w:pPr>
            <w:r>
              <w:t>N</w:t>
            </w:r>
            <w:r w:rsidR="00BD4C38" w:rsidRPr="00ED40AB">
              <w:t xml:space="preserve">oteikumu projekta pielikuma </w:t>
            </w:r>
            <w:r w:rsidR="00483D52" w:rsidRPr="00ED40AB">
              <w:t>V</w:t>
            </w:r>
            <w:r w:rsidR="00BD4C38" w:rsidRPr="00ED40AB">
              <w:t>. sadaļa “</w:t>
            </w:r>
            <w:r w:rsidR="00483D52" w:rsidRPr="00ED40AB">
              <w:t>Jelgavas tehnikuma</w:t>
            </w:r>
            <w:r w:rsidR="00BD4C38" w:rsidRPr="00ED40AB">
              <w:t xml:space="preserve"> sniegtie </w:t>
            </w:r>
            <w:r w:rsidR="00BD4C38" w:rsidRPr="00ED40AB">
              <w:lastRenderedPageBreak/>
              <w:t>maksas pakalpojumi”  un anotācijas 1. pielikums “</w:t>
            </w:r>
            <w:r w:rsidR="00483D52" w:rsidRPr="00ED40AB">
              <w:t xml:space="preserve">Jelgavas tehnikuma </w:t>
            </w:r>
            <w:r w:rsidR="00BD4C38" w:rsidRPr="00ED40AB">
              <w:t>sniegto maksas pakalpojumu izcenojuma aprēķins”</w:t>
            </w:r>
            <w:r w:rsidR="00B21575">
              <w:t xml:space="preserve"> 5.14 apakšpunkts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1C0D8E5A" w14:textId="7F697E4A"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lastRenderedPageBreak/>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1CB46380" w14:textId="62B7BFBB"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lastRenderedPageBreak/>
              <w:t>Lūdzam detalizētāk skaidrot cenrāža V sadaļas “Jelgavas tehnikuma sniegtie maksas pakalpojumi” 5.14 apakšpunktā norādīto pozīciju un tai norādīto izmaksu apmēru. Vēršam uzmanību, ka anotācijas pielikumā Nr.5 “Jelgavas Tehnikuma maksas pakalpojumu cenrāža izmaksu aprēķins” norādītais aprēķins nesakrīt ar cenrādī norādīto pakalpojuma vērtību.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F59DEF8" w14:textId="77777777" w:rsidR="0086461D" w:rsidRPr="00ED40AB" w:rsidRDefault="0086461D"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tcBorders>
            <w:shd w:val="clear" w:color="auto" w:fill="auto"/>
          </w:tcPr>
          <w:p w14:paraId="2CAB12D7" w14:textId="0DD13BE2" w:rsidR="00D21869" w:rsidRDefault="00D21869" w:rsidP="00D728CF">
            <w:pPr>
              <w:pStyle w:val="naisc"/>
              <w:spacing w:before="0" w:after="0"/>
              <w:jc w:val="both"/>
            </w:pPr>
            <w:r>
              <w:t>Precizēt</w:t>
            </w:r>
            <w:r w:rsidR="00F24A58">
              <w:t>s</w:t>
            </w:r>
            <w:r w:rsidR="00D728CF">
              <w:t xml:space="preserve"> </w:t>
            </w:r>
            <w:r w:rsidR="00F24A58">
              <w:t>anotācijas 1. pielikuma</w:t>
            </w:r>
            <w:r w:rsidR="00D728CF" w:rsidRPr="00ED40AB">
              <w:t xml:space="preserve"> “Jelgavas tehnikuma sniegto </w:t>
            </w:r>
            <w:r w:rsidR="00D728CF" w:rsidRPr="00ED40AB">
              <w:lastRenderedPageBreak/>
              <w:t>maksas pakalpojumu izcenojuma aprēķins”</w:t>
            </w:r>
            <w:r w:rsidR="00D728CF">
              <w:t xml:space="preserve"> 5.14 apa</w:t>
            </w:r>
            <w:r w:rsidR="00C76FA8">
              <w:t>kšpunkts “</w:t>
            </w:r>
            <w:r w:rsidR="00C76FA8" w:rsidRPr="00C76FA8">
              <w:t>telpas sagatavošana izīrēšanai</w:t>
            </w:r>
            <w:r w:rsidR="00C76FA8">
              <w:t>”.</w:t>
            </w:r>
          </w:p>
          <w:p w14:paraId="45CBB625" w14:textId="7227200F" w:rsidR="00B27C17" w:rsidRPr="00ED40AB" w:rsidRDefault="00C76FA8" w:rsidP="00B76825">
            <w:pPr>
              <w:pStyle w:val="naisc"/>
              <w:spacing w:before="0" w:after="0"/>
              <w:jc w:val="both"/>
            </w:pPr>
            <w:r>
              <w:t xml:space="preserve">Minētā pakalpojuma būtība -  </w:t>
            </w:r>
            <w:r w:rsidR="00F24A58">
              <w:t xml:space="preserve">izīrējamās telpas sagatavošana atbilstoši īrnieka </w:t>
            </w:r>
            <w:r w:rsidR="00B27C17">
              <w:t>iesniegtajām prasībām attiecībā uz telpas noformējumu, inventāra pieejam</w:t>
            </w:r>
            <w:r w:rsidR="00B76825">
              <w:t>ību. I</w:t>
            </w:r>
            <w:r w:rsidR="00B76825" w:rsidRPr="00B76825">
              <w:t>kdienā šis telpas ir aprīkotas un izkārtotas savādāk</w:t>
            </w:r>
            <w:r w:rsidR="00B76825">
              <w:t xml:space="preserve">, attiecīgi pakalpojuma izmaksu aprēķinā tiek norādītas izmaksas, kas saistītas ar telpas </w:t>
            </w:r>
            <w:r w:rsidR="00B76825" w:rsidRPr="00B76825">
              <w:t xml:space="preserve"> pārkārtošan</w:t>
            </w:r>
            <w:r w:rsidR="00FD4FA7">
              <w:t xml:space="preserve">u un pielāgošanu </w:t>
            </w:r>
            <w:r w:rsidR="00AA6FD9">
              <w:t>īrnieka vajadzībām.</w:t>
            </w:r>
            <w:r w:rsidR="00B76825">
              <w:t xml:space="preserve"> </w:t>
            </w:r>
          </w:p>
        </w:tc>
      </w:tr>
      <w:tr w:rsidR="00092DE9" w:rsidRPr="00ED40AB" w14:paraId="47F307D1"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484C5196" w14:textId="6F74512D" w:rsidR="00092DE9" w:rsidRPr="00ED40AB" w:rsidRDefault="00EA3B74" w:rsidP="002564CE">
            <w:pPr>
              <w:pStyle w:val="naisc"/>
              <w:spacing w:before="0" w:after="0"/>
            </w:pPr>
            <w:r w:rsidRPr="00ED40AB">
              <w:lastRenderedPageBreak/>
              <w:t>14.</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32E2D45D" w14:textId="1791EA26" w:rsidR="00092DE9" w:rsidRPr="00ED40AB" w:rsidRDefault="00BB522A" w:rsidP="00BB522A">
            <w:pPr>
              <w:pStyle w:val="naisc"/>
              <w:spacing w:before="0" w:after="0"/>
              <w:jc w:val="both"/>
            </w:pPr>
            <w:r>
              <w:t>N</w:t>
            </w:r>
            <w:r w:rsidR="00BD4C38" w:rsidRPr="00ED40AB">
              <w:t xml:space="preserve">oteikumu projekta pielikuma </w:t>
            </w:r>
            <w:r w:rsidR="00DE6179" w:rsidRPr="00ED40AB">
              <w:t>VI</w:t>
            </w:r>
            <w:r w:rsidR="00BD4C38" w:rsidRPr="00ED40AB">
              <w:t>. sadaļa</w:t>
            </w:r>
            <w:r w:rsidR="00B30521">
              <w:t>s</w:t>
            </w:r>
            <w:r w:rsidR="00BD4C38" w:rsidRPr="00ED40AB">
              <w:t xml:space="preserve"> “</w:t>
            </w:r>
            <w:r w:rsidR="00DE6179" w:rsidRPr="00ED40AB">
              <w:t xml:space="preserve">Kandavas Lauksaimniecības tehnikuma </w:t>
            </w:r>
            <w:r w:rsidR="00BD4C38" w:rsidRPr="00ED40AB">
              <w:t xml:space="preserve">sniegtie maksas pakalpojumi” </w:t>
            </w:r>
            <w:r w:rsidR="00DE6179">
              <w:t xml:space="preserve"> un anotācijas 6</w:t>
            </w:r>
            <w:r w:rsidR="00BD4C38" w:rsidRPr="00ED40AB">
              <w:t>. pielikums “</w:t>
            </w:r>
            <w:r w:rsidR="00DE6179" w:rsidRPr="00ED40AB">
              <w:t xml:space="preserve">Kandavas Lauksaimniecības tehnikuma </w:t>
            </w:r>
            <w:r w:rsidR="00BD4C38" w:rsidRPr="00ED40AB">
              <w:t>sniegto maksas pakalpojumu izcenojuma aprēķins”</w:t>
            </w:r>
            <w:r w:rsidR="00B21575">
              <w:t xml:space="preserve"> 2.6.apakšpunkts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2CCCA0C8" w14:textId="762B0EAE"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42F9CAB4" w14:textId="4F06D3BD" w:rsidR="00092DE9" w:rsidRPr="00ED40AB" w:rsidRDefault="00092DE9"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Lūdzam salāgot cenrāža VI sadaļas “Kandavas Lauksaimniecības tehnikuma sniegtie maksas pakalpojumi” 2.6.apakšpunktā norādītā pakalpojuma vērtību ar anotācijas pielikumā Nr.6 “Kandavas Lauksaimniecības tehnikuma maksas pakalpojumu cenrāža izmaksu aprēķins” norādīto aprēķinu. Tāpat aicinām šajā punktā norādīto pakalpojumu pārdēvēt pēc līdzības kā visā pārējā cenrādī, piemēram, “veļas </w:t>
            </w:r>
            <w:r w:rsidRPr="00ED40AB">
              <w:rPr>
                <w:rFonts w:ascii="Times New Roman" w:hAnsi="Times New Roman"/>
                <w:sz w:val="24"/>
                <w:szCs w:val="24"/>
              </w:rPr>
              <w:lastRenderedPageBreak/>
              <w:t>mašīnas izmantošana” un kā mērvienību noteikt “viena mazgāšanas reize”, kā arī noteikt attiecīgu minētā pakalpojuma cenu.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03E229D8" w14:textId="3C4372E7" w:rsidR="00092DE9" w:rsidRPr="00ED40AB" w:rsidRDefault="00B30521" w:rsidP="002564CE">
            <w:pPr>
              <w:pStyle w:val="naisc"/>
              <w:spacing w:before="0" w:after="0"/>
              <w:rPr>
                <w:b/>
              </w:rPr>
            </w:pPr>
            <w:r>
              <w:rPr>
                <w:b/>
              </w:rPr>
              <w:lastRenderedPageBreak/>
              <w:t>Ņemts vērā.</w:t>
            </w:r>
          </w:p>
        </w:tc>
        <w:tc>
          <w:tcPr>
            <w:tcW w:w="702" w:type="pct"/>
            <w:tcBorders>
              <w:top w:val="single" w:sz="4" w:space="0" w:color="auto"/>
              <w:left w:val="single" w:sz="4" w:space="0" w:color="auto"/>
            </w:tcBorders>
            <w:shd w:val="clear" w:color="auto" w:fill="auto"/>
          </w:tcPr>
          <w:p w14:paraId="166BFDC4" w14:textId="4C7321B8" w:rsidR="00092DE9" w:rsidRPr="00ED40AB" w:rsidRDefault="00B30521" w:rsidP="00BB522A">
            <w:pPr>
              <w:pStyle w:val="naisc"/>
              <w:spacing w:before="0" w:after="0"/>
              <w:jc w:val="both"/>
            </w:pPr>
            <w:r>
              <w:t xml:space="preserve">Precizēts </w:t>
            </w:r>
            <w:r w:rsidRPr="00ED40AB">
              <w:t>noteikumu projekta pielikuma VI. sadaļa</w:t>
            </w:r>
            <w:r>
              <w:t>s</w:t>
            </w:r>
            <w:r w:rsidRPr="00ED40AB">
              <w:t xml:space="preserve"> “Kandavas Lauksaimniecības tehnikuma sniegtie maksas pakalpojumi” </w:t>
            </w:r>
            <w:r>
              <w:t>2.6.apakšpunktā norādītais maksas pakalpojums uz “</w:t>
            </w:r>
            <w:r w:rsidRPr="00092DE9">
              <w:t>veļas mašīnas izmantošana</w:t>
            </w:r>
            <w:r>
              <w:t>”, kā mērvienība noteikta “viena mazgāšanas</w:t>
            </w:r>
            <w:r w:rsidR="00B76825">
              <w:t xml:space="preserve"> </w:t>
            </w:r>
            <w:r>
              <w:t>reize, precizēta pakalpojuma vērtība.</w:t>
            </w:r>
            <w:r w:rsidR="001C3A76" w:rsidRPr="00ED40AB">
              <w:t xml:space="preserve"> </w:t>
            </w:r>
          </w:p>
        </w:tc>
      </w:tr>
      <w:tr w:rsidR="0086461D" w:rsidRPr="00ED40AB" w14:paraId="3CBE0999" w14:textId="77777777" w:rsidTr="00C73DF6">
        <w:trPr>
          <w:gridAfter w:val="5"/>
          <w:wAfter w:w="2035" w:type="pct"/>
          <w:trHeight w:val="371"/>
        </w:trPr>
        <w:tc>
          <w:tcPr>
            <w:tcW w:w="205" w:type="pct"/>
            <w:tcBorders>
              <w:top w:val="single" w:sz="6" w:space="0" w:color="000000"/>
              <w:left w:val="single" w:sz="6" w:space="0" w:color="000000"/>
              <w:bottom w:val="single" w:sz="6" w:space="0" w:color="000000"/>
              <w:right w:val="single" w:sz="6" w:space="0" w:color="000000"/>
            </w:tcBorders>
            <w:shd w:val="clear" w:color="auto" w:fill="auto"/>
          </w:tcPr>
          <w:p w14:paraId="7BEE6803" w14:textId="77777777" w:rsidR="0086461D" w:rsidRPr="00ED40AB" w:rsidRDefault="0086461D" w:rsidP="002564CE">
            <w:pPr>
              <w:pStyle w:val="naisc"/>
              <w:spacing w:before="0" w:after="0"/>
            </w:pPr>
            <w:r w:rsidRPr="00ED40AB">
              <w:t>15.</w:t>
            </w:r>
          </w:p>
        </w:tc>
        <w:tc>
          <w:tcPr>
            <w:tcW w:w="786" w:type="pct"/>
            <w:tcBorders>
              <w:top w:val="single" w:sz="6" w:space="0" w:color="000000"/>
              <w:left w:val="single" w:sz="6" w:space="0" w:color="000000"/>
              <w:bottom w:val="single" w:sz="6" w:space="0" w:color="000000"/>
              <w:right w:val="single" w:sz="6" w:space="0" w:color="000000"/>
            </w:tcBorders>
            <w:shd w:val="clear" w:color="auto" w:fill="auto"/>
          </w:tcPr>
          <w:p w14:paraId="0419469C" w14:textId="005E6112" w:rsidR="0086461D" w:rsidRPr="00ED40AB" w:rsidRDefault="004000C2" w:rsidP="004000C2">
            <w:pPr>
              <w:pStyle w:val="naisc"/>
              <w:spacing w:before="0" w:after="0"/>
              <w:jc w:val="both"/>
            </w:pPr>
            <w:r>
              <w:t>N</w:t>
            </w:r>
            <w:r w:rsidR="00BD4C38" w:rsidRPr="00ED40AB">
              <w:t xml:space="preserve">oteikumu projekta pielikuma </w:t>
            </w:r>
            <w:r w:rsidR="00445BB7" w:rsidRPr="00ED40AB">
              <w:t>VIII</w:t>
            </w:r>
            <w:r w:rsidR="00BD4C38" w:rsidRPr="00ED40AB">
              <w:t>. sadaļa “</w:t>
            </w:r>
            <w:r w:rsidR="00445BB7" w:rsidRPr="00ED40AB">
              <w:t xml:space="preserve">Ogres tehnikuma </w:t>
            </w:r>
            <w:r w:rsidR="00BD4C38" w:rsidRPr="00ED40AB">
              <w:t xml:space="preserve">sniegtie maksas pakalpojumi” </w:t>
            </w:r>
            <w:r w:rsidR="00445BB7">
              <w:t xml:space="preserve"> un anotācijas 8</w:t>
            </w:r>
            <w:r w:rsidR="00BD4C38" w:rsidRPr="00ED40AB">
              <w:t>. pielikums “</w:t>
            </w:r>
            <w:r w:rsidR="00445BB7" w:rsidRPr="00ED40AB">
              <w:t>Ogres tehnikuma</w:t>
            </w:r>
            <w:r w:rsidR="00BD4C38" w:rsidRPr="00ED40AB">
              <w:t xml:space="preserve"> sniegto maksas pakalpojumu izcenojuma aprēķins”</w:t>
            </w:r>
            <w:r w:rsidR="00B21575">
              <w:t xml:space="preserve"> 3.17. apakšpunkts</w:t>
            </w:r>
          </w:p>
        </w:tc>
        <w:tc>
          <w:tcPr>
            <w:tcW w:w="728" w:type="pct"/>
            <w:gridSpan w:val="2"/>
            <w:tcBorders>
              <w:top w:val="single" w:sz="6" w:space="0" w:color="000000"/>
              <w:left w:val="single" w:sz="6" w:space="0" w:color="000000"/>
              <w:bottom w:val="single" w:sz="6" w:space="0" w:color="000000"/>
              <w:right w:val="single" w:sz="6" w:space="0" w:color="000000"/>
            </w:tcBorders>
            <w:shd w:val="clear" w:color="auto" w:fill="auto"/>
          </w:tcPr>
          <w:p w14:paraId="5150F63C" w14:textId="495B6CA3"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6DEDAEFD" w14:textId="5F57FE3F"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Lūdzam salāgot cenrāža VIII sadaļas “Ogres tehnikuma sniegtie maksas pakalpojumi” 3.17. apakšpunktā norādītā pakalpojuma vērtību ar anotācijas pielikumā Nr.8 “Ogres tehnikuma maksas pakalpojumu cenrāža izmaksu aprēķins” norādīto aprēķinu.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25F1E77" w14:textId="77777777" w:rsidR="0086461D" w:rsidRPr="00ED40AB" w:rsidRDefault="0086461D" w:rsidP="002564CE">
            <w:pPr>
              <w:pStyle w:val="naisc"/>
              <w:spacing w:before="0" w:after="0"/>
              <w:rPr>
                <w:b/>
              </w:rPr>
            </w:pPr>
            <w:r w:rsidRPr="00ED40AB">
              <w:rPr>
                <w:b/>
              </w:rPr>
              <w:t>Ņemts vērā</w:t>
            </w:r>
          </w:p>
          <w:p w14:paraId="26208D21" w14:textId="28BF8303" w:rsidR="0086461D" w:rsidRPr="00ED40AB" w:rsidRDefault="0086461D" w:rsidP="002564CE">
            <w:pPr>
              <w:pStyle w:val="naisc"/>
              <w:spacing w:before="0" w:after="0"/>
              <w:jc w:val="both"/>
            </w:pPr>
          </w:p>
        </w:tc>
        <w:tc>
          <w:tcPr>
            <w:tcW w:w="702" w:type="pct"/>
            <w:tcBorders>
              <w:top w:val="single" w:sz="4" w:space="0" w:color="auto"/>
              <w:left w:val="single" w:sz="4" w:space="0" w:color="auto"/>
            </w:tcBorders>
            <w:shd w:val="clear" w:color="auto" w:fill="auto"/>
          </w:tcPr>
          <w:p w14:paraId="49D2F2EB" w14:textId="1013104C" w:rsidR="0086461D" w:rsidRPr="00ED40AB" w:rsidRDefault="00D23891" w:rsidP="004000C2">
            <w:pPr>
              <w:pStyle w:val="naisc"/>
              <w:spacing w:before="0" w:after="0"/>
              <w:jc w:val="both"/>
            </w:pPr>
            <w:r>
              <w:t xml:space="preserve">Precizēta </w:t>
            </w:r>
            <w:r w:rsidRPr="00ED40AB">
              <w:t>noteikumu projekta pielikuma VIII. sadaļa</w:t>
            </w:r>
            <w:r>
              <w:t>s</w:t>
            </w:r>
            <w:r w:rsidRPr="00ED40AB">
              <w:t xml:space="preserve"> “Ogres tehnikuma sniegtie maksas pakalpojumi” </w:t>
            </w:r>
            <w:r>
              <w:t>un anotācijas 8</w:t>
            </w:r>
            <w:r w:rsidRPr="00ED40AB">
              <w:t>. pielikums “Ogres tehnikuma sniegto maksas pakalpojumu izcenojuma aprēķins”</w:t>
            </w:r>
            <w:r>
              <w:t xml:space="preserve"> </w:t>
            </w:r>
            <w:r w:rsidRPr="00ED40AB">
              <w:t>3.17. apakšpunktā</w:t>
            </w:r>
            <w:r>
              <w:t xml:space="preserve"> </w:t>
            </w:r>
            <w:r w:rsidR="00765A36">
              <w:t>noradītā</w:t>
            </w:r>
            <w:r>
              <w:t xml:space="preserve"> vērtība.</w:t>
            </w:r>
          </w:p>
        </w:tc>
      </w:tr>
      <w:tr w:rsidR="0086461D" w:rsidRPr="00ED40AB" w14:paraId="511A99AD"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6182FF75" w14:textId="19E2BFFE" w:rsidR="0086461D" w:rsidRPr="00ED40AB" w:rsidRDefault="00EA3B74" w:rsidP="002564CE">
            <w:pPr>
              <w:pStyle w:val="naisc"/>
              <w:spacing w:before="0" w:after="0"/>
            </w:pPr>
            <w:r w:rsidRPr="00ED40AB">
              <w:t>16.</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798F1347" w14:textId="0D52FB38" w:rsidR="0086461D" w:rsidRPr="00ED40AB" w:rsidRDefault="004000C2" w:rsidP="004000C2">
            <w:pPr>
              <w:pStyle w:val="naisc"/>
              <w:spacing w:before="0" w:after="0"/>
              <w:jc w:val="both"/>
            </w:pPr>
            <w:r>
              <w:t>N</w:t>
            </w:r>
            <w:r w:rsidR="00BD4C38" w:rsidRPr="00ED40AB">
              <w:t xml:space="preserve">oteikumu projekta pielikuma </w:t>
            </w:r>
            <w:r w:rsidR="002105A0" w:rsidRPr="00ED40AB">
              <w:t>IX</w:t>
            </w:r>
            <w:r w:rsidR="00BD4C38" w:rsidRPr="00ED40AB">
              <w:t>. sadaļa</w:t>
            </w:r>
            <w:r w:rsidR="00DE60DA">
              <w:t>s</w:t>
            </w:r>
            <w:r w:rsidR="00BD4C38" w:rsidRPr="00ED40AB">
              <w:t xml:space="preserve"> “</w:t>
            </w:r>
            <w:r w:rsidR="002105A0" w:rsidRPr="00ED40AB">
              <w:t>Profesionālās izglītības kompetences centra “Liepājas Valsts tehnikums”</w:t>
            </w:r>
            <w:r w:rsidR="00BD4C38" w:rsidRPr="00ED40AB">
              <w:t xml:space="preserve"> sniegtie maksas pakalpojumi”  un anotācijas </w:t>
            </w:r>
            <w:r w:rsidR="002105A0">
              <w:t>9</w:t>
            </w:r>
            <w:r w:rsidR="00DE60DA">
              <w:t>. pielikuma</w:t>
            </w:r>
            <w:r w:rsidR="00BD4C38" w:rsidRPr="00ED40AB">
              <w:t xml:space="preserve"> “</w:t>
            </w:r>
            <w:r w:rsidR="002105A0" w:rsidRPr="00ED40AB">
              <w:t>Profesionālās izglītības kompetences centra “Liepājas Valsts tehnikums”</w:t>
            </w:r>
            <w:r w:rsidR="002105A0">
              <w:t xml:space="preserve"> </w:t>
            </w:r>
            <w:r w:rsidR="00BD4C38" w:rsidRPr="00ED40AB">
              <w:t>sniegto maksas pakalpojumu izcenojuma aprēķins”</w:t>
            </w:r>
            <w:r w:rsidR="00B21575">
              <w:t xml:space="preserve"> 3.5. 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2A032E38" w14:textId="292F1E36"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00E37A97" w14:textId="25490C72" w:rsidR="0086461D" w:rsidRPr="00ED40AB" w:rsidRDefault="00092DE9" w:rsidP="002564CE">
            <w:pPr>
              <w:pStyle w:val="ListParagraph"/>
              <w:widowControl w:val="0"/>
              <w:ind w:left="0"/>
              <w:jc w:val="both"/>
              <w:rPr>
                <w:rFonts w:ascii="Times New Roman" w:hAnsi="Times New Roman"/>
                <w:sz w:val="24"/>
                <w:szCs w:val="24"/>
              </w:rPr>
            </w:pPr>
            <w:r w:rsidRPr="00ED40AB">
              <w:rPr>
                <w:rFonts w:ascii="Times New Roman" w:hAnsi="Times New Roman"/>
                <w:sz w:val="24"/>
                <w:szCs w:val="24"/>
              </w:rPr>
              <w:t>Lūdzam novērst matemātisko neprecizitāti cenrāža IX sadaļas “Profesionālās izglītības kompetences centra “Liepājas Valsts tehnikums” sniegtie maksas pakalpojumi” 3.5. apakšpunktā norādītajai vērtībai kolonnā “PVN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 xml:space="preserve">)”. Turklāt šajā sadaļā iekļauto maksas pakalpojumu numerāciju nepieciešams salāgot ar anotācijas pielikuma Nr.9 </w:t>
            </w:r>
            <w:r w:rsidRPr="00ED40AB">
              <w:rPr>
                <w:rFonts w:ascii="Times New Roman" w:hAnsi="Times New Roman"/>
                <w:sz w:val="24"/>
                <w:szCs w:val="24"/>
              </w:rPr>
              <w:lastRenderedPageBreak/>
              <w:t xml:space="preserve">“Profesionālās izglītības kompetences centra „Liepājas Valsts tehnikums” maksas pakalpojumu izmaksu aprēķins” numerāciju.  </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1E2A6A2" w14:textId="59CEEE1E" w:rsidR="0086461D" w:rsidRPr="00ED40AB" w:rsidRDefault="003C1B54"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5F1F5C08" w14:textId="2532FAAC" w:rsidR="008507A4" w:rsidRPr="00ED40AB" w:rsidRDefault="003C1B54" w:rsidP="004000C2">
            <w:pPr>
              <w:pStyle w:val="naisc"/>
              <w:spacing w:before="0" w:after="0"/>
              <w:jc w:val="both"/>
            </w:pPr>
            <w:r w:rsidRPr="00ED40AB">
              <w:t xml:space="preserve">Novērsta matemātiskā neprecizitāte noteikumu projekta pielikuma </w:t>
            </w:r>
            <w:r w:rsidR="0003497F" w:rsidRPr="00ED40AB">
              <w:t>IX sadaļas “Profesionālās izglītības kompetences centra “Liepājas Valsts tehnikums” sniegtie maksas pakalpojumi” 3.5. apakšpunktā norādītajai vērtībai kolonnā “PVN (</w:t>
            </w:r>
            <w:proofErr w:type="spellStart"/>
            <w:r w:rsidR="0003497F" w:rsidRPr="00ED40AB">
              <w:t>euro</w:t>
            </w:r>
            <w:proofErr w:type="spellEnd"/>
            <w:r w:rsidR="0003497F" w:rsidRPr="00ED40AB">
              <w:t xml:space="preserve">)”. </w:t>
            </w:r>
            <w:r w:rsidRPr="00ED40AB">
              <w:t>Š</w:t>
            </w:r>
            <w:r w:rsidR="0003497F" w:rsidRPr="00ED40AB">
              <w:t>ajā sadaļā iekļauto maksa</w:t>
            </w:r>
            <w:r w:rsidRPr="00ED40AB">
              <w:t xml:space="preserve">s pakalpojumu numerācija </w:t>
            </w:r>
            <w:r w:rsidR="0003497F" w:rsidRPr="00ED40AB">
              <w:t>salāg</w:t>
            </w:r>
            <w:r w:rsidR="00E50ADB">
              <w:t>ot</w:t>
            </w:r>
            <w:r w:rsidRPr="00ED40AB">
              <w:t>a</w:t>
            </w:r>
            <w:r w:rsidR="0003497F" w:rsidRPr="00ED40AB">
              <w:t xml:space="preserve"> ar anotācijas pielikuma Nr.9 “Profesionālās izglītības </w:t>
            </w:r>
            <w:r w:rsidR="0003497F" w:rsidRPr="00ED40AB">
              <w:lastRenderedPageBreak/>
              <w:t xml:space="preserve">kompetences centra „Liepājas Valsts tehnikums” maksas pakalpojumu izmaksu aprēķins” numerāciju.  </w:t>
            </w:r>
          </w:p>
        </w:tc>
      </w:tr>
      <w:tr w:rsidR="00FE10FE" w:rsidRPr="00ED40AB" w14:paraId="1A6653F5"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72C7F130" w14:textId="4E0C8B73" w:rsidR="00FE10FE" w:rsidRPr="00ED40AB" w:rsidRDefault="00EA3B74" w:rsidP="002564CE">
            <w:pPr>
              <w:pStyle w:val="naisc"/>
              <w:spacing w:before="0" w:after="0"/>
            </w:pPr>
            <w:r w:rsidRPr="00ED40AB">
              <w:lastRenderedPageBreak/>
              <w:t>17.</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7B7CC2FB" w14:textId="12E0AA84" w:rsidR="00FE10FE" w:rsidRPr="00ED40AB" w:rsidRDefault="003C31C7" w:rsidP="003C31C7">
            <w:pPr>
              <w:pStyle w:val="naisc"/>
              <w:spacing w:before="0" w:after="0"/>
              <w:jc w:val="both"/>
            </w:pPr>
            <w:r>
              <w:t>N</w:t>
            </w:r>
            <w:r w:rsidR="00BD4C38" w:rsidRPr="00ED40AB">
              <w:t xml:space="preserve">oteikumu projekta pielikuma </w:t>
            </w:r>
            <w:r w:rsidR="003D2401" w:rsidRPr="00ED40AB">
              <w:t>X</w:t>
            </w:r>
            <w:r w:rsidR="00BD4C38" w:rsidRPr="00ED40AB">
              <w:t>. sadaļa</w:t>
            </w:r>
            <w:r w:rsidR="00DE60DA">
              <w:t>s</w:t>
            </w:r>
            <w:r w:rsidR="00BD4C38" w:rsidRPr="00ED40AB">
              <w:t xml:space="preserve"> “</w:t>
            </w:r>
            <w:r w:rsidR="003D2401" w:rsidRPr="00ED40AB">
              <w:t>Rēzeknes tehnikuma</w:t>
            </w:r>
            <w:r w:rsidR="00BD4C38" w:rsidRPr="00ED40AB">
              <w:t xml:space="preserve"> sniegtie maksas pakalpojumi”  un anotācijas 1</w:t>
            </w:r>
            <w:r w:rsidR="003D2401">
              <w:t>0</w:t>
            </w:r>
            <w:r w:rsidR="00BD4C38" w:rsidRPr="00ED40AB">
              <w:t>. pielikums “</w:t>
            </w:r>
            <w:r w:rsidR="003D2401" w:rsidRPr="00ED40AB">
              <w:t xml:space="preserve">Rēzeknes tehnikuma </w:t>
            </w:r>
            <w:r w:rsidR="00BD4C38" w:rsidRPr="00ED40AB">
              <w:t>sniegto maksas pakalpojumu izcenojuma aprēķins”</w:t>
            </w:r>
            <w:r w:rsidR="00B21575">
              <w:t xml:space="preserve"> 3.13.-4.3.apakšpunkti</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39661855" w14:textId="0C76CE45"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7C5123D2" w14:textId="4B51032C" w:rsidR="00FE10FE"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pārskatīt un nepieciešamības gadījumā precizēt cenrāža X sadaļas “Rēzeknes tehnikuma sniegtie maksas pakalpojumi” 3.13.-4.3.apakšpunktos norādīto pakalpojumu vērtības. Vēršam uzmanību, ka anotācijas pielikumā Nr.10 “Rēzeknes tehnikuma maksas pakalpojumu cenrāža izmaksu aprēķins” šiem maksas pakalpojumiem norādītas konkrētas vērtības, savukārt cenrādī norādīts “līgumcena”.</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FD82D3E" w14:textId="535DC349" w:rsidR="00FE10FE" w:rsidRPr="00ED40AB" w:rsidRDefault="003D2401" w:rsidP="002564CE">
            <w:pPr>
              <w:pStyle w:val="naisc"/>
              <w:spacing w:before="0" w:after="0"/>
              <w:rPr>
                <w:b/>
              </w:rPr>
            </w:pPr>
            <w:r>
              <w:rPr>
                <w:b/>
              </w:rPr>
              <w:t>Ņemts vērā</w:t>
            </w:r>
          </w:p>
        </w:tc>
        <w:tc>
          <w:tcPr>
            <w:tcW w:w="702" w:type="pct"/>
            <w:tcBorders>
              <w:top w:val="single" w:sz="4" w:space="0" w:color="auto"/>
              <w:left w:val="single" w:sz="4" w:space="0" w:color="auto"/>
              <w:bottom w:val="single" w:sz="4" w:space="0" w:color="auto"/>
            </w:tcBorders>
            <w:shd w:val="clear" w:color="auto" w:fill="auto"/>
          </w:tcPr>
          <w:p w14:paraId="334C8A67" w14:textId="22C56C5D" w:rsidR="00FE10FE" w:rsidRPr="00ED40AB" w:rsidRDefault="00B704EF" w:rsidP="007C0545">
            <w:pPr>
              <w:pStyle w:val="naisc"/>
              <w:spacing w:before="0" w:after="0"/>
              <w:jc w:val="both"/>
            </w:pPr>
            <w:r w:rsidRPr="00ED40AB">
              <w:t>Precizēts anotācijas pielikums Nr.10 “Profesionālās izglītības kompetences centra „</w:t>
            </w:r>
            <w:r w:rsidR="007C0545">
              <w:t xml:space="preserve">Rēzeknes </w:t>
            </w:r>
            <w:r w:rsidRPr="00ED40AB">
              <w:t>tehnikums” maksas pakalpojumu izmaksu aprēķins”.</w:t>
            </w:r>
          </w:p>
        </w:tc>
      </w:tr>
      <w:tr w:rsidR="0086461D" w:rsidRPr="00ED40AB" w14:paraId="2FE43ADC"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4BB2C328" w14:textId="3FDF6DB3" w:rsidR="0086461D" w:rsidRPr="00ED40AB" w:rsidRDefault="00EA3B74" w:rsidP="002564CE">
            <w:pPr>
              <w:pStyle w:val="naisc"/>
              <w:spacing w:before="0" w:after="0"/>
            </w:pPr>
            <w:r w:rsidRPr="00ED40AB">
              <w:t>18.</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23F5B90A" w14:textId="7466A998" w:rsidR="0086461D" w:rsidRPr="00ED40AB" w:rsidRDefault="008A6D25" w:rsidP="008A6D25">
            <w:pPr>
              <w:pStyle w:val="naisc"/>
              <w:spacing w:before="0" w:after="0"/>
              <w:jc w:val="both"/>
            </w:pPr>
            <w:r>
              <w:t>N</w:t>
            </w:r>
            <w:r w:rsidR="00BD4C38" w:rsidRPr="00ED40AB">
              <w:t xml:space="preserve">oteikumu projekta pielikuma </w:t>
            </w:r>
            <w:r w:rsidR="00AA0608" w:rsidRPr="00ED40AB">
              <w:t>XII</w:t>
            </w:r>
            <w:r w:rsidR="00BD4C38" w:rsidRPr="00ED40AB">
              <w:t>. sadaļa</w:t>
            </w:r>
            <w:r w:rsidR="00560B21">
              <w:t>s</w:t>
            </w:r>
            <w:r w:rsidR="00BD4C38" w:rsidRPr="00ED40AB">
              <w:t xml:space="preserve"> “</w:t>
            </w:r>
            <w:r w:rsidR="00942081" w:rsidRPr="00ED40AB">
              <w:t xml:space="preserve">Rīgas Mākslas un mediju tehnikuma </w:t>
            </w:r>
            <w:r w:rsidR="00BD4C38" w:rsidRPr="00ED40AB">
              <w:t>sniegtie maksas pakalpojumi”  un anotācijas 1</w:t>
            </w:r>
            <w:r w:rsidR="00942081">
              <w:t>2</w:t>
            </w:r>
            <w:r w:rsidR="00BD4C38" w:rsidRPr="00ED40AB">
              <w:t>. pielikums “</w:t>
            </w:r>
            <w:r w:rsidR="00942081" w:rsidRPr="00ED40AB">
              <w:t xml:space="preserve">Rīgas Mākslas un mediju tehnikuma </w:t>
            </w:r>
            <w:r w:rsidR="00BD4C38" w:rsidRPr="00ED40AB">
              <w:t>sniegto maksas pakalpojumu izcenojuma aprēķins”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506A3A5" w14:textId="0E5D118D"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24C87081" w14:textId="74B01C13" w:rsidR="0086461D"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 xml:space="preserve">Lūdzam pārskatīt un nepieciešamības gadījumā precizēt cenrāža XII sadaļas “Rīgas Mākslas un mediju tehnikuma sniegtie maksas pakalpojumi” </w:t>
            </w:r>
            <w:r w:rsidRPr="00ED40AB">
              <w:rPr>
                <w:rFonts w:ascii="Times New Roman" w:hAnsi="Times New Roman"/>
                <w:sz w:val="24"/>
                <w:szCs w:val="24"/>
              </w:rPr>
              <w:lastRenderedPageBreak/>
              <w:t>2.2.apakšpunktā norādītā pakalpojuma vērtību, salāgojot to ar anotācijas pielikumā Nr.12 “Rīgas Mākslas un mediju tehnikuma maksas pakalpojumu cenrāža izmaksu aprēķins” norādīto aprēķinu.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890BD5C" w14:textId="35AF3CDC" w:rsidR="0086461D" w:rsidRPr="00ED40AB" w:rsidRDefault="0001604F"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23BD4A9D" w14:textId="6B75AC5C" w:rsidR="0086461D" w:rsidRPr="00ED40AB" w:rsidRDefault="00560B21" w:rsidP="00C775D2">
            <w:pPr>
              <w:pStyle w:val="naisc"/>
              <w:spacing w:before="0" w:after="0"/>
              <w:jc w:val="both"/>
            </w:pPr>
            <w:r>
              <w:t>P</w:t>
            </w:r>
            <w:r w:rsidRPr="00560B21">
              <w:t>recizēt</w:t>
            </w:r>
            <w:r>
              <w:t>a</w:t>
            </w:r>
            <w:r w:rsidRPr="00560B21">
              <w:t xml:space="preserve"> </w:t>
            </w:r>
            <w:r w:rsidR="00A4704F">
              <w:t xml:space="preserve">noteikumu projekta </w:t>
            </w:r>
            <w:r w:rsidRPr="00ED40AB">
              <w:t>1</w:t>
            </w:r>
            <w:r>
              <w:t>2</w:t>
            </w:r>
            <w:r w:rsidRPr="00ED40AB">
              <w:t>. pielikum</w:t>
            </w:r>
            <w:r w:rsidR="00A4704F">
              <w:t>a</w:t>
            </w:r>
            <w:r w:rsidRPr="00ED40AB">
              <w:t xml:space="preserve"> “Rīgas Mākslas un mediju tehnikuma sniegto maksas pakalpojumu izcenojuma aprēķins”</w:t>
            </w:r>
            <w:r>
              <w:t xml:space="preserve"> </w:t>
            </w:r>
            <w:r w:rsidRPr="00560B21">
              <w:t>2.2.apakšpun</w:t>
            </w:r>
            <w:r>
              <w:t xml:space="preserve">ktā norādītā pakalpojuma vērtība. </w:t>
            </w:r>
          </w:p>
        </w:tc>
      </w:tr>
      <w:tr w:rsidR="0086461D" w:rsidRPr="00ED40AB" w14:paraId="7B12083B"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04866043" w14:textId="7980409E" w:rsidR="0086461D" w:rsidRPr="00ED40AB" w:rsidRDefault="00EA3B74" w:rsidP="002564CE">
            <w:pPr>
              <w:pStyle w:val="naisc"/>
              <w:spacing w:before="0" w:after="0"/>
            </w:pPr>
            <w:r w:rsidRPr="00ED40AB">
              <w:t>19.</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322798B9" w14:textId="25AF8F8E" w:rsidR="0086461D" w:rsidRPr="00ED40AB" w:rsidRDefault="0082675C" w:rsidP="0082675C">
            <w:pPr>
              <w:pStyle w:val="naisc"/>
              <w:spacing w:before="0" w:after="0"/>
              <w:jc w:val="both"/>
            </w:pPr>
            <w:r>
              <w:t>N</w:t>
            </w:r>
            <w:r w:rsidR="00BD4C38" w:rsidRPr="00ED40AB">
              <w:t xml:space="preserve">oteikumu projekta pielikuma </w:t>
            </w:r>
            <w:r w:rsidR="00B07288" w:rsidRPr="00ED40AB">
              <w:t>XIV</w:t>
            </w:r>
            <w:r w:rsidR="00BD4C38" w:rsidRPr="00ED40AB">
              <w:t>. sadaļa</w:t>
            </w:r>
            <w:r w:rsidR="003F4A47">
              <w:t>s</w:t>
            </w:r>
            <w:r w:rsidR="00BD4C38" w:rsidRPr="00ED40AB">
              <w:t xml:space="preserve"> “</w:t>
            </w:r>
            <w:r w:rsidR="00B07288" w:rsidRPr="00ED40AB">
              <w:t xml:space="preserve">Rīgas 3.arodskolas </w:t>
            </w:r>
            <w:r w:rsidR="00BD4C38" w:rsidRPr="00ED40AB">
              <w:t xml:space="preserve">sniegtie maksas pakalpojumi” </w:t>
            </w:r>
            <w:r w:rsidR="00B07288">
              <w:t>2.punkts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0C4AE4B8" w14:textId="2A12A479"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341AB565" w14:textId="08EAA6E7" w:rsidR="0086461D"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 xml:space="preserve">Cenrāža XIV sadaļas “Rīgas 3.arodskolas sniegtie maksas pakalpojumi” 2.punktā (38.lp.) minētajiem izglītības pakalpojumiem “Metinātāju mācības un atestācija starptautiskā metinātāja sertifikāta iegūšanai atbilstoši standartu ISO 9606-1 un 9606-2 prasībām” nav piemērots atbrīvojums no PVN. Lūdzam sniegt skaidrojumu par minēto pieeju vai arī veikt atbilstošus precizējumus. Tāpat lūdzam salāgot šajā sadaļā iekļauto sniegto maksas pakalpojumu numerāciju ar anotācijas pielikuma Nr.14 “Rīgas 3.arodskolas maksas pakalpojumu cenrāža izmaksu aprēķins” pakalpojumu </w:t>
            </w:r>
            <w:r w:rsidRPr="00ED40AB">
              <w:rPr>
                <w:rFonts w:ascii="Times New Roman" w:hAnsi="Times New Roman"/>
                <w:sz w:val="24"/>
                <w:szCs w:val="24"/>
              </w:rPr>
              <w:lastRenderedPageBreak/>
              <w:t>numerāciju.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7FADA267" w14:textId="1F123C51" w:rsidR="0086461D" w:rsidRPr="00ED40AB" w:rsidRDefault="00F10696"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786CF986" w14:textId="6A0D436D" w:rsidR="00F3640F" w:rsidRDefault="0082675C" w:rsidP="00F3640F">
            <w:pPr>
              <w:pStyle w:val="naisc"/>
              <w:spacing w:before="0" w:after="0"/>
              <w:jc w:val="both"/>
            </w:pPr>
            <w:r>
              <w:t>N</w:t>
            </w:r>
            <w:r w:rsidRPr="00ED40AB">
              <w:t>oteikumu projekta pielikuma XIV. sadaļa</w:t>
            </w:r>
            <w:r>
              <w:t>s</w:t>
            </w:r>
            <w:r w:rsidRPr="00ED40AB">
              <w:t xml:space="preserve"> “Rīgas 3.arodskolas sniegtie maksas pakalpojumi” </w:t>
            </w:r>
            <w:r>
              <w:t xml:space="preserve">2.punktā </w:t>
            </w:r>
            <w:r w:rsidR="00026346">
              <w:t xml:space="preserve"> piemērots PVN pilnā apmērā</w:t>
            </w:r>
            <w:r>
              <w:t xml:space="preserve">, jo </w:t>
            </w:r>
            <w:r w:rsidR="00F3640F" w:rsidRPr="00F3640F">
              <w:t>Rīgas 3.arodskolas</w:t>
            </w:r>
            <w:r>
              <w:t xml:space="preserve"> sniegtie</w:t>
            </w:r>
            <w:r w:rsidR="00F3640F" w:rsidRPr="00F3640F">
              <w:t xml:space="preserve"> izglītības pakalpojumi saistīti ar starptautiska sertifikāta ieguvi, nevis valsts atzītiem izglītības dokumentiem. </w:t>
            </w:r>
          </w:p>
          <w:p w14:paraId="433C4AE5" w14:textId="6558783E" w:rsidR="008019EE" w:rsidRPr="00ED40AB" w:rsidRDefault="0082675C" w:rsidP="0082675C">
            <w:pPr>
              <w:pStyle w:val="naisc"/>
              <w:spacing w:before="0" w:after="0"/>
              <w:jc w:val="both"/>
            </w:pPr>
            <w:r>
              <w:t>Š</w:t>
            </w:r>
            <w:r w:rsidR="00995378" w:rsidRPr="00ED40AB">
              <w:t xml:space="preserve">ajā sadaļā </w:t>
            </w:r>
            <w:r>
              <w:t>s</w:t>
            </w:r>
            <w:r w:rsidRPr="00ED40AB">
              <w:t>alāgot</w:t>
            </w:r>
            <w:r>
              <w:t xml:space="preserve">a </w:t>
            </w:r>
            <w:r w:rsidR="00995378" w:rsidRPr="00ED40AB">
              <w:t>iekļauto snieg</w:t>
            </w:r>
            <w:r w:rsidR="00995378">
              <w:t>to maksas pakalpojumu numerācija</w:t>
            </w:r>
            <w:r w:rsidR="00995378" w:rsidRPr="00ED40AB">
              <w:t xml:space="preserve"> ar anotācijas pielikuma Nr.14 “Rīgas 3.arodskolas maksas pakalpojumu cenrāža izmaksu aprēķins” pakalpojumu numerāciju.</w:t>
            </w:r>
          </w:p>
        </w:tc>
      </w:tr>
      <w:tr w:rsidR="00092DE9" w:rsidRPr="00ED40AB" w14:paraId="07AA9082" w14:textId="77777777" w:rsidTr="00C73DF6">
        <w:trPr>
          <w:gridAfter w:val="5"/>
          <w:wAfter w:w="2035" w:type="pct"/>
          <w:trHeight w:val="3388"/>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08CAA4EE" w14:textId="3EF409D0" w:rsidR="00092DE9" w:rsidRPr="00ED40AB" w:rsidRDefault="00EA3B74" w:rsidP="002564CE">
            <w:pPr>
              <w:pStyle w:val="naisc"/>
              <w:spacing w:before="0" w:after="0"/>
            </w:pPr>
            <w:r w:rsidRPr="00ED40AB">
              <w:t>20.</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125F528" w14:textId="4D0542CA" w:rsidR="00092DE9" w:rsidRPr="00ED40AB" w:rsidRDefault="00087BEE" w:rsidP="000C095E">
            <w:pPr>
              <w:pStyle w:val="naisc"/>
              <w:spacing w:before="0" w:after="0"/>
              <w:jc w:val="both"/>
            </w:pPr>
            <w:r>
              <w:t>N</w:t>
            </w:r>
            <w:r w:rsidR="00BD4C38" w:rsidRPr="00ED40AB">
              <w:t xml:space="preserve">oteikumu projekta pielikuma </w:t>
            </w:r>
            <w:r w:rsidR="005D5EF3" w:rsidRPr="00ED40AB">
              <w:t>XV</w:t>
            </w:r>
            <w:r w:rsidR="00BD4C38" w:rsidRPr="00ED40AB">
              <w:t>. sadaļa “</w:t>
            </w:r>
            <w:r w:rsidR="005D5EF3" w:rsidRPr="00ED40AB">
              <w:t>Rīgas Stila un modes tehnikuma</w:t>
            </w:r>
            <w:r w:rsidR="00BD4C38" w:rsidRPr="00ED40AB">
              <w:t xml:space="preserve"> sniegtie maksas pakalpojumi” </w:t>
            </w:r>
            <w:r w:rsidR="00026346">
              <w:t xml:space="preserve">(turpmāk - </w:t>
            </w:r>
            <w:r w:rsidR="000C095E">
              <w:t>noteikumu projekta pielikuma XV. sadaļa)</w:t>
            </w:r>
            <w:r w:rsidR="00BD4C38" w:rsidRPr="00ED40AB">
              <w:t xml:space="preserve"> un anotācijas 1</w:t>
            </w:r>
            <w:r w:rsidR="005D5EF3">
              <w:t>5</w:t>
            </w:r>
            <w:r w:rsidR="00BD4C38" w:rsidRPr="00ED40AB">
              <w:t>. pielikums “</w:t>
            </w:r>
            <w:r w:rsidR="005D5EF3" w:rsidRPr="00ED40AB">
              <w:t xml:space="preserve">Rīgas Stila un modes tehnikuma </w:t>
            </w:r>
            <w:r w:rsidR="00BD4C38" w:rsidRPr="00ED40AB">
              <w:t>sniegto maksas pakalpojumu izcenojuma aprēķins”</w:t>
            </w:r>
            <w:r w:rsidR="000C095E">
              <w:t xml:space="preserve"> (tur</w:t>
            </w:r>
            <w:r w:rsidR="00B21575">
              <w:t>pmāk – anotācijas 15.pielikums)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4F1505AB" w14:textId="34BBE9EC"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083AF04D" w14:textId="724C3CE9"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pārskatīt un nepieciešamības gadījumā precizēt cenrāža XV sadaļas “Rīgas Stila un modes tehnikuma sniegtie maksas pakalpojumi” (turpmāk – XV sadaļa) 3.10.-3.12.apakšpunktos norādīto pakalpojumu vērtības. Vēršam uzmanību, ka anotācijas pielikumā Nr.15 “Rīgas Stila un modes tehnikuma maksas pakalpojumu cenrāža izmaksu aprēķins” šiem maksas pakalpojumiem norādītas konkrētas vērtības, savukārt cenrādī norādīts “tāme”. Tāpat lūdzam salāgot 5.6.un 5.7.apakšpunktos norādītās pakalpojuma vērtības (un numerāciju) ar anotācijas pielikumā norādīto aprēķinu.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8217B9C" w14:textId="34C877D8"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178FEE02" w14:textId="2E60074F" w:rsidR="00FB1CE6" w:rsidRPr="00ED40AB" w:rsidRDefault="00FE5E5B" w:rsidP="000C095E">
            <w:pPr>
              <w:pStyle w:val="naisc"/>
              <w:spacing w:before="0" w:after="0"/>
              <w:jc w:val="both"/>
            </w:pPr>
            <w:r w:rsidRPr="00FE5E5B">
              <w:t>Precizēta</w:t>
            </w:r>
            <w:r>
              <w:t>s</w:t>
            </w:r>
            <w:r w:rsidRPr="00FE5E5B">
              <w:t xml:space="preserve"> noteikumu projekta</w:t>
            </w:r>
            <w:r>
              <w:t xml:space="preserve"> </w:t>
            </w:r>
            <w:r w:rsidRPr="00ED40AB">
              <w:t xml:space="preserve">XV sadaļas </w:t>
            </w:r>
            <w:r w:rsidR="00FB1CE6">
              <w:t>3.10. “</w:t>
            </w:r>
            <w:r w:rsidR="00FB1CE6" w:rsidRPr="00FB1CE6">
              <w:t>aktu zāles izmantoša</w:t>
            </w:r>
            <w:r w:rsidR="00FB1CE6">
              <w:t>na pēc individuāla pieprasījuma” un 3.12 pozīcija “</w:t>
            </w:r>
            <w:r w:rsidR="00FB1CE6" w:rsidRPr="0052073A">
              <w:t>sporta laukuma īre</w:t>
            </w:r>
            <w:r w:rsidR="00FB1CE6">
              <w:rPr>
                <w:vertAlign w:val="superscript"/>
              </w:rPr>
              <w:t>”</w:t>
            </w:r>
            <w:r w:rsidR="00FB1CE6">
              <w:t xml:space="preserve">, izslēgta 3.11 pozīcija </w:t>
            </w:r>
            <w:r>
              <w:t xml:space="preserve">“nedzīvojamo telpu īre. </w:t>
            </w:r>
          </w:p>
        </w:tc>
      </w:tr>
      <w:tr w:rsidR="00092DE9" w:rsidRPr="00ED40AB" w14:paraId="1FCF381A"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0DA2B853" w14:textId="3E8159D5" w:rsidR="00092DE9" w:rsidRPr="00ED40AB" w:rsidRDefault="00EA3B74" w:rsidP="002564CE">
            <w:pPr>
              <w:pStyle w:val="naisc"/>
              <w:spacing w:before="0" w:after="0"/>
            </w:pPr>
            <w:r w:rsidRPr="00ED40AB">
              <w:t>21.</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368611F5" w14:textId="5BB900B9" w:rsidR="00092DE9" w:rsidRPr="00ED40AB" w:rsidRDefault="00A14C46" w:rsidP="001D16DD">
            <w:pPr>
              <w:pStyle w:val="naisc"/>
              <w:spacing w:before="0" w:after="0"/>
              <w:jc w:val="both"/>
            </w:pPr>
            <w:r>
              <w:t>N</w:t>
            </w:r>
            <w:r w:rsidR="00BD4C38" w:rsidRPr="00ED40AB">
              <w:t xml:space="preserve">oteikumu projekta pielikuma </w:t>
            </w:r>
            <w:r w:rsidR="00C4149F" w:rsidRPr="00ED40AB">
              <w:t>XV</w:t>
            </w:r>
            <w:r w:rsidR="00BD4C38" w:rsidRPr="00ED40AB">
              <w:t>. sadaļa</w:t>
            </w:r>
            <w:r w:rsidR="00C4149F">
              <w:t xml:space="preserve">s </w:t>
            </w:r>
            <w:r w:rsidR="00351EEC">
              <w:t>5</w:t>
            </w:r>
            <w:r w:rsidR="00C4149F">
              <w:t>.15.apakšpunkts</w:t>
            </w:r>
            <w:r w:rsidR="00BD4C38" w:rsidRPr="00ED40AB">
              <w:t xml:space="preserve">  </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05FA498B" w14:textId="1CB90C94"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506BBA9F" w14:textId="6C2C9A3C" w:rsidR="00092DE9" w:rsidRPr="00ED40AB" w:rsidRDefault="006B4206"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 xml:space="preserve">Cenrāža XV sadaļas 5.15.apakšpunktā (42.lp.) norādīts pakalpojums “izglītības </w:t>
            </w:r>
            <w:r w:rsidRPr="00ED40AB">
              <w:rPr>
                <w:rFonts w:ascii="Times New Roman" w:hAnsi="Times New Roman"/>
                <w:sz w:val="24"/>
                <w:szCs w:val="24"/>
              </w:rPr>
              <w:lastRenderedPageBreak/>
              <w:t>pakalpojums”, bet nav precīzi norādīts tieši kāds izglītības pakalpojums tas ir. Lūdzam skaidrības labad norādīt konkrētu pakalpojuma nosaukumu.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FE33EB3" w14:textId="68EF0610" w:rsidR="00092DE9" w:rsidRPr="00ED40AB" w:rsidRDefault="00043951"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5BE94A2B" w14:textId="4654F788" w:rsidR="00092DE9" w:rsidRPr="00ED40AB" w:rsidRDefault="00D91C66" w:rsidP="00D91C66">
            <w:pPr>
              <w:pStyle w:val="naisc"/>
              <w:spacing w:before="0" w:after="0"/>
              <w:jc w:val="both"/>
            </w:pPr>
            <w:r>
              <w:t>Izvērtēta un no noteikumu projekta izslēgta XV sadaļas 5.15.apakšpunkta pozīcija</w:t>
            </w:r>
            <w:r w:rsidRPr="00D91C66">
              <w:t xml:space="preserve"> “izglītības pakalpojums”</w:t>
            </w:r>
            <w:r>
              <w:t xml:space="preserve">. </w:t>
            </w:r>
          </w:p>
        </w:tc>
      </w:tr>
      <w:tr w:rsidR="00092DE9" w:rsidRPr="00ED40AB" w14:paraId="331B6A8E"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CAE1D48" w14:textId="03601ABF" w:rsidR="00092DE9" w:rsidRPr="00ED40AB" w:rsidRDefault="00EA3B74" w:rsidP="002564CE">
            <w:pPr>
              <w:pStyle w:val="naisc"/>
              <w:spacing w:before="0" w:after="0"/>
            </w:pPr>
            <w:r w:rsidRPr="00ED40AB">
              <w:t>22.</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2EA6249B" w14:textId="0684A522" w:rsidR="00092DE9" w:rsidRPr="00ED40AB" w:rsidRDefault="00C419EA" w:rsidP="00C419EA">
            <w:pPr>
              <w:pStyle w:val="naisc"/>
              <w:spacing w:before="0" w:after="0"/>
              <w:jc w:val="both"/>
            </w:pPr>
            <w:r>
              <w:t>N</w:t>
            </w:r>
            <w:r w:rsidR="00BD4C38" w:rsidRPr="00ED40AB">
              <w:t xml:space="preserve">oteikumu projekta pielikuma </w:t>
            </w:r>
            <w:r w:rsidR="00351EEC" w:rsidRPr="00ED40AB">
              <w:t>XVI</w:t>
            </w:r>
            <w:r w:rsidR="00BD4C38" w:rsidRPr="00ED40AB">
              <w:t>. sadaļa</w:t>
            </w:r>
            <w:r w:rsidR="00351EEC">
              <w:t>s</w:t>
            </w:r>
            <w:r w:rsidR="00BD4C38" w:rsidRPr="00ED40AB">
              <w:t xml:space="preserve"> “</w:t>
            </w:r>
            <w:r w:rsidR="00351EEC" w:rsidRPr="00ED40AB">
              <w:t xml:space="preserve">Saldus tehnikuma </w:t>
            </w:r>
            <w:r w:rsidR="00BD4C38" w:rsidRPr="00ED40AB">
              <w:t xml:space="preserve">sniegtie maksas pakalpojumi” </w:t>
            </w:r>
            <w:r w:rsidR="00351EEC">
              <w:t>2.14. un 2.15.apakšpunkts</w:t>
            </w:r>
            <w:r w:rsidR="00BD4C38" w:rsidRPr="00ED40AB">
              <w:t xml:space="preserve"> </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5F6E0E2A" w14:textId="449036B6"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36D712CB" w14:textId="4462B2CA" w:rsidR="00092DE9" w:rsidRPr="00ED40AB" w:rsidRDefault="006B4206"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skaidrot cenrāža XVI sadaļas “Saldus tehnikuma sniegto maksas pakalpojumu cenrādis” 2.14. un 2.15.</w:t>
            </w:r>
            <w:r w:rsidR="008358B4">
              <w:rPr>
                <w:rFonts w:ascii="Times New Roman" w:hAnsi="Times New Roman"/>
                <w:sz w:val="24"/>
                <w:szCs w:val="24"/>
              </w:rPr>
              <w:t xml:space="preserve"> </w:t>
            </w:r>
            <w:r w:rsidRPr="00ED40AB">
              <w:rPr>
                <w:rFonts w:ascii="Times New Roman" w:hAnsi="Times New Roman"/>
                <w:sz w:val="24"/>
                <w:szCs w:val="24"/>
              </w:rPr>
              <w:t xml:space="preserve">apakšpunktos norādītās pakalpojuma vērtības. Uzskatām, ka autostāvvietas pakalpojuma cena par vienu diennakti un par vienu mēnesi nevar būt vienāda. </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73F8D055" w14:textId="49DE1C43"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2B5D3DDF" w14:textId="2518610F" w:rsidR="00092DE9" w:rsidRPr="00ED40AB" w:rsidRDefault="003E63EB" w:rsidP="009D3BCC">
            <w:pPr>
              <w:pStyle w:val="naisc"/>
              <w:spacing w:before="0" w:after="0"/>
              <w:jc w:val="both"/>
            </w:pPr>
            <w:r>
              <w:t>Pārskatīt</w:t>
            </w:r>
            <w:r w:rsidR="00C70920">
              <w:t>a</w:t>
            </w:r>
            <w:r w:rsidR="00FA073A">
              <w:t xml:space="preserve">s </w:t>
            </w:r>
            <w:r w:rsidR="00FA073A" w:rsidRPr="00ED40AB">
              <w:t>noteikumu projekta pielikuma XVI. sadaļa</w:t>
            </w:r>
            <w:r w:rsidR="00FA073A">
              <w:t>s</w:t>
            </w:r>
            <w:r w:rsidR="00FA073A" w:rsidRPr="00ED40AB">
              <w:t xml:space="preserve"> “Saldus tehnikuma sniegtie maksas pakalpojumi” </w:t>
            </w:r>
            <w:r w:rsidR="00C70920">
              <w:t xml:space="preserve"> autostāvvietas </w:t>
            </w:r>
            <w:r>
              <w:t>pakalpojuma snieg</w:t>
            </w:r>
            <w:r w:rsidR="00C70920">
              <w:t>šanas</w:t>
            </w:r>
            <w:r>
              <w:t xml:space="preserve"> izmaksas un pakalpojuma sniegšanas būtība. Precizēta pozīcijas 2.14. “</w:t>
            </w:r>
            <w:proofErr w:type="spellStart"/>
            <w:r w:rsidRPr="002457DA">
              <w:t>Autostāvieta</w:t>
            </w:r>
            <w:proofErr w:type="spellEnd"/>
            <w:r w:rsidRPr="002457DA">
              <w:t xml:space="preserve"> (</w:t>
            </w:r>
            <w:r w:rsidR="00FA073A">
              <w:t xml:space="preserve">viena </w:t>
            </w:r>
            <w:r w:rsidRPr="002457DA">
              <w:t>diennakt</w:t>
            </w:r>
            <w:r w:rsidR="00FA073A">
              <w:t>s</w:t>
            </w:r>
            <w:r w:rsidRPr="002457DA">
              <w:t>)</w:t>
            </w:r>
            <w:r>
              <w:t>”  vērtība. Svītrota pozīcija 2.15 “</w:t>
            </w:r>
            <w:proofErr w:type="spellStart"/>
            <w:r w:rsidR="00FA073A">
              <w:t>Autostāvieta</w:t>
            </w:r>
            <w:proofErr w:type="spellEnd"/>
            <w:r w:rsidR="00FA073A">
              <w:t xml:space="preserve"> (viens </w:t>
            </w:r>
            <w:r>
              <w:t>mēnes</w:t>
            </w:r>
            <w:r w:rsidR="00FA073A">
              <w:t>is</w:t>
            </w:r>
            <w:r w:rsidRPr="002457DA">
              <w:t>)</w:t>
            </w:r>
            <w:r>
              <w:t>”.</w:t>
            </w:r>
          </w:p>
        </w:tc>
      </w:tr>
      <w:tr w:rsidR="00092DE9" w:rsidRPr="00ED40AB" w14:paraId="29D185F5"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3B39445C" w14:textId="18EEC71D" w:rsidR="00092DE9" w:rsidRPr="00ED40AB" w:rsidRDefault="00EA3B74" w:rsidP="002564CE">
            <w:pPr>
              <w:pStyle w:val="naisc"/>
              <w:spacing w:before="0" w:after="0"/>
            </w:pPr>
            <w:r w:rsidRPr="00ED40AB">
              <w:t>23.</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1F005F48" w14:textId="5DE01C84" w:rsidR="00092DE9" w:rsidRPr="00ED40AB" w:rsidRDefault="009D3BCC" w:rsidP="009D3BCC">
            <w:pPr>
              <w:pStyle w:val="naisc"/>
              <w:spacing w:before="0" w:after="0"/>
              <w:jc w:val="both"/>
            </w:pPr>
            <w:r>
              <w:t>N</w:t>
            </w:r>
            <w:r w:rsidR="00BD4C38" w:rsidRPr="00ED40AB">
              <w:t xml:space="preserve">oteikumu projekta pielikuma </w:t>
            </w:r>
            <w:r w:rsidR="00361C25" w:rsidRPr="00ED40AB">
              <w:t>XVII</w:t>
            </w:r>
            <w:r w:rsidR="00BD4C38" w:rsidRPr="00ED40AB">
              <w:t>. sadaļa</w:t>
            </w:r>
            <w:r w:rsidR="00361C25">
              <w:t>s</w:t>
            </w:r>
            <w:r w:rsidR="00BD4C38" w:rsidRPr="00ED40AB">
              <w:t xml:space="preserve"> “</w:t>
            </w:r>
            <w:r w:rsidR="00361C25" w:rsidRPr="00ED40AB">
              <w:t xml:space="preserve">Smiltenes tehnikuma </w:t>
            </w:r>
            <w:r w:rsidR="00BD4C38" w:rsidRPr="00ED40AB">
              <w:t xml:space="preserve"> sniegtie maksas pakalpojumi” </w:t>
            </w:r>
            <w:r w:rsidR="00361C25" w:rsidRPr="00ED40AB">
              <w:t>2.8.24.apakšpunkts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6A0DEB0F" w14:textId="04380B87"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3F040014" w14:textId="77777777" w:rsidR="00092DE9" w:rsidRPr="00ED40AB" w:rsidRDefault="006B4206"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Cenrāža XVII sadaļas “Smiltenes tehnikuma sniegtie maksas pakalpojumi” 2.8.24.apakšpunkts paredz par dzīvnieka datu reģistrāciju Lauksaimniecības datu centrā samaksu 6.50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 xml:space="preserve"> apmērā (bez valsts nodevas).</w:t>
            </w:r>
          </w:p>
          <w:p w14:paraId="6C54092C" w14:textId="0A180E98" w:rsidR="006B4206" w:rsidRPr="00ED40AB" w:rsidRDefault="006B4206" w:rsidP="00092DE9">
            <w:pPr>
              <w:pStyle w:val="ListParagraph"/>
              <w:widowControl w:val="0"/>
              <w:ind w:left="0"/>
              <w:jc w:val="both"/>
              <w:rPr>
                <w:rFonts w:ascii="Times New Roman" w:hAnsi="Times New Roman"/>
                <w:sz w:val="24"/>
                <w:szCs w:val="24"/>
              </w:rPr>
            </w:pPr>
            <w:r w:rsidRPr="00ED40AB">
              <w:rPr>
                <w:rFonts w:ascii="Times New Roman" w:hAnsi="Times New Roman"/>
                <w:sz w:val="24"/>
                <w:szCs w:val="24"/>
              </w:rPr>
              <w:t xml:space="preserve">Vēršam uzmanību, ka atbilstoši Ministru kabineta 2013.gada 17.septembra noteikumu Nr.880 </w:t>
            </w:r>
            <w:r w:rsidRPr="00ED40AB">
              <w:rPr>
                <w:rFonts w:ascii="Times New Roman" w:hAnsi="Times New Roman"/>
                <w:sz w:val="24"/>
                <w:szCs w:val="24"/>
              </w:rPr>
              <w:lastRenderedPageBreak/>
              <w:t xml:space="preserve">“Lauksaimniecības datu centra publisko maksas pakalpojumu cenrādis” pielikuma 1.6.apakšpunktā noteiktajam par mājas (istabas) dzīvnieka reģistrēšanu ir maksājama maksa 7,00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 xml:space="preserve"> apmērā, un atbilstoši normatīvajos aktos par valsts nodevu noteiktajam par minēto pakalpojumu valsts nodeva nav noteikta.</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6EF0C9C7" w14:textId="47455517" w:rsidR="00092DE9" w:rsidRPr="00ED40AB" w:rsidRDefault="00043951"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2679CD9B" w14:textId="483374B2" w:rsidR="00092DE9" w:rsidRPr="00ED40AB" w:rsidRDefault="002564CE" w:rsidP="003A3DC8">
            <w:pPr>
              <w:pStyle w:val="naisc"/>
              <w:spacing w:before="0" w:after="0"/>
              <w:jc w:val="both"/>
            </w:pPr>
            <w:r>
              <w:t xml:space="preserve">Precizēts </w:t>
            </w:r>
            <w:r w:rsidR="009D3BCC">
              <w:t>n</w:t>
            </w:r>
            <w:r w:rsidRPr="00ED40AB">
              <w:t>oteikumu projekta pielikuma XVII. sadaļa</w:t>
            </w:r>
            <w:r>
              <w:t>s</w:t>
            </w:r>
            <w:r w:rsidRPr="00ED40AB">
              <w:t xml:space="preserve"> “Smiltenes tehnikuma sniegtie maksas pakalpojumi” </w:t>
            </w:r>
            <w:r>
              <w:t>2.8.24.ap</w:t>
            </w:r>
            <w:r w:rsidR="00D97547">
              <w:t>akšpunkt</w:t>
            </w:r>
            <w:r w:rsidR="003A3DC8">
              <w:t>a</w:t>
            </w:r>
            <w:r w:rsidR="00D97547">
              <w:t xml:space="preserve"> pakalpojuma nosaukums “</w:t>
            </w:r>
            <w:r w:rsidR="00D97547" w:rsidRPr="00D97547">
              <w:t>dzīvnieku datu reģistrēšana Lauksaimniecības datu centrā (papildus maksa Lauksaim</w:t>
            </w:r>
            <w:r w:rsidR="00D97547">
              <w:t>niecības datu centra noteiktajam</w:t>
            </w:r>
            <w:r w:rsidR="00D97547" w:rsidRPr="00D97547">
              <w:t xml:space="preserve"> maksas pakalpojumam)</w:t>
            </w:r>
            <w:r w:rsidR="00D97547">
              <w:t>”.</w:t>
            </w:r>
          </w:p>
        </w:tc>
      </w:tr>
      <w:tr w:rsidR="00092DE9" w:rsidRPr="00ED40AB" w14:paraId="64038C68"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7B90EF91" w14:textId="1B596014" w:rsidR="00092DE9" w:rsidRPr="00ED40AB" w:rsidRDefault="00EA3B74" w:rsidP="002564CE">
            <w:pPr>
              <w:pStyle w:val="naisc"/>
              <w:spacing w:before="0" w:after="0"/>
            </w:pPr>
            <w:r w:rsidRPr="00ED40AB">
              <w:t>24.</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024387F6" w14:textId="06AC452F" w:rsidR="00092DE9" w:rsidRPr="00ED40AB" w:rsidRDefault="00090F8E" w:rsidP="00090F8E">
            <w:pPr>
              <w:pStyle w:val="naisc"/>
              <w:spacing w:before="0" w:after="0"/>
              <w:jc w:val="both"/>
            </w:pPr>
            <w:r>
              <w:t>N</w:t>
            </w:r>
            <w:r w:rsidR="00BD4C38" w:rsidRPr="00ED40AB">
              <w:t>oteikumu projekta pielikum</w:t>
            </w:r>
            <w:r w:rsidR="005D03F7">
              <w:t xml:space="preserve">a </w:t>
            </w:r>
            <w:r w:rsidR="005D03F7" w:rsidRPr="00ED40AB">
              <w:t>XIX</w:t>
            </w:r>
            <w:r w:rsidR="00BD4C38" w:rsidRPr="00ED40AB">
              <w:t>. sadaļa</w:t>
            </w:r>
            <w:r w:rsidR="005D03F7">
              <w:t>s</w:t>
            </w:r>
            <w:r w:rsidR="00BD4C38" w:rsidRPr="00ED40AB">
              <w:t xml:space="preserve"> “</w:t>
            </w:r>
            <w:r w:rsidR="005D03F7">
              <w:t>Ventspils  tehnikuma</w:t>
            </w:r>
            <w:r w:rsidR="00BD4C38" w:rsidRPr="00ED40AB">
              <w:t xml:space="preserve"> sniegtie maksas pakalpojumi</w:t>
            </w:r>
            <w:r w:rsidR="005D03F7">
              <w:t xml:space="preserve">” </w:t>
            </w:r>
            <w:r w:rsidR="003A3DC8">
              <w:t>6.8.apakšpunkt</w:t>
            </w:r>
            <w:r w:rsidR="005D03F7" w:rsidRPr="005D03F7">
              <w: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2510B89" w14:textId="3F37513B"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73C3ACA0" w14:textId="04723F88" w:rsidR="00092DE9" w:rsidRPr="00ED40AB" w:rsidRDefault="006B4206"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skaidrot anotācijā cenrāža XIX sadaļas 4.3.un 6.8.apakšpunktos norādīto pakalpojuma veidu “nestandarta pakalpojumi”.</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4C2622D" w14:textId="15891708"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203D200E" w14:textId="3A55A2F5" w:rsidR="00C53616" w:rsidRPr="00ED40AB" w:rsidRDefault="00026346" w:rsidP="00D97F82">
            <w:pPr>
              <w:pStyle w:val="naisc"/>
              <w:spacing w:before="0" w:after="0"/>
              <w:jc w:val="both"/>
            </w:pPr>
            <w:r>
              <w:t>Precizēts n</w:t>
            </w:r>
            <w:r w:rsidRPr="00ED40AB">
              <w:t>oteikumu projekta pielikuma X</w:t>
            </w:r>
            <w:r w:rsidR="003A3DC8">
              <w:t>IX</w:t>
            </w:r>
            <w:r w:rsidRPr="00ED40AB">
              <w:t>. sadaļa</w:t>
            </w:r>
            <w:r>
              <w:t>s</w:t>
            </w:r>
            <w:r w:rsidRPr="00ED40AB">
              <w:t xml:space="preserve"> “</w:t>
            </w:r>
            <w:r w:rsidR="003A3DC8">
              <w:t>Ventspils</w:t>
            </w:r>
            <w:r w:rsidRPr="00ED40AB">
              <w:t xml:space="preserve"> tehnikuma sniegtie maksas pakalpojumi” </w:t>
            </w:r>
            <w:r w:rsidR="00D97F82">
              <w:t>4.3 un 6.8</w:t>
            </w:r>
            <w:r>
              <w:t>.apakšpunkt</w:t>
            </w:r>
            <w:r w:rsidR="003A3DC8">
              <w:t>a</w:t>
            </w:r>
            <w:r>
              <w:t xml:space="preserve"> pakalpojuma nosaukums</w:t>
            </w:r>
            <w:r w:rsidRPr="00ED40AB">
              <w:t xml:space="preserve"> </w:t>
            </w:r>
            <w:r w:rsidR="003A3DC8">
              <w:t>uz “pēc pieprasījuma sniegtie pakalpojumi atbilstoši iestādes īstenotajam programmām”</w:t>
            </w:r>
            <w:r w:rsidR="00C83663">
              <w:t xml:space="preserve">. Pakalpojumā iekļauti </w:t>
            </w:r>
            <w:r w:rsidR="00C83663" w:rsidRPr="00C83663">
              <w:t>iepriekš neplānoti maksas pakalpojumi</w:t>
            </w:r>
            <w:r w:rsidR="00C83663">
              <w:t xml:space="preserve">, kas sniegti pēc individuāla pasūtījuma atbilstoši iestādes īstenotajām izglītības programmām un ņemot vērā iestādes rīcībā esošo materiāli tehnisko nodrošinājumu, to skaitā arī </w:t>
            </w:r>
            <w:r w:rsidR="00C83663" w:rsidRPr="00C83663">
              <w:lastRenderedPageBreak/>
              <w:t>iekārta</w:t>
            </w:r>
            <w:r w:rsidR="00C83663">
              <w:t xml:space="preserve">s. Piemēram, COVID 19 </w:t>
            </w:r>
            <w:r w:rsidR="00C83663" w:rsidRPr="00C83663">
              <w:t>ārkārtas situācijas la</w:t>
            </w:r>
            <w:r w:rsidR="009A3173">
              <w:t>ikā iestāde izgatavo sejas vairogus</w:t>
            </w:r>
            <w:r w:rsidR="00C83663" w:rsidRPr="00C83663">
              <w:t>.</w:t>
            </w:r>
          </w:p>
        </w:tc>
      </w:tr>
      <w:tr w:rsidR="00092DE9" w:rsidRPr="00ED40AB" w14:paraId="7BCDFC26"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7463D1F7" w14:textId="18512C13" w:rsidR="00092DE9" w:rsidRPr="00ED40AB" w:rsidRDefault="00EA3B74" w:rsidP="002564CE">
            <w:pPr>
              <w:pStyle w:val="naisc"/>
              <w:spacing w:before="0" w:after="0"/>
            </w:pPr>
            <w:r w:rsidRPr="00ED40AB">
              <w:lastRenderedPageBreak/>
              <w:t>25.</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347ADFB3" w14:textId="6008A2D1" w:rsidR="00092DE9" w:rsidRPr="00ED40AB" w:rsidRDefault="0096364A" w:rsidP="00137739">
            <w:pPr>
              <w:pStyle w:val="naisc"/>
              <w:spacing w:before="0" w:after="0"/>
              <w:jc w:val="both"/>
            </w:pPr>
            <w:r>
              <w:t>N</w:t>
            </w:r>
            <w:r w:rsidR="00137739">
              <w:t>oteikumu projekta pielikuma XX</w:t>
            </w:r>
            <w:r w:rsidR="005B30FC" w:rsidRPr="00ED40AB">
              <w:t>. sadaļa “</w:t>
            </w:r>
            <w:r w:rsidR="005B30FC" w:rsidRPr="007C4CDC">
              <w:t>Vidzemes tehnoloģiju un dizaina tehnikuma</w:t>
            </w:r>
            <w:r>
              <w:t xml:space="preserve"> sniegtie maksas pakalpojumi”</w:t>
            </w:r>
            <w:r w:rsidR="005B30FC" w:rsidRPr="00ED40AB">
              <w:t xml:space="preserve"> </w:t>
            </w:r>
            <w:r w:rsidR="00137739">
              <w:t>(turpmāk – noteikumu projekta</w:t>
            </w:r>
            <w:r w:rsidR="00D810D0">
              <w:t xml:space="preserve"> pielikuma</w:t>
            </w:r>
            <w:r w:rsidR="00137739">
              <w:t xml:space="preserve"> XX. sadaļa) </w:t>
            </w:r>
            <w:r w:rsidR="005B30FC" w:rsidRPr="005B30FC">
              <w:t>6.8.</w:t>
            </w:r>
            <w:r>
              <w:t> </w:t>
            </w:r>
            <w:r w:rsidR="00B21575">
              <w:t>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505AD82E" w14:textId="0FDF531C"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68E4B050" w14:textId="3A8FBFF0" w:rsidR="00092DE9" w:rsidRPr="00ED40AB" w:rsidRDefault="006B4206"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precizēt cenrāža XX sadaļas “Vidzemes tehnoloģiju un dizaina tehnikuma sniegtie maksas pakalpojumi” (turpmāk – XX sadaļa) 6.8.apakšpunktu. Vēršam uzmanību, ka šim pakalpojumam nav norādītas vērtības kolonnās “Cena bez PVN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 “PVN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 un “Cena ar PVN (</w:t>
            </w:r>
            <w:proofErr w:type="spellStart"/>
            <w:r w:rsidRPr="00ED40AB">
              <w:rPr>
                <w:rFonts w:ascii="Times New Roman" w:hAnsi="Times New Roman"/>
                <w:sz w:val="24"/>
                <w:szCs w:val="24"/>
              </w:rPr>
              <w:t>euro</w:t>
            </w:r>
            <w:proofErr w:type="spellEnd"/>
            <w:r w:rsidRPr="00ED40AB">
              <w:rPr>
                <w:rFonts w:ascii="Times New Roman" w:hAnsi="Times New Roman"/>
                <w:sz w:val="24"/>
                <w:szCs w:val="24"/>
              </w:rPr>
              <w:t>)”.</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284CE88C" w14:textId="69DB1A33"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29820386" w14:textId="51BD5615" w:rsidR="00092DE9" w:rsidRPr="00ED40AB" w:rsidRDefault="00F9718B" w:rsidP="00137739">
            <w:pPr>
              <w:pStyle w:val="naisc"/>
              <w:spacing w:before="0" w:after="0"/>
              <w:jc w:val="both"/>
            </w:pPr>
            <w:r>
              <w:t xml:space="preserve">Svītrots </w:t>
            </w:r>
            <w:r w:rsidR="0096364A">
              <w:t xml:space="preserve">noteikumu projekta </w:t>
            </w:r>
            <w:r w:rsidR="00D810D0">
              <w:t xml:space="preserve">pielikuma </w:t>
            </w:r>
            <w:r>
              <w:t>XX</w:t>
            </w:r>
            <w:r w:rsidRPr="00ED40AB">
              <w:t>. sadaļa</w:t>
            </w:r>
            <w:r>
              <w:t>s</w:t>
            </w:r>
            <w:r w:rsidRPr="00ED40AB">
              <w:t xml:space="preserve"> </w:t>
            </w:r>
            <w:r>
              <w:t>6.8.punts.</w:t>
            </w:r>
          </w:p>
        </w:tc>
      </w:tr>
      <w:tr w:rsidR="00092DE9" w:rsidRPr="00ED40AB" w14:paraId="1C663FCB"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3ED47AB" w14:textId="5DBC2200" w:rsidR="00092DE9" w:rsidRPr="00ED40AB" w:rsidRDefault="00EA3B74" w:rsidP="002564CE">
            <w:pPr>
              <w:pStyle w:val="naisc"/>
              <w:spacing w:before="0" w:after="0"/>
            </w:pPr>
            <w:r w:rsidRPr="00ED40AB">
              <w:t>26.</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0E33D17" w14:textId="4A23B7F5" w:rsidR="00092DE9" w:rsidRPr="00ED40AB" w:rsidRDefault="00DA3C76" w:rsidP="00D2111D">
            <w:pPr>
              <w:pStyle w:val="naisc"/>
              <w:spacing w:before="0" w:after="0"/>
              <w:jc w:val="both"/>
            </w:pPr>
            <w:r>
              <w:t>N</w:t>
            </w:r>
            <w:r w:rsidR="00D2111D">
              <w:t>oteikumu projekta pielikuma XX</w:t>
            </w:r>
            <w:r w:rsidR="00BD4C38" w:rsidRPr="00ED40AB">
              <w:t>. sadaļa</w:t>
            </w:r>
            <w:r w:rsidR="00D2111D">
              <w:t xml:space="preserve"> </w:t>
            </w:r>
            <w:r w:rsidR="00BD4C38" w:rsidRPr="00ED40AB">
              <w:t xml:space="preserve">un </w:t>
            </w:r>
            <w:r>
              <w:t>anotācijas 20</w:t>
            </w:r>
            <w:r w:rsidR="00BD4C38" w:rsidRPr="00ED40AB">
              <w:t>.</w:t>
            </w:r>
            <w:r>
              <w:t> </w:t>
            </w:r>
            <w:r w:rsidR="00BD4C38" w:rsidRPr="00ED40AB">
              <w:t>pielikums “</w:t>
            </w:r>
            <w:r w:rsidR="007C4CDC" w:rsidRPr="007C4CDC">
              <w:t xml:space="preserve">Vidzemes tehnoloģiju un dizaina tehnikuma </w:t>
            </w:r>
            <w:r w:rsidR="00BD4C38" w:rsidRPr="00ED40AB">
              <w:t>sniegto maksas pakalpojumu izcenojuma aprēķins”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3047D128" w14:textId="3561D3ED"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08AB909F" w14:textId="1ABB421D" w:rsidR="00092DE9" w:rsidRPr="00ED40AB" w:rsidRDefault="006B4206" w:rsidP="00092DE9">
            <w:pPr>
              <w:pStyle w:val="ListParagraph"/>
              <w:widowControl w:val="0"/>
              <w:ind w:left="0"/>
              <w:jc w:val="both"/>
              <w:rPr>
                <w:rFonts w:ascii="Times New Roman" w:hAnsi="Times New Roman"/>
                <w:b/>
                <w:sz w:val="24"/>
                <w:szCs w:val="24"/>
              </w:rPr>
            </w:pPr>
            <w:r w:rsidRPr="00ED40AB">
              <w:rPr>
                <w:rFonts w:ascii="Times New Roman" w:hAnsi="Times New Roman"/>
                <w:sz w:val="24"/>
                <w:szCs w:val="24"/>
              </w:rPr>
              <w:t>Lūdzam detalizētāk skaidrot XX sadaļas 6.11.apakšpunktu (pakalpojuma nosaukumu, tam norādīto vērtību “saskaņā ar kalkulāciju” un aprēķinu). Tāpat šīs sadaļas pakalpojumu numerāciju nepieciešams salāgot ar anotācijas pielikuma Nr.20 “Vidzemes tehnoloģiju un dizaina tehnikuma maksas pakalpojumu cenrāža izmaksu aprēķins” numerāciju.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8D7E181" w14:textId="70E0599F"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63CBA91A" w14:textId="572730AD" w:rsidR="00A373E4" w:rsidRDefault="00A373E4" w:rsidP="002564CE">
            <w:pPr>
              <w:pStyle w:val="naisc"/>
              <w:spacing w:before="0" w:after="0"/>
              <w:jc w:val="both"/>
            </w:pPr>
            <w:r>
              <w:t>Izvērtēta un izslēgta XX. sadaļas 6.11.apakšpinkta pozīcija “i</w:t>
            </w:r>
            <w:r w:rsidRPr="00A373E4">
              <w:t>zstrādājumu izgatavošana</w:t>
            </w:r>
            <w:r>
              <w:t>”</w:t>
            </w:r>
            <w:r w:rsidR="00BE3158">
              <w:t>.</w:t>
            </w:r>
          </w:p>
          <w:p w14:paraId="4CF2DF1D" w14:textId="15834B4B" w:rsidR="007C4CDC" w:rsidRPr="00ED40AB" w:rsidRDefault="007C4CDC" w:rsidP="00BE3158">
            <w:pPr>
              <w:pStyle w:val="naisc"/>
              <w:spacing w:before="0" w:after="0"/>
              <w:jc w:val="both"/>
            </w:pPr>
            <w:r>
              <w:t xml:space="preserve">Salāgota </w:t>
            </w:r>
            <w:r w:rsidR="00F9718B">
              <w:t>noteikumu projekta pielikuma XX</w:t>
            </w:r>
            <w:r w:rsidRPr="00ED40AB">
              <w:t xml:space="preserve">. sadaļa “  un </w:t>
            </w:r>
            <w:r w:rsidR="00CA02C3">
              <w:t>anotācijas 20</w:t>
            </w:r>
            <w:r w:rsidRPr="00ED40AB">
              <w:t>. pielikum</w:t>
            </w:r>
            <w:r w:rsidR="00CA02C3">
              <w:t>a</w:t>
            </w:r>
            <w:r w:rsidRPr="00ED40AB">
              <w:t xml:space="preserve"> “</w:t>
            </w:r>
            <w:r w:rsidRPr="007C4CDC">
              <w:t xml:space="preserve">Vidzemes tehnoloģiju un dizaina tehnikuma </w:t>
            </w:r>
            <w:r w:rsidRPr="00ED40AB">
              <w:t>sniegto maksas pakalpojumu izcenojuma aprēķins”</w:t>
            </w:r>
            <w:r>
              <w:t xml:space="preserve"> pakalpojumu numerācija.</w:t>
            </w:r>
          </w:p>
        </w:tc>
      </w:tr>
      <w:tr w:rsidR="00092DE9" w:rsidRPr="00ED40AB" w14:paraId="27EED6C3"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688A884" w14:textId="1275E5AB" w:rsidR="00092DE9" w:rsidRPr="00ED40AB" w:rsidRDefault="00EA3B74" w:rsidP="002564CE">
            <w:pPr>
              <w:pStyle w:val="naisc"/>
              <w:spacing w:before="0" w:after="0"/>
            </w:pPr>
            <w:r w:rsidRPr="00ED40AB">
              <w:lastRenderedPageBreak/>
              <w:t>27.</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3B59DE0" w14:textId="465B0AB6" w:rsidR="00092DE9" w:rsidRPr="00ED40AB" w:rsidRDefault="00ED6037" w:rsidP="00ED6037">
            <w:pPr>
              <w:pStyle w:val="naisc"/>
              <w:spacing w:before="0" w:after="0"/>
              <w:jc w:val="both"/>
            </w:pPr>
            <w:r>
              <w:t>Anotācijas</w:t>
            </w:r>
            <w:r w:rsidR="00BD4C38" w:rsidRPr="00ED40AB">
              <w:t xml:space="preserve"> 1. sadaļas 2. 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51ED3F4" w14:textId="38BEC184" w:rsidR="00092DE9" w:rsidRPr="00ED40AB" w:rsidRDefault="00092DE9" w:rsidP="00092DE9">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sidR="006A27AA">
              <w:rPr>
                <w:rFonts w:ascii="Times New Roman" w:hAnsi="Times New Roman"/>
                <w:b/>
                <w:sz w:val="24"/>
                <w:szCs w:val="24"/>
              </w:rPr>
              <w:t xml:space="preserve"> (02.11.2020)</w:t>
            </w:r>
            <w:r w:rsidRPr="00ED40AB">
              <w:rPr>
                <w:rFonts w:ascii="Times New Roman" w:hAnsi="Times New Roman"/>
                <w:b/>
                <w:sz w:val="24"/>
                <w:szCs w:val="24"/>
              </w:rPr>
              <w:t>:</w:t>
            </w:r>
          </w:p>
          <w:p w14:paraId="5F3CA356" w14:textId="6EE32A5B" w:rsidR="0038281B" w:rsidRDefault="0038281B" w:rsidP="006B4206">
            <w:pPr>
              <w:pStyle w:val="ListParagraph"/>
              <w:widowControl w:val="0"/>
              <w:ind w:left="0"/>
              <w:jc w:val="both"/>
              <w:rPr>
                <w:rFonts w:ascii="Times New Roman" w:hAnsi="Times New Roman"/>
                <w:sz w:val="24"/>
                <w:szCs w:val="24"/>
              </w:rPr>
            </w:pPr>
            <w:r>
              <w:rPr>
                <w:rFonts w:ascii="Times New Roman" w:hAnsi="Times New Roman"/>
                <w:sz w:val="24"/>
                <w:szCs w:val="24"/>
              </w:rPr>
              <w:t>Priekšlikums:</w:t>
            </w:r>
          </w:p>
          <w:p w14:paraId="497696FB" w14:textId="10736E90" w:rsidR="00092DE9" w:rsidRPr="00ED40AB" w:rsidRDefault="006B4206" w:rsidP="006B4206">
            <w:pPr>
              <w:pStyle w:val="ListParagraph"/>
              <w:widowControl w:val="0"/>
              <w:ind w:left="0"/>
              <w:jc w:val="both"/>
              <w:rPr>
                <w:rFonts w:ascii="Times New Roman" w:hAnsi="Times New Roman"/>
                <w:b/>
                <w:sz w:val="24"/>
                <w:szCs w:val="24"/>
              </w:rPr>
            </w:pPr>
            <w:r w:rsidRPr="00ED40AB">
              <w:rPr>
                <w:rFonts w:ascii="Times New Roman" w:hAnsi="Times New Roman"/>
                <w:sz w:val="24"/>
                <w:szCs w:val="24"/>
              </w:rPr>
              <w:t>Atbilstoši Oficiālo publikāciju un tiesiskās informācijas likuma 7.panta otrajai daļai Ministru kabineta noteikumi, instrukcijas vai ieteikumi stājas spēkā nākamajā dienā pēc to izsludināšanas, ja pašā tiesību aktā nav noteikts cits tā spēkā stāšanās termiņš. Līdz ar to būtu nepieciešams precizēt noteikumu projekta anotācijas I sadaļas 2.punkta pēdējā teikumā norādīto, ka “Līdz ar projekta apstiprināšanu noteikumi Nr.484 zaudēs spēku”.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658AF7A5" w14:textId="1CF7FE38" w:rsidR="00092DE9"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1901CC31" w14:textId="77777777" w:rsidR="00092DE9" w:rsidRDefault="00BC7917" w:rsidP="00BC7917">
            <w:pPr>
              <w:pStyle w:val="naisc"/>
              <w:spacing w:before="0" w:after="0"/>
              <w:jc w:val="both"/>
            </w:pPr>
            <w:r>
              <w:t>Precizēts anotācijas 1. sadaļas 2. punkts šādā redakcijā:</w:t>
            </w:r>
          </w:p>
          <w:p w14:paraId="1F4B5454" w14:textId="57567382" w:rsidR="00BC7917" w:rsidRPr="00ED40AB" w:rsidRDefault="00BC7917" w:rsidP="00BC7917">
            <w:pPr>
              <w:pStyle w:val="naisc"/>
              <w:spacing w:before="0" w:after="0"/>
              <w:jc w:val="both"/>
            </w:pPr>
            <w:r>
              <w:t>“</w:t>
            </w:r>
            <w:r w:rsidRPr="00BC7917">
              <w:t>Pēc noteikumu projekta spēkā stāšanās, noteikumi Nr. 484 zaudēs spēku.</w:t>
            </w:r>
            <w:r>
              <w:t>”</w:t>
            </w:r>
          </w:p>
        </w:tc>
      </w:tr>
      <w:tr w:rsidR="004A2DC1" w:rsidRPr="00ED40AB" w14:paraId="4B6350FF"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99B5707" w14:textId="750329AC" w:rsidR="004A2DC1" w:rsidRPr="00ED40AB" w:rsidRDefault="00A60DE7" w:rsidP="002564CE">
            <w:pPr>
              <w:pStyle w:val="naisc"/>
              <w:spacing w:before="0" w:after="0"/>
            </w:pPr>
            <w:r w:rsidRPr="00ED40AB">
              <w:t>28</w:t>
            </w:r>
            <w:r w:rsidR="00EA3B74" w:rsidRPr="00ED40AB">
              <w:t>.</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4766777E" w14:textId="2DB6B957" w:rsidR="004A2DC1" w:rsidRPr="00ED40AB" w:rsidRDefault="00ED6037" w:rsidP="00ED6037">
            <w:pPr>
              <w:pStyle w:val="naisc"/>
              <w:spacing w:before="0" w:after="0"/>
              <w:jc w:val="both"/>
            </w:pPr>
            <w:r>
              <w:t>A</w:t>
            </w:r>
            <w:r w:rsidR="00BD4C38" w:rsidRPr="00ED40AB">
              <w:t>notācijas 1. sadaļas 2. 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BD855BF" w14:textId="2725E86D"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Tieslietu ministrija</w:t>
            </w:r>
            <w:r w:rsidR="00FB3797">
              <w:rPr>
                <w:rFonts w:ascii="Times New Roman" w:hAnsi="Times New Roman"/>
                <w:b/>
                <w:sz w:val="24"/>
                <w:szCs w:val="24"/>
              </w:rPr>
              <w:t xml:space="preserve"> (28.10.2020)</w:t>
            </w:r>
            <w:r w:rsidRPr="00ED40AB">
              <w:rPr>
                <w:rFonts w:ascii="Times New Roman" w:hAnsi="Times New Roman"/>
                <w:b/>
                <w:sz w:val="24"/>
                <w:szCs w:val="24"/>
              </w:rPr>
              <w:t>:</w:t>
            </w:r>
          </w:p>
          <w:p w14:paraId="4102EF58" w14:textId="23FD8941"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sz w:val="24"/>
                <w:szCs w:val="24"/>
              </w:rPr>
              <w:t xml:space="preserve">Projekta pielikumā ir pārņemti Ministru kabineta 2017. gada 16. augusta noteikumos Nr. 484 "Izglītības un zinātnes ministrijas padotībā esošo profesionālās izglītības iestāžu cenrādis" (turpmāk – cenrādis) ietvertie maksas pakalpojumi. Vienlaikus cenrādī ir tādi maksas pakalpojumi, kas projekta </w:t>
            </w:r>
            <w:r w:rsidRPr="00ED40AB">
              <w:rPr>
                <w:rFonts w:ascii="Times New Roman" w:hAnsi="Times New Roman"/>
                <w:sz w:val="24"/>
                <w:szCs w:val="24"/>
              </w:rPr>
              <w:lastRenderedPageBreak/>
              <w:t>pielikumā pārņemti nav. Ņemot vērā minēto, lūdzam anotācijā skaidrot, kāpēc konkrēto pakalpojumu izmaksas vairs netiek paredzētas.</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28A4E341" w14:textId="6E2BAF7B" w:rsidR="004A2DC1" w:rsidRPr="00ED40AB" w:rsidRDefault="00043951"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58AEF7BF" w14:textId="40015BF7" w:rsidR="004160C1" w:rsidRPr="00ED40AB" w:rsidRDefault="004160C1" w:rsidP="002564CE">
            <w:pPr>
              <w:pStyle w:val="naisc"/>
              <w:spacing w:before="0" w:after="0"/>
              <w:jc w:val="both"/>
            </w:pPr>
            <w:r>
              <w:t>Papildināts anotācijas 1. sadaļas 2.punkts.</w:t>
            </w:r>
          </w:p>
        </w:tc>
      </w:tr>
      <w:tr w:rsidR="004A2DC1" w:rsidRPr="00ED40AB" w14:paraId="317C25B6"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471C0791" w14:textId="6872FF42" w:rsidR="004A2DC1" w:rsidRPr="00ED40AB" w:rsidRDefault="00A60DE7" w:rsidP="002564CE">
            <w:pPr>
              <w:pStyle w:val="naisc"/>
              <w:spacing w:before="0" w:after="0"/>
            </w:pPr>
            <w:r w:rsidRPr="00ED40AB">
              <w:t>29</w:t>
            </w:r>
            <w:r w:rsidR="00EA3B74" w:rsidRPr="00ED40AB">
              <w:t>.</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195B243D" w14:textId="55F1148C" w:rsidR="004A2DC1" w:rsidRPr="00ED40AB" w:rsidRDefault="00BF4D44" w:rsidP="002564CE">
            <w:pPr>
              <w:pStyle w:val="naisc"/>
              <w:spacing w:before="0" w:after="0"/>
              <w:jc w:val="both"/>
            </w:pPr>
            <w:r>
              <w:t>Anotācijas</w:t>
            </w:r>
            <w:r w:rsidR="00BD4C38" w:rsidRPr="00ED40AB">
              <w:t xml:space="preserve"> 1. sadaļas 2. 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02BF8978" w14:textId="511E04F4"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Tieslietu ministrija</w:t>
            </w:r>
            <w:r w:rsidR="00FB3797">
              <w:rPr>
                <w:rFonts w:ascii="Times New Roman" w:hAnsi="Times New Roman"/>
                <w:b/>
                <w:sz w:val="24"/>
                <w:szCs w:val="24"/>
              </w:rPr>
              <w:t xml:space="preserve"> (28.10.2020)</w:t>
            </w:r>
            <w:r w:rsidRPr="00ED40AB">
              <w:rPr>
                <w:rFonts w:ascii="Times New Roman" w:hAnsi="Times New Roman"/>
                <w:b/>
                <w:sz w:val="24"/>
                <w:szCs w:val="24"/>
              </w:rPr>
              <w:t>:</w:t>
            </w:r>
          </w:p>
          <w:p w14:paraId="5889F47A" w14:textId="40C3D65E"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sz w:val="24"/>
                <w:szCs w:val="24"/>
              </w:rPr>
              <w:t>Projekta pielikumā ir ietverti maksas pakalpojumi, kādus šobrīd cenrādis neparedz. Piemēram, projekta pielikumā ietvertie Izglītības un zinātnes ministrijas padotībā esošo profesionālās izglītības iestāžu sniegtie izglītības pakalpojumi. Ņemot vērā minēto, lūdzam anotācijā skaidrot jaunu maksas pakalpojumu noteikšanas nepieciešamību.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F74CEA0" w14:textId="2DCB5FEC" w:rsidR="004A2DC1"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7F27B5F3" w14:textId="6A28159D" w:rsidR="004A2DC1" w:rsidRPr="00ED40AB" w:rsidRDefault="00924D89" w:rsidP="002564CE">
            <w:pPr>
              <w:pStyle w:val="naisc"/>
              <w:spacing w:before="0" w:after="0"/>
              <w:jc w:val="both"/>
            </w:pPr>
            <w:r>
              <w:t>Papildināts anotācijas 1. sadaļas 2.punkts.</w:t>
            </w:r>
          </w:p>
        </w:tc>
      </w:tr>
      <w:tr w:rsidR="004A2DC1" w:rsidRPr="00ED40AB" w14:paraId="65BAE817"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37978D59" w14:textId="26DE45EE" w:rsidR="004A2DC1" w:rsidRPr="00ED40AB" w:rsidRDefault="00A60DE7" w:rsidP="002564CE">
            <w:pPr>
              <w:pStyle w:val="naisc"/>
              <w:spacing w:before="0" w:after="0"/>
            </w:pPr>
            <w:r w:rsidRPr="00ED40AB">
              <w:t>30</w:t>
            </w:r>
            <w:r w:rsidR="00EA3B74" w:rsidRPr="00ED40AB">
              <w:t>.</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4C166FC4" w14:textId="57ADE09F" w:rsidR="004A2DC1" w:rsidRPr="00ED40AB" w:rsidRDefault="008843CA" w:rsidP="008843CA">
            <w:pPr>
              <w:pStyle w:val="naisc"/>
              <w:spacing w:before="0" w:after="0"/>
              <w:jc w:val="both"/>
            </w:pPr>
            <w:r>
              <w:t>N</w:t>
            </w:r>
            <w:r w:rsidR="007C4CDC">
              <w:t>oteikumu projekta pielikums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4E66A281" w14:textId="0D54038E"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Tieslietu ministrija</w:t>
            </w:r>
            <w:r w:rsidR="00734CBE">
              <w:rPr>
                <w:rFonts w:ascii="Times New Roman" w:hAnsi="Times New Roman"/>
                <w:b/>
                <w:sz w:val="24"/>
                <w:szCs w:val="24"/>
              </w:rPr>
              <w:t xml:space="preserve"> (28.10.2020)</w:t>
            </w:r>
            <w:r w:rsidRPr="00ED40AB">
              <w:rPr>
                <w:rFonts w:ascii="Times New Roman" w:hAnsi="Times New Roman"/>
                <w:b/>
                <w:sz w:val="24"/>
                <w:szCs w:val="24"/>
              </w:rPr>
              <w:t>:</w:t>
            </w:r>
          </w:p>
          <w:p w14:paraId="13CA8347" w14:textId="46F7408F" w:rsidR="004A2DC1" w:rsidRPr="00ED40AB" w:rsidRDefault="004A2DC1" w:rsidP="004A2DC1">
            <w:pPr>
              <w:pStyle w:val="ListParagraph"/>
              <w:widowControl w:val="0"/>
              <w:ind w:left="0"/>
              <w:jc w:val="both"/>
              <w:rPr>
                <w:rFonts w:ascii="Times New Roman" w:hAnsi="Times New Roman"/>
                <w:b/>
                <w:sz w:val="24"/>
                <w:szCs w:val="24"/>
              </w:rPr>
            </w:pPr>
            <w:r w:rsidRPr="00ED40AB">
              <w:rPr>
                <w:rFonts w:ascii="Times New Roman" w:hAnsi="Times New Roman"/>
                <w:sz w:val="24"/>
                <w:szCs w:val="24"/>
              </w:rPr>
              <w:t>Sagatavošanas noteikumu 136. punkta pirmais teikums noteic, ka noteikumu projektā neietver atsauces uz zemāka juridiskā spēka normatīvo aktu. Lūdzam svītrot projekta pielikumā ietverto atsauci uz Izglītības un zinātnes ministrijas iekšējo normatīvo aktu.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5B1B02CC" w14:textId="7D2795B0" w:rsidR="004A2DC1" w:rsidRPr="00ED40AB" w:rsidRDefault="00043951" w:rsidP="002564CE">
            <w:pPr>
              <w:pStyle w:val="naisc"/>
              <w:spacing w:before="0" w:after="0"/>
              <w:rPr>
                <w:b/>
              </w:rPr>
            </w:pPr>
            <w:r w:rsidRPr="00ED40AB">
              <w:rPr>
                <w:b/>
              </w:rPr>
              <w:t>Ņemts vērā</w:t>
            </w:r>
          </w:p>
        </w:tc>
        <w:tc>
          <w:tcPr>
            <w:tcW w:w="702" w:type="pct"/>
            <w:tcBorders>
              <w:top w:val="single" w:sz="4" w:space="0" w:color="auto"/>
              <w:left w:val="single" w:sz="4" w:space="0" w:color="auto"/>
              <w:bottom w:val="single" w:sz="4" w:space="0" w:color="auto"/>
            </w:tcBorders>
            <w:shd w:val="clear" w:color="auto" w:fill="auto"/>
          </w:tcPr>
          <w:p w14:paraId="36473B4E" w14:textId="56B21319" w:rsidR="004A2DC1" w:rsidRPr="00ED40AB" w:rsidRDefault="005045DE" w:rsidP="00972675">
            <w:pPr>
              <w:pStyle w:val="naisc"/>
              <w:spacing w:before="0" w:after="0"/>
              <w:jc w:val="both"/>
            </w:pPr>
            <w:r w:rsidRPr="005045DE">
              <w:t>Noteikumu projekta pielikum</w:t>
            </w:r>
            <w:r>
              <w:t xml:space="preserve">ā svītrota atsauce uz </w:t>
            </w:r>
            <w:r w:rsidR="00972675" w:rsidRPr="00972675">
              <w:t>Izglītības un zinātnes</w:t>
            </w:r>
            <w:r w:rsidR="00972675">
              <w:t xml:space="preserve"> ministrijas 14.01.2019 metodiku</w:t>
            </w:r>
            <w:r w:rsidR="00972675" w:rsidRPr="00972675">
              <w:t xml:space="preserve"> Nr. 12-8/1 "Metodika par vienas vienības izmaksu standarta likmes piemērošanu profesionālās tālākizglītības, profesionālās pilnveides un neformālās izglītības programmu īstenošanā darbības programmas </w:t>
            </w:r>
            <w:r w:rsidR="00972675" w:rsidRPr="00972675">
              <w:lastRenderedPageBreak/>
              <w:t>„Izaugsme un nodarbinātība” 8.4.1.specifiskā atbalsta mērķa „Pilnveidot nodarbināto personu profesionālo kompetenci” ietvars"</w:t>
            </w:r>
            <w:r w:rsidR="00972675">
              <w:t>.</w:t>
            </w:r>
          </w:p>
        </w:tc>
      </w:tr>
      <w:tr w:rsidR="002315A4" w:rsidRPr="00ED40AB" w14:paraId="27F1E5D4"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69302778" w14:textId="060AC991" w:rsidR="002315A4" w:rsidRPr="00ED40AB" w:rsidRDefault="002315A4" w:rsidP="002564CE">
            <w:pPr>
              <w:pStyle w:val="naisc"/>
              <w:spacing w:before="0" w:after="0"/>
            </w:pPr>
            <w:r>
              <w:lastRenderedPageBreak/>
              <w:t>31.</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7767133D" w14:textId="2CE2727F" w:rsidR="002315A4" w:rsidRDefault="002315A4" w:rsidP="008843CA">
            <w:pPr>
              <w:pStyle w:val="naisc"/>
              <w:spacing w:before="0" w:after="0"/>
              <w:jc w:val="both"/>
            </w:pPr>
            <w:r>
              <w:t>Noteikumu projekta pielikums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09036AA" w14:textId="64D498D0" w:rsidR="00734CBE" w:rsidRPr="00ED40AB" w:rsidRDefault="00734CBE" w:rsidP="00734CBE">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Tieslietu ministrija</w:t>
            </w:r>
            <w:r>
              <w:rPr>
                <w:rFonts w:ascii="Times New Roman" w:hAnsi="Times New Roman"/>
                <w:b/>
                <w:sz w:val="24"/>
                <w:szCs w:val="24"/>
              </w:rPr>
              <w:t xml:space="preserve"> (29.12.2020)</w:t>
            </w:r>
            <w:r w:rsidRPr="00ED40AB">
              <w:rPr>
                <w:rFonts w:ascii="Times New Roman" w:hAnsi="Times New Roman"/>
                <w:b/>
                <w:sz w:val="24"/>
                <w:szCs w:val="24"/>
              </w:rPr>
              <w:t>:</w:t>
            </w:r>
          </w:p>
          <w:p w14:paraId="4859F389" w14:textId="462EB69C" w:rsidR="002315A4" w:rsidRPr="00C73DF6" w:rsidRDefault="00734CBE" w:rsidP="004A2DC1">
            <w:pPr>
              <w:pStyle w:val="ListParagraph"/>
              <w:widowControl w:val="0"/>
              <w:ind w:left="0"/>
              <w:jc w:val="both"/>
              <w:rPr>
                <w:rFonts w:ascii="Times New Roman" w:hAnsi="Times New Roman"/>
                <w:sz w:val="24"/>
                <w:szCs w:val="24"/>
              </w:rPr>
            </w:pPr>
            <w:r w:rsidRPr="00C73DF6">
              <w:rPr>
                <w:rFonts w:ascii="Times New Roman" w:hAnsi="Times New Roman"/>
                <w:sz w:val="24"/>
                <w:szCs w:val="24"/>
              </w:rPr>
              <w:t xml:space="preserve">Projekta pielikumā paredzēts noteikt 20 profesionālo izglītības iestāžu sniegto maksas pakalpojumu cenrādi. Projekta anotācijas I sadaļas 3. punktā norādīts, ka šīs 20 profesionālās izglītības iestādes piedalījās projekta izstrādē. Secināms, ka katra profesionālās izglītības iestāde iesniegusi savu maksas pakalpojumu izcenojumu. Savukārt Izglītības un zinātnes ministrija tos savietojusi vienā projekta pielikumā. Atkārtoti vēršam uzmanību, ka saskaņā ar Ministru kabineta 2009. gada 3. februāra noteikumu Nr. 108 </w:t>
            </w:r>
            <w:r w:rsidR="006A27AA">
              <w:rPr>
                <w:rFonts w:ascii="Times New Roman" w:hAnsi="Times New Roman"/>
                <w:sz w:val="24"/>
                <w:szCs w:val="24"/>
              </w:rPr>
              <w:t>“</w:t>
            </w:r>
            <w:r w:rsidRPr="00C73DF6">
              <w:rPr>
                <w:rFonts w:ascii="Times New Roman" w:hAnsi="Times New Roman"/>
                <w:sz w:val="24"/>
                <w:szCs w:val="24"/>
              </w:rPr>
              <w:t>Normatīvo aktu projektu sagatavošanas noteikumi</w:t>
            </w:r>
            <w:r w:rsidR="006A27AA">
              <w:rPr>
                <w:rFonts w:ascii="Times New Roman" w:hAnsi="Times New Roman"/>
                <w:sz w:val="24"/>
                <w:szCs w:val="24"/>
              </w:rPr>
              <w:t>”</w:t>
            </w:r>
            <w:r w:rsidRPr="00C73DF6">
              <w:rPr>
                <w:rFonts w:ascii="Times New Roman" w:hAnsi="Times New Roman"/>
                <w:sz w:val="24"/>
                <w:szCs w:val="24"/>
              </w:rPr>
              <w:t xml:space="preserve"> 2.3. apakšpunktā noteikto normatīvā akta projekta tekstu raksta normatīvajiem aktiem atbilstošā </w:t>
            </w:r>
            <w:r w:rsidRPr="00C73DF6">
              <w:rPr>
                <w:rFonts w:ascii="Times New Roman" w:hAnsi="Times New Roman"/>
                <w:sz w:val="24"/>
                <w:szCs w:val="24"/>
              </w:rPr>
              <w:lastRenderedPageBreak/>
              <w:t>vienotā stilistikā, izmantojot vienveidīgas un standartizētas vārdiskās izteiksmes. Projekta pielikumā ietverto maksas pakalpojumu nosaukumos nav izmantotas vienveidīgas un standartizētas vārdiskās izteiksmes, piemēram, telpu noma, telpu izmantošana, telpu īre. Līdz ar to atkārtoti lūdzam precizēt projekta pielikumu tā, lai līdzīgu vai vienādu pakalpojumu nosaukumi būtu veidoti, izmantojot vienveidīgas un standartizētas vārdiskās izteiksmes.</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DE0A9A8" w14:textId="3CEB6F1D" w:rsidR="002315A4" w:rsidRPr="00ED40AB" w:rsidRDefault="00C73DF6"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6ED97888" w14:textId="1A19BD6E" w:rsidR="002315A4" w:rsidRPr="005045DE" w:rsidRDefault="00C73DF6" w:rsidP="00972675">
            <w:pPr>
              <w:pStyle w:val="naisc"/>
              <w:spacing w:before="0" w:after="0"/>
              <w:jc w:val="both"/>
            </w:pPr>
            <w:r w:rsidRPr="00C73DF6">
              <w:t xml:space="preserve">Noteikumu projektā vienādoti pakalpojumu nosaukumi, sniegtā pakalpojuma formulējums, piemēram, </w:t>
            </w:r>
            <w:proofErr w:type="spellStart"/>
            <w:r w:rsidRPr="00C73DF6">
              <w:t>printēšana</w:t>
            </w:r>
            <w:proofErr w:type="spellEnd"/>
            <w:r w:rsidRPr="00C73DF6">
              <w:t>, veļas mašīnas izmantošana, dienesta viesnīcas maksa, citu dzīvojamo telpu īre, nedzīvojamo telpu izmantošana, transporta noma.</w:t>
            </w:r>
          </w:p>
        </w:tc>
      </w:tr>
      <w:tr w:rsidR="006A27AA" w:rsidRPr="00ED40AB" w14:paraId="40259CEB"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533E53F0" w14:textId="7E01C945" w:rsidR="006A27AA" w:rsidRDefault="006A27AA" w:rsidP="002564CE">
            <w:pPr>
              <w:pStyle w:val="naisc"/>
              <w:spacing w:before="0" w:after="0"/>
            </w:pPr>
            <w:r>
              <w:t>32.</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1926EE97" w14:textId="1CAE25D0" w:rsidR="006A27AA" w:rsidRDefault="0064750D" w:rsidP="0064750D">
            <w:pPr>
              <w:pStyle w:val="naisc"/>
              <w:spacing w:before="0" w:after="0"/>
              <w:jc w:val="both"/>
            </w:pPr>
            <w:r>
              <w:t xml:space="preserve">Noteikumu projekta </w:t>
            </w:r>
            <w:r w:rsidRPr="0064750D">
              <w:t>VII sadaļas 2.3.apakšpunkt</w:t>
            </w:r>
            <w:r>
              <w:t>s</w:t>
            </w:r>
            <w:r w:rsidRPr="0064750D">
              <w:t xml:space="preserve"> un XIX sada</w:t>
            </w:r>
            <w:r>
              <w:t>ļas 3.1.-3.3. un 3.5.apakšpunkt</w:t>
            </w:r>
            <w:r w:rsidRPr="0064750D">
              <w: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37B4397D" w14:textId="3543BECD" w:rsidR="006A27AA" w:rsidRDefault="006A27AA" w:rsidP="00734CBE">
            <w:pPr>
              <w:pStyle w:val="ListParagraph"/>
              <w:widowControl w:val="0"/>
              <w:ind w:left="0"/>
              <w:jc w:val="both"/>
              <w:rPr>
                <w:rFonts w:ascii="Times New Roman" w:hAnsi="Times New Roman"/>
                <w:b/>
                <w:sz w:val="24"/>
                <w:szCs w:val="24"/>
              </w:rPr>
            </w:pPr>
            <w:r>
              <w:rPr>
                <w:rFonts w:ascii="Times New Roman" w:hAnsi="Times New Roman"/>
                <w:b/>
                <w:sz w:val="24"/>
                <w:szCs w:val="24"/>
              </w:rPr>
              <w:t>Finanšu ministrija</w:t>
            </w:r>
            <w:r w:rsidR="002B71E5">
              <w:rPr>
                <w:rFonts w:ascii="Times New Roman" w:hAnsi="Times New Roman"/>
                <w:b/>
                <w:sz w:val="24"/>
                <w:szCs w:val="24"/>
              </w:rPr>
              <w:t xml:space="preserve"> (29.12.2020)</w:t>
            </w:r>
            <w:r>
              <w:rPr>
                <w:rFonts w:ascii="Times New Roman" w:hAnsi="Times New Roman"/>
                <w:b/>
                <w:sz w:val="24"/>
                <w:szCs w:val="24"/>
              </w:rPr>
              <w:t>:</w:t>
            </w:r>
          </w:p>
          <w:p w14:paraId="059BC684" w14:textId="007B0E47" w:rsidR="006A27AA" w:rsidRPr="006A27AA" w:rsidRDefault="002B71E5" w:rsidP="00734CBE">
            <w:pPr>
              <w:pStyle w:val="ListParagraph"/>
              <w:widowControl w:val="0"/>
              <w:ind w:left="0"/>
              <w:jc w:val="both"/>
              <w:rPr>
                <w:rFonts w:ascii="Times New Roman" w:hAnsi="Times New Roman"/>
                <w:sz w:val="24"/>
                <w:szCs w:val="24"/>
              </w:rPr>
            </w:pPr>
            <w:r w:rsidRPr="002B71E5">
              <w:rPr>
                <w:rFonts w:ascii="Times New Roman" w:hAnsi="Times New Roman"/>
                <w:sz w:val="24"/>
                <w:szCs w:val="24"/>
              </w:rPr>
              <w:t xml:space="preserve">Lūdzam izvērtēt Pievienotās vērtības nodokļa (turpmāk – PVN) piemērošanas nosacījumus noteikumu projekta pielikuma “Izglītības un zinātnes padotībā esošo profesionālās izglītības iestāžu maksas pakalpojumu cenrādis” (turpmāk – cenrādis) VII sadaļas “Kuldīgas Tehnoloģiju un tūrisma tehnikuma sniegtie maksas </w:t>
            </w:r>
            <w:r w:rsidRPr="002B71E5">
              <w:rPr>
                <w:rFonts w:ascii="Times New Roman" w:hAnsi="Times New Roman"/>
                <w:sz w:val="24"/>
                <w:szCs w:val="24"/>
              </w:rPr>
              <w:lastRenderedPageBreak/>
              <w:t>pakalpojumi” 2.3.apakšpunktā un XIX sadaļas “Ventspils Tehnikuma sniegtie maksas pakalpojumi” 3.1.-3.3. un 3.5.apakšpunktos norādītajiem pakalpojumiem. Vēršam uzmanību, ka minētajos apakšpunktos tiek piemērota samazinātā PVN likme 12% apmērā, bet tiem nav pievienota atsauce uz atbilstošiem Pievienotās vērtības nodokļa likuma pantiem (kolonnā “PVN (</w:t>
            </w:r>
            <w:proofErr w:type="spellStart"/>
            <w:r w:rsidRPr="002B71E5">
              <w:rPr>
                <w:rFonts w:ascii="Times New Roman" w:hAnsi="Times New Roman"/>
                <w:sz w:val="24"/>
                <w:szCs w:val="24"/>
              </w:rPr>
              <w:t>euro</w:t>
            </w:r>
            <w:proofErr w:type="spellEnd"/>
            <w:r w:rsidRPr="002B71E5">
              <w:rPr>
                <w:rFonts w:ascii="Times New Roman" w:hAnsi="Times New Roman"/>
                <w:sz w:val="24"/>
                <w:szCs w:val="24"/>
              </w:rPr>
              <w:t>) nav pievienots ”*** vai ****).</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441B5725" w14:textId="19D1C1EE" w:rsidR="006A27AA" w:rsidRPr="00ED40AB" w:rsidRDefault="00757C77" w:rsidP="002564CE">
            <w:pPr>
              <w:pStyle w:val="naisc"/>
              <w:spacing w:before="0" w:after="0"/>
              <w:rPr>
                <w:b/>
              </w:rPr>
            </w:pPr>
            <w:r w:rsidRPr="00ED40AB">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67EB1230" w14:textId="3B44072E" w:rsidR="006A27AA" w:rsidRPr="00C73DF6" w:rsidRDefault="00620F0D" w:rsidP="0064750D">
            <w:pPr>
              <w:pStyle w:val="naisc"/>
              <w:spacing w:before="0" w:after="0"/>
              <w:jc w:val="both"/>
            </w:pPr>
            <w:r>
              <w:t xml:space="preserve">VII sadaļas </w:t>
            </w:r>
            <w:r w:rsidR="006322BB">
              <w:t xml:space="preserve">2.3.apakšpunktā un XIX sadaļas </w:t>
            </w:r>
            <w:r w:rsidR="006322BB" w:rsidRPr="006322BB">
              <w:t>3.1.-3.3. un 3.5.apakšpunktos</w:t>
            </w:r>
            <w:r>
              <w:t xml:space="preserve"> </w:t>
            </w:r>
            <w:r w:rsidR="006322BB">
              <w:t xml:space="preserve">kolonnā “PVN </w:t>
            </w:r>
            <w:proofErr w:type="spellStart"/>
            <w:r w:rsidR="006322BB">
              <w:t>euro</w:t>
            </w:r>
            <w:proofErr w:type="spellEnd"/>
            <w:r w:rsidR="006322BB">
              <w:t xml:space="preserve">)” </w:t>
            </w:r>
            <w:r>
              <w:t xml:space="preserve">pievienota atsauce (***) uz </w:t>
            </w:r>
            <w:r w:rsidR="00E3723A" w:rsidRPr="00E3723A">
              <w:t>Pievienotās vērtības nodokļa likuma 42.panta desmito daļu</w:t>
            </w:r>
            <w:r>
              <w:t>.</w:t>
            </w:r>
          </w:p>
        </w:tc>
      </w:tr>
      <w:tr w:rsidR="002B71E5" w:rsidRPr="00ED40AB" w14:paraId="0BF811E7"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71F54DF6" w14:textId="62D2AF25" w:rsidR="002B71E5" w:rsidRDefault="002B71E5" w:rsidP="002564CE">
            <w:pPr>
              <w:pStyle w:val="naisc"/>
              <w:spacing w:before="0" w:after="0"/>
            </w:pPr>
            <w:r>
              <w:t>33.</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ABCBDEA" w14:textId="31717B49" w:rsidR="002B71E5" w:rsidRDefault="003D33F6" w:rsidP="003D33F6">
            <w:pPr>
              <w:pStyle w:val="naisc"/>
              <w:spacing w:before="0" w:after="0"/>
              <w:jc w:val="both"/>
            </w:pPr>
            <w:r>
              <w:t xml:space="preserve">Noteikumu projekta II sadaļas </w:t>
            </w:r>
            <w:r w:rsidRPr="003D33F6">
              <w:t xml:space="preserve">1.2.7.-1.2.9.1. un 5.34.-5.42.apakšpunkts </w:t>
            </w:r>
            <w:r>
              <w:t xml:space="preserve">un </w:t>
            </w:r>
            <w:r w:rsidRPr="003D33F6">
              <w:t>XVIII sadaļas “Valmieras tehnikuma sniegtie maksas pakalpojumi” 1.2.12.</w:t>
            </w:r>
            <w:r w:rsidR="00B21575">
              <w:t>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7AE9E930" w14:textId="77777777" w:rsidR="002B71E5" w:rsidRDefault="002B71E5" w:rsidP="002B71E5">
            <w:pPr>
              <w:pStyle w:val="ListParagraph"/>
              <w:widowControl w:val="0"/>
              <w:ind w:left="0"/>
              <w:jc w:val="both"/>
              <w:rPr>
                <w:rFonts w:ascii="Times New Roman" w:hAnsi="Times New Roman"/>
                <w:b/>
                <w:sz w:val="24"/>
                <w:szCs w:val="24"/>
              </w:rPr>
            </w:pPr>
            <w:r>
              <w:rPr>
                <w:rFonts w:ascii="Times New Roman" w:hAnsi="Times New Roman"/>
                <w:b/>
                <w:sz w:val="24"/>
                <w:szCs w:val="24"/>
              </w:rPr>
              <w:t>Finanšu ministrija (29.12.2020):</w:t>
            </w:r>
          </w:p>
          <w:p w14:paraId="65CEBB68" w14:textId="7CD9E292" w:rsidR="002B71E5" w:rsidRPr="002B71E5" w:rsidRDefault="002B71E5" w:rsidP="00734CBE">
            <w:pPr>
              <w:pStyle w:val="ListParagraph"/>
              <w:widowControl w:val="0"/>
              <w:ind w:left="0"/>
              <w:jc w:val="both"/>
              <w:rPr>
                <w:rFonts w:ascii="Times New Roman" w:hAnsi="Times New Roman"/>
                <w:sz w:val="24"/>
                <w:szCs w:val="24"/>
              </w:rPr>
            </w:pPr>
            <w:r w:rsidRPr="002B71E5">
              <w:rPr>
                <w:rFonts w:ascii="Times New Roman" w:hAnsi="Times New Roman"/>
                <w:sz w:val="24"/>
                <w:szCs w:val="24"/>
              </w:rPr>
              <w:t>Lūdzam pievienot aprēķinu cenrāža II sadaļas “Daugavpils Būvniecības tehnikuma sniegtie maksas pakalpojumi” 1.2.7.-1.2.9.1. un 5.34.-5.42.apakšpunktos norādītajām pozīcijām, kā arī XVIII sadaļas “Valmieras tehnikuma sniegtie maksas pakalpojumi” 1.2.12. apakšpunkta pozīcijai.</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1E715485" w14:textId="35DA0533" w:rsidR="002B71E5" w:rsidRDefault="00757C77" w:rsidP="002564CE">
            <w:pPr>
              <w:pStyle w:val="naisc"/>
              <w:spacing w:before="0" w:after="0"/>
              <w:rPr>
                <w:b/>
              </w:rPr>
            </w:pPr>
            <w:r w:rsidRPr="00757C77">
              <w:rPr>
                <w:b/>
              </w:rPr>
              <w:t>Ņemts vērā</w:t>
            </w:r>
            <w:r w:rsidR="0023145B">
              <w:rPr>
                <w:b/>
              </w:rPr>
              <w:t xml:space="preserve"> pēc būtības </w:t>
            </w:r>
          </w:p>
          <w:p w14:paraId="46F87938" w14:textId="018708DF" w:rsidR="00C74EBD" w:rsidRPr="00DB718C" w:rsidRDefault="00C74EBD" w:rsidP="00B31DAF">
            <w:pPr>
              <w:pStyle w:val="naisc"/>
              <w:spacing w:before="0" w:after="0"/>
              <w:jc w:val="both"/>
            </w:pPr>
            <w:r>
              <w:t xml:space="preserve">Noteikumu projekta pielikuma </w:t>
            </w:r>
            <w:r w:rsidRPr="002B71E5">
              <w:t>II sadaļas</w:t>
            </w:r>
            <w:r>
              <w:t xml:space="preserve"> </w:t>
            </w:r>
            <w:r w:rsidRPr="002B71E5">
              <w:t>1.2.7.-1.2.9.1.</w:t>
            </w:r>
            <w:r>
              <w:t xml:space="preserve"> apakšpunktos un </w:t>
            </w:r>
            <w:r w:rsidRPr="00B876C8">
              <w:t xml:space="preserve">XVIII sadaļas 1.2.12. </w:t>
            </w:r>
            <w:r>
              <w:t xml:space="preserve">apakšpunktā norādītajiem pakalpojumiem aprēķini nav jāpievieno, ņemot vērā norādīto atsauci, ka tiek piemēroti </w:t>
            </w:r>
            <w:r w:rsidRPr="007D550C">
              <w:t xml:space="preserve">Ministru kabineta 2006. gada 21. </w:t>
            </w:r>
            <w:r w:rsidRPr="007D550C">
              <w:lastRenderedPageBreak/>
              <w:t>novembra noteikumi Nr.940 “Noteikumi par informācijas sniegšanas maksas pakalpojumiem”.</w:t>
            </w:r>
          </w:p>
        </w:tc>
        <w:tc>
          <w:tcPr>
            <w:tcW w:w="702" w:type="pct"/>
            <w:tcBorders>
              <w:top w:val="single" w:sz="4" w:space="0" w:color="auto"/>
              <w:left w:val="single" w:sz="4" w:space="0" w:color="auto"/>
              <w:bottom w:val="single" w:sz="4" w:space="0" w:color="auto"/>
            </w:tcBorders>
            <w:shd w:val="clear" w:color="auto" w:fill="auto"/>
          </w:tcPr>
          <w:p w14:paraId="53B40561" w14:textId="265D8ED4" w:rsidR="002B71E5" w:rsidRDefault="003976DF" w:rsidP="007D550C">
            <w:pPr>
              <w:pStyle w:val="naisc"/>
              <w:spacing w:before="0" w:after="0"/>
              <w:jc w:val="both"/>
            </w:pPr>
            <w:r>
              <w:lastRenderedPageBreak/>
              <w:t xml:space="preserve">Anotācijas 2. pielikums papildināts ar informāciju par </w:t>
            </w:r>
            <w:r w:rsidRPr="003976DF">
              <w:t>5.34.-5.42.ap</w:t>
            </w:r>
            <w:r>
              <w:t>akšpunktos norādītajiem pakalpojumiem.</w:t>
            </w:r>
          </w:p>
          <w:p w14:paraId="454F3D86" w14:textId="6301F3A3" w:rsidR="007D550C" w:rsidRPr="00C73DF6" w:rsidRDefault="007D550C" w:rsidP="00C74EBD">
            <w:pPr>
              <w:pStyle w:val="naisc"/>
              <w:spacing w:before="0" w:after="0"/>
              <w:jc w:val="both"/>
            </w:pPr>
          </w:p>
        </w:tc>
      </w:tr>
      <w:tr w:rsidR="002B71E5" w:rsidRPr="00ED40AB" w14:paraId="1319822C"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117C23C4" w14:textId="4796179A" w:rsidR="002B71E5" w:rsidRDefault="002B71E5" w:rsidP="002564CE">
            <w:pPr>
              <w:pStyle w:val="naisc"/>
              <w:spacing w:before="0" w:after="0"/>
            </w:pPr>
            <w:r>
              <w:t>34.</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274CD33" w14:textId="5639B768" w:rsidR="002B71E5" w:rsidRDefault="00DB718C" w:rsidP="008843CA">
            <w:pPr>
              <w:pStyle w:val="naisc"/>
              <w:spacing w:before="0" w:after="0"/>
              <w:jc w:val="both"/>
            </w:pPr>
            <w:r>
              <w:t>Noteikumu projekta pielikuma XV sa</w:t>
            </w:r>
            <w:r w:rsidR="00B21575">
              <w:t>daļa un anotācijas 15.pielikums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7BC6B7CA" w14:textId="77777777" w:rsidR="002B71E5" w:rsidRDefault="002B71E5" w:rsidP="002B71E5">
            <w:pPr>
              <w:pStyle w:val="ListParagraph"/>
              <w:widowControl w:val="0"/>
              <w:ind w:left="0"/>
              <w:jc w:val="both"/>
              <w:rPr>
                <w:rFonts w:ascii="Times New Roman" w:hAnsi="Times New Roman"/>
                <w:b/>
                <w:sz w:val="24"/>
                <w:szCs w:val="24"/>
              </w:rPr>
            </w:pPr>
            <w:r>
              <w:rPr>
                <w:rFonts w:ascii="Times New Roman" w:hAnsi="Times New Roman"/>
                <w:b/>
                <w:sz w:val="24"/>
                <w:szCs w:val="24"/>
              </w:rPr>
              <w:t>Finanšu ministrija (29.12.2020):</w:t>
            </w:r>
          </w:p>
          <w:p w14:paraId="35F103CE" w14:textId="29EAFC04" w:rsidR="002B71E5" w:rsidRPr="002B71E5" w:rsidRDefault="002B71E5" w:rsidP="00734CBE">
            <w:pPr>
              <w:pStyle w:val="ListParagraph"/>
              <w:widowControl w:val="0"/>
              <w:ind w:left="0"/>
              <w:jc w:val="both"/>
              <w:rPr>
                <w:rFonts w:ascii="Times New Roman" w:hAnsi="Times New Roman"/>
                <w:sz w:val="24"/>
                <w:szCs w:val="24"/>
              </w:rPr>
            </w:pPr>
            <w:r w:rsidRPr="002B71E5">
              <w:rPr>
                <w:rFonts w:ascii="Times New Roman" w:hAnsi="Times New Roman"/>
                <w:sz w:val="24"/>
                <w:szCs w:val="24"/>
              </w:rPr>
              <w:t>Lūdzam salāgot cenrāža XV sadaļā “Rīgas Stila un modes tehnikuma sniegtie maksas pakalpojumi” iekļauto pakalpojumu vērtības un numerāciju ar anotācijas pielikumā Nr.15 “Rīgas Stila un modes tehnikuma maksas pakalpojumu cenrāža izmaksu aprēķins” norādīto aprēķinu un numerāciju.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7A2BCD59" w14:textId="5CC02BE0" w:rsidR="002B71E5" w:rsidRPr="00ED40AB" w:rsidRDefault="00757C77" w:rsidP="002564CE">
            <w:pPr>
              <w:pStyle w:val="naisc"/>
              <w:spacing w:before="0" w:after="0"/>
              <w:rPr>
                <w:b/>
              </w:rPr>
            </w:pPr>
            <w:r w:rsidRPr="00757C77">
              <w:rPr>
                <w:b/>
              </w:rPr>
              <w:t>Ņemts vērā</w:t>
            </w:r>
          </w:p>
        </w:tc>
        <w:tc>
          <w:tcPr>
            <w:tcW w:w="702" w:type="pct"/>
            <w:tcBorders>
              <w:top w:val="single" w:sz="4" w:space="0" w:color="auto"/>
              <w:left w:val="single" w:sz="4" w:space="0" w:color="auto"/>
              <w:bottom w:val="single" w:sz="4" w:space="0" w:color="auto"/>
            </w:tcBorders>
            <w:shd w:val="clear" w:color="auto" w:fill="auto"/>
          </w:tcPr>
          <w:p w14:paraId="7D71D586" w14:textId="55A25184" w:rsidR="002B71E5" w:rsidRPr="00C73DF6" w:rsidRDefault="00DB718C" w:rsidP="00972675">
            <w:pPr>
              <w:pStyle w:val="naisc"/>
              <w:spacing w:before="0" w:after="0"/>
              <w:jc w:val="both"/>
            </w:pPr>
            <w:r>
              <w:t>Salāgota noteikumu projekta XV sadaļas numerācija ar anotācijas 15.pielikuma numerāciju.</w:t>
            </w:r>
          </w:p>
        </w:tc>
      </w:tr>
      <w:tr w:rsidR="002B71E5" w:rsidRPr="00ED40AB" w14:paraId="295ABCB1" w14:textId="77777777" w:rsidTr="0087471C">
        <w:trPr>
          <w:gridAfter w:val="5"/>
          <w:wAfter w:w="2035" w:type="pct"/>
          <w:trHeight w:val="202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4708B349" w14:textId="64143DC5" w:rsidR="002B71E5" w:rsidRDefault="002B71E5" w:rsidP="002564CE">
            <w:pPr>
              <w:pStyle w:val="naisc"/>
              <w:spacing w:before="0" w:after="0"/>
            </w:pPr>
            <w:r>
              <w:t>35.</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33D2CFB6" w14:textId="09133CC2" w:rsidR="002B71E5" w:rsidRDefault="00D97F82" w:rsidP="008843CA">
            <w:pPr>
              <w:pStyle w:val="naisc"/>
              <w:spacing w:before="0" w:after="0"/>
              <w:jc w:val="both"/>
            </w:pPr>
            <w:r>
              <w:t>Noteikumu projekta pielikuma XIX s</w:t>
            </w:r>
            <w:r w:rsidR="00B21575">
              <w:t>adaļas 4.3. un 6.8. 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1185C948" w14:textId="77777777" w:rsidR="002B71E5" w:rsidRDefault="002B71E5" w:rsidP="002B71E5">
            <w:pPr>
              <w:pStyle w:val="ListParagraph"/>
              <w:widowControl w:val="0"/>
              <w:ind w:left="0"/>
              <w:jc w:val="both"/>
              <w:rPr>
                <w:rFonts w:ascii="Times New Roman" w:hAnsi="Times New Roman"/>
                <w:b/>
                <w:sz w:val="24"/>
                <w:szCs w:val="24"/>
              </w:rPr>
            </w:pPr>
            <w:r>
              <w:rPr>
                <w:rFonts w:ascii="Times New Roman" w:hAnsi="Times New Roman"/>
                <w:b/>
                <w:sz w:val="24"/>
                <w:szCs w:val="24"/>
              </w:rPr>
              <w:t>Finanšu ministrija (29.12.2020):</w:t>
            </w:r>
          </w:p>
          <w:p w14:paraId="39774AF1" w14:textId="10A5BD66" w:rsidR="002B71E5" w:rsidRPr="002B71E5" w:rsidRDefault="002B71E5" w:rsidP="00734CBE">
            <w:pPr>
              <w:pStyle w:val="ListParagraph"/>
              <w:widowControl w:val="0"/>
              <w:ind w:left="0"/>
              <w:jc w:val="both"/>
              <w:rPr>
                <w:rFonts w:ascii="Times New Roman" w:hAnsi="Times New Roman"/>
                <w:sz w:val="24"/>
                <w:szCs w:val="24"/>
              </w:rPr>
            </w:pPr>
            <w:r w:rsidRPr="002B71E5">
              <w:rPr>
                <w:rFonts w:ascii="Times New Roman" w:hAnsi="Times New Roman"/>
                <w:sz w:val="24"/>
                <w:szCs w:val="24"/>
              </w:rPr>
              <w:t>Vēršam uzmanību, ka cenrāža XIX sadaļas “Ventspils Tehnikuma sniegtie maksas pakalpojumi” 4.3. un 6.8. apakšpunktiem ir vienādi nosaukumi, lūdzam anotācijā skaidrot to atšķirības.</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082C084" w14:textId="4BE5B761" w:rsidR="002B71E5" w:rsidRPr="00ED40AB" w:rsidRDefault="00757C77" w:rsidP="002564CE">
            <w:pPr>
              <w:pStyle w:val="naisc"/>
              <w:spacing w:before="0" w:after="0"/>
              <w:rPr>
                <w:b/>
              </w:rPr>
            </w:pPr>
            <w:r w:rsidRPr="00757C77">
              <w:rPr>
                <w:b/>
              </w:rPr>
              <w:t>Ņemts vērā</w:t>
            </w:r>
          </w:p>
        </w:tc>
        <w:tc>
          <w:tcPr>
            <w:tcW w:w="702" w:type="pct"/>
            <w:tcBorders>
              <w:top w:val="single" w:sz="4" w:space="0" w:color="auto"/>
              <w:left w:val="single" w:sz="4" w:space="0" w:color="auto"/>
              <w:bottom w:val="single" w:sz="4" w:space="0" w:color="auto"/>
            </w:tcBorders>
            <w:shd w:val="clear" w:color="auto" w:fill="auto"/>
          </w:tcPr>
          <w:p w14:paraId="23204DF0" w14:textId="6C71CA15" w:rsidR="00D97F82" w:rsidRPr="00C73DF6" w:rsidRDefault="00D97F82" w:rsidP="00D97F82">
            <w:pPr>
              <w:pStyle w:val="naisc"/>
              <w:spacing w:before="0" w:after="0"/>
              <w:jc w:val="both"/>
            </w:pPr>
            <w:r>
              <w:t>Precizēts noteikumu projekta pielikuma XIX sadaļas 6.8. apakšpunktā norādītā pakalpojuma nosaukums uz ´pēc p</w:t>
            </w:r>
            <w:r w:rsidRPr="00D97F82">
              <w:t>ieprasījuma sniegtie izglītības pakalpojumi atbilstoši iestādes īstenotajam programmām</w:t>
            </w:r>
            <w:r>
              <w:t>”.</w:t>
            </w:r>
          </w:p>
        </w:tc>
      </w:tr>
      <w:tr w:rsidR="002B71E5" w:rsidRPr="00ED40AB" w14:paraId="023BDD96"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119F1C3A" w14:textId="77928BB3" w:rsidR="002B71E5" w:rsidRDefault="002B71E5" w:rsidP="002564CE">
            <w:pPr>
              <w:pStyle w:val="naisc"/>
              <w:spacing w:before="0" w:after="0"/>
            </w:pPr>
            <w:r>
              <w:t>36.</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200A8AC7" w14:textId="471B6B9E" w:rsidR="002B71E5" w:rsidRDefault="00B21575" w:rsidP="008843CA">
            <w:pPr>
              <w:pStyle w:val="naisc"/>
              <w:spacing w:before="0" w:after="0"/>
              <w:jc w:val="both"/>
            </w:pPr>
            <w:r>
              <w:t>Anotācijas I sadaļas 2. 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70C51656" w14:textId="48486584" w:rsidR="0087471C" w:rsidRPr="00ED40AB" w:rsidRDefault="0087471C" w:rsidP="0087471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(29.12.2020)</w:t>
            </w:r>
            <w:r w:rsidRPr="00ED40AB">
              <w:rPr>
                <w:rFonts w:ascii="Times New Roman" w:hAnsi="Times New Roman"/>
                <w:b/>
                <w:sz w:val="24"/>
                <w:szCs w:val="24"/>
              </w:rPr>
              <w:t>:</w:t>
            </w:r>
          </w:p>
          <w:p w14:paraId="53F6CF9C" w14:textId="77777777" w:rsidR="0087471C" w:rsidRPr="00B21575" w:rsidRDefault="0087471C" w:rsidP="0087471C">
            <w:pPr>
              <w:pStyle w:val="ListParagraph"/>
              <w:widowControl w:val="0"/>
              <w:ind w:left="0"/>
              <w:jc w:val="both"/>
              <w:rPr>
                <w:rFonts w:ascii="Times New Roman" w:hAnsi="Times New Roman"/>
                <w:sz w:val="24"/>
                <w:szCs w:val="24"/>
              </w:rPr>
            </w:pPr>
            <w:r w:rsidRPr="00B21575">
              <w:rPr>
                <w:rFonts w:ascii="Times New Roman" w:hAnsi="Times New Roman"/>
                <w:sz w:val="24"/>
                <w:szCs w:val="24"/>
              </w:rPr>
              <w:t>Priekšlikums:</w:t>
            </w:r>
          </w:p>
          <w:p w14:paraId="4F7AC67D" w14:textId="21B4D9D8" w:rsidR="002B71E5" w:rsidRPr="00B31DAF" w:rsidRDefault="002B71E5" w:rsidP="0087471C">
            <w:pPr>
              <w:pStyle w:val="ListParagraph"/>
              <w:widowControl w:val="0"/>
              <w:spacing w:line="257" w:lineRule="auto"/>
              <w:ind w:left="0"/>
              <w:contextualSpacing w:val="0"/>
              <w:jc w:val="both"/>
            </w:pPr>
            <w:r w:rsidRPr="00B21575">
              <w:rPr>
                <w:rFonts w:ascii="Times New Roman" w:hAnsi="Times New Roman"/>
                <w:sz w:val="24"/>
                <w:szCs w:val="24"/>
              </w:rPr>
              <w:t xml:space="preserve">Lūdzam anotācijas I sadaļas 2.punktā 4.lapaspusē precizēt likuma nosaukumu, proti, vārdus  “Pievienotās vērtības likuma” </w:t>
            </w:r>
            <w:r w:rsidRPr="00B21575">
              <w:rPr>
                <w:rFonts w:ascii="Times New Roman" w:hAnsi="Times New Roman"/>
                <w:sz w:val="24"/>
                <w:szCs w:val="24"/>
              </w:rPr>
              <w:lastRenderedPageBreak/>
              <w:t>aizstājot ar vārdiem “Pievienotās vērtības nodokļa likuma”.</w:t>
            </w:r>
            <w:r w:rsidRPr="00B31DAF">
              <w:t xml:space="preserve"> </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341D8D37" w14:textId="3983506F" w:rsidR="002B71E5" w:rsidRPr="00ED40AB" w:rsidRDefault="00757C77" w:rsidP="002564CE">
            <w:pPr>
              <w:pStyle w:val="naisc"/>
              <w:spacing w:before="0" w:after="0"/>
              <w:rPr>
                <w:b/>
              </w:rPr>
            </w:pPr>
            <w:r w:rsidRPr="00757C77">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6CBF4EB8" w14:textId="2A455F5F" w:rsidR="009427EF" w:rsidRPr="00C73DF6" w:rsidRDefault="004155D4" w:rsidP="000A099D">
            <w:pPr>
              <w:pStyle w:val="naisc"/>
              <w:spacing w:before="0" w:after="0"/>
              <w:jc w:val="both"/>
            </w:pPr>
            <w:r>
              <w:t>Precizēs anotācijas I sadaļas 2. punkts.</w:t>
            </w:r>
          </w:p>
        </w:tc>
      </w:tr>
      <w:tr w:rsidR="004155D4" w:rsidRPr="00ED40AB" w14:paraId="12E08CBB"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34F341BD" w14:textId="632D02F0" w:rsidR="004155D4" w:rsidRDefault="004155D4" w:rsidP="002564CE">
            <w:pPr>
              <w:pStyle w:val="naisc"/>
              <w:spacing w:before="0" w:after="0"/>
            </w:pPr>
            <w:r>
              <w:t>37.</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732DBCD5" w14:textId="4CDF2D54" w:rsidR="004155D4" w:rsidRDefault="004155D4" w:rsidP="008843CA">
            <w:pPr>
              <w:pStyle w:val="naisc"/>
              <w:spacing w:before="0" w:after="0"/>
              <w:jc w:val="both"/>
            </w:pPr>
            <w:r>
              <w:t>Noteikumu projekta pielikuma</w:t>
            </w:r>
            <w:r w:rsidR="00B21575">
              <w:t xml:space="preserve"> VIII sadaļas 4.46. 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3C4D3051" w14:textId="65AF492F" w:rsidR="0087471C" w:rsidRPr="00ED40AB" w:rsidRDefault="0087471C" w:rsidP="0087471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(29.12.2020)</w:t>
            </w:r>
            <w:r w:rsidRPr="00ED40AB">
              <w:rPr>
                <w:rFonts w:ascii="Times New Roman" w:hAnsi="Times New Roman"/>
                <w:b/>
                <w:sz w:val="24"/>
                <w:szCs w:val="24"/>
              </w:rPr>
              <w:t>:</w:t>
            </w:r>
          </w:p>
          <w:p w14:paraId="78436AB7" w14:textId="77777777" w:rsidR="0087471C" w:rsidRDefault="0087471C" w:rsidP="0087471C">
            <w:pPr>
              <w:pStyle w:val="ListParagraph"/>
              <w:widowControl w:val="0"/>
              <w:ind w:left="0"/>
              <w:jc w:val="both"/>
              <w:rPr>
                <w:rFonts w:ascii="Times New Roman" w:hAnsi="Times New Roman"/>
                <w:sz w:val="24"/>
                <w:szCs w:val="24"/>
              </w:rPr>
            </w:pPr>
            <w:r>
              <w:rPr>
                <w:rFonts w:ascii="Times New Roman" w:hAnsi="Times New Roman"/>
                <w:sz w:val="24"/>
                <w:szCs w:val="24"/>
              </w:rPr>
              <w:t>Priekšlikums:</w:t>
            </w:r>
          </w:p>
          <w:p w14:paraId="3CB23B07" w14:textId="7E344FF0" w:rsidR="004155D4" w:rsidRPr="00B31DAF" w:rsidRDefault="004155D4" w:rsidP="0087471C">
            <w:pPr>
              <w:widowControl w:val="0"/>
              <w:spacing w:line="257" w:lineRule="auto"/>
              <w:jc w:val="both"/>
              <w:rPr>
                <w:rFonts w:ascii="Times New Roman" w:hAnsi="Times New Roman"/>
                <w:sz w:val="24"/>
                <w:szCs w:val="24"/>
              </w:rPr>
            </w:pPr>
            <w:r w:rsidRPr="00B31DAF">
              <w:rPr>
                <w:rFonts w:ascii="Times New Roman" w:hAnsi="Times New Roman"/>
                <w:sz w:val="24"/>
                <w:szCs w:val="24"/>
              </w:rPr>
              <w:t xml:space="preserve">Cenrāža VIII sadaļas “Ogres tehnikuma sniegtie maksas pakalpojumi” 4.46. apakšpunktā Izglītības pakalpojumam “profesionālās pilnveides izglītības programma “Meža atjaunošana, kopšana un atjaunoto meža platību aizsardzība”” ir norādīts programmas apguves apjoms 150 mācību stundas, bet PVN nav piemērots, kaut gan anotācijas I sadaļas 2.punktā ir sniegts skaidrojums, ka noteikumu projektā ar PVN netiek apliktas profesionālās pilnveides programmas, kuru apjoms ir vismaz 160 stundas (ja citi apmācību reglamentējošie ārējie normatīvie akti nenosaka mazāku apjomu) un pēc kuru apguves tiek izsniegts valsts atzīts izglītības dokuments. Līdz ar to lūdzam </w:t>
            </w:r>
            <w:r w:rsidRPr="00B31DAF">
              <w:rPr>
                <w:rFonts w:ascii="Times New Roman" w:hAnsi="Times New Roman"/>
                <w:sz w:val="24"/>
                <w:szCs w:val="24"/>
              </w:rPr>
              <w:lastRenderedPageBreak/>
              <w:t xml:space="preserve">pārliecināties, vai korekti ir piemērots atbrīvojums no PVN un, ja nepieciešams, atbilstoši precizēt cenrādi vai anotāciju. </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1C8F5AEE" w14:textId="0D61CAA8" w:rsidR="004155D4" w:rsidRPr="00757C77" w:rsidRDefault="004155D4" w:rsidP="002564CE">
            <w:pPr>
              <w:pStyle w:val="naisc"/>
              <w:spacing w:before="0" w:after="0"/>
              <w:rPr>
                <w:b/>
              </w:rPr>
            </w:pPr>
            <w:r>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42A018B4" w14:textId="13E21C02" w:rsidR="004155D4" w:rsidRDefault="004155D4" w:rsidP="00972675">
            <w:pPr>
              <w:pStyle w:val="naisc"/>
              <w:spacing w:before="0" w:after="0"/>
              <w:jc w:val="both"/>
            </w:pPr>
            <w:r>
              <w:t>Precizēts projekta pielikuma VIII sadaļas 4.46. apakšpunkta kolonnā “Mērvienība” vērtība uz 160 akadēmiskās stundas.</w:t>
            </w:r>
          </w:p>
        </w:tc>
      </w:tr>
      <w:tr w:rsidR="004155D4" w:rsidRPr="00ED40AB" w14:paraId="1B034FB4"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1F121074" w14:textId="69155B38" w:rsidR="004155D4" w:rsidRDefault="004155D4" w:rsidP="002564CE">
            <w:pPr>
              <w:pStyle w:val="naisc"/>
              <w:spacing w:before="0" w:after="0"/>
            </w:pPr>
            <w:r>
              <w:t>38.</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130DFB59" w14:textId="28DAD4BF" w:rsidR="004155D4" w:rsidRDefault="004B40D1" w:rsidP="008843CA">
            <w:pPr>
              <w:pStyle w:val="naisc"/>
              <w:spacing w:before="0" w:after="0"/>
              <w:jc w:val="both"/>
            </w:pPr>
            <w:r>
              <w:t>Noteikumu projekta pielikums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435A750B" w14:textId="3C06D342" w:rsidR="0087471C" w:rsidRPr="00ED40AB" w:rsidRDefault="0087471C" w:rsidP="0087471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w:t>
            </w:r>
            <w:r w:rsidR="0050147C">
              <w:rPr>
                <w:rFonts w:ascii="Times New Roman" w:hAnsi="Times New Roman"/>
                <w:b/>
                <w:sz w:val="24"/>
                <w:szCs w:val="24"/>
              </w:rPr>
              <w:t>29.12</w:t>
            </w:r>
            <w:r>
              <w:rPr>
                <w:rFonts w:ascii="Times New Roman" w:hAnsi="Times New Roman"/>
                <w:b/>
                <w:sz w:val="24"/>
                <w:szCs w:val="24"/>
              </w:rPr>
              <w:t>.2020)</w:t>
            </w:r>
            <w:r w:rsidRPr="00ED40AB">
              <w:rPr>
                <w:rFonts w:ascii="Times New Roman" w:hAnsi="Times New Roman"/>
                <w:b/>
                <w:sz w:val="24"/>
                <w:szCs w:val="24"/>
              </w:rPr>
              <w:t>:</w:t>
            </w:r>
          </w:p>
          <w:p w14:paraId="0048FD8B" w14:textId="77777777" w:rsidR="0087471C" w:rsidRDefault="0087471C" w:rsidP="0087471C">
            <w:pPr>
              <w:pStyle w:val="ListParagraph"/>
              <w:widowControl w:val="0"/>
              <w:ind w:left="0"/>
              <w:jc w:val="both"/>
              <w:rPr>
                <w:rFonts w:ascii="Times New Roman" w:hAnsi="Times New Roman"/>
                <w:sz w:val="24"/>
                <w:szCs w:val="24"/>
              </w:rPr>
            </w:pPr>
            <w:r>
              <w:rPr>
                <w:rFonts w:ascii="Times New Roman" w:hAnsi="Times New Roman"/>
                <w:sz w:val="24"/>
                <w:szCs w:val="24"/>
              </w:rPr>
              <w:t>Priekšlikums:</w:t>
            </w:r>
          </w:p>
          <w:p w14:paraId="1A704A92" w14:textId="7C83D8BC" w:rsidR="004155D4" w:rsidRDefault="004155D4" w:rsidP="002B71E5">
            <w:pPr>
              <w:pStyle w:val="ListParagraph"/>
              <w:widowControl w:val="0"/>
              <w:ind w:left="0"/>
              <w:jc w:val="both"/>
              <w:rPr>
                <w:rFonts w:ascii="Times New Roman" w:hAnsi="Times New Roman"/>
                <w:b/>
                <w:sz w:val="24"/>
                <w:szCs w:val="24"/>
              </w:rPr>
            </w:pPr>
            <w:r w:rsidRPr="002B71E5">
              <w:rPr>
                <w:rFonts w:ascii="Times New Roman" w:hAnsi="Times New Roman"/>
                <w:sz w:val="24"/>
                <w:szCs w:val="24"/>
              </w:rPr>
              <w:t>Papildus atzīmējam, ka cenrādī tiek lietotas šādas mērvienības: “stundas”, “mācību stundas” un “akadēmiskās stundas”. Lūdzam visā cenrādī lietot vienveidīgus mērvienības apzīmējumus, tādējādi ievērojot juridiskās tehniskas prasību normatīvā akta projekta tekstu rakstīt, izmantojot vienveidīgas un standartizētas vārdiskās izteiksmes. Ja tomēr minēto apzīmējumu saturs ir dažāds, tad lūdzam šo mērvienību lietojumu skaidrot anotācijā</w:t>
            </w:r>
            <w:r>
              <w:rPr>
                <w:rFonts w:ascii="Times New Roman" w:hAnsi="Times New Roman"/>
                <w:sz w:val="24"/>
                <w:szCs w:val="24"/>
              </w:rPr>
              <w:t>.</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60E97038" w14:textId="77EEAEC7" w:rsidR="004155D4" w:rsidRPr="00757C77" w:rsidRDefault="004B40D1" w:rsidP="002564CE">
            <w:pPr>
              <w:pStyle w:val="naisc"/>
              <w:spacing w:before="0" w:after="0"/>
              <w:rPr>
                <w:b/>
              </w:rPr>
            </w:pPr>
            <w:r>
              <w:rPr>
                <w:b/>
              </w:rPr>
              <w:t>Ņemts vērā</w:t>
            </w:r>
          </w:p>
        </w:tc>
        <w:tc>
          <w:tcPr>
            <w:tcW w:w="702" w:type="pct"/>
            <w:tcBorders>
              <w:top w:val="single" w:sz="4" w:space="0" w:color="auto"/>
              <w:left w:val="single" w:sz="4" w:space="0" w:color="auto"/>
              <w:bottom w:val="single" w:sz="4" w:space="0" w:color="auto"/>
            </w:tcBorders>
            <w:shd w:val="clear" w:color="auto" w:fill="auto"/>
          </w:tcPr>
          <w:p w14:paraId="7683027C" w14:textId="2325AB3F" w:rsidR="004155D4" w:rsidRDefault="004B40D1" w:rsidP="004E7E34">
            <w:pPr>
              <w:pStyle w:val="naisc"/>
              <w:spacing w:before="0" w:after="0"/>
              <w:jc w:val="both"/>
            </w:pPr>
            <w:r>
              <w:t>Noteikumu projekta pielikumā precizētas lietotās mērvienības par izglītības pakalpojumiem</w:t>
            </w:r>
            <w:r w:rsidR="004E7E34">
              <w:t xml:space="preserve"> atbilstoši Izglītības likuma 37.panta 2.daļai</w:t>
            </w:r>
            <w:r>
              <w:t xml:space="preserve"> uz “akadēmiskā stunda”</w:t>
            </w:r>
            <w:r w:rsidR="007A54D6">
              <w:t>.</w:t>
            </w:r>
          </w:p>
        </w:tc>
      </w:tr>
      <w:tr w:rsidR="0050147C" w:rsidRPr="00ED40AB" w14:paraId="004B6214"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3D35D25D" w14:textId="1F06D8BB" w:rsidR="0050147C" w:rsidRDefault="0050147C" w:rsidP="002564CE">
            <w:pPr>
              <w:pStyle w:val="naisc"/>
              <w:spacing w:before="0" w:after="0"/>
            </w:pPr>
            <w:r>
              <w:t>39.</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54D400E4" w14:textId="6E207D13" w:rsidR="0050147C" w:rsidRDefault="00DD680D" w:rsidP="008843CA">
            <w:pPr>
              <w:pStyle w:val="naisc"/>
              <w:spacing w:before="0" w:after="0"/>
              <w:jc w:val="both"/>
            </w:pPr>
            <w:r>
              <w:t>A</w:t>
            </w:r>
            <w:r w:rsidR="007A54D6">
              <w:t>notācijas 2. </w:t>
            </w:r>
            <w:r>
              <w:t xml:space="preserve">pielikuma </w:t>
            </w:r>
            <w:r w:rsidR="007A54D6">
              <w:t>5.42. apakšpunkts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0C77B894" w14:textId="2CB6B841" w:rsidR="0050147C" w:rsidRPr="00ED40AB" w:rsidRDefault="0050147C" w:rsidP="0050147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w:t>
            </w:r>
            <w:r w:rsidR="00AA12C9">
              <w:rPr>
                <w:rFonts w:ascii="Times New Roman" w:hAnsi="Times New Roman"/>
                <w:b/>
                <w:sz w:val="24"/>
                <w:szCs w:val="24"/>
              </w:rPr>
              <w:t>21</w:t>
            </w:r>
            <w:r>
              <w:rPr>
                <w:rFonts w:ascii="Times New Roman" w:hAnsi="Times New Roman"/>
                <w:b/>
                <w:sz w:val="24"/>
                <w:szCs w:val="24"/>
              </w:rPr>
              <w:t>.</w:t>
            </w:r>
            <w:r w:rsidR="00AA12C9">
              <w:rPr>
                <w:rFonts w:ascii="Times New Roman" w:hAnsi="Times New Roman"/>
                <w:b/>
                <w:sz w:val="24"/>
                <w:szCs w:val="24"/>
              </w:rPr>
              <w:t>0</w:t>
            </w:r>
            <w:r>
              <w:rPr>
                <w:rFonts w:ascii="Times New Roman" w:hAnsi="Times New Roman"/>
                <w:b/>
                <w:sz w:val="24"/>
                <w:szCs w:val="24"/>
              </w:rPr>
              <w:t>1.202</w:t>
            </w:r>
            <w:r w:rsidR="00AA12C9">
              <w:rPr>
                <w:rFonts w:ascii="Times New Roman" w:hAnsi="Times New Roman"/>
                <w:b/>
                <w:sz w:val="24"/>
                <w:szCs w:val="24"/>
              </w:rPr>
              <w:t>1</w:t>
            </w:r>
            <w:r>
              <w:rPr>
                <w:rFonts w:ascii="Times New Roman" w:hAnsi="Times New Roman"/>
                <w:b/>
                <w:sz w:val="24"/>
                <w:szCs w:val="24"/>
              </w:rPr>
              <w:t>)</w:t>
            </w:r>
            <w:r w:rsidRPr="00ED40AB">
              <w:rPr>
                <w:rFonts w:ascii="Times New Roman" w:hAnsi="Times New Roman"/>
                <w:b/>
                <w:sz w:val="24"/>
                <w:szCs w:val="24"/>
              </w:rPr>
              <w:t>:</w:t>
            </w:r>
          </w:p>
          <w:p w14:paraId="64331320" w14:textId="76E076F2" w:rsidR="0050147C" w:rsidRPr="00ED40AB" w:rsidRDefault="00B85593" w:rsidP="0050147C">
            <w:pPr>
              <w:pStyle w:val="ListParagraph"/>
              <w:widowControl w:val="0"/>
              <w:ind w:left="0"/>
              <w:jc w:val="both"/>
              <w:rPr>
                <w:rFonts w:ascii="Times New Roman" w:hAnsi="Times New Roman"/>
                <w:b/>
                <w:sz w:val="24"/>
                <w:szCs w:val="24"/>
              </w:rPr>
            </w:pPr>
            <w:r w:rsidRPr="00B85593">
              <w:rPr>
                <w:rFonts w:ascii="Times New Roman" w:hAnsi="Times New Roman"/>
                <w:sz w:val="24"/>
                <w:szCs w:val="24"/>
              </w:rPr>
              <w:t xml:space="preserve">Lūdzam precizēt anotācijas pielikuma Nr.2 “Daugavpils Būvniecības tehnikuma sniegto maksas pakalpojumu izcenojuma aprēķins” pēdējās pozīcijas </w:t>
            </w:r>
            <w:r w:rsidRPr="00B85593">
              <w:rPr>
                <w:rFonts w:ascii="Times New Roman" w:hAnsi="Times New Roman"/>
                <w:sz w:val="24"/>
                <w:szCs w:val="24"/>
              </w:rPr>
              <w:lastRenderedPageBreak/>
              <w:t>numerāciju. Vēršam uzmanību, ka minētajā anotācijas pielikumā norādītas divas pozīcijas Nr.5.41., lai gan pakalpojumi ir atšķirīgi.</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1671ACD6" w14:textId="47AFB932" w:rsidR="0050147C" w:rsidRDefault="0050147C" w:rsidP="002564CE">
            <w:pPr>
              <w:pStyle w:val="naisc"/>
              <w:spacing w:before="0" w:after="0"/>
              <w:rPr>
                <w:b/>
              </w:rPr>
            </w:pPr>
            <w:r>
              <w:rPr>
                <w:b/>
              </w:rPr>
              <w:lastRenderedPageBreak/>
              <w:t>Ņemts vērā</w:t>
            </w:r>
          </w:p>
        </w:tc>
        <w:tc>
          <w:tcPr>
            <w:tcW w:w="702" w:type="pct"/>
            <w:tcBorders>
              <w:top w:val="single" w:sz="4" w:space="0" w:color="auto"/>
              <w:left w:val="single" w:sz="4" w:space="0" w:color="auto"/>
              <w:bottom w:val="single" w:sz="4" w:space="0" w:color="auto"/>
            </w:tcBorders>
            <w:shd w:val="clear" w:color="auto" w:fill="auto"/>
          </w:tcPr>
          <w:p w14:paraId="22004B09" w14:textId="4EFBD461" w:rsidR="0050147C" w:rsidRDefault="007A54D6" w:rsidP="007A54D6">
            <w:pPr>
              <w:pStyle w:val="naisc"/>
              <w:spacing w:before="0" w:after="0"/>
              <w:jc w:val="both"/>
            </w:pPr>
            <w:r>
              <w:t>Precizēta numerācija anotācijas 2.pielikuma pakalpojumam ”</w:t>
            </w:r>
            <w:r w:rsidRPr="007A54D6">
              <w:t>modulis “Traktortehnikas vadītāju sagatavošana” (80 akadēmiskās stundas)</w:t>
            </w:r>
            <w:r>
              <w:t>” uz 5.42.</w:t>
            </w:r>
          </w:p>
        </w:tc>
      </w:tr>
      <w:tr w:rsidR="0050147C" w:rsidRPr="00ED40AB" w14:paraId="0C2C6AB8"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95E0C86" w14:textId="64B54723" w:rsidR="0050147C" w:rsidRDefault="0050147C" w:rsidP="002564CE">
            <w:pPr>
              <w:pStyle w:val="naisc"/>
              <w:spacing w:before="0" w:after="0"/>
            </w:pPr>
            <w:r>
              <w:t>40.</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18133ED5" w14:textId="7D83DDA1" w:rsidR="0050147C" w:rsidRDefault="00B21575" w:rsidP="008843CA">
            <w:pPr>
              <w:pStyle w:val="naisc"/>
              <w:spacing w:before="0" w:after="0"/>
              <w:jc w:val="both"/>
            </w:pPr>
            <w:r>
              <w:t>Anotācijas I sadaļas 2. 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27370358" w14:textId="7AB2BBA0" w:rsidR="0050147C" w:rsidRPr="00ED40AB" w:rsidRDefault="0050147C" w:rsidP="0050147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w:t>
            </w:r>
            <w:r w:rsidR="00AA12C9">
              <w:rPr>
                <w:rFonts w:ascii="Times New Roman" w:hAnsi="Times New Roman"/>
                <w:b/>
                <w:sz w:val="24"/>
                <w:szCs w:val="24"/>
              </w:rPr>
              <w:t>21.01.2021</w:t>
            </w:r>
            <w:r>
              <w:rPr>
                <w:rFonts w:ascii="Times New Roman" w:hAnsi="Times New Roman"/>
                <w:b/>
                <w:sz w:val="24"/>
                <w:szCs w:val="24"/>
              </w:rPr>
              <w:t>)</w:t>
            </w:r>
            <w:r w:rsidRPr="00ED40AB">
              <w:rPr>
                <w:rFonts w:ascii="Times New Roman" w:hAnsi="Times New Roman"/>
                <w:b/>
                <w:sz w:val="24"/>
                <w:szCs w:val="24"/>
              </w:rPr>
              <w:t>:</w:t>
            </w:r>
          </w:p>
          <w:p w14:paraId="355E362A" w14:textId="3F9EF942" w:rsidR="0050147C" w:rsidRPr="00ED40AB" w:rsidRDefault="00B85593" w:rsidP="0050147C">
            <w:pPr>
              <w:pStyle w:val="ListParagraph"/>
              <w:widowControl w:val="0"/>
              <w:ind w:left="0"/>
              <w:jc w:val="both"/>
              <w:rPr>
                <w:rFonts w:ascii="Times New Roman" w:hAnsi="Times New Roman"/>
                <w:b/>
                <w:sz w:val="24"/>
                <w:szCs w:val="24"/>
              </w:rPr>
            </w:pPr>
            <w:r w:rsidRPr="00B85593">
              <w:rPr>
                <w:rFonts w:ascii="Times New Roman" w:hAnsi="Times New Roman"/>
                <w:sz w:val="24"/>
                <w:szCs w:val="24"/>
              </w:rPr>
              <w:t>Lūdzam anotācijas I sadaļas “Tiesību akta projekta izstrādes nepieciešamība” 2.punktā 3. un 4.lapaspusē precizēt likuma nosaukumu, proti, vārdus “Pievienotās vērtības likuma” aizstājot ar vārdiem “Pievienotās vērtības nodokļa likuma”.</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7A50B95A" w14:textId="3B608C2E" w:rsidR="0050147C" w:rsidRDefault="0050147C" w:rsidP="002564CE">
            <w:pPr>
              <w:pStyle w:val="naisc"/>
              <w:spacing w:before="0" w:after="0"/>
              <w:rPr>
                <w:b/>
              </w:rPr>
            </w:pPr>
            <w:r>
              <w:rPr>
                <w:b/>
              </w:rPr>
              <w:t>Ņemts vērā</w:t>
            </w:r>
          </w:p>
        </w:tc>
        <w:tc>
          <w:tcPr>
            <w:tcW w:w="702" w:type="pct"/>
            <w:tcBorders>
              <w:top w:val="single" w:sz="4" w:space="0" w:color="auto"/>
              <w:left w:val="single" w:sz="4" w:space="0" w:color="auto"/>
              <w:bottom w:val="single" w:sz="4" w:space="0" w:color="auto"/>
            </w:tcBorders>
            <w:shd w:val="clear" w:color="auto" w:fill="auto"/>
          </w:tcPr>
          <w:p w14:paraId="05E3B892" w14:textId="624F3FA6" w:rsidR="0050147C" w:rsidRDefault="00B21575" w:rsidP="004E7E34">
            <w:pPr>
              <w:pStyle w:val="naisc"/>
              <w:spacing w:before="0" w:after="0"/>
              <w:jc w:val="both"/>
            </w:pPr>
            <w:r>
              <w:t>Precizēs anotācijas I sadaļas 2. punkts.</w:t>
            </w:r>
          </w:p>
        </w:tc>
      </w:tr>
      <w:tr w:rsidR="0050147C" w:rsidRPr="00ED40AB" w14:paraId="7EEBEE93" w14:textId="77777777" w:rsidTr="00C73DF6">
        <w:trPr>
          <w:gridAfter w:val="5"/>
          <w:wAfter w:w="2035" w:type="pct"/>
          <w:trHeight w:val="371"/>
        </w:trPr>
        <w:tc>
          <w:tcPr>
            <w:tcW w:w="205" w:type="pct"/>
            <w:tcBorders>
              <w:top w:val="single" w:sz="6" w:space="0" w:color="000000"/>
              <w:left w:val="single" w:sz="6" w:space="0" w:color="000000"/>
              <w:bottom w:val="single" w:sz="4" w:space="0" w:color="auto"/>
              <w:right w:val="single" w:sz="6" w:space="0" w:color="000000"/>
            </w:tcBorders>
            <w:shd w:val="clear" w:color="auto" w:fill="auto"/>
          </w:tcPr>
          <w:p w14:paraId="2E5772DC" w14:textId="1976F551" w:rsidR="0050147C" w:rsidRDefault="0050147C" w:rsidP="002564CE">
            <w:pPr>
              <w:pStyle w:val="naisc"/>
              <w:spacing w:before="0" w:after="0"/>
            </w:pPr>
            <w:r>
              <w:t>41.</w:t>
            </w:r>
          </w:p>
        </w:tc>
        <w:tc>
          <w:tcPr>
            <w:tcW w:w="786" w:type="pct"/>
            <w:tcBorders>
              <w:top w:val="single" w:sz="6" w:space="0" w:color="000000"/>
              <w:left w:val="single" w:sz="6" w:space="0" w:color="000000"/>
              <w:bottom w:val="single" w:sz="4" w:space="0" w:color="auto"/>
              <w:right w:val="single" w:sz="6" w:space="0" w:color="000000"/>
            </w:tcBorders>
            <w:shd w:val="clear" w:color="auto" w:fill="auto"/>
          </w:tcPr>
          <w:p w14:paraId="6BDE2701" w14:textId="2A8F06C4" w:rsidR="0050147C" w:rsidRDefault="00B21575" w:rsidP="008843CA">
            <w:pPr>
              <w:pStyle w:val="naisc"/>
              <w:spacing w:before="0" w:after="0"/>
              <w:jc w:val="both"/>
            </w:pPr>
            <w:r w:rsidRPr="00B21575">
              <w:t>Izziņa</w:t>
            </w:r>
            <w:r>
              <w:t>s</w:t>
            </w:r>
            <w:r w:rsidRPr="00B21575">
              <w:t xml:space="preserve"> par atzinumos sniegtajiem iebildumiem</w:t>
            </w:r>
            <w:r>
              <w:t xml:space="preserve"> 32.punkts</w:t>
            </w:r>
          </w:p>
        </w:tc>
        <w:tc>
          <w:tcPr>
            <w:tcW w:w="728" w:type="pct"/>
            <w:gridSpan w:val="2"/>
            <w:tcBorders>
              <w:top w:val="single" w:sz="6" w:space="0" w:color="000000"/>
              <w:left w:val="single" w:sz="6" w:space="0" w:color="000000"/>
              <w:bottom w:val="single" w:sz="4" w:space="0" w:color="auto"/>
              <w:right w:val="single" w:sz="6" w:space="0" w:color="000000"/>
            </w:tcBorders>
            <w:shd w:val="clear" w:color="auto" w:fill="auto"/>
          </w:tcPr>
          <w:p w14:paraId="7306B1E6" w14:textId="45B739DD" w:rsidR="0050147C" w:rsidRPr="00ED40AB" w:rsidRDefault="0050147C" w:rsidP="0050147C">
            <w:pPr>
              <w:pStyle w:val="ListParagraph"/>
              <w:widowControl w:val="0"/>
              <w:ind w:left="0"/>
              <w:jc w:val="both"/>
              <w:rPr>
                <w:rFonts w:ascii="Times New Roman" w:hAnsi="Times New Roman"/>
                <w:b/>
                <w:sz w:val="24"/>
                <w:szCs w:val="24"/>
              </w:rPr>
            </w:pPr>
            <w:r w:rsidRPr="00ED40AB">
              <w:rPr>
                <w:rFonts w:ascii="Times New Roman" w:hAnsi="Times New Roman"/>
                <w:b/>
                <w:sz w:val="24"/>
                <w:szCs w:val="24"/>
              </w:rPr>
              <w:t>Finanšu ministrija</w:t>
            </w:r>
            <w:r>
              <w:rPr>
                <w:rFonts w:ascii="Times New Roman" w:hAnsi="Times New Roman"/>
                <w:b/>
                <w:sz w:val="24"/>
                <w:szCs w:val="24"/>
              </w:rPr>
              <w:t xml:space="preserve"> (</w:t>
            </w:r>
            <w:r w:rsidR="00AA12C9">
              <w:rPr>
                <w:rFonts w:ascii="Times New Roman" w:hAnsi="Times New Roman"/>
                <w:b/>
                <w:sz w:val="24"/>
                <w:szCs w:val="24"/>
              </w:rPr>
              <w:t>21.01.2021</w:t>
            </w:r>
            <w:r>
              <w:rPr>
                <w:rFonts w:ascii="Times New Roman" w:hAnsi="Times New Roman"/>
                <w:b/>
                <w:sz w:val="24"/>
                <w:szCs w:val="24"/>
              </w:rPr>
              <w:t>)</w:t>
            </w:r>
            <w:r w:rsidRPr="00ED40AB">
              <w:rPr>
                <w:rFonts w:ascii="Times New Roman" w:hAnsi="Times New Roman"/>
                <w:b/>
                <w:sz w:val="24"/>
                <w:szCs w:val="24"/>
              </w:rPr>
              <w:t>:</w:t>
            </w:r>
          </w:p>
          <w:p w14:paraId="448B3D56" w14:textId="4F4EEAF0" w:rsidR="0050147C" w:rsidRPr="00ED40AB" w:rsidRDefault="00B85593" w:rsidP="0050147C">
            <w:pPr>
              <w:pStyle w:val="ListParagraph"/>
              <w:widowControl w:val="0"/>
              <w:ind w:left="0"/>
              <w:jc w:val="both"/>
              <w:rPr>
                <w:rFonts w:ascii="Times New Roman" w:hAnsi="Times New Roman"/>
                <w:b/>
                <w:sz w:val="24"/>
                <w:szCs w:val="24"/>
              </w:rPr>
            </w:pPr>
            <w:r w:rsidRPr="00B85593">
              <w:rPr>
                <w:rFonts w:ascii="Times New Roman" w:hAnsi="Times New Roman"/>
                <w:sz w:val="24"/>
                <w:szCs w:val="24"/>
              </w:rPr>
              <w:t>Lūdzam izziņas par atzinumos sniegtajiem iebildumiem 32.punktā precizēt atsauci uz Pievienotās vērtības nodokļa likuma normu, proti, vārdus “Pievienotās vērtības nodokļa likuma 10.daļu” aizstājot ar vārdiem “Pievienotās vērtības nodokļa likuma 42.panta desmito daļu”.</w:t>
            </w:r>
          </w:p>
        </w:tc>
        <w:tc>
          <w:tcPr>
            <w:tcW w:w="543" w:type="pct"/>
            <w:tcBorders>
              <w:top w:val="single" w:sz="6" w:space="0" w:color="000000"/>
              <w:left w:val="single" w:sz="6" w:space="0" w:color="000000"/>
              <w:bottom w:val="single" w:sz="4" w:space="0" w:color="auto"/>
              <w:right w:val="single" w:sz="6" w:space="0" w:color="000000"/>
            </w:tcBorders>
            <w:shd w:val="clear" w:color="auto" w:fill="auto"/>
          </w:tcPr>
          <w:p w14:paraId="2CBCDC58" w14:textId="01EE9276" w:rsidR="0050147C" w:rsidRDefault="0050147C" w:rsidP="002564CE">
            <w:pPr>
              <w:pStyle w:val="naisc"/>
              <w:spacing w:before="0" w:after="0"/>
              <w:rPr>
                <w:b/>
              </w:rPr>
            </w:pPr>
            <w:r>
              <w:rPr>
                <w:b/>
              </w:rPr>
              <w:t>Ņemts vērā</w:t>
            </w:r>
          </w:p>
        </w:tc>
        <w:tc>
          <w:tcPr>
            <w:tcW w:w="702" w:type="pct"/>
            <w:tcBorders>
              <w:top w:val="single" w:sz="4" w:space="0" w:color="auto"/>
              <w:left w:val="single" w:sz="4" w:space="0" w:color="auto"/>
              <w:bottom w:val="single" w:sz="4" w:space="0" w:color="auto"/>
            </w:tcBorders>
            <w:shd w:val="clear" w:color="auto" w:fill="auto"/>
          </w:tcPr>
          <w:p w14:paraId="645DD61C" w14:textId="0B0D70BD" w:rsidR="0050147C" w:rsidRDefault="00B21575" w:rsidP="00B21575">
            <w:pPr>
              <w:pStyle w:val="naisc"/>
              <w:spacing w:before="0" w:after="0"/>
              <w:jc w:val="both"/>
            </w:pPr>
            <w:r>
              <w:t>Precizēts i</w:t>
            </w:r>
            <w:r w:rsidRPr="00B21575">
              <w:t>zziņas par atzinumos sniegtajiem iebildumiem 32.punkts</w:t>
            </w:r>
          </w:p>
        </w:tc>
      </w:tr>
      <w:tr w:rsidR="00BD2EB8" w:rsidRPr="00ED40AB" w14:paraId="632671F3" w14:textId="77777777" w:rsidTr="00C73DF6">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c>
          <w:tcPr>
            <w:tcW w:w="1102" w:type="pct"/>
            <w:gridSpan w:val="3"/>
            <w:shd w:val="clear" w:color="auto" w:fill="auto"/>
            <w:tcMar>
              <w:top w:w="0" w:type="dxa"/>
              <w:left w:w="108" w:type="dxa"/>
              <w:bottom w:w="0" w:type="dxa"/>
              <w:right w:w="108" w:type="dxa"/>
            </w:tcMar>
          </w:tcPr>
          <w:p w14:paraId="55F99A5A" w14:textId="5BEC9E2B" w:rsidR="00BD2EB8" w:rsidRPr="00ED40AB" w:rsidRDefault="00BD2EB8" w:rsidP="002564CE">
            <w:pPr>
              <w:spacing w:after="0" w:line="240" w:lineRule="auto"/>
              <w:rPr>
                <w:rFonts w:ascii="Times New Roman" w:eastAsia="Times New Roman" w:hAnsi="Times New Roman"/>
                <w:sz w:val="24"/>
                <w:szCs w:val="24"/>
                <w:lang w:eastAsia="lv-LV"/>
              </w:rPr>
            </w:pPr>
          </w:p>
          <w:p w14:paraId="63A34AA1" w14:textId="77777777" w:rsidR="00BD2EB8" w:rsidRPr="00ED40AB" w:rsidRDefault="00BD2EB8" w:rsidP="002564CE">
            <w:pPr>
              <w:spacing w:after="0" w:line="240" w:lineRule="auto"/>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Atbildīgā amatpersona</w:t>
            </w:r>
          </w:p>
        </w:tc>
        <w:tc>
          <w:tcPr>
            <w:tcW w:w="2021" w:type="pct"/>
            <w:gridSpan w:val="4"/>
            <w:shd w:val="clear" w:color="auto" w:fill="auto"/>
            <w:tcMar>
              <w:top w:w="0" w:type="dxa"/>
              <w:left w:w="108" w:type="dxa"/>
              <w:bottom w:w="0" w:type="dxa"/>
              <w:right w:w="108" w:type="dxa"/>
            </w:tcMar>
          </w:tcPr>
          <w:p w14:paraId="0A72FDD3"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  </w:t>
            </w:r>
          </w:p>
        </w:tc>
        <w:tc>
          <w:tcPr>
            <w:tcW w:w="627" w:type="pct"/>
            <w:gridSpan w:val="2"/>
            <w:shd w:val="clear" w:color="auto" w:fill="auto"/>
            <w:tcMar>
              <w:top w:w="0" w:type="dxa"/>
              <w:left w:w="108" w:type="dxa"/>
              <w:bottom w:w="0" w:type="dxa"/>
              <w:right w:w="108" w:type="dxa"/>
            </w:tcMar>
          </w:tcPr>
          <w:p w14:paraId="78803A60" w14:textId="77777777" w:rsidR="00BD2EB8" w:rsidRPr="00ED40AB" w:rsidRDefault="00BD2EB8" w:rsidP="002564CE">
            <w:pPr>
              <w:rPr>
                <w:rFonts w:ascii="Times New Roman" w:hAnsi="Times New Roman"/>
                <w:sz w:val="24"/>
                <w:szCs w:val="24"/>
              </w:rPr>
            </w:pPr>
          </w:p>
        </w:tc>
        <w:tc>
          <w:tcPr>
            <w:tcW w:w="626" w:type="pct"/>
            <w:shd w:val="clear" w:color="auto" w:fill="auto"/>
            <w:tcMar>
              <w:top w:w="0" w:type="dxa"/>
              <w:left w:w="108" w:type="dxa"/>
              <w:bottom w:w="0" w:type="dxa"/>
              <w:right w:w="108" w:type="dxa"/>
            </w:tcMar>
          </w:tcPr>
          <w:p w14:paraId="6A4C73F3" w14:textId="77777777" w:rsidR="00BD2EB8" w:rsidRPr="00ED40AB" w:rsidRDefault="00BD2EB8" w:rsidP="002564CE">
            <w:pPr>
              <w:rPr>
                <w:rFonts w:ascii="Times New Roman" w:hAnsi="Times New Roman"/>
                <w:sz w:val="24"/>
                <w:szCs w:val="24"/>
              </w:rPr>
            </w:pPr>
          </w:p>
        </w:tc>
        <w:tc>
          <w:tcPr>
            <w:tcW w:w="625" w:type="pct"/>
            <w:shd w:val="clear" w:color="auto" w:fill="auto"/>
            <w:tcMar>
              <w:top w:w="0" w:type="dxa"/>
              <w:left w:w="108" w:type="dxa"/>
              <w:bottom w:w="0" w:type="dxa"/>
              <w:right w:w="108" w:type="dxa"/>
            </w:tcMar>
          </w:tcPr>
          <w:p w14:paraId="120933E1" w14:textId="77777777" w:rsidR="00BD2EB8" w:rsidRPr="00ED40AB" w:rsidRDefault="00BD2EB8" w:rsidP="002564CE">
            <w:pPr>
              <w:spacing w:after="0" w:line="240" w:lineRule="auto"/>
              <w:jc w:val="both"/>
              <w:rPr>
                <w:rFonts w:ascii="Times New Roman" w:hAnsi="Times New Roman"/>
                <w:sz w:val="24"/>
                <w:szCs w:val="24"/>
              </w:rPr>
            </w:pPr>
            <w:r w:rsidRPr="00ED40AB">
              <w:rPr>
                <w:rFonts w:ascii="Times New Roman" w:eastAsia="Times New Roman" w:hAnsi="Times New Roman"/>
                <w:sz w:val="24"/>
                <w:szCs w:val="24"/>
                <w:lang w:eastAsia="lv-LV"/>
              </w:rPr>
              <w:t xml:space="preserve">60. Izglītības iestāde, pamatojoties uz Izglītības </w:t>
            </w:r>
            <w:r w:rsidRPr="00ED40AB">
              <w:rPr>
                <w:rFonts w:ascii="Times New Roman" w:eastAsia="Times New Roman" w:hAnsi="Times New Roman"/>
                <w:sz w:val="24"/>
                <w:szCs w:val="24"/>
                <w:lang w:eastAsia="lv-LV"/>
              </w:rPr>
              <w:lastRenderedPageBreak/>
              <w:t>likumu, izstrādā izglītības iestādes nolikumu. Izglītības iestādes nolikumu apstiprina Ministru kabinets.</w:t>
            </w:r>
          </w:p>
          <w:p w14:paraId="06180939"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p>
        </w:tc>
      </w:tr>
      <w:tr w:rsidR="00BD2EB8" w:rsidRPr="00ED40AB" w14:paraId="0CFF2BF4" w14:textId="77777777" w:rsidTr="00C73DF6">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c>
          <w:tcPr>
            <w:tcW w:w="1102" w:type="pct"/>
            <w:gridSpan w:val="3"/>
            <w:shd w:val="clear" w:color="auto" w:fill="auto"/>
            <w:tcMar>
              <w:top w:w="0" w:type="dxa"/>
              <w:left w:w="108" w:type="dxa"/>
              <w:bottom w:w="0" w:type="dxa"/>
              <w:right w:w="108" w:type="dxa"/>
            </w:tcMar>
          </w:tcPr>
          <w:p w14:paraId="54EE517D" w14:textId="77777777" w:rsidR="00BD2EB8" w:rsidRPr="00ED40AB" w:rsidRDefault="00BD2EB8" w:rsidP="002564CE">
            <w:pPr>
              <w:spacing w:after="0" w:line="240" w:lineRule="auto"/>
              <w:ind w:firstLine="720"/>
              <w:rPr>
                <w:rFonts w:ascii="Times New Roman" w:eastAsia="Times New Roman" w:hAnsi="Times New Roman"/>
                <w:sz w:val="24"/>
                <w:szCs w:val="24"/>
                <w:lang w:eastAsia="lv-LV"/>
              </w:rPr>
            </w:pPr>
          </w:p>
        </w:tc>
        <w:tc>
          <w:tcPr>
            <w:tcW w:w="2021" w:type="pct"/>
            <w:gridSpan w:val="4"/>
            <w:tcBorders>
              <w:top w:val="single" w:sz="6" w:space="0" w:color="000000"/>
            </w:tcBorders>
            <w:shd w:val="clear" w:color="auto" w:fill="auto"/>
            <w:tcMar>
              <w:top w:w="0" w:type="dxa"/>
              <w:left w:w="108" w:type="dxa"/>
              <w:bottom w:w="0" w:type="dxa"/>
              <w:right w:w="108" w:type="dxa"/>
            </w:tcMar>
          </w:tcPr>
          <w:p w14:paraId="55B91CEC"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(paraksts*)</w:t>
            </w:r>
          </w:p>
        </w:tc>
        <w:tc>
          <w:tcPr>
            <w:tcW w:w="6" w:type="pct"/>
          </w:tcPr>
          <w:p w14:paraId="399774E2"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p>
        </w:tc>
        <w:tc>
          <w:tcPr>
            <w:tcW w:w="621" w:type="pct"/>
          </w:tcPr>
          <w:p w14:paraId="026BD234"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p>
        </w:tc>
        <w:tc>
          <w:tcPr>
            <w:tcW w:w="626" w:type="pct"/>
          </w:tcPr>
          <w:p w14:paraId="7D6BCF08"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p>
        </w:tc>
        <w:tc>
          <w:tcPr>
            <w:tcW w:w="625" w:type="pct"/>
          </w:tcPr>
          <w:p w14:paraId="2BF26450" w14:textId="77777777" w:rsidR="00BD2EB8" w:rsidRPr="00ED40AB" w:rsidRDefault="00BD2EB8" w:rsidP="002564CE">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p>
    <w:p w14:paraId="7A0C91B6"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4F3EECF3" w14:textId="77777777" w:rsidR="00BD2EB8" w:rsidRPr="00ED40AB"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77777777" w:rsidR="00BD2EB8" w:rsidRPr="00ED40AB" w:rsidRDefault="00BD2EB8" w:rsidP="00BD2EB8">
      <w:pPr>
        <w:spacing w:after="0" w:line="240" w:lineRule="auto"/>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 xml:space="preserve">                                              Rūta </w:t>
      </w:r>
      <w:proofErr w:type="spellStart"/>
      <w:r w:rsidRPr="00ED40AB">
        <w:rPr>
          <w:rFonts w:ascii="Times New Roman" w:eastAsia="Times New Roman" w:hAnsi="Times New Roman"/>
          <w:b/>
          <w:sz w:val="24"/>
          <w:szCs w:val="24"/>
          <w:lang w:eastAsia="lv-LV"/>
        </w:rPr>
        <w:t>Gintaute-Marihina</w:t>
      </w:r>
      <w:proofErr w:type="spellEnd"/>
    </w:p>
    <w:tbl>
      <w:tblPr>
        <w:tblW w:w="8268" w:type="dxa"/>
        <w:tblCellMar>
          <w:left w:w="10" w:type="dxa"/>
          <w:right w:w="10" w:type="dxa"/>
        </w:tblCellMar>
        <w:tblLook w:val="04A0" w:firstRow="1" w:lastRow="0" w:firstColumn="1" w:lastColumn="0" w:noHBand="0" w:noVBand="1"/>
      </w:tblPr>
      <w:tblGrid>
        <w:gridCol w:w="8268"/>
      </w:tblGrid>
      <w:tr w:rsidR="00BD2EB8" w:rsidRPr="00ED40AB" w14:paraId="394C3EC0" w14:textId="77777777" w:rsidTr="002564CE">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Pr="00ED40AB" w:rsidRDefault="00BD2EB8" w:rsidP="002564CE">
            <w:pPr>
              <w:spacing w:after="12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(par projektu atbildīgās amatpersonas vārds un uzvārds)</w:t>
            </w:r>
          </w:p>
        </w:tc>
      </w:tr>
      <w:tr w:rsidR="00BD2EB8" w:rsidRPr="00ED40AB" w14:paraId="032E23F1" w14:textId="77777777" w:rsidTr="002564CE">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Pr="00ED40AB" w:rsidRDefault="00BD2EB8" w:rsidP="002564CE">
            <w:pPr>
              <w:spacing w:after="0" w:line="240" w:lineRule="auto"/>
              <w:jc w:val="center"/>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 xml:space="preserve">Izglītības un zinātnes ministrijas </w:t>
            </w:r>
          </w:p>
          <w:p w14:paraId="2C5CE79C" w14:textId="77777777" w:rsidR="00BD2EB8" w:rsidRPr="00ED40AB" w:rsidRDefault="00BD2EB8" w:rsidP="002564CE">
            <w:pPr>
              <w:spacing w:after="0" w:line="240" w:lineRule="auto"/>
              <w:jc w:val="center"/>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Profesionālās un pieaugušo izglītības departamenta direktore</w:t>
            </w:r>
          </w:p>
        </w:tc>
      </w:tr>
      <w:tr w:rsidR="00BD2EB8" w:rsidRPr="00ED40AB" w14:paraId="66B80807" w14:textId="77777777" w:rsidTr="002564CE">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Pr="00ED40AB" w:rsidRDefault="00BD2EB8" w:rsidP="002564CE">
            <w:pPr>
              <w:spacing w:after="12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(amats)</w:t>
            </w:r>
          </w:p>
        </w:tc>
      </w:tr>
      <w:tr w:rsidR="00BD2EB8" w:rsidRPr="00ED40AB" w14:paraId="7C397131" w14:textId="77777777" w:rsidTr="002564CE">
        <w:tc>
          <w:tcPr>
            <w:tcW w:w="8268" w:type="dxa"/>
            <w:tcBorders>
              <w:bottom w:val="single" w:sz="4" w:space="0" w:color="000000"/>
            </w:tcBorders>
            <w:shd w:val="clear" w:color="auto" w:fill="auto"/>
            <w:tcMar>
              <w:top w:w="0" w:type="dxa"/>
              <w:left w:w="108" w:type="dxa"/>
              <w:bottom w:w="0" w:type="dxa"/>
              <w:right w:w="108" w:type="dxa"/>
            </w:tcMar>
          </w:tcPr>
          <w:p w14:paraId="3D18D1E7" w14:textId="77777777" w:rsidR="00BD2EB8" w:rsidRPr="00ED40AB" w:rsidRDefault="00BD2EB8" w:rsidP="002564CE">
            <w:pPr>
              <w:spacing w:after="0" w:line="240" w:lineRule="auto"/>
              <w:jc w:val="center"/>
              <w:rPr>
                <w:rFonts w:ascii="Times New Roman" w:eastAsia="Times New Roman" w:hAnsi="Times New Roman"/>
                <w:b/>
                <w:sz w:val="24"/>
                <w:szCs w:val="24"/>
                <w:lang w:eastAsia="lv-LV"/>
              </w:rPr>
            </w:pPr>
            <w:r w:rsidRPr="00ED40AB">
              <w:rPr>
                <w:rFonts w:ascii="Times New Roman" w:eastAsia="Times New Roman" w:hAnsi="Times New Roman"/>
                <w:b/>
                <w:sz w:val="24"/>
                <w:szCs w:val="24"/>
                <w:lang w:eastAsia="lv-LV"/>
              </w:rPr>
              <w:t>67047903</w:t>
            </w:r>
          </w:p>
        </w:tc>
      </w:tr>
      <w:tr w:rsidR="00BD2EB8" w:rsidRPr="00ED40AB" w14:paraId="36AE8D0C" w14:textId="77777777" w:rsidTr="002564CE">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Pr="00ED40AB" w:rsidRDefault="00BD2EB8" w:rsidP="002564CE">
            <w:pPr>
              <w:spacing w:after="12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(tālruņa un faksa numurs)</w:t>
            </w:r>
          </w:p>
        </w:tc>
      </w:tr>
      <w:tr w:rsidR="00BD2EB8" w:rsidRPr="00ED40AB" w14:paraId="18454656" w14:textId="77777777" w:rsidTr="002564CE">
        <w:tc>
          <w:tcPr>
            <w:tcW w:w="8268" w:type="dxa"/>
            <w:tcBorders>
              <w:bottom w:val="single" w:sz="4" w:space="0" w:color="000000"/>
            </w:tcBorders>
            <w:shd w:val="clear" w:color="auto" w:fill="auto"/>
            <w:tcMar>
              <w:top w:w="0" w:type="dxa"/>
              <w:left w:w="108" w:type="dxa"/>
              <w:bottom w:w="0" w:type="dxa"/>
              <w:right w:w="108" w:type="dxa"/>
            </w:tcMar>
          </w:tcPr>
          <w:p w14:paraId="6165C50C" w14:textId="77777777" w:rsidR="00BD2EB8" w:rsidRPr="00ED40AB" w:rsidRDefault="00BD2EB8" w:rsidP="002564CE">
            <w:pPr>
              <w:spacing w:after="0" w:line="240" w:lineRule="auto"/>
              <w:jc w:val="center"/>
              <w:rPr>
                <w:rFonts w:ascii="Times New Roman" w:eastAsia="Times New Roman" w:hAnsi="Times New Roman"/>
                <w:b/>
                <w:sz w:val="24"/>
                <w:szCs w:val="24"/>
                <w:lang w:eastAsia="lv-LV"/>
              </w:rPr>
            </w:pPr>
            <w:proofErr w:type="spellStart"/>
            <w:r w:rsidRPr="00ED40AB">
              <w:rPr>
                <w:rFonts w:ascii="Times New Roman" w:eastAsia="Times New Roman" w:hAnsi="Times New Roman"/>
                <w:b/>
                <w:sz w:val="24"/>
                <w:szCs w:val="24"/>
                <w:lang w:eastAsia="lv-LV"/>
              </w:rPr>
              <w:t>Ruta.Gintaute-Marihina</w:t>
            </w:r>
            <w:proofErr w:type="spellEnd"/>
            <w:r w:rsidRPr="00ED40AB">
              <w:rPr>
                <w:rFonts w:ascii="Times New Roman" w:eastAsia="Times New Roman" w:hAnsi="Times New Roman"/>
                <w:b/>
                <w:sz w:val="24"/>
                <w:szCs w:val="24"/>
                <w:lang w:eastAsia="lv-LV"/>
              </w:rPr>
              <w:t xml:space="preserve"> @izm.gov.lv</w:t>
            </w:r>
          </w:p>
        </w:tc>
      </w:tr>
      <w:tr w:rsidR="00BD2EB8" w:rsidRPr="00ED40AB" w14:paraId="2F8A18D5" w14:textId="77777777" w:rsidTr="002564CE">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Pr="00ED40AB" w:rsidRDefault="00BD2EB8" w:rsidP="002564CE">
            <w:pPr>
              <w:spacing w:after="0" w:line="240" w:lineRule="auto"/>
              <w:jc w:val="center"/>
              <w:rPr>
                <w:rFonts w:ascii="Times New Roman" w:eastAsia="Times New Roman" w:hAnsi="Times New Roman"/>
                <w:sz w:val="24"/>
                <w:szCs w:val="24"/>
                <w:lang w:eastAsia="lv-LV"/>
              </w:rPr>
            </w:pPr>
            <w:r w:rsidRPr="00ED40AB">
              <w:rPr>
                <w:rFonts w:ascii="Times New Roman" w:eastAsia="Times New Roman" w:hAnsi="Times New Roman"/>
                <w:sz w:val="24"/>
                <w:szCs w:val="24"/>
                <w:lang w:eastAsia="lv-LV"/>
              </w:rPr>
              <w:t>(e-pasta adrese)</w:t>
            </w:r>
          </w:p>
        </w:tc>
      </w:tr>
    </w:tbl>
    <w:p w14:paraId="5FE7708E" w14:textId="77777777" w:rsidR="00BD2EB8" w:rsidRPr="00ED40AB" w:rsidRDefault="00BD2EB8" w:rsidP="00BD2EB8">
      <w:pPr>
        <w:spacing w:after="0" w:line="240" w:lineRule="auto"/>
        <w:jc w:val="center"/>
        <w:rPr>
          <w:rFonts w:ascii="Times New Roman" w:eastAsia="Times New Roman" w:hAnsi="Times New Roman"/>
          <w:sz w:val="24"/>
          <w:szCs w:val="24"/>
          <w:lang w:eastAsia="lv-LV"/>
        </w:rPr>
      </w:pPr>
    </w:p>
    <w:p w14:paraId="64BEE6A7" w14:textId="77777777" w:rsidR="004D7183" w:rsidRPr="00ED40AB" w:rsidRDefault="004D7183">
      <w:pPr>
        <w:rPr>
          <w:rFonts w:ascii="Times New Roman" w:hAnsi="Times New Roman"/>
          <w:sz w:val="24"/>
          <w:szCs w:val="24"/>
        </w:rPr>
      </w:pPr>
      <w:bookmarkStart w:id="1" w:name="_GoBack"/>
      <w:bookmarkEnd w:id="1"/>
    </w:p>
    <w:sectPr w:rsidR="004D7183" w:rsidRPr="00ED40AB">
      <w:headerReference w:type="default" r:id="rId8"/>
      <w:footerReference w:type="default" r:id="rId9"/>
      <w:pgSz w:w="16838" w:h="11906" w:orient="landscape"/>
      <w:pgMar w:top="1800" w:right="1440" w:bottom="180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5B71" w16cex:dateUtc="2021-01-04T07:16:00Z"/>
  <w16cex:commentExtensible w16cex:durableId="239D5CB3" w16cex:dateUtc="2021-01-04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12D584" w16cid:durableId="239D5B71"/>
  <w16cid:commentId w16cid:paraId="5CAD484E" w16cid:durableId="239D5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3E9F" w14:textId="77777777" w:rsidR="00B5680D" w:rsidRDefault="00B5680D" w:rsidP="00BD2EB8">
      <w:pPr>
        <w:spacing w:after="0" w:line="240" w:lineRule="auto"/>
      </w:pPr>
      <w:r>
        <w:separator/>
      </w:r>
    </w:p>
  </w:endnote>
  <w:endnote w:type="continuationSeparator" w:id="0">
    <w:p w14:paraId="2C748258" w14:textId="77777777" w:rsidR="00B5680D" w:rsidRDefault="00B5680D"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E89D" w14:textId="3CDD120D" w:rsidR="008F7DC5" w:rsidRDefault="008F7DC5">
    <w:pPr>
      <w:pStyle w:val="Foote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Pr="009E7539">
      <w:rPr>
        <w:rFonts w:ascii="Times New Roman" w:hAnsi="Times New Roman"/>
        <w:noProof/>
        <w:sz w:val="20"/>
        <w:szCs w:val="20"/>
      </w:rPr>
      <w:t>IZMizz_</w:t>
    </w:r>
    <w:r w:rsidR="003F77BC">
      <w:rPr>
        <w:rFonts w:ascii="Times New Roman" w:hAnsi="Times New Roman"/>
        <w:noProof/>
        <w:sz w:val="20"/>
        <w:szCs w:val="20"/>
      </w:rPr>
      <w:t>21</w:t>
    </w:r>
    <w:r w:rsidR="009E7539" w:rsidRPr="009E7539">
      <w:rPr>
        <w:rFonts w:ascii="Times New Roman" w:hAnsi="Times New Roman"/>
        <w:noProof/>
        <w:sz w:val="20"/>
        <w:szCs w:val="20"/>
      </w:rPr>
      <w:t>0121</w:t>
    </w:r>
    <w:r w:rsidRPr="009E7539">
      <w:rPr>
        <w:rFonts w:ascii="Times New Roman" w:hAnsi="Times New Roman"/>
        <w:noProof/>
        <w:sz w:val="20"/>
        <w:szCs w:val="20"/>
      </w:rPr>
      <w:t>_PII_cenradis</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8A77" w14:textId="77777777" w:rsidR="00B5680D" w:rsidRDefault="00B5680D" w:rsidP="00BD2EB8">
      <w:pPr>
        <w:spacing w:after="0" w:line="240" w:lineRule="auto"/>
      </w:pPr>
      <w:r>
        <w:separator/>
      </w:r>
    </w:p>
  </w:footnote>
  <w:footnote w:type="continuationSeparator" w:id="0">
    <w:p w14:paraId="1B8FCD5A" w14:textId="77777777" w:rsidR="00B5680D" w:rsidRDefault="00B5680D" w:rsidP="00B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59AD9069" w14:textId="33ACB3A7" w:rsidR="008F7DC5" w:rsidRDefault="008F7DC5">
        <w:pPr>
          <w:pStyle w:val="Header"/>
          <w:jc w:val="center"/>
        </w:pPr>
        <w:r>
          <w:fldChar w:fldCharType="begin"/>
        </w:r>
        <w:r>
          <w:instrText xml:space="preserve"> PAGE   \* MERGEFORMAT </w:instrText>
        </w:r>
        <w:r>
          <w:fldChar w:fldCharType="separate"/>
        </w:r>
        <w:r w:rsidR="003227C4">
          <w:rPr>
            <w:noProof/>
          </w:rPr>
          <w:t>17</w:t>
        </w:r>
        <w:r>
          <w:rPr>
            <w:noProof/>
          </w:rPr>
          <w:fldChar w:fldCharType="end"/>
        </w:r>
      </w:p>
    </w:sdtContent>
  </w:sdt>
  <w:p w14:paraId="5ED7DD92" w14:textId="77777777" w:rsidR="008F7DC5" w:rsidRDefault="008F7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5B71DF7"/>
    <w:multiLevelType w:val="hybridMultilevel"/>
    <w:tmpl w:val="76703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8"/>
    <w:rsid w:val="0000041A"/>
    <w:rsid w:val="000007DB"/>
    <w:rsid w:val="00005B12"/>
    <w:rsid w:val="0001604F"/>
    <w:rsid w:val="00026346"/>
    <w:rsid w:val="000328CD"/>
    <w:rsid w:val="0003497F"/>
    <w:rsid w:val="00040DBE"/>
    <w:rsid w:val="000434DD"/>
    <w:rsid w:val="00043951"/>
    <w:rsid w:val="00063AE9"/>
    <w:rsid w:val="00070862"/>
    <w:rsid w:val="00071705"/>
    <w:rsid w:val="000776AB"/>
    <w:rsid w:val="00087BEE"/>
    <w:rsid w:val="00090F8E"/>
    <w:rsid w:val="00092DE9"/>
    <w:rsid w:val="00094948"/>
    <w:rsid w:val="000A099D"/>
    <w:rsid w:val="000A5F08"/>
    <w:rsid w:val="000C095E"/>
    <w:rsid w:val="000E1970"/>
    <w:rsid w:val="000F02BD"/>
    <w:rsid w:val="000F0E83"/>
    <w:rsid w:val="000F3917"/>
    <w:rsid w:val="00101733"/>
    <w:rsid w:val="00104C3D"/>
    <w:rsid w:val="001156DC"/>
    <w:rsid w:val="00120AC4"/>
    <w:rsid w:val="00121387"/>
    <w:rsid w:val="0013186B"/>
    <w:rsid w:val="00136121"/>
    <w:rsid w:val="00137739"/>
    <w:rsid w:val="00146E68"/>
    <w:rsid w:val="001549DA"/>
    <w:rsid w:val="001570EF"/>
    <w:rsid w:val="00160D7E"/>
    <w:rsid w:val="0016118B"/>
    <w:rsid w:val="00171666"/>
    <w:rsid w:val="00182FB6"/>
    <w:rsid w:val="00184CD4"/>
    <w:rsid w:val="001A0206"/>
    <w:rsid w:val="001A380E"/>
    <w:rsid w:val="001C0F1C"/>
    <w:rsid w:val="001C3A76"/>
    <w:rsid w:val="001C7AD5"/>
    <w:rsid w:val="001D16DD"/>
    <w:rsid w:val="001D7139"/>
    <w:rsid w:val="001F2130"/>
    <w:rsid w:val="001F5B61"/>
    <w:rsid w:val="002105A0"/>
    <w:rsid w:val="002204F2"/>
    <w:rsid w:val="0023145B"/>
    <w:rsid w:val="002315A4"/>
    <w:rsid w:val="002524E9"/>
    <w:rsid w:val="00252923"/>
    <w:rsid w:val="00253DED"/>
    <w:rsid w:val="002564CE"/>
    <w:rsid w:val="00263F5B"/>
    <w:rsid w:val="002B614B"/>
    <w:rsid w:val="002B67AC"/>
    <w:rsid w:val="002B71E5"/>
    <w:rsid w:val="002C1FA6"/>
    <w:rsid w:val="002C1FDA"/>
    <w:rsid w:val="002D01CB"/>
    <w:rsid w:val="002D027D"/>
    <w:rsid w:val="002D3F2A"/>
    <w:rsid w:val="002F21CB"/>
    <w:rsid w:val="00301F3E"/>
    <w:rsid w:val="00310033"/>
    <w:rsid w:val="003227C4"/>
    <w:rsid w:val="0032295D"/>
    <w:rsid w:val="00351EEC"/>
    <w:rsid w:val="00352445"/>
    <w:rsid w:val="00360585"/>
    <w:rsid w:val="00361C25"/>
    <w:rsid w:val="00365D1E"/>
    <w:rsid w:val="00366369"/>
    <w:rsid w:val="0037064A"/>
    <w:rsid w:val="00372789"/>
    <w:rsid w:val="00380FF7"/>
    <w:rsid w:val="0038281B"/>
    <w:rsid w:val="00385313"/>
    <w:rsid w:val="00391BB9"/>
    <w:rsid w:val="003952CD"/>
    <w:rsid w:val="003976DF"/>
    <w:rsid w:val="003A3DC8"/>
    <w:rsid w:val="003A65A9"/>
    <w:rsid w:val="003C1B54"/>
    <w:rsid w:val="003C2C71"/>
    <w:rsid w:val="003C31C7"/>
    <w:rsid w:val="003C398C"/>
    <w:rsid w:val="003D2401"/>
    <w:rsid w:val="003D33F6"/>
    <w:rsid w:val="003E0D88"/>
    <w:rsid w:val="003E63EB"/>
    <w:rsid w:val="003F4A47"/>
    <w:rsid w:val="003F77BC"/>
    <w:rsid w:val="004000C2"/>
    <w:rsid w:val="00400D6E"/>
    <w:rsid w:val="00406712"/>
    <w:rsid w:val="004122E8"/>
    <w:rsid w:val="00413324"/>
    <w:rsid w:val="004155D4"/>
    <w:rsid w:val="00415667"/>
    <w:rsid w:val="004160C1"/>
    <w:rsid w:val="00426C26"/>
    <w:rsid w:val="0043145D"/>
    <w:rsid w:val="00445BB7"/>
    <w:rsid w:val="00453DF2"/>
    <w:rsid w:val="00464DD8"/>
    <w:rsid w:val="0047662F"/>
    <w:rsid w:val="00483D52"/>
    <w:rsid w:val="00485CBA"/>
    <w:rsid w:val="0049198F"/>
    <w:rsid w:val="00492036"/>
    <w:rsid w:val="004A03CC"/>
    <w:rsid w:val="004A2DC1"/>
    <w:rsid w:val="004A3591"/>
    <w:rsid w:val="004A4A62"/>
    <w:rsid w:val="004B256D"/>
    <w:rsid w:val="004B3D1D"/>
    <w:rsid w:val="004B40D1"/>
    <w:rsid w:val="004B676F"/>
    <w:rsid w:val="004C3B64"/>
    <w:rsid w:val="004D7183"/>
    <w:rsid w:val="004E3BF1"/>
    <w:rsid w:val="004E7E34"/>
    <w:rsid w:val="004F3E3F"/>
    <w:rsid w:val="0050147C"/>
    <w:rsid w:val="005045DE"/>
    <w:rsid w:val="00513F88"/>
    <w:rsid w:val="005164D9"/>
    <w:rsid w:val="005169A5"/>
    <w:rsid w:val="00535B30"/>
    <w:rsid w:val="00540B08"/>
    <w:rsid w:val="00560B21"/>
    <w:rsid w:val="00564E2A"/>
    <w:rsid w:val="00565E33"/>
    <w:rsid w:val="00573BFA"/>
    <w:rsid w:val="005746D6"/>
    <w:rsid w:val="00593674"/>
    <w:rsid w:val="005A6D3B"/>
    <w:rsid w:val="005B30FC"/>
    <w:rsid w:val="005B3DE4"/>
    <w:rsid w:val="005C7BBA"/>
    <w:rsid w:val="005D03F7"/>
    <w:rsid w:val="005D5EF3"/>
    <w:rsid w:val="005E13C2"/>
    <w:rsid w:val="005E172E"/>
    <w:rsid w:val="005E1B17"/>
    <w:rsid w:val="005F3720"/>
    <w:rsid w:val="0060421F"/>
    <w:rsid w:val="00611B23"/>
    <w:rsid w:val="00611FB3"/>
    <w:rsid w:val="006120F4"/>
    <w:rsid w:val="006142EC"/>
    <w:rsid w:val="00620F0D"/>
    <w:rsid w:val="00621007"/>
    <w:rsid w:val="00631A40"/>
    <w:rsid w:val="006322BB"/>
    <w:rsid w:val="0064750D"/>
    <w:rsid w:val="00654382"/>
    <w:rsid w:val="00671716"/>
    <w:rsid w:val="00671D39"/>
    <w:rsid w:val="0067411A"/>
    <w:rsid w:val="00680372"/>
    <w:rsid w:val="00690F7E"/>
    <w:rsid w:val="00694D7B"/>
    <w:rsid w:val="006A2384"/>
    <w:rsid w:val="006A27AA"/>
    <w:rsid w:val="006A2C09"/>
    <w:rsid w:val="006B115F"/>
    <w:rsid w:val="006B4206"/>
    <w:rsid w:val="006B48A2"/>
    <w:rsid w:val="006B5C8B"/>
    <w:rsid w:val="006C0F44"/>
    <w:rsid w:val="006C1C5B"/>
    <w:rsid w:val="006D167E"/>
    <w:rsid w:val="006D3AD4"/>
    <w:rsid w:val="006D4DDF"/>
    <w:rsid w:val="00702C56"/>
    <w:rsid w:val="0070339A"/>
    <w:rsid w:val="00706B48"/>
    <w:rsid w:val="00713A6D"/>
    <w:rsid w:val="00716EBA"/>
    <w:rsid w:val="00734CBE"/>
    <w:rsid w:val="007371B6"/>
    <w:rsid w:val="007378DB"/>
    <w:rsid w:val="0074139F"/>
    <w:rsid w:val="0074204C"/>
    <w:rsid w:val="00750455"/>
    <w:rsid w:val="00756C70"/>
    <w:rsid w:val="00757621"/>
    <w:rsid w:val="00757C77"/>
    <w:rsid w:val="00765A36"/>
    <w:rsid w:val="0076771E"/>
    <w:rsid w:val="0077140B"/>
    <w:rsid w:val="00780010"/>
    <w:rsid w:val="0078471C"/>
    <w:rsid w:val="00793BB2"/>
    <w:rsid w:val="00796AB2"/>
    <w:rsid w:val="007A0EDE"/>
    <w:rsid w:val="007A1567"/>
    <w:rsid w:val="007A54D6"/>
    <w:rsid w:val="007B2CBC"/>
    <w:rsid w:val="007C0545"/>
    <w:rsid w:val="007C4CDC"/>
    <w:rsid w:val="007D550C"/>
    <w:rsid w:val="007F5230"/>
    <w:rsid w:val="008019EE"/>
    <w:rsid w:val="0082675C"/>
    <w:rsid w:val="008335E0"/>
    <w:rsid w:val="008358B4"/>
    <w:rsid w:val="00842A40"/>
    <w:rsid w:val="008507A4"/>
    <w:rsid w:val="008600CC"/>
    <w:rsid w:val="0086461D"/>
    <w:rsid w:val="0087471C"/>
    <w:rsid w:val="00876198"/>
    <w:rsid w:val="008843CA"/>
    <w:rsid w:val="008951F1"/>
    <w:rsid w:val="008A4CC1"/>
    <w:rsid w:val="008A6D25"/>
    <w:rsid w:val="008C53FA"/>
    <w:rsid w:val="008C751E"/>
    <w:rsid w:val="008D0483"/>
    <w:rsid w:val="008D2646"/>
    <w:rsid w:val="008E1026"/>
    <w:rsid w:val="008E5072"/>
    <w:rsid w:val="008F5AF6"/>
    <w:rsid w:val="008F6C4A"/>
    <w:rsid w:val="008F7553"/>
    <w:rsid w:val="008F7DC5"/>
    <w:rsid w:val="00900EA2"/>
    <w:rsid w:val="00904D2B"/>
    <w:rsid w:val="0091420D"/>
    <w:rsid w:val="00917B4E"/>
    <w:rsid w:val="00924D89"/>
    <w:rsid w:val="00942081"/>
    <w:rsid w:val="009427EF"/>
    <w:rsid w:val="00947F65"/>
    <w:rsid w:val="00960F4F"/>
    <w:rsid w:val="009624B6"/>
    <w:rsid w:val="00963422"/>
    <w:rsid w:val="0096364A"/>
    <w:rsid w:val="00972675"/>
    <w:rsid w:val="00974A7C"/>
    <w:rsid w:val="00980F24"/>
    <w:rsid w:val="00995378"/>
    <w:rsid w:val="009966CA"/>
    <w:rsid w:val="009A3173"/>
    <w:rsid w:val="009A59F8"/>
    <w:rsid w:val="009D3BCC"/>
    <w:rsid w:val="009E7539"/>
    <w:rsid w:val="009F44D5"/>
    <w:rsid w:val="00A14C46"/>
    <w:rsid w:val="00A20E11"/>
    <w:rsid w:val="00A211D0"/>
    <w:rsid w:val="00A338B4"/>
    <w:rsid w:val="00A373E4"/>
    <w:rsid w:val="00A41BDE"/>
    <w:rsid w:val="00A4704F"/>
    <w:rsid w:val="00A60DE7"/>
    <w:rsid w:val="00A93EB5"/>
    <w:rsid w:val="00A972AB"/>
    <w:rsid w:val="00AA0608"/>
    <w:rsid w:val="00AA12C9"/>
    <w:rsid w:val="00AA41B9"/>
    <w:rsid w:val="00AA6FD9"/>
    <w:rsid w:val="00AA7209"/>
    <w:rsid w:val="00AD249E"/>
    <w:rsid w:val="00AD3E8A"/>
    <w:rsid w:val="00AD56BC"/>
    <w:rsid w:val="00AE45AA"/>
    <w:rsid w:val="00AF602B"/>
    <w:rsid w:val="00B02740"/>
    <w:rsid w:val="00B054AC"/>
    <w:rsid w:val="00B05992"/>
    <w:rsid w:val="00B07288"/>
    <w:rsid w:val="00B10E8D"/>
    <w:rsid w:val="00B21575"/>
    <w:rsid w:val="00B21B8C"/>
    <w:rsid w:val="00B26CCE"/>
    <w:rsid w:val="00B27138"/>
    <w:rsid w:val="00B27C17"/>
    <w:rsid w:val="00B27CBE"/>
    <w:rsid w:val="00B30521"/>
    <w:rsid w:val="00B309C2"/>
    <w:rsid w:val="00B31DAF"/>
    <w:rsid w:val="00B3283C"/>
    <w:rsid w:val="00B40FDE"/>
    <w:rsid w:val="00B51E9E"/>
    <w:rsid w:val="00B5680D"/>
    <w:rsid w:val="00B577CE"/>
    <w:rsid w:val="00B6643D"/>
    <w:rsid w:val="00B704EF"/>
    <w:rsid w:val="00B744F5"/>
    <w:rsid w:val="00B74B5D"/>
    <w:rsid w:val="00B76825"/>
    <w:rsid w:val="00B779D9"/>
    <w:rsid w:val="00B8293A"/>
    <w:rsid w:val="00B838E3"/>
    <w:rsid w:val="00B85593"/>
    <w:rsid w:val="00B876C8"/>
    <w:rsid w:val="00B87975"/>
    <w:rsid w:val="00BA6F8C"/>
    <w:rsid w:val="00BB522A"/>
    <w:rsid w:val="00BC69C3"/>
    <w:rsid w:val="00BC7917"/>
    <w:rsid w:val="00BD2EB8"/>
    <w:rsid w:val="00BD4C38"/>
    <w:rsid w:val="00BE3158"/>
    <w:rsid w:val="00BF0A51"/>
    <w:rsid w:val="00BF49FA"/>
    <w:rsid w:val="00BF4D44"/>
    <w:rsid w:val="00C0445D"/>
    <w:rsid w:val="00C11ECC"/>
    <w:rsid w:val="00C23D6B"/>
    <w:rsid w:val="00C31ED6"/>
    <w:rsid w:val="00C40E37"/>
    <w:rsid w:val="00C4149F"/>
    <w:rsid w:val="00C419EA"/>
    <w:rsid w:val="00C4251D"/>
    <w:rsid w:val="00C4361D"/>
    <w:rsid w:val="00C439DF"/>
    <w:rsid w:val="00C53616"/>
    <w:rsid w:val="00C70920"/>
    <w:rsid w:val="00C71B9F"/>
    <w:rsid w:val="00C73563"/>
    <w:rsid w:val="00C73DF6"/>
    <w:rsid w:val="00C74B49"/>
    <w:rsid w:val="00C74EBD"/>
    <w:rsid w:val="00C76FA8"/>
    <w:rsid w:val="00C775D2"/>
    <w:rsid w:val="00C83663"/>
    <w:rsid w:val="00C87741"/>
    <w:rsid w:val="00C9286C"/>
    <w:rsid w:val="00C92E8C"/>
    <w:rsid w:val="00C93CBE"/>
    <w:rsid w:val="00CA02C3"/>
    <w:rsid w:val="00CA294D"/>
    <w:rsid w:val="00CB5A05"/>
    <w:rsid w:val="00CC3F37"/>
    <w:rsid w:val="00CF6581"/>
    <w:rsid w:val="00D00DFD"/>
    <w:rsid w:val="00D1754A"/>
    <w:rsid w:val="00D207B9"/>
    <w:rsid w:val="00D2111D"/>
    <w:rsid w:val="00D21869"/>
    <w:rsid w:val="00D23891"/>
    <w:rsid w:val="00D302EC"/>
    <w:rsid w:val="00D546D7"/>
    <w:rsid w:val="00D6249D"/>
    <w:rsid w:val="00D728CF"/>
    <w:rsid w:val="00D73CC7"/>
    <w:rsid w:val="00D74461"/>
    <w:rsid w:val="00D810D0"/>
    <w:rsid w:val="00D91940"/>
    <w:rsid w:val="00D91C66"/>
    <w:rsid w:val="00D9424A"/>
    <w:rsid w:val="00D97547"/>
    <w:rsid w:val="00D97F82"/>
    <w:rsid w:val="00DA1680"/>
    <w:rsid w:val="00DA3C76"/>
    <w:rsid w:val="00DB2036"/>
    <w:rsid w:val="00DB5730"/>
    <w:rsid w:val="00DB718C"/>
    <w:rsid w:val="00DD1A7F"/>
    <w:rsid w:val="00DD680D"/>
    <w:rsid w:val="00DE2C37"/>
    <w:rsid w:val="00DE60DA"/>
    <w:rsid w:val="00DE6179"/>
    <w:rsid w:val="00DE6849"/>
    <w:rsid w:val="00DF2C50"/>
    <w:rsid w:val="00E143D7"/>
    <w:rsid w:val="00E14769"/>
    <w:rsid w:val="00E27311"/>
    <w:rsid w:val="00E321BB"/>
    <w:rsid w:val="00E35D04"/>
    <w:rsid w:val="00E3723A"/>
    <w:rsid w:val="00E4110A"/>
    <w:rsid w:val="00E41A68"/>
    <w:rsid w:val="00E4309E"/>
    <w:rsid w:val="00E454EA"/>
    <w:rsid w:val="00E50ADB"/>
    <w:rsid w:val="00E5181D"/>
    <w:rsid w:val="00E7285C"/>
    <w:rsid w:val="00E85DC6"/>
    <w:rsid w:val="00E8750D"/>
    <w:rsid w:val="00E87CAF"/>
    <w:rsid w:val="00EA2E71"/>
    <w:rsid w:val="00EA3B74"/>
    <w:rsid w:val="00EB2A03"/>
    <w:rsid w:val="00EB577C"/>
    <w:rsid w:val="00ED40AB"/>
    <w:rsid w:val="00ED6037"/>
    <w:rsid w:val="00ED6857"/>
    <w:rsid w:val="00EE6760"/>
    <w:rsid w:val="00EF7EDD"/>
    <w:rsid w:val="00F02080"/>
    <w:rsid w:val="00F0380E"/>
    <w:rsid w:val="00F0490F"/>
    <w:rsid w:val="00F10696"/>
    <w:rsid w:val="00F15C97"/>
    <w:rsid w:val="00F17EFC"/>
    <w:rsid w:val="00F20460"/>
    <w:rsid w:val="00F24A05"/>
    <w:rsid w:val="00F24A58"/>
    <w:rsid w:val="00F27EDB"/>
    <w:rsid w:val="00F3640F"/>
    <w:rsid w:val="00F74E65"/>
    <w:rsid w:val="00F82CA7"/>
    <w:rsid w:val="00F93694"/>
    <w:rsid w:val="00F966C7"/>
    <w:rsid w:val="00F9718B"/>
    <w:rsid w:val="00FA05C8"/>
    <w:rsid w:val="00FA073A"/>
    <w:rsid w:val="00FB1CE6"/>
    <w:rsid w:val="00FB3797"/>
    <w:rsid w:val="00FD4FA7"/>
    <w:rsid w:val="00FD641B"/>
    <w:rsid w:val="00FD7D8B"/>
    <w:rsid w:val="00FD7E52"/>
    <w:rsid w:val="00FE10FA"/>
    <w:rsid w:val="00FE10FE"/>
    <w:rsid w:val="00FE5E5B"/>
    <w:rsid w:val="00FE753D"/>
    <w:rsid w:val="00FF3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B74"/>
  <w15:chartTrackingRefBased/>
  <w15:docId w15:val="{DFA42360-3657-47F3-AF29-5551FF7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 w:type="paragraph" w:customStyle="1" w:styleId="naisc">
    <w:name w:val="naisc"/>
    <w:basedOn w:val="Normal"/>
    <w:rsid w:val="0086461D"/>
    <w:pPr>
      <w:suppressAutoHyphens w:val="0"/>
      <w:autoSpaceDN/>
      <w:spacing w:before="75" w:after="75" w:line="240" w:lineRule="auto"/>
      <w:jc w:val="center"/>
      <w:textAlignment w:val="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092DE9"/>
    <w:rPr>
      <w:i/>
      <w:iCs/>
    </w:rPr>
  </w:style>
  <w:style w:type="character" w:styleId="CommentReference">
    <w:name w:val="annotation reference"/>
    <w:basedOn w:val="DefaultParagraphFont"/>
    <w:uiPriority w:val="99"/>
    <w:semiHidden/>
    <w:unhideWhenUsed/>
    <w:rsid w:val="00611B23"/>
    <w:rPr>
      <w:sz w:val="16"/>
      <w:szCs w:val="16"/>
    </w:rPr>
  </w:style>
  <w:style w:type="paragraph" w:styleId="CommentText">
    <w:name w:val="annotation text"/>
    <w:basedOn w:val="Normal"/>
    <w:link w:val="CommentTextChar"/>
    <w:uiPriority w:val="99"/>
    <w:semiHidden/>
    <w:unhideWhenUsed/>
    <w:rsid w:val="00611B23"/>
    <w:pPr>
      <w:spacing w:line="240" w:lineRule="auto"/>
    </w:pPr>
    <w:rPr>
      <w:sz w:val="20"/>
      <w:szCs w:val="20"/>
    </w:rPr>
  </w:style>
  <w:style w:type="character" w:customStyle="1" w:styleId="CommentTextChar">
    <w:name w:val="Comment Text Char"/>
    <w:basedOn w:val="DefaultParagraphFont"/>
    <w:link w:val="CommentText"/>
    <w:uiPriority w:val="99"/>
    <w:semiHidden/>
    <w:rsid w:val="00611B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1B23"/>
    <w:rPr>
      <w:b/>
      <w:bCs/>
    </w:rPr>
  </w:style>
  <w:style w:type="character" w:customStyle="1" w:styleId="CommentSubjectChar">
    <w:name w:val="Comment Subject Char"/>
    <w:basedOn w:val="CommentTextChar"/>
    <w:link w:val="CommentSubject"/>
    <w:uiPriority w:val="99"/>
    <w:semiHidden/>
    <w:rsid w:val="00611B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23"/>
    <w:rPr>
      <w:rFonts w:ascii="Segoe UI" w:eastAsia="Calibri" w:hAnsi="Segoe UI" w:cs="Segoe UI"/>
      <w:sz w:val="18"/>
      <w:szCs w:val="18"/>
    </w:rPr>
  </w:style>
  <w:style w:type="paragraph" w:customStyle="1" w:styleId="tv213">
    <w:name w:val="tv213"/>
    <w:basedOn w:val="Normal"/>
    <w:rsid w:val="00C74EB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8466">
      <w:bodyDiv w:val="1"/>
      <w:marLeft w:val="0"/>
      <w:marRight w:val="0"/>
      <w:marTop w:val="0"/>
      <w:marBottom w:val="0"/>
      <w:divBdr>
        <w:top w:val="none" w:sz="0" w:space="0" w:color="auto"/>
        <w:left w:val="none" w:sz="0" w:space="0" w:color="auto"/>
        <w:bottom w:val="none" w:sz="0" w:space="0" w:color="auto"/>
        <w:right w:val="none" w:sz="0" w:space="0" w:color="auto"/>
      </w:divBdr>
    </w:div>
    <w:div w:id="436217373">
      <w:bodyDiv w:val="1"/>
      <w:marLeft w:val="0"/>
      <w:marRight w:val="0"/>
      <w:marTop w:val="0"/>
      <w:marBottom w:val="0"/>
      <w:divBdr>
        <w:top w:val="none" w:sz="0" w:space="0" w:color="auto"/>
        <w:left w:val="none" w:sz="0" w:space="0" w:color="auto"/>
        <w:bottom w:val="none" w:sz="0" w:space="0" w:color="auto"/>
        <w:right w:val="none" w:sz="0" w:space="0" w:color="auto"/>
      </w:divBdr>
      <w:divsChild>
        <w:div w:id="1077169395">
          <w:marLeft w:val="0"/>
          <w:marRight w:val="0"/>
          <w:marTop w:val="0"/>
          <w:marBottom w:val="0"/>
          <w:divBdr>
            <w:top w:val="none" w:sz="0" w:space="0" w:color="auto"/>
            <w:left w:val="none" w:sz="0" w:space="0" w:color="auto"/>
            <w:bottom w:val="none" w:sz="0" w:space="0" w:color="auto"/>
            <w:right w:val="none" w:sz="0" w:space="0" w:color="auto"/>
          </w:divBdr>
        </w:div>
      </w:divsChild>
    </w:div>
    <w:div w:id="593779279">
      <w:bodyDiv w:val="1"/>
      <w:marLeft w:val="0"/>
      <w:marRight w:val="0"/>
      <w:marTop w:val="0"/>
      <w:marBottom w:val="0"/>
      <w:divBdr>
        <w:top w:val="none" w:sz="0" w:space="0" w:color="auto"/>
        <w:left w:val="none" w:sz="0" w:space="0" w:color="auto"/>
        <w:bottom w:val="none" w:sz="0" w:space="0" w:color="auto"/>
        <w:right w:val="none" w:sz="0" w:space="0" w:color="auto"/>
      </w:divBdr>
    </w:div>
    <w:div w:id="756488318">
      <w:bodyDiv w:val="1"/>
      <w:marLeft w:val="0"/>
      <w:marRight w:val="0"/>
      <w:marTop w:val="0"/>
      <w:marBottom w:val="0"/>
      <w:divBdr>
        <w:top w:val="none" w:sz="0" w:space="0" w:color="auto"/>
        <w:left w:val="none" w:sz="0" w:space="0" w:color="auto"/>
        <w:bottom w:val="none" w:sz="0" w:space="0" w:color="auto"/>
        <w:right w:val="none" w:sz="0" w:space="0" w:color="auto"/>
      </w:divBdr>
    </w:div>
    <w:div w:id="1484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39D7-B751-4913-9B3C-F2BF649B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32</Pages>
  <Words>25300</Words>
  <Characters>14422</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Sapežinska</dc:creator>
  <cp:keywords/>
  <dc:description/>
  <cp:lastModifiedBy>user</cp:lastModifiedBy>
  <cp:revision>45</cp:revision>
  <dcterms:created xsi:type="dcterms:W3CDTF">2021-01-04T10:33:00Z</dcterms:created>
  <dcterms:modified xsi:type="dcterms:W3CDTF">2021-01-23T21:38:00Z</dcterms:modified>
</cp:coreProperties>
</file>