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1BB7" w14:textId="77777777" w:rsidR="0053109C" w:rsidRPr="007D3D23" w:rsidRDefault="00A97207" w:rsidP="00E77156">
      <w:pPr>
        <w:spacing w:after="0" w:line="240" w:lineRule="auto"/>
        <w:ind w:right="-2"/>
        <w:jc w:val="center"/>
        <w:rPr>
          <w:rFonts w:ascii="Times New Roman" w:hAnsi="Times New Roman"/>
          <w:b/>
          <w:sz w:val="24"/>
          <w:szCs w:val="24"/>
          <w:lang w:val="lv-LV"/>
        </w:rPr>
      </w:pPr>
      <w:r w:rsidRPr="007D3D23">
        <w:rPr>
          <w:rFonts w:ascii="Times New Roman" w:hAnsi="Times New Roman"/>
          <w:b/>
          <w:sz w:val="24"/>
          <w:szCs w:val="24"/>
          <w:lang w:val="lv-LV"/>
        </w:rPr>
        <w:t>Informatīvais ziņojums</w:t>
      </w:r>
    </w:p>
    <w:p w14:paraId="1EB21698" w14:textId="49810B34" w:rsidR="0053109C" w:rsidRPr="007D3D23" w:rsidRDefault="00CA23EB" w:rsidP="00E77156">
      <w:pPr>
        <w:spacing w:after="0" w:line="240" w:lineRule="auto"/>
        <w:ind w:right="-2"/>
        <w:jc w:val="center"/>
        <w:rPr>
          <w:rFonts w:ascii="Times New Roman" w:hAnsi="Times New Roman"/>
          <w:b/>
          <w:sz w:val="24"/>
          <w:szCs w:val="24"/>
          <w:lang w:val="lv-LV"/>
        </w:rPr>
      </w:pPr>
      <w:r w:rsidRPr="007D3D23">
        <w:rPr>
          <w:rFonts w:ascii="Times New Roman" w:hAnsi="Times New Roman"/>
          <w:b/>
          <w:sz w:val="24"/>
          <w:szCs w:val="24"/>
          <w:lang w:val="lv-LV"/>
        </w:rPr>
        <w:t>“P</w:t>
      </w:r>
      <w:r w:rsidR="0053109C" w:rsidRPr="007D3D23">
        <w:rPr>
          <w:rFonts w:ascii="Times New Roman" w:hAnsi="Times New Roman"/>
          <w:b/>
          <w:sz w:val="24"/>
          <w:szCs w:val="24"/>
          <w:lang w:val="lv-LV"/>
        </w:rPr>
        <w:t>ar</w:t>
      </w:r>
      <w:r w:rsidR="001B2DAE" w:rsidRPr="007D3D23">
        <w:rPr>
          <w:rFonts w:ascii="Times New Roman" w:hAnsi="Times New Roman"/>
          <w:b/>
          <w:sz w:val="24"/>
          <w:szCs w:val="24"/>
          <w:lang w:val="lv-LV"/>
        </w:rPr>
        <w:t xml:space="preserve"> </w:t>
      </w:r>
      <w:r w:rsidR="007D3D23" w:rsidRPr="007D3D23">
        <w:rPr>
          <w:rFonts w:ascii="Times New Roman" w:hAnsi="Times New Roman"/>
          <w:b/>
          <w:sz w:val="24"/>
          <w:szCs w:val="24"/>
          <w:lang w:val="lv-LV"/>
        </w:rPr>
        <w:t>atbalstu Latvijas dalībai Eiropas Augstas veiktspējas datošanas kopuzņēmuma (</w:t>
      </w:r>
      <w:r w:rsidR="007D3D23" w:rsidRPr="007D3D23">
        <w:rPr>
          <w:rFonts w:ascii="Times New Roman" w:hAnsi="Times New Roman"/>
          <w:b/>
          <w:i/>
          <w:sz w:val="24"/>
          <w:szCs w:val="24"/>
          <w:lang w:val="lv-LV"/>
        </w:rPr>
        <w:t>European High Performance Computing  Joint Undertaking</w:t>
      </w:r>
      <w:r w:rsidR="007D3D23" w:rsidRPr="007D3D23">
        <w:rPr>
          <w:rFonts w:ascii="Times New Roman" w:hAnsi="Times New Roman"/>
          <w:b/>
          <w:sz w:val="24"/>
          <w:szCs w:val="24"/>
          <w:lang w:val="lv-LV"/>
        </w:rPr>
        <w:t>)</w:t>
      </w:r>
      <w:r w:rsidR="001B2DAE" w:rsidRPr="007D3D23">
        <w:rPr>
          <w:rFonts w:ascii="Times New Roman" w:hAnsi="Times New Roman"/>
          <w:b/>
          <w:sz w:val="24"/>
          <w:szCs w:val="24"/>
          <w:lang w:val="lv-LV"/>
        </w:rPr>
        <w:t xml:space="preserve"> </w:t>
      </w:r>
      <w:r w:rsidR="007D3D23" w:rsidRPr="007D3D23">
        <w:rPr>
          <w:rFonts w:ascii="Times New Roman" w:hAnsi="Times New Roman"/>
          <w:b/>
          <w:sz w:val="24"/>
          <w:szCs w:val="24"/>
          <w:lang w:val="lv-LV"/>
        </w:rPr>
        <w:t xml:space="preserve">projektos </w:t>
      </w:r>
      <w:r w:rsidR="001B2DAE" w:rsidRPr="007D3D23">
        <w:rPr>
          <w:rFonts w:ascii="Times New Roman" w:hAnsi="Times New Roman"/>
          <w:b/>
          <w:sz w:val="24"/>
          <w:szCs w:val="24"/>
          <w:lang w:val="lv-LV"/>
        </w:rPr>
        <w:t>un</w:t>
      </w:r>
      <w:r w:rsidR="00873535" w:rsidRPr="007D3D23">
        <w:rPr>
          <w:rFonts w:ascii="Times New Roman" w:hAnsi="Times New Roman"/>
          <w:b/>
          <w:sz w:val="24"/>
          <w:szCs w:val="24"/>
          <w:lang w:val="lv-LV"/>
        </w:rPr>
        <w:t xml:space="preserve"> atļauju Izglītības un zinātnes ministrijai uzņemties papildu valsts budžeta ilgtermiņa saistības </w:t>
      </w:r>
      <w:r w:rsidR="000D41A4" w:rsidRPr="007D3D23">
        <w:rPr>
          <w:rFonts w:ascii="Times New Roman" w:hAnsi="Times New Roman"/>
          <w:b/>
          <w:sz w:val="24"/>
          <w:szCs w:val="24"/>
          <w:lang w:val="lv-LV"/>
        </w:rPr>
        <w:t>Izglītības un zinātnes ministrijas</w:t>
      </w:r>
      <w:r w:rsidR="0053109C" w:rsidRPr="007D3D23">
        <w:rPr>
          <w:rFonts w:ascii="Times New Roman" w:hAnsi="Times New Roman"/>
          <w:b/>
          <w:sz w:val="24"/>
          <w:szCs w:val="24"/>
          <w:lang w:val="lv-LV"/>
        </w:rPr>
        <w:t xml:space="preserve"> </w:t>
      </w:r>
      <w:r w:rsidR="006F3643" w:rsidRPr="007D3D23">
        <w:rPr>
          <w:rFonts w:ascii="Times New Roman" w:hAnsi="Times New Roman"/>
          <w:b/>
          <w:sz w:val="24"/>
          <w:szCs w:val="24"/>
          <w:lang w:val="lv-LV"/>
        </w:rPr>
        <w:t xml:space="preserve">valsts </w:t>
      </w:r>
      <w:r w:rsidR="0053109C" w:rsidRPr="007D3D23">
        <w:rPr>
          <w:rFonts w:ascii="Times New Roman" w:hAnsi="Times New Roman"/>
          <w:b/>
          <w:sz w:val="24"/>
          <w:szCs w:val="24"/>
          <w:lang w:val="lv-LV"/>
        </w:rPr>
        <w:t xml:space="preserve">budžeta </w:t>
      </w:r>
      <w:r w:rsidR="00293E26" w:rsidRPr="007D3D23">
        <w:rPr>
          <w:rFonts w:ascii="Times New Roman" w:hAnsi="Times New Roman"/>
          <w:b/>
          <w:sz w:val="24"/>
          <w:szCs w:val="24"/>
          <w:lang w:val="lv-LV"/>
        </w:rPr>
        <w:t xml:space="preserve">programmas 70.00.00 "Citu Eiropas Savienības politiku instrumentu projektu un pasākumu īstenošana" </w:t>
      </w:r>
      <w:r w:rsidR="0053109C" w:rsidRPr="007D3D23">
        <w:rPr>
          <w:rFonts w:ascii="Times New Roman" w:hAnsi="Times New Roman"/>
          <w:b/>
          <w:sz w:val="24"/>
          <w:szCs w:val="24"/>
          <w:lang w:val="lv-LV"/>
        </w:rPr>
        <w:t>apakšprogramm</w:t>
      </w:r>
      <w:r w:rsidR="00873535" w:rsidRPr="007D3D23">
        <w:rPr>
          <w:rFonts w:ascii="Times New Roman" w:hAnsi="Times New Roman"/>
          <w:b/>
          <w:sz w:val="24"/>
          <w:szCs w:val="24"/>
          <w:lang w:val="lv-LV"/>
        </w:rPr>
        <w:t>as</w:t>
      </w:r>
      <w:r w:rsidR="0053109C" w:rsidRPr="007D3D23">
        <w:rPr>
          <w:rFonts w:ascii="Times New Roman" w:hAnsi="Times New Roman"/>
          <w:b/>
          <w:sz w:val="24"/>
          <w:szCs w:val="24"/>
          <w:lang w:val="lv-LV"/>
        </w:rPr>
        <w:t xml:space="preserve"> 70.06.00 “Dalība Eiropas Savienības pētniecības un tehnoloģiju attīstības programmās”</w:t>
      </w:r>
      <w:r w:rsidR="00873535" w:rsidRPr="007D3D23">
        <w:rPr>
          <w:rFonts w:ascii="Times New Roman" w:hAnsi="Times New Roman"/>
          <w:b/>
          <w:sz w:val="24"/>
          <w:szCs w:val="24"/>
          <w:lang w:val="lv-LV"/>
        </w:rPr>
        <w:t xml:space="preserve"> Eiropas Savienības politiku instrumentam “Atbalsts Eiropas Savienības pētniecības un tehnoloģiju attīstības projektu īstenošanai”</w:t>
      </w:r>
      <w:r w:rsidR="00D86A81" w:rsidRPr="007D3D23">
        <w:rPr>
          <w:rFonts w:ascii="Times New Roman" w:hAnsi="Times New Roman"/>
          <w:b/>
          <w:sz w:val="24"/>
          <w:szCs w:val="24"/>
          <w:lang w:val="lv-LV"/>
        </w:rPr>
        <w:t>”</w:t>
      </w:r>
    </w:p>
    <w:p w14:paraId="31199A43" w14:textId="77777777" w:rsidR="00A97207" w:rsidRPr="007D3D23" w:rsidRDefault="00A97207" w:rsidP="00ED5B5B">
      <w:pPr>
        <w:spacing w:after="0" w:line="240" w:lineRule="auto"/>
        <w:ind w:right="-2"/>
        <w:rPr>
          <w:rFonts w:ascii="Times New Roman" w:hAnsi="Times New Roman"/>
          <w:b/>
          <w:sz w:val="24"/>
          <w:szCs w:val="24"/>
          <w:lang w:val="lv-LV"/>
        </w:rPr>
      </w:pPr>
    </w:p>
    <w:p w14:paraId="3E3FDC66" w14:textId="6088AEB9" w:rsidR="005E2705" w:rsidRPr="007D3D23" w:rsidRDefault="00FF4A67" w:rsidP="00E77156">
      <w:pPr>
        <w:widowControl/>
        <w:shd w:val="clear" w:color="auto" w:fill="FFFFFF"/>
        <w:spacing w:after="0" w:line="240" w:lineRule="auto"/>
        <w:ind w:right="-2" w:firstLine="567"/>
        <w:jc w:val="both"/>
        <w:rPr>
          <w:rFonts w:ascii="Times New Roman" w:hAnsi="Times New Roman"/>
          <w:sz w:val="24"/>
          <w:szCs w:val="24"/>
          <w:lang w:val="lv-LV"/>
        </w:rPr>
      </w:pPr>
      <w:r w:rsidRPr="007D3D23">
        <w:rPr>
          <w:rFonts w:ascii="Times New Roman" w:hAnsi="Times New Roman"/>
          <w:sz w:val="24"/>
          <w:szCs w:val="24"/>
          <w:lang w:val="lv-LV"/>
        </w:rPr>
        <w:t xml:space="preserve">Pamatojoties uz </w:t>
      </w:r>
      <w:bookmarkStart w:id="0" w:name="n0"/>
      <w:bookmarkEnd w:id="0"/>
      <w:r w:rsidRPr="007D3D23">
        <w:rPr>
          <w:rFonts w:ascii="Times New Roman" w:eastAsia="Times New Roman" w:hAnsi="Times New Roman"/>
          <w:bCs/>
          <w:sz w:val="24"/>
          <w:szCs w:val="24"/>
          <w:lang w:val="lv-LV" w:eastAsia="lv-LV"/>
        </w:rPr>
        <w:t xml:space="preserve">Ministru kabineta </w:t>
      </w:r>
      <w:r w:rsidRPr="007D3D23">
        <w:rPr>
          <w:rFonts w:ascii="Times New Roman" w:eastAsia="Times New Roman" w:hAnsi="Times New Roman"/>
          <w:sz w:val="24"/>
          <w:szCs w:val="24"/>
          <w:lang w:val="lv-LV" w:eastAsia="lv-LV"/>
        </w:rPr>
        <w:t xml:space="preserve">2009.gada 7.aprīļa </w:t>
      </w:r>
      <w:r w:rsidRPr="007D3D23">
        <w:rPr>
          <w:rFonts w:ascii="Times New Roman" w:eastAsia="Times New Roman" w:hAnsi="Times New Roman"/>
          <w:bCs/>
          <w:sz w:val="24"/>
          <w:szCs w:val="24"/>
          <w:lang w:val="lv-LV" w:eastAsia="lv-LV"/>
        </w:rPr>
        <w:t>noteikumu Nr.300</w:t>
      </w:r>
      <w:r w:rsidRPr="007D3D23">
        <w:rPr>
          <w:rFonts w:ascii="Times New Roman" w:eastAsia="Times New Roman" w:hAnsi="Times New Roman"/>
          <w:sz w:val="24"/>
          <w:szCs w:val="24"/>
          <w:lang w:val="lv-LV" w:eastAsia="lv-LV"/>
        </w:rPr>
        <w:t xml:space="preserve"> </w:t>
      </w:r>
      <w:r w:rsidRPr="007D3D23">
        <w:rPr>
          <w:rFonts w:ascii="Times New Roman" w:eastAsia="Times New Roman" w:hAnsi="Times New Roman"/>
          <w:sz w:val="24"/>
          <w:szCs w:val="24"/>
          <w:lang w:val="lv-LV" w:eastAsia="lv-LV"/>
        </w:rPr>
        <w:br/>
        <w:t>“</w:t>
      </w:r>
      <w:r w:rsidRPr="007D3D23">
        <w:rPr>
          <w:rFonts w:ascii="Times New Roman" w:eastAsia="Times New Roman" w:hAnsi="Times New Roman"/>
          <w:bCs/>
          <w:sz w:val="24"/>
          <w:szCs w:val="24"/>
          <w:lang w:val="lv-LV" w:eastAsia="lv-LV"/>
        </w:rPr>
        <w:t>Ministru kabineta kārtības rullis” 58.punktu</w:t>
      </w:r>
      <w:r w:rsidR="00293E26" w:rsidRPr="007D3D23">
        <w:rPr>
          <w:rFonts w:ascii="Times New Roman" w:eastAsia="Times New Roman" w:hAnsi="Times New Roman"/>
          <w:bCs/>
          <w:sz w:val="24"/>
          <w:szCs w:val="24"/>
          <w:lang w:val="lv-LV" w:eastAsia="lv-LV"/>
        </w:rPr>
        <w:t>,</w:t>
      </w:r>
      <w:r w:rsidR="00C217C7" w:rsidRPr="007D3D23">
        <w:rPr>
          <w:rFonts w:ascii="Times New Roman" w:hAnsi="Times New Roman"/>
          <w:sz w:val="24"/>
          <w:szCs w:val="24"/>
          <w:lang w:val="lv-LV"/>
        </w:rPr>
        <w:t xml:space="preserve"> </w:t>
      </w:r>
      <w:r w:rsidRPr="007D3D23">
        <w:rPr>
          <w:rFonts w:ascii="Times New Roman" w:hAnsi="Times New Roman"/>
          <w:sz w:val="24"/>
          <w:szCs w:val="24"/>
          <w:lang w:val="lv-LV"/>
        </w:rPr>
        <w:t>Izglītības uz zinātnes ministrija</w:t>
      </w:r>
      <w:r w:rsidR="00293E26" w:rsidRPr="007D3D23">
        <w:rPr>
          <w:rFonts w:ascii="Times New Roman" w:hAnsi="Times New Roman"/>
          <w:sz w:val="24"/>
          <w:szCs w:val="24"/>
          <w:lang w:val="lv-LV"/>
        </w:rPr>
        <w:t xml:space="preserve"> (turpmāk – ministrija)</w:t>
      </w:r>
      <w:r w:rsidRPr="007D3D23">
        <w:rPr>
          <w:rFonts w:ascii="Times New Roman" w:hAnsi="Times New Roman"/>
          <w:sz w:val="24"/>
          <w:szCs w:val="24"/>
          <w:lang w:val="lv-LV"/>
        </w:rPr>
        <w:t xml:space="preserve"> ir sagatavojusi</w:t>
      </w:r>
      <w:r w:rsidR="00926700" w:rsidRPr="007D3D23">
        <w:rPr>
          <w:rFonts w:ascii="Times New Roman" w:hAnsi="Times New Roman"/>
          <w:sz w:val="24"/>
          <w:szCs w:val="24"/>
          <w:lang w:val="lv-LV"/>
        </w:rPr>
        <w:t xml:space="preserve"> </w:t>
      </w:r>
      <w:r w:rsidRPr="007D3D23">
        <w:rPr>
          <w:rFonts w:ascii="Times New Roman" w:hAnsi="Times New Roman"/>
          <w:sz w:val="24"/>
          <w:szCs w:val="24"/>
          <w:lang w:val="lv-LV"/>
        </w:rPr>
        <w:t>i</w:t>
      </w:r>
      <w:r w:rsidR="00F62A5B" w:rsidRPr="007D3D23">
        <w:rPr>
          <w:rFonts w:ascii="Times New Roman" w:hAnsi="Times New Roman"/>
          <w:sz w:val="24"/>
          <w:szCs w:val="24"/>
          <w:lang w:val="lv-LV"/>
        </w:rPr>
        <w:t>nformatīv</w:t>
      </w:r>
      <w:r w:rsidRPr="007D3D23">
        <w:rPr>
          <w:rFonts w:ascii="Times New Roman" w:hAnsi="Times New Roman"/>
          <w:sz w:val="24"/>
          <w:szCs w:val="24"/>
          <w:lang w:val="lv-LV"/>
        </w:rPr>
        <w:t>o</w:t>
      </w:r>
      <w:r w:rsidR="00F62A5B" w:rsidRPr="007D3D23">
        <w:rPr>
          <w:rFonts w:ascii="Times New Roman" w:hAnsi="Times New Roman"/>
          <w:sz w:val="24"/>
          <w:szCs w:val="24"/>
          <w:lang w:val="lv-LV"/>
        </w:rPr>
        <w:t xml:space="preserve"> ziņojum</w:t>
      </w:r>
      <w:r w:rsidRPr="007D3D23">
        <w:rPr>
          <w:rFonts w:ascii="Times New Roman" w:hAnsi="Times New Roman"/>
          <w:sz w:val="24"/>
          <w:szCs w:val="24"/>
          <w:lang w:val="lv-LV"/>
        </w:rPr>
        <w:t>u</w:t>
      </w:r>
      <w:r w:rsidR="00F62A5B" w:rsidRPr="007D3D23">
        <w:rPr>
          <w:rFonts w:ascii="Times New Roman" w:hAnsi="Times New Roman"/>
          <w:sz w:val="24"/>
          <w:szCs w:val="24"/>
          <w:lang w:val="lv-LV"/>
        </w:rPr>
        <w:t xml:space="preserve"> par</w:t>
      </w:r>
      <w:r w:rsidR="00674EFF" w:rsidRPr="007D3D23">
        <w:rPr>
          <w:rFonts w:ascii="Times New Roman" w:hAnsi="Times New Roman"/>
          <w:sz w:val="24"/>
          <w:szCs w:val="24"/>
          <w:lang w:val="lv-LV"/>
        </w:rPr>
        <w:t xml:space="preserve"> atļauju ministrijai uzņemties papildu </w:t>
      </w:r>
      <w:r w:rsidR="0089593F" w:rsidRPr="007D3D23">
        <w:rPr>
          <w:rFonts w:ascii="Times New Roman" w:hAnsi="Times New Roman"/>
          <w:sz w:val="24"/>
          <w:szCs w:val="24"/>
          <w:lang w:val="lv-LV"/>
        </w:rPr>
        <w:t>valsts budžeta ilgtermiņa saistības ministrijas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w:t>
      </w:r>
      <w:r w:rsidR="00AE641E" w:rsidRPr="007D3D23">
        <w:rPr>
          <w:rFonts w:ascii="Times New Roman" w:hAnsi="Times New Roman"/>
          <w:sz w:val="24"/>
          <w:szCs w:val="24"/>
          <w:lang w:val="lv-LV"/>
        </w:rPr>
        <w:t>ttīstības projektu īstenošanai”</w:t>
      </w:r>
      <w:r w:rsidR="009C4407" w:rsidRPr="009C4407">
        <w:rPr>
          <w:rFonts w:ascii="Times New Roman" w:hAnsi="Times New Roman"/>
          <w:sz w:val="24"/>
          <w:szCs w:val="24"/>
          <w:lang w:val="lv-LV"/>
        </w:rPr>
        <w:t xml:space="preserve"> </w:t>
      </w:r>
      <w:r w:rsidR="009C4407" w:rsidRPr="007D3D23">
        <w:rPr>
          <w:rFonts w:ascii="Times New Roman" w:hAnsi="Times New Roman"/>
          <w:sz w:val="24"/>
          <w:szCs w:val="24"/>
          <w:lang w:val="lv-LV"/>
        </w:rPr>
        <w:t>(turpmāk – apakšprogramma 70.06.00)</w:t>
      </w:r>
      <w:r w:rsidR="0089593F" w:rsidRPr="007D3D23">
        <w:rPr>
          <w:rFonts w:ascii="Times New Roman" w:hAnsi="Times New Roman"/>
          <w:sz w:val="24"/>
          <w:szCs w:val="24"/>
          <w:lang w:val="lv-LV"/>
        </w:rPr>
        <w:t>,</w:t>
      </w:r>
      <w:r w:rsidR="00674EFF" w:rsidRPr="007D3D23">
        <w:rPr>
          <w:rFonts w:ascii="Times New Roman" w:hAnsi="Times New Roman"/>
          <w:sz w:val="24"/>
          <w:szCs w:val="24"/>
          <w:lang w:val="lv-LV"/>
        </w:rPr>
        <w:t xml:space="preserve"> lai </w:t>
      </w:r>
      <w:r w:rsidR="009C4407">
        <w:rPr>
          <w:rFonts w:ascii="Times New Roman" w:hAnsi="Times New Roman"/>
          <w:sz w:val="24"/>
          <w:szCs w:val="24"/>
          <w:lang w:val="lv-LV"/>
        </w:rPr>
        <w:t>nodrošinātu Latvijas dalību</w:t>
      </w:r>
      <w:r w:rsidR="009C4407" w:rsidRPr="007D3D23">
        <w:rPr>
          <w:rFonts w:ascii="Times New Roman" w:hAnsi="Times New Roman"/>
          <w:sz w:val="24"/>
          <w:szCs w:val="24"/>
          <w:lang w:val="lv-LV"/>
        </w:rPr>
        <w:t xml:space="preserve"> </w:t>
      </w:r>
      <w:r w:rsidR="009C4407" w:rsidRPr="00105887">
        <w:rPr>
          <w:rFonts w:ascii="Times New Roman" w:hAnsi="Times New Roman"/>
          <w:sz w:val="24"/>
          <w:szCs w:val="24"/>
          <w:lang w:val="lv-LV"/>
        </w:rPr>
        <w:t>Eiropas Augstas v</w:t>
      </w:r>
      <w:r w:rsidR="00CA123F">
        <w:rPr>
          <w:rFonts w:ascii="Times New Roman" w:hAnsi="Times New Roman"/>
          <w:sz w:val="24"/>
          <w:szCs w:val="24"/>
          <w:lang w:val="lv-LV"/>
        </w:rPr>
        <w:t>eiktspējas datošanas kopuzņēmumā</w:t>
      </w:r>
      <w:r w:rsidR="009C4407" w:rsidRPr="00105887">
        <w:rPr>
          <w:rFonts w:ascii="Times New Roman" w:hAnsi="Times New Roman"/>
          <w:sz w:val="24"/>
          <w:szCs w:val="24"/>
          <w:lang w:val="lv-LV"/>
        </w:rPr>
        <w:t xml:space="preserve"> (</w:t>
      </w:r>
      <w:r w:rsidR="009C4407" w:rsidRPr="00105887">
        <w:rPr>
          <w:rFonts w:ascii="Times New Roman" w:hAnsi="Times New Roman"/>
          <w:i/>
          <w:sz w:val="24"/>
          <w:szCs w:val="24"/>
          <w:lang w:val="lv-LV"/>
        </w:rPr>
        <w:t>European High Performance Computing  Joint Undertaking</w:t>
      </w:r>
      <w:r w:rsidR="009C4407">
        <w:rPr>
          <w:rFonts w:ascii="Times New Roman" w:hAnsi="Times New Roman"/>
          <w:sz w:val="24"/>
          <w:szCs w:val="24"/>
          <w:lang w:val="lv-LV"/>
        </w:rPr>
        <w:t xml:space="preserve">) (turpmāk – kopuzņēmums </w:t>
      </w:r>
      <w:r w:rsidR="009C4407" w:rsidRPr="00FE7D7A">
        <w:rPr>
          <w:rFonts w:ascii="Times New Roman" w:hAnsi="Times New Roman"/>
          <w:i/>
          <w:sz w:val="24"/>
          <w:szCs w:val="24"/>
          <w:lang w:val="lv-LV"/>
        </w:rPr>
        <w:t>EuroHPC</w:t>
      </w:r>
      <w:r w:rsidR="009C4407">
        <w:rPr>
          <w:rFonts w:ascii="Times New Roman" w:hAnsi="Times New Roman"/>
          <w:sz w:val="24"/>
          <w:szCs w:val="24"/>
          <w:lang w:val="lv-LV"/>
        </w:rPr>
        <w:t>)</w:t>
      </w:r>
      <w:r w:rsidR="00CA123F">
        <w:rPr>
          <w:rFonts w:ascii="Times New Roman" w:hAnsi="Times New Roman"/>
          <w:sz w:val="24"/>
          <w:szCs w:val="24"/>
          <w:lang w:val="lv-LV"/>
        </w:rPr>
        <w:t xml:space="preserve"> ,tā</w:t>
      </w:r>
      <w:r w:rsidR="009C4407">
        <w:rPr>
          <w:rFonts w:ascii="Times New Roman" w:hAnsi="Times New Roman"/>
          <w:sz w:val="24"/>
          <w:szCs w:val="24"/>
          <w:lang w:val="lv-LV"/>
        </w:rPr>
        <w:t xml:space="preserve"> </w:t>
      </w:r>
      <w:r w:rsidR="00674EFF" w:rsidRPr="007D3D23">
        <w:rPr>
          <w:rFonts w:ascii="Times New Roman" w:hAnsi="Times New Roman"/>
          <w:sz w:val="24"/>
          <w:szCs w:val="24"/>
          <w:lang w:val="lv-LV"/>
        </w:rPr>
        <w:t>projekt</w:t>
      </w:r>
      <w:r w:rsidR="009C4407">
        <w:rPr>
          <w:rFonts w:ascii="Times New Roman" w:hAnsi="Times New Roman"/>
          <w:sz w:val="24"/>
          <w:szCs w:val="24"/>
          <w:lang w:val="lv-LV"/>
        </w:rPr>
        <w:t>o</w:t>
      </w:r>
      <w:r w:rsidR="00674EFF" w:rsidRPr="007D3D23">
        <w:rPr>
          <w:rFonts w:ascii="Times New Roman" w:hAnsi="Times New Roman"/>
          <w:sz w:val="24"/>
          <w:szCs w:val="24"/>
          <w:lang w:val="lv-LV"/>
        </w:rPr>
        <w:t>s un pasākum</w:t>
      </w:r>
      <w:r w:rsidR="009C4407">
        <w:rPr>
          <w:rFonts w:ascii="Times New Roman" w:hAnsi="Times New Roman"/>
          <w:sz w:val="24"/>
          <w:szCs w:val="24"/>
          <w:lang w:val="lv-LV"/>
        </w:rPr>
        <w:t>o</w:t>
      </w:r>
      <w:r w:rsidR="00674EFF" w:rsidRPr="007D3D23">
        <w:rPr>
          <w:rFonts w:ascii="Times New Roman" w:hAnsi="Times New Roman"/>
          <w:sz w:val="24"/>
          <w:szCs w:val="24"/>
          <w:lang w:val="lv-LV"/>
        </w:rPr>
        <w:t xml:space="preserve">s </w:t>
      </w:r>
      <w:r w:rsidR="00420251" w:rsidRPr="007D3D23">
        <w:rPr>
          <w:rFonts w:ascii="Times New Roman" w:hAnsi="Times New Roman"/>
          <w:sz w:val="24"/>
          <w:szCs w:val="24"/>
          <w:lang w:val="lv-LV"/>
        </w:rPr>
        <w:t xml:space="preserve"> (turpmāk – informatīvais ziņojums)</w:t>
      </w:r>
      <w:r w:rsidR="0093566D" w:rsidRPr="007D3D23">
        <w:rPr>
          <w:rFonts w:ascii="Times New Roman" w:hAnsi="Times New Roman"/>
          <w:sz w:val="24"/>
          <w:szCs w:val="24"/>
          <w:lang w:val="lv-LV"/>
        </w:rPr>
        <w:t>.</w:t>
      </w:r>
    </w:p>
    <w:p w14:paraId="32F709A6" w14:textId="18FD56C6" w:rsidR="005E2705" w:rsidRPr="007D3D23" w:rsidRDefault="00FF4A67" w:rsidP="00E77156">
      <w:pPr>
        <w:widowControl/>
        <w:shd w:val="clear" w:color="auto" w:fill="FFFFFF"/>
        <w:spacing w:after="0" w:line="240" w:lineRule="auto"/>
        <w:ind w:right="-2" w:firstLine="567"/>
        <w:jc w:val="both"/>
        <w:rPr>
          <w:rFonts w:ascii="Times New Roman" w:hAnsi="Times New Roman"/>
          <w:sz w:val="24"/>
          <w:szCs w:val="24"/>
          <w:lang w:val="lv-LV" w:eastAsia="lv-LV"/>
        </w:rPr>
      </w:pPr>
      <w:r w:rsidRPr="007D3D23">
        <w:rPr>
          <w:rFonts w:ascii="Times New Roman" w:hAnsi="Times New Roman"/>
          <w:sz w:val="24"/>
          <w:szCs w:val="24"/>
          <w:lang w:val="lv-LV"/>
        </w:rPr>
        <w:t>Informatīv</w:t>
      </w:r>
      <w:r w:rsidR="008711BA" w:rsidRPr="007D3D23">
        <w:rPr>
          <w:rFonts w:ascii="Times New Roman" w:hAnsi="Times New Roman"/>
          <w:sz w:val="24"/>
          <w:szCs w:val="24"/>
          <w:lang w:val="lv-LV"/>
        </w:rPr>
        <w:t xml:space="preserve">ā </w:t>
      </w:r>
      <w:r w:rsidRPr="007D3D23">
        <w:rPr>
          <w:rFonts w:ascii="Times New Roman" w:hAnsi="Times New Roman"/>
          <w:sz w:val="24"/>
          <w:szCs w:val="24"/>
          <w:lang w:val="lv-LV"/>
        </w:rPr>
        <w:t>ziņojum</w:t>
      </w:r>
      <w:r w:rsidR="008711BA" w:rsidRPr="007D3D23">
        <w:rPr>
          <w:rFonts w:ascii="Times New Roman" w:hAnsi="Times New Roman"/>
          <w:sz w:val="24"/>
          <w:szCs w:val="24"/>
          <w:lang w:val="lv-LV"/>
        </w:rPr>
        <w:t xml:space="preserve">a mērķis </w:t>
      </w:r>
      <w:r w:rsidRPr="007D3D23">
        <w:rPr>
          <w:rFonts w:ascii="Times New Roman" w:hAnsi="Times New Roman"/>
          <w:sz w:val="24"/>
          <w:szCs w:val="24"/>
          <w:lang w:val="lv-LV"/>
        </w:rPr>
        <w:t xml:space="preserve">ir </w:t>
      </w:r>
      <w:r w:rsidR="00A965A6" w:rsidRPr="007D3D23">
        <w:rPr>
          <w:rFonts w:ascii="Times New Roman" w:hAnsi="Times New Roman"/>
          <w:sz w:val="24"/>
          <w:szCs w:val="24"/>
          <w:lang w:val="lv-LV"/>
        </w:rPr>
        <w:t>sniegt informāciju un pamatot nepieciešamību</w:t>
      </w:r>
      <w:r w:rsidR="007D3D23">
        <w:rPr>
          <w:rFonts w:ascii="Times New Roman" w:hAnsi="Times New Roman"/>
          <w:sz w:val="24"/>
          <w:szCs w:val="24"/>
          <w:lang w:val="lv-LV"/>
        </w:rPr>
        <w:t xml:space="preserve"> Ministru kabineta atbalstam Latvijas dalībai </w:t>
      </w:r>
      <w:r w:rsidR="00105887">
        <w:rPr>
          <w:rFonts w:ascii="Times New Roman" w:hAnsi="Times New Roman"/>
          <w:sz w:val="24"/>
          <w:szCs w:val="24"/>
          <w:lang w:val="lv-LV"/>
        </w:rPr>
        <w:t>kopuzņēmum</w:t>
      </w:r>
      <w:r w:rsidR="009C4407">
        <w:rPr>
          <w:rFonts w:ascii="Times New Roman" w:hAnsi="Times New Roman"/>
          <w:sz w:val="24"/>
          <w:szCs w:val="24"/>
          <w:lang w:val="lv-LV"/>
        </w:rPr>
        <w:t>ā</w:t>
      </w:r>
      <w:r w:rsidR="00105887">
        <w:rPr>
          <w:rFonts w:ascii="Times New Roman" w:hAnsi="Times New Roman"/>
          <w:sz w:val="24"/>
          <w:szCs w:val="24"/>
          <w:lang w:val="lv-LV"/>
        </w:rPr>
        <w:t xml:space="preserve"> </w:t>
      </w:r>
      <w:r w:rsidR="00105887" w:rsidRPr="00D709AA">
        <w:rPr>
          <w:rFonts w:ascii="Times New Roman" w:hAnsi="Times New Roman"/>
          <w:i/>
          <w:sz w:val="24"/>
          <w:szCs w:val="24"/>
          <w:lang w:val="lv-LV"/>
        </w:rPr>
        <w:t>EuroHPC</w:t>
      </w:r>
      <w:r w:rsidR="009C4407" w:rsidRPr="00D709AA">
        <w:rPr>
          <w:rFonts w:ascii="Times New Roman" w:hAnsi="Times New Roman"/>
          <w:i/>
          <w:sz w:val="24"/>
          <w:szCs w:val="24"/>
          <w:lang w:val="lv-LV"/>
        </w:rPr>
        <w:t xml:space="preserve"> </w:t>
      </w:r>
      <w:r w:rsidR="009C4407">
        <w:rPr>
          <w:rFonts w:ascii="Times New Roman" w:hAnsi="Times New Roman"/>
          <w:sz w:val="24"/>
          <w:szCs w:val="24"/>
          <w:lang w:val="lv-LV"/>
        </w:rPr>
        <w:t xml:space="preserve">un tā </w:t>
      </w:r>
      <w:r w:rsidR="009C4407" w:rsidRPr="007D3D23">
        <w:rPr>
          <w:rFonts w:ascii="Times New Roman" w:hAnsi="Times New Roman"/>
          <w:sz w:val="24"/>
          <w:szCs w:val="24"/>
          <w:lang w:val="lv-LV"/>
        </w:rPr>
        <w:t>projekt</w:t>
      </w:r>
      <w:r w:rsidR="009C4407">
        <w:rPr>
          <w:rFonts w:ascii="Times New Roman" w:hAnsi="Times New Roman"/>
          <w:sz w:val="24"/>
          <w:szCs w:val="24"/>
          <w:lang w:val="lv-LV"/>
        </w:rPr>
        <w:t>o</w:t>
      </w:r>
      <w:r w:rsidR="009C4407" w:rsidRPr="007D3D23">
        <w:rPr>
          <w:rFonts w:ascii="Times New Roman" w:hAnsi="Times New Roman"/>
          <w:sz w:val="24"/>
          <w:szCs w:val="24"/>
          <w:lang w:val="lv-LV"/>
        </w:rPr>
        <w:t>s un pasākum</w:t>
      </w:r>
      <w:r w:rsidR="009C4407">
        <w:rPr>
          <w:rFonts w:ascii="Times New Roman" w:hAnsi="Times New Roman"/>
          <w:sz w:val="24"/>
          <w:szCs w:val="24"/>
          <w:lang w:val="lv-LV"/>
        </w:rPr>
        <w:t>o</w:t>
      </w:r>
      <w:r w:rsidR="009C4407" w:rsidRPr="007D3D23">
        <w:rPr>
          <w:rFonts w:ascii="Times New Roman" w:hAnsi="Times New Roman"/>
          <w:sz w:val="24"/>
          <w:szCs w:val="24"/>
          <w:lang w:val="lv-LV"/>
        </w:rPr>
        <w:t>s</w:t>
      </w:r>
      <w:r w:rsidR="00CA123F">
        <w:rPr>
          <w:rFonts w:ascii="Times New Roman" w:hAnsi="Times New Roman"/>
          <w:sz w:val="24"/>
          <w:szCs w:val="24"/>
          <w:lang w:val="lv-LV"/>
        </w:rPr>
        <w:t xml:space="preserve"> </w:t>
      </w:r>
      <w:r w:rsidR="00105887">
        <w:rPr>
          <w:rFonts w:ascii="Times New Roman" w:hAnsi="Times New Roman"/>
          <w:sz w:val="24"/>
          <w:szCs w:val="24"/>
          <w:lang w:val="lv-LV"/>
        </w:rPr>
        <w:t>un nepieciešamībai</w:t>
      </w:r>
      <w:r w:rsidR="00BE6C90">
        <w:rPr>
          <w:rFonts w:ascii="Times New Roman" w:hAnsi="Times New Roman"/>
          <w:sz w:val="24"/>
          <w:szCs w:val="24"/>
          <w:lang w:val="lv-LV"/>
        </w:rPr>
        <w:t xml:space="preserve"> </w:t>
      </w:r>
      <w:r w:rsidR="0093566D" w:rsidRPr="007D3D23">
        <w:rPr>
          <w:rFonts w:ascii="Times New Roman" w:hAnsi="Times New Roman"/>
          <w:sz w:val="24"/>
          <w:szCs w:val="24"/>
          <w:lang w:val="lv-LV"/>
        </w:rPr>
        <w:t>20</w:t>
      </w:r>
      <w:r w:rsidR="006812E0" w:rsidRPr="007D3D23">
        <w:rPr>
          <w:rFonts w:ascii="Times New Roman" w:hAnsi="Times New Roman"/>
          <w:sz w:val="24"/>
          <w:szCs w:val="24"/>
          <w:lang w:val="lv-LV"/>
        </w:rPr>
        <w:t>2</w:t>
      </w:r>
      <w:r w:rsidR="00301BB5" w:rsidRPr="007D3D23">
        <w:rPr>
          <w:rFonts w:ascii="Times New Roman" w:hAnsi="Times New Roman"/>
          <w:sz w:val="24"/>
          <w:szCs w:val="24"/>
          <w:lang w:val="lv-LV"/>
        </w:rPr>
        <w:t>1</w:t>
      </w:r>
      <w:r w:rsidR="0089593F" w:rsidRPr="007D3D23">
        <w:rPr>
          <w:rFonts w:ascii="Times New Roman" w:hAnsi="Times New Roman"/>
          <w:sz w:val="24"/>
          <w:szCs w:val="24"/>
          <w:lang w:val="lv-LV"/>
        </w:rPr>
        <w:t>.</w:t>
      </w:r>
      <w:r w:rsidR="009C4407">
        <w:rPr>
          <w:rFonts w:ascii="Times New Roman" w:hAnsi="Times New Roman"/>
          <w:sz w:val="24"/>
          <w:szCs w:val="24"/>
          <w:lang w:val="lv-LV"/>
        </w:rPr>
        <w:t xml:space="preserve"> un</w:t>
      </w:r>
      <w:r w:rsidR="00301BB5" w:rsidRPr="007D3D23">
        <w:rPr>
          <w:rFonts w:ascii="Times New Roman" w:hAnsi="Times New Roman"/>
          <w:sz w:val="24"/>
          <w:szCs w:val="24"/>
          <w:lang w:val="lv-LV"/>
        </w:rPr>
        <w:t xml:space="preserve"> </w:t>
      </w:r>
      <w:r w:rsidR="0089593F" w:rsidRPr="007D3D23">
        <w:rPr>
          <w:rFonts w:ascii="Times New Roman" w:hAnsi="Times New Roman"/>
          <w:sz w:val="24"/>
          <w:szCs w:val="24"/>
          <w:lang w:val="lv-LV"/>
        </w:rPr>
        <w:t>202</w:t>
      </w:r>
      <w:r w:rsidR="00301BB5" w:rsidRPr="007D3D23">
        <w:rPr>
          <w:rFonts w:ascii="Times New Roman" w:hAnsi="Times New Roman"/>
          <w:sz w:val="24"/>
          <w:szCs w:val="24"/>
          <w:lang w:val="lv-LV"/>
        </w:rPr>
        <w:t>2</w:t>
      </w:r>
      <w:r w:rsidR="0089593F" w:rsidRPr="007D3D23">
        <w:rPr>
          <w:rFonts w:ascii="Times New Roman" w:hAnsi="Times New Roman"/>
          <w:sz w:val="24"/>
          <w:szCs w:val="24"/>
          <w:lang w:val="lv-LV"/>
        </w:rPr>
        <w:t>.</w:t>
      </w:r>
      <w:r w:rsidR="0093566D" w:rsidRPr="007D3D23">
        <w:rPr>
          <w:rFonts w:ascii="Times New Roman" w:hAnsi="Times New Roman"/>
          <w:sz w:val="24"/>
          <w:szCs w:val="24"/>
          <w:lang w:val="lv-LV"/>
        </w:rPr>
        <w:t>gadā</w:t>
      </w:r>
      <w:r w:rsidR="0089593F" w:rsidRPr="007D3D23">
        <w:rPr>
          <w:rFonts w:ascii="Times New Roman" w:hAnsi="Times New Roman"/>
          <w:sz w:val="24"/>
          <w:szCs w:val="24"/>
          <w:lang w:val="lv-LV"/>
        </w:rPr>
        <w:t xml:space="preserve"> </w:t>
      </w:r>
      <w:r w:rsidR="00F714AF" w:rsidRPr="007D3D23">
        <w:rPr>
          <w:rFonts w:ascii="Times New Roman" w:hAnsi="Times New Roman"/>
          <w:sz w:val="24"/>
          <w:szCs w:val="24"/>
          <w:lang w:val="lv-LV"/>
        </w:rPr>
        <w:t>uzņemties papildu valsts budžeta ilgtermiņa saistības apakšprogramm</w:t>
      </w:r>
      <w:r w:rsidR="00CA123F">
        <w:rPr>
          <w:rFonts w:ascii="Times New Roman" w:hAnsi="Times New Roman"/>
          <w:sz w:val="24"/>
          <w:szCs w:val="24"/>
          <w:lang w:val="lv-LV"/>
        </w:rPr>
        <w:t>ā</w:t>
      </w:r>
      <w:r w:rsidR="00F714AF" w:rsidRPr="007D3D23">
        <w:rPr>
          <w:rFonts w:ascii="Times New Roman" w:hAnsi="Times New Roman"/>
          <w:sz w:val="24"/>
          <w:szCs w:val="24"/>
          <w:lang w:val="lv-LV"/>
        </w:rPr>
        <w:t xml:space="preserve"> 70.06.00, lai nodrošinātu Latvijas </w:t>
      </w:r>
      <w:r w:rsidR="00F714AF" w:rsidRPr="007D3D23">
        <w:rPr>
          <w:rFonts w:ascii="Times New Roman" w:eastAsiaTheme="minorHAnsi" w:hAnsi="Times New Roman"/>
          <w:sz w:val="24"/>
          <w:szCs w:val="24"/>
          <w:lang w:val="lv-LV"/>
        </w:rPr>
        <w:t>zinātnisko institūciju reģistrā iekļauto zinātnisko institūciju</w:t>
      </w:r>
      <w:r w:rsidR="00CA123F">
        <w:rPr>
          <w:rFonts w:ascii="Times New Roman" w:eastAsiaTheme="minorHAnsi" w:hAnsi="Times New Roman"/>
          <w:sz w:val="24"/>
          <w:szCs w:val="24"/>
          <w:lang w:val="lv-LV"/>
        </w:rPr>
        <w:t xml:space="preserve"> </w:t>
      </w:r>
      <w:r w:rsidR="00CA123F" w:rsidRPr="00CA123F">
        <w:rPr>
          <w:rFonts w:ascii="Times New Roman" w:hAnsi="Times New Roman"/>
          <w:sz w:val="24"/>
          <w:szCs w:val="24"/>
          <w:shd w:val="clear" w:color="auto" w:fill="FFFFFF"/>
          <w:lang w:val="lv-LV"/>
        </w:rPr>
        <w:t>(publisko tiesību subjekts vai privāto tiesību subjekts)</w:t>
      </w:r>
      <w:r w:rsidR="00D709AA">
        <w:rPr>
          <w:rFonts w:ascii="Times New Roman" w:hAnsi="Times New Roman"/>
          <w:sz w:val="24"/>
          <w:szCs w:val="24"/>
          <w:shd w:val="clear" w:color="auto" w:fill="FFFFFF"/>
          <w:lang w:val="lv-LV"/>
        </w:rPr>
        <w:t xml:space="preserve"> </w:t>
      </w:r>
      <w:r w:rsidR="00F714AF" w:rsidRPr="007D3D23">
        <w:rPr>
          <w:rFonts w:ascii="Times New Roman" w:eastAsiaTheme="minorHAnsi" w:hAnsi="Times New Roman"/>
          <w:sz w:val="24"/>
          <w:szCs w:val="24"/>
          <w:lang w:val="lv-LV"/>
        </w:rPr>
        <w:t>(turpmāk – Latvijas dalībnieki) dalību</w:t>
      </w:r>
      <w:r w:rsidR="00F714AF" w:rsidRPr="007D3D23">
        <w:rPr>
          <w:rFonts w:ascii="Times New Roman" w:hAnsi="Times New Roman"/>
          <w:sz w:val="24"/>
          <w:szCs w:val="24"/>
          <w:lang w:val="lv-LV" w:eastAsia="lv-LV"/>
        </w:rPr>
        <w:t xml:space="preserve"> </w:t>
      </w:r>
      <w:r w:rsidR="00CA123F">
        <w:rPr>
          <w:rFonts w:ascii="Times New Roman" w:hAnsi="Times New Roman"/>
          <w:sz w:val="24"/>
          <w:szCs w:val="24"/>
          <w:lang w:val="lv-LV"/>
        </w:rPr>
        <w:t xml:space="preserve">kopuzņēmuma </w:t>
      </w:r>
      <w:r w:rsidR="00CA123F" w:rsidRPr="00975A8C">
        <w:rPr>
          <w:rFonts w:ascii="Times New Roman" w:hAnsi="Times New Roman"/>
          <w:i/>
          <w:sz w:val="24"/>
          <w:szCs w:val="24"/>
          <w:lang w:val="lv-LV"/>
        </w:rPr>
        <w:t>EuroHPC</w:t>
      </w:r>
      <w:r w:rsidR="00D709AA">
        <w:rPr>
          <w:rFonts w:ascii="Times New Roman" w:hAnsi="Times New Roman"/>
          <w:sz w:val="24"/>
          <w:szCs w:val="24"/>
          <w:lang w:val="lv-LV"/>
        </w:rPr>
        <w:t xml:space="preserve"> projektos un pasākumos</w:t>
      </w:r>
      <w:r w:rsidR="00F714AF" w:rsidRPr="007D3D23">
        <w:rPr>
          <w:rFonts w:ascii="Times New Roman" w:hAnsi="Times New Roman"/>
          <w:sz w:val="24"/>
          <w:szCs w:val="24"/>
          <w:lang w:val="lv-LV" w:eastAsia="lv-LV"/>
        </w:rPr>
        <w:t>, piešķirot</w:t>
      </w:r>
      <w:r w:rsidR="0035185B">
        <w:rPr>
          <w:rFonts w:ascii="Times New Roman" w:hAnsi="Times New Roman"/>
          <w:sz w:val="24"/>
          <w:szCs w:val="24"/>
          <w:lang w:val="lv-LV" w:eastAsia="lv-LV"/>
        </w:rPr>
        <w:t xml:space="preserve"> </w:t>
      </w:r>
      <w:r w:rsidR="00975A8C">
        <w:rPr>
          <w:rFonts w:ascii="Times New Roman" w:hAnsi="Times New Roman"/>
          <w:sz w:val="24"/>
          <w:szCs w:val="24"/>
          <w:lang w:val="lv-LV" w:eastAsia="lv-LV"/>
        </w:rPr>
        <w:t>finansiālu atbalstu</w:t>
      </w:r>
      <w:r w:rsidR="00F714AF" w:rsidRPr="007D3D23">
        <w:rPr>
          <w:rFonts w:ascii="Times New Roman" w:hAnsi="Times New Roman"/>
          <w:sz w:val="24"/>
          <w:szCs w:val="24"/>
          <w:lang w:val="lv-LV" w:eastAsia="lv-LV"/>
        </w:rPr>
        <w:t xml:space="preserve"> šo projektu īstenošanai Latvijā</w:t>
      </w:r>
      <w:r w:rsidR="006812E0" w:rsidRPr="007D3D23">
        <w:rPr>
          <w:rFonts w:ascii="Times New Roman" w:hAnsi="Times New Roman"/>
          <w:sz w:val="24"/>
          <w:szCs w:val="24"/>
          <w:lang w:val="lv-LV" w:eastAsia="lv-LV"/>
        </w:rPr>
        <w:t>.</w:t>
      </w:r>
    </w:p>
    <w:p w14:paraId="76E8EFDC" w14:textId="7AB0D589" w:rsidR="005017B8" w:rsidRPr="007D3D23" w:rsidRDefault="00CA123F" w:rsidP="007C1201">
      <w:pPr>
        <w:widowControl/>
        <w:autoSpaceDE w:val="0"/>
        <w:autoSpaceDN w:val="0"/>
        <w:adjustRightInd w:val="0"/>
        <w:spacing w:after="0" w:line="240" w:lineRule="auto"/>
        <w:ind w:firstLine="567"/>
        <w:jc w:val="both"/>
        <w:rPr>
          <w:rFonts w:ascii="Times New Roman" w:eastAsiaTheme="minorHAnsi" w:hAnsi="Times New Roman"/>
          <w:sz w:val="24"/>
          <w:szCs w:val="24"/>
          <w:lang w:val="lv-LV"/>
        </w:rPr>
      </w:pPr>
      <w:r>
        <w:rPr>
          <w:rFonts w:ascii="Times New Roman" w:hAnsi="Times New Roman"/>
          <w:sz w:val="24"/>
          <w:szCs w:val="24"/>
          <w:lang w:val="lv-LV"/>
        </w:rPr>
        <w:t>Sasniedzot i</w:t>
      </w:r>
      <w:r w:rsidR="00764D0D" w:rsidRPr="007D3D23">
        <w:rPr>
          <w:rFonts w:ascii="Times New Roman" w:hAnsi="Times New Roman"/>
          <w:sz w:val="24"/>
          <w:szCs w:val="24"/>
          <w:lang w:val="lv-LV"/>
        </w:rPr>
        <w:t>nformatīv</w:t>
      </w:r>
      <w:r>
        <w:rPr>
          <w:rFonts w:ascii="Times New Roman" w:hAnsi="Times New Roman"/>
          <w:sz w:val="24"/>
          <w:szCs w:val="24"/>
          <w:lang w:val="lv-LV"/>
        </w:rPr>
        <w:t>ā</w:t>
      </w:r>
      <w:r w:rsidR="00764D0D" w:rsidRPr="007D3D23">
        <w:rPr>
          <w:rFonts w:ascii="Times New Roman" w:hAnsi="Times New Roman"/>
          <w:sz w:val="24"/>
          <w:szCs w:val="24"/>
          <w:lang w:val="lv-LV"/>
        </w:rPr>
        <w:t xml:space="preserve"> ziņojum</w:t>
      </w:r>
      <w:r>
        <w:rPr>
          <w:rFonts w:ascii="Times New Roman" w:hAnsi="Times New Roman"/>
          <w:sz w:val="24"/>
          <w:szCs w:val="24"/>
          <w:lang w:val="lv-LV"/>
        </w:rPr>
        <w:t xml:space="preserve">a mērķi, tiks </w:t>
      </w:r>
      <w:r w:rsidR="00764D0D" w:rsidRPr="007D3D23">
        <w:rPr>
          <w:rFonts w:ascii="Times New Roman" w:hAnsi="Times New Roman"/>
          <w:sz w:val="24"/>
          <w:szCs w:val="24"/>
          <w:lang w:val="lv-LV"/>
        </w:rPr>
        <w:t xml:space="preserve"> </w:t>
      </w:r>
      <w:r w:rsidR="00764D0D" w:rsidRPr="007D3D23">
        <w:rPr>
          <w:rFonts w:ascii="Times New Roman" w:hAnsi="Times New Roman"/>
          <w:color w:val="2A2A2A"/>
          <w:sz w:val="24"/>
          <w:szCs w:val="24"/>
          <w:lang w:val="lv-LV"/>
        </w:rPr>
        <w:t>nodrošināt</w:t>
      </w:r>
      <w:r w:rsidR="007C1201">
        <w:rPr>
          <w:rFonts w:ascii="Times New Roman" w:hAnsi="Times New Roman"/>
          <w:color w:val="2A2A2A"/>
          <w:sz w:val="24"/>
          <w:szCs w:val="24"/>
          <w:lang w:val="lv-LV"/>
        </w:rPr>
        <w:t>a</w:t>
      </w:r>
      <w:r w:rsidR="00852E32" w:rsidRPr="007D3D23">
        <w:rPr>
          <w:rFonts w:ascii="Times New Roman" w:hAnsi="Times New Roman"/>
          <w:color w:val="2A2A2A"/>
          <w:sz w:val="24"/>
          <w:szCs w:val="24"/>
          <w:lang w:val="lv-LV"/>
        </w:rPr>
        <w:t xml:space="preserve"> Ministru kabineta 2019.gada 7.maija rīkojuma Nr.210 </w:t>
      </w:r>
      <w:r w:rsidR="00852E32" w:rsidRPr="007D3D23">
        <w:rPr>
          <w:rFonts w:ascii="Times New Roman" w:hAnsi="Times New Roman"/>
          <w:bCs/>
          <w:sz w:val="24"/>
          <w:szCs w:val="24"/>
          <w:lang w:val="lv-LV"/>
        </w:rPr>
        <w:t>Valdības rīcības plān</w:t>
      </w:r>
      <w:r w:rsidR="007C1201">
        <w:rPr>
          <w:rFonts w:ascii="Times New Roman" w:hAnsi="Times New Roman"/>
          <w:bCs/>
          <w:sz w:val="24"/>
          <w:szCs w:val="24"/>
          <w:lang w:val="lv-LV"/>
        </w:rPr>
        <w:t>a</w:t>
      </w:r>
      <w:r w:rsidR="00852E32" w:rsidRPr="007D3D23">
        <w:rPr>
          <w:rFonts w:ascii="Times New Roman" w:hAnsi="Times New Roman"/>
          <w:bCs/>
          <w:sz w:val="24"/>
          <w:szCs w:val="24"/>
          <w:lang w:val="lv-LV"/>
        </w:rPr>
        <w:t xml:space="preserve"> Deklarācijas par Artura Krišjāņa Kariņa vadītā Ministru kabineta iecerēto darbību īstenošanai </w:t>
      </w:r>
      <w:r w:rsidR="007C1201">
        <w:rPr>
          <w:rFonts w:ascii="Times New Roman" w:hAnsi="Times New Roman"/>
          <w:bCs/>
          <w:sz w:val="24"/>
          <w:szCs w:val="24"/>
          <w:lang w:val="lv-LV"/>
        </w:rPr>
        <w:t xml:space="preserve">245. </w:t>
      </w:r>
      <w:r w:rsidR="00852E32" w:rsidRPr="007D3D23">
        <w:rPr>
          <w:rFonts w:ascii="Times New Roman" w:hAnsi="Times New Roman"/>
          <w:bCs/>
          <w:sz w:val="24"/>
          <w:szCs w:val="24"/>
          <w:lang w:val="lv-LV"/>
        </w:rPr>
        <w:t>uzdevum</w:t>
      </w:r>
      <w:r w:rsidR="007C1201">
        <w:rPr>
          <w:rFonts w:ascii="Times New Roman" w:hAnsi="Times New Roman"/>
          <w:bCs/>
          <w:sz w:val="24"/>
          <w:szCs w:val="24"/>
          <w:lang w:val="lv-LV"/>
        </w:rPr>
        <w:t>a</w:t>
      </w:r>
      <w:r w:rsidR="00852E32" w:rsidRPr="007D3D23">
        <w:rPr>
          <w:rFonts w:ascii="Times New Roman" w:hAnsi="Times New Roman"/>
          <w:bCs/>
          <w:sz w:val="24"/>
          <w:szCs w:val="24"/>
          <w:lang w:val="lv-LV"/>
        </w:rPr>
        <w:t xml:space="preserve"> izpild</w:t>
      </w:r>
      <w:r w:rsidR="007C1201">
        <w:rPr>
          <w:rFonts w:ascii="Times New Roman" w:hAnsi="Times New Roman"/>
          <w:bCs/>
          <w:sz w:val="24"/>
          <w:szCs w:val="24"/>
          <w:lang w:val="lv-LV"/>
        </w:rPr>
        <w:t>e</w:t>
      </w:r>
      <w:r w:rsidR="0061097B">
        <w:rPr>
          <w:rStyle w:val="FootnoteReference"/>
          <w:rFonts w:ascii="Times New Roman" w:hAnsi="Times New Roman"/>
          <w:bCs/>
          <w:sz w:val="24"/>
          <w:szCs w:val="24"/>
          <w:lang w:val="lv-LV"/>
        </w:rPr>
        <w:footnoteReference w:id="1"/>
      </w:r>
      <w:r w:rsidR="00852E32" w:rsidRPr="007D3D23">
        <w:rPr>
          <w:rFonts w:ascii="Times New Roman" w:hAnsi="Times New Roman"/>
          <w:bCs/>
          <w:sz w:val="24"/>
          <w:szCs w:val="24"/>
          <w:lang w:val="lv-LV"/>
        </w:rPr>
        <w:t xml:space="preserve">: </w:t>
      </w:r>
      <w:r w:rsidR="00A62F3A" w:rsidRPr="007D3D23">
        <w:rPr>
          <w:rFonts w:ascii="Times New Roman" w:eastAsiaTheme="minorHAnsi" w:hAnsi="Times New Roman"/>
          <w:sz w:val="24"/>
          <w:szCs w:val="24"/>
          <w:lang w:val="lv-LV"/>
        </w:rPr>
        <w:t>“245. Ieviesīsim datu atvērtības principu – atvērts ir viss, izņēmumi ir jāpamato. Datu atvērtība atļaus privātajam sektoram, konkurējot savstarpēji un ar valsti, veidot ērtākus publiskos pakalpojumus.”</w:t>
      </w:r>
      <w:r w:rsidR="00887D5B">
        <w:rPr>
          <w:rFonts w:ascii="Times New Roman" w:eastAsiaTheme="minorHAnsi" w:hAnsi="Times New Roman"/>
          <w:sz w:val="24"/>
          <w:szCs w:val="24"/>
          <w:lang w:val="lv-LV"/>
        </w:rPr>
        <w:t>, kurš paredz n</w:t>
      </w:r>
      <w:r w:rsidR="00887D5B" w:rsidRPr="00887D5B">
        <w:rPr>
          <w:rFonts w:ascii="Times New Roman" w:eastAsiaTheme="minorHAnsi" w:hAnsi="Times New Roman"/>
          <w:sz w:val="24"/>
          <w:szCs w:val="24"/>
          <w:lang w:val="lv-LV"/>
        </w:rPr>
        <w:t>odrošināt nepieciešamo valsts līdzfinansējumu sekmīgai Latvi</w:t>
      </w:r>
      <w:r w:rsidR="00887D5B">
        <w:rPr>
          <w:rFonts w:ascii="Times New Roman" w:eastAsiaTheme="minorHAnsi" w:hAnsi="Times New Roman"/>
          <w:sz w:val="24"/>
          <w:szCs w:val="24"/>
          <w:lang w:val="lv-LV"/>
        </w:rPr>
        <w:t xml:space="preserve">jas dalībai EuroHPC konsorcijā, sagatavojot </w:t>
      </w:r>
      <w:r w:rsidR="00887D5B" w:rsidRPr="00887D5B">
        <w:rPr>
          <w:rFonts w:ascii="Times New Roman" w:eastAsiaTheme="minorHAnsi" w:hAnsi="Times New Roman"/>
          <w:sz w:val="24"/>
          <w:szCs w:val="24"/>
          <w:lang w:val="lv-LV"/>
        </w:rPr>
        <w:t xml:space="preserve">un izskatīšanai </w:t>
      </w:r>
      <w:r w:rsidR="00887D5B">
        <w:rPr>
          <w:rFonts w:ascii="Times New Roman" w:eastAsiaTheme="minorHAnsi" w:hAnsi="Times New Roman"/>
          <w:sz w:val="24"/>
          <w:szCs w:val="24"/>
          <w:lang w:val="lv-LV"/>
        </w:rPr>
        <w:t>Ministru kabinetā iesniedzot</w:t>
      </w:r>
      <w:r w:rsidR="00887D5B" w:rsidRPr="00887D5B">
        <w:rPr>
          <w:rFonts w:ascii="Times New Roman" w:eastAsiaTheme="minorHAnsi" w:hAnsi="Times New Roman"/>
          <w:sz w:val="24"/>
          <w:szCs w:val="24"/>
          <w:lang w:val="lv-LV"/>
        </w:rPr>
        <w:t xml:space="preserve"> priekšlikum</w:t>
      </w:r>
      <w:r w:rsidR="00887D5B">
        <w:rPr>
          <w:rFonts w:ascii="Times New Roman" w:eastAsiaTheme="minorHAnsi" w:hAnsi="Times New Roman"/>
          <w:sz w:val="24"/>
          <w:szCs w:val="24"/>
          <w:lang w:val="lv-LV"/>
        </w:rPr>
        <w:t>us</w:t>
      </w:r>
      <w:r w:rsidR="00887D5B" w:rsidRPr="00887D5B">
        <w:rPr>
          <w:rFonts w:ascii="Times New Roman" w:eastAsiaTheme="minorHAnsi" w:hAnsi="Times New Roman"/>
          <w:sz w:val="24"/>
          <w:szCs w:val="24"/>
          <w:lang w:val="lv-LV"/>
        </w:rPr>
        <w:t xml:space="preserve"> par nepieciešamo valsts līdzfinansējumu sekmīgai Latvijas dalībai EuroHPC konsorcijā, attīstot nepieciešamās kompetences augstas skaitļošanas jaudas datu analīzes kompetences nodrošināšanā.</w:t>
      </w:r>
    </w:p>
    <w:p w14:paraId="6543596A" w14:textId="1548B9B9" w:rsidR="002E05DB" w:rsidRDefault="000D41A4" w:rsidP="002E05DB">
      <w:pPr>
        <w:tabs>
          <w:tab w:val="left" w:pos="7938"/>
        </w:tabs>
        <w:spacing w:after="0" w:line="240" w:lineRule="auto"/>
        <w:ind w:right="-2" w:firstLine="567"/>
        <w:jc w:val="both"/>
        <w:rPr>
          <w:rFonts w:ascii="Times New Roman" w:hAnsi="Times New Roman"/>
          <w:sz w:val="24"/>
          <w:szCs w:val="24"/>
          <w:lang w:val="lv-LV"/>
        </w:rPr>
      </w:pPr>
      <w:r w:rsidRPr="007D3D23">
        <w:rPr>
          <w:rFonts w:ascii="Times New Roman" w:hAnsi="Times New Roman"/>
          <w:sz w:val="24"/>
          <w:szCs w:val="24"/>
          <w:lang w:val="lv-LV"/>
        </w:rPr>
        <w:t>Informatīvais ziņojums sagatavots, ievērojot Likuma par budžetu un finanšu vadību 24.panta trešo daļu, kas nosaka, ka budžeta iestādes var uzņemties papildu valsts budžeta ilgtermiņa saistības vienīgi Eiropas Savienības politikas instrumentu un pārējās ārvalstu finanšu palīdzības līdzfinansētos projektos un pasākumos, ja pieņemts attiecīgs Ministru kabineta lēmums</w:t>
      </w:r>
      <w:r w:rsidR="00F62A5B" w:rsidRPr="007D3D23">
        <w:rPr>
          <w:rFonts w:ascii="Times New Roman" w:hAnsi="Times New Roman"/>
          <w:sz w:val="24"/>
          <w:szCs w:val="24"/>
          <w:lang w:val="lv-LV"/>
        </w:rPr>
        <w:t>.</w:t>
      </w:r>
    </w:p>
    <w:p w14:paraId="63CA15FE" w14:textId="77777777" w:rsidR="002E05DB" w:rsidRDefault="002E05DB" w:rsidP="002E05DB">
      <w:pPr>
        <w:tabs>
          <w:tab w:val="left" w:pos="7938"/>
        </w:tabs>
        <w:spacing w:after="0" w:line="240" w:lineRule="auto"/>
        <w:ind w:right="-2" w:firstLine="567"/>
        <w:jc w:val="both"/>
        <w:rPr>
          <w:rFonts w:ascii="Times New Roman" w:hAnsi="Times New Roman"/>
          <w:sz w:val="24"/>
          <w:szCs w:val="24"/>
          <w:lang w:val="lv-LV"/>
        </w:rPr>
      </w:pPr>
    </w:p>
    <w:p w14:paraId="697B5451" w14:textId="5ABA8CFC" w:rsidR="00DD1837" w:rsidRPr="002530E3" w:rsidRDefault="00F62A5B" w:rsidP="002E05DB">
      <w:pPr>
        <w:ind w:right="-2"/>
        <w:jc w:val="center"/>
        <w:rPr>
          <w:rFonts w:ascii="Times New Roman" w:hAnsi="Times New Roman"/>
          <w:b/>
          <w:sz w:val="24"/>
          <w:szCs w:val="24"/>
          <w:lang w:val="lv-LV"/>
        </w:rPr>
      </w:pPr>
      <w:r w:rsidRPr="0095681B">
        <w:rPr>
          <w:rFonts w:ascii="Times New Roman" w:hAnsi="Times New Roman"/>
          <w:b/>
          <w:sz w:val="24"/>
          <w:szCs w:val="24"/>
          <w:lang w:val="lv-LV"/>
        </w:rPr>
        <w:t>Pašreizējās situācijas raksturojums</w:t>
      </w:r>
    </w:p>
    <w:p w14:paraId="775F8BCA" w14:textId="390F0953" w:rsidR="00873574" w:rsidRPr="00D709AA" w:rsidRDefault="00105887" w:rsidP="00D709AA">
      <w:pPr>
        <w:widowControl/>
        <w:spacing w:after="0" w:line="240" w:lineRule="auto"/>
        <w:ind w:right="-2" w:firstLine="720"/>
        <w:jc w:val="both"/>
        <w:rPr>
          <w:rFonts w:ascii="Times New Roman" w:eastAsiaTheme="minorHAnsi" w:hAnsi="Times New Roman"/>
          <w:sz w:val="24"/>
          <w:szCs w:val="24"/>
          <w:lang w:val="lv-LV"/>
        </w:rPr>
      </w:pPr>
      <w:r w:rsidRPr="00105887">
        <w:rPr>
          <w:rFonts w:ascii="Times New Roman" w:eastAsiaTheme="minorHAnsi" w:hAnsi="Times New Roman"/>
          <w:sz w:val="24"/>
          <w:szCs w:val="24"/>
          <w:lang w:val="lv-LV"/>
        </w:rPr>
        <w:lastRenderedPageBreak/>
        <w:t>Latvija</w:t>
      </w:r>
      <w:r w:rsidR="00442FEE">
        <w:rPr>
          <w:rFonts w:ascii="Times New Roman" w:eastAsiaTheme="minorHAnsi" w:hAnsi="Times New Roman"/>
          <w:sz w:val="24"/>
          <w:szCs w:val="24"/>
          <w:lang w:val="lv-LV"/>
        </w:rPr>
        <w:t xml:space="preserve"> </w:t>
      </w:r>
      <w:r w:rsidR="00442FEE" w:rsidRPr="00873574">
        <w:rPr>
          <w:rFonts w:ascii="Times New Roman" w:eastAsiaTheme="minorHAnsi" w:hAnsi="Times New Roman"/>
          <w:sz w:val="24"/>
          <w:szCs w:val="24"/>
          <w:lang w:val="lv-LV"/>
        </w:rPr>
        <w:t>ar</w:t>
      </w:r>
      <w:r w:rsidRPr="00873574">
        <w:rPr>
          <w:rFonts w:ascii="Times New Roman" w:eastAsiaTheme="minorHAnsi" w:hAnsi="Times New Roman"/>
          <w:sz w:val="24"/>
          <w:szCs w:val="24"/>
          <w:lang w:val="lv-LV"/>
        </w:rPr>
        <w:t xml:space="preserve"> </w:t>
      </w:r>
      <w:r w:rsidR="00873574">
        <w:rPr>
          <w:rFonts w:ascii="Times New Roman" w:eastAsiaTheme="minorHAnsi" w:hAnsi="Times New Roman"/>
          <w:sz w:val="24"/>
          <w:szCs w:val="24"/>
          <w:lang w:val="lv-LV"/>
        </w:rPr>
        <w:t xml:space="preserve">2018.gada 22.jūnijā apstiprināto </w:t>
      </w:r>
      <w:r w:rsidR="00442FEE" w:rsidRPr="00D709AA">
        <w:rPr>
          <w:rFonts w:ascii="Times New Roman" w:hAnsi="Times New Roman"/>
          <w:color w:val="000000" w:themeColor="text1"/>
          <w:sz w:val="24"/>
          <w:szCs w:val="24"/>
          <w:shd w:val="clear" w:color="auto" w:fill="FFFFFF"/>
          <w:lang w:val="lv-LV"/>
        </w:rPr>
        <w:t>Latvijas Republikas nacionālo pozīciju Eiropas Savienības jautājumos</w:t>
      </w:r>
      <w:r w:rsidR="00D709AA" w:rsidRPr="00D709AA">
        <w:rPr>
          <w:rFonts w:ascii="Times New Roman" w:eastAsiaTheme="minorHAnsi" w:hAnsi="Times New Roman"/>
          <w:color w:val="000000" w:themeColor="text1"/>
          <w:sz w:val="24"/>
          <w:szCs w:val="24"/>
          <w:lang w:val="lv-LV"/>
        </w:rPr>
        <w:t xml:space="preserve"> –</w:t>
      </w:r>
      <w:r w:rsidR="00442FEE" w:rsidRPr="00D709AA">
        <w:rPr>
          <w:rFonts w:ascii="Times New Roman" w:eastAsiaTheme="minorHAnsi" w:hAnsi="Times New Roman"/>
          <w:color w:val="000000" w:themeColor="text1"/>
          <w:sz w:val="24"/>
          <w:szCs w:val="24"/>
          <w:lang w:val="lv-LV"/>
        </w:rPr>
        <w:t xml:space="preserve"> </w:t>
      </w:r>
      <w:r w:rsidR="00442FEE">
        <w:rPr>
          <w:rFonts w:ascii="Times New Roman" w:eastAsiaTheme="minorHAnsi" w:hAnsi="Times New Roman"/>
          <w:sz w:val="24"/>
          <w:szCs w:val="24"/>
          <w:lang w:val="lv-LV"/>
        </w:rPr>
        <w:t>“P</w:t>
      </w:r>
      <w:r w:rsidR="00442FEE" w:rsidRPr="00105887">
        <w:rPr>
          <w:rFonts w:ascii="Times New Roman" w:eastAsiaTheme="minorHAnsi" w:hAnsi="Times New Roman"/>
          <w:sz w:val="24"/>
          <w:szCs w:val="24"/>
          <w:lang w:val="lv-LV"/>
        </w:rPr>
        <w:t>ar priekšlikumu Padomes regulai par augstas veiktspējas skaitļošanas kopuzņēmuma izveidi</w:t>
      </w:r>
      <w:r w:rsidR="00442FEE">
        <w:rPr>
          <w:rFonts w:ascii="Times New Roman" w:eastAsiaTheme="minorHAnsi" w:hAnsi="Times New Roman"/>
          <w:sz w:val="24"/>
          <w:szCs w:val="24"/>
          <w:lang w:val="lv-LV"/>
        </w:rPr>
        <w:t>”</w:t>
      </w:r>
      <w:r w:rsidR="00442FEE">
        <w:rPr>
          <w:rStyle w:val="FootnoteReference"/>
          <w:rFonts w:ascii="Times New Roman" w:eastAsiaTheme="minorHAnsi" w:hAnsi="Times New Roman"/>
          <w:sz w:val="24"/>
          <w:szCs w:val="24"/>
          <w:lang w:val="lv-LV"/>
        </w:rPr>
        <w:footnoteReference w:id="2"/>
      </w:r>
      <w:r w:rsidR="00442FEE">
        <w:rPr>
          <w:rFonts w:ascii="Arial" w:hAnsi="Arial" w:cs="Arial"/>
          <w:color w:val="414142"/>
          <w:sz w:val="20"/>
          <w:szCs w:val="20"/>
          <w:shd w:val="clear" w:color="auto" w:fill="FFFFFF"/>
          <w:lang w:val="lv-LV"/>
        </w:rPr>
        <w:t xml:space="preserve">, </w:t>
      </w:r>
      <w:r w:rsidRPr="00105887">
        <w:rPr>
          <w:rFonts w:ascii="Times New Roman" w:eastAsiaTheme="minorHAnsi" w:hAnsi="Times New Roman"/>
          <w:sz w:val="24"/>
          <w:szCs w:val="24"/>
          <w:lang w:val="lv-LV"/>
        </w:rPr>
        <w:t xml:space="preserve">ir paudusi nostāju kļūt par kopuzņēmuma </w:t>
      </w:r>
      <w:r w:rsidRPr="00174291">
        <w:rPr>
          <w:rFonts w:ascii="Times New Roman" w:eastAsiaTheme="minorHAnsi" w:hAnsi="Times New Roman"/>
          <w:i/>
          <w:sz w:val="24"/>
          <w:szCs w:val="24"/>
          <w:lang w:val="lv-LV"/>
        </w:rPr>
        <w:t>EuroHPC</w:t>
      </w:r>
      <w:r w:rsidRPr="00105887">
        <w:rPr>
          <w:rFonts w:ascii="Times New Roman" w:eastAsiaTheme="minorHAnsi" w:hAnsi="Times New Roman"/>
          <w:sz w:val="24"/>
          <w:szCs w:val="24"/>
          <w:lang w:val="lv-LV"/>
        </w:rPr>
        <w:t xml:space="preserve"> dibinātāj</w:t>
      </w:r>
      <w:r w:rsidR="00873574">
        <w:rPr>
          <w:rFonts w:ascii="Times New Roman" w:eastAsiaTheme="minorHAnsi" w:hAnsi="Times New Roman"/>
          <w:sz w:val="24"/>
          <w:szCs w:val="24"/>
          <w:lang w:val="lv-LV"/>
        </w:rPr>
        <w:t>valsti</w:t>
      </w:r>
      <w:r w:rsidRPr="00105887">
        <w:rPr>
          <w:rFonts w:ascii="Times New Roman" w:eastAsiaTheme="minorHAnsi" w:hAnsi="Times New Roman"/>
          <w:sz w:val="24"/>
          <w:szCs w:val="24"/>
          <w:lang w:val="lv-LV"/>
        </w:rPr>
        <w:t xml:space="preserve"> ES  Vides ministru padomē </w:t>
      </w:r>
      <w:r>
        <w:rPr>
          <w:rFonts w:ascii="Times New Roman" w:eastAsiaTheme="minorHAnsi" w:hAnsi="Times New Roman"/>
          <w:sz w:val="24"/>
          <w:szCs w:val="24"/>
          <w:lang w:val="lv-LV"/>
        </w:rPr>
        <w:t>2018.gada 25.jūnijā</w:t>
      </w:r>
      <w:r w:rsidR="0092605A">
        <w:rPr>
          <w:rStyle w:val="FootnoteReference"/>
          <w:rFonts w:ascii="Times New Roman" w:eastAsiaTheme="minorHAnsi" w:hAnsi="Times New Roman"/>
          <w:sz w:val="24"/>
          <w:szCs w:val="24"/>
          <w:lang w:val="lv-LV"/>
        </w:rPr>
        <w:footnoteReference w:id="3"/>
      </w:r>
      <w:r w:rsidR="00873574">
        <w:rPr>
          <w:rFonts w:ascii="Times New Roman" w:eastAsiaTheme="minorHAnsi" w:hAnsi="Times New Roman"/>
          <w:sz w:val="24"/>
          <w:szCs w:val="24"/>
          <w:lang w:val="lv-LV"/>
        </w:rPr>
        <w:t>, par ko ir pieņemts lēmums</w:t>
      </w:r>
      <w:r w:rsidR="00D709AA">
        <w:rPr>
          <w:rFonts w:ascii="Times New Roman" w:eastAsiaTheme="minorHAnsi" w:hAnsi="Times New Roman"/>
          <w:sz w:val="24"/>
          <w:szCs w:val="24"/>
          <w:lang w:val="lv-LV"/>
        </w:rPr>
        <w:t xml:space="preserve"> </w:t>
      </w:r>
      <w:r w:rsidR="00D709AA" w:rsidRPr="007D3D23">
        <w:rPr>
          <w:rFonts w:ascii="Times New Roman" w:eastAsiaTheme="minorHAnsi" w:hAnsi="Times New Roman"/>
          <w:sz w:val="24"/>
          <w:szCs w:val="24"/>
          <w:lang w:val="lv-LV"/>
        </w:rPr>
        <w:t>–</w:t>
      </w:r>
      <w:r w:rsidRPr="00105887">
        <w:rPr>
          <w:rFonts w:ascii="Times New Roman" w:eastAsiaTheme="minorHAnsi" w:hAnsi="Times New Roman"/>
          <w:sz w:val="24"/>
          <w:szCs w:val="24"/>
          <w:lang w:val="lv-LV"/>
        </w:rPr>
        <w:t xml:space="preserve"> apstiprināt Padomes vispārējo pieeju regulai par augstas veiktspējas skaitļošanas kopuzņēmuma izveidi.</w:t>
      </w:r>
      <w:r w:rsidR="0092605A">
        <w:rPr>
          <w:rFonts w:ascii="Times New Roman" w:eastAsiaTheme="minorHAnsi" w:hAnsi="Times New Roman"/>
          <w:sz w:val="24"/>
          <w:szCs w:val="24"/>
          <w:lang w:val="lv-LV"/>
        </w:rPr>
        <w:t xml:space="preserve"> </w:t>
      </w:r>
    </w:p>
    <w:p w14:paraId="233A4E66" w14:textId="3B0AC10B" w:rsidR="00873574" w:rsidRDefault="00873574" w:rsidP="00D709AA">
      <w:pPr>
        <w:widowControl/>
        <w:spacing w:after="0" w:line="240" w:lineRule="auto"/>
        <w:ind w:right="-2" w:firstLine="720"/>
        <w:jc w:val="both"/>
        <w:rPr>
          <w:rFonts w:ascii="Times New Roman" w:eastAsiaTheme="minorHAnsi" w:hAnsi="Times New Roman"/>
          <w:sz w:val="24"/>
          <w:szCs w:val="24"/>
          <w:lang w:val="lv-LV"/>
        </w:rPr>
      </w:pPr>
      <w:r w:rsidRPr="00ED3852">
        <w:rPr>
          <w:rFonts w:ascii="Times New Roman" w:hAnsi="Times New Roman"/>
          <w:sz w:val="24"/>
          <w:szCs w:val="24"/>
          <w:shd w:val="clear" w:color="auto" w:fill="FFFFFF"/>
          <w:lang w:val="lv-LV"/>
        </w:rPr>
        <w:t>I</w:t>
      </w:r>
      <w:r w:rsidR="00442FEE" w:rsidRPr="00ED3852">
        <w:rPr>
          <w:rFonts w:ascii="Times New Roman" w:hAnsi="Times New Roman"/>
          <w:sz w:val="24"/>
          <w:szCs w:val="24"/>
          <w:shd w:val="clear" w:color="auto" w:fill="FFFFFF"/>
          <w:lang w:val="lv-LV"/>
        </w:rPr>
        <w:t xml:space="preserve">evērojot, ka nacionālā pozīcija aizstāj politikas plānošanas dokumentus, ja attiecīgajā nozarē nav noteikti valdības politikas pamatprincipi, attīstības mērķi un prioritātes, rīcības virzieni, galvenie uzdevumi vai sasniedzamie rezultāti par </w:t>
      </w:r>
      <w:r w:rsidRPr="00ED3852">
        <w:rPr>
          <w:rFonts w:ascii="Times New Roman" w:hAnsi="Times New Roman"/>
          <w:sz w:val="24"/>
          <w:szCs w:val="24"/>
          <w:shd w:val="clear" w:color="auto" w:fill="FFFFFF"/>
          <w:lang w:val="lv-LV"/>
        </w:rPr>
        <w:t>ES</w:t>
      </w:r>
      <w:r w:rsidR="00442FEE" w:rsidRPr="00ED3852">
        <w:rPr>
          <w:rFonts w:ascii="Times New Roman" w:hAnsi="Times New Roman"/>
          <w:sz w:val="24"/>
          <w:szCs w:val="24"/>
          <w:shd w:val="clear" w:color="auto" w:fill="FFFFFF"/>
          <w:lang w:val="lv-LV"/>
        </w:rPr>
        <w:t xml:space="preserve"> sanāksmes darba kārtībā iekļauto jautājumu</w:t>
      </w:r>
      <w:r w:rsidR="00442FEE" w:rsidRPr="00ED3852">
        <w:rPr>
          <w:rStyle w:val="FootnoteReference"/>
          <w:rFonts w:ascii="Times New Roman" w:hAnsi="Times New Roman"/>
          <w:sz w:val="24"/>
          <w:szCs w:val="24"/>
          <w:shd w:val="clear" w:color="auto" w:fill="FFFFFF"/>
          <w:lang w:val="lv-LV"/>
        </w:rPr>
        <w:footnoteReference w:id="4"/>
      </w:r>
      <w:r w:rsidRPr="00ED3852">
        <w:rPr>
          <w:rFonts w:ascii="Times New Roman" w:hAnsi="Times New Roman"/>
          <w:sz w:val="24"/>
          <w:szCs w:val="24"/>
          <w:shd w:val="clear" w:color="auto" w:fill="FFFFFF"/>
          <w:lang w:val="lv-LV"/>
        </w:rPr>
        <w:t xml:space="preserve"> un balstoties uz minēto </w:t>
      </w:r>
      <w:r w:rsidRPr="00ED3852">
        <w:rPr>
          <w:rFonts w:ascii="Times New Roman" w:eastAsiaTheme="minorHAnsi" w:hAnsi="Times New Roman"/>
          <w:sz w:val="24"/>
          <w:szCs w:val="24"/>
          <w:lang w:val="lv-LV"/>
        </w:rPr>
        <w:t xml:space="preserve">ES Vides ministru padomē pieņemto lēmumu </w:t>
      </w:r>
      <w:r w:rsidR="00442FEE" w:rsidRPr="00ED3852">
        <w:rPr>
          <w:rFonts w:ascii="Times New Roman" w:eastAsiaTheme="minorHAnsi" w:hAnsi="Times New Roman"/>
          <w:sz w:val="24"/>
          <w:szCs w:val="24"/>
          <w:lang w:val="lv-LV"/>
        </w:rPr>
        <w:t>i</w:t>
      </w:r>
      <w:r w:rsidR="00105887" w:rsidRPr="00ED3852">
        <w:rPr>
          <w:rFonts w:ascii="Times New Roman" w:eastAsiaTheme="minorHAnsi" w:hAnsi="Times New Roman"/>
          <w:sz w:val="24"/>
          <w:szCs w:val="24"/>
          <w:lang w:val="lv-LV"/>
        </w:rPr>
        <w:t xml:space="preserve">zglītības un zinātnes </w:t>
      </w:r>
      <w:r w:rsidR="00442FEE" w:rsidRPr="00ED3852">
        <w:rPr>
          <w:rFonts w:ascii="Times New Roman" w:eastAsiaTheme="minorHAnsi" w:hAnsi="Times New Roman"/>
          <w:sz w:val="24"/>
          <w:szCs w:val="24"/>
          <w:lang w:val="lv-LV"/>
        </w:rPr>
        <w:t xml:space="preserve">ministrs Kārlis Šadurskis </w:t>
      </w:r>
      <w:r w:rsidR="00105887" w:rsidRPr="00ED3852">
        <w:rPr>
          <w:rFonts w:ascii="Times New Roman" w:eastAsiaTheme="minorHAnsi" w:hAnsi="Times New Roman"/>
          <w:sz w:val="24"/>
          <w:szCs w:val="24"/>
          <w:lang w:val="lv-LV"/>
        </w:rPr>
        <w:t xml:space="preserve">2018.gada 26.jūnijā parakstīja </w:t>
      </w:r>
      <w:r w:rsidR="00442FEE" w:rsidRPr="00ED3852">
        <w:rPr>
          <w:rFonts w:ascii="Times New Roman" w:eastAsiaTheme="minorHAnsi" w:hAnsi="Times New Roman"/>
          <w:sz w:val="24"/>
          <w:szCs w:val="24"/>
          <w:lang w:val="lv-LV"/>
        </w:rPr>
        <w:t>D</w:t>
      </w:r>
      <w:r w:rsidR="00105887" w:rsidRPr="00ED3852">
        <w:rPr>
          <w:rFonts w:ascii="Times New Roman" w:eastAsiaTheme="minorHAnsi" w:hAnsi="Times New Roman"/>
          <w:sz w:val="24"/>
          <w:szCs w:val="24"/>
          <w:lang w:val="lv-LV"/>
        </w:rPr>
        <w:t>eklarāciju par sadarbību Augstas veiktspējas skaitļošanas jomā</w:t>
      </w:r>
      <w:r w:rsidRPr="00ED3852">
        <w:rPr>
          <w:rFonts w:ascii="Times New Roman" w:eastAsiaTheme="minorHAnsi" w:hAnsi="Times New Roman"/>
          <w:sz w:val="24"/>
          <w:szCs w:val="24"/>
          <w:lang w:val="lv-LV"/>
        </w:rPr>
        <w:t xml:space="preserve"> (pievienots informatīvā ziņojuma pielikumā)</w:t>
      </w:r>
      <w:r w:rsidR="00442FEE" w:rsidRPr="00ED3852">
        <w:rPr>
          <w:rFonts w:ascii="Times New Roman" w:eastAsiaTheme="minorHAnsi" w:hAnsi="Times New Roman"/>
          <w:sz w:val="24"/>
          <w:szCs w:val="24"/>
          <w:lang w:val="lv-LV"/>
        </w:rPr>
        <w:t xml:space="preserve"> saskaņā</w:t>
      </w:r>
      <w:r w:rsidR="00105887" w:rsidRPr="00ED3852">
        <w:rPr>
          <w:rFonts w:ascii="Times New Roman" w:eastAsiaTheme="minorHAnsi" w:hAnsi="Times New Roman"/>
          <w:sz w:val="24"/>
          <w:szCs w:val="24"/>
          <w:lang w:val="lv-LV"/>
        </w:rPr>
        <w:t xml:space="preserve"> kuru Latviju iekļauj kopuzņēmuma </w:t>
      </w:r>
      <w:r w:rsidR="00105887" w:rsidRPr="00ED3852">
        <w:rPr>
          <w:rFonts w:ascii="Times New Roman" w:eastAsiaTheme="minorHAnsi" w:hAnsi="Times New Roman"/>
          <w:i/>
          <w:sz w:val="24"/>
          <w:szCs w:val="24"/>
          <w:lang w:val="lv-LV"/>
        </w:rPr>
        <w:t>EuroHPC</w:t>
      </w:r>
      <w:r w:rsidR="00105887" w:rsidRPr="00ED3852">
        <w:rPr>
          <w:rFonts w:ascii="Times New Roman" w:eastAsiaTheme="minorHAnsi" w:hAnsi="Times New Roman"/>
          <w:sz w:val="24"/>
          <w:szCs w:val="24"/>
          <w:lang w:val="lv-LV"/>
        </w:rPr>
        <w:t xml:space="preserve"> </w:t>
      </w:r>
      <w:r w:rsidR="00105887" w:rsidRPr="00105887">
        <w:rPr>
          <w:rFonts w:ascii="Times New Roman" w:eastAsiaTheme="minorHAnsi" w:hAnsi="Times New Roman"/>
          <w:sz w:val="24"/>
          <w:szCs w:val="24"/>
          <w:lang w:val="lv-LV"/>
        </w:rPr>
        <w:t>regulas projekta 2.pantā uzskaitīto valstu sarakstā</w:t>
      </w:r>
      <w:r w:rsidR="00105887">
        <w:rPr>
          <w:rFonts w:ascii="Times New Roman" w:eastAsiaTheme="minorHAnsi" w:hAnsi="Times New Roman"/>
          <w:sz w:val="24"/>
          <w:szCs w:val="24"/>
          <w:lang w:val="lv-LV"/>
        </w:rPr>
        <w:t xml:space="preserve"> kā kopuzņēmuma</w:t>
      </w:r>
      <w:r w:rsidR="00442FEE">
        <w:rPr>
          <w:rFonts w:ascii="Times New Roman" w:eastAsiaTheme="minorHAnsi" w:hAnsi="Times New Roman"/>
          <w:sz w:val="24"/>
          <w:szCs w:val="24"/>
          <w:lang w:val="lv-LV"/>
        </w:rPr>
        <w:t xml:space="preserve"> </w:t>
      </w:r>
      <w:r w:rsidR="00442FEE" w:rsidRPr="00442FEE">
        <w:rPr>
          <w:rFonts w:ascii="Times New Roman" w:eastAsiaTheme="minorHAnsi" w:hAnsi="Times New Roman"/>
          <w:i/>
          <w:sz w:val="24"/>
          <w:szCs w:val="24"/>
          <w:lang w:val="lv-LV"/>
        </w:rPr>
        <w:t>EuroHPC</w:t>
      </w:r>
      <w:r w:rsidR="00105887">
        <w:rPr>
          <w:rFonts w:ascii="Times New Roman" w:eastAsiaTheme="minorHAnsi" w:hAnsi="Times New Roman"/>
          <w:sz w:val="24"/>
          <w:szCs w:val="24"/>
          <w:lang w:val="lv-LV"/>
        </w:rPr>
        <w:t xml:space="preserve"> dibinātājvalsti.</w:t>
      </w:r>
    </w:p>
    <w:p w14:paraId="24E31283" w14:textId="6AE883B0" w:rsidR="00DA417A" w:rsidRPr="00975A8C" w:rsidRDefault="00873574" w:rsidP="00D709AA">
      <w:pPr>
        <w:widowControl/>
        <w:spacing w:after="0" w:line="240" w:lineRule="auto"/>
        <w:ind w:right="-2" w:firstLine="567"/>
        <w:jc w:val="both"/>
        <w:rPr>
          <w:rFonts w:ascii="Times New Roman" w:eastAsiaTheme="minorHAnsi" w:hAnsi="Times New Roman"/>
          <w:sz w:val="24"/>
          <w:szCs w:val="24"/>
          <w:lang w:val="lv-LV"/>
        </w:rPr>
      </w:pPr>
      <w:r w:rsidRPr="00975A8C">
        <w:rPr>
          <w:rFonts w:ascii="Times New Roman" w:eastAsiaTheme="minorHAnsi" w:hAnsi="Times New Roman"/>
          <w:sz w:val="24"/>
          <w:szCs w:val="24"/>
          <w:lang w:val="lv-LV"/>
        </w:rPr>
        <w:t xml:space="preserve">Kopuzņēmums </w:t>
      </w:r>
      <w:r w:rsidRPr="00975A8C">
        <w:rPr>
          <w:rFonts w:ascii="Times New Roman" w:eastAsiaTheme="minorHAnsi" w:hAnsi="Times New Roman"/>
          <w:i/>
          <w:sz w:val="24"/>
          <w:szCs w:val="24"/>
          <w:lang w:val="lv-LV"/>
        </w:rPr>
        <w:t>EuroHPC</w:t>
      </w:r>
      <w:r w:rsidRPr="00975A8C">
        <w:rPr>
          <w:rFonts w:ascii="Times New Roman" w:eastAsiaTheme="minorHAnsi" w:hAnsi="Times New Roman"/>
          <w:sz w:val="24"/>
          <w:szCs w:val="24"/>
          <w:lang w:val="lv-LV"/>
        </w:rPr>
        <w:t xml:space="preserve"> ir izveidots ar </w:t>
      </w:r>
      <w:r w:rsidRPr="00ED3852">
        <w:rPr>
          <w:rFonts w:ascii="Times New Roman" w:hAnsi="Times New Roman"/>
          <w:bCs/>
          <w:sz w:val="24"/>
          <w:szCs w:val="24"/>
          <w:lang w:val="lv-LV"/>
        </w:rPr>
        <w:t xml:space="preserve">Padomes </w:t>
      </w:r>
      <w:r w:rsidR="00110760" w:rsidRPr="00ED3852">
        <w:rPr>
          <w:rFonts w:ascii="Times New Roman" w:hAnsi="Times New Roman"/>
          <w:bCs/>
          <w:sz w:val="24"/>
          <w:szCs w:val="24"/>
          <w:lang w:val="lv-LV"/>
        </w:rPr>
        <w:t xml:space="preserve">2018. gada 28. septembra </w:t>
      </w:r>
      <w:r w:rsidRPr="00ED3852">
        <w:rPr>
          <w:rFonts w:ascii="Times New Roman" w:hAnsi="Times New Roman"/>
          <w:bCs/>
          <w:sz w:val="24"/>
          <w:szCs w:val="24"/>
          <w:lang w:val="lv-LV"/>
        </w:rPr>
        <w:t>regulu</w:t>
      </w:r>
      <w:r w:rsidR="00110760" w:rsidRPr="00ED3852">
        <w:rPr>
          <w:rFonts w:ascii="Times New Roman" w:hAnsi="Times New Roman"/>
          <w:bCs/>
          <w:sz w:val="24"/>
          <w:szCs w:val="24"/>
          <w:lang w:val="lv-LV"/>
        </w:rPr>
        <w:t xml:space="preserve"> (ES) Nr. </w:t>
      </w:r>
      <w:r w:rsidRPr="00ED3852">
        <w:rPr>
          <w:rFonts w:ascii="Times New Roman" w:hAnsi="Times New Roman"/>
          <w:bCs/>
          <w:sz w:val="24"/>
          <w:szCs w:val="24"/>
          <w:lang w:val="lv-LV"/>
        </w:rPr>
        <w:t>2018/1488 par Eiropas Augstas veiktspējas datošanas kopuzņēmuma izveid</w:t>
      </w:r>
      <w:r w:rsidR="00110760" w:rsidRPr="00ED3852">
        <w:rPr>
          <w:rFonts w:ascii="Times New Roman" w:hAnsi="Times New Roman"/>
          <w:bCs/>
          <w:sz w:val="24"/>
          <w:szCs w:val="24"/>
          <w:lang w:val="lv-LV"/>
        </w:rPr>
        <w:t xml:space="preserve">i </w:t>
      </w:r>
      <w:r w:rsidR="00110760" w:rsidRPr="00ED3852">
        <w:rPr>
          <w:rFonts w:ascii="Times New Roman" w:hAnsi="Times New Roman"/>
          <w:sz w:val="24"/>
          <w:szCs w:val="24"/>
          <w:shd w:val="clear" w:color="auto" w:fill="FFFFFF"/>
          <w:lang w:val="lv-LV"/>
        </w:rPr>
        <w:t>(Eiropas Savienības Oficiālais Vēstnesis, 2012. gada 20. decembris, Nr. L 347)</w:t>
      </w:r>
      <w:r w:rsidR="00110760" w:rsidRPr="00ED3852">
        <w:rPr>
          <w:rStyle w:val="FootnoteReference"/>
          <w:rFonts w:ascii="Times New Roman" w:hAnsi="Times New Roman"/>
          <w:sz w:val="24"/>
          <w:szCs w:val="24"/>
          <w:shd w:val="clear" w:color="auto" w:fill="FFFFFF"/>
        </w:rPr>
        <w:footnoteReference w:id="5"/>
      </w:r>
      <w:r w:rsidR="005F10F8" w:rsidRPr="00ED3852">
        <w:rPr>
          <w:rFonts w:ascii="Times New Roman" w:hAnsi="Times New Roman"/>
          <w:sz w:val="24"/>
          <w:szCs w:val="24"/>
          <w:shd w:val="clear" w:color="auto" w:fill="FFFFFF"/>
          <w:lang w:val="lv-LV"/>
        </w:rPr>
        <w:t xml:space="preserve"> (turpmāk -kopuzņēmuma </w:t>
      </w:r>
      <w:r w:rsidR="005F10F8" w:rsidRPr="00ED3852">
        <w:rPr>
          <w:rFonts w:ascii="Times New Roman" w:hAnsi="Times New Roman"/>
          <w:i/>
          <w:sz w:val="24"/>
          <w:szCs w:val="24"/>
          <w:shd w:val="clear" w:color="auto" w:fill="FFFFFF"/>
          <w:lang w:val="lv-LV"/>
        </w:rPr>
        <w:t>EuroHPC</w:t>
      </w:r>
      <w:r w:rsidR="005F10F8" w:rsidRPr="00ED3852">
        <w:rPr>
          <w:rFonts w:ascii="Times New Roman" w:hAnsi="Times New Roman"/>
          <w:sz w:val="24"/>
          <w:szCs w:val="24"/>
          <w:shd w:val="clear" w:color="auto" w:fill="FFFFFF"/>
          <w:lang w:val="lv-LV"/>
        </w:rPr>
        <w:t xml:space="preserve"> regula)</w:t>
      </w:r>
      <w:r w:rsidR="00110760" w:rsidRPr="00ED3852">
        <w:rPr>
          <w:rFonts w:ascii="Times New Roman" w:hAnsi="Times New Roman"/>
          <w:sz w:val="24"/>
          <w:szCs w:val="24"/>
          <w:shd w:val="clear" w:color="auto" w:fill="FFFFFF"/>
          <w:lang w:val="lv-LV"/>
        </w:rPr>
        <w:t>, kuras pielikuma “</w:t>
      </w:r>
      <w:r w:rsidR="00110760" w:rsidRPr="00ED3852">
        <w:rPr>
          <w:rFonts w:ascii="Times New Roman" w:hAnsi="Times New Roman"/>
          <w:bCs/>
          <w:sz w:val="24"/>
          <w:szCs w:val="24"/>
          <w:lang w:val="lv-LV"/>
        </w:rPr>
        <w:t xml:space="preserve">Eiropas Augstas veiktspējas datošanas kopuzņēmuma Statūti” 2.panta 1.punkta b) apakšpunktā ir norādīts, ka Latvija ir </w:t>
      </w:r>
      <w:r w:rsidR="00110760" w:rsidRPr="00975A8C">
        <w:rPr>
          <w:rFonts w:ascii="Times New Roman" w:eastAsiaTheme="minorHAnsi" w:hAnsi="Times New Roman"/>
          <w:sz w:val="24"/>
          <w:szCs w:val="24"/>
          <w:lang w:val="lv-LV"/>
        </w:rPr>
        <w:t xml:space="preserve">kopuzņēmuma </w:t>
      </w:r>
      <w:r w:rsidR="00110760" w:rsidRPr="00975A8C">
        <w:rPr>
          <w:rFonts w:ascii="Times New Roman" w:eastAsiaTheme="minorHAnsi" w:hAnsi="Times New Roman"/>
          <w:i/>
          <w:sz w:val="24"/>
          <w:szCs w:val="24"/>
          <w:lang w:val="lv-LV"/>
        </w:rPr>
        <w:t>EuroHPC</w:t>
      </w:r>
      <w:r w:rsidR="00110760" w:rsidRPr="00975A8C">
        <w:rPr>
          <w:rFonts w:ascii="Times New Roman" w:eastAsiaTheme="minorHAnsi" w:hAnsi="Times New Roman"/>
          <w:sz w:val="24"/>
          <w:szCs w:val="24"/>
          <w:lang w:val="lv-LV"/>
        </w:rPr>
        <w:t xml:space="preserve"> locekle.</w:t>
      </w:r>
      <w:r w:rsidR="00DA417A" w:rsidRPr="00975A8C">
        <w:rPr>
          <w:rFonts w:ascii="Times New Roman" w:eastAsiaTheme="minorHAnsi" w:hAnsi="Times New Roman"/>
          <w:sz w:val="24"/>
          <w:szCs w:val="24"/>
          <w:lang w:val="lv-LV"/>
        </w:rPr>
        <w:t xml:space="preserve"> </w:t>
      </w:r>
      <w:r w:rsidR="00DA417A" w:rsidRPr="00ED3852">
        <w:rPr>
          <w:rFonts w:ascii="Times New Roman" w:hAnsi="Times New Roman"/>
          <w:sz w:val="24"/>
          <w:szCs w:val="24"/>
          <w:shd w:val="clear" w:color="auto" w:fill="FFFFFF"/>
          <w:lang w:val="lv-LV"/>
        </w:rPr>
        <w:t xml:space="preserve">Ar kopuzņēmuma </w:t>
      </w:r>
      <w:r w:rsidR="00DA417A" w:rsidRPr="00ED3852">
        <w:rPr>
          <w:rFonts w:ascii="Times New Roman" w:hAnsi="Times New Roman"/>
          <w:i/>
          <w:sz w:val="24"/>
          <w:szCs w:val="24"/>
          <w:shd w:val="clear" w:color="auto" w:fill="FFFFFF"/>
          <w:lang w:val="lv-LV"/>
        </w:rPr>
        <w:t>EuroHPC</w:t>
      </w:r>
      <w:r w:rsidR="00DA417A" w:rsidRPr="00ED3852">
        <w:rPr>
          <w:rFonts w:ascii="Times New Roman" w:hAnsi="Times New Roman"/>
          <w:sz w:val="24"/>
          <w:szCs w:val="24"/>
          <w:shd w:val="clear" w:color="auto" w:fill="FFFFFF"/>
          <w:lang w:val="lv-LV"/>
        </w:rPr>
        <w:t xml:space="preserve"> regulas</w:t>
      </w:r>
      <w:r w:rsidR="00DA417A" w:rsidRPr="00975A8C">
        <w:rPr>
          <w:rFonts w:ascii="Times New Roman" w:hAnsi="Times New Roman"/>
          <w:sz w:val="24"/>
          <w:szCs w:val="24"/>
          <w:lang w:val="lv-LV"/>
        </w:rPr>
        <w:t xml:space="preserve"> spēkā stāšano</w:t>
      </w:r>
      <w:r w:rsidR="0061097B" w:rsidRPr="00975A8C">
        <w:rPr>
          <w:rFonts w:ascii="Times New Roman" w:hAnsi="Times New Roman"/>
          <w:sz w:val="24"/>
          <w:szCs w:val="24"/>
          <w:lang w:val="lv-LV"/>
        </w:rPr>
        <w:t>s</w:t>
      </w:r>
      <w:r w:rsidR="00DA417A" w:rsidRPr="00975A8C">
        <w:rPr>
          <w:rFonts w:ascii="Times New Roman" w:hAnsi="Times New Roman"/>
          <w:sz w:val="24"/>
          <w:szCs w:val="24"/>
          <w:lang w:val="lv-LV"/>
        </w:rPr>
        <w:t xml:space="preserve"> tā automātiski ir kļuvusi par Latvijas tiesību sistēmu sastāvdaļu (spēkā </w:t>
      </w:r>
      <w:r w:rsidR="00DA417A" w:rsidRPr="00ED3852">
        <w:rPr>
          <w:rFonts w:ascii="Times New Roman" w:hAnsi="Times New Roman"/>
          <w:sz w:val="24"/>
          <w:szCs w:val="24"/>
          <w:lang w:val="lv-LV"/>
        </w:rPr>
        <w:t>spēkā divdesmitajā dienā pēc tās publicēšanas </w:t>
      </w:r>
      <w:r w:rsidR="00DA417A" w:rsidRPr="00ED3852">
        <w:rPr>
          <w:rStyle w:val="italic"/>
          <w:rFonts w:ascii="Times New Roman" w:hAnsi="Times New Roman"/>
          <w:iCs/>
          <w:sz w:val="24"/>
          <w:szCs w:val="24"/>
          <w:lang w:val="lv-LV"/>
        </w:rPr>
        <w:t>Eiropas Savienības Oficiālajā Vēstnesī</w:t>
      </w:r>
      <w:r w:rsidR="00DA417A" w:rsidRPr="00ED3852">
        <w:rPr>
          <w:rFonts w:ascii="Times New Roman" w:hAnsi="Times New Roman"/>
          <w:sz w:val="24"/>
          <w:szCs w:val="24"/>
          <w:lang w:val="lv-LV"/>
        </w:rPr>
        <w:t xml:space="preserve"> (</w:t>
      </w:r>
      <w:r w:rsidR="00DA417A" w:rsidRPr="00ED3852">
        <w:rPr>
          <w:rFonts w:ascii="Times New Roman" w:hAnsi="Times New Roman"/>
          <w:sz w:val="24"/>
          <w:szCs w:val="24"/>
          <w:shd w:val="clear" w:color="auto" w:fill="FFFFFF"/>
          <w:lang w:val="lv-LV"/>
        </w:rPr>
        <w:t xml:space="preserve">kopuzņēmuma </w:t>
      </w:r>
      <w:r w:rsidR="00DA417A" w:rsidRPr="00ED3852">
        <w:rPr>
          <w:rFonts w:ascii="Times New Roman" w:hAnsi="Times New Roman"/>
          <w:i/>
          <w:sz w:val="24"/>
          <w:szCs w:val="24"/>
          <w:shd w:val="clear" w:color="auto" w:fill="FFFFFF"/>
          <w:lang w:val="lv-LV"/>
        </w:rPr>
        <w:t>EuroHPC</w:t>
      </w:r>
      <w:r w:rsidR="00DA417A" w:rsidRPr="00ED3852">
        <w:rPr>
          <w:rFonts w:ascii="Times New Roman" w:hAnsi="Times New Roman"/>
          <w:sz w:val="24"/>
          <w:szCs w:val="24"/>
          <w:shd w:val="clear" w:color="auto" w:fill="FFFFFF"/>
          <w:lang w:val="lv-LV"/>
        </w:rPr>
        <w:t xml:space="preserve"> regulas 30.pants)</w:t>
      </w:r>
      <w:r w:rsidR="00DA417A" w:rsidRPr="00975A8C">
        <w:rPr>
          <w:rFonts w:ascii="Times New Roman" w:hAnsi="Times New Roman"/>
          <w:sz w:val="24"/>
          <w:szCs w:val="24"/>
          <w:lang w:val="lv-LV"/>
        </w:rPr>
        <w:t xml:space="preserve">. </w:t>
      </w:r>
    </w:p>
    <w:p w14:paraId="3240B026" w14:textId="10E578BE" w:rsidR="00306C0C" w:rsidRDefault="00174291" w:rsidP="00D709AA">
      <w:pPr>
        <w:widowControl/>
        <w:spacing w:after="0" w:line="240" w:lineRule="auto"/>
        <w:ind w:right="-2" w:firstLine="567"/>
        <w:jc w:val="both"/>
        <w:rPr>
          <w:rFonts w:ascii="Times New Roman" w:eastAsiaTheme="minorHAnsi" w:hAnsi="Times New Roman"/>
          <w:color w:val="000000"/>
          <w:sz w:val="24"/>
          <w:szCs w:val="24"/>
          <w:lang w:val="lv-LV"/>
        </w:rPr>
      </w:pPr>
      <w:r>
        <w:rPr>
          <w:rFonts w:ascii="Times New Roman" w:eastAsiaTheme="minorHAnsi" w:hAnsi="Times New Roman"/>
          <w:sz w:val="24"/>
          <w:szCs w:val="24"/>
          <w:lang w:val="lv-LV"/>
        </w:rPr>
        <w:t xml:space="preserve">Lai nodrošinātu sekmīgu Latvijas dalību kopuzņēmumā </w:t>
      </w:r>
      <w:r w:rsidRPr="00174291">
        <w:rPr>
          <w:rFonts w:ascii="Times New Roman" w:eastAsiaTheme="minorHAnsi" w:hAnsi="Times New Roman"/>
          <w:i/>
          <w:sz w:val="24"/>
          <w:szCs w:val="24"/>
          <w:lang w:val="lv-LV"/>
        </w:rPr>
        <w:t>EuroHPC</w:t>
      </w:r>
      <w:r>
        <w:rPr>
          <w:rFonts w:ascii="Times New Roman" w:eastAsiaTheme="minorHAnsi" w:hAnsi="Times New Roman"/>
          <w:sz w:val="24"/>
          <w:szCs w:val="24"/>
          <w:lang w:val="lv-LV"/>
        </w:rPr>
        <w:t xml:space="preserve"> ir nepieciešams gan </w:t>
      </w:r>
      <w:r>
        <w:rPr>
          <w:rFonts w:ascii="Times New Roman" w:hAnsi="Times New Roman"/>
          <w:sz w:val="24"/>
          <w:szCs w:val="24"/>
          <w:lang w:val="lv-LV"/>
        </w:rPr>
        <w:t>Ministru kabineta atbalsts</w:t>
      </w:r>
      <w:r w:rsidR="000A124F">
        <w:rPr>
          <w:rFonts w:ascii="Times New Roman" w:hAnsi="Times New Roman"/>
          <w:sz w:val="24"/>
          <w:szCs w:val="24"/>
          <w:lang w:val="lv-LV"/>
        </w:rPr>
        <w:t xml:space="preserve"> Latvijas</w:t>
      </w:r>
      <w:r>
        <w:rPr>
          <w:rFonts w:ascii="Times New Roman" w:hAnsi="Times New Roman"/>
          <w:sz w:val="24"/>
          <w:szCs w:val="24"/>
          <w:lang w:val="lv-LV"/>
        </w:rPr>
        <w:t xml:space="preserve"> </w:t>
      </w:r>
      <w:r>
        <w:rPr>
          <w:rFonts w:ascii="Times New Roman" w:eastAsiaTheme="minorHAnsi" w:hAnsi="Times New Roman"/>
          <w:sz w:val="24"/>
          <w:szCs w:val="24"/>
          <w:lang w:val="lv-LV"/>
        </w:rPr>
        <w:t xml:space="preserve">dalībai kopuzņēmumā </w:t>
      </w:r>
      <w:r w:rsidRPr="00174291">
        <w:rPr>
          <w:rFonts w:ascii="Times New Roman" w:eastAsiaTheme="minorHAnsi" w:hAnsi="Times New Roman"/>
          <w:i/>
          <w:sz w:val="24"/>
          <w:szCs w:val="24"/>
          <w:lang w:val="lv-LV"/>
        </w:rPr>
        <w:t>EuroHPC</w:t>
      </w:r>
      <w:r>
        <w:rPr>
          <w:rFonts w:ascii="Times New Roman" w:eastAsiaTheme="minorHAnsi" w:hAnsi="Times New Roman"/>
          <w:sz w:val="24"/>
          <w:szCs w:val="24"/>
          <w:lang w:val="lv-LV"/>
        </w:rPr>
        <w:t xml:space="preserve">, gan atbilstošs </w:t>
      </w:r>
      <w:r w:rsidR="00975A8C">
        <w:rPr>
          <w:rFonts w:ascii="Times New Roman" w:eastAsiaTheme="minorHAnsi" w:hAnsi="Times New Roman"/>
          <w:sz w:val="24"/>
          <w:szCs w:val="24"/>
          <w:lang w:val="lv-LV"/>
        </w:rPr>
        <w:t>finansiāls atbalsts</w:t>
      </w:r>
      <w:r>
        <w:rPr>
          <w:rFonts w:ascii="Times New Roman" w:eastAsiaTheme="minorHAnsi" w:hAnsi="Times New Roman"/>
          <w:sz w:val="24"/>
          <w:szCs w:val="24"/>
          <w:lang w:val="lv-LV"/>
        </w:rPr>
        <w:t xml:space="preserve">. </w:t>
      </w:r>
      <w:r w:rsidR="00500D02" w:rsidRPr="002530E3">
        <w:rPr>
          <w:rFonts w:ascii="Times New Roman" w:eastAsiaTheme="minorHAnsi" w:hAnsi="Times New Roman"/>
          <w:sz w:val="24"/>
          <w:szCs w:val="24"/>
          <w:lang w:val="lv-LV"/>
        </w:rPr>
        <w:t>Apakšprogrammas 70.06.00 ietvaros valsts budžeta finansējums tiek nodrošināts kā vispārējā kārtībā sadalāmā dotācija no vispārējiem ieņēmumiem (turpmāk – atbalsts)</w:t>
      </w:r>
      <w:r w:rsidR="00500D02" w:rsidRPr="002530E3">
        <w:rPr>
          <w:rFonts w:ascii="Times New Roman" w:eastAsiaTheme="minorHAnsi" w:hAnsi="Times New Roman"/>
          <w:color w:val="000000"/>
          <w:sz w:val="24"/>
          <w:szCs w:val="24"/>
          <w:lang w:val="lv-LV"/>
        </w:rPr>
        <w:t xml:space="preserve"> Latvijas </w:t>
      </w:r>
      <w:r w:rsidR="00500D02" w:rsidRPr="002530E3">
        <w:rPr>
          <w:rFonts w:ascii="Times New Roman" w:eastAsiaTheme="minorHAnsi" w:hAnsi="Times New Roman"/>
          <w:sz w:val="24"/>
          <w:szCs w:val="24"/>
          <w:lang w:val="lv-LV"/>
        </w:rPr>
        <w:t xml:space="preserve">dalībniekiem dalībai projektos un projektu īstenošanai Latvijā ar nosacījumu, ka projekti ir noteiktā kārtībā kvalificējušies, ko </w:t>
      </w:r>
      <w:r w:rsidR="00500D02" w:rsidRPr="005959C6">
        <w:rPr>
          <w:rFonts w:ascii="Times New Roman" w:eastAsiaTheme="minorHAnsi" w:hAnsi="Times New Roman"/>
          <w:sz w:val="24"/>
          <w:szCs w:val="24"/>
          <w:lang w:val="lv-LV"/>
        </w:rPr>
        <w:t xml:space="preserve">apstiprina </w:t>
      </w:r>
      <w:r w:rsidR="005F10F8">
        <w:rPr>
          <w:rFonts w:ascii="Times New Roman" w:eastAsiaTheme="minorHAnsi" w:hAnsi="Times New Roman"/>
          <w:sz w:val="24"/>
          <w:szCs w:val="24"/>
          <w:lang w:val="lv-LV"/>
        </w:rPr>
        <w:t xml:space="preserve">attiecīgie </w:t>
      </w:r>
      <w:r w:rsidR="00500D02" w:rsidRPr="005959C6">
        <w:rPr>
          <w:rFonts w:ascii="Times New Roman" w:eastAsiaTheme="minorHAnsi" w:hAnsi="Times New Roman"/>
          <w:sz w:val="24"/>
          <w:szCs w:val="24"/>
          <w:lang w:val="lv-LV"/>
        </w:rPr>
        <w:t>ES pētniecības programmu lēmējinstitūciju lēmumi</w:t>
      </w:r>
      <w:r w:rsidR="00500D02" w:rsidRPr="002530E3">
        <w:rPr>
          <w:rFonts w:ascii="Times New Roman" w:eastAsiaTheme="minorHAnsi" w:hAnsi="Times New Roman"/>
          <w:i/>
          <w:sz w:val="24"/>
          <w:szCs w:val="24"/>
          <w:lang w:val="lv-LV"/>
        </w:rPr>
        <w:t>,</w:t>
      </w:r>
      <w:r w:rsidR="00500D02" w:rsidRPr="002530E3">
        <w:rPr>
          <w:rFonts w:ascii="Times New Roman" w:eastAsiaTheme="minorHAnsi" w:hAnsi="Times New Roman"/>
          <w:sz w:val="24"/>
          <w:szCs w:val="24"/>
          <w:lang w:val="lv-LV"/>
        </w:rPr>
        <w:t xml:space="preserve"> uz kuru pamata </w:t>
      </w:r>
      <w:r w:rsidR="00DD1837">
        <w:rPr>
          <w:rFonts w:ascii="Times New Roman" w:eastAsiaTheme="minorHAnsi" w:hAnsi="Times New Roman"/>
          <w:sz w:val="24"/>
          <w:szCs w:val="24"/>
          <w:lang w:val="lv-LV"/>
        </w:rPr>
        <w:t>E</w:t>
      </w:r>
      <w:r w:rsidR="005F10F8">
        <w:rPr>
          <w:rFonts w:ascii="Times New Roman" w:eastAsiaTheme="minorHAnsi" w:hAnsi="Times New Roman"/>
          <w:sz w:val="24"/>
          <w:szCs w:val="24"/>
          <w:lang w:val="lv-LV"/>
        </w:rPr>
        <w:t>iropas Komisija</w:t>
      </w:r>
      <w:r w:rsidR="006172F7">
        <w:rPr>
          <w:rFonts w:ascii="Times New Roman" w:eastAsiaTheme="minorHAnsi" w:hAnsi="Times New Roman"/>
          <w:sz w:val="24"/>
          <w:szCs w:val="24"/>
          <w:lang w:val="lv-LV"/>
        </w:rPr>
        <w:t xml:space="preserve"> (turpmāk – EK)</w:t>
      </w:r>
      <w:r w:rsidR="00500D02" w:rsidRPr="005959C6">
        <w:rPr>
          <w:rFonts w:ascii="Times New Roman" w:eastAsiaTheme="minorHAnsi" w:hAnsi="Times New Roman"/>
          <w:sz w:val="24"/>
          <w:szCs w:val="24"/>
          <w:lang w:val="lv-LV"/>
        </w:rPr>
        <w:t xml:space="preserve"> piešķir attiecīgu līdzfinansējuma daļu</w:t>
      </w:r>
      <w:r w:rsidR="00500D02" w:rsidRPr="002530E3">
        <w:rPr>
          <w:rFonts w:ascii="Times New Roman" w:eastAsiaTheme="minorHAnsi" w:hAnsi="Times New Roman"/>
          <w:sz w:val="24"/>
          <w:szCs w:val="24"/>
          <w:lang w:val="lv-LV"/>
        </w:rPr>
        <w:t xml:space="preserve"> Latvijas dalībniekam projekta īstenošanai E</w:t>
      </w:r>
      <w:r w:rsidR="00DD1837">
        <w:rPr>
          <w:rFonts w:ascii="Times New Roman" w:eastAsiaTheme="minorHAnsi" w:hAnsi="Times New Roman"/>
          <w:sz w:val="24"/>
          <w:szCs w:val="24"/>
          <w:lang w:val="lv-LV"/>
        </w:rPr>
        <w:t xml:space="preserve">iropas </w:t>
      </w:r>
      <w:r w:rsidR="00500D02" w:rsidRPr="002530E3">
        <w:rPr>
          <w:rFonts w:ascii="Times New Roman" w:eastAsiaTheme="minorHAnsi" w:hAnsi="Times New Roman"/>
          <w:sz w:val="24"/>
          <w:szCs w:val="24"/>
          <w:lang w:val="lv-LV"/>
        </w:rPr>
        <w:t>S</w:t>
      </w:r>
      <w:r w:rsidR="00DD1837">
        <w:rPr>
          <w:rFonts w:ascii="Times New Roman" w:eastAsiaTheme="minorHAnsi" w:hAnsi="Times New Roman"/>
          <w:sz w:val="24"/>
          <w:szCs w:val="24"/>
          <w:lang w:val="lv-LV"/>
        </w:rPr>
        <w:t>avienības</w:t>
      </w:r>
      <w:r w:rsidR="00500D02" w:rsidRPr="002530E3">
        <w:rPr>
          <w:rFonts w:ascii="Times New Roman" w:eastAsiaTheme="minorHAnsi" w:hAnsi="Times New Roman"/>
          <w:sz w:val="24"/>
          <w:szCs w:val="24"/>
          <w:lang w:val="lv-LV"/>
        </w:rPr>
        <w:t xml:space="preserve"> pētniecības programmu ietvaros. Atbalstu projektu īstenošanai piešķir valsts līdzfinansējuma vai valsts atbalsta veidā </w:t>
      </w:r>
      <w:r w:rsidR="0089593F">
        <w:rPr>
          <w:rFonts w:ascii="Times New Roman" w:eastAsiaTheme="minorHAnsi" w:hAnsi="Times New Roman"/>
          <w:sz w:val="24"/>
          <w:szCs w:val="24"/>
          <w:lang w:val="lv-LV"/>
        </w:rPr>
        <w:t xml:space="preserve">saskaņā ar </w:t>
      </w:r>
      <w:r w:rsidR="0070575F" w:rsidRPr="002530E3">
        <w:rPr>
          <w:rFonts w:ascii="Times New Roman" w:eastAsiaTheme="minorHAnsi" w:hAnsi="Times New Roman"/>
          <w:sz w:val="24"/>
          <w:szCs w:val="24"/>
          <w:lang w:val="lv-LV"/>
        </w:rPr>
        <w:t xml:space="preserve">Ministru kabineta 2015.gada 26.maija noteikumos Nr.259 “Atbalsta piešķiršanas kārtība dalībai starptautiskās sadarbības programmās pētniecības un tehnoloģiju jomā” (turpmāk – MK noteikumi Nr.259) </w:t>
      </w:r>
      <w:r w:rsidR="00500D02" w:rsidRPr="002530E3">
        <w:rPr>
          <w:rFonts w:ascii="Times New Roman" w:eastAsiaTheme="minorHAnsi" w:hAnsi="Times New Roman"/>
          <w:color w:val="000000"/>
          <w:sz w:val="24"/>
          <w:szCs w:val="24"/>
          <w:lang w:val="lv-LV"/>
        </w:rPr>
        <w:t>noteikt</w:t>
      </w:r>
      <w:r w:rsidR="00011FBC">
        <w:rPr>
          <w:rFonts w:ascii="Times New Roman" w:eastAsiaTheme="minorHAnsi" w:hAnsi="Times New Roman"/>
          <w:color w:val="000000"/>
          <w:sz w:val="24"/>
          <w:szCs w:val="24"/>
          <w:lang w:val="lv-LV"/>
        </w:rPr>
        <w:t>o</w:t>
      </w:r>
      <w:r w:rsidR="00500D02" w:rsidRPr="002530E3">
        <w:rPr>
          <w:rFonts w:ascii="Times New Roman" w:eastAsiaTheme="minorHAnsi" w:hAnsi="Times New Roman"/>
          <w:color w:val="000000"/>
          <w:sz w:val="24"/>
          <w:szCs w:val="24"/>
          <w:lang w:val="lv-LV"/>
        </w:rPr>
        <w:t xml:space="preserve"> kārtīb</w:t>
      </w:r>
      <w:r w:rsidR="00011FBC">
        <w:rPr>
          <w:rFonts w:ascii="Times New Roman" w:eastAsiaTheme="minorHAnsi" w:hAnsi="Times New Roman"/>
          <w:color w:val="000000"/>
          <w:sz w:val="24"/>
          <w:szCs w:val="24"/>
          <w:lang w:val="lv-LV"/>
        </w:rPr>
        <w:t>u</w:t>
      </w:r>
      <w:r>
        <w:rPr>
          <w:rFonts w:ascii="Times New Roman" w:eastAsiaTheme="minorHAnsi" w:hAnsi="Times New Roman"/>
          <w:color w:val="000000"/>
          <w:sz w:val="24"/>
          <w:szCs w:val="24"/>
          <w:lang w:val="lv-LV"/>
        </w:rPr>
        <w:t>.</w:t>
      </w:r>
    </w:p>
    <w:p w14:paraId="7A82DE52" w14:textId="4E55BE5B" w:rsidR="005F10F8" w:rsidRDefault="00306C0C" w:rsidP="00D709AA">
      <w:pPr>
        <w:widowControl/>
        <w:spacing w:after="0" w:line="240" w:lineRule="auto"/>
        <w:ind w:right="-2" w:firstLine="567"/>
        <w:jc w:val="both"/>
        <w:rPr>
          <w:rFonts w:ascii="Times New Roman" w:eastAsiaTheme="minorHAnsi" w:hAnsi="Times New Roman"/>
          <w:color w:val="000000"/>
          <w:sz w:val="24"/>
          <w:szCs w:val="24"/>
          <w:lang w:val="lv-LV"/>
        </w:rPr>
      </w:pPr>
      <w:r w:rsidRPr="00306C0C">
        <w:rPr>
          <w:rFonts w:ascii="Times New Roman" w:eastAsiaTheme="minorHAnsi" w:hAnsi="Times New Roman"/>
          <w:color w:val="000000"/>
          <w:sz w:val="24"/>
          <w:szCs w:val="24"/>
          <w:lang w:val="lv-LV"/>
        </w:rPr>
        <w:t>Saskaņā ar MK noteikumiem Nr.259 4.</w:t>
      </w:r>
      <w:r w:rsidR="005F10F8">
        <w:rPr>
          <w:rFonts w:ascii="Times New Roman" w:eastAsiaTheme="minorHAnsi" w:hAnsi="Times New Roman"/>
          <w:color w:val="000000"/>
          <w:sz w:val="24"/>
          <w:szCs w:val="24"/>
          <w:lang w:val="lv-LV"/>
        </w:rPr>
        <w:t>1.2. apakš</w:t>
      </w:r>
      <w:r w:rsidRPr="00306C0C">
        <w:rPr>
          <w:rFonts w:ascii="Times New Roman" w:eastAsiaTheme="minorHAnsi" w:hAnsi="Times New Roman"/>
          <w:color w:val="000000"/>
          <w:sz w:val="24"/>
          <w:szCs w:val="24"/>
          <w:lang w:val="lv-LV"/>
        </w:rPr>
        <w:t>punkt</w:t>
      </w:r>
      <w:r w:rsidR="005F10F8">
        <w:rPr>
          <w:rFonts w:ascii="Times New Roman" w:eastAsiaTheme="minorHAnsi" w:hAnsi="Times New Roman"/>
          <w:color w:val="000000"/>
          <w:sz w:val="24"/>
          <w:szCs w:val="24"/>
          <w:lang w:val="lv-LV"/>
        </w:rPr>
        <w:t>u</w:t>
      </w:r>
      <w:r w:rsidRPr="00306C0C">
        <w:rPr>
          <w:rFonts w:ascii="Times New Roman" w:eastAsiaTheme="minorHAnsi" w:hAnsi="Times New Roman"/>
          <w:color w:val="000000"/>
          <w:sz w:val="24"/>
          <w:szCs w:val="24"/>
          <w:lang w:val="lv-LV"/>
        </w:rPr>
        <w:t xml:space="preserve"> nodrošina </w:t>
      </w:r>
      <w:r w:rsidR="005F10F8">
        <w:rPr>
          <w:rFonts w:ascii="Times New Roman" w:eastAsiaTheme="minorHAnsi" w:hAnsi="Times New Roman"/>
          <w:color w:val="000000"/>
          <w:sz w:val="24"/>
          <w:szCs w:val="24"/>
          <w:lang w:val="lv-LV"/>
        </w:rPr>
        <w:t>v</w:t>
      </w:r>
      <w:r w:rsidRPr="00306C0C">
        <w:rPr>
          <w:rFonts w:ascii="Times New Roman" w:eastAsiaTheme="minorHAnsi" w:hAnsi="Times New Roman"/>
          <w:color w:val="000000"/>
          <w:sz w:val="24"/>
          <w:szCs w:val="24"/>
          <w:lang w:val="lv-LV"/>
        </w:rPr>
        <w:t>alsts atbalstu atbilstoši regulas Nr. 651/2014 25. pantam un valsts līdzfinansējumu</w:t>
      </w:r>
      <w:r w:rsidR="005F10F8">
        <w:rPr>
          <w:rFonts w:ascii="Times New Roman" w:eastAsiaTheme="minorHAnsi" w:hAnsi="Times New Roman"/>
          <w:color w:val="000000"/>
          <w:sz w:val="24"/>
          <w:szCs w:val="24"/>
          <w:lang w:val="lv-LV"/>
        </w:rPr>
        <w:t xml:space="preserve"> </w:t>
      </w:r>
      <w:r w:rsidRPr="00306C0C">
        <w:rPr>
          <w:rFonts w:ascii="Times New Roman" w:eastAsiaTheme="minorHAnsi" w:hAnsi="Times New Roman"/>
          <w:color w:val="000000"/>
          <w:sz w:val="24"/>
          <w:szCs w:val="24"/>
          <w:lang w:val="lv-LV"/>
        </w:rPr>
        <w:t xml:space="preserve"> Līguma par Eiropas Savienības darbību 185. panta ietvaros vairāku dalībvalstu izveidoto kopīgās pētniecības vai inovāciju programmu (turpmāk – kopīgās programmas) projektiem un Līguma par Eiropas Savienības darbību 187. panta ietvaros izveidoto publiskās un privātās partnerības kopuzņēmumu (turpmāk – kopuzņēmumi) projektiem</w:t>
      </w:r>
      <w:r w:rsidR="005F10F8">
        <w:rPr>
          <w:rFonts w:ascii="Times New Roman" w:eastAsiaTheme="minorHAnsi" w:hAnsi="Times New Roman"/>
          <w:color w:val="000000"/>
          <w:sz w:val="24"/>
          <w:szCs w:val="24"/>
          <w:lang w:val="lv-LV"/>
        </w:rPr>
        <w:t>.</w:t>
      </w:r>
    </w:p>
    <w:p w14:paraId="76B25F2B" w14:textId="25CC8623" w:rsidR="00306C0C" w:rsidRPr="00D709AA" w:rsidRDefault="005F10F8" w:rsidP="00D709AA">
      <w:pPr>
        <w:widowControl/>
        <w:spacing w:after="0" w:line="240" w:lineRule="auto"/>
        <w:ind w:right="-2" w:firstLine="567"/>
        <w:jc w:val="both"/>
        <w:rPr>
          <w:rFonts w:ascii="Times New Roman" w:eastAsiaTheme="minorHAnsi" w:hAnsi="Times New Roman"/>
          <w:color w:val="000000" w:themeColor="text1"/>
          <w:sz w:val="24"/>
          <w:szCs w:val="24"/>
          <w:lang w:val="lv-LV"/>
        </w:rPr>
      </w:pPr>
      <w:r w:rsidRPr="00D709AA">
        <w:rPr>
          <w:rFonts w:ascii="Times New Roman" w:hAnsi="Times New Roman"/>
          <w:color w:val="000000" w:themeColor="text1"/>
          <w:sz w:val="24"/>
          <w:szCs w:val="24"/>
          <w:shd w:val="clear" w:color="auto" w:fill="FFFFFF"/>
          <w:lang w:val="lv-LV"/>
        </w:rPr>
        <w:lastRenderedPageBreak/>
        <w:t xml:space="preserve">Saskaņā ar kopuzņēmuma </w:t>
      </w:r>
      <w:r w:rsidRPr="00D709AA">
        <w:rPr>
          <w:rFonts w:ascii="Times New Roman" w:hAnsi="Times New Roman"/>
          <w:i/>
          <w:color w:val="000000" w:themeColor="text1"/>
          <w:sz w:val="24"/>
          <w:szCs w:val="24"/>
          <w:shd w:val="clear" w:color="auto" w:fill="FFFFFF"/>
          <w:lang w:val="lv-LV"/>
        </w:rPr>
        <w:t>EuroHPC</w:t>
      </w:r>
      <w:r w:rsidRPr="00D709AA">
        <w:rPr>
          <w:rFonts w:ascii="Times New Roman" w:hAnsi="Times New Roman"/>
          <w:color w:val="000000" w:themeColor="text1"/>
          <w:sz w:val="24"/>
          <w:szCs w:val="24"/>
          <w:shd w:val="clear" w:color="auto" w:fill="FFFFFF"/>
          <w:lang w:val="lv-LV"/>
        </w:rPr>
        <w:t xml:space="preserve"> regulas 1.panta 1.punktu</w:t>
      </w:r>
      <w:r w:rsidRPr="00D709AA">
        <w:rPr>
          <w:rFonts w:ascii="Times New Roman" w:hAnsi="Times New Roman"/>
          <w:color w:val="000000" w:themeColor="text1"/>
          <w:sz w:val="24"/>
          <w:szCs w:val="24"/>
          <w:lang w:val="lv-LV"/>
        </w:rPr>
        <w:t>,  īstenojot iniciatīvu Eiropas augstas veiktspējas datošana, ar šo uz laiku līdz 2026. gada 31. decembrim tiek izveidots kopuzņēmums Līguma par Eiropas Savienības darbību 187. panta nozīmē (“Eiropas Augstas veiktspējas datošanas kopuzņēmums”, “kopuzņēmums”).</w:t>
      </w:r>
      <w:r w:rsidRPr="00D709AA">
        <w:rPr>
          <w:rFonts w:ascii="Times New Roman" w:hAnsi="Times New Roman"/>
          <w:color w:val="000000" w:themeColor="text1"/>
          <w:sz w:val="24"/>
          <w:szCs w:val="24"/>
          <w:shd w:val="clear" w:color="auto" w:fill="FFFFFF"/>
          <w:lang w:val="lv-LV"/>
        </w:rPr>
        <w:t xml:space="preserve"> </w:t>
      </w:r>
    </w:p>
    <w:p w14:paraId="4BB8160B" w14:textId="3242BF83" w:rsidR="00A76323" w:rsidRPr="005F10F8" w:rsidRDefault="00EA356C" w:rsidP="005F10F8">
      <w:pPr>
        <w:shd w:val="clear" w:color="auto" w:fill="FFFFFF"/>
        <w:spacing w:after="0" w:line="240" w:lineRule="auto"/>
        <w:jc w:val="both"/>
        <w:textAlignment w:val="baseline"/>
        <w:rPr>
          <w:rFonts w:ascii="Times New Roman" w:eastAsiaTheme="minorHAnsi" w:hAnsi="Times New Roman"/>
          <w:sz w:val="24"/>
          <w:szCs w:val="24"/>
          <w:lang w:val="lv-LV"/>
        </w:rPr>
      </w:pPr>
      <w:r>
        <w:rPr>
          <w:rFonts w:ascii="Times New Roman" w:hAnsi="Times New Roman"/>
          <w:color w:val="000000"/>
          <w:sz w:val="24"/>
          <w:lang w:val="lv-LV"/>
        </w:rPr>
        <w:tab/>
      </w:r>
    </w:p>
    <w:p w14:paraId="5B2976E3" w14:textId="5158E8B7" w:rsidR="00A76323" w:rsidRDefault="00A76323" w:rsidP="00A76323">
      <w:pPr>
        <w:ind w:right="-2"/>
        <w:jc w:val="center"/>
        <w:rPr>
          <w:rFonts w:ascii="Times New Roman" w:eastAsiaTheme="minorHAnsi" w:hAnsi="Times New Roman"/>
          <w:b/>
          <w:sz w:val="24"/>
          <w:szCs w:val="24"/>
          <w:lang w:val="lv-LV"/>
        </w:rPr>
      </w:pPr>
      <w:r w:rsidRPr="00AF3255">
        <w:rPr>
          <w:rFonts w:ascii="Times New Roman" w:eastAsiaTheme="minorHAnsi" w:hAnsi="Times New Roman"/>
          <w:b/>
          <w:sz w:val="24"/>
          <w:szCs w:val="24"/>
          <w:lang w:val="lv-LV"/>
        </w:rPr>
        <w:t xml:space="preserve">Dalība kopuzņēmuma </w:t>
      </w:r>
      <w:r w:rsidRPr="00AF3255">
        <w:rPr>
          <w:rFonts w:ascii="Times New Roman" w:eastAsiaTheme="minorHAnsi" w:hAnsi="Times New Roman"/>
          <w:b/>
          <w:i/>
          <w:sz w:val="24"/>
          <w:szCs w:val="24"/>
          <w:lang w:val="lv-LV"/>
        </w:rPr>
        <w:t>EuroHPC</w:t>
      </w:r>
      <w:r w:rsidRPr="00AF3255">
        <w:rPr>
          <w:rFonts w:ascii="Times New Roman" w:eastAsiaTheme="minorHAnsi" w:hAnsi="Times New Roman"/>
          <w:b/>
          <w:sz w:val="24"/>
          <w:szCs w:val="24"/>
          <w:lang w:val="lv-LV"/>
        </w:rPr>
        <w:t xml:space="preserve"> īstenotajās aktivitātēs </w:t>
      </w:r>
    </w:p>
    <w:p w14:paraId="4E8F95C3" w14:textId="40904E15" w:rsidR="00AD0BEE" w:rsidRPr="00975A8C" w:rsidRDefault="00174291" w:rsidP="00AD0BEE">
      <w:pPr>
        <w:spacing w:after="0" w:line="240" w:lineRule="auto"/>
        <w:ind w:firstLine="720"/>
        <w:jc w:val="both"/>
        <w:rPr>
          <w:rFonts w:ascii="Times New Roman" w:hAnsi="Times New Roman"/>
          <w:sz w:val="24"/>
          <w:szCs w:val="24"/>
          <w:lang w:val="lv-LV"/>
        </w:rPr>
      </w:pPr>
      <w:r w:rsidRPr="00975A8C">
        <w:rPr>
          <w:rFonts w:ascii="Times New Roman" w:hAnsi="Times New Roman"/>
          <w:sz w:val="24"/>
          <w:szCs w:val="24"/>
          <w:lang w:val="lv-LV"/>
        </w:rPr>
        <w:t>K</w:t>
      </w:r>
      <w:r w:rsidR="00DE699B" w:rsidRPr="00975A8C">
        <w:rPr>
          <w:rFonts w:ascii="Times New Roman" w:hAnsi="Times New Roman"/>
          <w:sz w:val="24"/>
          <w:szCs w:val="24"/>
          <w:lang w:val="lv-LV"/>
        </w:rPr>
        <w:t xml:space="preserve">opuzņēmums </w:t>
      </w:r>
      <w:r w:rsidR="00DE699B" w:rsidRPr="00975A8C">
        <w:rPr>
          <w:rFonts w:ascii="Times New Roman" w:hAnsi="Times New Roman"/>
          <w:i/>
          <w:sz w:val="24"/>
          <w:szCs w:val="24"/>
          <w:lang w:val="lv-LV"/>
        </w:rPr>
        <w:t>EuroHPC</w:t>
      </w:r>
      <w:r w:rsidR="00DE699B" w:rsidRPr="00975A8C">
        <w:rPr>
          <w:rFonts w:ascii="Times New Roman" w:hAnsi="Times New Roman"/>
          <w:sz w:val="24"/>
          <w:szCs w:val="24"/>
          <w:lang w:val="lv-LV"/>
        </w:rPr>
        <w:t xml:space="preserve"> ir </w:t>
      </w:r>
      <w:r w:rsidR="006172F7" w:rsidRPr="00975A8C">
        <w:rPr>
          <w:rFonts w:ascii="Times New Roman" w:hAnsi="Times New Roman"/>
          <w:sz w:val="24"/>
          <w:szCs w:val="24"/>
          <w:lang w:val="lv-LV"/>
        </w:rPr>
        <w:t xml:space="preserve">līgumiska </w:t>
      </w:r>
      <w:r w:rsidR="00DE699B" w:rsidRPr="00975A8C">
        <w:rPr>
          <w:rFonts w:ascii="Times New Roman" w:hAnsi="Times New Roman"/>
          <w:sz w:val="24"/>
          <w:szCs w:val="24"/>
          <w:lang w:val="lv-LV"/>
        </w:rPr>
        <w:t xml:space="preserve">publiskā un privātā sektora partnerība, kurā piedalās </w:t>
      </w:r>
      <w:r w:rsidR="003D7C68" w:rsidRPr="00975A8C">
        <w:rPr>
          <w:rFonts w:ascii="Times New Roman" w:hAnsi="Times New Roman"/>
          <w:sz w:val="24"/>
          <w:szCs w:val="24"/>
          <w:lang w:val="lv-LV"/>
        </w:rPr>
        <w:t>EK</w:t>
      </w:r>
      <w:r w:rsidR="00DE699B" w:rsidRPr="00975A8C">
        <w:rPr>
          <w:rFonts w:ascii="Times New Roman" w:hAnsi="Times New Roman"/>
          <w:sz w:val="24"/>
          <w:szCs w:val="24"/>
          <w:lang w:val="lv-LV"/>
        </w:rPr>
        <w:t xml:space="preserve">, </w:t>
      </w:r>
      <w:r w:rsidR="00975A8C" w:rsidRPr="00975A8C">
        <w:rPr>
          <w:rFonts w:ascii="Times New Roman" w:hAnsi="Times New Roman"/>
          <w:sz w:val="24"/>
          <w:szCs w:val="24"/>
          <w:lang w:val="lv-LV"/>
        </w:rPr>
        <w:t>ES</w:t>
      </w:r>
      <w:r w:rsidR="00D709AA">
        <w:rPr>
          <w:rFonts w:ascii="Times New Roman" w:hAnsi="Times New Roman"/>
          <w:sz w:val="24"/>
          <w:szCs w:val="24"/>
          <w:lang w:val="lv-LV"/>
        </w:rPr>
        <w:t xml:space="preserve"> </w:t>
      </w:r>
      <w:r w:rsidR="00DE699B" w:rsidRPr="00975A8C">
        <w:rPr>
          <w:rFonts w:ascii="Times New Roman" w:hAnsi="Times New Roman"/>
          <w:sz w:val="24"/>
          <w:szCs w:val="24"/>
          <w:lang w:val="lv-LV"/>
        </w:rPr>
        <w:t xml:space="preserve">dalībvalstis vai </w:t>
      </w:r>
      <w:r w:rsidR="006172F7" w:rsidRPr="00975A8C">
        <w:rPr>
          <w:rFonts w:ascii="Times New Roman" w:hAnsi="Times New Roman"/>
          <w:sz w:val="24"/>
          <w:szCs w:val="24"/>
          <w:shd w:val="clear" w:color="auto" w:fill="FFFFFF"/>
          <w:lang w:val="lv-LV"/>
        </w:rPr>
        <w:t xml:space="preserve">Pētniecības un inovācijas pamatprogrammas </w:t>
      </w:r>
      <w:r w:rsidR="00DE699B" w:rsidRPr="00975A8C">
        <w:rPr>
          <w:rFonts w:ascii="Times New Roman" w:hAnsi="Times New Roman"/>
          <w:sz w:val="24"/>
          <w:szCs w:val="24"/>
          <w:lang w:val="lv-LV"/>
        </w:rPr>
        <w:t xml:space="preserve"> </w:t>
      </w:r>
      <w:r w:rsidR="00DE699B" w:rsidRPr="00975A8C">
        <w:rPr>
          <w:rFonts w:ascii="Times New Roman" w:hAnsi="Times New Roman"/>
          <w:i/>
          <w:sz w:val="24"/>
          <w:szCs w:val="24"/>
          <w:lang w:val="lv-LV"/>
        </w:rPr>
        <w:t>Apvārsnis 2020</w:t>
      </w:r>
      <w:r w:rsidR="00DE699B" w:rsidRPr="00975A8C">
        <w:rPr>
          <w:rFonts w:ascii="Times New Roman" w:hAnsi="Times New Roman"/>
          <w:sz w:val="24"/>
          <w:szCs w:val="24"/>
          <w:lang w:val="lv-LV"/>
        </w:rPr>
        <w:t xml:space="preserve"> </w:t>
      </w:r>
      <w:r w:rsidR="00436547" w:rsidRPr="00975A8C">
        <w:rPr>
          <w:rFonts w:ascii="Times New Roman" w:hAnsi="Times New Roman"/>
          <w:sz w:val="24"/>
          <w:szCs w:val="24"/>
          <w:lang w:val="lv-LV"/>
        </w:rPr>
        <w:t xml:space="preserve">(turpmāk – programmas </w:t>
      </w:r>
      <w:r w:rsidR="00436547" w:rsidRPr="00D709AA">
        <w:rPr>
          <w:rFonts w:ascii="Times New Roman" w:hAnsi="Times New Roman"/>
          <w:i/>
          <w:sz w:val="24"/>
          <w:szCs w:val="24"/>
          <w:lang w:val="lv-LV"/>
        </w:rPr>
        <w:t>Apvārsnis 2020</w:t>
      </w:r>
      <w:r w:rsidR="00436547" w:rsidRPr="00975A8C">
        <w:rPr>
          <w:rFonts w:ascii="Times New Roman" w:hAnsi="Times New Roman"/>
          <w:sz w:val="24"/>
          <w:szCs w:val="24"/>
          <w:lang w:val="lv-LV"/>
        </w:rPr>
        <w:t xml:space="preserve">) </w:t>
      </w:r>
      <w:r w:rsidR="00DE699B" w:rsidRPr="00975A8C">
        <w:rPr>
          <w:rFonts w:ascii="Times New Roman" w:hAnsi="Times New Roman"/>
          <w:sz w:val="24"/>
          <w:szCs w:val="24"/>
          <w:lang w:val="lv-LV"/>
        </w:rPr>
        <w:t>asociētās valstis, kā arī privātā apvienība Eiropas Augstas veiktspējas datošanas teh</w:t>
      </w:r>
      <w:r w:rsidR="00065A0D" w:rsidRPr="00975A8C">
        <w:rPr>
          <w:rFonts w:ascii="Times New Roman" w:hAnsi="Times New Roman"/>
          <w:sz w:val="24"/>
          <w:szCs w:val="24"/>
          <w:lang w:val="lv-LV"/>
        </w:rPr>
        <w:t>noloģiju platforma</w:t>
      </w:r>
      <w:r w:rsidR="00975A8C">
        <w:rPr>
          <w:rFonts w:ascii="Times New Roman" w:hAnsi="Times New Roman"/>
          <w:sz w:val="24"/>
          <w:szCs w:val="24"/>
          <w:lang w:val="lv-LV"/>
        </w:rPr>
        <w:t xml:space="preserve"> (</w:t>
      </w:r>
      <w:r w:rsidR="00975A8C" w:rsidRPr="00521790">
        <w:rPr>
          <w:rFonts w:ascii="Times New Roman" w:hAnsi="Times New Roman"/>
          <w:i/>
          <w:sz w:val="24"/>
          <w:szCs w:val="24"/>
          <w:lang w:val="lv-LV"/>
        </w:rPr>
        <w:t>ETP4HPC</w:t>
      </w:r>
      <w:r w:rsidR="00975A8C">
        <w:rPr>
          <w:rFonts w:ascii="Times New Roman" w:hAnsi="Times New Roman"/>
          <w:sz w:val="24"/>
          <w:szCs w:val="24"/>
          <w:lang w:val="lv-LV"/>
        </w:rPr>
        <w:t xml:space="preserve">) </w:t>
      </w:r>
      <w:r w:rsidR="00065A0D" w:rsidRPr="00975A8C">
        <w:rPr>
          <w:rFonts w:ascii="Times New Roman" w:hAnsi="Times New Roman"/>
          <w:sz w:val="24"/>
          <w:szCs w:val="24"/>
          <w:lang w:val="lv-LV"/>
        </w:rPr>
        <w:t>un Lielo datu vērtības asociācija</w:t>
      </w:r>
      <w:r w:rsidR="00DE699B" w:rsidRPr="00975A8C">
        <w:rPr>
          <w:rFonts w:ascii="Times New Roman" w:hAnsi="Times New Roman"/>
          <w:sz w:val="24"/>
          <w:szCs w:val="24"/>
          <w:lang w:val="lv-LV"/>
        </w:rPr>
        <w:t xml:space="preserve"> </w:t>
      </w:r>
      <w:r w:rsidR="00065A0D" w:rsidRPr="00975A8C">
        <w:rPr>
          <w:rFonts w:ascii="Times New Roman" w:hAnsi="Times New Roman"/>
          <w:sz w:val="24"/>
          <w:szCs w:val="24"/>
          <w:lang w:val="lv-LV"/>
        </w:rPr>
        <w:t>(</w:t>
      </w:r>
      <w:r w:rsidR="00DE699B" w:rsidRPr="00975A8C">
        <w:rPr>
          <w:rFonts w:ascii="Times New Roman" w:hAnsi="Times New Roman"/>
          <w:i/>
          <w:sz w:val="24"/>
          <w:szCs w:val="24"/>
          <w:lang w:val="lv-LV"/>
        </w:rPr>
        <w:t>Big Data Value</w:t>
      </w:r>
      <w:r w:rsidR="00DE699B" w:rsidRPr="00975A8C">
        <w:rPr>
          <w:rFonts w:ascii="Times New Roman" w:hAnsi="Times New Roman"/>
          <w:sz w:val="24"/>
          <w:szCs w:val="24"/>
          <w:lang w:val="lv-LV"/>
        </w:rPr>
        <w:t xml:space="preserve"> </w:t>
      </w:r>
      <w:r w:rsidR="00DE699B" w:rsidRPr="00975A8C">
        <w:rPr>
          <w:rFonts w:ascii="Times New Roman" w:hAnsi="Times New Roman"/>
          <w:i/>
          <w:sz w:val="24"/>
          <w:szCs w:val="24"/>
          <w:lang w:val="lv-LV"/>
        </w:rPr>
        <w:t>Association</w:t>
      </w:r>
      <w:r w:rsidR="00065A0D" w:rsidRPr="00975A8C">
        <w:rPr>
          <w:rFonts w:ascii="Times New Roman" w:hAnsi="Times New Roman"/>
          <w:sz w:val="24"/>
          <w:szCs w:val="24"/>
          <w:lang w:val="lv-LV"/>
        </w:rPr>
        <w:t xml:space="preserve">) </w:t>
      </w:r>
      <w:r w:rsidR="00DE699B" w:rsidRPr="00975A8C">
        <w:rPr>
          <w:rFonts w:ascii="Times New Roman" w:hAnsi="Times New Roman"/>
          <w:sz w:val="24"/>
          <w:szCs w:val="24"/>
          <w:lang w:val="lv-LV"/>
        </w:rPr>
        <w:t xml:space="preserve">kā privātā sektora locekļi. Kopuzņēmuma </w:t>
      </w:r>
      <w:r w:rsidR="00DE699B" w:rsidRPr="00975A8C">
        <w:rPr>
          <w:rFonts w:ascii="Times New Roman" w:hAnsi="Times New Roman"/>
          <w:i/>
          <w:sz w:val="24"/>
          <w:szCs w:val="24"/>
          <w:lang w:val="lv-LV"/>
        </w:rPr>
        <w:t>EuroHPC</w:t>
      </w:r>
      <w:r w:rsidR="00DE699B" w:rsidRPr="00975A8C">
        <w:rPr>
          <w:rFonts w:ascii="Times New Roman" w:hAnsi="Times New Roman"/>
          <w:sz w:val="24"/>
          <w:szCs w:val="24"/>
          <w:lang w:val="lv-LV"/>
        </w:rPr>
        <w:t xml:space="preserve"> uzdevums ir </w:t>
      </w:r>
      <w:r w:rsidR="006172F7" w:rsidRPr="00975A8C">
        <w:rPr>
          <w:rFonts w:ascii="Times New Roman" w:hAnsi="Times New Roman"/>
          <w:sz w:val="24"/>
          <w:szCs w:val="24"/>
          <w:lang w:val="lv-LV"/>
        </w:rPr>
        <w:t xml:space="preserve">izstrādāt, ieviest, </w:t>
      </w:r>
      <w:r w:rsidR="00DE699B" w:rsidRPr="00975A8C">
        <w:rPr>
          <w:rFonts w:ascii="Times New Roman" w:hAnsi="Times New Roman"/>
          <w:sz w:val="24"/>
          <w:szCs w:val="24"/>
          <w:lang w:val="lv-LV"/>
        </w:rPr>
        <w:t>izvērst</w:t>
      </w:r>
      <w:r w:rsidR="006172F7" w:rsidRPr="00975A8C">
        <w:rPr>
          <w:rFonts w:ascii="Times New Roman" w:hAnsi="Times New Roman"/>
          <w:sz w:val="24"/>
          <w:szCs w:val="24"/>
          <w:lang w:val="lv-LV"/>
        </w:rPr>
        <w:t xml:space="preserve"> un uzturēt </w:t>
      </w:r>
      <w:r w:rsidR="009355B7" w:rsidRPr="00975A8C">
        <w:rPr>
          <w:rFonts w:ascii="Times New Roman" w:hAnsi="Times New Roman"/>
          <w:sz w:val="24"/>
          <w:szCs w:val="24"/>
          <w:lang w:val="lv-LV"/>
        </w:rPr>
        <w:t xml:space="preserve">ES </w:t>
      </w:r>
      <w:r w:rsidR="00DE699B" w:rsidRPr="00975A8C">
        <w:rPr>
          <w:rFonts w:ascii="Times New Roman" w:hAnsi="Times New Roman"/>
          <w:sz w:val="24"/>
          <w:szCs w:val="24"/>
          <w:lang w:val="lv-LV"/>
        </w:rPr>
        <w:t xml:space="preserve">integrētu pasaules līmeņa superdatošanas un datu infrastruktūru </w:t>
      </w:r>
      <w:r w:rsidR="006172F7" w:rsidRPr="00ED3852">
        <w:rPr>
          <w:rFonts w:ascii="Times New Roman" w:hAnsi="Times New Roman"/>
          <w:sz w:val="24"/>
          <w:szCs w:val="24"/>
          <w:shd w:val="clear" w:color="auto" w:fill="FFFFFF"/>
          <w:lang w:val="lv-LV"/>
        </w:rPr>
        <w:t xml:space="preserve">un izstrādāt un </w:t>
      </w:r>
      <w:r w:rsidR="00DE699B" w:rsidRPr="00975A8C">
        <w:rPr>
          <w:rFonts w:ascii="Times New Roman" w:hAnsi="Times New Roman"/>
          <w:sz w:val="24"/>
          <w:szCs w:val="24"/>
          <w:lang w:val="lv-LV"/>
        </w:rPr>
        <w:t xml:space="preserve">un atbalstīt </w:t>
      </w:r>
      <w:r w:rsidR="006172F7" w:rsidRPr="00ED3852">
        <w:rPr>
          <w:rFonts w:ascii="Times New Roman" w:hAnsi="Times New Roman"/>
          <w:sz w:val="24"/>
          <w:szCs w:val="24"/>
          <w:shd w:val="clear" w:color="auto" w:fill="FFFFFF"/>
          <w:lang w:val="lv-LV"/>
        </w:rPr>
        <w:t xml:space="preserve">ļoti konkurētspējīgu </w:t>
      </w:r>
      <w:r w:rsidR="00DE699B" w:rsidRPr="00975A8C">
        <w:rPr>
          <w:rFonts w:ascii="Times New Roman" w:hAnsi="Times New Roman"/>
          <w:sz w:val="24"/>
          <w:szCs w:val="24"/>
          <w:lang w:val="lv-LV"/>
        </w:rPr>
        <w:t>un inovatīvu augstas veiktspējas datošanas</w:t>
      </w:r>
      <w:r w:rsidR="003B590D" w:rsidRPr="00975A8C">
        <w:rPr>
          <w:rFonts w:ascii="Times New Roman" w:hAnsi="Times New Roman"/>
          <w:sz w:val="24"/>
          <w:szCs w:val="24"/>
          <w:lang w:val="lv-LV"/>
        </w:rPr>
        <w:t xml:space="preserve"> </w:t>
      </w:r>
      <w:r w:rsidR="00DE699B" w:rsidRPr="00975A8C">
        <w:rPr>
          <w:rFonts w:ascii="Times New Roman" w:hAnsi="Times New Roman"/>
          <w:sz w:val="24"/>
          <w:szCs w:val="24"/>
          <w:lang w:val="lv-LV"/>
        </w:rPr>
        <w:t>ekosistēmu</w:t>
      </w:r>
      <w:r w:rsidR="006172F7" w:rsidRPr="00975A8C">
        <w:rPr>
          <w:rFonts w:ascii="Times New Roman" w:hAnsi="Times New Roman"/>
          <w:sz w:val="24"/>
          <w:szCs w:val="24"/>
          <w:lang w:val="lv-LV"/>
        </w:rPr>
        <w:t xml:space="preserve"> (</w:t>
      </w:r>
      <w:r w:rsidR="006172F7" w:rsidRPr="00975A8C">
        <w:rPr>
          <w:rFonts w:ascii="Times New Roman" w:hAnsi="Times New Roman"/>
          <w:i/>
          <w:sz w:val="24"/>
          <w:szCs w:val="24"/>
          <w:shd w:val="clear" w:color="auto" w:fill="FFFFFF"/>
          <w:lang w:val="lv-LV"/>
        </w:rPr>
        <w:t>EuroHPC</w:t>
      </w:r>
      <w:r w:rsidR="006172F7" w:rsidRPr="00975A8C">
        <w:rPr>
          <w:rFonts w:ascii="Times New Roman" w:hAnsi="Times New Roman"/>
          <w:sz w:val="24"/>
          <w:szCs w:val="24"/>
          <w:shd w:val="clear" w:color="auto" w:fill="FFFFFF"/>
          <w:lang w:val="lv-LV"/>
        </w:rPr>
        <w:t xml:space="preserve"> regulas 3.panta 1.punkts)</w:t>
      </w:r>
      <w:r w:rsidR="00DE699B" w:rsidRPr="00975A8C">
        <w:rPr>
          <w:rFonts w:ascii="Times New Roman" w:hAnsi="Times New Roman"/>
          <w:sz w:val="24"/>
          <w:szCs w:val="24"/>
          <w:lang w:val="lv-LV"/>
        </w:rPr>
        <w:t xml:space="preserve">. </w:t>
      </w:r>
    </w:p>
    <w:p w14:paraId="57CA4883" w14:textId="423B5E76" w:rsidR="00A57EC1" w:rsidRDefault="00DE699B" w:rsidP="00A57EC1">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Kopuzņēmuma </w:t>
      </w:r>
      <w:r w:rsidRPr="00DE699B">
        <w:rPr>
          <w:rFonts w:ascii="Times New Roman" w:hAnsi="Times New Roman"/>
          <w:i/>
          <w:sz w:val="24"/>
          <w:szCs w:val="24"/>
          <w:lang w:val="lv-LV"/>
        </w:rPr>
        <w:t>EuroHPC</w:t>
      </w:r>
      <w:r w:rsidR="00A57EC1">
        <w:rPr>
          <w:rFonts w:ascii="Times New Roman" w:hAnsi="Times New Roman"/>
          <w:sz w:val="24"/>
          <w:szCs w:val="24"/>
          <w:lang w:val="lv-LV"/>
        </w:rPr>
        <w:t xml:space="preserve"> mērķis ir līdz 202</w:t>
      </w:r>
      <w:r w:rsidR="00423CCD">
        <w:rPr>
          <w:rFonts w:ascii="Times New Roman" w:hAnsi="Times New Roman"/>
          <w:sz w:val="24"/>
          <w:szCs w:val="24"/>
          <w:lang w:val="lv-LV"/>
        </w:rPr>
        <w:t>1</w:t>
      </w:r>
      <w:r w:rsidR="00A57EC1">
        <w:rPr>
          <w:rFonts w:ascii="Times New Roman" w:hAnsi="Times New Roman"/>
          <w:sz w:val="24"/>
          <w:szCs w:val="24"/>
          <w:lang w:val="lv-LV"/>
        </w:rPr>
        <w:t>.</w:t>
      </w:r>
      <w:r w:rsidRPr="00DE699B">
        <w:rPr>
          <w:rFonts w:ascii="Times New Roman" w:hAnsi="Times New Roman"/>
          <w:sz w:val="24"/>
          <w:szCs w:val="24"/>
          <w:lang w:val="lv-LV"/>
        </w:rPr>
        <w:t>gadam ES nodrošināt pirmseksalīmeņa un petalīmeņa superdatoru infrastruktūru un attīstīt nepieciešamās tehnoloģijas, lietotnes un prasmes, lai sasniegtu eks</w:t>
      </w:r>
      <w:r w:rsidR="00A57EC1">
        <w:rPr>
          <w:rFonts w:ascii="Times New Roman" w:hAnsi="Times New Roman"/>
          <w:sz w:val="24"/>
          <w:szCs w:val="24"/>
          <w:lang w:val="lv-LV"/>
        </w:rPr>
        <w:t xml:space="preserve">alīmeņa spējas līdz 2022.–2023.gadam. </w:t>
      </w:r>
      <w:r w:rsidRPr="00DE699B">
        <w:rPr>
          <w:rFonts w:ascii="Times New Roman" w:hAnsi="Times New Roman"/>
          <w:sz w:val="24"/>
          <w:szCs w:val="24"/>
          <w:lang w:val="lv-LV"/>
        </w:rPr>
        <w:t xml:space="preserve">Tas atbalstīs arī </w:t>
      </w:r>
      <w:r w:rsidR="006172F7">
        <w:rPr>
          <w:rFonts w:ascii="Times New Roman" w:hAnsi="Times New Roman"/>
          <w:sz w:val="24"/>
          <w:szCs w:val="24"/>
          <w:lang w:val="lv-LV"/>
        </w:rPr>
        <w:t xml:space="preserve">ES </w:t>
      </w:r>
      <w:r w:rsidRPr="00DE699B">
        <w:rPr>
          <w:rFonts w:ascii="Times New Roman" w:hAnsi="Times New Roman"/>
          <w:sz w:val="24"/>
          <w:szCs w:val="24"/>
          <w:lang w:val="lv-LV"/>
        </w:rPr>
        <w:t>pētniecības un inovācijas programmu, kuras mērķis ir izstrādāt tehnoloģijas un superdatorus (aparatūru), kā arī lietotnes (programmatūru), kas varētu d</w:t>
      </w:r>
      <w:r w:rsidR="00A57EC1">
        <w:rPr>
          <w:rFonts w:ascii="Times New Roman" w:hAnsi="Times New Roman"/>
          <w:sz w:val="24"/>
          <w:szCs w:val="24"/>
          <w:lang w:val="lv-LV"/>
        </w:rPr>
        <w:t>arboties ar š</w:t>
      </w:r>
      <w:r w:rsidR="0061097B">
        <w:rPr>
          <w:rFonts w:ascii="Times New Roman" w:hAnsi="Times New Roman"/>
          <w:sz w:val="24"/>
          <w:szCs w:val="24"/>
          <w:lang w:val="lv-LV"/>
        </w:rPr>
        <w:t>ādiem</w:t>
      </w:r>
      <w:r w:rsidR="00A57EC1">
        <w:rPr>
          <w:rFonts w:ascii="Times New Roman" w:hAnsi="Times New Roman"/>
          <w:sz w:val="24"/>
          <w:szCs w:val="24"/>
          <w:lang w:val="lv-LV"/>
        </w:rPr>
        <w:t xml:space="preserve"> </w:t>
      </w:r>
      <w:r w:rsidR="006172F7" w:rsidRPr="00DE699B">
        <w:rPr>
          <w:rFonts w:ascii="Times New Roman" w:hAnsi="Times New Roman"/>
          <w:sz w:val="24"/>
          <w:szCs w:val="24"/>
          <w:lang w:val="lv-LV"/>
        </w:rPr>
        <w:t xml:space="preserve">pirmseksalīmeņa un petalīmeņa </w:t>
      </w:r>
      <w:r w:rsidR="00A57EC1">
        <w:rPr>
          <w:rFonts w:ascii="Times New Roman" w:hAnsi="Times New Roman"/>
          <w:sz w:val="24"/>
          <w:szCs w:val="24"/>
          <w:lang w:val="lv-LV"/>
        </w:rPr>
        <w:t xml:space="preserve">superdatoriem. </w:t>
      </w:r>
      <w:r w:rsidRPr="00DE699B">
        <w:rPr>
          <w:rFonts w:ascii="Times New Roman" w:hAnsi="Times New Roman"/>
          <w:sz w:val="24"/>
          <w:szCs w:val="24"/>
          <w:lang w:val="lv-LV"/>
        </w:rPr>
        <w:t>Augstas veiktspējas datošana mūsdienās ir viena no pamattehnoloģijām un infrastruktūrām zinātnē, rūpniecībā, aizsardzībā, medicīnā un citās</w:t>
      </w:r>
      <w:r w:rsidR="00A57EC1">
        <w:rPr>
          <w:rFonts w:ascii="Times New Roman" w:hAnsi="Times New Roman"/>
          <w:sz w:val="24"/>
          <w:szCs w:val="24"/>
          <w:lang w:val="lv-LV"/>
        </w:rPr>
        <w:t xml:space="preserve"> sabiedrībai nozīmīgās jomās.  </w:t>
      </w:r>
    </w:p>
    <w:p w14:paraId="6EE2E007" w14:textId="044D9352" w:rsidR="00A57EC1" w:rsidRDefault="00DE699B" w:rsidP="00A57EC1">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Pašlaik ES augstas veiktspējas datošana </w:t>
      </w:r>
      <w:r w:rsidR="001A5CA6">
        <w:rPr>
          <w:rFonts w:ascii="Times New Roman" w:hAnsi="Times New Roman"/>
          <w:sz w:val="24"/>
          <w:szCs w:val="24"/>
          <w:lang w:val="lv-LV"/>
        </w:rPr>
        <w:t>(</w:t>
      </w:r>
      <w:r w:rsidR="001A5CA6" w:rsidRPr="003B590D">
        <w:rPr>
          <w:rFonts w:ascii="Times New Roman" w:hAnsi="Times New Roman"/>
          <w:i/>
          <w:sz w:val="24"/>
          <w:szCs w:val="24"/>
          <w:lang w:val="lv-LV"/>
        </w:rPr>
        <w:t>high-performance computing</w:t>
      </w:r>
      <w:r w:rsidR="001A5CA6">
        <w:rPr>
          <w:rFonts w:ascii="Times New Roman" w:hAnsi="Times New Roman"/>
          <w:sz w:val="24"/>
          <w:szCs w:val="24"/>
          <w:lang w:val="lv-LV"/>
        </w:rPr>
        <w:t>, turpmāk – HPC)</w:t>
      </w:r>
      <w:r w:rsidR="001A5CA6" w:rsidRPr="00DE699B">
        <w:rPr>
          <w:rFonts w:ascii="Times New Roman" w:hAnsi="Times New Roman"/>
          <w:sz w:val="24"/>
          <w:szCs w:val="24"/>
          <w:lang w:val="lv-LV"/>
        </w:rPr>
        <w:t xml:space="preserve"> </w:t>
      </w:r>
      <w:r w:rsidRPr="00DE699B">
        <w:rPr>
          <w:rFonts w:ascii="Times New Roman" w:hAnsi="Times New Roman"/>
          <w:sz w:val="24"/>
          <w:szCs w:val="24"/>
          <w:lang w:val="lv-LV"/>
        </w:rPr>
        <w:t>un datu infrastruktūra nav pasaules līmenī, tā ir atkarīga no ārvalstu piegāžu ķēdēm vai arī esošā datoru infrastruktūra nespēj izpildīt pieprasījumus. Līdz šim ES nav veikusi pietiekamus ieguldījumus šādu skaitļotāju tehnoloģiju izveidē un sistēmu apgādē</w:t>
      </w:r>
      <w:r w:rsidR="009355B7">
        <w:rPr>
          <w:rFonts w:ascii="Times New Roman" w:hAnsi="Times New Roman"/>
          <w:sz w:val="24"/>
          <w:szCs w:val="24"/>
          <w:lang w:val="lv-LV"/>
        </w:rPr>
        <w:t>, bet</w:t>
      </w:r>
      <w:r w:rsidRPr="00DE699B">
        <w:rPr>
          <w:rFonts w:ascii="Times New Roman" w:hAnsi="Times New Roman"/>
          <w:sz w:val="24"/>
          <w:szCs w:val="24"/>
          <w:lang w:val="lv-LV"/>
        </w:rPr>
        <w:t xml:space="preserve"> valstīm individuāli izveidot šādus</w:t>
      </w:r>
      <w:r w:rsidR="00A57EC1">
        <w:rPr>
          <w:rFonts w:ascii="Times New Roman" w:hAnsi="Times New Roman"/>
          <w:sz w:val="24"/>
          <w:szCs w:val="24"/>
          <w:lang w:val="lv-LV"/>
        </w:rPr>
        <w:t xml:space="preserve"> skaitļotājus </w:t>
      </w:r>
      <w:r w:rsidR="009355B7">
        <w:rPr>
          <w:rFonts w:ascii="Times New Roman" w:hAnsi="Times New Roman"/>
          <w:sz w:val="24"/>
          <w:szCs w:val="24"/>
          <w:lang w:val="lv-LV"/>
        </w:rPr>
        <w:t xml:space="preserve">nav </w:t>
      </w:r>
      <w:r w:rsidR="00A57EC1">
        <w:rPr>
          <w:rFonts w:ascii="Times New Roman" w:hAnsi="Times New Roman"/>
          <w:sz w:val="24"/>
          <w:szCs w:val="24"/>
          <w:lang w:val="lv-LV"/>
        </w:rPr>
        <w:t>iespējams.</w:t>
      </w:r>
    </w:p>
    <w:p w14:paraId="465BD8BC" w14:textId="6E5D2BA1" w:rsidR="00A57EC1" w:rsidRDefault="00DE699B" w:rsidP="00423CCD">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2017.gada 23.martā, Digitalizācijas dienā, Romā </w:t>
      </w:r>
      <w:r w:rsidR="0061097B">
        <w:rPr>
          <w:rFonts w:ascii="Times New Roman" w:hAnsi="Times New Roman"/>
          <w:sz w:val="24"/>
          <w:szCs w:val="24"/>
          <w:lang w:val="lv-LV"/>
        </w:rPr>
        <w:t>D</w:t>
      </w:r>
      <w:r w:rsidRPr="00DE699B">
        <w:rPr>
          <w:rFonts w:ascii="Times New Roman" w:hAnsi="Times New Roman"/>
          <w:sz w:val="24"/>
          <w:szCs w:val="24"/>
          <w:lang w:val="lv-LV"/>
        </w:rPr>
        <w:t xml:space="preserve">eklarāciju par sadarbību </w:t>
      </w:r>
      <w:r w:rsidR="001A5CA6">
        <w:rPr>
          <w:rFonts w:ascii="Times New Roman" w:hAnsi="Times New Roman"/>
          <w:sz w:val="24"/>
          <w:szCs w:val="24"/>
          <w:lang w:val="lv-LV"/>
        </w:rPr>
        <w:t>HPC</w:t>
      </w:r>
      <w:r w:rsidRPr="00DE699B">
        <w:rPr>
          <w:rFonts w:ascii="Times New Roman" w:hAnsi="Times New Roman"/>
          <w:sz w:val="24"/>
          <w:szCs w:val="24"/>
          <w:lang w:val="lv-LV"/>
        </w:rPr>
        <w:t xml:space="preserve"> jomā pirmās parakstīja septiņas ES dalībvalstis – Francija, Vācija, Itālija, Luksemburga, Nīderlande, Portugāle un Spānija, vienojoties veidot integrētu Eiropas eksalīmeņa superdatoru infrastruktūru. Vēlāk tām pievienojās arī citas valstis – Beļģija, Slovēnija, Bulgārija, Šveice, Grieķija, Horvātija, Čehija, Kipra, Polija, Lietuva, Austrija, Somija un Zviedrija, kā arī Latvija</w:t>
      </w:r>
      <w:r w:rsidR="00423CCD">
        <w:rPr>
          <w:rFonts w:ascii="Times New Roman" w:hAnsi="Times New Roman"/>
          <w:sz w:val="24"/>
          <w:szCs w:val="24"/>
          <w:lang w:val="lv-LV"/>
        </w:rPr>
        <w:t xml:space="preserve"> </w:t>
      </w:r>
      <w:r w:rsidR="00987A32">
        <w:rPr>
          <w:rFonts w:ascii="Times New Roman" w:hAnsi="Times New Roman"/>
          <w:sz w:val="24"/>
          <w:szCs w:val="24"/>
          <w:lang w:val="lv-LV"/>
        </w:rPr>
        <w:t>un citas. Š</w:t>
      </w:r>
      <w:r w:rsidR="00423CCD">
        <w:rPr>
          <w:rFonts w:ascii="Times New Roman" w:hAnsi="Times New Roman"/>
          <w:sz w:val="24"/>
          <w:szCs w:val="24"/>
          <w:lang w:val="lv-LV"/>
        </w:rPr>
        <w:t>obrīd kopuzņēmumā</w:t>
      </w:r>
      <w:r w:rsidR="00987A32">
        <w:rPr>
          <w:rFonts w:ascii="Times New Roman" w:hAnsi="Times New Roman"/>
          <w:sz w:val="24"/>
          <w:szCs w:val="24"/>
          <w:lang w:val="lv-LV"/>
        </w:rPr>
        <w:t xml:space="preserve"> </w:t>
      </w:r>
      <w:r w:rsidR="00987A32" w:rsidRPr="00DE699B">
        <w:rPr>
          <w:rFonts w:ascii="Times New Roman" w:hAnsi="Times New Roman"/>
          <w:i/>
          <w:sz w:val="24"/>
          <w:szCs w:val="24"/>
          <w:lang w:val="lv-LV"/>
        </w:rPr>
        <w:t>EuroHPC</w:t>
      </w:r>
      <w:r w:rsidR="00423CCD">
        <w:rPr>
          <w:rFonts w:ascii="Times New Roman" w:hAnsi="Times New Roman"/>
          <w:sz w:val="24"/>
          <w:szCs w:val="24"/>
          <w:lang w:val="lv-LV"/>
        </w:rPr>
        <w:t xml:space="preserve"> ir </w:t>
      </w:r>
      <w:r w:rsidR="00987A32">
        <w:rPr>
          <w:rFonts w:ascii="Times New Roman" w:hAnsi="Times New Roman"/>
          <w:sz w:val="24"/>
          <w:szCs w:val="24"/>
          <w:lang w:val="lv-LV"/>
        </w:rPr>
        <w:t>jau vairāk nekā 30 dalībvalstis</w:t>
      </w:r>
      <w:r w:rsidR="00975A8C">
        <w:rPr>
          <w:rStyle w:val="FootnoteReference"/>
          <w:rFonts w:ascii="Times New Roman" w:hAnsi="Times New Roman"/>
          <w:sz w:val="24"/>
          <w:szCs w:val="24"/>
          <w:lang w:val="lv-LV"/>
        </w:rPr>
        <w:footnoteReference w:id="6"/>
      </w:r>
      <w:r w:rsidRPr="00DE699B">
        <w:rPr>
          <w:rFonts w:ascii="Times New Roman" w:hAnsi="Times New Roman"/>
          <w:sz w:val="24"/>
          <w:szCs w:val="24"/>
          <w:lang w:val="lv-LV"/>
        </w:rPr>
        <w:t>.</w:t>
      </w:r>
      <w:r w:rsidRPr="00DE699B">
        <w:rPr>
          <w:rFonts w:ascii="Times New Roman" w:hAnsi="Times New Roman"/>
          <w:lang w:val="lv-LV"/>
        </w:rPr>
        <w:t xml:space="preserve"> </w:t>
      </w:r>
    </w:p>
    <w:p w14:paraId="11BBCCA6" w14:textId="02114939" w:rsidR="00A57EC1" w:rsidRDefault="00DE699B" w:rsidP="00783A6A">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Pievienojoties </w:t>
      </w:r>
      <w:r w:rsidR="0061097B">
        <w:rPr>
          <w:rFonts w:ascii="Times New Roman" w:hAnsi="Times New Roman"/>
          <w:sz w:val="24"/>
          <w:szCs w:val="24"/>
          <w:lang w:val="lv-LV"/>
        </w:rPr>
        <w:t>D</w:t>
      </w:r>
      <w:r w:rsidRPr="00DE699B">
        <w:rPr>
          <w:rFonts w:ascii="Times New Roman" w:hAnsi="Times New Roman"/>
          <w:sz w:val="24"/>
          <w:szCs w:val="24"/>
          <w:lang w:val="lv-LV"/>
        </w:rPr>
        <w:t>eklarācijai par sadarbību HPC jomā, valstis, tostarp Latvija, apņēmās</w:t>
      </w:r>
      <w:r w:rsidR="00783A6A">
        <w:rPr>
          <w:rFonts w:ascii="Times New Roman" w:hAnsi="Times New Roman"/>
          <w:sz w:val="24"/>
          <w:szCs w:val="24"/>
          <w:lang w:val="lv-LV"/>
        </w:rPr>
        <w:t xml:space="preserve"> piedalīties</w:t>
      </w:r>
      <w:r w:rsidR="00783A6A" w:rsidRPr="00783A6A">
        <w:rPr>
          <w:rFonts w:ascii="Times New Roman" w:hAnsi="Times New Roman"/>
          <w:sz w:val="24"/>
          <w:szCs w:val="24"/>
          <w:lang w:val="lv-LV"/>
        </w:rPr>
        <w:t xml:space="preserve"> Eiropas kopējā</w:t>
      </w:r>
      <w:r w:rsidR="00783A6A">
        <w:rPr>
          <w:rFonts w:ascii="Times New Roman" w:hAnsi="Times New Roman"/>
          <w:sz w:val="24"/>
          <w:szCs w:val="24"/>
          <w:lang w:val="lv-LV"/>
        </w:rPr>
        <w:t xml:space="preserve"> HPC attīstības stratēģijā un</w:t>
      </w:r>
      <w:r w:rsidRPr="00DE699B">
        <w:rPr>
          <w:rFonts w:ascii="Times New Roman" w:hAnsi="Times New Roman"/>
          <w:sz w:val="24"/>
          <w:szCs w:val="24"/>
          <w:lang w:val="lv-LV"/>
        </w:rPr>
        <w:t xml:space="preserve"> izveidot sadarbības ietvaru HPC jomā, lai iegūtu un attīstītu</w:t>
      </w:r>
      <w:r w:rsidR="00A57EC1">
        <w:rPr>
          <w:rFonts w:ascii="Times New Roman" w:hAnsi="Times New Roman"/>
          <w:sz w:val="24"/>
          <w:szCs w:val="24"/>
          <w:lang w:val="lv-LV"/>
        </w:rPr>
        <w:t xml:space="preserve"> savstarpēji saistītu (tīklotu) </w:t>
      </w:r>
      <w:r w:rsidRPr="00DE699B">
        <w:rPr>
          <w:rFonts w:ascii="Times New Roman" w:hAnsi="Times New Roman"/>
          <w:sz w:val="24"/>
          <w:szCs w:val="24"/>
          <w:lang w:val="lv-LV"/>
        </w:rPr>
        <w:t xml:space="preserve">HPC infrastruktūru, kas būtu pieejama Eiropas zinātniekiem un pētniecības organizācijām, komersantiem un privātpersonām neatkarīgi no infrastruktūras atrašanās vietas. Kopuzņēmuma </w:t>
      </w:r>
      <w:r w:rsidRPr="00DE699B">
        <w:rPr>
          <w:rFonts w:ascii="Times New Roman" w:hAnsi="Times New Roman"/>
          <w:i/>
          <w:sz w:val="24"/>
          <w:szCs w:val="24"/>
          <w:lang w:val="lv-LV"/>
        </w:rPr>
        <w:t>EuroHPC</w:t>
      </w:r>
      <w:r w:rsidRPr="00DE699B">
        <w:rPr>
          <w:rFonts w:ascii="Times New Roman" w:hAnsi="Times New Roman"/>
          <w:sz w:val="24"/>
          <w:szCs w:val="24"/>
          <w:lang w:val="lv-LV"/>
        </w:rPr>
        <w:t xml:space="preserve"> darbības ietvaros nodrošināta pasaules līmeņa pirms eksalīmeņa un pilnas eksalīmeņa superdatoru izveide, kā arī tiek veikta eksperimentālo un demonstrācijas modeļu izveide HPC jomā un nodrošinātas lielo datu lietojuma iespējas zinātniskajiem, publiskās pārv</w:t>
      </w:r>
      <w:r w:rsidR="00A57EC1">
        <w:rPr>
          <w:rFonts w:ascii="Times New Roman" w:hAnsi="Times New Roman"/>
          <w:sz w:val="24"/>
          <w:szCs w:val="24"/>
          <w:lang w:val="lv-LV"/>
        </w:rPr>
        <w:t>aldes un industriāliem mērķiem.</w:t>
      </w:r>
      <w:r w:rsidR="00CF5523">
        <w:rPr>
          <w:rFonts w:ascii="Times New Roman" w:hAnsi="Times New Roman"/>
          <w:sz w:val="24"/>
          <w:szCs w:val="24"/>
          <w:lang w:val="lv-LV"/>
        </w:rPr>
        <w:t xml:space="preserve"> </w:t>
      </w:r>
    </w:p>
    <w:p w14:paraId="5F05232A" w14:textId="04FC1231" w:rsidR="00A57EC1" w:rsidRDefault="00DE699B" w:rsidP="00A57EC1">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Kopuzņēmuma </w:t>
      </w:r>
      <w:r w:rsidRPr="00DE699B">
        <w:rPr>
          <w:rFonts w:ascii="Times New Roman" w:hAnsi="Times New Roman"/>
          <w:i/>
          <w:sz w:val="24"/>
          <w:szCs w:val="24"/>
          <w:lang w:val="lv-LV"/>
        </w:rPr>
        <w:t>EuroHPC</w:t>
      </w:r>
      <w:r w:rsidRPr="00DE699B">
        <w:rPr>
          <w:rFonts w:ascii="Times New Roman" w:hAnsi="Times New Roman"/>
          <w:sz w:val="24"/>
          <w:szCs w:val="24"/>
          <w:lang w:val="lv-LV"/>
        </w:rPr>
        <w:t xml:space="preserve"> ietvaros tiek paredzētas arī aktivitātes </w:t>
      </w:r>
      <w:r w:rsidR="00ED3852">
        <w:rPr>
          <w:rFonts w:ascii="Times New Roman" w:hAnsi="Times New Roman"/>
          <w:sz w:val="24"/>
          <w:szCs w:val="24"/>
          <w:lang w:val="lv-LV"/>
        </w:rPr>
        <w:t>kopuzņēmuma HPC</w:t>
      </w:r>
      <w:r w:rsidR="00ED3852" w:rsidRPr="00DE699B">
        <w:rPr>
          <w:rFonts w:ascii="Times New Roman" w:hAnsi="Times New Roman"/>
          <w:sz w:val="24"/>
          <w:szCs w:val="24"/>
          <w:lang w:val="lv-LV"/>
        </w:rPr>
        <w:t xml:space="preserve"> </w:t>
      </w:r>
      <w:r w:rsidRPr="00DE699B">
        <w:rPr>
          <w:rFonts w:ascii="Times New Roman" w:hAnsi="Times New Roman"/>
          <w:sz w:val="24"/>
          <w:szCs w:val="24"/>
          <w:lang w:val="lv-LV"/>
        </w:rPr>
        <w:t xml:space="preserve">dalībvalstu kompetences palielināšanā ar HPC saistītajos jautājumos caur </w:t>
      </w:r>
      <w:r w:rsidR="00ED3852">
        <w:rPr>
          <w:rFonts w:ascii="Times New Roman" w:hAnsi="Times New Roman"/>
          <w:sz w:val="24"/>
          <w:szCs w:val="24"/>
          <w:lang w:val="lv-LV"/>
        </w:rPr>
        <w:t xml:space="preserve">valsts augstas veiktspējas datošans kompetences </w:t>
      </w:r>
      <w:r w:rsidRPr="00DE699B">
        <w:rPr>
          <w:rFonts w:ascii="Times New Roman" w:hAnsi="Times New Roman"/>
          <w:sz w:val="24"/>
          <w:szCs w:val="24"/>
          <w:lang w:val="lv-LV"/>
        </w:rPr>
        <w:t>centru izveidi</w:t>
      </w:r>
      <w:r w:rsidR="00ED3852">
        <w:rPr>
          <w:rFonts w:ascii="Times New Roman" w:hAnsi="Times New Roman"/>
          <w:sz w:val="24"/>
          <w:szCs w:val="24"/>
          <w:lang w:val="lv-LV"/>
        </w:rPr>
        <w:t xml:space="preserve"> (turpmāk -  </w:t>
      </w:r>
      <w:r w:rsidR="00ED3852" w:rsidRPr="00ED3852">
        <w:rPr>
          <w:rFonts w:ascii="Times New Roman" w:hAnsi="Times New Roman"/>
          <w:i/>
          <w:sz w:val="24"/>
          <w:szCs w:val="24"/>
          <w:lang w:val="lv-LV"/>
        </w:rPr>
        <w:t>EuroHPC</w:t>
      </w:r>
      <w:r w:rsidR="00ED3852">
        <w:rPr>
          <w:rFonts w:ascii="Times New Roman" w:hAnsi="Times New Roman"/>
          <w:sz w:val="24"/>
          <w:szCs w:val="24"/>
          <w:lang w:val="lv-LV"/>
        </w:rPr>
        <w:t xml:space="preserve"> kompetences centrs)</w:t>
      </w:r>
      <w:r w:rsidRPr="00DE699B">
        <w:rPr>
          <w:rFonts w:ascii="Times New Roman" w:hAnsi="Times New Roman"/>
          <w:sz w:val="24"/>
          <w:szCs w:val="24"/>
          <w:lang w:val="lv-LV"/>
        </w:rPr>
        <w:t xml:space="preserve">. Tā ietvaros izveidots </w:t>
      </w:r>
      <w:r w:rsidRPr="00DE699B">
        <w:rPr>
          <w:rFonts w:ascii="Times New Roman" w:hAnsi="Times New Roman"/>
          <w:i/>
          <w:sz w:val="24"/>
          <w:szCs w:val="24"/>
          <w:lang w:val="lv-LV"/>
        </w:rPr>
        <w:t>EuroHPC</w:t>
      </w:r>
      <w:r w:rsidRPr="00DE699B">
        <w:rPr>
          <w:rFonts w:ascii="Times New Roman" w:hAnsi="Times New Roman"/>
          <w:sz w:val="24"/>
          <w:szCs w:val="24"/>
          <w:lang w:val="lv-LV"/>
        </w:rPr>
        <w:t xml:space="preserve"> kompetences centrs darbotos kā nacionāla līmeņa atbalsta punkts, caur kuru zinātnis</w:t>
      </w:r>
      <w:r w:rsidR="00DA417A">
        <w:rPr>
          <w:rFonts w:ascii="Times New Roman" w:hAnsi="Times New Roman"/>
          <w:sz w:val="24"/>
          <w:szCs w:val="24"/>
          <w:lang w:val="lv-LV"/>
        </w:rPr>
        <w:t xml:space="preserve">kās </w:t>
      </w:r>
      <w:r w:rsidRPr="00DE699B">
        <w:rPr>
          <w:rFonts w:ascii="Times New Roman" w:hAnsi="Times New Roman"/>
          <w:sz w:val="24"/>
          <w:szCs w:val="24"/>
          <w:lang w:val="lv-LV"/>
        </w:rPr>
        <w:t xml:space="preserve"> instit</w:t>
      </w:r>
      <w:r w:rsidR="00DA417A">
        <w:rPr>
          <w:rFonts w:ascii="Times New Roman" w:hAnsi="Times New Roman"/>
          <w:sz w:val="24"/>
          <w:szCs w:val="24"/>
          <w:lang w:val="lv-LV"/>
        </w:rPr>
        <w:t>ūcijas</w:t>
      </w:r>
      <w:r w:rsidRPr="00DE699B">
        <w:rPr>
          <w:rFonts w:ascii="Times New Roman" w:hAnsi="Times New Roman"/>
          <w:sz w:val="24"/>
          <w:szCs w:val="24"/>
          <w:lang w:val="lv-LV"/>
        </w:rPr>
        <w:t xml:space="preserve"> un industrija piekļūt</w:t>
      </w:r>
      <w:r w:rsidR="009355B7">
        <w:rPr>
          <w:rFonts w:ascii="Times New Roman" w:hAnsi="Times New Roman"/>
          <w:sz w:val="24"/>
          <w:szCs w:val="24"/>
          <w:lang w:val="lv-LV"/>
        </w:rPr>
        <w:t>u</w:t>
      </w:r>
      <w:r w:rsidRPr="00DE699B">
        <w:rPr>
          <w:rFonts w:ascii="Times New Roman" w:hAnsi="Times New Roman"/>
          <w:sz w:val="24"/>
          <w:szCs w:val="24"/>
          <w:lang w:val="lv-LV"/>
        </w:rPr>
        <w:t xml:space="preserve"> HPC kompetencei un </w:t>
      </w:r>
      <w:r w:rsidRPr="00DE699B">
        <w:rPr>
          <w:rFonts w:ascii="Times New Roman" w:hAnsi="Times New Roman"/>
          <w:sz w:val="24"/>
          <w:szCs w:val="24"/>
          <w:lang w:val="lv-LV"/>
        </w:rPr>
        <w:lastRenderedPageBreak/>
        <w:t xml:space="preserve">superdatošanas resursiem </w:t>
      </w:r>
      <w:r w:rsidR="00A57EC1">
        <w:rPr>
          <w:rFonts w:ascii="Times New Roman" w:hAnsi="Times New Roman"/>
          <w:sz w:val="24"/>
          <w:szCs w:val="24"/>
          <w:lang w:val="lv-LV"/>
        </w:rPr>
        <w:t xml:space="preserve">savā valstī un </w:t>
      </w:r>
      <w:r w:rsidRPr="00DE699B">
        <w:rPr>
          <w:rFonts w:ascii="Times New Roman" w:hAnsi="Times New Roman"/>
          <w:sz w:val="24"/>
          <w:szCs w:val="24"/>
          <w:lang w:val="lv-LV"/>
        </w:rPr>
        <w:t xml:space="preserve">ārpus tās. Viena no svarīgākajām šī </w:t>
      </w:r>
      <w:r w:rsidR="00ED3852" w:rsidRPr="00521790">
        <w:rPr>
          <w:rFonts w:ascii="Times New Roman" w:hAnsi="Times New Roman"/>
          <w:i/>
          <w:sz w:val="24"/>
          <w:szCs w:val="24"/>
          <w:lang w:val="lv-LV"/>
        </w:rPr>
        <w:t>EuroHPC</w:t>
      </w:r>
      <w:r w:rsidR="00ED3852">
        <w:rPr>
          <w:rFonts w:ascii="Times New Roman" w:hAnsi="Times New Roman"/>
          <w:sz w:val="24"/>
          <w:szCs w:val="24"/>
          <w:lang w:val="lv-LV"/>
        </w:rPr>
        <w:t xml:space="preserve"> kompetences centra</w:t>
      </w:r>
      <w:r w:rsidR="00ED3852" w:rsidRPr="00DE699B" w:rsidDel="00ED3852">
        <w:rPr>
          <w:rFonts w:ascii="Times New Roman" w:hAnsi="Times New Roman"/>
          <w:sz w:val="24"/>
          <w:szCs w:val="24"/>
          <w:lang w:val="lv-LV"/>
        </w:rPr>
        <w:t xml:space="preserve"> </w:t>
      </w:r>
      <w:r w:rsidRPr="00DE699B">
        <w:rPr>
          <w:rFonts w:ascii="Times New Roman" w:hAnsi="Times New Roman"/>
          <w:sz w:val="24"/>
          <w:szCs w:val="24"/>
          <w:lang w:val="lv-LV"/>
        </w:rPr>
        <w:t xml:space="preserve">funkcijām ir veicināt HPC tehnoloģiju izmantošanu zinātnē un inovācijās, veicot konsultēšanas, tehniskā atbalsta, izglītošanas un popularizēšanas pasākumus ar HPC saistītās jomās. </w:t>
      </w:r>
      <w:r w:rsidR="00ED3852" w:rsidRPr="00521790">
        <w:rPr>
          <w:rFonts w:ascii="Times New Roman" w:hAnsi="Times New Roman"/>
          <w:i/>
          <w:sz w:val="24"/>
          <w:szCs w:val="24"/>
          <w:lang w:val="lv-LV"/>
        </w:rPr>
        <w:t>EuroHPC</w:t>
      </w:r>
      <w:r w:rsidR="00ED3852">
        <w:rPr>
          <w:rFonts w:ascii="Times New Roman" w:hAnsi="Times New Roman"/>
          <w:sz w:val="24"/>
          <w:szCs w:val="24"/>
          <w:lang w:val="lv-LV"/>
        </w:rPr>
        <w:t xml:space="preserve"> kompetences centrs</w:t>
      </w:r>
      <w:r w:rsidRPr="00DE699B">
        <w:rPr>
          <w:rFonts w:ascii="Times New Roman" w:hAnsi="Times New Roman"/>
          <w:sz w:val="24"/>
          <w:szCs w:val="24"/>
          <w:lang w:val="lv-LV"/>
        </w:rPr>
        <w:t>darbo</w:t>
      </w:r>
      <w:r w:rsidR="009355B7">
        <w:rPr>
          <w:rFonts w:ascii="Times New Roman" w:hAnsi="Times New Roman"/>
          <w:sz w:val="24"/>
          <w:szCs w:val="24"/>
          <w:lang w:val="lv-LV"/>
        </w:rPr>
        <w:t>tos</w:t>
      </w:r>
      <w:r w:rsidRPr="00DE699B">
        <w:rPr>
          <w:rFonts w:ascii="Times New Roman" w:hAnsi="Times New Roman"/>
          <w:sz w:val="24"/>
          <w:szCs w:val="24"/>
          <w:lang w:val="lv-LV"/>
        </w:rPr>
        <w:t xml:space="preserve"> ciešā saiknē ar esošajiem </w:t>
      </w:r>
      <w:r w:rsidR="00ED3852">
        <w:rPr>
          <w:rFonts w:ascii="Times New Roman" w:hAnsi="Times New Roman"/>
          <w:sz w:val="24"/>
          <w:szCs w:val="24"/>
          <w:lang w:val="lv-LV"/>
        </w:rPr>
        <w:t>augtskolu un zinātnisko institūciju</w:t>
      </w:r>
      <w:r w:rsidR="00ED3852" w:rsidRPr="00DE699B">
        <w:rPr>
          <w:rFonts w:ascii="Times New Roman" w:hAnsi="Times New Roman"/>
          <w:sz w:val="24"/>
          <w:szCs w:val="24"/>
          <w:lang w:val="lv-LV"/>
        </w:rPr>
        <w:t xml:space="preserve"> </w:t>
      </w:r>
      <w:r w:rsidRPr="00DE699B">
        <w:rPr>
          <w:rFonts w:ascii="Times New Roman" w:hAnsi="Times New Roman"/>
          <w:sz w:val="24"/>
          <w:szCs w:val="24"/>
          <w:lang w:val="lv-LV"/>
        </w:rPr>
        <w:t xml:space="preserve">HPC un superdatošanas centriem, kā arī vienotā tīklā ar citiem </w:t>
      </w:r>
      <w:r w:rsidRPr="00DE699B">
        <w:rPr>
          <w:rFonts w:ascii="Times New Roman" w:hAnsi="Times New Roman"/>
          <w:i/>
          <w:sz w:val="24"/>
          <w:szCs w:val="24"/>
          <w:lang w:val="lv-LV"/>
        </w:rPr>
        <w:t>EuroHPC</w:t>
      </w:r>
      <w:r w:rsidR="00ED3852">
        <w:rPr>
          <w:rFonts w:ascii="Times New Roman" w:hAnsi="Times New Roman"/>
          <w:i/>
          <w:sz w:val="24"/>
          <w:szCs w:val="24"/>
          <w:lang w:val="lv-LV"/>
        </w:rPr>
        <w:t xml:space="preserve"> </w:t>
      </w:r>
      <w:r w:rsidR="00ED3852" w:rsidRPr="00ED3852">
        <w:rPr>
          <w:rFonts w:ascii="Times New Roman" w:hAnsi="Times New Roman"/>
          <w:sz w:val="24"/>
          <w:szCs w:val="24"/>
          <w:lang w:val="lv-LV"/>
        </w:rPr>
        <w:t>kompetences</w:t>
      </w:r>
      <w:r w:rsidRPr="00DE699B">
        <w:rPr>
          <w:rFonts w:ascii="Times New Roman" w:hAnsi="Times New Roman"/>
          <w:sz w:val="24"/>
          <w:szCs w:val="24"/>
          <w:lang w:val="lv-LV"/>
        </w:rPr>
        <w:t xml:space="preserve"> centriem, nodrošinot inf</w:t>
      </w:r>
      <w:r w:rsidR="00A57EC1">
        <w:rPr>
          <w:rFonts w:ascii="Times New Roman" w:hAnsi="Times New Roman"/>
          <w:sz w:val="24"/>
          <w:szCs w:val="24"/>
          <w:lang w:val="lv-LV"/>
        </w:rPr>
        <w:t xml:space="preserve">ormācijas un zināšanu apmaiņu. </w:t>
      </w:r>
    </w:p>
    <w:p w14:paraId="6F2B36B0" w14:textId="64080432" w:rsidR="00ED4606" w:rsidRDefault="00DE699B" w:rsidP="00D709AA">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Kopuzņēmuma </w:t>
      </w:r>
      <w:r w:rsidRPr="00DE699B">
        <w:rPr>
          <w:rFonts w:ascii="Times New Roman" w:hAnsi="Times New Roman"/>
          <w:i/>
          <w:sz w:val="24"/>
          <w:szCs w:val="24"/>
          <w:lang w:val="lv-LV"/>
        </w:rPr>
        <w:t>EuroHPC</w:t>
      </w:r>
      <w:r w:rsidRPr="00DE699B">
        <w:rPr>
          <w:rFonts w:ascii="Times New Roman" w:hAnsi="Times New Roman"/>
          <w:sz w:val="24"/>
          <w:szCs w:val="24"/>
          <w:lang w:val="lv-LV"/>
        </w:rPr>
        <w:t xml:space="preserve"> </w:t>
      </w:r>
      <w:r w:rsidR="00ED4606">
        <w:rPr>
          <w:rFonts w:ascii="Times New Roman" w:hAnsi="Times New Roman"/>
          <w:sz w:val="24"/>
          <w:szCs w:val="24"/>
          <w:lang w:val="lv-LV"/>
        </w:rPr>
        <w:t>v</w:t>
      </w:r>
      <w:r w:rsidR="009355B7">
        <w:rPr>
          <w:rFonts w:ascii="Times New Roman" w:hAnsi="Times New Roman"/>
          <w:sz w:val="24"/>
          <w:szCs w:val="24"/>
          <w:lang w:val="lv-LV"/>
        </w:rPr>
        <w:t xml:space="preserve">aldes </w:t>
      </w:r>
      <w:r w:rsidRPr="00DE699B">
        <w:rPr>
          <w:rFonts w:ascii="Times New Roman" w:hAnsi="Times New Roman"/>
          <w:sz w:val="24"/>
          <w:szCs w:val="24"/>
          <w:lang w:val="lv-LV"/>
        </w:rPr>
        <w:t>apstiprinātā projekta</w:t>
      </w:r>
      <w:r w:rsidR="003C6A44">
        <w:rPr>
          <w:rFonts w:ascii="Times New Roman" w:hAnsi="Times New Roman"/>
          <w:sz w:val="24"/>
          <w:szCs w:val="24"/>
          <w:lang w:val="lv-LV"/>
        </w:rPr>
        <w:t xml:space="preserve"> </w:t>
      </w:r>
      <w:r w:rsidR="003C6A44" w:rsidRPr="003C6A44">
        <w:rPr>
          <w:rFonts w:ascii="Times New Roman" w:hAnsi="Times New Roman"/>
          <w:sz w:val="24"/>
          <w:szCs w:val="24"/>
          <w:lang w:val="lv-LV"/>
        </w:rPr>
        <w:t>EUROCC - National Competence Centres in the framework of EuroHPC</w:t>
      </w:r>
      <w:r w:rsidR="003C6A44">
        <w:rPr>
          <w:rFonts w:ascii="Times New Roman" w:hAnsi="Times New Roman"/>
          <w:sz w:val="24"/>
          <w:szCs w:val="24"/>
          <w:lang w:val="lv-LV"/>
        </w:rPr>
        <w:t>)</w:t>
      </w:r>
      <w:r w:rsidR="003C6A44" w:rsidRPr="003C6A44">
        <w:rPr>
          <w:rStyle w:val="FootnoteReference"/>
          <w:rFonts w:ascii="Times New Roman" w:hAnsi="Times New Roman"/>
          <w:i/>
          <w:sz w:val="24"/>
          <w:szCs w:val="24"/>
          <w:lang w:val="lv-LV"/>
        </w:rPr>
        <w:t xml:space="preserve"> </w:t>
      </w:r>
      <w:r w:rsidR="003C6A44">
        <w:rPr>
          <w:rStyle w:val="FootnoteReference"/>
          <w:rFonts w:ascii="Times New Roman" w:hAnsi="Times New Roman"/>
          <w:i/>
          <w:sz w:val="24"/>
          <w:szCs w:val="24"/>
          <w:lang w:val="lv-LV"/>
        </w:rPr>
        <w:footnoteReference w:id="7"/>
      </w:r>
      <w:r w:rsidR="003C6A44" w:rsidRPr="00DE699B">
        <w:rPr>
          <w:rFonts w:ascii="Times New Roman" w:hAnsi="Times New Roman"/>
          <w:sz w:val="24"/>
          <w:szCs w:val="24"/>
          <w:lang w:val="lv-LV"/>
        </w:rPr>
        <w:t xml:space="preserve"> </w:t>
      </w:r>
      <w:r w:rsidRPr="00DE699B">
        <w:rPr>
          <w:rFonts w:ascii="Times New Roman" w:hAnsi="Times New Roman"/>
          <w:sz w:val="24"/>
          <w:szCs w:val="24"/>
          <w:lang w:val="lv-LV"/>
        </w:rPr>
        <w:t xml:space="preserve"> </w:t>
      </w:r>
      <w:r w:rsidR="003C6A44">
        <w:rPr>
          <w:rFonts w:ascii="Times New Roman" w:hAnsi="Times New Roman"/>
          <w:sz w:val="24"/>
          <w:szCs w:val="24"/>
          <w:lang w:val="lv-LV"/>
        </w:rPr>
        <w:t xml:space="preserve">(turpmāk – </w:t>
      </w:r>
      <w:r w:rsidRPr="00DE699B">
        <w:rPr>
          <w:rFonts w:ascii="Times New Roman" w:hAnsi="Times New Roman"/>
          <w:i/>
          <w:sz w:val="24"/>
          <w:szCs w:val="24"/>
          <w:lang w:val="lv-LV"/>
        </w:rPr>
        <w:t>EuroCC</w:t>
      </w:r>
      <w:r w:rsidR="003C6A44">
        <w:rPr>
          <w:rFonts w:ascii="Times New Roman" w:hAnsi="Times New Roman"/>
          <w:i/>
          <w:sz w:val="24"/>
          <w:szCs w:val="24"/>
          <w:lang w:val="lv-LV"/>
        </w:rPr>
        <w:t xml:space="preserve">) </w:t>
      </w:r>
      <w:r w:rsidRPr="00DE699B">
        <w:rPr>
          <w:rFonts w:ascii="Times New Roman" w:hAnsi="Times New Roman"/>
          <w:sz w:val="24"/>
          <w:szCs w:val="24"/>
          <w:lang w:val="lv-LV"/>
        </w:rPr>
        <w:t xml:space="preserve">mērķis ir izveidot Eiropā nacionālo HPC kompetences centru tīklu, kas koordinē visas nacionālās iniciatīvas, atvieglojot nacionālo ieinteresēto personu (institūciju) piekļuvi Eiropas HPC kompetencei un iespējām dažādās rūpniecības nozarēs un jomās. </w:t>
      </w:r>
      <w:r w:rsidR="00CF5523" w:rsidRPr="00BB6950">
        <w:rPr>
          <w:rFonts w:ascii="Times New Roman" w:hAnsi="Times New Roman"/>
          <w:sz w:val="24"/>
          <w:szCs w:val="24"/>
          <w:lang w:val="lv-LV"/>
        </w:rPr>
        <w:t>Latvijas zinātnisko institūciju dalība projektā</w:t>
      </w:r>
      <w:r w:rsidR="00CF5523" w:rsidRPr="00BB6950">
        <w:rPr>
          <w:rFonts w:ascii="Times New Roman" w:hAnsi="Times New Roman"/>
          <w:i/>
          <w:sz w:val="24"/>
          <w:szCs w:val="24"/>
          <w:lang w:val="lv-LV"/>
        </w:rPr>
        <w:t xml:space="preserve"> EuroCC</w:t>
      </w:r>
      <w:r w:rsidR="00CF5523" w:rsidRPr="00BB6950">
        <w:rPr>
          <w:rFonts w:ascii="Times New Roman" w:hAnsi="Times New Roman"/>
          <w:sz w:val="24"/>
          <w:szCs w:val="24"/>
          <w:lang w:val="lv-LV"/>
        </w:rPr>
        <w:t xml:space="preserve"> ir arī būtiska Latvijas starptautiskās reputācijas stiprināšanai HPC jomā, kā arī </w:t>
      </w:r>
      <w:r w:rsidR="00065A0D">
        <w:rPr>
          <w:rFonts w:ascii="Times New Roman" w:hAnsi="Times New Roman"/>
          <w:sz w:val="24"/>
          <w:szCs w:val="24"/>
          <w:lang w:val="lv-LV"/>
        </w:rPr>
        <w:t>tas dod iespēju</w:t>
      </w:r>
      <w:r w:rsidR="00CF5523" w:rsidRPr="00BB6950">
        <w:rPr>
          <w:rFonts w:ascii="Times New Roman" w:hAnsi="Times New Roman"/>
          <w:sz w:val="24"/>
          <w:szCs w:val="24"/>
          <w:lang w:val="lv-LV"/>
        </w:rPr>
        <w:t xml:space="preserve"> </w:t>
      </w:r>
      <w:r w:rsidR="00BB6950" w:rsidRPr="00BB6950">
        <w:rPr>
          <w:rFonts w:ascii="Times New Roman" w:hAnsi="Times New Roman"/>
          <w:sz w:val="24"/>
          <w:szCs w:val="24"/>
          <w:lang w:val="lv-LV"/>
        </w:rPr>
        <w:t>sadarboties un</w:t>
      </w:r>
      <w:r w:rsidR="00CF5523" w:rsidRPr="00BB6950">
        <w:rPr>
          <w:rFonts w:ascii="Times New Roman" w:hAnsi="Times New Roman"/>
          <w:sz w:val="24"/>
          <w:szCs w:val="24"/>
          <w:lang w:val="lv-LV"/>
        </w:rPr>
        <w:t xml:space="preserve"> attīstīties vienotā HPC jom</w:t>
      </w:r>
      <w:r w:rsidR="00ED4606">
        <w:rPr>
          <w:rFonts w:ascii="Times New Roman" w:hAnsi="Times New Roman"/>
          <w:sz w:val="24"/>
          <w:szCs w:val="24"/>
          <w:lang w:val="lv-LV"/>
        </w:rPr>
        <w:t>as</w:t>
      </w:r>
      <w:r w:rsidR="00CF5523" w:rsidRPr="00BB6950">
        <w:rPr>
          <w:rFonts w:ascii="Times New Roman" w:hAnsi="Times New Roman"/>
          <w:sz w:val="24"/>
          <w:szCs w:val="24"/>
          <w:lang w:val="lv-LV"/>
        </w:rPr>
        <w:t xml:space="preserve"> </w:t>
      </w:r>
      <w:r w:rsidR="00ED4606" w:rsidRPr="00BB6950">
        <w:rPr>
          <w:rFonts w:ascii="Times New Roman" w:hAnsi="Times New Roman"/>
          <w:sz w:val="24"/>
          <w:szCs w:val="24"/>
          <w:lang w:val="lv-LV"/>
        </w:rPr>
        <w:t xml:space="preserve">telpā </w:t>
      </w:r>
      <w:r w:rsidR="00CF5523" w:rsidRPr="00BB6950">
        <w:rPr>
          <w:rFonts w:ascii="Times New Roman" w:hAnsi="Times New Roman"/>
          <w:sz w:val="24"/>
          <w:szCs w:val="24"/>
          <w:lang w:val="lv-LV"/>
        </w:rPr>
        <w:t xml:space="preserve">kopā ar citām </w:t>
      </w:r>
      <w:r w:rsidR="00BB6950" w:rsidRPr="00BB6950">
        <w:rPr>
          <w:rFonts w:ascii="Times New Roman" w:hAnsi="Times New Roman"/>
          <w:sz w:val="24"/>
          <w:szCs w:val="24"/>
          <w:lang w:val="lv-LV"/>
        </w:rPr>
        <w:t>kopuzņēmuma</w:t>
      </w:r>
      <w:r w:rsidR="00CF5523" w:rsidRPr="00BB6950">
        <w:rPr>
          <w:rFonts w:ascii="Times New Roman" w:hAnsi="Times New Roman"/>
          <w:sz w:val="24"/>
          <w:szCs w:val="24"/>
          <w:lang w:val="lv-LV"/>
        </w:rPr>
        <w:t xml:space="preserve"> </w:t>
      </w:r>
      <w:r w:rsidR="00CF5523" w:rsidRPr="00BB6950">
        <w:rPr>
          <w:rFonts w:ascii="Times New Roman" w:hAnsi="Times New Roman"/>
          <w:i/>
          <w:sz w:val="24"/>
          <w:szCs w:val="24"/>
          <w:lang w:val="lv-LV"/>
        </w:rPr>
        <w:t>EuroHPC</w:t>
      </w:r>
      <w:r w:rsidR="00CF5523" w:rsidRPr="00BB6950">
        <w:rPr>
          <w:rFonts w:ascii="Times New Roman" w:hAnsi="Times New Roman"/>
          <w:sz w:val="24"/>
          <w:szCs w:val="24"/>
          <w:lang w:val="lv-LV"/>
        </w:rPr>
        <w:t xml:space="preserve"> dalībvalstīm.</w:t>
      </w:r>
      <w:r w:rsidR="00BB6950">
        <w:rPr>
          <w:rFonts w:ascii="Times New Roman" w:hAnsi="Times New Roman"/>
          <w:sz w:val="24"/>
          <w:szCs w:val="24"/>
          <w:lang w:val="lv-LV"/>
        </w:rPr>
        <w:t xml:space="preserve"> </w:t>
      </w:r>
    </w:p>
    <w:p w14:paraId="67DDF1ED" w14:textId="0E0E9FD0" w:rsidR="00ED4606" w:rsidRPr="00D709AA" w:rsidRDefault="00DE699B" w:rsidP="00D709AA">
      <w:pPr>
        <w:spacing w:after="0" w:line="240" w:lineRule="auto"/>
        <w:ind w:firstLine="720"/>
        <w:jc w:val="both"/>
        <w:rPr>
          <w:rFonts w:ascii="Times New Roman" w:hAnsi="Times New Roman"/>
          <w:sz w:val="24"/>
          <w:szCs w:val="24"/>
          <w:lang w:val="lv-LV"/>
        </w:rPr>
      </w:pPr>
      <w:r w:rsidRPr="00DE699B">
        <w:rPr>
          <w:rFonts w:ascii="Times New Roman" w:hAnsi="Times New Roman"/>
          <w:sz w:val="24"/>
          <w:szCs w:val="24"/>
          <w:lang w:val="lv-LV"/>
        </w:rPr>
        <w:t xml:space="preserve">Projektā </w:t>
      </w:r>
      <w:r w:rsidRPr="00DE699B">
        <w:rPr>
          <w:rFonts w:ascii="Times New Roman" w:hAnsi="Times New Roman"/>
          <w:i/>
          <w:sz w:val="24"/>
          <w:szCs w:val="24"/>
          <w:lang w:val="lv-LV"/>
        </w:rPr>
        <w:t>EuroCC</w:t>
      </w:r>
      <w:r w:rsidRPr="00DE699B">
        <w:rPr>
          <w:rFonts w:ascii="Times New Roman" w:hAnsi="Times New Roman"/>
          <w:sz w:val="24"/>
          <w:szCs w:val="24"/>
          <w:lang w:val="lv-LV"/>
        </w:rPr>
        <w:t xml:space="preserve"> vadošais partneris Latvijā ir Rīgas Tehniskā universitāte, kas kopā ar Latvijas Universitāti nodrošinās visas nepieciešamās aktivitātes, lai izveidotu nacionālo HPC kompetences centru</w:t>
      </w:r>
      <w:r w:rsidR="00C76DF3">
        <w:rPr>
          <w:rFonts w:ascii="Times New Roman" w:hAnsi="Times New Roman"/>
          <w:sz w:val="24"/>
          <w:szCs w:val="24"/>
          <w:lang w:val="lv-LV"/>
        </w:rPr>
        <w:t xml:space="preserve"> </w:t>
      </w:r>
      <w:r w:rsidRPr="00DE699B">
        <w:rPr>
          <w:rFonts w:ascii="Times New Roman" w:hAnsi="Times New Roman"/>
          <w:sz w:val="24"/>
          <w:szCs w:val="24"/>
          <w:lang w:val="lv-LV"/>
        </w:rPr>
        <w:t xml:space="preserve">un sekmīgi iekļautos Eiropas HPC kompetences centru tīklā. Projekta </w:t>
      </w:r>
      <w:r w:rsidRPr="00DE699B">
        <w:rPr>
          <w:rFonts w:ascii="Times New Roman" w:hAnsi="Times New Roman"/>
          <w:i/>
          <w:sz w:val="24"/>
          <w:szCs w:val="24"/>
          <w:lang w:val="lv-LV"/>
        </w:rPr>
        <w:t>EuroCC</w:t>
      </w:r>
      <w:r w:rsidRPr="00DE699B">
        <w:rPr>
          <w:rFonts w:ascii="Times New Roman" w:hAnsi="Times New Roman"/>
          <w:sz w:val="24"/>
          <w:szCs w:val="24"/>
          <w:lang w:val="lv-LV"/>
        </w:rPr>
        <w:t xml:space="preserve">  īstenošanas laikā izveidoto nacionālo HPC kompetences centru uzdevums ir veidot vienotu atbalsta struktūru, lai veicinātu augstas veiktspējas datošanas iespēju izmantošanu augstākajā izglītībā, pētniecībā, publiskajā administrācijā un industrijā (īpaši mazos un vidējos uzņēmumos), kā arī izveidotie nacionālie kompetences centri apkopos visās ES valstīs pieejamās kompetences, </w:t>
      </w:r>
      <w:r w:rsidR="007E3F30">
        <w:rPr>
          <w:rFonts w:ascii="Times New Roman" w:hAnsi="Times New Roman"/>
          <w:sz w:val="24"/>
          <w:szCs w:val="24"/>
          <w:lang w:val="lv-LV"/>
        </w:rPr>
        <w:t xml:space="preserve">pieredzi un datošanas resursus. </w:t>
      </w:r>
    </w:p>
    <w:p w14:paraId="2E0E31F6" w14:textId="41C49BBC" w:rsidR="00B96284" w:rsidRDefault="00ED4606" w:rsidP="00315729">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w:t>
      </w:r>
      <w:r w:rsidRPr="00563D1B">
        <w:rPr>
          <w:rFonts w:ascii="Times New Roman" w:eastAsia="Times New Roman" w:hAnsi="Times New Roman"/>
          <w:sz w:val="24"/>
          <w:szCs w:val="24"/>
          <w:lang w:val="lv-LV"/>
        </w:rPr>
        <w:t>pakšprogrammas 70.06.00 ietvaros</w:t>
      </w:r>
      <w:r>
        <w:rPr>
          <w:rFonts w:ascii="Times New Roman" w:eastAsia="Times New Roman" w:hAnsi="Times New Roman"/>
          <w:sz w:val="24"/>
          <w:szCs w:val="24"/>
          <w:lang w:val="lv-LV"/>
        </w:rPr>
        <w:t xml:space="preserve"> būtu nepieciešams</w:t>
      </w:r>
      <w:r w:rsidRPr="00563D1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finansējums k</w:t>
      </w:r>
      <w:r w:rsidRPr="00563D1B">
        <w:rPr>
          <w:rFonts w:ascii="Times New Roman" w:eastAsia="Times New Roman" w:hAnsi="Times New Roman"/>
          <w:sz w:val="24"/>
          <w:szCs w:val="24"/>
          <w:lang w:val="lv-LV"/>
        </w:rPr>
        <w:t xml:space="preserve">opuzņēmuma </w:t>
      </w:r>
      <w:r w:rsidRPr="00563D1B">
        <w:rPr>
          <w:rFonts w:ascii="Times New Roman" w:hAnsi="Times New Roman"/>
          <w:i/>
          <w:sz w:val="24"/>
          <w:szCs w:val="24"/>
          <w:lang w:val="lv-LV"/>
        </w:rPr>
        <w:t>EuroHPC</w:t>
      </w:r>
      <w:r w:rsidRPr="00563D1B">
        <w:rPr>
          <w:rFonts w:ascii="Times New Roman" w:eastAsia="Times New Roman" w:hAnsi="Times New Roman"/>
          <w:sz w:val="24"/>
          <w:szCs w:val="24"/>
          <w:lang w:val="lv-LV"/>
        </w:rPr>
        <w:t xml:space="preserve"> atbalstītā projekta </w:t>
      </w:r>
      <w:r w:rsidRPr="00563D1B">
        <w:rPr>
          <w:rFonts w:ascii="Times New Roman" w:hAnsi="Times New Roman"/>
          <w:i/>
          <w:sz w:val="24"/>
          <w:szCs w:val="24"/>
          <w:lang w:val="lv-LV"/>
        </w:rPr>
        <w:t>EuroCC</w:t>
      </w:r>
      <w:r w:rsidRPr="00563D1B">
        <w:rPr>
          <w:rFonts w:ascii="Times New Roman" w:eastAsia="Times New Roman" w:hAnsi="Times New Roman"/>
          <w:sz w:val="24"/>
          <w:szCs w:val="24"/>
          <w:lang w:val="lv-LV"/>
        </w:rPr>
        <w:t xml:space="preserve"> īstenošanai</w:t>
      </w:r>
      <w:r>
        <w:rPr>
          <w:rFonts w:ascii="Times New Roman" w:eastAsia="Times New Roman" w:hAnsi="Times New Roman"/>
          <w:sz w:val="24"/>
          <w:szCs w:val="24"/>
          <w:lang w:val="lv-LV"/>
        </w:rPr>
        <w:t xml:space="preserve"> </w:t>
      </w:r>
      <w:r w:rsidR="00581B15">
        <w:rPr>
          <w:rFonts w:ascii="Times New Roman" w:eastAsia="Times New Roman" w:hAnsi="Times New Roman"/>
          <w:sz w:val="24"/>
          <w:szCs w:val="24"/>
          <w:lang w:val="lv-LV"/>
        </w:rPr>
        <w:t>2</w:t>
      </w:r>
      <w:r w:rsidR="00ED38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gadiem kā</w:t>
      </w:r>
      <w:r w:rsidRPr="00563D1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nacionālais līdzfinansējums</w:t>
      </w:r>
      <w:r w:rsidRPr="00563D1B">
        <w:rPr>
          <w:rFonts w:ascii="Times New Roman" w:eastAsia="Times New Roman" w:hAnsi="Times New Roman"/>
          <w:sz w:val="24"/>
          <w:szCs w:val="24"/>
          <w:lang w:val="lv-LV"/>
        </w:rPr>
        <w:t xml:space="preserve"> 500 000 </w:t>
      </w:r>
      <w:r w:rsidRPr="00563D1B">
        <w:rPr>
          <w:rFonts w:ascii="Times New Roman" w:eastAsia="Times New Roman" w:hAnsi="Times New Roman"/>
          <w:i/>
          <w:sz w:val="24"/>
          <w:szCs w:val="24"/>
          <w:lang w:val="lv-LV"/>
        </w:rPr>
        <w:t xml:space="preserve">euro </w:t>
      </w:r>
      <w:r w:rsidRPr="00563D1B">
        <w:rPr>
          <w:rFonts w:ascii="Times New Roman" w:eastAsia="Times New Roman" w:hAnsi="Times New Roman"/>
          <w:sz w:val="24"/>
          <w:szCs w:val="24"/>
          <w:lang w:val="lv-LV"/>
        </w:rPr>
        <w:t>apmērā</w:t>
      </w:r>
      <w:r>
        <w:rPr>
          <w:rFonts w:ascii="Times New Roman" w:eastAsia="Times New Roman" w:hAnsi="Times New Roman"/>
          <w:sz w:val="24"/>
          <w:szCs w:val="24"/>
          <w:lang w:val="lv-LV"/>
        </w:rPr>
        <w:t xml:space="preserve">. Ievērojot minēto, </w:t>
      </w:r>
      <w:r w:rsidRPr="00563D1B">
        <w:rPr>
          <w:rFonts w:ascii="Times New Roman" w:eastAsiaTheme="minorHAnsi" w:hAnsi="Times New Roman"/>
          <w:sz w:val="24"/>
          <w:szCs w:val="24"/>
          <w:lang w:val="lv-LV"/>
        </w:rPr>
        <w:t xml:space="preserve">šī projekta </w:t>
      </w:r>
      <w:r>
        <w:rPr>
          <w:rFonts w:ascii="Times New Roman" w:eastAsiaTheme="minorHAnsi" w:hAnsi="Times New Roman"/>
          <w:sz w:val="24"/>
          <w:szCs w:val="24"/>
          <w:lang w:val="lv-LV"/>
        </w:rPr>
        <w:t xml:space="preserve">finansiālajam </w:t>
      </w:r>
      <w:r w:rsidRPr="00563D1B">
        <w:rPr>
          <w:rFonts w:ascii="Times New Roman" w:eastAsiaTheme="minorHAnsi" w:hAnsi="Times New Roman"/>
          <w:sz w:val="24"/>
          <w:szCs w:val="24"/>
          <w:lang w:val="lv-LV"/>
        </w:rPr>
        <w:t xml:space="preserve">atbalstam nepieciešamais nacionālais līdzfinansējums </w:t>
      </w:r>
      <w:r w:rsidRPr="00563D1B">
        <w:rPr>
          <w:rFonts w:ascii="Times New Roman" w:eastAsia="Times New Roman" w:hAnsi="Times New Roman"/>
          <w:sz w:val="24"/>
          <w:szCs w:val="24"/>
          <w:lang w:val="lv-LV"/>
        </w:rPr>
        <w:t xml:space="preserve">pa īstenošanas gadiem sadalās šādi: 2021.gadā – 250 000 </w:t>
      </w:r>
      <w:r w:rsidRPr="00563D1B">
        <w:rPr>
          <w:rFonts w:ascii="Times New Roman" w:eastAsia="Times New Roman" w:hAnsi="Times New Roman"/>
          <w:i/>
          <w:sz w:val="24"/>
          <w:szCs w:val="24"/>
          <w:lang w:val="lv-LV"/>
        </w:rPr>
        <w:t>euro</w:t>
      </w:r>
      <w:r w:rsidRPr="00563D1B">
        <w:rPr>
          <w:rFonts w:ascii="Times New Roman" w:eastAsia="Times New Roman" w:hAnsi="Times New Roman"/>
          <w:sz w:val="24"/>
          <w:szCs w:val="24"/>
          <w:lang w:val="lv-LV"/>
        </w:rPr>
        <w:t xml:space="preserve"> un 2022.gadā – </w:t>
      </w:r>
      <w:r w:rsidR="00BE6C90">
        <w:rPr>
          <w:rFonts w:ascii="Times New Roman" w:eastAsia="Times New Roman" w:hAnsi="Times New Roman"/>
          <w:sz w:val="24"/>
          <w:szCs w:val="24"/>
          <w:lang w:val="lv-LV"/>
        </w:rPr>
        <w:t>2</w:t>
      </w:r>
      <w:r w:rsidRPr="00563D1B">
        <w:rPr>
          <w:rFonts w:ascii="Times New Roman" w:eastAsia="Times New Roman" w:hAnsi="Times New Roman"/>
          <w:sz w:val="24"/>
          <w:szCs w:val="24"/>
          <w:lang w:val="lv-LV"/>
        </w:rPr>
        <w:t>50 000</w:t>
      </w:r>
      <w:r>
        <w:rPr>
          <w:rFonts w:ascii="Times New Roman" w:eastAsia="Times New Roman" w:hAnsi="Times New Roman"/>
          <w:sz w:val="24"/>
          <w:szCs w:val="24"/>
          <w:lang w:val="lv-LV"/>
        </w:rPr>
        <w:t xml:space="preserve"> </w:t>
      </w:r>
      <w:r w:rsidRPr="00563D1B">
        <w:rPr>
          <w:rFonts w:ascii="Times New Roman" w:eastAsia="Times New Roman" w:hAnsi="Times New Roman"/>
          <w:i/>
          <w:sz w:val="24"/>
          <w:szCs w:val="24"/>
          <w:lang w:val="lv-LV"/>
        </w:rPr>
        <w:t>euro</w:t>
      </w:r>
      <w:r w:rsidRPr="00563D1B">
        <w:rPr>
          <w:rFonts w:ascii="Times New Roman" w:eastAsia="Times New Roman" w:hAnsi="Times New Roman"/>
          <w:sz w:val="24"/>
          <w:szCs w:val="24"/>
          <w:lang w:val="lv-LV"/>
        </w:rPr>
        <w:t>.</w:t>
      </w:r>
    </w:p>
    <w:p w14:paraId="48E92654" w14:textId="77777777" w:rsidR="00D237FB" w:rsidRPr="00E52441" w:rsidRDefault="00D237FB" w:rsidP="00883F03">
      <w:pPr>
        <w:widowControl/>
        <w:spacing w:after="0" w:line="240" w:lineRule="auto"/>
        <w:ind w:firstLine="720"/>
        <w:jc w:val="both"/>
        <w:rPr>
          <w:rFonts w:ascii="Times New Roman" w:eastAsiaTheme="minorHAnsi" w:hAnsi="Times New Roman"/>
          <w:sz w:val="24"/>
          <w:lang w:val="lv-LV"/>
        </w:rPr>
      </w:pPr>
    </w:p>
    <w:p w14:paraId="2470DA38" w14:textId="4E1098F5" w:rsidR="006E1B30" w:rsidRPr="00ED3852" w:rsidRDefault="00DE699B" w:rsidP="00AC311A">
      <w:pPr>
        <w:ind w:right="-2"/>
        <w:jc w:val="center"/>
        <w:rPr>
          <w:rFonts w:ascii="Times New Roman" w:eastAsiaTheme="minorHAnsi" w:hAnsi="Times New Roman"/>
          <w:b/>
          <w:sz w:val="24"/>
          <w:szCs w:val="24"/>
          <w:lang w:val="lv-LV"/>
        </w:rPr>
      </w:pPr>
      <w:r w:rsidRPr="00ED3852">
        <w:rPr>
          <w:rFonts w:ascii="Times New Roman" w:eastAsiaTheme="minorHAnsi" w:hAnsi="Times New Roman"/>
          <w:b/>
          <w:sz w:val="24"/>
          <w:szCs w:val="24"/>
          <w:lang w:val="lv-LV"/>
        </w:rPr>
        <w:t>Eiropas Savienības pētniecības programmu īstenošanu Latvijā</w:t>
      </w:r>
    </w:p>
    <w:p w14:paraId="6FF639E5" w14:textId="6DC8DC8C" w:rsidR="00301BB5" w:rsidRPr="00315729" w:rsidRDefault="00301BB5" w:rsidP="00315729">
      <w:pPr>
        <w:widowControl/>
        <w:spacing w:after="0" w:line="240" w:lineRule="auto"/>
        <w:ind w:right="-2" w:firstLine="567"/>
        <w:jc w:val="both"/>
        <w:rPr>
          <w:rFonts w:ascii="Times New Roman" w:eastAsia="Times New Roman" w:hAnsi="Times New Roman"/>
          <w:bCs/>
          <w:sz w:val="24"/>
          <w:szCs w:val="24"/>
          <w:lang w:val="lv-LV"/>
        </w:rPr>
      </w:pPr>
      <w:r w:rsidRPr="00ED3852">
        <w:rPr>
          <w:rFonts w:ascii="Times New Roman" w:hAnsi="Times New Roman"/>
          <w:sz w:val="24"/>
          <w:szCs w:val="24"/>
          <w:lang w:val="lv-LV"/>
        </w:rPr>
        <w:t xml:space="preserve">Lai saņemtu </w:t>
      </w:r>
      <w:r w:rsidR="00436547" w:rsidRPr="00ED3852">
        <w:rPr>
          <w:rFonts w:ascii="Times New Roman" w:hAnsi="Times New Roman"/>
          <w:sz w:val="24"/>
          <w:szCs w:val="24"/>
          <w:lang w:val="lv-LV"/>
        </w:rPr>
        <w:t xml:space="preserve">finansiālu </w:t>
      </w:r>
      <w:r w:rsidRPr="00ED3852">
        <w:rPr>
          <w:rFonts w:ascii="Times New Roman" w:hAnsi="Times New Roman"/>
          <w:sz w:val="24"/>
          <w:szCs w:val="24"/>
          <w:lang w:val="lv-LV"/>
        </w:rPr>
        <w:t xml:space="preserve">atbalstu ES pētniecības programmas ietvaros finansēta projekta īstenošanai, pamatojoties uz </w:t>
      </w:r>
      <w:r w:rsidRPr="00ED3852">
        <w:rPr>
          <w:rFonts w:ascii="Times New Roman" w:eastAsiaTheme="minorHAnsi" w:hAnsi="Times New Roman"/>
          <w:sz w:val="24"/>
          <w:szCs w:val="24"/>
          <w:lang w:val="lv-LV"/>
        </w:rPr>
        <w:t>MK noteikumos Nr.259 noteikto kārtību,</w:t>
      </w:r>
      <w:r w:rsidRPr="00ED3852">
        <w:rPr>
          <w:rFonts w:ascii="Times New Roman" w:hAnsi="Times New Roman"/>
          <w:sz w:val="24"/>
          <w:szCs w:val="24"/>
          <w:lang w:val="lv-LV"/>
        </w:rPr>
        <w:t xml:space="preserve"> Latvijas dalībnieks iesniedz pieteikumu par </w:t>
      </w:r>
      <w:r w:rsidR="00436547" w:rsidRPr="00ED3852">
        <w:rPr>
          <w:rFonts w:ascii="Times New Roman" w:hAnsi="Times New Roman"/>
          <w:sz w:val="24"/>
          <w:szCs w:val="24"/>
          <w:lang w:val="lv-LV"/>
        </w:rPr>
        <w:t xml:space="preserve">finansiālā </w:t>
      </w:r>
      <w:r w:rsidRPr="00ED3852">
        <w:rPr>
          <w:rFonts w:ascii="Times New Roman" w:hAnsi="Times New Roman"/>
          <w:sz w:val="24"/>
          <w:szCs w:val="24"/>
          <w:lang w:val="lv-LV"/>
        </w:rPr>
        <w:t>atbalsta piešķiršanu (turpmāk – pieteikums)</w:t>
      </w:r>
      <w:r w:rsidR="00573175" w:rsidRPr="00ED3852">
        <w:rPr>
          <w:rFonts w:ascii="Times New Roman" w:hAnsi="Times New Roman"/>
          <w:sz w:val="24"/>
          <w:szCs w:val="24"/>
          <w:lang w:val="lv-LV"/>
        </w:rPr>
        <w:t xml:space="preserve"> Valsts izglītības attīstības aģentūrā (turpmāk – aģentūra)</w:t>
      </w:r>
      <w:r w:rsidRPr="00ED3852">
        <w:rPr>
          <w:rFonts w:ascii="Times New Roman" w:hAnsi="Times New Roman"/>
          <w:sz w:val="24"/>
          <w:szCs w:val="24"/>
          <w:lang w:val="lv-LV"/>
        </w:rPr>
        <w:t xml:space="preserve">. </w:t>
      </w:r>
      <w:r w:rsidR="00A6475D" w:rsidRPr="00ED3852">
        <w:rPr>
          <w:rFonts w:ascii="Times New Roman" w:hAnsi="Times New Roman"/>
          <w:sz w:val="24"/>
          <w:szCs w:val="24"/>
          <w:lang w:val="lv-LV"/>
        </w:rPr>
        <w:t xml:space="preserve">Ja projekts tiek īstenots </w:t>
      </w:r>
      <w:r w:rsidR="00654309" w:rsidRPr="00ED3852">
        <w:rPr>
          <w:rFonts w:ascii="Times New Roman" w:hAnsi="Times New Roman"/>
          <w:sz w:val="24"/>
          <w:szCs w:val="24"/>
          <w:lang w:val="lv-LV"/>
        </w:rPr>
        <w:t>p</w:t>
      </w:r>
      <w:r w:rsidR="00A6475D" w:rsidRPr="00ED3852">
        <w:rPr>
          <w:rFonts w:ascii="Times New Roman" w:hAnsi="Times New Roman"/>
          <w:sz w:val="24"/>
          <w:szCs w:val="24"/>
          <w:lang w:val="lv-LV"/>
        </w:rPr>
        <w:t xml:space="preserve">rogrammas </w:t>
      </w:r>
      <w:r w:rsidR="00A6475D" w:rsidRPr="00ED3852">
        <w:rPr>
          <w:rFonts w:ascii="Times New Roman" w:hAnsi="Times New Roman"/>
          <w:i/>
          <w:sz w:val="24"/>
          <w:szCs w:val="24"/>
          <w:lang w:val="lv-LV"/>
        </w:rPr>
        <w:t>Apvārsnis 2020</w:t>
      </w:r>
      <w:r w:rsidR="00A6475D" w:rsidRPr="00ED3852">
        <w:rPr>
          <w:rFonts w:ascii="Times New Roman" w:hAnsi="Times New Roman"/>
          <w:sz w:val="24"/>
          <w:szCs w:val="24"/>
          <w:lang w:val="lv-LV"/>
        </w:rPr>
        <w:t xml:space="preserve"> vai</w:t>
      </w:r>
      <w:r w:rsidR="00A6475D" w:rsidRPr="00ED3852">
        <w:rPr>
          <w:rFonts w:ascii="Times New Roman" w:hAnsi="Times New Roman"/>
          <w:i/>
          <w:sz w:val="24"/>
          <w:szCs w:val="24"/>
          <w:lang w:val="lv-LV"/>
        </w:rPr>
        <w:t xml:space="preserve"> </w:t>
      </w:r>
      <w:r w:rsidR="00A6475D" w:rsidRPr="00ED3852">
        <w:rPr>
          <w:rFonts w:ascii="Times New Roman" w:hAnsi="Times New Roman"/>
          <w:sz w:val="24"/>
          <w:szCs w:val="24"/>
          <w:lang w:val="lv-LV"/>
        </w:rPr>
        <w:t>EURATOM programmas ietvaros, p</w:t>
      </w:r>
      <w:r w:rsidRPr="00ED3852">
        <w:rPr>
          <w:rFonts w:ascii="Times New Roman" w:hAnsi="Times New Roman"/>
          <w:sz w:val="24"/>
          <w:szCs w:val="24"/>
          <w:lang w:val="lv-LV"/>
        </w:rPr>
        <w:t>ieteikumam pievieno līguma vai vienošanās, kas noslēgt</w:t>
      </w:r>
      <w:r w:rsidR="00A6475D" w:rsidRPr="00ED3852">
        <w:rPr>
          <w:rFonts w:ascii="Times New Roman" w:hAnsi="Times New Roman"/>
          <w:sz w:val="24"/>
          <w:szCs w:val="24"/>
          <w:lang w:val="lv-LV"/>
        </w:rPr>
        <w:t>a</w:t>
      </w:r>
      <w:r w:rsidRPr="00ED3852">
        <w:rPr>
          <w:rFonts w:ascii="Times New Roman" w:hAnsi="Times New Roman"/>
          <w:sz w:val="24"/>
          <w:szCs w:val="24"/>
          <w:lang w:val="lv-LV"/>
        </w:rPr>
        <w:t xml:space="preserve"> ar </w:t>
      </w:r>
      <w:r w:rsidR="00392481" w:rsidRPr="00ED3852">
        <w:rPr>
          <w:rFonts w:ascii="Times New Roman" w:hAnsi="Times New Roman"/>
          <w:sz w:val="24"/>
          <w:szCs w:val="24"/>
          <w:lang w:val="lv-LV"/>
        </w:rPr>
        <w:t>EK</w:t>
      </w:r>
      <w:r w:rsidRPr="00ED3852">
        <w:rPr>
          <w:rFonts w:ascii="Times New Roman" w:hAnsi="Times New Roman"/>
          <w:sz w:val="24"/>
          <w:szCs w:val="24"/>
          <w:lang w:val="lv-LV"/>
        </w:rPr>
        <w:t xml:space="preserve"> par projekta īstenošanu, kopiju. Ministrijas izveidota </w:t>
      </w:r>
      <w:r w:rsidRPr="00ED3852">
        <w:rPr>
          <w:rFonts w:ascii="Times New Roman" w:eastAsia="Times New Roman" w:hAnsi="Times New Roman"/>
          <w:bCs/>
          <w:sz w:val="24"/>
          <w:szCs w:val="24"/>
          <w:lang w:val="lv-LV"/>
        </w:rPr>
        <w:t xml:space="preserve">Starptautiskās sadarbības programmu pētniecības un tehnoloģiju jomā projektu vērtēšanas komisija (turpmāk – projektu vērtēšanas komisija) izskata pieteikumu un pieņem lēmumu par projekta un tā īstenotāja Latvijā atbilstību </w:t>
      </w:r>
      <w:r w:rsidR="000D3C54" w:rsidRPr="00ED3852">
        <w:rPr>
          <w:rFonts w:ascii="Times New Roman" w:hAnsi="Times New Roman"/>
          <w:sz w:val="24"/>
          <w:szCs w:val="24"/>
          <w:lang w:val="lv-LV"/>
        </w:rPr>
        <w:t xml:space="preserve">finansiālu atbalstu finansiāla atbalsta </w:t>
      </w:r>
      <w:r w:rsidRPr="00ED3852">
        <w:rPr>
          <w:rFonts w:ascii="Times New Roman" w:eastAsia="Times New Roman" w:hAnsi="Times New Roman"/>
          <w:bCs/>
          <w:sz w:val="24"/>
          <w:szCs w:val="24"/>
          <w:lang w:val="lv-LV"/>
        </w:rPr>
        <w:t xml:space="preserve">saņemšanai un piešķiramā </w:t>
      </w:r>
      <w:r w:rsidR="000D3C54" w:rsidRPr="00ED3852">
        <w:rPr>
          <w:rFonts w:ascii="Times New Roman" w:hAnsi="Times New Roman"/>
          <w:sz w:val="24"/>
          <w:szCs w:val="24"/>
          <w:lang w:val="lv-LV"/>
        </w:rPr>
        <w:t xml:space="preserve">finansiālā </w:t>
      </w:r>
      <w:r w:rsidRPr="00ED3852">
        <w:rPr>
          <w:rFonts w:ascii="Times New Roman" w:eastAsia="Times New Roman" w:hAnsi="Times New Roman"/>
          <w:bCs/>
          <w:sz w:val="24"/>
          <w:szCs w:val="24"/>
          <w:lang w:val="lv-LV"/>
        </w:rPr>
        <w:t>atbalsta apmēru.</w:t>
      </w:r>
    </w:p>
    <w:p w14:paraId="3516CC57" w14:textId="075C7323" w:rsidR="00301BB5" w:rsidRPr="00274D9D" w:rsidRDefault="00301BB5" w:rsidP="00274D9D">
      <w:pPr>
        <w:widowControl/>
        <w:spacing w:after="0" w:line="240" w:lineRule="auto"/>
        <w:ind w:right="-2" w:firstLine="567"/>
        <w:jc w:val="both"/>
        <w:rPr>
          <w:rFonts w:ascii="Times New Roman" w:hAnsi="Times New Roman"/>
          <w:sz w:val="24"/>
          <w:szCs w:val="24"/>
          <w:lang w:val="lv-LV"/>
        </w:rPr>
      </w:pPr>
      <w:r w:rsidRPr="00ED3852">
        <w:rPr>
          <w:rFonts w:ascii="Times New Roman" w:eastAsiaTheme="minorHAnsi" w:hAnsi="Times New Roman"/>
          <w:color w:val="000000"/>
          <w:sz w:val="24"/>
          <w:szCs w:val="24"/>
          <w:lang w:val="lv-LV"/>
        </w:rPr>
        <w:t xml:space="preserve">Atbilstoši MK noteikumu Nr.259 </w:t>
      </w:r>
      <w:r w:rsidRPr="00ED3852">
        <w:rPr>
          <w:rFonts w:ascii="Times New Roman" w:hAnsi="Times New Roman"/>
          <w:sz w:val="24"/>
          <w:szCs w:val="24"/>
          <w:lang w:val="lv-LV"/>
        </w:rPr>
        <w:t xml:space="preserve">5.1.apakšpunktam </w:t>
      </w:r>
      <w:r w:rsidR="000D3C54" w:rsidRPr="00ED3852">
        <w:rPr>
          <w:rFonts w:ascii="Times New Roman" w:hAnsi="Times New Roman"/>
          <w:sz w:val="24"/>
          <w:szCs w:val="24"/>
          <w:lang w:val="lv-LV"/>
        </w:rPr>
        <w:t xml:space="preserve">finansiālu </w:t>
      </w:r>
      <w:r w:rsidRPr="00ED3852">
        <w:rPr>
          <w:rFonts w:ascii="Times New Roman" w:hAnsi="Times New Roman"/>
          <w:sz w:val="24"/>
          <w:szCs w:val="24"/>
          <w:lang w:val="lv-LV"/>
        </w:rPr>
        <w:t xml:space="preserve">atbalstu projekta īstenošanai piešķir dotācijas veidā no apakšprogrammas 70.06.00 kārtējam gadam valsts budžetā šim mērķim pieejamo resursu ietvaros. Ja projektiem nepieciešamais atbalsta apmērs pārsniedz apakšprogrammā 70.06.00 kārtējā gadā ieplānotā finansējuma apmēru, tad atbalstu projekta īstenošanai nodrošina atbilstoši iepriekš minētajam normatīvajam regulējumam apropriācijas pārdales kārtībā no </w:t>
      </w:r>
      <w:r w:rsidR="0090072B" w:rsidRPr="00ED3852">
        <w:rPr>
          <w:rFonts w:ascii="Times New Roman" w:hAnsi="Times New Roman"/>
          <w:sz w:val="24"/>
          <w:szCs w:val="24"/>
          <w:lang w:val="lv-LV"/>
        </w:rPr>
        <w:t>74.</w:t>
      </w:r>
      <w:r w:rsidRPr="00ED3852">
        <w:rPr>
          <w:rFonts w:ascii="Times New Roman" w:hAnsi="Times New Roman"/>
          <w:sz w:val="24"/>
          <w:szCs w:val="24"/>
          <w:lang w:val="lv-LV"/>
        </w:rPr>
        <w:t xml:space="preserve">resora "Gadskārtējā valsts budžeta izpildes procesā pārdalāmais finansējums" 80.00.00 programmā "Nesadalītais finansējums Eiropas Savienības politiku instrumentu un pārējās ārvalstu finanšu palīdzības līdzfinansēto projektu </w:t>
      </w:r>
      <w:r w:rsidRPr="00ED3852">
        <w:rPr>
          <w:rFonts w:ascii="Times New Roman" w:hAnsi="Times New Roman"/>
          <w:sz w:val="24"/>
          <w:szCs w:val="24"/>
          <w:lang w:val="lv-LV"/>
        </w:rPr>
        <w:lastRenderedPageBreak/>
        <w:t>un pasākumu īstenošanai", pamatojoties uz Ministru kabineta lēmumu par atļauju uzņemties papildu</w:t>
      </w:r>
      <w:r w:rsidRPr="00ED3852">
        <w:rPr>
          <w:rFonts w:ascii="Arial" w:hAnsi="Arial" w:cs="Arial"/>
          <w:color w:val="414142"/>
          <w:sz w:val="20"/>
          <w:szCs w:val="20"/>
          <w:shd w:val="clear" w:color="auto" w:fill="F1F1F1"/>
          <w:lang w:val="lv-LV"/>
        </w:rPr>
        <w:t xml:space="preserve"> </w:t>
      </w:r>
      <w:r w:rsidRPr="00ED3852">
        <w:rPr>
          <w:rFonts w:ascii="Times New Roman" w:hAnsi="Times New Roman"/>
          <w:sz w:val="24"/>
          <w:szCs w:val="24"/>
          <w:lang w:val="lv-LV"/>
        </w:rPr>
        <w:t>valsts budžeta ilgtermiņa saistības.</w:t>
      </w:r>
    </w:p>
    <w:p w14:paraId="02942BC5" w14:textId="4F4AE7DA" w:rsidR="00301BB5" w:rsidRPr="003D3760" w:rsidRDefault="00301BB5" w:rsidP="00301BB5">
      <w:pPr>
        <w:tabs>
          <w:tab w:val="left" w:pos="567"/>
        </w:tabs>
        <w:spacing w:after="0" w:line="240" w:lineRule="auto"/>
        <w:ind w:right="-2"/>
        <w:jc w:val="both"/>
        <w:rPr>
          <w:rFonts w:ascii="Times New Roman" w:eastAsiaTheme="minorHAnsi" w:hAnsi="Times New Roman"/>
          <w:sz w:val="24"/>
          <w:szCs w:val="24"/>
          <w:lang w:val="lv-LV"/>
        </w:rPr>
      </w:pPr>
      <w:r w:rsidRPr="00ED3852">
        <w:rPr>
          <w:rFonts w:ascii="Times New Roman" w:eastAsiaTheme="minorHAnsi" w:hAnsi="Times New Roman"/>
          <w:sz w:val="24"/>
          <w:szCs w:val="24"/>
          <w:lang w:val="lv-LV"/>
        </w:rPr>
        <w:tab/>
      </w:r>
      <w:r w:rsidR="000D3C54" w:rsidRPr="00ED3852">
        <w:rPr>
          <w:rFonts w:ascii="Times New Roman" w:hAnsi="Times New Roman"/>
          <w:sz w:val="24"/>
          <w:szCs w:val="24"/>
          <w:lang w:val="lv-LV"/>
        </w:rPr>
        <w:t>ES pētniecības programmu</w:t>
      </w:r>
      <w:r w:rsidR="000D3C54" w:rsidRPr="00ED3852">
        <w:rPr>
          <w:rFonts w:ascii="Times New Roman" w:eastAsiaTheme="minorHAnsi" w:hAnsi="Times New Roman"/>
          <w:sz w:val="24"/>
          <w:szCs w:val="24"/>
          <w:lang w:val="lv-LV"/>
        </w:rPr>
        <w:t xml:space="preserve"> p</w:t>
      </w:r>
      <w:r w:rsidRPr="00ED3852">
        <w:rPr>
          <w:rFonts w:ascii="Times New Roman" w:eastAsiaTheme="minorHAnsi" w:hAnsi="Times New Roman"/>
          <w:sz w:val="24"/>
          <w:szCs w:val="24"/>
          <w:lang w:val="lv-LV"/>
        </w:rPr>
        <w:t xml:space="preserve">rojektu </w:t>
      </w:r>
      <w:r w:rsidR="000D3C54" w:rsidRPr="00ED3852">
        <w:rPr>
          <w:rFonts w:ascii="Times New Roman" w:eastAsiaTheme="minorHAnsi" w:hAnsi="Times New Roman"/>
          <w:sz w:val="24"/>
          <w:szCs w:val="24"/>
          <w:lang w:val="lv-LV"/>
        </w:rPr>
        <w:t xml:space="preserve">finansiālam </w:t>
      </w:r>
      <w:r w:rsidRPr="00ED3852">
        <w:rPr>
          <w:rFonts w:ascii="Times New Roman" w:eastAsiaTheme="minorHAnsi" w:hAnsi="Times New Roman"/>
          <w:sz w:val="24"/>
          <w:szCs w:val="24"/>
          <w:lang w:val="lv-LV"/>
        </w:rPr>
        <w:t>atbalstam nepieciešamā finansējuma apmēru</w:t>
      </w:r>
      <w:r w:rsidR="00006B3D" w:rsidRPr="00ED3852">
        <w:rPr>
          <w:rFonts w:ascii="Times New Roman" w:eastAsiaTheme="minorHAnsi" w:hAnsi="Times New Roman"/>
          <w:sz w:val="24"/>
          <w:szCs w:val="24"/>
          <w:lang w:val="lv-LV"/>
        </w:rPr>
        <w:t xml:space="preserve"> kārtējā gadā</w:t>
      </w:r>
      <w:r w:rsidRPr="00ED3852">
        <w:rPr>
          <w:rFonts w:ascii="Times New Roman" w:eastAsiaTheme="minorHAnsi" w:hAnsi="Times New Roman"/>
          <w:sz w:val="24"/>
          <w:szCs w:val="24"/>
          <w:lang w:val="lv-LV"/>
        </w:rPr>
        <w:t xml:space="preserve"> var prognozēt tikai </w:t>
      </w:r>
      <w:r w:rsidR="00573175" w:rsidRPr="00ED3852">
        <w:rPr>
          <w:rFonts w:ascii="Times New Roman" w:eastAsiaTheme="minorHAnsi" w:hAnsi="Times New Roman"/>
          <w:sz w:val="24"/>
          <w:szCs w:val="24"/>
          <w:lang w:val="lv-LV"/>
        </w:rPr>
        <w:t>indikatīvi</w:t>
      </w:r>
      <w:r w:rsidRPr="00ED3852">
        <w:rPr>
          <w:rFonts w:ascii="Times New Roman" w:eastAsiaTheme="minorHAnsi" w:hAnsi="Times New Roman"/>
          <w:sz w:val="24"/>
          <w:szCs w:val="24"/>
          <w:lang w:val="lv-LV"/>
        </w:rPr>
        <w:t xml:space="preserve">. Atbalstam nepieciešamais finansējums iepriekš precīzi nav zināms, jo ir atkarīgs no Latvijas dalībnieku aktivitātes, iesniedzot projektu pieteikumus ES pētniecības programmu ietvaros atvērtajos konkursos un sekmēm šajos ES pētniecības programmu konkursos, ko nosaka izstrādāto un pieteikto projektu kvalitāte, projekta zinātniskā izcilība un projekta izpildītāju konsorcija konkurētspēja. Pieteikto projektu sekmes konkursos korelē ar konkursam izdalītā </w:t>
      </w:r>
      <w:r w:rsidR="000257D6" w:rsidRPr="00ED3852">
        <w:rPr>
          <w:rFonts w:ascii="Times New Roman" w:eastAsiaTheme="minorHAnsi" w:hAnsi="Times New Roman"/>
          <w:sz w:val="24"/>
          <w:szCs w:val="24"/>
          <w:lang w:val="lv-LV"/>
        </w:rPr>
        <w:t>EK</w:t>
      </w:r>
      <w:r w:rsidRPr="00ED3852">
        <w:rPr>
          <w:rFonts w:ascii="Times New Roman" w:eastAsiaTheme="minorHAnsi" w:hAnsi="Times New Roman"/>
          <w:sz w:val="24"/>
          <w:szCs w:val="24"/>
          <w:lang w:val="lv-LV"/>
        </w:rPr>
        <w:t xml:space="preserve"> budžeta apmēru un konkursā iesniegto kopējo projektu skaitu. Sakarā ar to, ka finansējums sekmīgajiem ES pētniecības programmu projektiem tiek piešķirts konkursa kārtībā</w:t>
      </w:r>
      <w:r w:rsidR="00950EA0" w:rsidRPr="00ED3852">
        <w:rPr>
          <w:rFonts w:ascii="Times New Roman" w:eastAsiaTheme="minorHAnsi" w:hAnsi="Times New Roman"/>
          <w:sz w:val="24"/>
          <w:szCs w:val="24"/>
          <w:lang w:val="lv-LV"/>
        </w:rPr>
        <w:t>,</w:t>
      </w:r>
      <w:r w:rsidRPr="00ED3852">
        <w:rPr>
          <w:rFonts w:ascii="Times New Roman" w:eastAsiaTheme="minorHAnsi" w:hAnsi="Times New Roman"/>
          <w:sz w:val="24"/>
          <w:szCs w:val="24"/>
          <w:lang w:val="lv-LV"/>
        </w:rPr>
        <w:t xml:space="preserve"> konkursu norises laika grafiks tiek plānots</w:t>
      </w:r>
      <w:r w:rsidR="00950EA0" w:rsidRPr="00ED3852">
        <w:rPr>
          <w:rFonts w:ascii="Times New Roman" w:eastAsiaTheme="minorHAnsi" w:hAnsi="Times New Roman"/>
          <w:sz w:val="24"/>
          <w:szCs w:val="24"/>
          <w:lang w:val="lv-LV"/>
        </w:rPr>
        <w:t xml:space="preserve"> ne biežāk kā </w:t>
      </w:r>
      <w:r w:rsidRPr="00ED3852">
        <w:rPr>
          <w:rFonts w:ascii="Times New Roman" w:eastAsiaTheme="minorHAnsi" w:hAnsi="Times New Roman"/>
          <w:sz w:val="24"/>
          <w:szCs w:val="24"/>
          <w:lang w:val="lv-LV"/>
        </w:rPr>
        <w:t>reizi gad</w:t>
      </w:r>
      <w:r w:rsidR="00950EA0" w:rsidRPr="00ED3852">
        <w:rPr>
          <w:rFonts w:ascii="Times New Roman" w:eastAsiaTheme="minorHAnsi" w:hAnsi="Times New Roman"/>
          <w:sz w:val="24"/>
          <w:szCs w:val="24"/>
          <w:lang w:val="lv-LV"/>
        </w:rPr>
        <w:t>ā un projektu vērtēšanas process ilgst vismaz pusgadu,</w:t>
      </w:r>
      <w:r w:rsidRPr="00ED3852">
        <w:rPr>
          <w:rFonts w:ascii="Times New Roman" w:eastAsiaTheme="minorHAnsi" w:hAnsi="Times New Roman"/>
          <w:sz w:val="24"/>
          <w:szCs w:val="24"/>
          <w:lang w:val="lv-LV"/>
        </w:rPr>
        <w:t xml:space="preserve"> ministrijas rīcībā </w:t>
      </w:r>
      <w:r w:rsidR="00950EA0" w:rsidRPr="00ED3852">
        <w:rPr>
          <w:rFonts w:ascii="Times New Roman" w:eastAsiaTheme="minorHAnsi" w:hAnsi="Times New Roman"/>
          <w:sz w:val="24"/>
          <w:szCs w:val="24"/>
          <w:lang w:val="lv-LV"/>
        </w:rPr>
        <w:t>nav</w:t>
      </w:r>
      <w:r w:rsidRPr="00ED3852">
        <w:rPr>
          <w:rFonts w:ascii="Times New Roman" w:eastAsiaTheme="minorHAnsi" w:hAnsi="Times New Roman"/>
          <w:sz w:val="24"/>
          <w:szCs w:val="24"/>
          <w:lang w:val="lv-LV"/>
        </w:rPr>
        <w:t xml:space="preserve"> p</w:t>
      </w:r>
      <w:r w:rsidR="00950EA0" w:rsidRPr="00ED3852">
        <w:rPr>
          <w:rFonts w:ascii="Times New Roman" w:eastAsiaTheme="minorHAnsi" w:hAnsi="Times New Roman"/>
          <w:sz w:val="24"/>
          <w:szCs w:val="24"/>
          <w:lang w:val="lv-LV"/>
        </w:rPr>
        <w:t>recīza</w:t>
      </w:r>
      <w:r w:rsidRPr="00ED3852">
        <w:rPr>
          <w:rFonts w:ascii="Times New Roman" w:eastAsiaTheme="minorHAnsi" w:hAnsi="Times New Roman"/>
          <w:sz w:val="24"/>
          <w:szCs w:val="24"/>
          <w:lang w:val="lv-LV"/>
        </w:rPr>
        <w:t xml:space="preserve"> informācija par visiem projektiem, kas </w:t>
      </w:r>
      <w:r w:rsidR="00950EA0" w:rsidRPr="00ED3852">
        <w:rPr>
          <w:rFonts w:ascii="Times New Roman" w:eastAsiaTheme="minorHAnsi" w:hAnsi="Times New Roman"/>
          <w:sz w:val="24"/>
          <w:szCs w:val="24"/>
          <w:lang w:val="lv-LV"/>
        </w:rPr>
        <w:t xml:space="preserve">iepriekš minētajās ES pētniecības programmās </w:t>
      </w:r>
      <w:r w:rsidRPr="00ED3852">
        <w:rPr>
          <w:rFonts w:ascii="Times New Roman" w:eastAsiaTheme="minorHAnsi" w:hAnsi="Times New Roman"/>
          <w:sz w:val="24"/>
          <w:szCs w:val="24"/>
          <w:lang w:val="lv-LV"/>
        </w:rPr>
        <w:t>varētu tikt</w:t>
      </w:r>
      <w:r w:rsidR="00950EA0" w:rsidRPr="00ED3852">
        <w:rPr>
          <w:rFonts w:ascii="Times New Roman" w:eastAsiaTheme="minorHAnsi" w:hAnsi="Times New Roman"/>
          <w:sz w:val="24"/>
          <w:szCs w:val="24"/>
          <w:lang w:val="lv-LV"/>
        </w:rPr>
        <w:t xml:space="preserve"> apstiprināti</w:t>
      </w:r>
      <w:r w:rsidRPr="00ED3852">
        <w:rPr>
          <w:rFonts w:ascii="Times New Roman" w:eastAsiaTheme="minorHAnsi" w:hAnsi="Times New Roman"/>
          <w:sz w:val="24"/>
          <w:szCs w:val="24"/>
          <w:lang w:val="lv-LV"/>
        </w:rPr>
        <w:t xml:space="preserve"> īsteno</w:t>
      </w:r>
      <w:r w:rsidR="00950EA0" w:rsidRPr="00ED3852">
        <w:rPr>
          <w:rFonts w:ascii="Times New Roman" w:eastAsiaTheme="minorHAnsi" w:hAnsi="Times New Roman"/>
          <w:sz w:val="24"/>
          <w:szCs w:val="24"/>
          <w:lang w:val="lv-LV"/>
        </w:rPr>
        <w:t>šanai 2020.gadā</w:t>
      </w:r>
      <w:r w:rsidRPr="00ED3852">
        <w:rPr>
          <w:rFonts w:ascii="Times New Roman" w:eastAsiaTheme="minorHAnsi" w:hAnsi="Times New Roman"/>
          <w:sz w:val="24"/>
          <w:szCs w:val="24"/>
          <w:lang w:val="lv-LV"/>
        </w:rPr>
        <w:t xml:space="preserve"> un līdz ar to </w:t>
      </w:r>
      <w:r w:rsidR="008B1342" w:rsidRPr="00ED3852">
        <w:rPr>
          <w:rFonts w:ascii="Times New Roman" w:eastAsiaTheme="minorHAnsi" w:hAnsi="Times New Roman"/>
          <w:sz w:val="24"/>
          <w:szCs w:val="24"/>
          <w:lang w:val="lv-LV"/>
        </w:rPr>
        <w:t>ministrija</w:t>
      </w:r>
      <w:r w:rsidRPr="00ED3852">
        <w:rPr>
          <w:rFonts w:ascii="Times New Roman" w:eastAsiaTheme="minorHAnsi" w:hAnsi="Times New Roman"/>
          <w:sz w:val="24"/>
          <w:szCs w:val="24"/>
          <w:lang w:val="lv-LV"/>
        </w:rPr>
        <w:t xml:space="preserve"> nevar</w:t>
      </w:r>
      <w:r w:rsidR="008B1342" w:rsidRPr="00ED3852">
        <w:rPr>
          <w:rFonts w:ascii="Times New Roman" w:eastAsiaTheme="minorHAnsi" w:hAnsi="Times New Roman"/>
          <w:sz w:val="24"/>
          <w:szCs w:val="24"/>
          <w:lang w:val="lv-LV"/>
        </w:rPr>
        <w:t xml:space="preserve"> precīzi</w:t>
      </w:r>
      <w:r w:rsidRPr="00ED3852">
        <w:rPr>
          <w:rFonts w:ascii="Times New Roman" w:eastAsiaTheme="minorHAnsi" w:hAnsi="Times New Roman"/>
          <w:sz w:val="24"/>
          <w:szCs w:val="24"/>
          <w:lang w:val="lv-LV"/>
        </w:rPr>
        <w:t xml:space="preserve"> norādīt </w:t>
      </w:r>
      <w:r w:rsidR="008B1342" w:rsidRPr="00ED3852">
        <w:rPr>
          <w:rFonts w:ascii="Times New Roman" w:eastAsiaTheme="minorHAnsi" w:hAnsi="Times New Roman"/>
          <w:sz w:val="24"/>
          <w:szCs w:val="24"/>
          <w:lang w:val="lv-LV"/>
        </w:rPr>
        <w:t xml:space="preserve">projektu atbalsta programmas </w:t>
      </w:r>
      <w:r w:rsidRPr="00ED3852">
        <w:rPr>
          <w:rFonts w:ascii="Times New Roman" w:eastAsiaTheme="minorHAnsi" w:hAnsi="Times New Roman"/>
          <w:sz w:val="24"/>
          <w:szCs w:val="24"/>
          <w:lang w:val="lv-LV"/>
        </w:rPr>
        <w:t>paredzamo ietekmi</w:t>
      </w:r>
      <w:r w:rsidR="008B1342" w:rsidRPr="00ED3852">
        <w:rPr>
          <w:rFonts w:ascii="Times New Roman" w:eastAsiaTheme="minorHAnsi" w:hAnsi="Times New Roman"/>
          <w:sz w:val="24"/>
          <w:szCs w:val="24"/>
          <w:lang w:val="lv-LV"/>
        </w:rPr>
        <w:t xml:space="preserve"> kārtējā gadā</w:t>
      </w:r>
      <w:r w:rsidRPr="00ED3852">
        <w:rPr>
          <w:rFonts w:ascii="Times New Roman" w:eastAsiaTheme="minorHAnsi" w:hAnsi="Times New Roman"/>
          <w:sz w:val="24"/>
          <w:szCs w:val="24"/>
          <w:lang w:val="lv-LV"/>
        </w:rPr>
        <w:t xml:space="preserve"> uz valsts budžetu.</w:t>
      </w:r>
    </w:p>
    <w:p w14:paraId="66969CB5" w14:textId="20EB3ED5" w:rsidR="00DC5775" w:rsidRPr="009016CA" w:rsidRDefault="00274D9D" w:rsidP="00E20807">
      <w:pPr>
        <w:widowControl/>
        <w:autoSpaceDE w:val="0"/>
        <w:autoSpaceDN w:val="0"/>
        <w:adjustRightInd w:val="0"/>
        <w:spacing w:after="0" w:line="240" w:lineRule="auto"/>
        <w:ind w:right="-2" w:firstLine="567"/>
        <w:jc w:val="both"/>
        <w:rPr>
          <w:rFonts w:ascii="Times New Roman" w:hAnsi="Times New Roman"/>
          <w:sz w:val="24"/>
          <w:szCs w:val="24"/>
          <w:lang w:val="lv-LV"/>
        </w:rPr>
      </w:pPr>
      <w:r w:rsidRPr="00ED3852">
        <w:rPr>
          <w:rFonts w:ascii="Times New Roman" w:hAnsi="Times New Roman"/>
          <w:sz w:val="24"/>
          <w:szCs w:val="24"/>
          <w:lang w:val="lv-LV"/>
        </w:rPr>
        <w:t>Informatīvā ziņojuma 1.pielikumā “</w:t>
      </w:r>
      <w:r w:rsidRPr="00ED3852">
        <w:rPr>
          <w:rFonts w:ascii="Times New Roman" w:hAnsi="Times New Roman"/>
          <w:bCs/>
          <w:sz w:val="24"/>
          <w:szCs w:val="24"/>
          <w:lang w:val="lv-LV"/>
        </w:rPr>
        <w:t>Projektu valsts budžeta dotācijas maksājumu prognoze pa gadiem un papildu nepieciešamais finansējums</w:t>
      </w:r>
      <w:r w:rsidRPr="00ED3852">
        <w:rPr>
          <w:rFonts w:ascii="Times New Roman" w:hAnsi="Times New Roman"/>
          <w:sz w:val="24"/>
          <w:szCs w:val="24"/>
          <w:lang w:val="lv-LV"/>
        </w:rPr>
        <w:t>” ir apkopota informācija par papildu nepieciešamo finansējumu 202</w:t>
      </w:r>
      <w:r w:rsidR="0032170A">
        <w:rPr>
          <w:rFonts w:ascii="Times New Roman" w:hAnsi="Times New Roman"/>
          <w:sz w:val="24"/>
          <w:szCs w:val="24"/>
          <w:lang w:val="lv-LV"/>
        </w:rPr>
        <w:t>1</w:t>
      </w:r>
      <w:r w:rsidRPr="00ED3852">
        <w:rPr>
          <w:rFonts w:ascii="Times New Roman" w:hAnsi="Times New Roman"/>
          <w:sz w:val="24"/>
          <w:szCs w:val="24"/>
          <w:lang w:val="lv-LV"/>
        </w:rPr>
        <w:t>.–</w:t>
      </w:r>
      <w:r>
        <w:rPr>
          <w:rFonts w:ascii="Times New Roman" w:hAnsi="Times New Roman"/>
          <w:sz w:val="24"/>
          <w:szCs w:val="24"/>
          <w:lang w:val="lv-LV"/>
        </w:rPr>
        <w:t>2022</w:t>
      </w:r>
      <w:r w:rsidRPr="00ED3852">
        <w:rPr>
          <w:rFonts w:ascii="Times New Roman" w:hAnsi="Times New Roman"/>
          <w:sz w:val="24"/>
          <w:szCs w:val="24"/>
          <w:lang w:val="lv-LV"/>
        </w:rPr>
        <w:t>.gadā</w:t>
      </w:r>
      <w:r>
        <w:rPr>
          <w:rFonts w:ascii="Times New Roman" w:hAnsi="Times New Roman"/>
          <w:sz w:val="24"/>
          <w:szCs w:val="24"/>
          <w:lang w:val="lv-LV"/>
        </w:rPr>
        <w:t xml:space="preserve"> projekta </w:t>
      </w:r>
      <w:r w:rsidRPr="00274D9D">
        <w:rPr>
          <w:rFonts w:ascii="Times New Roman" w:hAnsi="Times New Roman"/>
          <w:i/>
          <w:sz w:val="24"/>
          <w:szCs w:val="24"/>
          <w:lang w:val="lv-LV"/>
        </w:rPr>
        <w:t>EuroCC</w:t>
      </w:r>
      <w:r>
        <w:rPr>
          <w:rFonts w:ascii="Times New Roman" w:hAnsi="Times New Roman"/>
          <w:sz w:val="24"/>
          <w:szCs w:val="24"/>
          <w:lang w:val="lv-LV"/>
        </w:rPr>
        <w:t xml:space="preserve"> īstenošanai Latvijā</w:t>
      </w:r>
      <w:r w:rsidRPr="00ED3852">
        <w:rPr>
          <w:rFonts w:ascii="Times New Roman" w:hAnsi="Times New Roman"/>
          <w:sz w:val="24"/>
          <w:szCs w:val="24"/>
          <w:lang w:val="lv-LV"/>
        </w:rPr>
        <w:t>.</w:t>
      </w:r>
      <w:r>
        <w:rPr>
          <w:rFonts w:ascii="Times New Roman" w:hAnsi="Times New Roman"/>
          <w:sz w:val="24"/>
          <w:szCs w:val="24"/>
          <w:lang w:val="lv-LV"/>
        </w:rPr>
        <w:t xml:space="preserve"> </w:t>
      </w:r>
      <w:r w:rsidR="00F74308" w:rsidRPr="00ED3852">
        <w:rPr>
          <w:rFonts w:ascii="Times New Roman" w:hAnsi="Times New Roman"/>
          <w:sz w:val="24"/>
          <w:szCs w:val="24"/>
          <w:lang w:val="lv-LV"/>
        </w:rPr>
        <w:t>Saskaņā ar</w:t>
      </w:r>
      <w:r w:rsidR="00DA2F26">
        <w:rPr>
          <w:rFonts w:ascii="Times New Roman" w:hAnsi="Times New Roman"/>
          <w:sz w:val="24"/>
          <w:szCs w:val="24"/>
          <w:lang w:val="lv-LV"/>
        </w:rPr>
        <w:t xml:space="preserve"> Rīgas Tehniskās universitātes</w:t>
      </w:r>
      <w:r w:rsidR="00F74308" w:rsidRPr="00ED3852">
        <w:rPr>
          <w:rFonts w:ascii="Times New Roman" w:hAnsi="Times New Roman"/>
          <w:sz w:val="24"/>
          <w:szCs w:val="24"/>
          <w:lang w:val="lv-LV"/>
        </w:rPr>
        <w:t xml:space="preserve"> noslēgt</w:t>
      </w:r>
      <w:r>
        <w:rPr>
          <w:rFonts w:ascii="Times New Roman" w:hAnsi="Times New Roman"/>
          <w:sz w:val="24"/>
          <w:szCs w:val="24"/>
          <w:lang w:val="lv-LV"/>
        </w:rPr>
        <w:t>o līgumu</w:t>
      </w:r>
      <w:r w:rsidR="009016CA">
        <w:rPr>
          <w:rFonts w:ascii="Times New Roman" w:hAnsi="Times New Roman"/>
          <w:sz w:val="24"/>
          <w:szCs w:val="24"/>
          <w:lang w:val="lv-LV"/>
        </w:rPr>
        <w:t xml:space="preserve"> par</w:t>
      </w:r>
      <w:r w:rsidR="00F74308" w:rsidRPr="00ED3852">
        <w:rPr>
          <w:rFonts w:ascii="Times New Roman" w:hAnsi="Times New Roman"/>
          <w:sz w:val="24"/>
          <w:szCs w:val="24"/>
          <w:lang w:val="lv-LV"/>
        </w:rPr>
        <w:t xml:space="preserve"> </w:t>
      </w:r>
      <w:r>
        <w:rPr>
          <w:rFonts w:ascii="Times New Roman" w:hAnsi="Times New Roman"/>
          <w:sz w:val="24"/>
          <w:szCs w:val="24"/>
          <w:lang w:val="lv-LV"/>
        </w:rPr>
        <w:t xml:space="preserve">projekta </w:t>
      </w:r>
      <w:r w:rsidRPr="00274D9D">
        <w:rPr>
          <w:rFonts w:ascii="Times New Roman" w:hAnsi="Times New Roman"/>
          <w:i/>
          <w:sz w:val="24"/>
          <w:szCs w:val="24"/>
          <w:lang w:val="lv-LV"/>
        </w:rPr>
        <w:t>EuroCC</w:t>
      </w:r>
      <w:r w:rsidR="009016CA">
        <w:rPr>
          <w:rFonts w:ascii="Times New Roman" w:hAnsi="Times New Roman"/>
          <w:sz w:val="24"/>
          <w:szCs w:val="24"/>
          <w:lang w:val="lv-LV"/>
        </w:rPr>
        <w:t xml:space="preserve"> īstenošanu</w:t>
      </w:r>
      <w:r w:rsidR="00BE6C90">
        <w:rPr>
          <w:rFonts w:ascii="Times New Roman" w:hAnsi="Times New Roman"/>
          <w:sz w:val="24"/>
          <w:szCs w:val="24"/>
          <w:lang w:val="lv-LV"/>
        </w:rPr>
        <w:t xml:space="preserve">, </w:t>
      </w:r>
      <w:r w:rsidR="009016CA">
        <w:rPr>
          <w:rFonts w:ascii="Times New Roman" w:hAnsi="Times New Roman"/>
          <w:sz w:val="24"/>
          <w:szCs w:val="24"/>
          <w:lang w:val="lv-LV"/>
        </w:rPr>
        <w:t>2021.gadā</w:t>
      </w:r>
      <w:r w:rsidR="00BE6C90">
        <w:rPr>
          <w:rFonts w:ascii="Times New Roman" w:hAnsi="Times New Roman"/>
          <w:sz w:val="24"/>
          <w:szCs w:val="24"/>
          <w:lang w:val="lv-LV"/>
        </w:rPr>
        <w:t xml:space="preserve"> </w:t>
      </w:r>
      <w:r w:rsidR="00BE6C90" w:rsidRPr="00ED3852">
        <w:rPr>
          <w:rFonts w:ascii="Times New Roman" w:hAnsi="Times New Roman"/>
          <w:sz w:val="24"/>
          <w:szCs w:val="24"/>
          <w:lang w:val="lv-LV"/>
        </w:rPr>
        <w:t>nepieciešams finansējums</w:t>
      </w:r>
      <w:r w:rsidR="00BE6C90">
        <w:rPr>
          <w:rFonts w:ascii="Times New Roman" w:hAnsi="Times New Roman"/>
          <w:sz w:val="24"/>
          <w:szCs w:val="24"/>
          <w:lang w:val="lv-LV"/>
        </w:rPr>
        <w:t xml:space="preserve"> </w:t>
      </w:r>
      <w:r w:rsidR="009016CA">
        <w:rPr>
          <w:rFonts w:ascii="Times New Roman" w:hAnsi="Times New Roman"/>
          <w:sz w:val="24"/>
          <w:szCs w:val="24"/>
          <w:lang w:val="lv-LV"/>
        </w:rPr>
        <w:t xml:space="preserve">250 000 </w:t>
      </w:r>
      <w:r w:rsidR="009016CA" w:rsidRPr="009016CA">
        <w:rPr>
          <w:rFonts w:ascii="Times New Roman" w:hAnsi="Times New Roman"/>
          <w:i/>
          <w:sz w:val="24"/>
          <w:szCs w:val="24"/>
          <w:lang w:val="lv-LV"/>
        </w:rPr>
        <w:t>eur</w:t>
      </w:r>
      <w:r w:rsidR="0032170A">
        <w:rPr>
          <w:rFonts w:ascii="Times New Roman" w:hAnsi="Times New Roman"/>
          <w:i/>
          <w:sz w:val="24"/>
          <w:szCs w:val="24"/>
          <w:lang w:val="lv-LV"/>
        </w:rPr>
        <w:t>o</w:t>
      </w:r>
      <w:r w:rsidR="009016CA">
        <w:rPr>
          <w:rFonts w:ascii="Times New Roman" w:hAnsi="Times New Roman"/>
          <w:sz w:val="24"/>
          <w:szCs w:val="24"/>
          <w:lang w:val="lv-LV"/>
        </w:rPr>
        <w:t xml:space="preserve"> apmērā un 2022.gadā – </w:t>
      </w:r>
      <w:r w:rsidR="00BE6C90">
        <w:rPr>
          <w:rFonts w:ascii="Times New Roman" w:hAnsi="Times New Roman"/>
          <w:sz w:val="24"/>
          <w:szCs w:val="24"/>
          <w:lang w:val="lv-LV"/>
        </w:rPr>
        <w:t>2</w:t>
      </w:r>
      <w:r w:rsidR="009016CA">
        <w:rPr>
          <w:rFonts w:ascii="Times New Roman" w:hAnsi="Times New Roman"/>
          <w:sz w:val="24"/>
          <w:szCs w:val="24"/>
          <w:lang w:val="lv-LV"/>
        </w:rPr>
        <w:t xml:space="preserve">50 000 </w:t>
      </w:r>
      <w:r w:rsidR="009016CA" w:rsidRPr="009016CA">
        <w:rPr>
          <w:rFonts w:ascii="Times New Roman" w:hAnsi="Times New Roman"/>
          <w:i/>
          <w:sz w:val="24"/>
          <w:szCs w:val="24"/>
          <w:lang w:val="lv-LV"/>
        </w:rPr>
        <w:t>eur</w:t>
      </w:r>
      <w:r w:rsidR="0032170A">
        <w:rPr>
          <w:rFonts w:ascii="Times New Roman" w:hAnsi="Times New Roman"/>
          <w:i/>
          <w:sz w:val="24"/>
          <w:szCs w:val="24"/>
          <w:lang w:val="lv-LV"/>
        </w:rPr>
        <w:t>o</w:t>
      </w:r>
      <w:r w:rsidR="009016CA">
        <w:rPr>
          <w:rFonts w:ascii="Times New Roman" w:hAnsi="Times New Roman"/>
          <w:sz w:val="24"/>
          <w:szCs w:val="24"/>
          <w:lang w:val="lv-LV"/>
        </w:rPr>
        <w:t xml:space="preserve"> apmērā. </w:t>
      </w:r>
      <w:r w:rsidR="003D3A88" w:rsidRPr="00ED3852">
        <w:rPr>
          <w:rFonts w:ascii="Times New Roman" w:eastAsia="Times New Roman" w:hAnsi="Times New Roman"/>
          <w:bCs/>
          <w:sz w:val="24"/>
          <w:szCs w:val="24"/>
          <w:lang w:val="lv-LV"/>
        </w:rPr>
        <w:t>Finanšu resursu palielinājums un p</w:t>
      </w:r>
      <w:r w:rsidR="00301BB5" w:rsidRPr="00ED3852">
        <w:rPr>
          <w:rFonts w:ascii="Times New Roman" w:eastAsia="Times New Roman" w:hAnsi="Times New Roman"/>
          <w:bCs/>
          <w:sz w:val="24"/>
          <w:szCs w:val="24"/>
          <w:lang w:val="lv-LV"/>
        </w:rPr>
        <w:t xml:space="preserve">apildu valsts budžeta atbalsts </w:t>
      </w:r>
      <w:r w:rsidR="00070BB3">
        <w:rPr>
          <w:rFonts w:ascii="Times New Roman" w:hAnsi="Times New Roman"/>
          <w:sz w:val="24"/>
          <w:szCs w:val="24"/>
          <w:lang w:val="lv-LV"/>
        </w:rPr>
        <w:t xml:space="preserve">projekta </w:t>
      </w:r>
      <w:r w:rsidR="00070BB3" w:rsidRPr="00274D9D">
        <w:rPr>
          <w:rFonts w:ascii="Times New Roman" w:hAnsi="Times New Roman"/>
          <w:i/>
          <w:sz w:val="24"/>
          <w:szCs w:val="24"/>
          <w:lang w:val="lv-LV"/>
        </w:rPr>
        <w:t>EuroCC</w:t>
      </w:r>
      <w:r w:rsidR="00070BB3">
        <w:rPr>
          <w:rFonts w:ascii="Times New Roman" w:hAnsi="Times New Roman"/>
          <w:sz w:val="24"/>
          <w:szCs w:val="24"/>
          <w:lang w:val="lv-LV"/>
        </w:rPr>
        <w:t xml:space="preserve"> īstenošanai</w:t>
      </w:r>
      <w:r w:rsidR="00301BB5" w:rsidRPr="00ED3852">
        <w:rPr>
          <w:rFonts w:ascii="Times New Roman" w:eastAsia="Times New Roman" w:hAnsi="Times New Roman"/>
          <w:bCs/>
          <w:sz w:val="24"/>
          <w:szCs w:val="24"/>
          <w:lang w:val="lv-LV"/>
        </w:rPr>
        <w:t xml:space="preserve"> būtu nodrošinājums tam, </w:t>
      </w:r>
      <w:r w:rsidR="00826460">
        <w:rPr>
          <w:rFonts w:ascii="Times New Roman" w:eastAsia="Times New Roman" w:hAnsi="Times New Roman"/>
          <w:bCs/>
          <w:sz w:val="24"/>
          <w:szCs w:val="24"/>
          <w:lang w:val="lv-LV"/>
        </w:rPr>
        <w:t xml:space="preserve">lai projekta </w:t>
      </w:r>
      <w:r w:rsidR="00826460" w:rsidRPr="00070BB3">
        <w:rPr>
          <w:rFonts w:ascii="Times New Roman" w:eastAsia="Times New Roman" w:hAnsi="Times New Roman"/>
          <w:bCs/>
          <w:i/>
          <w:sz w:val="24"/>
          <w:szCs w:val="24"/>
          <w:lang w:val="lv-LV"/>
        </w:rPr>
        <w:t>EuroCC</w:t>
      </w:r>
      <w:r w:rsidR="00826460">
        <w:rPr>
          <w:rFonts w:ascii="Times New Roman" w:eastAsia="Times New Roman" w:hAnsi="Times New Roman"/>
          <w:bCs/>
          <w:sz w:val="24"/>
          <w:szCs w:val="24"/>
          <w:lang w:val="lv-LV"/>
        </w:rPr>
        <w:t xml:space="preserve"> īstenotāji Latvijā (t.i. </w:t>
      </w:r>
      <w:r w:rsidR="00301BB5" w:rsidRPr="00ED3852">
        <w:rPr>
          <w:rFonts w:ascii="Times New Roman" w:eastAsia="Times New Roman" w:hAnsi="Times New Roman"/>
          <w:bCs/>
          <w:sz w:val="24"/>
          <w:szCs w:val="24"/>
          <w:lang w:val="lv-LV"/>
        </w:rPr>
        <w:t>Latvijas zinātniskās institūcijas</w:t>
      </w:r>
      <w:r w:rsidR="00826460">
        <w:rPr>
          <w:rFonts w:ascii="Times New Roman" w:eastAsia="Times New Roman" w:hAnsi="Times New Roman"/>
          <w:bCs/>
          <w:sz w:val="24"/>
          <w:szCs w:val="24"/>
          <w:lang w:val="lv-LV"/>
        </w:rPr>
        <w:t>)</w:t>
      </w:r>
      <w:r w:rsidR="00301BB5" w:rsidRPr="00ED3852">
        <w:rPr>
          <w:rFonts w:ascii="Times New Roman" w:eastAsia="Times New Roman" w:hAnsi="Times New Roman"/>
          <w:bCs/>
          <w:sz w:val="24"/>
          <w:szCs w:val="24"/>
          <w:lang w:val="lv-LV"/>
        </w:rPr>
        <w:t xml:space="preserve"> varētu </w:t>
      </w:r>
      <w:r w:rsidR="00301BB5" w:rsidRPr="00ED3852">
        <w:rPr>
          <w:rFonts w:ascii="Times New Roman" w:eastAsia="Times New Roman" w:hAnsi="Times New Roman"/>
          <w:b/>
          <w:bCs/>
          <w:sz w:val="24"/>
          <w:szCs w:val="24"/>
          <w:lang w:val="lv-LV"/>
        </w:rPr>
        <w:t xml:space="preserve">piesaistīt </w:t>
      </w:r>
      <w:r w:rsidR="00654309" w:rsidRPr="00ED3852">
        <w:rPr>
          <w:rFonts w:ascii="Times New Roman" w:eastAsia="Times New Roman" w:hAnsi="Times New Roman"/>
          <w:b/>
          <w:bCs/>
          <w:sz w:val="24"/>
          <w:szCs w:val="24"/>
          <w:lang w:val="lv-LV"/>
        </w:rPr>
        <w:t>EK</w:t>
      </w:r>
      <w:r w:rsidR="00826460">
        <w:rPr>
          <w:rFonts w:ascii="Times New Roman" w:eastAsia="Times New Roman" w:hAnsi="Times New Roman"/>
          <w:b/>
          <w:bCs/>
          <w:sz w:val="24"/>
          <w:szCs w:val="24"/>
          <w:lang w:val="lv-LV"/>
        </w:rPr>
        <w:t xml:space="preserve"> finansējumu 500 </w:t>
      </w:r>
      <w:r w:rsidR="00306C0C" w:rsidRPr="00ED3852">
        <w:rPr>
          <w:rFonts w:ascii="Times New Roman" w:eastAsia="Times New Roman" w:hAnsi="Times New Roman"/>
          <w:b/>
          <w:bCs/>
          <w:sz w:val="24"/>
          <w:szCs w:val="24"/>
          <w:lang w:val="lv-LV"/>
        </w:rPr>
        <w:t>000</w:t>
      </w:r>
      <w:r>
        <w:rPr>
          <w:rFonts w:ascii="Times New Roman" w:eastAsia="Times New Roman" w:hAnsi="Times New Roman"/>
          <w:b/>
          <w:bCs/>
          <w:sz w:val="24"/>
          <w:szCs w:val="24"/>
          <w:lang w:val="lv-LV"/>
        </w:rPr>
        <w:t xml:space="preserve"> </w:t>
      </w:r>
      <w:r w:rsidR="00301BB5" w:rsidRPr="00274D9D">
        <w:rPr>
          <w:rFonts w:ascii="Times New Roman" w:eastAsia="Times New Roman" w:hAnsi="Times New Roman"/>
          <w:bCs/>
          <w:i/>
          <w:sz w:val="24"/>
          <w:szCs w:val="24"/>
          <w:lang w:val="lv-LV"/>
        </w:rPr>
        <w:t>euro</w:t>
      </w:r>
      <w:r w:rsidR="00826460">
        <w:rPr>
          <w:rFonts w:ascii="Times New Roman" w:eastAsia="Times New Roman" w:hAnsi="Times New Roman"/>
          <w:bCs/>
          <w:sz w:val="24"/>
          <w:szCs w:val="24"/>
          <w:lang w:val="lv-LV"/>
        </w:rPr>
        <w:t xml:space="preserve"> apmērā. Tas </w:t>
      </w:r>
      <w:r w:rsidR="00301BB5" w:rsidRPr="00ED3852">
        <w:rPr>
          <w:rFonts w:ascii="Times New Roman" w:eastAsia="Times New Roman" w:hAnsi="Times New Roman"/>
          <w:bCs/>
          <w:sz w:val="24"/>
          <w:szCs w:val="24"/>
          <w:lang w:val="lv-LV"/>
        </w:rPr>
        <w:t>ļauj secināt, ka kopumā ietekme uz valsts budžetu ir vērtējama kā pozitīva, jo</w:t>
      </w:r>
      <w:r w:rsidR="00C43FB9" w:rsidRPr="00ED3852">
        <w:rPr>
          <w:rFonts w:ascii="Times New Roman" w:eastAsia="Times New Roman" w:hAnsi="Times New Roman"/>
          <w:bCs/>
          <w:sz w:val="24"/>
          <w:szCs w:val="24"/>
          <w:lang w:val="lv-LV"/>
        </w:rPr>
        <w:t xml:space="preserve"> pētniecībai un inovācijai</w:t>
      </w:r>
      <w:r w:rsidR="00301BB5" w:rsidRPr="00ED3852">
        <w:rPr>
          <w:rFonts w:ascii="Times New Roman" w:eastAsia="Times New Roman" w:hAnsi="Times New Roman"/>
          <w:bCs/>
          <w:sz w:val="24"/>
          <w:szCs w:val="24"/>
          <w:lang w:val="lv-LV"/>
        </w:rPr>
        <w:t xml:space="preserve"> tiek piesaistīts </w:t>
      </w:r>
      <w:r w:rsidR="00654309" w:rsidRPr="00ED3852">
        <w:rPr>
          <w:rFonts w:ascii="Times New Roman" w:eastAsia="Times New Roman" w:hAnsi="Times New Roman"/>
          <w:bCs/>
          <w:sz w:val="24"/>
          <w:szCs w:val="24"/>
          <w:lang w:val="lv-LV"/>
        </w:rPr>
        <w:t>EK</w:t>
      </w:r>
      <w:r w:rsidR="00DA2F26">
        <w:rPr>
          <w:rFonts w:ascii="Times New Roman" w:eastAsia="Times New Roman" w:hAnsi="Times New Roman"/>
          <w:bCs/>
          <w:sz w:val="24"/>
          <w:szCs w:val="24"/>
          <w:lang w:val="lv-LV"/>
        </w:rPr>
        <w:t xml:space="preserve"> finansējums.</w:t>
      </w:r>
      <w:r w:rsidR="00E20807">
        <w:rPr>
          <w:rFonts w:ascii="Times New Roman" w:eastAsia="Times New Roman" w:hAnsi="Times New Roman"/>
          <w:bCs/>
          <w:sz w:val="24"/>
          <w:szCs w:val="24"/>
          <w:lang w:val="lv-LV"/>
        </w:rPr>
        <w:t xml:space="preserve"> Atbilstoši </w:t>
      </w:r>
      <w:r w:rsidR="00E20807" w:rsidRPr="001B42D7">
        <w:rPr>
          <w:rFonts w:ascii="Times New Roman" w:hAnsi="Times New Roman"/>
          <w:sz w:val="24"/>
          <w:szCs w:val="24"/>
          <w:lang w:val="lv-LV"/>
        </w:rPr>
        <w:t xml:space="preserve">MK noteikumu Nr. 259 </w:t>
      </w:r>
      <w:r w:rsidR="00E20807">
        <w:rPr>
          <w:rFonts w:ascii="Times New Roman" w:eastAsia="Times New Roman" w:hAnsi="Times New Roman"/>
          <w:bCs/>
          <w:sz w:val="24"/>
          <w:szCs w:val="24"/>
          <w:lang w:val="lv-LV"/>
        </w:rPr>
        <w:t>8.1. apakšpunktam a</w:t>
      </w:r>
      <w:r w:rsidR="00E20807" w:rsidRPr="00E20807">
        <w:rPr>
          <w:rFonts w:ascii="Times New Roman" w:eastAsia="Times New Roman" w:hAnsi="Times New Roman"/>
          <w:bCs/>
          <w:sz w:val="24"/>
          <w:szCs w:val="24"/>
          <w:lang w:val="lv-LV"/>
        </w:rPr>
        <w:t xml:space="preserve">tbalsta intensitāti </w:t>
      </w:r>
      <w:r w:rsidR="00E20807">
        <w:rPr>
          <w:rFonts w:ascii="Times New Roman" w:eastAsia="Times New Roman" w:hAnsi="Times New Roman"/>
          <w:bCs/>
          <w:sz w:val="24"/>
          <w:szCs w:val="24"/>
          <w:lang w:val="lv-LV"/>
        </w:rPr>
        <w:t>Rīgas Tehniskajai universitātei kā zinātniskajai institūcijai</w:t>
      </w:r>
      <w:r w:rsidR="00E20807" w:rsidRPr="00E20807">
        <w:rPr>
          <w:rFonts w:ascii="Times New Roman" w:eastAsia="Times New Roman" w:hAnsi="Times New Roman"/>
          <w:bCs/>
          <w:sz w:val="24"/>
          <w:szCs w:val="24"/>
          <w:lang w:val="lv-LV"/>
        </w:rPr>
        <w:t xml:space="preserve"> piemēro </w:t>
      </w:r>
      <w:r w:rsidR="00E20807">
        <w:rPr>
          <w:rFonts w:ascii="Times New Roman" w:eastAsia="Times New Roman" w:hAnsi="Times New Roman"/>
          <w:bCs/>
          <w:sz w:val="24"/>
          <w:szCs w:val="24"/>
          <w:lang w:val="lv-LV"/>
        </w:rPr>
        <w:t xml:space="preserve">kā </w:t>
      </w:r>
      <w:r w:rsidR="00E20807" w:rsidRPr="00E20807">
        <w:rPr>
          <w:rFonts w:ascii="Times New Roman" w:eastAsia="Times New Roman" w:hAnsi="Times New Roman"/>
          <w:bCs/>
          <w:sz w:val="24"/>
          <w:szCs w:val="24"/>
          <w:lang w:val="lv-LV"/>
        </w:rPr>
        <w:t>valsts līdzfinansējumu, – 100 procentu apmērā no p</w:t>
      </w:r>
      <w:r w:rsidR="00E20807">
        <w:rPr>
          <w:rFonts w:ascii="Times New Roman" w:eastAsia="Times New Roman" w:hAnsi="Times New Roman"/>
          <w:bCs/>
          <w:sz w:val="24"/>
          <w:szCs w:val="24"/>
          <w:lang w:val="lv-LV"/>
        </w:rPr>
        <w:t>rojekta attiecināmajām izmaksām, ekvivalenti līdzšinējai praksei attiecībā par atbalstītajiem projektiem valsts zinātniskajās institūcijās.</w:t>
      </w:r>
    </w:p>
    <w:p w14:paraId="1618C03E" w14:textId="77777777" w:rsidR="00DD41C2" w:rsidRDefault="00DD41C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p>
    <w:p w14:paraId="42104B82" w14:textId="77777777" w:rsidR="008933D2" w:rsidRPr="001B42D7" w:rsidRDefault="008933D2" w:rsidP="00E97494">
      <w:pPr>
        <w:widowControl/>
        <w:autoSpaceDE w:val="0"/>
        <w:autoSpaceDN w:val="0"/>
        <w:adjustRightInd w:val="0"/>
        <w:spacing w:after="0" w:line="240" w:lineRule="auto"/>
        <w:ind w:right="-2"/>
        <w:contextualSpacing/>
        <w:jc w:val="center"/>
        <w:rPr>
          <w:rFonts w:ascii="Times New Roman" w:eastAsiaTheme="minorHAnsi" w:hAnsi="Times New Roman"/>
          <w:b/>
          <w:sz w:val="24"/>
          <w:szCs w:val="24"/>
          <w:lang w:val="lv-LV"/>
        </w:rPr>
      </w:pPr>
      <w:r w:rsidRPr="001B42D7">
        <w:rPr>
          <w:rFonts w:ascii="Times New Roman" w:eastAsiaTheme="minorHAnsi" w:hAnsi="Times New Roman"/>
          <w:b/>
          <w:sz w:val="24"/>
          <w:szCs w:val="24"/>
          <w:lang w:val="lv-LV"/>
        </w:rPr>
        <w:t>Priekšlikumi turpmākai darbībai</w:t>
      </w:r>
    </w:p>
    <w:p w14:paraId="062D8529" w14:textId="77777777" w:rsidR="001F7AEC" w:rsidRPr="001B42D7" w:rsidRDefault="001F7AEC" w:rsidP="00E97494">
      <w:pPr>
        <w:spacing w:after="0" w:line="240" w:lineRule="auto"/>
        <w:ind w:right="-2" w:firstLine="426"/>
        <w:jc w:val="both"/>
        <w:rPr>
          <w:rFonts w:ascii="Times New Roman" w:hAnsi="Times New Roman"/>
          <w:sz w:val="24"/>
          <w:szCs w:val="24"/>
          <w:lang w:val="lv-LV"/>
        </w:rPr>
      </w:pPr>
    </w:p>
    <w:p w14:paraId="25AB2D7A" w14:textId="663DA8CB" w:rsidR="00174291" w:rsidRDefault="00117184" w:rsidP="00E028C7">
      <w:pPr>
        <w:spacing w:after="0" w:line="240" w:lineRule="auto"/>
        <w:ind w:right="-2" w:firstLine="720"/>
        <w:jc w:val="both"/>
        <w:rPr>
          <w:rFonts w:ascii="Times New Roman" w:eastAsia="SimSun" w:hAnsi="Times New Roman"/>
          <w:sz w:val="24"/>
          <w:szCs w:val="24"/>
          <w:lang w:val="lv-LV" w:eastAsia="zh-CN"/>
        </w:rPr>
      </w:pPr>
      <w:r w:rsidRPr="001B42D7">
        <w:rPr>
          <w:rFonts w:ascii="Times New Roman" w:hAnsi="Times New Roman"/>
          <w:sz w:val="24"/>
          <w:szCs w:val="24"/>
          <w:lang w:val="lv-LV"/>
        </w:rPr>
        <w:t>Lai nodrošinātu</w:t>
      </w:r>
      <w:r w:rsidR="00174291">
        <w:rPr>
          <w:rFonts w:ascii="Times New Roman" w:hAnsi="Times New Roman"/>
          <w:sz w:val="24"/>
          <w:szCs w:val="24"/>
          <w:lang w:val="lv-LV"/>
        </w:rPr>
        <w:t xml:space="preserve"> </w:t>
      </w:r>
      <w:r w:rsidR="00174291" w:rsidRPr="00174291">
        <w:rPr>
          <w:rFonts w:ascii="Times New Roman" w:hAnsi="Times New Roman"/>
          <w:sz w:val="24"/>
          <w:szCs w:val="24"/>
          <w:lang w:val="lv-LV"/>
        </w:rPr>
        <w:t xml:space="preserve">atbalstu Latvijas dalībai </w:t>
      </w:r>
      <w:r w:rsidR="00174291">
        <w:rPr>
          <w:rFonts w:ascii="Times New Roman" w:hAnsi="Times New Roman"/>
          <w:sz w:val="24"/>
          <w:szCs w:val="24"/>
          <w:lang w:val="lv-LV"/>
        </w:rPr>
        <w:t xml:space="preserve">kopuzņēmumā </w:t>
      </w:r>
      <w:r w:rsidR="00174291" w:rsidRPr="00174291">
        <w:rPr>
          <w:rFonts w:ascii="Times New Roman" w:hAnsi="Times New Roman"/>
          <w:i/>
          <w:sz w:val="24"/>
          <w:szCs w:val="24"/>
          <w:lang w:val="lv-LV"/>
        </w:rPr>
        <w:t>EuroHPC</w:t>
      </w:r>
      <w:r w:rsidR="00174291">
        <w:rPr>
          <w:rFonts w:ascii="Times New Roman" w:hAnsi="Times New Roman"/>
          <w:sz w:val="24"/>
          <w:szCs w:val="24"/>
          <w:lang w:val="lv-LV"/>
        </w:rPr>
        <w:t xml:space="preserve"> un tā</w:t>
      </w:r>
      <w:r w:rsidR="00E028C7">
        <w:rPr>
          <w:rFonts w:ascii="Times New Roman" w:hAnsi="Times New Roman"/>
          <w:sz w:val="24"/>
          <w:szCs w:val="24"/>
          <w:lang w:val="lv-LV"/>
        </w:rPr>
        <w:t xml:space="preserve"> projektā </w:t>
      </w:r>
      <w:r w:rsidR="00E028C7" w:rsidRPr="00E028C7">
        <w:rPr>
          <w:rFonts w:ascii="Times New Roman" w:hAnsi="Times New Roman"/>
          <w:i/>
          <w:sz w:val="24"/>
          <w:szCs w:val="24"/>
          <w:lang w:val="lv-LV"/>
        </w:rPr>
        <w:t xml:space="preserve">EuroCC </w:t>
      </w:r>
      <w:r w:rsidR="00E028C7">
        <w:rPr>
          <w:rFonts w:ascii="Times New Roman" w:hAnsi="Times New Roman"/>
          <w:sz w:val="24"/>
          <w:szCs w:val="24"/>
          <w:lang w:val="lv-LV"/>
        </w:rPr>
        <w:t>atbilstoši noslēgtajam līgumam</w:t>
      </w:r>
      <w:r w:rsidRPr="001B42D7">
        <w:rPr>
          <w:rFonts w:ascii="Times New Roman" w:hAnsi="Times New Roman"/>
          <w:sz w:val="24"/>
          <w:szCs w:val="24"/>
          <w:lang w:val="lv-LV"/>
        </w:rPr>
        <w:t xml:space="preserve"> par </w:t>
      </w:r>
      <w:r w:rsidR="000D3C54">
        <w:rPr>
          <w:rFonts w:ascii="Times New Roman" w:hAnsi="Times New Roman"/>
          <w:sz w:val="24"/>
          <w:szCs w:val="24"/>
          <w:lang w:val="lv-LV"/>
        </w:rPr>
        <w:t xml:space="preserve">kopuzņēmuma </w:t>
      </w:r>
      <w:r w:rsidR="000D3C54" w:rsidRPr="00174291">
        <w:rPr>
          <w:rFonts w:ascii="Times New Roman" w:hAnsi="Times New Roman"/>
          <w:i/>
          <w:sz w:val="24"/>
          <w:szCs w:val="24"/>
          <w:lang w:val="lv-LV"/>
        </w:rPr>
        <w:t>EuroHPC</w:t>
      </w:r>
      <w:r w:rsidR="000D3C54">
        <w:rPr>
          <w:rFonts w:ascii="Times New Roman" w:hAnsi="Times New Roman"/>
          <w:sz w:val="24"/>
          <w:szCs w:val="24"/>
          <w:lang w:val="lv-LV"/>
        </w:rPr>
        <w:t xml:space="preserve"> </w:t>
      </w:r>
      <w:r w:rsidR="00E028C7">
        <w:rPr>
          <w:rFonts w:ascii="Times New Roman" w:hAnsi="Times New Roman"/>
          <w:sz w:val="24"/>
          <w:szCs w:val="24"/>
          <w:lang w:val="lv-LV"/>
        </w:rPr>
        <w:t>projekta</w:t>
      </w:r>
      <w:r w:rsidRPr="001B42D7">
        <w:rPr>
          <w:rFonts w:ascii="Times New Roman" w:hAnsi="Times New Roman"/>
          <w:sz w:val="24"/>
          <w:szCs w:val="24"/>
          <w:lang w:val="lv-LV"/>
        </w:rPr>
        <w:t xml:space="preserve"> </w:t>
      </w:r>
      <w:r w:rsidR="00E028C7" w:rsidRPr="00E028C7">
        <w:rPr>
          <w:rFonts w:ascii="Times New Roman" w:hAnsi="Times New Roman"/>
          <w:i/>
          <w:sz w:val="24"/>
          <w:szCs w:val="24"/>
          <w:lang w:val="lv-LV"/>
        </w:rPr>
        <w:t>EuroCC</w:t>
      </w:r>
      <w:r w:rsidR="00E028C7" w:rsidRPr="001B42D7">
        <w:rPr>
          <w:rFonts w:ascii="Times New Roman" w:hAnsi="Times New Roman"/>
          <w:sz w:val="24"/>
          <w:szCs w:val="24"/>
          <w:lang w:val="lv-LV"/>
        </w:rPr>
        <w:t xml:space="preserve"> </w:t>
      </w:r>
      <w:r w:rsidRPr="001B42D7">
        <w:rPr>
          <w:rFonts w:ascii="Times New Roman" w:hAnsi="Times New Roman"/>
          <w:sz w:val="24"/>
          <w:szCs w:val="24"/>
          <w:lang w:val="lv-LV"/>
        </w:rPr>
        <w:t>īstenošanu, izvērtējot apakšprogrammas 70.06.00 piešķirto līdzekļu faktisko izlietojumu un plānotos avansa un noslēguma maksājumus 20</w:t>
      </w:r>
      <w:r w:rsidR="00EC16E8" w:rsidRPr="001B42D7">
        <w:rPr>
          <w:rFonts w:ascii="Times New Roman" w:hAnsi="Times New Roman"/>
          <w:sz w:val="24"/>
          <w:szCs w:val="24"/>
          <w:lang w:val="lv-LV"/>
        </w:rPr>
        <w:t>2</w:t>
      </w:r>
      <w:r w:rsidR="00A34B40">
        <w:rPr>
          <w:rFonts w:ascii="Times New Roman" w:hAnsi="Times New Roman"/>
          <w:sz w:val="24"/>
          <w:szCs w:val="24"/>
          <w:lang w:val="lv-LV"/>
        </w:rPr>
        <w:t>1</w:t>
      </w:r>
      <w:r w:rsidR="00E028C7">
        <w:rPr>
          <w:rFonts w:ascii="Times New Roman" w:hAnsi="Times New Roman"/>
          <w:sz w:val="24"/>
          <w:szCs w:val="24"/>
          <w:lang w:val="lv-LV"/>
        </w:rPr>
        <w:t>.</w:t>
      </w:r>
      <w:r w:rsidRPr="001B42D7">
        <w:rPr>
          <w:rFonts w:ascii="Times New Roman" w:hAnsi="Times New Roman"/>
          <w:sz w:val="24"/>
          <w:szCs w:val="24"/>
          <w:lang w:val="lv-LV"/>
        </w:rPr>
        <w:t xml:space="preserve">gadā un </w:t>
      </w:r>
      <w:r w:rsidR="00ED3852">
        <w:rPr>
          <w:rFonts w:ascii="Times New Roman" w:hAnsi="Times New Roman"/>
          <w:sz w:val="24"/>
          <w:szCs w:val="24"/>
          <w:lang w:val="lv-LV"/>
        </w:rPr>
        <w:t>2022.gadā</w:t>
      </w:r>
      <w:r w:rsidRPr="001B42D7">
        <w:rPr>
          <w:rFonts w:ascii="Times New Roman" w:hAnsi="Times New Roman"/>
          <w:sz w:val="24"/>
          <w:szCs w:val="24"/>
          <w:lang w:val="lv-LV"/>
        </w:rPr>
        <w:t xml:space="preserve">, pamatojoties uz MK noteikumu Nr. 259 5.1.apakšpunktu un </w:t>
      </w:r>
      <w:r w:rsidR="00F52D12" w:rsidRPr="001B42D7">
        <w:rPr>
          <w:rFonts w:ascii="Times New Roman" w:eastAsia="SimSun" w:hAnsi="Times New Roman"/>
          <w:sz w:val="24"/>
          <w:szCs w:val="24"/>
          <w:lang w:val="lv-LV" w:eastAsia="zh-CN"/>
        </w:rPr>
        <w:t>informatīvajā ziņojumā minēto</w:t>
      </w:r>
      <w:r w:rsidR="00287866" w:rsidRPr="001B42D7">
        <w:rPr>
          <w:rFonts w:ascii="Times New Roman" w:eastAsia="SimSun" w:hAnsi="Times New Roman"/>
          <w:sz w:val="24"/>
          <w:szCs w:val="24"/>
          <w:lang w:val="lv-LV" w:eastAsia="zh-CN"/>
        </w:rPr>
        <w:t>:</w:t>
      </w:r>
    </w:p>
    <w:p w14:paraId="76C5C744" w14:textId="77777777" w:rsidR="004607DC" w:rsidRPr="00174291" w:rsidRDefault="004607DC" w:rsidP="00E028C7">
      <w:pPr>
        <w:spacing w:after="0" w:line="240" w:lineRule="auto"/>
        <w:ind w:right="-2" w:firstLine="720"/>
        <w:jc w:val="both"/>
        <w:rPr>
          <w:rFonts w:ascii="Times New Roman" w:eastAsia="SimSun" w:hAnsi="Times New Roman"/>
          <w:sz w:val="24"/>
          <w:szCs w:val="24"/>
          <w:lang w:val="lv-LV" w:eastAsia="zh-CN"/>
        </w:rPr>
      </w:pPr>
    </w:p>
    <w:p w14:paraId="77184030" w14:textId="77777777" w:rsidR="004607DC" w:rsidRPr="004607DC" w:rsidRDefault="004607DC" w:rsidP="004607DC">
      <w:pPr>
        <w:pStyle w:val="ListParagraph"/>
        <w:numPr>
          <w:ilvl w:val="0"/>
          <w:numId w:val="33"/>
        </w:numPr>
        <w:tabs>
          <w:tab w:val="left" w:pos="-3544"/>
        </w:tabs>
        <w:ind w:right="-2"/>
        <w:jc w:val="both"/>
        <w:rPr>
          <w:rFonts w:ascii="Times New Roman" w:hAnsi="Times New Roman"/>
          <w:i/>
          <w:color w:val="000000"/>
          <w:sz w:val="24"/>
          <w:szCs w:val="24"/>
        </w:rPr>
      </w:pPr>
      <w:r w:rsidRPr="004607DC">
        <w:rPr>
          <w:rFonts w:ascii="Times New Roman" w:hAnsi="Times New Roman"/>
          <w:sz w:val="24"/>
          <w:szCs w:val="24"/>
        </w:rPr>
        <w:t xml:space="preserve">Atļaut Izglītības un zinātnes ministrijai uzņemties jaunas valsts budžeta ilgtermiņa saistības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lai nodrošinātu Augstas veiktspējas datošanas kopuzņēmuma (European High Performance Computing  Joint Undertaking) (turpmāk – kopuzņēmums EuroHPC) projektu projekta EUROCC - National Competence Centres in the framework of EuroHPC Latvijas partneru īstenošanas izmaksas 2021. gadam – 250 000 </w:t>
      </w:r>
      <w:r w:rsidRPr="0032170A">
        <w:rPr>
          <w:rFonts w:ascii="Times New Roman" w:hAnsi="Times New Roman"/>
          <w:i/>
          <w:sz w:val="24"/>
          <w:szCs w:val="24"/>
        </w:rPr>
        <w:t>euro</w:t>
      </w:r>
      <w:r w:rsidRPr="004607DC">
        <w:rPr>
          <w:rFonts w:ascii="Times New Roman" w:hAnsi="Times New Roman"/>
          <w:sz w:val="24"/>
          <w:szCs w:val="24"/>
        </w:rPr>
        <w:t xml:space="preserve">, 2022. gadam – 250 000 </w:t>
      </w:r>
      <w:r w:rsidRPr="0032170A">
        <w:rPr>
          <w:rFonts w:ascii="Times New Roman" w:hAnsi="Times New Roman"/>
          <w:i/>
          <w:sz w:val="24"/>
          <w:szCs w:val="24"/>
        </w:rPr>
        <w:t>euro</w:t>
      </w:r>
      <w:r w:rsidRPr="004607DC">
        <w:rPr>
          <w:rFonts w:ascii="Times New Roman" w:hAnsi="Times New Roman"/>
          <w:sz w:val="24"/>
          <w:szCs w:val="24"/>
        </w:rPr>
        <w:t>.</w:t>
      </w:r>
    </w:p>
    <w:p w14:paraId="55714DE2" w14:textId="77777777" w:rsidR="004607DC" w:rsidRPr="004607DC" w:rsidRDefault="004607DC" w:rsidP="004607DC">
      <w:pPr>
        <w:pStyle w:val="ListParagraph"/>
        <w:tabs>
          <w:tab w:val="left" w:pos="-3544"/>
        </w:tabs>
        <w:ind w:left="360" w:right="-2"/>
        <w:jc w:val="both"/>
        <w:rPr>
          <w:rFonts w:ascii="Times New Roman" w:hAnsi="Times New Roman"/>
          <w:i/>
          <w:color w:val="000000"/>
          <w:sz w:val="24"/>
          <w:szCs w:val="24"/>
        </w:rPr>
      </w:pPr>
    </w:p>
    <w:p w14:paraId="1DDC3177" w14:textId="77777777" w:rsidR="004607DC" w:rsidRPr="004607DC" w:rsidRDefault="004607DC" w:rsidP="004607DC">
      <w:pPr>
        <w:pStyle w:val="Default"/>
        <w:numPr>
          <w:ilvl w:val="0"/>
          <w:numId w:val="33"/>
        </w:numPr>
        <w:ind w:right="-2"/>
        <w:jc w:val="both"/>
        <w:rPr>
          <w:rFonts w:eastAsiaTheme="minorHAnsi"/>
        </w:rPr>
      </w:pPr>
      <w:r w:rsidRPr="004607DC">
        <w:rPr>
          <w:color w:val="auto"/>
        </w:rPr>
        <w:lastRenderedPageBreak/>
        <w:t>Izglītības un zinātnes ministrijai normatīvajos aktos noteiktajā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w:t>
      </w:r>
      <w:r>
        <w:rPr>
          <w:color w:val="auto"/>
        </w:rPr>
        <w:t>noloģiju attīstības programmās”.</w:t>
      </w:r>
    </w:p>
    <w:p w14:paraId="10A99978" w14:textId="77777777" w:rsidR="004607DC" w:rsidRPr="004607DC" w:rsidRDefault="004607DC" w:rsidP="004607DC">
      <w:pPr>
        <w:pStyle w:val="Default"/>
        <w:ind w:left="360" w:right="-2"/>
        <w:jc w:val="both"/>
        <w:rPr>
          <w:rFonts w:eastAsiaTheme="minorHAnsi"/>
        </w:rPr>
      </w:pPr>
    </w:p>
    <w:p w14:paraId="088E5910" w14:textId="6C681A64" w:rsidR="00E974E4" w:rsidRPr="004607DC" w:rsidRDefault="004607DC" w:rsidP="004607DC">
      <w:pPr>
        <w:pStyle w:val="Default"/>
        <w:numPr>
          <w:ilvl w:val="0"/>
          <w:numId w:val="33"/>
        </w:numPr>
        <w:ind w:right="-2"/>
        <w:jc w:val="both"/>
        <w:rPr>
          <w:rFonts w:eastAsiaTheme="minorHAnsi"/>
        </w:rPr>
      </w:pPr>
      <w:r w:rsidRPr="004607DC">
        <w:t>Izglītības un zinātn</w:t>
      </w:r>
      <w:r w:rsidR="00114C78">
        <w:t>es ministrijai līdz 2021.gada 1</w:t>
      </w:r>
      <w:r w:rsidRPr="004607DC">
        <w:t>.</w:t>
      </w:r>
      <w:r w:rsidR="00114C78">
        <w:t>aprīlim</w:t>
      </w:r>
      <w:r w:rsidRPr="004607DC">
        <w:t xml:space="preserve"> izstrādāt un izglītības un zinātnes ministram noteiktā kārtībā iesniegt izskatīšanai Ministru kabinetā grozījumus Ministru kabineta 2015.gada 26.maija noteikumos Nr.259 “Atbalsta piešķiršanas kārtība dalībai starptautiskās sadarbības programmās pētniecības un tehnoloģiju jomā”, paredzot tajos, ka finansiāls atbalsts ir piešķirams Latvijas un Latvijas dalībnieku dalībai kopuzņēmumā EuroHPC)  un tā projektos.</w:t>
      </w:r>
    </w:p>
    <w:p w14:paraId="57FB764E" w14:textId="77777777" w:rsidR="00FA6AF7" w:rsidRDefault="00FA6AF7" w:rsidP="00E97494">
      <w:pPr>
        <w:widowControl/>
        <w:spacing w:after="0" w:line="240" w:lineRule="auto"/>
        <w:ind w:right="-2" w:firstLine="426"/>
        <w:jc w:val="both"/>
        <w:rPr>
          <w:rFonts w:ascii="Times New Roman" w:eastAsiaTheme="minorHAnsi" w:hAnsi="Times New Roman"/>
          <w:sz w:val="24"/>
          <w:szCs w:val="24"/>
          <w:lang w:val="lv-LV"/>
        </w:rPr>
      </w:pPr>
    </w:p>
    <w:p w14:paraId="4E93CD83" w14:textId="77777777" w:rsidR="00DD41C2" w:rsidRDefault="00DD41C2" w:rsidP="00E97494">
      <w:pPr>
        <w:widowControl/>
        <w:spacing w:after="0" w:line="240" w:lineRule="auto"/>
        <w:ind w:right="-2" w:firstLine="426"/>
        <w:jc w:val="both"/>
        <w:rPr>
          <w:rFonts w:ascii="Times New Roman" w:eastAsiaTheme="minorHAnsi" w:hAnsi="Times New Roman"/>
          <w:sz w:val="24"/>
          <w:szCs w:val="24"/>
          <w:lang w:val="lv-LV"/>
        </w:rPr>
      </w:pPr>
    </w:p>
    <w:p w14:paraId="64F670B7"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Iesniedzēja:</w:t>
      </w:r>
    </w:p>
    <w:p w14:paraId="5D4F0946" w14:textId="0C21C486"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 xml:space="preserve">Izglītības un zinātnes ministre </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0E3A11">
        <w:rPr>
          <w:rFonts w:ascii="Times New Roman" w:eastAsiaTheme="minorHAnsi" w:hAnsi="Times New Roman"/>
          <w:sz w:val="24"/>
          <w:szCs w:val="28"/>
          <w:lang w:val="lv-LV"/>
        </w:rPr>
        <w:t xml:space="preserve">Ilga </w:t>
      </w:r>
      <w:r w:rsidRPr="00FA6AF7">
        <w:rPr>
          <w:rFonts w:ascii="Times New Roman" w:eastAsiaTheme="minorHAnsi" w:hAnsi="Times New Roman"/>
          <w:sz w:val="24"/>
          <w:szCs w:val="28"/>
          <w:lang w:val="lv-LV"/>
        </w:rPr>
        <w:t>Šuplinska</w:t>
      </w:r>
    </w:p>
    <w:p w14:paraId="3C23B8BE" w14:textId="77777777" w:rsidR="00FA6AF7" w:rsidRPr="00FA6AF7" w:rsidRDefault="00FA6AF7" w:rsidP="00FA6AF7">
      <w:pPr>
        <w:widowControl/>
        <w:spacing w:after="0" w:line="240" w:lineRule="auto"/>
        <w:jc w:val="both"/>
        <w:rPr>
          <w:rFonts w:ascii="Times New Roman" w:eastAsiaTheme="minorHAnsi" w:hAnsi="Times New Roman"/>
          <w:sz w:val="24"/>
          <w:szCs w:val="28"/>
          <w:lang w:val="lv-LV"/>
        </w:rPr>
      </w:pPr>
    </w:p>
    <w:p w14:paraId="41732398"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p>
    <w:p w14:paraId="79295E80" w14:textId="77777777" w:rsidR="00FA6AF7" w:rsidRP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Vizē:</w:t>
      </w:r>
    </w:p>
    <w:p w14:paraId="431B3E00" w14:textId="079E07D1" w:rsidR="00FA6AF7" w:rsidRDefault="00FA6AF7" w:rsidP="00FA6AF7">
      <w:pPr>
        <w:widowControl/>
        <w:spacing w:after="0" w:line="240" w:lineRule="auto"/>
        <w:ind w:firstLine="720"/>
        <w:jc w:val="both"/>
        <w:rPr>
          <w:rFonts w:ascii="Times New Roman" w:eastAsiaTheme="minorHAnsi" w:hAnsi="Times New Roman"/>
          <w:sz w:val="24"/>
          <w:szCs w:val="28"/>
          <w:lang w:val="lv-LV"/>
        </w:rPr>
      </w:pPr>
      <w:r w:rsidRPr="00FA6AF7">
        <w:rPr>
          <w:rFonts w:ascii="Times New Roman" w:eastAsiaTheme="minorHAnsi" w:hAnsi="Times New Roman"/>
          <w:sz w:val="24"/>
          <w:szCs w:val="28"/>
          <w:lang w:val="lv-LV"/>
        </w:rPr>
        <w:t>Valsts sekretār</w:t>
      </w:r>
      <w:r w:rsidR="00480377">
        <w:rPr>
          <w:rFonts w:ascii="Times New Roman" w:eastAsiaTheme="minorHAnsi" w:hAnsi="Times New Roman"/>
          <w:sz w:val="24"/>
          <w:szCs w:val="28"/>
          <w:lang w:val="lv-LV"/>
        </w:rPr>
        <w:t>s</w:t>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Pr="00FA6AF7">
        <w:rPr>
          <w:rFonts w:ascii="Times New Roman" w:eastAsiaTheme="minorHAnsi" w:hAnsi="Times New Roman"/>
          <w:sz w:val="24"/>
          <w:szCs w:val="28"/>
          <w:lang w:val="lv-LV"/>
        </w:rPr>
        <w:tab/>
      </w:r>
      <w:r w:rsidR="00480377">
        <w:rPr>
          <w:rFonts w:ascii="Times New Roman" w:eastAsiaTheme="minorHAnsi" w:hAnsi="Times New Roman"/>
          <w:sz w:val="24"/>
          <w:szCs w:val="28"/>
          <w:lang w:val="lv-LV"/>
        </w:rPr>
        <w:t>Jānis Volberts</w:t>
      </w:r>
    </w:p>
    <w:p w14:paraId="600961D6" w14:textId="77777777" w:rsidR="0062488C" w:rsidRPr="00FA6AF7" w:rsidRDefault="0062488C" w:rsidP="00FA6AF7">
      <w:pPr>
        <w:widowControl/>
        <w:spacing w:after="0" w:line="240" w:lineRule="auto"/>
        <w:ind w:firstLine="720"/>
        <w:jc w:val="both"/>
        <w:rPr>
          <w:rFonts w:ascii="Times New Roman" w:eastAsiaTheme="minorHAnsi" w:hAnsi="Times New Roman"/>
          <w:sz w:val="24"/>
          <w:szCs w:val="28"/>
          <w:lang w:val="lv-LV"/>
        </w:rPr>
      </w:pPr>
    </w:p>
    <w:p w14:paraId="60D9F8D8" w14:textId="77777777" w:rsidR="000012AE" w:rsidRDefault="000012AE" w:rsidP="00CF371D">
      <w:pPr>
        <w:widowControl/>
        <w:spacing w:after="0" w:line="240" w:lineRule="auto"/>
        <w:ind w:right="-2"/>
        <w:jc w:val="center"/>
        <w:rPr>
          <w:rFonts w:ascii="Times New Roman" w:eastAsiaTheme="minorHAnsi" w:hAnsi="Times New Roman"/>
          <w:sz w:val="16"/>
          <w:szCs w:val="16"/>
          <w:lang w:val="lv-LV"/>
        </w:rPr>
      </w:pPr>
    </w:p>
    <w:p w14:paraId="3995D30B" w14:textId="77777777" w:rsidR="003F0512" w:rsidRDefault="003F0512" w:rsidP="0062488C">
      <w:pPr>
        <w:spacing w:after="0" w:line="240" w:lineRule="auto"/>
        <w:rPr>
          <w:rFonts w:ascii="Times New Roman" w:hAnsi="Times New Roman"/>
          <w:sz w:val="20"/>
          <w:szCs w:val="20"/>
          <w:lang w:val="lv-LV"/>
        </w:rPr>
      </w:pPr>
    </w:p>
    <w:p w14:paraId="173FF3E8" w14:textId="77777777" w:rsidR="00DD41C2" w:rsidRDefault="00DD41C2" w:rsidP="0062488C">
      <w:pPr>
        <w:spacing w:after="0" w:line="240" w:lineRule="auto"/>
        <w:rPr>
          <w:rFonts w:ascii="Times New Roman" w:hAnsi="Times New Roman"/>
          <w:sz w:val="20"/>
          <w:szCs w:val="20"/>
          <w:lang w:val="lv-LV"/>
        </w:rPr>
      </w:pPr>
    </w:p>
    <w:p w14:paraId="71E2C621" w14:textId="1B05EACA" w:rsidR="00F138FB" w:rsidRPr="00ED3852" w:rsidRDefault="004607DC" w:rsidP="00F138FB">
      <w:pPr>
        <w:spacing w:after="0" w:line="240" w:lineRule="auto"/>
        <w:rPr>
          <w:rFonts w:ascii="Times New Roman" w:hAnsi="Times New Roman"/>
          <w:sz w:val="18"/>
          <w:szCs w:val="20"/>
          <w:lang w:val="lv-LV"/>
        </w:rPr>
      </w:pPr>
      <w:r>
        <w:rPr>
          <w:rFonts w:ascii="Times New Roman" w:hAnsi="Times New Roman"/>
          <w:sz w:val="18"/>
          <w:szCs w:val="20"/>
          <w:lang w:val="lv-LV"/>
        </w:rPr>
        <w:t xml:space="preserve">J. </w:t>
      </w:r>
      <w:r w:rsidR="00174291" w:rsidRPr="00ED3852">
        <w:rPr>
          <w:rFonts w:ascii="Times New Roman" w:hAnsi="Times New Roman"/>
          <w:sz w:val="18"/>
          <w:szCs w:val="20"/>
          <w:lang w:val="lv-LV"/>
        </w:rPr>
        <w:t>Paiders</w:t>
      </w:r>
      <w:r w:rsidR="00187FA5" w:rsidRPr="00ED3852">
        <w:rPr>
          <w:rFonts w:ascii="Times New Roman" w:hAnsi="Times New Roman"/>
          <w:sz w:val="18"/>
          <w:szCs w:val="20"/>
          <w:lang w:val="lv-LV"/>
        </w:rPr>
        <w:t xml:space="preserve">, </w:t>
      </w:r>
      <w:r w:rsidR="00174291" w:rsidRPr="00ED3852">
        <w:rPr>
          <w:rFonts w:ascii="Times New Roman" w:hAnsi="Times New Roman"/>
          <w:sz w:val="18"/>
          <w:szCs w:val="20"/>
          <w:lang w:val="lv-LV"/>
        </w:rPr>
        <w:t>67047936</w:t>
      </w:r>
    </w:p>
    <w:p w14:paraId="7C4BB754" w14:textId="600D725D" w:rsidR="00C6740C" w:rsidRDefault="003477AC" w:rsidP="00DD41C2">
      <w:pPr>
        <w:spacing w:after="120" w:line="240" w:lineRule="auto"/>
        <w:rPr>
          <w:rFonts w:ascii="Times New Roman" w:hAnsi="Times New Roman"/>
          <w:sz w:val="18"/>
          <w:szCs w:val="20"/>
        </w:rPr>
      </w:pPr>
      <w:hyperlink r:id="rId8" w:history="1">
        <w:r w:rsidR="00174291" w:rsidRPr="00B22208">
          <w:rPr>
            <w:rStyle w:val="Hyperlink"/>
            <w:rFonts w:ascii="Times New Roman" w:hAnsi="Times New Roman"/>
            <w:sz w:val="18"/>
            <w:szCs w:val="20"/>
          </w:rPr>
          <w:t>Janis.Paiders@izm.gov.lv</w:t>
        </w:r>
      </w:hyperlink>
      <w:r w:rsidR="00F138FB" w:rsidRPr="000B4EDA">
        <w:rPr>
          <w:rFonts w:ascii="Times New Roman" w:hAnsi="Times New Roman"/>
          <w:sz w:val="18"/>
          <w:szCs w:val="20"/>
        </w:rPr>
        <w:t xml:space="preserve"> </w:t>
      </w:r>
    </w:p>
    <w:p w14:paraId="4C19ADC6" w14:textId="77777777" w:rsidR="00F138FB" w:rsidRPr="000B4EDA" w:rsidRDefault="00F138FB" w:rsidP="0062488C">
      <w:pPr>
        <w:spacing w:after="0" w:line="240" w:lineRule="auto"/>
        <w:rPr>
          <w:rFonts w:ascii="Times New Roman" w:hAnsi="Times New Roman"/>
          <w:sz w:val="18"/>
          <w:szCs w:val="20"/>
          <w:lang w:val="lv-LV"/>
        </w:rPr>
      </w:pPr>
      <w:bookmarkStart w:id="1" w:name="_GoBack"/>
      <w:bookmarkEnd w:id="1"/>
    </w:p>
    <w:sectPr w:rsidR="00F138FB" w:rsidRPr="000B4EDA" w:rsidSect="00ED5B5B">
      <w:headerReference w:type="default" r:id="rId9"/>
      <w:footerReference w:type="default" r:id="rId10"/>
      <w:footerReference w:type="first" r:id="rId11"/>
      <w:pgSz w:w="11906" w:h="16838"/>
      <w:pgMar w:top="1411" w:right="1411" w:bottom="1411" w:left="1699"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6704B" w14:textId="77777777" w:rsidR="003477AC" w:rsidRDefault="003477AC" w:rsidP="00C87C2C">
      <w:pPr>
        <w:spacing w:after="0" w:line="240" w:lineRule="auto"/>
      </w:pPr>
      <w:r>
        <w:separator/>
      </w:r>
    </w:p>
  </w:endnote>
  <w:endnote w:type="continuationSeparator" w:id="0">
    <w:p w14:paraId="1A1B9528" w14:textId="77777777" w:rsidR="003477AC" w:rsidRDefault="003477AC" w:rsidP="00C8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A378" w14:textId="4784CCB2" w:rsidR="00C51DA4" w:rsidRPr="00916D7B" w:rsidRDefault="00C51DA4" w:rsidP="00FB42B6">
    <w:pPr>
      <w:spacing w:after="0" w:line="240" w:lineRule="auto"/>
      <w:ind w:right="-2"/>
      <w:jc w:val="both"/>
      <w:rPr>
        <w:rFonts w:ascii="Times New Roman" w:hAnsi="Times New Roman"/>
        <w:sz w:val="20"/>
        <w:szCs w:val="20"/>
        <w:lang w:val="lv-LV"/>
      </w:rPr>
    </w:pPr>
    <w:r w:rsidRPr="00916D7B">
      <w:rPr>
        <w:rFonts w:ascii="Times New Roman" w:hAnsi="Times New Roman"/>
        <w:sz w:val="20"/>
        <w:szCs w:val="20"/>
        <w:lang w:val="lv-LV"/>
      </w:rPr>
      <w:t>IZMzino_</w:t>
    </w:r>
    <w:r w:rsidR="00480377">
      <w:rPr>
        <w:rFonts w:ascii="Times New Roman" w:hAnsi="Times New Roman"/>
        <w:sz w:val="20"/>
        <w:szCs w:val="20"/>
        <w:lang w:val="lv-LV"/>
      </w:rPr>
      <w:t>260121</w:t>
    </w:r>
    <w:r w:rsidR="00436547">
      <w:rPr>
        <w:rFonts w:ascii="Times New Roman" w:hAnsi="Times New Roman"/>
        <w:sz w:val="20"/>
        <w:szCs w:val="20"/>
        <w:lang w:val="lv-LV"/>
      </w:rPr>
      <w:t>_</w:t>
    </w:r>
    <w:r w:rsidR="00D709AA">
      <w:rPr>
        <w:rFonts w:ascii="Times New Roman" w:hAnsi="Times New Roman"/>
        <w:sz w:val="20"/>
        <w:szCs w:val="20"/>
        <w:lang w:val="lv-LV"/>
      </w:rPr>
      <w:t>EuroHPC</w:t>
    </w:r>
    <w:r w:rsidR="00DF04D0">
      <w:rPr>
        <w:rFonts w:ascii="Times New Roman" w:hAnsi="Times New Roman"/>
        <w:sz w:val="20"/>
        <w:szCs w:val="20"/>
        <w:lang w:val="lv-LV"/>
      </w:rPr>
      <w:t>;</w:t>
    </w:r>
  </w:p>
  <w:p w14:paraId="1D83D97C" w14:textId="77777777" w:rsidR="00C51DA4" w:rsidRPr="00916D7B" w:rsidRDefault="00C51DA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81462" w14:textId="118D1A16" w:rsidR="00C51DA4" w:rsidRPr="00FB42B6" w:rsidRDefault="00C51DA4" w:rsidP="00FB42B6">
    <w:pPr>
      <w:spacing w:after="0" w:line="240" w:lineRule="auto"/>
      <w:ind w:right="-2"/>
      <w:jc w:val="both"/>
      <w:rPr>
        <w:rFonts w:ascii="Times New Roman" w:hAnsi="Times New Roman"/>
        <w:sz w:val="20"/>
        <w:szCs w:val="20"/>
        <w:lang w:val="lv-LV"/>
      </w:rPr>
    </w:pPr>
    <w:r>
      <w:rPr>
        <w:rFonts w:ascii="Times New Roman" w:hAnsi="Times New Roman"/>
        <w:sz w:val="20"/>
        <w:szCs w:val="20"/>
        <w:lang w:val="lv-LV"/>
      </w:rPr>
      <w:t>IZMzino_</w:t>
    </w:r>
    <w:r w:rsidR="00480377">
      <w:rPr>
        <w:rFonts w:ascii="Times New Roman" w:hAnsi="Times New Roman"/>
        <w:sz w:val="20"/>
        <w:szCs w:val="20"/>
        <w:lang w:val="lv-LV"/>
      </w:rPr>
      <w:t>260121</w:t>
    </w:r>
    <w:r w:rsidR="00436547">
      <w:rPr>
        <w:rFonts w:ascii="Times New Roman" w:hAnsi="Times New Roman"/>
        <w:sz w:val="20"/>
        <w:szCs w:val="20"/>
        <w:lang w:val="lv-LV"/>
      </w:rPr>
      <w:t>_</w:t>
    </w:r>
    <w:r w:rsidR="00DF04D0">
      <w:rPr>
        <w:rFonts w:ascii="Times New Roman" w:hAnsi="Times New Roman"/>
        <w:sz w:val="20"/>
        <w:szCs w:val="20"/>
        <w:lang w:val="lv-LV"/>
      </w:rPr>
      <w:t>EuroHPC;</w:t>
    </w:r>
  </w:p>
  <w:p w14:paraId="47B2A02F" w14:textId="77777777" w:rsidR="00C51DA4" w:rsidRPr="00FB42B6" w:rsidRDefault="00C51DA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0FE61" w14:textId="77777777" w:rsidR="003477AC" w:rsidRDefault="003477AC" w:rsidP="00C87C2C">
      <w:pPr>
        <w:spacing w:after="0" w:line="240" w:lineRule="auto"/>
      </w:pPr>
      <w:r>
        <w:separator/>
      </w:r>
    </w:p>
  </w:footnote>
  <w:footnote w:type="continuationSeparator" w:id="0">
    <w:p w14:paraId="5599B148" w14:textId="77777777" w:rsidR="003477AC" w:rsidRDefault="003477AC" w:rsidP="00C87C2C">
      <w:pPr>
        <w:spacing w:after="0" w:line="240" w:lineRule="auto"/>
      </w:pPr>
      <w:r>
        <w:continuationSeparator/>
      </w:r>
    </w:p>
  </w:footnote>
  <w:footnote w:id="1">
    <w:p w14:paraId="5DE62E88" w14:textId="4C2FCDA2" w:rsidR="0061097B" w:rsidRPr="007C1201" w:rsidRDefault="0061097B" w:rsidP="007C1201">
      <w:pPr>
        <w:pStyle w:val="FootnoteText"/>
        <w:jc w:val="both"/>
        <w:rPr>
          <w:color w:val="000000" w:themeColor="text1"/>
          <w:lang w:val="fr-BE"/>
        </w:rPr>
      </w:pPr>
      <w:r w:rsidRPr="007C1201">
        <w:rPr>
          <w:rStyle w:val="FootnoteReference"/>
        </w:rPr>
        <w:footnoteRef/>
      </w:r>
      <w:r w:rsidRPr="007C1201">
        <w:rPr>
          <w:lang w:val="fr-BE"/>
        </w:rPr>
        <w:t xml:space="preserve"> </w:t>
      </w:r>
      <w:r w:rsidR="007C1201" w:rsidRPr="007C1201">
        <w:rPr>
          <w:rFonts w:ascii="Times New Roman" w:hAnsi="Times New Roman"/>
          <w:color w:val="2A2A2A"/>
          <w:lang w:val="lv-LV"/>
        </w:rPr>
        <w:t xml:space="preserve">Apstiprināts ar Ministru kabineta 2019.gada 7.maija rīkojumu Nr.210 </w:t>
      </w:r>
      <w:hyperlink r:id="rId1" w:history="1">
        <w:r w:rsidR="00826460" w:rsidRPr="007C1201">
          <w:rPr>
            <w:rStyle w:val="Hyperlink"/>
            <w:rFonts w:ascii="Times New Roman" w:hAnsi="Times New Roman"/>
            <w:color w:val="000000" w:themeColor="text1"/>
            <w:lang w:val="lv-LV"/>
          </w:rPr>
          <w:t>https://m.likumi.lv/ta/id/306691-par-valdibas-ricibas-planu-deklaracijas-par-artura-krisjana-karina-vadita-ministru-kabineta-iecereto-darbibu-istenosanai</w:t>
        </w:r>
      </w:hyperlink>
      <w:r w:rsidR="00826460" w:rsidRPr="007C1201">
        <w:rPr>
          <w:rFonts w:ascii="Times New Roman" w:hAnsi="Times New Roman"/>
          <w:color w:val="000000" w:themeColor="text1"/>
          <w:lang w:val="lv-LV"/>
        </w:rPr>
        <w:t xml:space="preserve"> </w:t>
      </w:r>
    </w:p>
  </w:footnote>
  <w:footnote w:id="2">
    <w:p w14:paraId="38DDB8AB" w14:textId="77777777" w:rsidR="00442FEE" w:rsidRPr="00826460" w:rsidRDefault="00442FEE" w:rsidP="00442FEE">
      <w:pPr>
        <w:spacing w:after="0" w:line="240" w:lineRule="auto"/>
        <w:jc w:val="both"/>
        <w:rPr>
          <w:rFonts w:ascii="Times New Roman" w:eastAsiaTheme="minorHAnsi" w:hAnsi="Times New Roman"/>
          <w:color w:val="000000" w:themeColor="text1"/>
          <w:sz w:val="20"/>
          <w:szCs w:val="20"/>
          <w:lang w:val="lv-LV"/>
        </w:rPr>
      </w:pPr>
      <w:r w:rsidRPr="0092605A">
        <w:rPr>
          <w:rStyle w:val="FootnoteReference"/>
          <w:rFonts w:ascii="Times New Roman" w:hAnsi="Times New Roman"/>
          <w:sz w:val="20"/>
          <w:szCs w:val="20"/>
        </w:rPr>
        <w:footnoteRef/>
      </w:r>
      <w:r w:rsidRPr="0092605A">
        <w:rPr>
          <w:rFonts w:ascii="Times New Roman" w:hAnsi="Times New Roman"/>
          <w:sz w:val="20"/>
          <w:szCs w:val="20"/>
          <w:lang w:val="lv-LV"/>
        </w:rPr>
        <w:t xml:space="preserve"> </w:t>
      </w:r>
      <w:proofErr w:type="spellStart"/>
      <w:proofErr w:type="gramStart"/>
      <w:r w:rsidRPr="00D709AA">
        <w:rPr>
          <w:rFonts w:ascii="Times New Roman" w:hAnsi="Times New Roman"/>
          <w:color w:val="000000" w:themeColor="text1"/>
          <w:sz w:val="20"/>
          <w:szCs w:val="20"/>
          <w:lang w:val="fr-BE"/>
        </w:rPr>
        <w:t>saite</w:t>
      </w:r>
      <w:proofErr w:type="spellEnd"/>
      <w:proofErr w:type="gramEnd"/>
      <w:r w:rsidRPr="00D709AA">
        <w:rPr>
          <w:rFonts w:ascii="Times New Roman" w:hAnsi="Times New Roman"/>
          <w:color w:val="000000" w:themeColor="text1"/>
          <w:sz w:val="20"/>
          <w:szCs w:val="20"/>
          <w:lang w:val="fr-BE"/>
        </w:rPr>
        <w:t xml:space="preserve"> </w:t>
      </w:r>
      <w:proofErr w:type="spellStart"/>
      <w:r w:rsidRPr="00D709AA">
        <w:rPr>
          <w:rFonts w:ascii="Times New Roman" w:hAnsi="Times New Roman"/>
          <w:color w:val="000000" w:themeColor="text1"/>
          <w:sz w:val="20"/>
          <w:szCs w:val="20"/>
          <w:lang w:val="fr-BE"/>
        </w:rPr>
        <w:t>uz</w:t>
      </w:r>
      <w:proofErr w:type="spellEnd"/>
      <w:r w:rsidRPr="00D709AA">
        <w:rPr>
          <w:rFonts w:ascii="Times New Roman" w:hAnsi="Times New Roman"/>
          <w:color w:val="000000" w:themeColor="text1"/>
          <w:sz w:val="20"/>
          <w:szCs w:val="20"/>
          <w:lang w:val="fr-BE"/>
        </w:rPr>
        <w:t xml:space="preserve"> </w:t>
      </w:r>
      <w:proofErr w:type="spellStart"/>
      <w:r w:rsidRPr="00D709AA">
        <w:rPr>
          <w:rFonts w:ascii="Times New Roman" w:hAnsi="Times New Roman"/>
          <w:color w:val="000000" w:themeColor="text1"/>
          <w:sz w:val="20"/>
          <w:szCs w:val="20"/>
          <w:lang w:val="fr-BE"/>
        </w:rPr>
        <w:t>dokumentu</w:t>
      </w:r>
      <w:proofErr w:type="spellEnd"/>
      <w:r w:rsidRPr="00D709AA">
        <w:rPr>
          <w:rFonts w:ascii="Times New Roman" w:hAnsi="Times New Roman"/>
          <w:color w:val="000000" w:themeColor="text1"/>
          <w:sz w:val="20"/>
          <w:szCs w:val="20"/>
          <w:lang w:val="fr-BE"/>
        </w:rPr>
        <w:t xml:space="preserve"> </w:t>
      </w:r>
      <w:hyperlink r:id="rId2" w:history="1">
        <w:r w:rsidRPr="00826460">
          <w:rPr>
            <w:rStyle w:val="Hyperlink"/>
            <w:rFonts w:ascii="Times New Roman" w:hAnsi="Times New Roman"/>
            <w:color w:val="000000" w:themeColor="text1"/>
            <w:sz w:val="20"/>
            <w:szCs w:val="20"/>
            <w:lang w:val="fr-BE"/>
          </w:rPr>
          <w:t>https://lim.esvis.gov.lv/cs/esvis/</w:t>
        </w:r>
      </w:hyperlink>
    </w:p>
  </w:footnote>
  <w:footnote w:id="3">
    <w:p w14:paraId="2D8FD4C8" w14:textId="11707BEA" w:rsidR="0092605A" w:rsidRPr="00826460" w:rsidRDefault="0092605A" w:rsidP="0092605A">
      <w:pPr>
        <w:spacing w:after="0" w:line="240" w:lineRule="auto"/>
        <w:jc w:val="both"/>
        <w:rPr>
          <w:rFonts w:ascii="Times New Roman" w:eastAsiaTheme="minorHAnsi" w:hAnsi="Times New Roman"/>
          <w:color w:val="000000" w:themeColor="text1"/>
          <w:sz w:val="20"/>
          <w:szCs w:val="20"/>
          <w:lang w:val="lv-LV"/>
        </w:rPr>
      </w:pPr>
      <w:r w:rsidRPr="0092605A">
        <w:rPr>
          <w:rStyle w:val="FootnoteReference"/>
          <w:rFonts w:ascii="Times New Roman" w:hAnsi="Times New Roman"/>
          <w:sz w:val="20"/>
          <w:szCs w:val="20"/>
        </w:rPr>
        <w:footnoteRef/>
      </w:r>
      <w:r w:rsidRPr="00D709AA">
        <w:rPr>
          <w:rFonts w:ascii="Times New Roman" w:hAnsi="Times New Roman"/>
          <w:sz w:val="20"/>
          <w:szCs w:val="20"/>
          <w:lang w:val="fr-BE"/>
        </w:rPr>
        <w:t xml:space="preserve"> ES Vides </w:t>
      </w:r>
      <w:r w:rsidRPr="00D709AA">
        <w:rPr>
          <w:rFonts w:ascii="Times New Roman" w:hAnsi="Times New Roman"/>
          <w:sz w:val="20"/>
          <w:szCs w:val="20"/>
          <w:lang w:val="lv-LV"/>
        </w:rPr>
        <w:t>ministru</w:t>
      </w:r>
      <w:r w:rsidRPr="00D709AA">
        <w:rPr>
          <w:rFonts w:ascii="Times New Roman" w:hAnsi="Times New Roman"/>
          <w:sz w:val="20"/>
          <w:szCs w:val="20"/>
          <w:lang w:val="fr-BE"/>
        </w:rPr>
        <w:t xml:space="preserve"> </w:t>
      </w:r>
      <w:proofErr w:type="spellStart"/>
      <w:r w:rsidRPr="00D709AA">
        <w:rPr>
          <w:rFonts w:ascii="Times New Roman" w:hAnsi="Times New Roman"/>
          <w:sz w:val="20"/>
          <w:szCs w:val="20"/>
          <w:lang w:val="fr-BE"/>
        </w:rPr>
        <w:t>padomes</w:t>
      </w:r>
      <w:proofErr w:type="spellEnd"/>
      <w:r w:rsidRPr="00D709AA">
        <w:rPr>
          <w:rFonts w:ascii="Times New Roman" w:hAnsi="Times New Roman"/>
          <w:sz w:val="20"/>
          <w:szCs w:val="20"/>
          <w:lang w:val="fr-BE"/>
        </w:rPr>
        <w:t xml:space="preserve"> 25.06.2018. </w:t>
      </w:r>
      <w:proofErr w:type="spellStart"/>
      <w:proofErr w:type="gramStart"/>
      <w:r w:rsidRPr="00D709AA">
        <w:rPr>
          <w:rFonts w:ascii="Times New Roman" w:hAnsi="Times New Roman"/>
          <w:sz w:val="20"/>
          <w:szCs w:val="20"/>
          <w:lang w:val="fr-BE"/>
        </w:rPr>
        <w:t>sēdes</w:t>
      </w:r>
      <w:proofErr w:type="spellEnd"/>
      <w:proofErr w:type="gramEnd"/>
      <w:r w:rsidRPr="00D709AA">
        <w:rPr>
          <w:rFonts w:ascii="Times New Roman" w:hAnsi="Times New Roman"/>
          <w:sz w:val="20"/>
          <w:szCs w:val="20"/>
          <w:lang w:val="fr-BE"/>
        </w:rPr>
        <w:t xml:space="preserve"> </w:t>
      </w:r>
      <w:proofErr w:type="spellStart"/>
      <w:r w:rsidRPr="00D709AA">
        <w:rPr>
          <w:rFonts w:ascii="Times New Roman" w:hAnsi="Times New Roman"/>
          <w:sz w:val="20"/>
          <w:szCs w:val="20"/>
          <w:lang w:val="fr-BE"/>
        </w:rPr>
        <w:t>lēmums</w:t>
      </w:r>
      <w:proofErr w:type="spellEnd"/>
      <w:r w:rsidRPr="00D709AA">
        <w:rPr>
          <w:rFonts w:ascii="Times New Roman" w:hAnsi="Times New Roman"/>
          <w:sz w:val="20"/>
          <w:szCs w:val="20"/>
          <w:lang w:val="fr-BE"/>
        </w:rPr>
        <w:t xml:space="preserve"> par </w:t>
      </w:r>
      <w:proofErr w:type="spellStart"/>
      <w:r w:rsidRPr="00D709AA">
        <w:rPr>
          <w:rFonts w:ascii="Times New Roman" w:hAnsi="Times New Roman"/>
          <w:sz w:val="20"/>
          <w:szCs w:val="20"/>
          <w:lang w:val="fr-BE"/>
        </w:rPr>
        <w:t>EuroHPC</w:t>
      </w:r>
      <w:proofErr w:type="spellEnd"/>
      <w:r w:rsidRPr="00D709AA">
        <w:rPr>
          <w:rFonts w:ascii="Times New Roman" w:hAnsi="Times New Roman"/>
          <w:sz w:val="20"/>
          <w:szCs w:val="20"/>
          <w:lang w:val="fr-BE"/>
        </w:rPr>
        <w:t xml:space="preserve"> (15.lp.) </w:t>
      </w:r>
      <w:proofErr w:type="spellStart"/>
      <w:r w:rsidRPr="00D709AA">
        <w:rPr>
          <w:rFonts w:ascii="Times New Roman" w:hAnsi="Times New Roman"/>
          <w:sz w:val="20"/>
          <w:szCs w:val="20"/>
          <w:lang w:val="fr-BE"/>
        </w:rPr>
        <w:t>daļa</w:t>
      </w:r>
      <w:proofErr w:type="spellEnd"/>
      <w:r w:rsidRPr="00D709AA">
        <w:rPr>
          <w:rFonts w:ascii="Times New Roman" w:hAnsi="Times New Roman"/>
          <w:sz w:val="20"/>
          <w:szCs w:val="20"/>
          <w:lang w:val="fr-BE"/>
        </w:rPr>
        <w:t xml:space="preserve"> “</w:t>
      </w:r>
      <w:proofErr w:type="spellStart"/>
      <w:r w:rsidRPr="00D709AA">
        <w:rPr>
          <w:rFonts w:ascii="Times New Roman" w:hAnsi="Times New Roman"/>
          <w:sz w:val="20"/>
          <w:szCs w:val="20"/>
          <w:lang w:val="fr-BE"/>
        </w:rPr>
        <w:t>Research</w:t>
      </w:r>
      <w:proofErr w:type="spellEnd"/>
      <w:r w:rsidRPr="00D709AA">
        <w:rPr>
          <w:rFonts w:ascii="Times New Roman" w:hAnsi="Times New Roman"/>
          <w:sz w:val="20"/>
          <w:szCs w:val="20"/>
          <w:lang w:val="fr-BE"/>
        </w:rPr>
        <w:t xml:space="preserve">” </w:t>
      </w:r>
      <w:hyperlink r:id="rId3" w:history="1">
        <w:r w:rsidRPr="00826460">
          <w:rPr>
            <w:rStyle w:val="Hyperlink"/>
            <w:rFonts w:ascii="Times New Roman" w:hAnsi="Times New Roman"/>
            <w:color w:val="000000" w:themeColor="text1"/>
            <w:sz w:val="20"/>
            <w:szCs w:val="20"/>
            <w:lang w:val="fr-BE"/>
          </w:rPr>
          <w:t>https://www.consilium.europa.eu/media/36260/st10450-en18.pdf</w:t>
        </w:r>
      </w:hyperlink>
      <w:r w:rsidRPr="00826460">
        <w:rPr>
          <w:rFonts w:ascii="Times New Roman" w:hAnsi="Times New Roman"/>
          <w:color w:val="000000" w:themeColor="text1"/>
          <w:sz w:val="20"/>
          <w:szCs w:val="20"/>
          <w:lang w:val="fr-BE"/>
        </w:rPr>
        <w:t xml:space="preserve"> un </w:t>
      </w:r>
      <w:hyperlink r:id="rId4" w:history="1">
        <w:r w:rsidRPr="00826460">
          <w:rPr>
            <w:rStyle w:val="Hyperlink"/>
            <w:rFonts w:ascii="Times New Roman" w:hAnsi="Times New Roman"/>
            <w:color w:val="000000" w:themeColor="text1"/>
            <w:sz w:val="20"/>
            <w:szCs w:val="20"/>
            <w:lang w:val="fr-BE"/>
          </w:rPr>
          <w:t>https://www.consilium.europa.eu/lv/press/press-releases/2018/06/25/supercomputers-council-agrees-to-develop-high-tech-infrastructure/</w:t>
        </w:r>
      </w:hyperlink>
    </w:p>
  </w:footnote>
  <w:footnote w:id="4">
    <w:p w14:paraId="2541C40E" w14:textId="0B10754B" w:rsidR="00442FEE" w:rsidRPr="00D709AA" w:rsidRDefault="00442FEE" w:rsidP="00826460">
      <w:pPr>
        <w:widowControl/>
        <w:shd w:val="clear" w:color="auto" w:fill="FFFFFF"/>
        <w:spacing w:after="0" w:line="240" w:lineRule="auto"/>
        <w:jc w:val="both"/>
        <w:rPr>
          <w:rFonts w:ascii="Times New Roman" w:eastAsia="Times New Roman" w:hAnsi="Times New Roman"/>
          <w:color w:val="414142"/>
          <w:sz w:val="20"/>
          <w:szCs w:val="20"/>
          <w:lang w:val="lv-LV" w:eastAsia="lv-LV"/>
        </w:rPr>
      </w:pPr>
      <w:r w:rsidRPr="00D709AA">
        <w:rPr>
          <w:rStyle w:val="FootnoteReference"/>
          <w:rFonts w:ascii="Times New Roman" w:hAnsi="Times New Roman"/>
          <w:color w:val="000000" w:themeColor="text1"/>
        </w:rPr>
        <w:footnoteRef/>
      </w:r>
      <w:r w:rsidRPr="00D709AA">
        <w:rPr>
          <w:rFonts w:ascii="Times New Roman" w:hAnsi="Times New Roman"/>
          <w:color w:val="000000" w:themeColor="text1"/>
          <w:lang w:val="lv-LV"/>
        </w:rPr>
        <w:t xml:space="preserve"> </w:t>
      </w:r>
      <w:r w:rsidRPr="00D709AA">
        <w:rPr>
          <w:rFonts w:ascii="Times New Roman" w:eastAsia="Times New Roman" w:hAnsi="Times New Roman"/>
          <w:bCs/>
          <w:color w:val="000000" w:themeColor="text1"/>
          <w:sz w:val="20"/>
          <w:szCs w:val="20"/>
          <w:lang w:val="lv-LV" w:eastAsia="lv-LV"/>
        </w:rPr>
        <w:t>03.02.2009. MK noteikumu Nr.96</w:t>
      </w:r>
      <w:r w:rsidRPr="00D709AA">
        <w:rPr>
          <w:rFonts w:ascii="Times New Roman" w:eastAsia="Times New Roman" w:hAnsi="Times New Roman"/>
          <w:color w:val="000000" w:themeColor="text1"/>
          <w:sz w:val="20"/>
          <w:szCs w:val="20"/>
          <w:lang w:val="lv-LV" w:eastAsia="lv-LV"/>
        </w:rPr>
        <w:t xml:space="preserve"> </w:t>
      </w:r>
      <w:r w:rsidRPr="00D709AA">
        <w:rPr>
          <w:rFonts w:ascii="Times New Roman" w:eastAsia="Times New Roman" w:hAnsi="Times New Roman"/>
          <w:bCs/>
          <w:color w:val="000000" w:themeColor="text1"/>
          <w:sz w:val="20"/>
          <w:szCs w:val="20"/>
          <w:lang w:val="lv-LV" w:eastAsia="lv-LV"/>
        </w:rPr>
        <w:t>“Kārtība, kādā izstrādā, saskaņo, apstiprina un aktualizē Latvijas Republikas nacionālās pozīcijas Eiropas Savienības jautājumos”</w:t>
      </w:r>
      <w:r w:rsidR="00110760" w:rsidRPr="00D709AA">
        <w:rPr>
          <w:rFonts w:ascii="Times New Roman" w:eastAsia="Times New Roman" w:hAnsi="Times New Roman"/>
          <w:bCs/>
          <w:color w:val="000000" w:themeColor="text1"/>
          <w:sz w:val="20"/>
          <w:szCs w:val="20"/>
          <w:lang w:val="lv-LV" w:eastAsia="lv-LV"/>
        </w:rPr>
        <w:t xml:space="preserve"> 3.punkts</w:t>
      </w:r>
    </w:p>
  </w:footnote>
  <w:footnote w:id="5">
    <w:p w14:paraId="1E9EF882" w14:textId="7F6F0CA6" w:rsidR="00110760" w:rsidRPr="00826460" w:rsidRDefault="00110760">
      <w:pPr>
        <w:pStyle w:val="FootnoteText"/>
        <w:rPr>
          <w:color w:val="000000" w:themeColor="text1"/>
          <w:lang w:val="lv-LV"/>
        </w:rPr>
      </w:pPr>
      <w:r w:rsidRPr="00D709AA">
        <w:rPr>
          <w:rStyle w:val="FootnoteReference"/>
          <w:rFonts w:ascii="Times New Roman" w:hAnsi="Times New Roman"/>
        </w:rPr>
        <w:footnoteRef/>
      </w:r>
      <w:r w:rsidRPr="00D709AA">
        <w:rPr>
          <w:rFonts w:ascii="Times New Roman" w:hAnsi="Times New Roman"/>
          <w:lang w:val="lv-LV"/>
        </w:rPr>
        <w:t xml:space="preserve"> </w:t>
      </w:r>
      <w:hyperlink r:id="rId5" w:history="1">
        <w:r w:rsidRPr="00826460">
          <w:rPr>
            <w:rFonts w:ascii="Times New Roman" w:hAnsi="Times New Roman"/>
            <w:color w:val="000000" w:themeColor="text1"/>
            <w:sz w:val="22"/>
            <w:szCs w:val="22"/>
            <w:u w:val="single"/>
            <w:lang w:val="lv-LV"/>
          </w:rPr>
          <w:t>https://eur-lex.europa.eu/legal-content/LV/TXT/?uri=celex:32018R1488</w:t>
        </w:r>
      </w:hyperlink>
    </w:p>
  </w:footnote>
  <w:footnote w:id="6">
    <w:p w14:paraId="075FAC83" w14:textId="78690E17" w:rsidR="00975A8C" w:rsidRPr="003C6A44" w:rsidRDefault="00975A8C">
      <w:pPr>
        <w:pStyle w:val="FootnoteText"/>
        <w:rPr>
          <w:rFonts w:ascii="Times New Roman" w:hAnsi="Times New Roman"/>
          <w:color w:val="000000" w:themeColor="text1"/>
          <w:lang w:val="lv-LV"/>
        </w:rPr>
      </w:pPr>
      <w:r w:rsidRPr="00D709AA">
        <w:rPr>
          <w:rStyle w:val="FootnoteReference"/>
          <w:rFonts w:ascii="Times New Roman" w:hAnsi="Times New Roman"/>
        </w:rPr>
        <w:footnoteRef/>
      </w:r>
      <w:r w:rsidRPr="003C6A44">
        <w:rPr>
          <w:rFonts w:ascii="Times New Roman" w:hAnsi="Times New Roman"/>
          <w:lang w:val="lv-LV"/>
        </w:rPr>
        <w:t xml:space="preserve"> </w:t>
      </w:r>
      <w:hyperlink r:id="rId6" w:anchor="Members" w:history="1">
        <w:r w:rsidR="00826460" w:rsidRPr="003C6A44">
          <w:rPr>
            <w:rStyle w:val="Hyperlink"/>
            <w:rFonts w:ascii="Times New Roman" w:hAnsi="Times New Roman"/>
            <w:color w:val="000000" w:themeColor="text1"/>
            <w:lang w:val="lv-LV"/>
          </w:rPr>
          <w:t>https://ec.europa.eu/digital-single-market/en/eurohpc-joint-undertaking#Members</w:t>
        </w:r>
      </w:hyperlink>
      <w:r w:rsidR="00826460" w:rsidRPr="003C6A44">
        <w:rPr>
          <w:rFonts w:ascii="Times New Roman" w:hAnsi="Times New Roman"/>
          <w:color w:val="000000" w:themeColor="text1"/>
          <w:lang w:val="lv-LV"/>
        </w:rPr>
        <w:t xml:space="preserve"> </w:t>
      </w:r>
    </w:p>
  </w:footnote>
  <w:footnote w:id="7">
    <w:p w14:paraId="5CCD07EA" w14:textId="77777777" w:rsidR="003C6A44" w:rsidRPr="007E65DF" w:rsidRDefault="003C6A44" w:rsidP="003C6A44">
      <w:pPr>
        <w:pStyle w:val="FootnoteText"/>
        <w:rPr>
          <w:lang w:val="lv-LV"/>
        </w:rPr>
      </w:pPr>
      <w:r>
        <w:rPr>
          <w:rStyle w:val="FootnoteReference"/>
        </w:rPr>
        <w:footnoteRef/>
      </w:r>
      <w:r w:rsidRPr="007E65DF">
        <w:rPr>
          <w:lang w:val="lv-LV"/>
        </w:rPr>
        <w:t xml:space="preserve"> </w:t>
      </w:r>
      <w:hyperlink r:id="rId7" w:history="1">
        <w:r>
          <w:rPr>
            <w:rStyle w:val="Hyperlink"/>
            <w:color w:val="0000FF"/>
            <w:lang w:val="lv-LV"/>
          </w:rPr>
          <w:t>https://www.hlrs.de/about-us/research/current-projects/eurocc/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171750"/>
      <w:docPartObj>
        <w:docPartGallery w:val="Page Numbers (Top of Page)"/>
        <w:docPartUnique/>
      </w:docPartObj>
    </w:sdtPr>
    <w:sdtEndPr>
      <w:rPr>
        <w:noProof/>
      </w:rPr>
    </w:sdtEndPr>
    <w:sdtContent>
      <w:p w14:paraId="3BFEF1A9" w14:textId="77777777" w:rsidR="00C51DA4" w:rsidRDefault="00C51DA4">
        <w:pPr>
          <w:pStyle w:val="Header"/>
          <w:jc w:val="center"/>
        </w:pPr>
        <w:r>
          <w:fldChar w:fldCharType="begin"/>
        </w:r>
        <w:r>
          <w:instrText xml:space="preserve"> PAGE   \* MERGEFORMAT </w:instrText>
        </w:r>
        <w:r>
          <w:fldChar w:fldCharType="separate"/>
        </w:r>
        <w:r w:rsidR="00480377">
          <w:rPr>
            <w:noProof/>
          </w:rPr>
          <w:t>6</w:t>
        </w:r>
        <w:r>
          <w:rPr>
            <w:noProof/>
          </w:rPr>
          <w:fldChar w:fldCharType="end"/>
        </w:r>
      </w:p>
    </w:sdtContent>
  </w:sdt>
  <w:p w14:paraId="3E89B25E" w14:textId="77777777" w:rsidR="00C51DA4" w:rsidRPr="00444BB8" w:rsidRDefault="00C51DA4" w:rsidP="00444BB8">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AB6"/>
    <w:multiLevelType w:val="hybridMultilevel"/>
    <w:tmpl w:val="6DAE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B1935"/>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BB84851"/>
    <w:multiLevelType w:val="hybridMultilevel"/>
    <w:tmpl w:val="15907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A10C5B"/>
    <w:multiLevelType w:val="multilevel"/>
    <w:tmpl w:val="6678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46371"/>
    <w:multiLevelType w:val="hybridMultilevel"/>
    <w:tmpl w:val="2A2E9FA2"/>
    <w:lvl w:ilvl="0" w:tplc="9A5C4562">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E40FA2"/>
    <w:multiLevelType w:val="hybridMultilevel"/>
    <w:tmpl w:val="4A249A58"/>
    <w:lvl w:ilvl="0" w:tplc="50FAE922">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11EE7FC6"/>
    <w:multiLevelType w:val="hybridMultilevel"/>
    <w:tmpl w:val="8652759E"/>
    <w:lvl w:ilvl="0" w:tplc="A11ADC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8745C"/>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E52546C"/>
    <w:multiLevelType w:val="hybridMultilevel"/>
    <w:tmpl w:val="C2945D2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B5812CA">
      <w:start w:val="1"/>
      <w:numFmt w:val="decimal"/>
      <w:lvlText w:val="%3."/>
      <w:lvlJc w:val="left"/>
      <w:pPr>
        <w:ind w:left="2340" w:hanging="360"/>
      </w:pPr>
      <w:rPr>
        <w:rFonts w:eastAsia="SimSun" w:hint="default"/>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1460A"/>
    <w:multiLevelType w:val="hybridMultilevel"/>
    <w:tmpl w:val="48E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E436F"/>
    <w:multiLevelType w:val="multilevel"/>
    <w:tmpl w:val="85F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069A0"/>
    <w:multiLevelType w:val="hybridMultilevel"/>
    <w:tmpl w:val="CDCA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93FCF"/>
    <w:multiLevelType w:val="hybridMultilevel"/>
    <w:tmpl w:val="D0C6BE48"/>
    <w:lvl w:ilvl="0" w:tplc="4EF8F7C6">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nsid w:val="2F493AFA"/>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A418B"/>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36FC5"/>
    <w:multiLevelType w:val="hybridMultilevel"/>
    <w:tmpl w:val="6008A686"/>
    <w:lvl w:ilvl="0" w:tplc="946A10D0">
      <w:start w:val="1"/>
      <w:numFmt w:val="decimal"/>
      <w:lvlText w:val="%1."/>
      <w:lvlJc w:val="left"/>
      <w:pPr>
        <w:ind w:left="644"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nsid w:val="3872198F"/>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F64FB"/>
    <w:multiLevelType w:val="hybridMultilevel"/>
    <w:tmpl w:val="E524484C"/>
    <w:lvl w:ilvl="0" w:tplc="B70A80B4">
      <w:start w:val="4"/>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nsid w:val="3D5C2152"/>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B4145"/>
    <w:multiLevelType w:val="hybridMultilevel"/>
    <w:tmpl w:val="0BB6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650F9"/>
    <w:multiLevelType w:val="hybridMultilevel"/>
    <w:tmpl w:val="1AF456A4"/>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DC671FC"/>
    <w:multiLevelType w:val="hybridMultilevel"/>
    <w:tmpl w:val="1DF22406"/>
    <w:lvl w:ilvl="0" w:tplc="2FF2A8D8">
      <w:start w:val="1"/>
      <w:numFmt w:val="bullet"/>
      <w:lvlText w:val=""/>
      <w:lvlJc w:val="left"/>
      <w:pPr>
        <w:ind w:left="502"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3">
    <w:nsid w:val="4EB77758"/>
    <w:multiLevelType w:val="hybridMultilevel"/>
    <w:tmpl w:val="2E805CE0"/>
    <w:lvl w:ilvl="0" w:tplc="B798B4D6">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50E08"/>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F713D9"/>
    <w:multiLevelType w:val="multilevel"/>
    <w:tmpl w:val="580AD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D4390"/>
    <w:multiLevelType w:val="hybridMultilevel"/>
    <w:tmpl w:val="3690B706"/>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7">
    <w:nsid w:val="63102691"/>
    <w:multiLevelType w:val="hybridMultilevel"/>
    <w:tmpl w:val="7E027D1A"/>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B87C1E"/>
    <w:multiLevelType w:val="hybridMultilevel"/>
    <w:tmpl w:val="F40AC59A"/>
    <w:lvl w:ilvl="0" w:tplc="33C229B6">
      <w:start w:val="1"/>
      <w:numFmt w:val="decimal"/>
      <w:lvlText w:val="%1."/>
      <w:lvlJc w:val="left"/>
      <w:pPr>
        <w:ind w:left="927" w:hanging="360"/>
      </w:pPr>
      <w:rPr>
        <w:rFonts w:eastAsia="Calibri" w:hint="default"/>
        <w:b/>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6C607BFD"/>
    <w:multiLevelType w:val="hybridMultilevel"/>
    <w:tmpl w:val="F836C458"/>
    <w:lvl w:ilvl="0" w:tplc="457ACA3C">
      <w:start w:val="1"/>
      <w:numFmt w:val="decimal"/>
      <w:lvlText w:val="%1)"/>
      <w:lvlJc w:val="left"/>
      <w:pPr>
        <w:ind w:left="720" w:hanging="360"/>
      </w:pPr>
      <w:rPr>
        <w:rFonts w:eastAsia="SimSu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2">
    <w:nsid w:val="703151CA"/>
    <w:multiLevelType w:val="hybridMultilevel"/>
    <w:tmpl w:val="CD62C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30A6D"/>
    <w:multiLevelType w:val="hybridMultilevel"/>
    <w:tmpl w:val="BC78CA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2F155A"/>
    <w:multiLevelType w:val="multilevel"/>
    <w:tmpl w:val="8440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2"/>
  </w:num>
  <w:num w:numId="4">
    <w:abstractNumId w:val="26"/>
  </w:num>
  <w:num w:numId="5">
    <w:abstractNumId w:val="18"/>
  </w:num>
  <w:num w:numId="6">
    <w:abstractNumId w:val="34"/>
  </w:num>
  <w:num w:numId="7">
    <w:abstractNumId w:val="5"/>
  </w:num>
  <w:num w:numId="8">
    <w:abstractNumId w:val="4"/>
  </w:num>
  <w:num w:numId="9">
    <w:abstractNumId w:val="31"/>
  </w:num>
  <w:num w:numId="10">
    <w:abstractNumId w:val="8"/>
  </w:num>
  <w:num w:numId="11">
    <w:abstractNumId w:val="2"/>
  </w:num>
  <w:num w:numId="12">
    <w:abstractNumId w:val="21"/>
  </w:num>
  <w:num w:numId="13">
    <w:abstractNumId w:val="11"/>
  </w:num>
  <w:num w:numId="14">
    <w:abstractNumId w:val="25"/>
  </w:num>
  <w:num w:numId="15">
    <w:abstractNumId w:val="3"/>
  </w:num>
  <w:num w:numId="16">
    <w:abstractNumId w:val="1"/>
  </w:num>
  <w:num w:numId="17">
    <w:abstractNumId w:val="29"/>
  </w:num>
  <w:num w:numId="18">
    <w:abstractNumId w:val="10"/>
  </w:num>
  <w:num w:numId="19">
    <w:abstractNumId w:val="0"/>
  </w:num>
  <w:num w:numId="20">
    <w:abstractNumId w:val="27"/>
  </w:num>
  <w:num w:numId="21">
    <w:abstractNumId w:val="19"/>
  </w:num>
  <w:num w:numId="22">
    <w:abstractNumId w:val="14"/>
  </w:num>
  <w:num w:numId="23">
    <w:abstractNumId w:val="17"/>
  </w:num>
  <w:num w:numId="24">
    <w:abstractNumId w:val="7"/>
  </w:num>
  <w:num w:numId="25">
    <w:abstractNumId w:val="24"/>
  </w:num>
  <w:num w:numId="26">
    <w:abstractNumId w:val="15"/>
  </w:num>
  <w:num w:numId="27">
    <w:abstractNumId w:val="6"/>
  </w:num>
  <w:num w:numId="28">
    <w:abstractNumId w:val="32"/>
  </w:num>
  <w:num w:numId="29">
    <w:abstractNumId w:val="9"/>
  </w:num>
  <w:num w:numId="30">
    <w:abstractNumId w:val="30"/>
  </w:num>
  <w:num w:numId="31">
    <w:abstractNumId w:val="23"/>
  </w:num>
  <w:num w:numId="32">
    <w:abstractNumId w:val="12"/>
  </w:num>
  <w:num w:numId="33">
    <w:abstractNumId w:val="28"/>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wN7IwMzMwtjBU0lEKTi0uzszPAykwrAUAr3YWVCwAAAA="/>
  </w:docVars>
  <w:rsids>
    <w:rsidRoot w:val="00A97207"/>
    <w:rsid w:val="000012AE"/>
    <w:rsid w:val="000029E0"/>
    <w:rsid w:val="00006B3D"/>
    <w:rsid w:val="00011FBC"/>
    <w:rsid w:val="00013569"/>
    <w:rsid w:val="00015974"/>
    <w:rsid w:val="00016CF5"/>
    <w:rsid w:val="00017941"/>
    <w:rsid w:val="00017B79"/>
    <w:rsid w:val="00020F22"/>
    <w:rsid w:val="00021B0F"/>
    <w:rsid w:val="00022113"/>
    <w:rsid w:val="00022476"/>
    <w:rsid w:val="00024DC5"/>
    <w:rsid w:val="000257D6"/>
    <w:rsid w:val="00026642"/>
    <w:rsid w:val="0003044D"/>
    <w:rsid w:val="00032681"/>
    <w:rsid w:val="000328D2"/>
    <w:rsid w:val="00034A6B"/>
    <w:rsid w:val="00034EB7"/>
    <w:rsid w:val="00036668"/>
    <w:rsid w:val="000416BF"/>
    <w:rsid w:val="00041865"/>
    <w:rsid w:val="00043387"/>
    <w:rsid w:val="00044086"/>
    <w:rsid w:val="00045231"/>
    <w:rsid w:val="0004553F"/>
    <w:rsid w:val="00050833"/>
    <w:rsid w:val="0005312E"/>
    <w:rsid w:val="00053BA8"/>
    <w:rsid w:val="00056504"/>
    <w:rsid w:val="000572E7"/>
    <w:rsid w:val="0006094F"/>
    <w:rsid w:val="00060FF7"/>
    <w:rsid w:val="00061268"/>
    <w:rsid w:val="00065A0D"/>
    <w:rsid w:val="00070564"/>
    <w:rsid w:val="00070BB3"/>
    <w:rsid w:val="000713F7"/>
    <w:rsid w:val="00074D52"/>
    <w:rsid w:val="00075A32"/>
    <w:rsid w:val="00075B23"/>
    <w:rsid w:val="00075F23"/>
    <w:rsid w:val="00076C3C"/>
    <w:rsid w:val="0008028E"/>
    <w:rsid w:val="00082E95"/>
    <w:rsid w:val="000872F0"/>
    <w:rsid w:val="00087DCE"/>
    <w:rsid w:val="000909E9"/>
    <w:rsid w:val="00092F3F"/>
    <w:rsid w:val="00092F41"/>
    <w:rsid w:val="00094406"/>
    <w:rsid w:val="00097482"/>
    <w:rsid w:val="000A124F"/>
    <w:rsid w:val="000A13A4"/>
    <w:rsid w:val="000A29C7"/>
    <w:rsid w:val="000A4BDC"/>
    <w:rsid w:val="000A52B6"/>
    <w:rsid w:val="000A5E8C"/>
    <w:rsid w:val="000A630A"/>
    <w:rsid w:val="000B02AC"/>
    <w:rsid w:val="000B10D6"/>
    <w:rsid w:val="000B3878"/>
    <w:rsid w:val="000B4EDA"/>
    <w:rsid w:val="000B6105"/>
    <w:rsid w:val="000B70A8"/>
    <w:rsid w:val="000C0389"/>
    <w:rsid w:val="000C04C8"/>
    <w:rsid w:val="000C0C7E"/>
    <w:rsid w:val="000C28C6"/>
    <w:rsid w:val="000C4577"/>
    <w:rsid w:val="000C52C6"/>
    <w:rsid w:val="000C7AEE"/>
    <w:rsid w:val="000C7EEA"/>
    <w:rsid w:val="000D3016"/>
    <w:rsid w:val="000D3C54"/>
    <w:rsid w:val="000D415F"/>
    <w:rsid w:val="000D41A4"/>
    <w:rsid w:val="000D5D43"/>
    <w:rsid w:val="000E1DDF"/>
    <w:rsid w:val="000E242A"/>
    <w:rsid w:val="000E3A11"/>
    <w:rsid w:val="000E3FEF"/>
    <w:rsid w:val="000E5CA8"/>
    <w:rsid w:val="000E67A3"/>
    <w:rsid w:val="000E71A1"/>
    <w:rsid w:val="000F57A4"/>
    <w:rsid w:val="001050D7"/>
    <w:rsid w:val="00105887"/>
    <w:rsid w:val="00110630"/>
    <w:rsid w:val="00110760"/>
    <w:rsid w:val="00110A5D"/>
    <w:rsid w:val="00111F31"/>
    <w:rsid w:val="00113C95"/>
    <w:rsid w:val="001141BA"/>
    <w:rsid w:val="00114C78"/>
    <w:rsid w:val="001156C4"/>
    <w:rsid w:val="001158B9"/>
    <w:rsid w:val="00116ADF"/>
    <w:rsid w:val="0011711D"/>
    <w:rsid w:val="00117184"/>
    <w:rsid w:val="00120C8E"/>
    <w:rsid w:val="00127474"/>
    <w:rsid w:val="00127B6F"/>
    <w:rsid w:val="001310A1"/>
    <w:rsid w:val="00133034"/>
    <w:rsid w:val="00134023"/>
    <w:rsid w:val="0013518B"/>
    <w:rsid w:val="001366F7"/>
    <w:rsid w:val="00140E8E"/>
    <w:rsid w:val="00145CC6"/>
    <w:rsid w:val="001467E9"/>
    <w:rsid w:val="001519F6"/>
    <w:rsid w:val="00151DCA"/>
    <w:rsid w:val="001558C9"/>
    <w:rsid w:val="00156189"/>
    <w:rsid w:val="001627AB"/>
    <w:rsid w:val="001641C7"/>
    <w:rsid w:val="001644F6"/>
    <w:rsid w:val="00165B7D"/>
    <w:rsid w:val="00173367"/>
    <w:rsid w:val="00173A78"/>
    <w:rsid w:val="00173C55"/>
    <w:rsid w:val="00174291"/>
    <w:rsid w:val="00174E3B"/>
    <w:rsid w:val="00176E6B"/>
    <w:rsid w:val="00177443"/>
    <w:rsid w:val="001779A5"/>
    <w:rsid w:val="001800E5"/>
    <w:rsid w:val="001801C2"/>
    <w:rsid w:val="001832E7"/>
    <w:rsid w:val="00183714"/>
    <w:rsid w:val="00184316"/>
    <w:rsid w:val="00187FA5"/>
    <w:rsid w:val="001A1160"/>
    <w:rsid w:val="001A2C90"/>
    <w:rsid w:val="001A4588"/>
    <w:rsid w:val="001A53D6"/>
    <w:rsid w:val="001A5CA6"/>
    <w:rsid w:val="001A7E65"/>
    <w:rsid w:val="001A7FE5"/>
    <w:rsid w:val="001B020D"/>
    <w:rsid w:val="001B0632"/>
    <w:rsid w:val="001B25D8"/>
    <w:rsid w:val="001B2DAE"/>
    <w:rsid w:val="001B2E88"/>
    <w:rsid w:val="001B3781"/>
    <w:rsid w:val="001B42D7"/>
    <w:rsid w:val="001B4B21"/>
    <w:rsid w:val="001B7992"/>
    <w:rsid w:val="001C3647"/>
    <w:rsid w:val="001C3BFD"/>
    <w:rsid w:val="001C451D"/>
    <w:rsid w:val="001C5E76"/>
    <w:rsid w:val="001C616F"/>
    <w:rsid w:val="001C6938"/>
    <w:rsid w:val="001C786A"/>
    <w:rsid w:val="001D0009"/>
    <w:rsid w:val="001D5BAD"/>
    <w:rsid w:val="001D7489"/>
    <w:rsid w:val="001D755E"/>
    <w:rsid w:val="001E1F00"/>
    <w:rsid w:val="001E256E"/>
    <w:rsid w:val="001F333E"/>
    <w:rsid w:val="001F4551"/>
    <w:rsid w:val="001F582F"/>
    <w:rsid w:val="001F5F82"/>
    <w:rsid w:val="001F7AEC"/>
    <w:rsid w:val="002009D2"/>
    <w:rsid w:val="00206547"/>
    <w:rsid w:val="002119D1"/>
    <w:rsid w:val="00213607"/>
    <w:rsid w:val="002139C4"/>
    <w:rsid w:val="002141A4"/>
    <w:rsid w:val="002209FF"/>
    <w:rsid w:val="00221FC1"/>
    <w:rsid w:val="002223B9"/>
    <w:rsid w:val="00230855"/>
    <w:rsid w:val="0023474B"/>
    <w:rsid w:val="00241B66"/>
    <w:rsid w:val="00241E3B"/>
    <w:rsid w:val="00241F2B"/>
    <w:rsid w:val="0024720B"/>
    <w:rsid w:val="00247ABB"/>
    <w:rsid w:val="0025025F"/>
    <w:rsid w:val="00250F1F"/>
    <w:rsid w:val="00251DC1"/>
    <w:rsid w:val="002520CF"/>
    <w:rsid w:val="002530E3"/>
    <w:rsid w:val="0025324F"/>
    <w:rsid w:val="0025515F"/>
    <w:rsid w:val="0025577D"/>
    <w:rsid w:val="0025686C"/>
    <w:rsid w:val="002639F5"/>
    <w:rsid w:val="00274D9D"/>
    <w:rsid w:val="0027528D"/>
    <w:rsid w:val="002756F7"/>
    <w:rsid w:val="00277BB8"/>
    <w:rsid w:val="00280ADB"/>
    <w:rsid w:val="0028252D"/>
    <w:rsid w:val="00286259"/>
    <w:rsid w:val="00286F51"/>
    <w:rsid w:val="00287866"/>
    <w:rsid w:val="00287918"/>
    <w:rsid w:val="00290CE7"/>
    <w:rsid w:val="00290F6A"/>
    <w:rsid w:val="0029219A"/>
    <w:rsid w:val="00292441"/>
    <w:rsid w:val="00293E26"/>
    <w:rsid w:val="002940E8"/>
    <w:rsid w:val="00295300"/>
    <w:rsid w:val="00297E36"/>
    <w:rsid w:val="002A0BB9"/>
    <w:rsid w:val="002A1444"/>
    <w:rsid w:val="002A5077"/>
    <w:rsid w:val="002B01B6"/>
    <w:rsid w:val="002B0A91"/>
    <w:rsid w:val="002B3DBF"/>
    <w:rsid w:val="002B59A8"/>
    <w:rsid w:val="002B6B81"/>
    <w:rsid w:val="002B7980"/>
    <w:rsid w:val="002C7FA8"/>
    <w:rsid w:val="002D1D41"/>
    <w:rsid w:val="002E05DB"/>
    <w:rsid w:val="002E57DA"/>
    <w:rsid w:val="002E604A"/>
    <w:rsid w:val="002F1B1D"/>
    <w:rsid w:val="002F6F51"/>
    <w:rsid w:val="003017F9"/>
    <w:rsid w:val="00301BB5"/>
    <w:rsid w:val="00304A5D"/>
    <w:rsid w:val="003063BB"/>
    <w:rsid w:val="00306A46"/>
    <w:rsid w:val="00306C0C"/>
    <w:rsid w:val="00311953"/>
    <w:rsid w:val="00313E16"/>
    <w:rsid w:val="00314105"/>
    <w:rsid w:val="00314992"/>
    <w:rsid w:val="00315729"/>
    <w:rsid w:val="00316B33"/>
    <w:rsid w:val="00317A35"/>
    <w:rsid w:val="00317D8F"/>
    <w:rsid w:val="0032170A"/>
    <w:rsid w:val="0032176A"/>
    <w:rsid w:val="003245EA"/>
    <w:rsid w:val="00325661"/>
    <w:rsid w:val="00330BB1"/>
    <w:rsid w:val="00330E6D"/>
    <w:rsid w:val="00331DF8"/>
    <w:rsid w:val="00331E73"/>
    <w:rsid w:val="0033380A"/>
    <w:rsid w:val="00333901"/>
    <w:rsid w:val="003353DF"/>
    <w:rsid w:val="00337F93"/>
    <w:rsid w:val="00341783"/>
    <w:rsid w:val="0034180B"/>
    <w:rsid w:val="00346A37"/>
    <w:rsid w:val="00347673"/>
    <w:rsid w:val="003477AC"/>
    <w:rsid w:val="0035185B"/>
    <w:rsid w:val="00353514"/>
    <w:rsid w:val="0035364F"/>
    <w:rsid w:val="00355C44"/>
    <w:rsid w:val="003565DD"/>
    <w:rsid w:val="00360010"/>
    <w:rsid w:val="00363106"/>
    <w:rsid w:val="003651CA"/>
    <w:rsid w:val="003651E3"/>
    <w:rsid w:val="00366569"/>
    <w:rsid w:val="00366EAC"/>
    <w:rsid w:val="003679F7"/>
    <w:rsid w:val="00367F7F"/>
    <w:rsid w:val="0037557F"/>
    <w:rsid w:val="003804D9"/>
    <w:rsid w:val="003809C0"/>
    <w:rsid w:val="0038157C"/>
    <w:rsid w:val="0038307D"/>
    <w:rsid w:val="00383C7C"/>
    <w:rsid w:val="00383E84"/>
    <w:rsid w:val="00384191"/>
    <w:rsid w:val="00384B37"/>
    <w:rsid w:val="00385125"/>
    <w:rsid w:val="00387892"/>
    <w:rsid w:val="003918BA"/>
    <w:rsid w:val="003920E9"/>
    <w:rsid w:val="0039227B"/>
    <w:rsid w:val="00392481"/>
    <w:rsid w:val="00392A15"/>
    <w:rsid w:val="003930D6"/>
    <w:rsid w:val="00394233"/>
    <w:rsid w:val="003942A6"/>
    <w:rsid w:val="00394C40"/>
    <w:rsid w:val="0039589B"/>
    <w:rsid w:val="00397599"/>
    <w:rsid w:val="003A041A"/>
    <w:rsid w:val="003A2393"/>
    <w:rsid w:val="003A31EF"/>
    <w:rsid w:val="003A4E86"/>
    <w:rsid w:val="003A51B0"/>
    <w:rsid w:val="003A6011"/>
    <w:rsid w:val="003A6463"/>
    <w:rsid w:val="003A7E56"/>
    <w:rsid w:val="003B030E"/>
    <w:rsid w:val="003B2377"/>
    <w:rsid w:val="003B29AD"/>
    <w:rsid w:val="003B3B15"/>
    <w:rsid w:val="003B590D"/>
    <w:rsid w:val="003C0952"/>
    <w:rsid w:val="003C52EC"/>
    <w:rsid w:val="003C6A44"/>
    <w:rsid w:val="003D1CB4"/>
    <w:rsid w:val="003D3331"/>
    <w:rsid w:val="003D3760"/>
    <w:rsid w:val="003D3A88"/>
    <w:rsid w:val="003D6941"/>
    <w:rsid w:val="003D6FD4"/>
    <w:rsid w:val="003D7511"/>
    <w:rsid w:val="003D7C68"/>
    <w:rsid w:val="003E1580"/>
    <w:rsid w:val="003E41B6"/>
    <w:rsid w:val="003E6B55"/>
    <w:rsid w:val="003E7CE0"/>
    <w:rsid w:val="003F0140"/>
    <w:rsid w:val="003F0512"/>
    <w:rsid w:val="003F13D9"/>
    <w:rsid w:val="003F21FB"/>
    <w:rsid w:val="003F2C10"/>
    <w:rsid w:val="003F40D1"/>
    <w:rsid w:val="003F50C4"/>
    <w:rsid w:val="003F5A3F"/>
    <w:rsid w:val="003F6D70"/>
    <w:rsid w:val="003F701D"/>
    <w:rsid w:val="003F7087"/>
    <w:rsid w:val="003F71F7"/>
    <w:rsid w:val="004001E9"/>
    <w:rsid w:val="004018E0"/>
    <w:rsid w:val="0040236F"/>
    <w:rsid w:val="00405407"/>
    <w:rsid w:val="0040703B"/>
    <w:rsid w:val="00407E52"/>
    <w:rsid w:val="00412A24"/>
    <w:rsid w:val="00412D48"/>
    <w:rsid w:val="0041358F"/>
    <w:rsid w:val="0041416A"/>
    <w:rsid w:val="00414288"/>
    <w:rsid w:val="00414E3C"/>
    <w:rsid w:val="004161D3"/>
    <w:rsid w:val="004166FC"/>
    <w:rsid w:val="00416B15"/>
    <w:rsid w:val="00416D29"/>
    <w:rsid w:val="00420251"/>
    <w:rsid w:val="00421622"/>
    <w:rsid w:val="00423CCD"/>
    <w:rsid w:val="00423E91"/>
    <w:rsid w:val="004326A2"/>
    <w:rsid w:val="00436053"/>
    <w:rsid w:val="00436547"/>
    <w:rsid w:val="004365EB"/>
    <w:rsid w:val="00440ACD"/>
    <w:rsid w:val="004411EF"/>
    <w:rsid w:val="004418B1"/>
    <w:rsid w:val="00442FEE"/>
    <w:rsid w:val="004447E5"/>
    <w:rsid w:val="00444BB8"/>
    <w:rsid w:val="00444FA8"/>
    <w:rsid w:val="004536E9"/>
    <w:rsid w:val="0046014A"/>
    <w:rsid w:val="004607DC"/>
    <w:rsid w:val="00460B45"/>
    <w:rsid w:val="004622D9"/>
    <w:rsid w:val="0046243D"/>
    <w:rsid w:val="00462FB1"/>
    <w:rsid w:val="00463983"/>
    <w:rsid w:val="00464F3D"/>
    <w:rsid w:val="00465B62"/>
    <w:rsid w:val="00466B12"/>
    <w:rsid w:val="00466DFD"/>
    <w:rsid w:val="00470817"/>
    <w:rsid w:val="004715F2"/>
    <w:rsid w:val="004760D3"/>
    <w:rsid w:val="00480377"/>
    <w:rsid w:val="004811A2"/>
    <w:rsid w:val="00483836"/>
    <w:rsid w:val="00484189"/>
    <w:rsid w:val="00484EB8"/>
    <w:rsid w:val="0048735C"/>
    <w:rsid w:val="00495B15"/>
    <w:rsid w:val="00496C45"/>
    <w:rsid w:val="00497CE0"/>
    <w:rsid w:val="004A24D7"/>
    <w:rsid w:val="004A31C3"/>
    <w:rsid w:val="004A46FF"/>
    <w:rsid w:val="004A6B5A"/>
    <w:rsid w:val="004B5B41"/>
    <w:rsid w:val="004B613B"/>
    <w:rsid w:val="004B6B27"/>
    <w:rsid w:val="004B722F"/>
    <w:rsid w:val="004B75E6"/>
    <w:rsid w:val="004C261A"/>
    <w:rsid w:val="004C6693"/>
    <w:rsid w:val="004C6DD8"/>
    <w:rsid w:val="004D0161"/>
    <w:rsid w:val="004D2504"/>
    <w:rsid w:val="004D2D7F"/>
    <w:rsid w:val="004D32D1"/>
    <w:rsid w:val="004D5EE7"/>
    <w:rsid w:val="004E03BE"/>
    <w:rsid w:val="004E294E"/>
    <w:rsid w:val="004E2E68"/>
    <w:rsid w:val="004E56D4"/>
    <w:rsid w:val="004E57AA"/>
    <w:rsid w:val="004E6CC5"/>
    <w:rsid w:val="004E7859"/>
    <w:rsid w:val="004F0469"/>
    <w:rsid w:val="004F07B4"/>
    <w:rsid w:val="004F1825"/>
    <w:rsid w:val="004F1872"/>
    <w:rsid w:val="004F20D5"/>
    <w:rsid w:val="004F31A0"/>
    <w:rsid w:val="004F35A2"/>
    <w:rsid w:val="004F4A90"/>
    <w:rsid w:val="004F62D8"/>
    <w:rsid w:val="004F65E2"/>
    <w:rsid w:val="005008A1"/>
    <w:rsid w:val="00500D02"/>
    <w:rsid w:val="005017B8"/>
    <w:rsid w:val="00502C4F"/>
    <w:rsid w:val="005040C8"/>
    <w:rsid w:val="00505FD1"/>
    <w:rsid w:val="00510822"/>
    <w:rsid w:val="00512A3D"/>
    <w:rsid w:val="00514462"/>
    <w:rsid w:val="00514854"/>
    <w:rsid w:val="0051570A"/>
    <w:rsid w:val="005161DA"/>
    <w:rsid w:val="0051759D"/>
    <w:rsid w:val="00517AAA"/>
    <w:rsid w:val="00517DC2"/>
    <w:rsid w:val="00520A6F"/>
    <w:rsid w:val="00521226"/>
    <w:rsid w:val="00521C27"/>
    <w:rsid w:val="00521FDC"/>
    <w:rsid w:val="00524CDD"/>
    <w:rsid w:val="00524F52"/>
    <w:rsid w:val="0052650F"/>
    <w:rsid w:val="005274D8"/>
    <w:rsid w:val="0053109C"/>
    <w:rsid w:val="00531406"/>
    <w:rsid w:val="0053392A"/>
    <w:rsid w:val="00535414"/>
    <w:rsid w:val="005356A2"/>
    <w:rsid w:val="00537A06"/>
    <w:rsid w:val="005405E2"/>
    <w:rsid w:val="00541139"/>
    <w:rsid w:val="0054161C"/>
    <w:rsid w:val="005418B3"/>
    <w:rsid w:val="0054245C"/>
    <w:rsid w:val="005435CF"/>
    <w:rsid w:val="00544BA1"/>
    <w:rsid w:val="005452DA"/>
    <w:rsid w:val="00545632"/>
    <w:rsid w:val="00546436"/>
    <w:rsid w:val="0055122A"/>
    <w:rsid w:val="0055468D"/>
    <w:rsid w:val="00555AB3"/>
    <w:rsid w:val="0055622A"/>
    <w:rsid w:val="00560FDA"/>
    <w:rsid w:val="00562014"/>
    <w:rsid w:val="00562279"/>
    <w:rsid w:val="00562342"/>
    <w:rsid w:val="00562E62"/>
    <w:rsid w:val="00563D1B"/>
    <w:rsid w:val="00564770"/>
    <w:rsid w:val="00565478"/>
    <w:rsid w:val="00565941"/>
    <w:rsid w:val="005660FB"/>
    <w:rsid w:val="00566BB5"/>
    <w:rsid w:val="0057080C"/>
    <w:rsid w:val="00571E69"/>
    <w:rsid w:val="0057247C"/>
    <w:rsid w:val="00573175"/>
    <w:rsid w:val="005732F3"/>
    <w:rsid w:val="0057511D"/>
    <w:rsid w:val="005753E5"/>
    <w:rsid w:val="00576AFE"/>
    <w:rsid w:val="00577240"/>
    <w:rsid w:val="00581B15"/>
    <w:rsid w:val="00581FA3"/>
    <w:rsid w:val="005827D0"/>
    <w:rsid w:val="0058333F"/>
    <w:rsid w:val="00583B1E"/>
    <w:rsid w:val="0058454E"/>
    <w:rsid w:val="0059062C"/>
    <w:rsid w:val="00591912"/>
    <w:rsid w:val="00592A4A"/>
    <w:rsid w:val="00593454"/>
    <w:rsid w:val="00593B0C"/>
    <w:rsid w:val="005959C6"/>
    <w:rsid w:val="00595DCB"/>
    <w:rsid w:val="00596881"/>
    <w:rsid w:val="005A23F8"/>
    <w:rsid w:val="005A34C2"/>
    <w:rsid w:val="005A65A5"/>
    <w:rsid w:val="005A6705"/>
    <w:rsid w:val="005B27FD"/>
    <w:rsid w:val="005B30BE"/>
    <w:rsid w:val="005B3808"/>
    <w:rsid w:val="005B7514"/>
    <w:rsid w:val="005C4FE7"/>
    <w:rsid w:val="005C519E"/>
    <w:rsid w:val="005C693D"/>
    <w:rsid w:val="005D2071"/>
    <w:rsid w:val="005D72B2"/>
    <w:rsid w:val="005E2705"/>
    <w:rsid w:val="005E3CAB"/>
    <w:rsid w:val="005E4345"/>
    <w:rsid w:val="005E50BC"/>
    <w:rsid w:val="005E6320"/>
    <w:rsid w:val="005E69E0"/>
    <w:rsid w:val="005F10F8"/>
    <w:rsid w:val="005F1CF1"/>
    <w:rsid w:val="005F2E3D"/>
    <w:rsid w:val="005F3E36"/>
    <w:rsid w:val="005F5ED2"/>
    <w:rsid w:val="005F62DA"/>
    <w:rsid w:val="005F6CEB"/>
    <w:rsid w:val="005F7318"/>
    <w:rsid w:val="006003CE"/>
    <w:rsid w:val="00600E1C"/>
    <w:rsid w:val="00602E6B"/>
    <w:rsid w:val="006031A3"/>
    <w:rsid w:val="00605394"/>
    <w:rsid w:val="00606717"/>
    <w:rsid w:val="0061097B"/>
    <w:rsid w:val="006117C6"/>
    <w:rsid w:val="00612230"/>
    <w:rsid w:val="006122BD"/>
    <w:rsid w:val="0061301C"/>
    <w:rsid w:val="0061349B"/>
    <w:rsid w:val="00614DBB"/>
    <w:rsid w:val="0061508C"/>
    <w:rsid w:val="006172F7"/>
    <w:rsid w:val="00617EA9"/>
    <w:rsid w:val="0062448E"/>
    <w:rsid w:val="0062488C"/>
    <w:rsid w:val="0062763A"/>
    <w:rsid w:val="00627E8D"/>
    <w:rsid w:val="00631306"/>
    <w:rsid w:val="0063172A"/>
    <w:rsid w:val="00635D75"/>
    <w:rsid w:val="00641109"/>
    <w:rsid w:val="00643215"/>
    <w:rsid w:val="00643B52"/>
    <w:rsid w:val="0064501C"/>
    <w:rsid w:val="00646419"/>
    <w:rsid w:val="006467B4"/>
    <w:rsid w:val="0064700B"/>
    <w:rsid w:val="00647A16"/>
    <w:rsid w:val="00650293"/>
    <w:rsid w:val="00651482"/>
    <w:rsid w:val="00651E25"/>
    <w:rsid w:val="006523E9"/>
    <w:rsid w:val="00652D5D"/>
    <w:rsid w:val="006541D0"/>
    <w:rsid w:val="00654309"/>
    <w:rsid w:val="00655B79"/>
    <w:rsid w:val="0065691B"/>
    <w:rsid w:val="00660B92"/>
    <w:rsid w:val="00662150"/>
    <w:rsid w:val="00663BAB"/>
    <w:rsid w:val="00666EC8"/>
    <w:rsid w:val="0066702C"/>
    <w:rsid w:val="00671904"/>
    <w:rsid w:val="00672015"/>
    <w:rsid w:val="0067260F"/>
    <w:rsid w:val="00672A51"/>
    <w:rsid w:val="00672B57"/>
    <w:rsid w:val="00674BA9"/>
    <w:rsid w:val="00674EFF"/>
    <w:rsid w:val="00675631"/>
    <w:rsid w:val="006812E0"/>
    <w:rsid w:val="00682EE5"/>
    <w:rsid w:val="00683C70"/>
    <w:rsid w:val="006856B5"/>
    <w:rsid w:val="00685745"/>
    <w:rsid w:val="0068677A"/>
    <w:rsid w:val="0068716B"/>
    <w:rsid w:val="00690B10"/>
    <w:rsid w:val="00695389"/>
    <w:rsid w:val="00695F51"/>
    <w:rsid w:val="00697167"/>
    <w:rsid w:val="006A2571"/>
    <w:rsid w:val="006A523E"/>
    <w:rsid w:val="006B0584"/>
    <w:rsid w:val="006B1829"/>
    <w:rsid w:val="006B2564"/>
    <w:rsid w:val="006B2B67"/>
    <w:rsid w:val="006B4DE7"/>
    <w:rsid w:val="006C038A"/>
    <w:rsid w:val="006C05E6"/>
    <w:rsid w:val="006C0853"/>
    <w:rsid w:val="006C35A3"/>
    <w:rsid w:val="006C3CA1"/>
    <w:rsid w:val="006C44B4"/>
    <w:rsid w:val="006C4B6A"/>
    <w:rsid w:val="006C4F84"/>
    <w:rsid w:val="006C5F92"/>
    <w:rsid w:val="006C6346"/>
    <w:rsid w:val="006C7C3E"/>
    <w:rsid w:val="006D19A1"/>
    <w:rsid w:val="006D2864"/>
    <w:rsid w:val="006D2A70"/>
    <w:rsid w:val="006D6506"/>
    <w:rsid w:val="006D779D"/>
    <w:rsid w:val="006E0348"/>
    <w:rsid w:val="006E1ABE"/>
    <w:rsid w:val="006E1B30"/>
    <w:rsid w:val="006E2294"/>
    <w:rsid w:val="006E2509"/>
    <w:rsid w:val="006E3A6C"/>
    <w:rsid w:val="006E4353"/>
    <w:rsid w:val="006F0FB9"/>
    <w:rsid w:val="006F3643"/>
    <w:rsid w:val="006F450F"/>
    <w:rsid w:val="006F4692"/>
    <w:rsid w:val="006F4E29"/>
    <w:rsid w:val="007019DC"/>
    <w:rsid w:val="00703492"/>
    <w:rsid w:val="00703749"/>
    <w:rsid w:val="0070575F"/>
    <w:rsid w:val="00706DBD"/>
    <w:rsid w:val="00707363"/>
    <w:rsid w:val="00710437"/>
    <w:rsid w:val="007114F2"/>
    <w:rsid w:val="007119A1"/>
    <w:rsid w:val="00714615"/>
    <w:rsid w:val="00715EFC"/>
    <w:rsid w:val="00716513"/>
    <w:rsid w:val="00722D8C"/>
    <w:rsid w:val="007260DE"/>
    <w:rsid w:val="00730F2A"/>
    <w:rsid w:val="00731D3E"/>
    <w:rsid w:val="0073320E"/>
    <w:rsid w:val="00733F52"/>
    <w:rsid w:val="00733FBD"/>
    <w:rsid w:val="00735232"/>
    <w:rsid w:val="00735B3E"/>
    <w:rsid w:val="00736334"/>
    <w:rsid w:val="00736882"/>
    <w:rsid w:val="00736A74"/>
    <w:rsid w:val="00737070"/>
    <w:rsid w:val="007421E4"/>
    <w:rsid w:val="00746D54"/>
    <w:rsid w:val="0074736E"/>
    <w:rsid w:val="00747480"/>
    <w:rsid w:val="00753DFC"/>
    <w:rsid w:val="00755245"/>
    <w:rsid w:val="00756E4C"/>
    <w:rsid w:val="007577FF"/>
    <w:rsid w:val="00762094"/>
    <w:rsid w:val="00762BB7"/>
    <w:rsid w:val="00763ACE"/>
    <w:rsid w:val="00764D0D"/>
    <w:rsid w:val="00764E41"/>
    <w:rsid w:val="00765088"/>
    <w:rsid w:val="007651BA"/>
    <w:rsid w:val="00766840"/>
    <w:rsid w:val="007672A2"/>
    <w:rsid w:val="007672D6"/>
    <w:rsid w:val="00770C78"/>
    <w:rsid w:val="00771DF9"/>
    <w:rsid w:val="007720D8"/>
    <w:rsid w:val="00772335"/>
    <w:rsid w:val="007745D0"/>
    <w:rsid w:val="007761C1"/>
    <w:rsid w:val="0077671C"/>
    <w:rsid w:val="0077769B"/>
    <w:rsid w:val="00777BDD"/>
    <w:rsid w:val="00781D6E"/>
    <w:rsid w:val="00783A6A"/>
    <w:rsid w:val="00783D6A"/>
    <w:rsid w:val="007866E8"/>
    <w:rsid w:val="00787F38"/>
    <w:rsid w:val="00790C09"/>
    <w:rsid w:val="00792D8A"/>
    <w:rsid w:val="007933A9"/>
    <w:rsid w:val="00793EBF"/>
    <w:rsid w:val="00794F64"/>
    <w:rsid w:val="0079520B"/>
    <w:rsid w:val="0079578F"/>
    <w:rsid w:val="007963BA"/>
    <w:rsid w:val="00796D6A"/>
    <w:rsid w:val="007A2D0F"/>
    <w:rsid w:val="007A41DC"/>
    <w:rsid w:val="007A4C21"/>
    <w:rsid w:val="007A53A9"/>
    <w:rsid w:val="007A59FD"/>
    <w:rsid w:val="007A6AF3"/>
    <w:rsid w:val="007B00DE"/>
    <w:rsid w:val="007B1A45"/>
    <w:rsid w:val="007B678D"/>
    <w:rsid w:val="007B7A95"/>
    <w:rsid w:val="007C1201"/>
    <w:rsid w:val="007C2E40"/>
    <w:rsid w:val="007C300D"/>
    <w:rsid w:val="007C5BB2"/>
    <w:rsid w:val="007D0236"/>
    <w:rsid w:val="007D2D11"/>
    <w:rsid w:val="007D3174"/>
    <w:rsid w:val="007D3D23"/>
    <w:rsid w:val="007D5BE2"/>
    <w:rsid w:val="007D73C7"/>
    <w:rsid w:val="007D75D0"/>
    <w:rsid w:val="007D7652"/>
    <w:rsid w:val="007E30FC"/>
    <w:rsid w:val="007E3F30"/>
    <w:rsid w:val="007E56E9"/>
    <w:rsid w:val="007E5746"/>
    <w:rsid w:val="007E5EB5"/>
    <w:rsid w:val="007E7D42"/>
    <w:rsid w:val="007F159E"/>
    <w:rsid w:val="007F185A"/>
    <w:rsid w:val="007F2796"/>
    <w:rsid w:val="007F3AC1"/>
    <w:rsid w:val="007F42F0"/>
    <w:rsid w:val="007F46A3"/>
    <w:rsid w:val="007F63D3"/>
    <w:rsid w:val="007F69CD"/>
    <w:rsid w:val="007F6DC9"/>
    <w:rsid w:val="00801487"/>
    <w:rsid w:val="00802289"/>
    <w:rsid w:val="00802A8C"/>
    <w:rsid w:val="00802B08"/>
    <w:rsid w:val="00803795"/>
    <w:rsid w:val="00803DCF"/>
    <w:rsid w:val="00805012"/>
    <w:rsid w:val="008069E2"/>
    <w:rsid w:val="00807FFC"/>
    <w:rsid w:val="008106F3"/>
    <w:rsid w:val="0081226B"/>
    <w:rsid w:val="00815C5E"/>
    <w:rsid w:val="008200EF"/>
    <w:rsid w:val="0082253A"/>
    <w:rsid w:val="0082261B"/>
    <w:rsid w:val="0082381B"/>
    <w:rsid w:val="00826460"/>
    <w:rsid w:val="008308AE"/>
    <w:rsid w:val="00831074"/>
    <w:rsid w:val="00831DFF"/>
    <w:rsid w:val="0083494A"/>
    <w:rsid w:val="00834B06"/>
    <w:rsid w:val="00834B19"/>
    <w:rsid w:val="00835496"/>
    <w:rsid w:val="008372BE"/>
    <w:rsid w:val="00841569"/>
    <w:rsid w:val="00842874"/>
    <w:rsid w:val="00845215"/>
    <w:rsid w:val="00847355"/>
    <w:rsid w:val="00851CF4"/>
    <w:rsid w:val="00852E32"/>
    <w:rsid w:val="00853573"/>
    <w:rsid w:val="00853BA3"/>
    <w:rsid w:val="00855B68"/>
    <w:rsid w:val="008561F3"/>
    <w:rsid w:val="00856825"/>
    <w:rsid w:val="00856A19"/>
    <w:rsid w:val="008603DF"/>
    <w:rsid w:val="00863148"/>
    <w:rsid w:val="00863CB6"/>
    <w:rsid w:val="008671AB"/>
    <w:rsid w:val="00867314"/>
    <w:rsid w:val="00867AD1"/>
    <w:rsid w:val="008711BA"/>
    <w:rsid w:val="0087289F"/>
    <w:rsid w:val="00873535"/>
    <w:rsid w:val="00873574"/>
    <w:rsid w:val="00873B6A"/>
    <w:rsid w:val="00874C90"/>
    <w:rsid w:val="00875579"/>
    <w:rsid w:val="0087575D"/>
    <w:rsid w:val="00880F91"/>
    <w:rsid w:val="00881796"/>
    <w:rsid w:val="00883992"/>
    <w:rsid w:val="00883F03"/>
    <w:rsid w:val="00884512"/>
    <w:rsid w:val="008869F1"/>
    <w:rsid w:val="00886E63"/>
    <w:rsid w:val="00887307"/>
    <w:rsid w:val="0088779D"/>
    <w:rsid w:val="00887D5B"/>
    <w:rsid w:val="008918CA"/>
    <w:rsid w:val="00891E20"/>
    <w:rsid w:val="00892026"/>
    <w:rsid w:val="008933D2"/>
    <w:rsid w:val="00893845"/>
    <w:rsid w:val="0089593F"/>
    <w:rsid w:val="008A01DC"/>
    <w:rsid w:val="008A0781"/>
    <w:rsid w:val="008A2616"/>
    <w:rsid w:val="008B1342"/>
    <w:rsid w:val="008B1CAE"/>
    <w:rsid w:val="008B5361"/>
    <w:rsid w:val="008B680F"/>
    <w:rsid w:val="008B7F4B"/>
    <w:rsid w:val="008C1C64"/>
    <w:rsid w:val="008C2434"/>
    <w:rsid w:val="008C61C2"/>
    <w:rsid w:val="008C672E"/>
    <w:rsid w:val="008C78E1"/>
    <w:rsid w:val="008C7AD7"/>
    <w:rsid w:val="008D036C"/>
    <w:rsid w:val="008D0879"/>
    <w:rsid w:val="008D092E"/>
    <w:rsid w:val="008D18E3"/>
    <w:rsid w:val="008D3EE8"/>
    <w:rsid w:val="008D4C6B"/>
    <w:rsid w:val="008D5902"/>
    <w:rsid w:val="008D595C"/>
    <w:rsid w:val="008D5C7C"/>
    <w:rsid w:val="008E2CB4"/>
    <w:rsid w:val="008E3877"/>
    <w:rsid w:val="008E45E7"/>
    <w:rsid w:val="008E4D31"/>
    <w:rsid w:val="008F0C1A"/>
    <w:rsid w:val="008F0F68"/>
    <w:rsid w:val="008F1546"/>
    <w:rsid w:val="008F1758"/>
    <w:rsid w:val="008F1A73"/>
    <w:rsid w:val="008F24F3"/>
    <w:rsid w:val="008F422C"/>
    <w:rsid w:val="008F471F"/>
    <w:rsid w:val="008F4EC0"/>
    <w:rsid w:val="008F52C0"/>
    <w:rsid w:val="008F5AC8"/>
    <w:rsid w:val="008F6822"/>
    <w:rsid w:val="008F6938"/>
    <w:rsid w:val="0090039F"/>
    <w:rsid w:val="0090072B"/>
    <w:rsid w:val="009016CA"/>
    <w:rsid w:val="009019E6"/>
    <w:rsid w:val="00902C87"/>
    <w:rsid w:val="00903272"/>
    <w:rsid w:val="00903F78"/>
    <w:rsid w:val="00904B41"/>
    <w:rsid w:val="00904E51"/>
    <w:rsid w:val="00905923"/>
    <w:rsid w:val="00905DE2"/>
    <w:rsid w:val="00907440"/>
    <w:rsid w:val="00911278"/>
    <w:rsid w:val="00911D70"/>
    <w:rsid w:val="00913510"/>
    <w:rsid w:val="0091566F"/>
    <w:rsid w:val="00916D7B"/>
    <w:rsid w:val="00920445"/>
    <w:rsid w:val="00920BB8"/>
    <w:rsid w:val="009215CD"/>
    <w:rsid w:val="009235EB"/>
    <w:rsid w:val="009237D6"/>
    <w:rsid w:val="00924C2E"/>
    <w:rsid w:val="0092605A"/>
    <w:rsid w:val="00926700"/>
    <w:rsid w:val="00926A2E"/>
    <w:rsid w:val="00927A92"/>
    <w:rsid w:val="009355B7"/>
    <w:rsid w:val="0093566D"/>
    <w:rsid w:val="00943938"/>
    <w:rsid w:val="009478BA"/>
    <w:rsid w:val="009503BF"/>
    <w:rsid w:val="00950678"/>
    <w:rsid w:val="00950EA0"/>
    <w:rsid w:val="0095681B"/>
    <w:rsid w:val="00960978"/>
    <w:rsid w:val="00960DBD"/>
    <w:rsid w:val="00962262"/>
    <w:rsid w:val="0096383A"/>
    <w:rsid w:val="0096387E"/>
    <w:rsid w:val="00965723"/>
    <w:rsid w:val="00965CF0"/>
    <w:rsid w:val="009677A2"/>
    <w:rsid w:val="0097194B"/>
    <w:rsid w:val="0097265B"/>
    <w:rsid w:val="00972B23"/>
    <w:rsid w:val="00975A8C"/>
    <w:rsid w:val="009771DF"/>
    <w:rsid w:val="0098079E"/>
    <w:rsid w:val="00980B26"/>
    <w:rsid w:val="00980FBE"/>
    <w:rsid w:val="00981234"/>
    <w:rsid w:val="009846BB"/>
    <w:rsid w:val="00984F53"/>
    <w:rsid w:val="00987A32"/>
    <w:rsid w:val="009903C8"/>
    <w:rsid w:val="0099216F"/>
    <w:rsid w:val="009942C9"/>
    <w:rsid w:val="00994446"/>
    <w:rsid w:val="009A2FB1"/>
    <w:rsid w:val="009A4F58"/>
    <w:rsid w:val="009A6ED7"/>
    <w:rsid w:val="009B0679"/>
    <w:rsid w:val="009B2129"/>
    <w:rsid w:val="009B21D9"/>
    <w:rsid w:val="009B22BD"/>
    <w:rsid w:val="009B25DB"/>
    <w:rsid w:val="009B27AE"/>
    <w:rsid w:val="009B3FC7"/>
    <w:rsid w:val="009B4B20"/>
    <w:rsid w:val="009B53A6"/>
    <w:rsid w:val="009B683D"/>
    <w:rsid w:val="009B78A4"/>
    <w:rsid w:val="009C0C6D"/>
    <w:rsid w:val="009C1F05"/>
    <w:rsid w:val="009C2E1E"/>
    <w:rsid w:val="009C38B1"/>
    <w:rsid w:val="009C4407"/>
    <w:rsid w:val="009C6216"/>
    <w:rsid w:val="009D18BD"/>
    <w:rsid w:val="009D23E7"/>
    <w:rsid w:val="009D5F2D"/>
    <w:rsid w:val="009D7A1B"/>
    <w:rsid w:val="009E489C"/>
    <w:rsid w:val="009E4D91"/>
    <w:rsid w:val="009E52F3"/>
    <w:rsid w:val="009F036C"/>
    <w:rsid w:val="009F1E65"/>
    <w:rsid w:val="009F3778"/>
    <w:rsid w:val="009F4847"/>
    <w:rsid w:val="009F5CD5"/>
    <w:rsid w:val="009F637F"/>
    <w:rsid w:val="00A00685"/>
    <w:rsid w:val="00A02615"/>
    <w:rsid w:val="00A05837"/>
    <w:rsid w:val="00A1171C"/>
    <w:rsid w:val="00A11CD8"/>
    <w:rsid w:val="00A1415B"/>
    <w:rsid w:val="00A15295"/>
    <w:rsid w:val="00A163E5"/>
    <w:rsid w:val="00A17EF3"/>
    <w:rsid w:val="00A2403B"/>
    <w:rsid w:val="00A261D9"/>
    <w:rsid w:val="00A27274"/>
    <w:rsid w:val="00A30689"/>
    <w:rsid w:val="00A30B41"/>
    <w:rsid w:val="00A310D8"/>
    <w:rsid w:val="00A327F2"/>
    <w:rsid w:val="00A32997"/>
    <w:rsid w:val="00A34AE9"/>
    <w:rsid w:val="00A34B40"/>
    <w:rsid w:val="00A3715E"/>
    <w:rsid w:val="00A41A03"/>
    <w:rsid w:val="00A47827"/>
    <w:rsid w:val="00A50371"/>
    <w:rsid w:val="00A51230"/>
    <w:rsid w:val="00A51FC3"/>
    <w:rsid w:val="00A5224B"/>
    <w:rsid w:val="00A55533"/>
    <w:rsid w:val="00A5745B"/>
    <w:rsid w:val="00A57EC1"/>
    <w:rsid w:val="00A60444"/>
    <w:rsid w:val="00A60851"/>
    <w:rsid w:val="00A62C0C"/>
    <w:rsid w:val="00A62F3A"/>
    <w:rsid w:val="00A646C4"/>
    <w:rsid w:val="00A6475D"/>
    <w:rsid w:val="00A64DEC"/>
    <w:rsid w:val="00A66572"/>
    <w:rsid w:val="00A667A3"/>
    <w:rsid w:val="00A67FC6"/>
    <w:rsid w:val="00A72469"/>
    <w:rsid w:val="00A72539"/>
    <w:rsid w:val="00A733F2"/>
    <w:rsid w:val="00A74053"/>
    <w:rsid w:val="00A75BEB"/>
    <w:rsid w:val="00A76323"/>
    <w:rsid w:val="00A765FA"/>
    <w:rsid w:val="00A8020B"/>
    <w:rsid w:val="00A82B7B"/>
    <w:rsid w:val="00A85675"/>
    <w:rsid w:val="00A94132"/>
    <w:rsid w:val="00A94D11"/>
    <w:rsid w:val="00A965A6"/>
    <w:rsid w:val="00A96652"/>
    <w:rsid w:val="00A96F5E"/>
    <w:rsid w:val="00A97207"/>
    <w:rsid w:val="00AA01D4"/>
    <w:rsid w:val="00AA41F8"/>
    <w:rsid w:val="00AA4A11"/>
    <w:rsid w:val="00AA597E"/>
    <w:rsid w:val="00AA6C91"/>
    <w:rsid w:val="00AB0AE9"/>
    <w:rsid w:val="00AB4CA2"/>
    <w:rsid w:val="00AB4E9E"/>
    <w:rsid w:val="00AB511D"/>
    <w:rsid w:val="00AC1FDD"/>
    <w:rsid w:val="00AC311A"/>
    <w:rsid w:val="00AC4554"/>
    <w:rsid w:val="00AC4EDA"/>
    <w:rsid w:val="00AD0BEE"/>
    <w:rsid w:val="00AD2575"/>
    <w:rsid w:val="00AD3B76"/>
    <w:rsid w:val="00AD4DBD"/>
    <w:rsid w:val="00AD65C7"/>
    <w:rsid w:val="00AD66FF"/>
    <w:rsid w:val="00AD74E6"/>
    <w:rsid w:val="00AE082A"/>
    <w:rsid w:val="00AE1ABE"/>
    <w:rsid w:val="00AE221E"/>
    <w:rsid w:val="00AE2D78"/>
    <w:rsid w:val="00AE2F6B"/>
    <w:rsid w:val="00AE641E"/>
    <w:rsid w:val="00AE72EC"/>
    <w:rsid w:val="00AE7B3C"/>
    <w:rsid w:val="00AF0A6D"/>
    <w:rsid w:val="00AF22DE"/>
    <w:rsid w:val="00AF244B"/>
    <w:rsid w:val="00AF249B"/>
    <w:rsid w:val="00AF3255"/>
    <w:rsid w:val="00AF3E06"/>
    <w:rsid w:val="00AF4025"/>
    <w:rsid w:val="00AF56AF"/>
    <w:rsid w:val="00AF5CAE"/>
    <w:rsid w:val="00AF64F6"/>
    <w:rsid w:val="00B020A5"/>
    <w:rsid w:val="00B03B50"/>
    <w:rsid w:val="00B045DA"/>
    <w:rsid w:val="00B047D4"/>
    <w:rsid w:val="00B06423"/>
    <w:rsid w:val="00B06479"/>
    <w:rsid w:val="00B06FDB"/>
    <w:rsid w:val="00B0757C"/>
    <w:rsid w:val="00B1001F"/>
    <w:rsid w:val="00B130D6"/>
    <w:rsid w:val="00B1334D"/>
    <w:rsid w:val="00B155E3"/>
    <w:rsid w:val="00B2108A"/>
    <w:rsid w:val="00B213A9"/>
    <w:rsid w:val="00B227B8"/>
    <w:rsid w:val="00B23517"/>
    <w:rsid w:val="00B23862"/>
    <w:rsid w:val="00B27E4D"/>
    <w:rsid w:val="00B30DEB"/>
    <w:rsid w:val="00B31070"/>
    <w:rsid w:val="00B31082"/>
    <w:rsid w:val="00B316A1"/>
    <w:rsid w:val="00B32043"/>
    <w:rsid w:val="00B3205E"/>
    <w:rsid w:val="00B325C9"/>
    <w:rsid w:val="00B33101"/>
    <w:rsid w:val="00B34E7B"/>
    <w:rsid w:val="00B3668A"/>
    <w:rsid w:val="00B415D6"/>
    <w:rsid w:val="00B41C64"/>
    <w:rsid w:val="00B43C51"/>
    <w:rsid w:val="00B442FA"/>
    <w:rsid w:val="00B449D3"/>
    <w:rsid w:val="00B44B38"/>
    <w:rsid w:val="00B459F2"/>
    <w:rsid w:val="00B47416"/>
    <w:rsid w:val="00B50345"/>
    <w:rsid w:val="00B50EA8"/>
    <w:rsid w:val="00B513B5"/>
    <w:rsid w:val="00B517BA"/>
    <w:rsid w:val="00B52979"/>
    <w:rsid w:val="00B53018"/>
    <w:rsid w:val="00B53B72"/>
    <w:rsid w:val="00B546A5"/>
    <w:rsid w:val="00B55601"/>
    <w:rsid w:val="00B60A4F"/>
    <w:rsid w:val="00B60EDD"/>
    <w:rsid w:val="00B61079"/>
    <w:rsid w:val="00B62545"/>
    <w:rsid w:val="00B640EE"/>
    <w:rsid w:val="00B656B1"/>
    <w:rsid w:val="00B67242"/>
    <w:rsid w:val="00B702CC"/>
    <w:rsid w:val="00B72513"/>
    <w:rsid w:val="00B73870"/>
    <w:rsid w:val="00B80DA1"/>
    <w:rsid w:val="00B8134C"/>
    <w:rsid w:val="00B82E41"/>
    <w:rsid w:val="00B84F8D"/>
    <w:rsid w:val="00B8635B"/>
    <w:rsid w:val="00B9184B"/>
    <w:rsid w:val="00B927A5"/>
    <w:rsid w:val="00B92CDA"/>
    <w:rsid w:val="00B96284"/>
    <w:rsid w:val="00B965AD"/>
    <w:rsid w:val="00B96AA5"/>
    <w:rsid w:val="00BA0084"/>
    <w:rsid w:val="00BA1527"/>
    <w:rsid w:val="00BA37FB"/>
    <w:rsid w:val="00BA400E"/>
    <w:rsid w:val="00BA4409"/>
    <w:rsid w:val="00BA44C5"/>
    <w:rsid w:val="00BA45B9"/>
    <w:rsid w:val="00BA4AC4"/>
    <w:rsid w:val="00BA744F"/>
    <w:rsid w:val="00BA7B19"/>
    <w:rsid w:val="00BB1ABE"/>
    <w:rsid w:val="00BB1DD5"/>
    <w:rsid w:val="00BB475F"/>
    <w:rsid w:val="00BB55E7"/>
    <w:rsid w:val="00BB6950"/>
    <w:rsid w:val="00BB69D2"/>
    <w:rsid w:val="00BB72F2"/>
    <w:rsid w:val="00BB75D4"/>
    <w:rsid w:val="00BB7CAB"/>
    <w:rsid w:val="00BC0A63"/>
    <w:rsid w:val="00BC4527"/>
    <w:rsid w:val="00BC75C6"/>
    <w:rsid w:val="00BD040E"/>
    <w:rsid w:val="00BD583D"/>
    <w:rsid w:val="00BD623B"/>
    <w:rsid w:val="00BD6973"/>
    <w:rsid w:val="00BE026F"/>
    <w:rsid w:val="00BE2FBC"/>
    <w:rsid w:val="00BE5672"/>
    <w:rsid w:val="00BE5C76"/>
    <w:rsid w:val="00BE5DA1"/>
    <w:rsid w:val="00BE6C45"/>
    <w:rsid w:val="00BE6C90"/>
    <w:rsid w:val="00BF2087"/>
    <w:rsid w:val="00BF323C"/>
    <w:rsid w:val="00BF41C8"/>
    <w:rsid w:val="00BF56DC"/>
    <w:rsid w:val="00BF6BE6"/>
    <w:rsid w:val="00BF779B"/>
    <w:rsid w:val="00BF7F0C"/>
    <w:rsid w:val="00C02CCD"/>
    <w:rsid w:val="00C04656"/>
    <w:rsid w:val="00C04EB5"/>
    <w:rsid w:val="00C060B4"/>
    <w:rsid w:val="00C07243"/>
    <w:rsid w:val="00C07B98"/>
    <w:rsid w:val="00C07CF0"/>
    <w:rsid w:val="00C1262F"/>
    <w:rsid w:val="00C12E27"/>
    <w:rsid w:val="00C13BD1"/>
    <w:rsid w:val="00C17FD2"/>
    <w:rsid w:val="00C207CE"/>
    <w:rsid w:val="00C217C7"/>
    <w:rsid w:val="00C224B3"/>
    <w:rsid w:val="00C22787"/>
    <w:rsid w:val="00C317E4"/>
    <w:rsid w:val="00C32AD6"/>
    <w:rsid w:val="00C33B1B"/>
    <w:rsid w:val="00C35317"/>
    <w:rsid w:val="00C377EE"/>
    <w:rsid w:val="00C40686"/>
    <w:rsid w:val="00C40E81"/>
    <w:rsid w:val="00C412BC"/>
    <w:rsid w:val="00C41AEE"/>
    <w:rsid w:val="00C422EE"/>
    <w:rsid w:val="00C42759"/>
    <w:rsid w:val="00C433EB"/>
    <w:rsid w:val="00C43898"/>
    <w:rsid w:val="00C43FB9"/>
    <w:rsid w:val="00C45AC7"/>
    <w:rsid w:val="00C50516"/>
    <w:rsid w:val="00C506A6"/>
    <w:rsid w:val="00C51DA4"/>
    <w:rsid w:val="00C521AB"/>
    <w:rsid w:val="00C55BCF"/>
    <w:rsid w:val="00C56BA1"/>
    <w:rsid w:val="00C61F89"/>
    <w:rsid w:val="00C63428"/>
    <w:rsid w:val="00C650AD"/>
    <w:rsid w:val="00C65466"/>
    <w:rsid w:val="00C65F0F"/>
    <w:rsid w:val="00C66082"/>
    <w:rsid w:val="00C668C7"/>
    <w:rsid w:val="00C6740C"/>
    <w:rsid w:val="00C678F7"/>
    <w:rsid w:val="00C67DEF"/>
    <w:rsid w:val="00C721E2"/>
    <w:rsid w:val="00C731E5"/>
    <w:rsid w:val="00C75F05"/>
    <w:rsid w:val="00C76014"/>
    <w:rsid w:val="00C76DF3"/>
    <w:rsid w:val="00C811A5"/>
    <w:rsid w:val="00C81771"/>
    <w:rsid w:val="00C83C21"/>
    <w:rsid w:val="00C87C2C"/>
    <w:rsid w:val="00C91B10"/>
    <w:rsid w:val="00C924FF"/>
    <w:rsid w:val="00C9304B"/>
    <w:rsid w:val="00C93D4B"/>
    <w:rsid w:val="00C972DE"/>
    <w:rsid w:val="00CA0131"/>
    <w:rsid w:val="00CA123F"/>
    <w:rsid w:val="00CA139E"/>
    <w:rsid w:val="00CA1F6D"/>
    <w:rsid w:val="00CA1FFB"/>
    <w:rsid w:val="00CA23EB"/>
    <w:rsid w:val="00CA5076"/>
    <w:rsid w:val="00CA7274"/>
    <w:rsid w:val="00CB0A6E"/>
    <w:rsid w:val="00CB1F1B"/>
    <w:rsid w:val="00CB2130"/>
    <w:rsid w:val="00CB2D99"/>
    <w:rsid w:val="00CB2EB1"/>
    <w:rsid w:val="00CB317F"/>
    <w:rsid w:val="00CB3556"/>
    <w:rsid w:val="00CB3FFC"/>
    <w:rsid w:val="00CB4132"/>
    <w:rsid w:val="00CC0ED7"/>
    <w:rsid w:val="00CC4E0D"/>
    <w:rsid w:val="00CC60B8"/>
    <w:rsid w:val="00CC63AA"/>
    <w:rsid w:val="00CC6D8C"/>
    <w:rsid w:val="00CC7B1D"/>
    <w:rsid w:val="00CD5B2D"/>
    <w:rsid w:val="00CD5CB8"/>
    <w:rsid w:val="00CD61DD"/>
    <w:rsid w:val="00CD64F1"/>
    <w:rsid w:val="00CD74B7"/>
    <w:rsid w:val="00CE046B"/>
    <w:rsid w:val="00CE3558"/>
    <w:rsid w:val="00CE3D01"/>
    <w:rsid w:val="00CE3ED1"/>
    <w:rsid w:val="00CE5756"/>
    <w:rsid w:val="00CE710F"/>
    <w:rsid w:val="00CF0F2C"/>
    <w:rsid w:val="00CF11B2"/>
    <w:rsid w:val="00CF31D6"/>
    <w:rsid w:val="00CF371D"/>
    <w:rsid w:val="00CF3A19"/>
    <w:rsid w:val="00CF4E73"/>
    <w:rsid w:val="00CF5523"/>
    <w:rsid w:val="00CF7FD2"/>
    <w:rsid w:val="00D00A06"/>
    <w:rsid w:val="00D05E48"/>
    <w:rsid w:val="00D0777B"/>
    <w:rsid w:val="00D11175"/>
    <w:rsid w:val="00D11A4C"/>
    <w:rsid w:val="00D127AB"/>
    <w:rsid w:val="00D150CA"/>
    <w:rsid w:val="00D15F65"/>
    <w:rsid w:val="00D16807"/>
    <w:rsid w:val="00D21488"/>
    <w:rsid w:val="00D21508"/>
    <w:rsid w:val="00D237FB"/>
    <w:rsid w:val="00D24303"/>
    <w:rsid w:val="00D244ED"/>
    <w:rsid w:val="00D2670C"/>
    <w:rsid w:val="00D33738"/>
    <w:rsid w:val="00D34A08"/>
    <w:rsid w:val="00D41229"/>
    <w:rsid w:val="00D4263D"/>
    <w:rsid w:val="00D43C72"/>
    <w:rsid w:val="00D44974"/>
    <w:rsid w:val="00D45E7A"/>
    <w:rsid w:val="00D466E7"/>
    <w:rsid w:val="00D469CE"/>
    <w:rsid w:val="00D479AA"/>
    <w:rsid w:val="00D50C72"/>
    <w:rsid w:val="00D52820"/>
    <w:rsid w:val="00D52A84"/>
    <w:rsid w:val="00D538EC"/>
    <w:rsid w:val="00D53AD1"/>
    <w:rsid w:val="00D55070"/>
    <w:rsid w:val="00D57C3B"/>
    <w:rsid w:val="00D60679"/>
    <w:rsid w:val="00D64316"/>
    <w:rsid w:val="00D65DA2"/>
    <w:rsid w:val="00D65FDC"/>
    <w:rsid w:val="00D67EF8"/>
    <w:rsid w:val="00D709AA"/>
    <w:rsid w:val="00D71E87"/>
    <w:rsid w:val="00D73BBE"/>
    <w:rsid w:val="00D7401D"/>
    <w:rsid w:val="00D76D31"/>
    <w:rsid w:val="00D8061B"/>
    <w:rsid w:val="00D8186D"/>
    <w:rsid w:val="00D81F93"/>
    <w:rsid w:val="00D8628B"/>
    <w:rsid w:val="00D86A81"/>
    <w:rsid w:val="00D917FD"/>
    <w:rsid w:val="00D92AEC"/>
    <w:rsid w:val="00D95EAA"/>
    <w:rsid w:val="00D97F99"/>
    <w:rsid w:val="00DA2F26"/>
    <w:rsid w:val="00DA328F"/>
    <w:rsid w:val="00DA417A"/>
    <w:rsid w:val="00DA6D7F"/>
    <w:rsid w:val="00DA7AB3"/>
    <w:rsid w:val="00DB192D"/>
    <w:rsid w:val="00DB4088"/>
    <w:rsid w:val="00DB6B55"/>
    <w:rsid w:val="00DB7084"/>
    <w:rsid w:val="00DC127A"/>
    <w:rsid w:val="00DC2725"/>
    <w:rsid w:val="00DC2C05"/>
    <w:rsid w:val="00DC32DD"/>
    <w:rsid w:val="00DC5775"/>
    <w:rsid w:val="00DC5C77"/>
    <w:rsid w:val="00DC5D3D"/>
    <w:rsid w:val="00DC5E40"/>
    <w:rsid w:val="00DC5EB0"/>
    <w:rsid w:val="00DC6FB4"/>
    <w:rsid w:val="00DD0CD4"/>
    <w:rsid w:val="00DD1507"/>
    <w:rsid w:val="00DD1837"/>
    <w:rsid w:val="00DD1E56"/>
    <w:rsid w:val="00DD3058"/>
    <w:rsid w:val="00DD41C2"/>
    <w:rsid w:val="00DD52EE"/>
    <w:rsid w:val="00DD593D"/>
    <w:rsid w:val="00DD60B4"/>
    <w:rsid w:val="00DE113F"/>
    <w:rsid w:val="00DE1464"/>
    <w:rsid w:val="00DE35F6"/>
    <w:rsid w:val="00DE375A"/>
    <w:rsid w:val="00DE3987"/>
    <w:rsid w:val="00DE605C"/>
    <w:rsid w:val="00DE699B"/>
    <w:rsid w:val="00DF04D0"/>
    <w:rsid w:val="00DF3E73"/>
    <w:rsid w:val="00DF48D9"/>
    <w:rsid w:val="00DF6C59"/>
    <w:rsid w:val="00DF75B4"/>
    <w:rsid w:val="00E00426"/>
    <w:rsid w:val="00E011E4"/>
    <w:rsid w:val="00E01562"/>
    <w:rsid w:val="00E01A5A"/>
    <w:rsid w:val="00E01D4F"/>
    <w:rsid w:val="00E028C7"/>
    <w:rsid w:val="00E0315F"/>
    <w:rsid w:val="00E05107"/>
    <w:rsid w:val="00E06ADB"/>
    <w:rsid w:val="00E13C3B"/>
    <w:rsid w:val="00E15BDC"/>
    <w:rsid w:val="00E20807"/>
    <w:rsid w:val="00E20808"/>
    <w:rsid w:val="00E21B14"/>
    <w:rsid w:val="00E23148"/>
    <w:rsid w:val="00E23EB7"/>
    <w:rsid w:val="00E26D6B"/>
    <w:rsid w:val="00E30DFE"/>
    <w:rsid w:val="00E311F0"/>
    <w:rsid w:val="00E32FBA"/>
    <w:rsid w:val="00E36DC9"/>
    <w:rsid w:val="00E3745A"/>
    <w:rsid w:val="00E37F1B"/>
    <w:rsid w:val="00E40DCA"/>
    <w:rsid w:val="00E410B6"/>
    <w:rsid w:val="00E41688"/>
    <w:rsid w:val="00E41C5C"/>
    <w:rsid w:val="00E458C3"/>
    <w:rsid w:val="00E45E6E"/>
    <w:rsid w:val="00E460A9"/>
    <w:rsid w:val="00E46FAC"/>
    <w:rsid w:val="00E52441"/>
    <w:rsid w:val="00E60CC2"/>
    <w:rsid w:val="00E6248A"/>
    <w:rsid w:val="00E64F84"/>
    <w:rsid w:val="00E6612D"/>
    <w:rsid w:val="00E673CA"/>
    <w:rsid w:val="00E731F6"/>
    <w:rsid w:val="00E77156"/>
    <w:rsid w:val="00E817D6"/>
    <w:rsid w:val="00E8238E"/>
    <w:rsid w:val="00E82DCB"/>
    <w:rsid w:val="00E845DD"/>
    <w:rsid w:val="00E846C0"/>
    <w:rsid w:val="00E84EC4"/>
    <w:rsid w:val="00E91A75"/>
    <w:rsid w:val="00E92227"/>
    <w:rsid w:val="00E9235F"/>
    <w:rsid w:val="00E94048"/>
    <w:rsid w:val="00E95255"/>
    <w:rsid w:val="00E96354"/>
    <w:rsid w:val="00E96D07"/>
    <w:rsid w:val="00E97494"/>
    <w:rsid w:val="00E974E4"/>
    <w:rsid w:val="00EA16CE"/>
    <w:rsid w:val="00EA1D0B"/>
    <w:rsid w:val="00EA2E6B"/>
    <w:rsid w:val="00EA356C"/>
    <w:rsid w:val="00EB0CC4"/>
    <w:rsid w:val="00EB394D"/>
    <w:rsid w:val="00EB4A7C"/>
    <w:rsid w:val="00EC16E8"/>
    <w:rsid w:val="00EC1AF9"/>
    <w:rsid w:val="00EC54E3"/>
    <w:rsid w:val="00EC66C4"/>
    <w:rsid w:val="00EC70C3"/>
    <w:rsid w:val="00EC74C6"/>
    <w:rsid w:val="00EC792C"/>
    <w:rsid w:val="00ED0807"/>
    <w:rsid w:val="00ED2873"/>
    <w:rsid w:val="00ED33A1"/>
    <w:rsid w:val="00ED34DB"/>
    <w:rsid w:val="00ED3852"/>
    <w:rsid w:val="00ED4606"/>
    <w:rsid w:val="00ED495E"/>
    <w:rsid w:val="00ED5B5B"/>
    <w:rsid w:val="00ED5C30"/>
    <w:rsid w:val="00EE0A62"/>
    <w:rsid w:val="00EE3473"/>
    <w:rsid w:val="00EE351D"/>
    <w:rsid w:val="00EE6784"/>
    <w:rsid w:val="00EE7AEF"/>
    <w:rsid w:val="00EE7B2F"/>
    <w:rsid w:val="00EF029B"/>
    <w:rsid w:val="00EF1856"/>
    <w:rsid w:val="00EF49B7"/>
    <w:rsid w:val="00EF59DD"/>
    <w:rsid w:val="00EF5C0D"/>
    <w:rsid w:val="00EF5E0C"/>
    <w:rsid w:val="00EF6627"/>
    <w:rsid w:val="00EF7186"/>
    <w:rsid w:val="00F00B01"/>
    <w:rsid w:val="00F0112E"/>
    <w:rsid w:val="00F05492"/>
    <w:rsid w:val="00F11800"/>
    <w:rsid w:val="00F135C7"/>
    <w:rsid w:val="00F138FB"/>
    <w:rsid w:val="00F14746"/>
    <w:rsid w:val="00F14E59"/>
    <w:rsid w:val="00F176BB"/>
    <w:rsid w:val="00F20C73"/>
    <w:rsid w:val="00F23ECD"/>
    <w:rsid w:val="00F25684"/>
    <w:rsid w:val="00F25D64"/>
    <w:rsid w:val="00F31F3E"/>
    <w:rsid w:val="00F33E41"/>
    <w:rsid w:val="00F375D6"/>
    <w:rsid w:val="00F37D44"/>
    <w:rsid w:val="00F37DDA"/>
    <w:rsid w:val="00F41644"/>
    <w:rsid w:val="00F418A6"/>
    <w:rsid w:val="00F42E03"/>
    <w:rsid w:val="00F43FF4"/>
    <w:rsid w:val="00F4495B"/>
    <w:rsid w:val="00F45EBC"/>
    <w:rsid w:val="00F476BE"/>
    <w:rsid w:val="00F50229"/>
    <w:rsid w:val="00F52791"/>
    <w:rsid w:val="00F528CF"/>
    <w:rsid w:val="00F52D12"/>
    <w:rsid w:val="00F55C73"/>
    <w:rsid w:val="00F602E5"/>
    <w:rsid w:val="00F62A5B"/>
    <w:rsid w:val="00F63374"/>
    <w:rsid w:val="00F636F3"/>
    <w:rsid w:val="00F64BDC"/>
    <w:rsid w:val="00F65B78"/>
    <w:rsid w:val="00F65D3E"/>
    <w:rsid w:val="00F65FD9"/>
    <w:rsid w:val="00F67D3D"/>
    <w:rsid w:val="00F714AF"/>
    <w:rsid w:val="00F72229"/>
    <w:rsid w:val="00F725DD"/>
    <w:rsid w:val="00F7293B"/>
    <w:rsid w:val="00F72BA2"/>
    <w:rsid w:val="00F72D04"/>
    <w:rsid w:val="00F74308"/>
    <w:rsid w:val="00F751D0"/>
    <w:rsid w:val="00F7765B"/>
    <w:rsid w:val="00F8187D"/>
    <w:rsid w:val="00F820C4"/>
    <w:rsid w:val="00F829FE"/>
    <w:rsid w:val="00F83998"/>
    <w:rsid w:val="00F83A7B"/>
    <w:rsid w:val="00F85465"/>
    <w:rsid w:val="00F87D6F"/>
    <w:rsid w:val="00F90F74"/>
    <w:rsid w:val="00F92E36"/>
    <w:rsid w:val="00F94421"/>
    <w:rsid w:val="00F95E98"/>
    <w:rsid w:val="00F97356"/>
    <w:rsid w:val="00FA4D70"/>
    <w:rsid w:val="00FA5D62"/>
    <w:rsid w:val="00FA6AF7"/>
    <w:rsid w:val="00FA7039"/>
    <w:rsid w:val="00FA726C"/>
    <w:rsid w:val="00FA7FD2"/>
    <w:rsid w:val="00FB1048"/>
    <w:rsid w:val="00FB2169"/>
    <w:rsid w:val="00FB31D8"/>
    <w:rsid w:val="00FB31ED"/>
    <w:rsid w:val="00FB3C8A"/>
    <w:rsid w:val="00FB42B6"/>
    <w:rsid w:val="00FB46DA"/>
    <w:rsid w:val="00FC07BA"/>
    <w:rsid w:val="00FC12BE"/>
    <w:rsid w:val="00FC3370"/>
    <w:rsid w:val="00FD0465"/>
    <w:rsid w:val="00FD5CB4"/>
    <w:rsid w:val="00FE2455"/>
    <w:rsid w:val="00FE276A"/>
    <w:rsid w:val="00FE4564"/>
    <w:rsid w:val="00FE4EE0"/>
    <w:rsid w:val="00FE7D7A"/>
    <w:rsid w:val="00FF0A77"/>
    <w:rsid w:val="00FF126D"/>
    <w:rsid w:val="00FF4186"/>
    <w:rsid w:val="00FF4A67"/>
    <w:rsid w:val="00FF7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54007"/>
  <w15:chartTrackingRefBased/>
  <w15:docId w15:val="{7F001E51-82D5-4C81-8CDD-A72B78B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07"/>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22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07"/>
    <w:pPr>
      <w:widowControl/>
      <w:spacing w:after="0" w:line="240" w:lineRule="auto"/>
      <w:ind w:left="720"/>
      <w:contextualSpacing/>
      <w:jc w:val="right"/>
    </w:pPr>
    <w:rPr>
      <w:lang w:val="lv-LV"/>
    </w:rPr>
  </w:style>
  <w:style w:type="paragraph" w:styleId="Header">
    <w:name w:val="header"/>
    <w:basedOn w:val="Normal"/>
    <w:link w:val="HeaderChar"/>
    <w:uiPriority w:val="99"/>
    <w:unhideWhenUsed/>
    <w:rsid w:val="00C87C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7C2C"/>
    <w:rPr>
      <w:rFonts w:ascii="Calibri" w:eastAsia="Calibri" w:hAnsi="Calibri" w:cs="Times New Roman"/>
      <w:lang w:val="en-US"/>
    </w:rPr>
  </w:style>
  <w:style w:type="paragraph" w:styleId="Footer">
    <w:name w:val="footer"/>
    <w:basedOn w:val="Normal"/>
    <w:link w:val="FooterChar"/>
    <w:uiPriority w:val="99"/>
    <w:unhideWhenUsed/>
    <w:rsid w:val="00C87C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7C2C"/>
    <w:rPr>
      <w:rFonts w:ascii="Calibri" w:eastAsia="Calibri" w:hAnsi="Calibri" w:cs="Times New Roman"/>
      <w:lang w:val="en-US"/>
    </w:rPr>
  </w:style>
  <w:style w:type="table" w:styleId="TableGrid">
    <w:name w:val="Table Grid"/>
    <w:basedOn w:val="TableNormal"/>
    <w:uiPriority w:val="39"/>
    <w:rsid w:val="0065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675631"/>
    <w:rPr>
      <w:sz w:val="16"/>
      <w:szCs w:val="16"/>
    </w:rPr>
  </w:style>
  <w:style w:type="paragraph" w:styleId="CommentText">
    <w:name w:val="annotation text"/>
    <w:basedOn w:val="Normal"/>
    <w:link w:val="CommentTextChar"/>
    <w:uiPriority w:val="99"/>
    <w:unhideWhenUsed/>
    <w:rsid w:val="00675631"/>
    <w:pPr>
      <w:spacing w:line="240" w:lineRule="auto"/>
    </w:pPr>
    <w:rPr>
      <w:sz w:val="20"/>
      <w:szCs w:val="20"/>
    </w:rPr>
  </w:style>
  <w:style w:type="character" w:customStyle="1" w:styleId="CommentTextChar">
    <w:name w:val="Comment Text Char"/>
    <w:basedOn w:val="DefaultParagraphFont"/>
    <w:link w:val="CommentText"/>
    <w:uiPriority w:val="99"/>
    <w:rsid w:val="0067563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5631"/>
    <w:rPr>
      <w:b/>
      <w:bCs/>
    </w:rPr>
  </w:style>
  <w:style w:type="character" w:customStyle="1" w:styleId="CommentSubjectChar">
    <w:name w:val="Comment Subject Char"/>
    <w:basedOn w:val="CommentTextChar"/>
    <w:link w:val="CommentSubject"/>
    <w:uiPriority w:val="99"/>
    <w:semiHidden/>
    <w:rsid w:val="00675631"/>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75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631"/>
    <w:rPr>
      <w:rFonts w:ascii="Segoe UI" w:eastAsia="Calibri" w:hAnsi="Segoe UI" w:cs="Segoe UI"/>
      <w:sz w:val="18"/>
      <w:szCs w:val="18"/>
      <w:lang w:val="en-US"/>
    </w:rPr>
  </w:style>
  <w:style w:type="paragraph" w:styleId="Revision">
    <w:name w:val="Revision"/>
    <w:hidden/>
    <w:uiPriority w:val="99"/>
    <w:semiHidden/>
    <w:rsid w:val="000D41A4"/>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053B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BA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53BA8"/>
    <w:rPr>
      <w:vertAlign w:val="superscript"/>
    </w:rPr>
  </w:style>
  <w:style w:type="paragraph" w:customStyle="1" w:styleId="Default">
    <w:name w:val="Default"/>
    <w:rsid w:val="00C505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05DE2"/>
    <w:rPr>
      <w:color w:val="0563C1" w:themeColor="hyperlink"/>
      <w:u w:val="single"/>
    </w:rPr>
  </w:style>
  <w:style w:type="character" w:customStyle="1" w:styleId="Heading1Char">
    <w:name w:val="Heading 1 Char"/>
    <w:basedOn w:val="DefaultParagraphFont"/>
    <w:link w:val="Heading1"/>
    <w:uiPriority w:val="9"/>
    <w:rsid w:val="0082261B"/>
    <w:rPr>
      <w:rFonts w:asciiTheme="majorHAnsi" w:eastAsiaTheme="majorEastAsia" w:hAnsiTheme="majorHAnsi" w:cstheme="majorBidi"/>
      <w:color w:val="2E74B5" w:themeColor="accent1" w:themeShade="BF"/>
      <w:sz w:val="32"/>
      <w:szCs w:val="32"/>
      <w:lang w:val="en-US"/>
    </w:rPr>
  </w:style>
  <w:style w:type="paragraph" w:customStyle="1" w:styleId="naisc">
    <w:name w:val="naisc"/>
    <w:basedOn w:val="Normal"/>
    <w:rsid w:val="006B1829"/>
    <w:pPr>
      <w:widowControl/>
      <w:spacing w:before="75" w:after="75" w:line="240" w:lineRule="auto"/>
      <w:jc w:val="center"/>
    </w:pPr>
    <w:rPr>
      <w:rFonts w:ascii="Times New Roman" w:eastAsia="Times New Roman" w:hAnsi="Times New Roman"/>
      <w:sz w:val="24"/>
      <w:szCs w:val="24"/>
      <w:lang w:val="lv-LV" w:eastAsia="lv-LV"/>
    </w:rPr>
  </w:style>
  <w:style w:type="character" w:customStyle="1" w:styleId="italic1">
    <w:name w:val="italic1"/>
    <w:basedOn w:val="DefaultParagraphFont"/>
    <w:rsid w:val="00CB0A6E"/>
    <w:rPr>
      <w:i/>
      <w:iCs/>
    </w:rPr>
  </w:style>
  <w:style w:type="character" w:customStyle="1" w:styleId="apple-converted-space">
    <w:name w:val="apple-converted-space"/>
    <w:basedOn w:val="DefaultParagraphFont"/>
    <w:rsid w:val="00B60A4F"/>
  </w:style>
  <w:style w:type="character" w:customStyle="1" w:styleId="Heading2Char">
    <w:name w:val="Heading 2 Char"/>
    <w:basedOn w:val="DefaultParagraphFont"/>
    <w:link w:val="Heading2"/>
    <w:uiPriority w:val="9"/>
    <w:semiHidden/>
    <w:rsid w:val="00DD1E56"/>
    <w:rPr>
      <w:rFonts w:asciiTheme="majorHAnsi" w:eastAsiaTheme="majorEastAsia" w:hAnsiTheme="majorHAnsi" w:cstheme="majorBidi"/>
      <w:color w:val="2E74B5" w:themeColor="accent1" w:themeShade="BF"/>
      <w:sz w:val="26"/>
      <w:szCs w:val="26"/>
      <w:lang w:val="en-US"/>
    </w:rPr>
  </w:style>
  <w:style w:type="paragraph" w:customStyle="1" w:styleId="top2">
    <w:name w:val="top2"/>
    <w:basedOn w:val="Normal"/>
    <w:uiPriority w:val="99"/>
    <w:rsid w:val="005A65A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006B3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ps">
    <w:name w:val="hps"/>
    <w:basedOn w:val="DefaultParagraphFont"/>
    <w:rsid w:val="006E1B30"/>
  </w:style>
  <w:style w:type="table" w:customStyle="1" w:styleId="TableGrid1">
    <w:name w:val="Table Grid1"/>
    <w:basedOn w:val="TableNormal"/>
    <w:next w:val="TableGrid"/>
    <w:uiPriority w:val="39"/>
    <w:rsid w:val="006E1B30"/>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F5A3F"/>
    <w:rPr>
      <w:color w:val="954F72" w:themeColor="followedHyperlink"/>
      <w:u w:val="single"/>
    </w:rPr>
  </w:style>
  <w:style w:type="paragraph" w:customStyle="1" w:styleId="doc-ti">
    <w:name w:val="doc-ti"/>
    <w:basedOn w:val="Normal"/>
    <w:rsid w:val="00873574"/>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i-art">
    <w:name w:val="ti-art"/>
    <w:basedOn w:val="Normal"/>
    <w:rsid w:val="005F10F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sti-art">
    <w:name w:val="sti-art"/>
    <w:basedOn w:val="Normal"/>
    <w:rsid w:val="005F10F8"/>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ormal1">
    <w:name w:val="Normal1"/>
    <w:basedOn w:val="Normal"/>
    <w:rsid w:val="005F10F8"/>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italic">
    <w:name w:val="italic"/>
    <w:basedOn w:val="DefaultParagraphFont"/>
    <w:rsid w:val="00DA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964">
      <w:bodyDiv w:val="1"/>
      <w:marLeft w:val="0"/>
      <w:marRight w:val="0"/>
      <w:marTop w:val="0"/>
      <w:marBottom w:val="0"/>
      <w:divBdr>
        <w:top w:val="none" w:sz="0" w:space="0" w:color="auto"/>
        <w:left w:val="none" w:sz="0" w:space="0" w:color="auto"/>
        <w:bottom w:val="none" w:sz="0" w:space="0" w:color="auto"/>
        <w:right w:val="none" w:sz="0" w:space="0" w:color="auto"/>
      </w:divBdr>
    </w:div>
    <w:div w:id="21899485">
      <w:bodyDiv w:val="1"/>
      <w:marLeft w:val="0"/>
      <w:marRight w:val="0"/>
      <w:marTop w:val="0"/>
      <w:marBottom w:val="0"/>
      <w:divBdr>
        <w:top w:val="none" w:sz="0" w:space="0" w:color="auto"/>
        <w:left w:val="none" w:sz="0" w:space="0" w:color="auto"/>
        <w:bottom w:val="none" w:sz="0" w:space="0" w:color="auto"/>
        <w:right w:val="none" w:sz="0" w:space="0" w:color="auto"/>
      </w:divBdr>
    </w:div>
    <w:div w:id="88813629">
      <w:bodyDiv w:val="1"/>
      <w:marLeft w:val="0"/>
      <w:marRight w:val="0"/>
      <w:marTop w:val="0"/>
      <w:marBottom w:val="0"/>
      <w:divBdr>
        <w:top w:val="none" w:sz="0" w:space="0" w:color="auto"/>
        <w:left w:val="none" w:sz="0" w:space="0" w:color="auto"/>
        <w:bottom w:val="none" w:sz="0" w:space="0" w:color="auto"/>
        <w:right w:val="none" w:sz="0" w:space="0" w:color="auto"/>
      </w:divBdr>
    </w:div>
    <w:div w:id="109012385">
      <w:bodyDiv w:val="1"/>
      <w:marLeft w:val="0"/>
      <w:marRight w:val="0"/>
      <w:marTop w:val="0"/>
      <w:marBottom w:val="0"/>
      <w:divBdr>
        <w:top w:val="none" w:sz="0" w:space="0" w:color="auto"/>
        <w:left w:val="none" w:sz="0" w:space="0" w:color="auto"/>
        <w:bottom w:val="none" w:sz="0" w:space="0" w:color="auto"/>
        <w:right w:val="none" w:sz="0" w:space="0" w:color="auto"/>
      </w:divBdr>
      <w:divsChild>
        <w:div w:id="1286691866">
          <w:marLeft w:val="0"/>
          <w:marRight w:val="0"/>
          <w:marTop w:val="0"/>
          <w:marBottom w:val="0"/>
          <w:divBdr>
            <w:top w:val="none" w:sz="0" w:space="0" w:color="auto"/>
            <w:left w:val="none" w:sz="0" w:space="0" w:color="auto"/>
            <w:bottom w:val="none" w:sz="0" w:space="0" w:color="auto"/>
            <w:right w:val="none" w:sz="0" w:space="0" w:color="auto"/>
          </w:divBdr>
        </w:div>
      </w:divsChild>
    </w:div>
    <w:div w:id="208078467">
      <w:bodyDiv w:val="1"/>
      <w:marLeft w:val="0"/>
      <w:marRight w:val="0"/>
      <w:marTop w:val="0"/>
      <w:marBottom w:val="0"/>
      <w:divBdr>
        <w:top w:val="none" w:sz="0" w:space="0" w:color="auto"/>
        <w:left w:val="none" w:sz="0" w:space="0" w:color="auto"/>
        <w:bottom w:val="none" w:sz="0" w:space="0" w:color="auto"/>
        <w:right w:val="none" w:sz="0" w:space="0" w:color="auto"/>
      </w:divBdr>
    </w:div>
    <w:div w:id="307250645">
      <w:bodyDiv w:val="1"/>
      <w:marLeft w:val="0"/>
      <w:marRight w:val="0"/>
      <w:marTop w:val="0"/>
      <w:marBottom w:val="0"/>
      <w:divBdr>
        <w:top w:val="none" w:sz="0" w:space="0" w:color="auto"/>
        <w:left w:val="none" w:sz="0" w:space="0" w:color="auto"/>
        <w:bottom w:val="none" w:sz="0" w:space="0" w:color="auto"/>
        <w:right w:val="none" w:sz="0" w:space="0" w:color="auto"/>
      </w:divBdr>
    </w:div>
    <w:div w:id="366762927">
      <w:bodyDiv w:val="1"/>
      <w:marLeft w:val="0"/>
      <w:marRight w:val="0"/>
      <w:marTop w:val="0"/>
      <w:marBottom w:val="0"/>
      <w:divBdr>
        <w:top w:val="none" w:sz="0" w:space="0" w:color="auto"/>
        <w:left w:val="none" w:sz="0" w:space="0" w:color="auto"/>
        <w:bottom w:val="none" w:sz="0" w:space="0" w:color="auto"/>
        <w:right w:val="none" w:sz="0" w:space="0" w:color="auto"/>
      </w:divBdr>
    </w:div>
    <w:div w:id="372772807">
      <w:bodyDiv w:val="1"/>
      <w:marLeft w:val="0"/>
      <w:marRight w:val="0"/>
      <w:marTop w:val="0"/>
      <w:marBottom w:val="0"/>
      <w:divBdr>
        <w:top w:val="none" w:sz="0" w:space="0" w:color="auto"/>
        <w:left w:val="none" w:sz="0" w:space="0" w:color="auto"/>
        <w:bottom w:val="none" w:sz="0" w:space="0" w:color="auto"/>
        <w:right w:val="none" w:sz="0" w:space="0" w:color="auto"/>
      </w:divBdr>
    </w:div>
    <w:div w:id="468211311">
      <w:bodyDiv w:val="1"/>
      <w:marLeft w:val="0"/>
      <w:marRight w:val="0"/>
      <w:marTop w:val="0"/>
      <w:marBottom w:val="0"/>
      <w:divBdr>
        <w:top w:val="none" w:sz="0" w:space="0" w:color="auto"/>
        <w:left w:val="none" w:sz="0" w:space="0" w:color="auto"/>
        <w:bottom w:val="none" w:sz="0" w:space="0" w:color="auto"/>
        <w:right w:val="none" w:sz="0" w:space="0" w:color="auto"/>
      </w:divBdr>
      <w:divsChild>
        <w:div w:id="1302807097">
          <w:marLeft w:val="0"/>
          <w:marRight w:val="0"/>
          <w:marTop w:val="0"/>
          <w:marBottom w:val="0"/>
          <w:divBdr>
            <w:top w:val="none" w:sz="0" w:space="0" w:color="auto"/>
            <w:left w:val="none" w:sz="0" w:space="0" w:color="auto"/>
            <w:bottom w:val="none" w:sz="0" w:space="0" w:color="auto"/>
            <w:right w:val="none" w:sz="0" w:space="0" w:color="auto"/>
          </w:divBdr>
          <w:divsChild>
            <w:div w:id="1983806878">
              <w:marLeft w:val="0"/>
              <w:marRight w:val="0"/>
              <w:marTop w:val="0"/>
              <w:marBottom w:val="0"/>
              <w:divBdr>
                <w:top w:val="none" w:sz="0" w:space="0" w:color="auto"/>
                <w:left w:val="none" w:sz="0" w:space="0" w:color="auto"/>
                <w:bottom w:val="none" w:sz="0" w:space="0" w:color="auto"/>
                <w:right w:val="none" w:sz="0" w:space="0" w:color="auto"/>
              </w:divBdr>
              <w:divsChild>
                <w:div w:id="1619988484">
                  <w:marLeft w:val="0"/>
                  <w:marRight w:val="0"/>
                  <w:marTop w:val="0"/>
                  <w:marBottom w:val="0"/>
                  <w:divBdr>
                    <w:top w:val="none" w:sz="0" w:space="0" w:color="auto"/>
                    <w:left w:val="none" w:sz="0" w:space="0" w:color="auto"/>
                    <w:bottom w:val="none" w:sz="0" w:space="0" w:color="auto"/>
                    <w:right w:val="none" w:sz="0" w:space="0" w:color="auto"/>
                  </w:divBdr>
                  <w:divsChild>
                    <w:div w:id="691221026">
                      <w:marLeft w:val="0"/>
                      <w:marRight w:val="0"/>
                      <w:marTop w:val="0"/>
                      <w:marBottom w:val="0"/>
                      <w:divBdr>
                        <w:top w:val="none" w:sz="0" w:space="0" w:color="auto"/>
                        <w:left w:val="none" w:sz="0" w:space="0" w:color="auto"/>
                        <w:bottom w:val="none" w:sz="0" w:space="0" w:color="auto"/>
                        <w:right w:val="none" w:sz="0" w:space="0" w:color="auto"/>
                      </w:divBdr>
                      <w:divsChild>
                        <w:div w:id="2015574433">
                          <w:marLeft w:val="0"/>
                          <w:marRight w:val="0"/>
                          <w:marTop w:val="0"/>
                          <w:marBottom w:val="0"/>
                          <w:divBdr>
                            <w:top w:val="none" w:sz="0" w:space="0" w:color="auto"/>
                            <w:left w:val="none" w:sz="0" w:space="0" w:color="auto"/>
                            <w:bottom w:val="none" w:sz="0" w:space="0" w:color="auto"/>
                            <w:right w:val="none" w:sz="0" w:space="0" w:color="auto"/>
                          </w:divBdr>
                          <w:divsChild>
                            <w:div w:id="17151531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6341">
      <w:bodyDiv w:val="1"/>
      <w:marLeft w:val="0"/>
      <w:marRight w:val="0"/>
      <w:marTop w:val="0"/>
      <w:marBottom w:val="0"/>
      <w:divBdr>
        <w:top w:val="none" w:sz="0" w:space="0" w:color="auto"/>
        <w:left w:val="none" w:sz="0" w:space="0" w:color="auto"/>
        <w:bottom w:val="none" w:sz="0" w:space="0" w:color="auto"/>
        <w:right w:val="none" w:sz="0" w:space="0" w:color="auto"/>
      </w:divBdr>
    </w:div>
    <w:div w:id="532428149">
      <w:bodyDiv w:val="1"/>
      <w:marLeft w:val="0"/>
      <w:marRight w:val="0"/>
      <w:marTop w:val="0"/>
      <w:marBottom w:val="0"/>
      <w:divBdr>
        <w:top w:val="none" w:sz="0" w:space="0" w:color="auto"/>
        <w:left w:val="none" w:sz="0" w:space="0" w:color="auto"/>
        <w:bottom w:val="none" w:sz="0" w:space="0" w:color="auto"/>
        <w:right w:val="none" w:sz="0" w:space="0" w:color="auto"/>
      </w:divBdr>
      <w:divsChild>
        <w:div w:id="413474021">
          <w:marLeft w:val="0"/>
          <w:marRight w:val="0"/>
          <w:marTop w:val="0"/>
          <w:marBottom w:val="0"/>
          <w:divBdr>
            <w:top w:val="none" w:sz="0" w:space="0" w:color="auto"/>
            <w:left w:val="none" w:sz="0" w:space="0" w:color="auto"/>
            <w:bottom w:val="none" w:sz="0" w:space="0" w:color="auto"/>
            <w:right w:val="none" w:sz="0" w:space="0" w:color="auto"/>
          </w:divBdr>
          <w:divsChild>
            <w:div w:id="206256559">
              <w:marLeft w:val="0"/>
              <w:marRight w:val="0"/>
              <w:marTop w:val="0"/>
              <w:marBottom w:val="0"/>
              <w:divBdr>
                <w:top w:val="none" w:sz="0" w:space="0" w:color="auto"/>
                <w:left w:val="none" w:sz="0" w:space="0" w:color="auto"/>
                <w:bottom w:val="none" w:sz="0" w:space="0" w:color="auto"/>
                <w:right w:val="none" w:sz="0" w:space="0" w:color="auto"/>
              </w:divBdr>
              <w:divsChild>
                <w:div w:id="471796971">
                  <w:marLeft w:val="0"/>
                  <w:marRight w:val="0"/>
                  <w:marTop w:val="0"/>
                  <w:marBottom w:val="0"/>
                  <w:divBdr>
                    <w:top w:val="none" w:sz="0" w:space="0" w:color="auto"/>
                    <w:left w:val="none" w:sz="0" w:space="0" w:color="auto"/>
                    <w:bottom w:val="none" w:sz="0" w:space="0" w:color="auto"/>
                    <w:right w:val="none" w:sz="0" w:space="0" w:color="auto"/>
                  </w:divBdr>
                  <w:divsChild>
                    <w:div w:id="1836144990">
                      <w:marLeft w:val="0"/>
                      <w:marRight w:val="0"/>
                      <w:marTop w:val="0"/>
                      <w:marBottom w:val="0"/>
                      <w:divBdr>
                        <w:top w:val="none" w:sz="0" w:space="0" w:color="auto"/>
                        <w:left w:val="none" w:sz="0" w:space="0" w:color="auto"/>
                        <w:bottom w:val="none" w:sz="0" w:space="0" w:color="auto"/>
                        <w:right w:val="none" w:sz="0" w:space="0" w:color="auto"/>
                      </w:divBdr>
                      <w:divsChild>
                        <w:div w:id="90048742">
                          <w:marLeft w:val="0"/>
                          <w:marRight w:val="0"/>
                          <w:marTop w:val="0"/>
                          <w:marBottom w:val="0"/>
                          <w:divBdr>
                            <w:top w:val="none" w:sz="0" w:space="0" w:color="auto"/>
                            <w:left w:val="none" w:sz="0" w:space="0" w:color="auto"/>
                            <w:bottom w:val="none" w:sz="0" w:space="0" w:color="auto"/>
                            <w:right w:val="none" w:sz="0" w:space="0" w:color="auto"/>
                          </w:divBdr>
                          <w:divsChild>
                            <w:div w:id="1182353819">
                              <w:marLeft w:val="0"/>
                              <w:marRight w:val="0"/>
                              <w:marTop w:val="480"/>
                              <w:marBottom w:val="240"/>
                              <w:divBdr>
                                <w:top w:val="none" w:sz="0" w:space="0" w:color="auto"/>
                                <w:left w:val="none" w:sz="0" w:space="0" w:color="auto"/>
                                <w:bottom w:val="none" w:sz="0" w:space="0" w:color="auto"/>
                                <w:right w:val="none" w:sz="0" w:space="0" w:color="auto"/>
                              </w:divBdr>
                            </w:div>
                          </w:divsChild>
                        </w:div>
                        <w:div w:id="893472055">
                          <w:marLeft w:val="150"/>
                          <w:marRight w:val="0"/>
                          <w:marTop w:val="0"/>
                          <w:marBottom w:val="0"/>
                          <w:divBdr>
                            <w:top w:val="none" w:sz="0" w:space="0" w:color="auto"/>
                            <w:left w:val="none" w:sz="0" w:space="0" w:color="auto"/>
                            <w:bottom w:val="none" w:sz="0" w:space="0" w:color="auto"/>
                            <w:right w:val="none" w:sz="0" w:space="0" w:color="auto"/>
                          </w:divBdr>
                          <w:divsChild>
                            <w:div w:id="2025664086">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60448955">
                                      <w:marLeft w:val="0"/>
                                      <w:marRight w:val="0"/>
                                      <w:marTop w:val="0"/>
                                      <w:marBottom w:val="0"/>
                                      <w:divBdr>
                                        <w:top w:val="none" w:sz="0" w:space="0" w:color="auto"/>
                                        <w:left w:val="none" w:sz="0" w:space="0" w:color="auto"/>
                                        <w:bottom w:val="none" w:sz="0" w:space="0" w:color="auto"/>
                                        <w:right w:val="none" w:sz="0" w:space="0" w:color="auto"/>
                                      </w:divBdr>
                                      <w:divsChild>
                                        <w:div w:id="807475735">
                                          <w:marLeft w:val="0"/>
                                          <w:marRight w:val="0"/>
                                          <w:marTop w:val="0"/>
                                          <w:marBottom w:val="0"/>
                                          <w:divBdr>
                                            <w:top w:val="none" w:sz="0" w:space="0" w:color="auto"/>
                                            <w:left w:val="none" w:sz="0" w:space="0" w:color="auto"/>
                                            <w:bottom w:val="none" w:sz="0" w:space="0" w:color="auto"/>
                                            <w:right w:val="none" w:sz="0" w:space="0" w:color="auto"/>
                                          </w:divBdr>
                                          <w:divsChild>
                                            <w:div w:id="1062170159">
                                              <w:marLeft w:val="0"/>
                                              <w:marRight w:val="270"/>
                                              <w:marTop w:val="0"/>
                                              <w:marBottom w:val="0"/>
                                              <w:divBdr>
                                                <w:top w:val="none" w:sz="0" w:space="0" w:color="auto"/>
                                                <w:left w:val="none" w:sz="0" w:space="0" w:color="auto"/>
                                                <w:bottom w:val="none" w:sz="0" w:space="0" w:color="auto"/>
                                                <w:right w:val="none" w:sz="0" w:space="0" w:color="auto"/>
                                              </w:divBdr>
                                              <w:divsChild>
                                                <w:div w:id="24063714">
                                                  <w:marLeft w:val="0"/>
                                                  <w:marRight w:val="0"/>
                                                  <w:marTop w:val="0"/>
                                                  <w:marBottom w:val="0"/>
                                                  <w:divBdr>
                                                    <w:top w:val="none" w:sz="0" w:space="0" w:color="auto"/>
                                                    <w:left w:val="none" w:sz="0" w:space="0" w:color="auto"/>
                                                    <w:bottom w:val="none" w:sz="0" w:space="0" w:color="auto"/>
                                                    <w:right w:val="none" w:sz="0" w:space="0" w:color="auto"/>
                                                  </w:divBdr>
                                                </w:div>
                                                <w:div w:id="226113142">
                                                  <w:marLeft w:val="0"/>
                                                  <w:marRight w:val="0"/>
                                                  <w:marTop w:val="0"/>
                                                  <w:marBottom w:val="0"/>
                                                  <w:divBdr>
                                                    <w:top w:val="none" w:sz="0" w:space="0" w:color="auto"/>
                                                    <w:left w:val="none" w:sz="0" w:space="0" w:color="auto"/>
                                                    <w:bottom w:val="none" w:sz="0" w:space="0" w:color="auto"/>
                                                    <w:right w:val="none" w:sz="0" w:space="0" w:color="auto"/>
                                                  </w:divBdr>
                                                </w:div>
                                                <w:div w:id="290984083">
                                                  <w:marLeft w:val="0"/>
                                                  <w:marRight w:val="0"/>
                                                  <w:marTop w:val="0"/>
                                                  <w:marBottom w:val="0"/>
                                                  <w:divBdr>
                                                    <w:top w:val="none" w:sz="0" w:space="0" w:color="auto"/>
                                                    <w:left w:val="none" w:sz="0" w:space="0" w:color="auto"/>
                                                    <w:bottom w:val="none" w:sz="0" w:space="0" w:color="auto"/>
                                                    <w:right w:val="none" w:sz="0" w:space="0" w:color="auto"/>
                                                  </w:divBdr>
                                                </w:div>
                                                <w:div w:id="323706346">
                                                  <w:marLeft w:val="0"/>
                                                  <w:marRight w:val="0"/>
                                                  <w:marTop w:val="0"/>
                                                  <w:marBottom w:val="0"/>
                                                  <w:divBdr>
                                                    <w:top w:val="none" w:sz="0" w:space="0" w:color="auto"/>
                                                    <w:left w:val="none" w:sz="0" w:space="0" w:color="auto"/>
                                                    <w:bottom w:val="none" w:sz="0" w:space="0" w:color="auto"/>
                                                    <w:right w:val="none" w:sz="0" w:space="0" w:color="auto"/>
                                                  </w:divBdr>
                                                </w:div>
                                                <w:div w:id="367605560">
                                                  <w:marLeft w:val="0"/>
                                                  <w:marRight w:val="0"/>
                                                  <w:marTop w:val="0"/>
                                                  <w:marBottom w:val="0"/>
                                                  <w:divBdr>
                                                    <w:top w:val="none" w:sz="0" w:space="0" w:color="auto"/>
                                                    <w:left w:val="none" w:sz="0" w:space="0" w:color="auto"/>
                                                    <w:bottom w:val="none" w:sz="0" w:space="0" w:color="auto"/>
                                                    <w:right w:val="none" w:sz="0" w:space="0" w:color="auto"/>
                                                  </w:divBdr>
                                                </w:div>
                                                <w:div w:id="424422198">
                                                  <w:marLeft w:val="0"/>
                                                  <w:marRight w:val="0"/>
                                                  <w:marTop w:val="0"/>
                                                  <w:marBottom w:val="0"/>
                                                  <w:divBdr>
                                                    <w:top w:val="none" w:sz="0" w:space="0" w:color="auto"/>
                                                    <w:left w:val="none" w:sz="0" w:space="0" w:color="auto"/>
                                                    <w:bottom w:val="none" w:sz="0" w:space="0" w:color="auto"/>
                                                    <w:right w:val="none" w:sz="0" w:space="0" w:color="auto"/>
                                                  </w:divBdr>
                                                </w:div>
                                                <w:div w:id="772558081">
                                                  <w:marLeft w:val="0"/>
                                                  <w:marRight w:val="0"/>
                                                  <w:marTop w:val="0"/>
                                                  <w:marBottom w:val="0"/>
                                                  <w:divBdr>
                                                    <w:top w:val="none" w:sz="0" w:space="0" w:color="auto"/>
                                                    <w:left w:val="none" w:sz="0" w:space="0" w:color="auto"/>
                                                    <w:bottom w:val="none" w:sz="0" w:space="0" w:color="auto"/>
                                                    <w:right w:val="none" w:sz="0" w:space="0" w:color="auto"/>
                                                  </w:divBdr>
                                                </w:div>
                                                <w:div w:id="855385922">
                                                  <w:marLeft w:val="0"/>
                                                  <w:marRight w:val="0"/>
                                                  <w:marTop w:val="0"/>
                                                  <w:marBottom w:val="0"/>
                                                  <w:divBdr>
                                                    <w:top w:val="none" w:sz="0" w:space="0" w:color="auto"/>
                                                    <w:left w:val="none" w:sz="0" w:space="0" w:color="auto"/>
                                                    <w:bottom w:val="none" w:sz="0" w:space="0" w:color="auto"/>
                                                    <w:right w:val="none" w:sz="0" w:space="0" w:color="auto"/>
                                                  </w:divBdr>
                                                </w:div>
                                                <w:div w:id="951134918">
                                                  <w:marLeft w:val="0"/>
                                                  <w:marRight w:val="0"/>
                                                  <w:marTop w:val="0"/>
                                                  <w:marBottom w:val="0"/>
                                                  <w:divBdr>
                                                    <w:top w:val="none" w:sz="0" w:space="0" w:color="auto"/>
                                                    <w:left w:val="none" w:sz="0" w:space="0" w:color="auto"/>
                                                    <w:bottom w:val="none" w:sz="0" w:space="0" w:color="auto"/>
                                                    <w:right w:val="none" w:sz="0" w:space="0" w:color="auto"/>
                                                  </w:divBdr>
                                                </w:div>
                                                <w:div w:id="992566739">
                                                  <w:marLeft w:val="0"/>
                                                  <w:marRight w:val="0"/>
                                                  <w:marTop w:val="0"/>
                                                  <w:marBottom w:val="0"/>
                                                  <w:divBdr>
                                                    <w:top w:val="none" w:sz="0" w:space="0" w:color="auto"/>
                                                    <w:left w:val="none" w:sz="0" w:space="0" w:color="auto"/>
                                                    <w:bottom w:val="none" w:sz="0" w:space="0" w:color="auto"/>
                                                    <w:right w:val="none" w:sz="0" w:space="0" w:color="auto"/>
                                                  </w:divBdr>
                                                </w:div>
                                                <w:div w:id="1185629559">
                                                  <w:marLeft w:val="0"/>
                                                  <w:marRight w:val="0"/>
                                                  <w:marTop w:val="0"/>
                                                  <w:marBottom w:val="0"/>
                                                  <w:divBdr>
                                                    <w:top w:val="none" w:sz="0" w:space="0" w:color="auto"/>
                                                    <w:left w:val="none" w:sz="0" w:space="0" w:color="auto"/>
                                                    <w:bottom w:val="none" w:sz="0" w:space="0" w:color="auto"/>
                                                    <w:right w:val="none" w:sz="0" w:space="0" w:color="auto"/>
                                                  </w:divBdr>
                                                </w:div>
                                                <w:div w:id="1201358113">
                                                  <w:marLeft w:val="0"/>
                                                  <w:marRight w:val="0"/>
                                                  <w:marTop w:val="0"/>
                                                  <w:marBottom w:val="0"/>
                                                  <w:divBdr>
                                                    <w:top w:val="none" w:sz="0" w:space="0" w:color="auto"/>
                                                    <w:left w:val="none" w:sz="0" w:space="0" w:color="auto"/>
                                                    <w:bottom w:val="none" w:sz="0" w:space="0" w:color="auto"/>
                                                    <w:right w:val="none" w:sz="0" w:space="0" w:color="auto"/>
                                                  </w:divBdr>
                                                </w:div>
                                                <w:div w:id="1344894602">
                                                  <w:marLeft w:val="0"/>
                                                  <w:marRight w:val="0"/>
                                                  <w:marTop w:val="0"/>
                                                  <w:marBottom w:val="0"/>
                                                  <w:divBdr>
                                                    <w:top w:val="none" w:sz="0" w:space="0" w:color="auto"/>
                                                    <w:left w:val="none" w:sz="0" w:space="0" w:color="auto"/>
                                                    <w:bottom w:val="none" w:sz="0" w:space="0" w:color="auto"/>
                                                    <w:right w:val="none" w:sz="0" w:space="0" w:color="auto"/>
                                                  </w:divBdr>
                                                </w:div>
                                                <w:div w:id="1418287326">
                                                  <w:marLeft w:val="0"/>
                                                  <w:marRight w:val="0"/>
                                                  <w:marTop w:val="0"/>
                                                  <w:marBottom w:val="0"/>
                                                  <w:divBdr>
                                                    <w:top w:val="none" w:sz="0" w:space="0" w:color="auto"/>
                                                    <w:left w:val="none" w:sz="0" w:space="0" w:color="auto"/>
                                                    <w:bottom w:val="none" w:sz="0" w:space="0" w:color="auto"/>
                                                    <w:right w:val="none" w:sz="0" w:space="0" w:color="auto"/>
                                                  </w:divBdr>
                                                </w:div>
                                                <w:div w:id="1425957086">
                                                  <w:marLeft w:val="0"/>
                                                  <w:marRight w:val="0"/>
                                                  <w:marTop w:val="0"/>
                                                  <w:marBottom w:val="0"/>
                                                  <w:divBdr>
                                                    <w:top w:val="none" w:sz="0" w:space="0" w:color="auto"/>
                                                    <w:left w:val="none" w:sz="0" w:space="0" w:color="auto"/>
                                                    <w:bottom w:val="none" w:sz="0" w:space="0" w:color="auto"/>
                                                    <w:right w:val="none" w:sz="0" w:space="0" w:color="auto"/>
                                                  </w:divBdr>
                                                </w:div>
                                                <w:div w:id="1682318307">
                                                  <w:marLeft w:val="0"/>
                                                  <w:marRight w:val="0"/>
                                                  <w:marTop w:val="0"/>
                                                  <w:marBottom w:val="0"/>
                                                  <w:divBdr>
                                                    <w:top w:val="none" w:sz="0" w:space="0" w:color="auto"/>
                                                    <w:left w:val="none" w:sz="0" w:space="0" w:color="auto"/>
                                                    <w:bottom w:val="none" w:sz="0" w:space="0" w:color="auto"/>
                                                    <w:right w:val="none" w:sz="0" w:space="0" w:color="auto"/>
                                                  </w:divBdr>
                                                </w:div>
                                                <w:div w:id="1803033811">
                                                  <w:marLeft w:val="0"/>
                                                  <w:marRight w:val="0"/>
                                                  <w:marTop w:val="0"/>
                                                  <w:marBottom w:val="0"/>
                                                  <w:divBdr>
                                                    <w:top w:val="none" w:sz="0" w:space="0" w:color="auto"/>
                                                    <w:left w:val="none" w:sz="0" w:space="0" w:color="auto"/>
                                                    <w:bottom w:val="none" w:sz="0" w:space="0" w:color="auto"/>
                                                    <w:right w:val="none" w:sz="0" w:space="0" w:color="auto"/>
                                                  </w:divBdr>
                                                </w:div>
                                                <w:div w:id="1809084733">
                                                  <w:marLeft w:val="0"/>
                                                  <w:marRight w:val="0"/>
                                                  <w:marTop w:val="0"/>
                                                  <w:marBottom w:val="0"/>
                                                  <w:divBdr>
                                                    <w:top w:val="none" w:sz="0" w:space="0" w:color="auto"/>
                                                    <w:left w:val="none" w:sz="0" w:space="0" w:color="auto"/>
                                                    <w:bottom w:val="none" w:sz="0" w:space="0" w:color="auto"/>
                                                    <w:right w:val="none" w:sz="0" w:space="0" w:color="auto"/>
                                                  </w:divBdr>
                                                </w:div>
                                                <w:div w:id="1835143937">
                                                  <w:marLeft w:val="0"/>
                                                  <w:marRight w:val="0"/>
                                                  <w:marTop w:val="0"/>
                                                  <w:marBottom w:val="0"/>
                                                  <w:divBdr>
                                                    <w:top w:val="none" w:sz="0" w:space="0" w:color="auto"/>
                                                    <w:left w:val="none" w:sz="0" w:space="0" w:color="auto"/>
                                                    <w:bottom w:val="none" w:sz="0" w:space="0" w:color="auto"/>
                                                    <w:right w:val="none" w:sz="0" w:space="0" w:color="auto"/>
                                                  </w:divBdr>
                                                </w:div>
                                                <w:div w:id="1926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490253">
      <w:bodyDiv w:val="1"/>
      <w:marLeft w:val="0"/>
      <w:marRight w:val="0"/>
      <w:marTop w:val="0"/>
      <w:marBottom w:val="0"/>
      <w:divBdr>
        <w:top w:val="none" w:sz="0" w:space="0" w:color="auto"/>
        <w:left w:val="none" w:sz="0" w:space="0" w:color="auto"/>
        <w:bottom w:val="none" w:sz="0" w:space="0" w:color="auto"/>
        <w:right w:val="none" w:sz="0" w:space="0" w:color="auto"/>
      </w:divBdr>
    </w:div>
    <w:div w:id="621152591">
      <w:bodyDiv w:val="1"/>
      <w:marLeft w:val="0"/>
      <w:marRight w:val="0"/>
      <w:marTop w:val="0"/>
      <w:marBottom w:val="0"/>
      <w:divBdr>
        <w:top w:val="none" w:sz="0" w:space="0" w:color="auto"/>
        <w:left w:val="none" w:sz="0" w:space="0" w:color="auto"/>
        <w:bottom w:val="none" w:sz="0" w:space="0" w:color="auto"/>
        <w:right w:val="none" w:sz="0" w:space="0" w:color="auto"/>
      </w:divBdr>
    </w:div>
    <w:div w:id="640500168">
      <w:bodyDiv w:val="1"/>
      <w:marLeft w:val="0"/>
      <w:marRight w:val="0"/>
      <w:marTop w:val="0"/>
      <w:marBottom w:val="0"/>
      <w:divBdr>
        <w:top w:val="none" w:sz="0" w:space="0" w:color="auto"/>
        <w:left w:val="none" w:sz="0" w:space="0" w:color="auto"/>
        <w:bottom w:val="none" w:sz="0" w:space="0" w:color="auto"/>
        <w:right w:val="none" w:sz="0" w:space="0" w:color="auto"/>
      </w:divBdr>
    </w:div>
    <w:div w:id="797525307">
      <w:bodyDiv w:val="1"/>
      <w:marLeft w:val="0"/>
      <w:marRight w:val="0"/>
      <w:marTop w:val="0"/>
      <w:marBottom w:val="0"/>
      <w:divBdr>
        <w:top w:val="none" w:sz="0" w:space="0" w:color="auto"/>
        <w:left w:val="none" w:sz="0" w:space="0" w:color="auto"/>
        <w:bottom w:val="none" w:sz="0" w:space="0" w:color="auto"/>
        <w:right w:val="none" w:sz="0" w:space="0" w:color="auto"/>
      </w:divBdr>
    </w:div>
    <w:div w:id="858390550">
      <w:bodyDiv w:val="1"/>
      <w:marLeft w:val="0"/>
      <w:marRight w:val="0"/>
      <w:marTop w:val="0"/>
      <w:marBottom w:val="0"/>
      <w:divBdr>
        <w:top w:val="none" w:sz="0" w:space="0" w:color="auto"/>
        <w:left w:val="none" w:sz="0" w:space="0" w:color="auto"/>
        <w:bottom w:val="none" w:sz="0" w:space="0" w:color="auto"/>
        <w:right w:val="none" w:sz="0" w:space="0" w:color="auto"/>
      </w:divBdr>
    </w:div>
    <w:div w:id="926503483">
      <w:bodyDiv w:val="1"/>
      <w:marLeft w:val="0"/>
      <w:marRight w:val="0"/>
      <w:marTop w:val="0"/>
      <w:marBottom w:val="0"/>
      <w:divBdr>
        <w:top w:val="none" w:sz="0" w:space="0" w:color="auto"/>
        <w:left w:val="none" w:sz="0" w:space="0" w:color="auto"/>
        <w:bottom w:val="none" w:sz="0" w:space="0" w:color="auto"/>
        <w:right w:val="none" w:sz="0" w:space="0" w:color="auto"/>
      </w:divBdr>
    </w:div>
    <w:div w:id="938606949">
      <w:bodyDiv w:val="1"/>
      <w:marLeft w:val="0"/>
      <w:marRight w:val="0"/>
      <w:marTop w:val="0"/>
      <w:marBottom w:val="0"/>
      <w:divBdr>
        <w:top w:val="none" w:sz="0" w:space="0" w:color="auto"/>
        <w:left w:val="none" w:sz="0" w:space="0" w:color="auto"/>
        <w:bottom w:val="none" w:sz="0" w:space="0" w:color="auto"/>
        <w:right w:val="none" w:sz="0" w:space="0" w:color="auto"/>
      </w:divBdr>
    </w:div>
    <w:div w:id="1006205267">
      <w:bodyDiv w:val="1"/>
      <w:marLeft w:val="0"/>
      <w:marRight w:val="0"/>
      <w:marTop w:val="0"/>
      <w:marBottom w:val="0"/>
      <w:divBdr>
        <w:top w:val="none" w:sz="0" w:space="0" w:color="auto"/>
        <w:left w:val="none" w:sz="0" w:space="0" w:color="auto"/>
        <w:bottom w:val="none" w:sz="0" w:space="0" w:color="auto"/>
        <w:right w:val="none" w:sz="0" w:space="0" w:color="auto"/>
      </w:divBdr>
      <w:divsChild>
        <w:div w:id="1620259008">
          <w:marLeft w:val="0"/>
          <w:marRight w:val="0"/>
          <w:marTop w:val="0"/>
          <w:marBottom w:val="0"/>
          <w:divBdr>
            <w:top w:val="none" w:sz="0" w:space="0" w:color="auto"/>
            <w:left w:val="none" w:sz="0" w:space="0" w:color="auto"/>
            <w:bottom w:val="none" w:sz="0" w:space="0" w:color="auto"/>
            <w:right w:val="none" w:sz="0" w:space="0" w:color="auto"/>
          </w:divBdr>
        </w:div>
      </w:divsChild>
    </w:div>
    <w:div w:id="1160393133">
      <w:bodyDiv w:val="1"/>
      <w:marLeft w:val="0"/>
      <w:marRight w:val="0"/>
      <w:marTop w:val="0"/>
      <w:marBottom w:val="0"/>
      <w:divBdr>
        <w:top w:val="none" w:sz="0" w:space="0" w:color="auto"/>
        <w:left w:val="none" w:sz="0" w:space="0" w:color="auto"/>
        <w:bottom w:val="none" w:sz="0" w:space="0" w:color="auto"/>
        <w:right w:val="none" w:sz="0" w:space="0" w:color="auto"/>
      </w:divBdr>
    </w:div>
    <w:div w:id="1246459215">
      <w:bodyDiv w:val="1"/>
      <w:marLeft w:val="0"/>
      <w:marRight w:val="0"/>
      <w:marTop w:val="0"/>
      <w:marBottom w:val="0"/>
      <w:divBdr>
        <w:top w:val="none" w:sz="0" w:space="0" w:color="auto"/>
        <w:left w:val="none" w:sz="0" w:space="0" w:color="auto"/>
        <w:bottom w:val="none" w:sz="0" w:space="0" w:color="auto"/>
        <w:right w:val="none" w:sz="0" w:space="0" w:color="auto"/>
      </w:divBdr>
    </w:div>
    <w:div w:id="1268468587">
      <w:bodyDiv w:val="1"/>
      <w:marLeft w:val="0"/>
      <w:marRight w:val="0"/>
      <w:marTop w:val="0"/>
      <w:marBottom w:val="0"/>
      <w:divBdr>
        <w:top w:val="none" w:sz="0" w:space="0" w:color="auto"/>
        <w:left w:val="none" w:sz="0" w:space="0" w:color="auto"/>
        <w:bottom w:val="none" w:sz="0" w:space="0" w:color="auto"/>
        <w:right w:val="none" w:sz="0" w:space="0" w:color="auto"/>
      </w:divBdr>
      <w:divsChild>
        <w:div w:id="25761405">
          <w:marLeft w:val="0"/>
          <w:marRight w:val="0"/>
          <w:marTop w:val="0"/>
          <w:marBottom w:val="0"/>
          <w:divBdr>
            <w:top w:val="none" w:sz="0" w:space="0" w:color="auto"/>
            <w:left w:val="none" w:sz="0" w:space="0" w:color="auto"/>
            <w:bottom w:val="none" w:sz="0" w:space="0" w:color="auto"/>
            <w:right w:val="none" w:sz="0" w:space="0" w:color="auto"/>
          </w:divBdr>
          <w:divsChild>
            <w:div w:id="728453452">
              <w:marLeft w:val="0"/>
              <w:marRight w:val="0"/>
              <w:marTop w:val="0"/>
              <w:marBottom w:val="0"/>
              <w:divBdr>
                <w:top w:val="none" w:sz="0" w:space="0" w:color="auto"/>
                <w:left w:val="none" w:sz="0" w:space="0" w:color="auto"/>
                <w:bottom w:val="none" w:sz="0" w:space="0" w:color="auto"/>
                <w:right w:val="none" w:sz="0" w:space="0" w:color="auto"/>
              </w:divBdr>
              <w:divsChild>
                <w:div w:id="1817988236">
                  <w:marLeft w:val="0"/>
                  <w:marRight w:val="0"/>
                  <w:marTop w:val="0"/>
                  <w:marBottom w:val="0"/>
                  <w:divBdr>
                    <w:top w:val="none" w:sz="0" w:space="0" w:color="auto"/>
                    <w:left w:val="none" w:sz="0" w:space="0" w:color="auto"/>
                    <w:bottom w:val="none" w:sz="0" w:space="0" w:color="auto"/>
                    <w:right w:val="none" w:sz="0" w:space="0" w:color="auto"/>
                  </w:divBdr>
                  <w:divsChild>
                    <w:div w:id="1217741711">
                      <w:marLeft w:val="0"/>
                      <w:marRight w:val="0"/>
                      <w:marTop w:val="0"/>
                      <w:marBottom w:val="0"/>
                      <w:divBdr>
                        <w:top w:val="none" w:sz="0" w:space="0" w:color="auto"/>
                        <w:left w:val="none" w:sz="0" w:space="0" w:color="auto"/>
                        <w:bottom w:val="none" w:sz="0" w:space="0" w:color="auto"/>
                        <w:right w:val="none" w:sz="0" w:space="0" w:color="auto"/>
                      </w:divBdr>
                      <w:divsChild>
                        <w:div w:id="83499598">
                          <w:marLeft w:val="0"/>
                          <w:marRight w:val="0"/>
                          <w:marTop w:val="0"/>
                          <w:marBottom w:val="0"/>
                          <w:divBdr>
                            <w:top w:val="none" w:sz="0" w:space="0" w:color="auto"/>
                            <w:left w:val="none" w:sz="0" w:space="0" w:color="auto"/>
                            <w:bottom w:val="none" w:sz="0" w:space="0" w:color="auto"/>
                            <w:right w:val="none" w:sz="0" w:space="0" w:color="auto"/>
                          </w:divBdr>
                          <w:divsChild>
                            <w:div w:id="16127415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21251">
      <w:bodyDiv w:val="1"/>
      <w:marLeft w:val="0"/>
      <w:marRight w:val="0"/>
      <w:marTop w:val="0"/>
      <w:marBottom w:val="0"/>
      <w:divBdr>
        <w:top w:val="none" w:sz="0" w:space="0" w:color="auto"/>
        <w:left w:val="none" w:sz="0" w:space="0" w:color="auto"/>
        <w:bottom w:val="none" w:sz="0" w:space="0" w:color="auto"/>
        <w:right w:val="none" w:sz="0" w:space="0" w:color="auto"/>
      </w:divBdr>
      <w:divsChild>
        <w:div w:id="24989464">
          <w:marLeft w:val="0"/>
          <w:marRight w:val="0"/>
          <w:marTop w:val="480"/>
          <w:marBottom w:val="240"/>
          <w:divBdr>
            <w:top w:val="none" w:sz="0" w:space="0" w:color="auto"/>
            <w:left w:val="none" w:sz="0" w:space="0" w:color="auto"/>
            <w:bottom w:val="none" w:sz="0" w:space="0" w:color="auto"/>
            <w:right w:val="none" w:sz="0" w:space="0" w:color="auto"/>
          </w:divBdr>
        </w:div>
        <w:div w:id="1794009214">
          <w:marLeft w:val="0"/>
          <w:marRight w:val="0"/>
          <w:marTop w:val="0"/>
          <w:marBottom w:val="567"/>
          <w:divBdr>
            <w:top w:val="none" w:sz="0" w:space="0" w:color="auto"/>
            <w:left w:val="none" w:sz="0" w:space="0" w:color="auto"/>
            <w:bottom w:val="none" w:sz="0" w:space="0" w:color="auto"/>
            <w:right w:val="none" w:sz="0" w:space="0" w:color="auto"/>
          </w:divBdr>
        </w:div>
      </w:divsChild>
    </w:div>
    <w:div w:id="1329019065">
      <w:bodyDiv w:val="1"/>
      <w:marLeft w:val="0"/>
      <w:marRight w:val="0"/>
      <w:marTop w:val="0"/>
      <w:marBottom w:val="0"/>
      <w:divBdr>
        <w:top w:val="none" w:sz="0" w:space="0" w:color="auto"/>
        <w:left w:val="none" w:sz="0" w:space="0" w:color="auto"/>
        <w:bottom w:val="none" w:sz="0" w:space="0" w:color="auto"/>
        <w:right w:val="none" w:sz="0" w:space="0" w:color="auto"/>
      </w:divBdr>
    </w:div>
    <w:div w:id="1401948897">
      <w:bodyDiv w:val="1"/>
      <w:marLeft w:val="0"/>
      <w:marRight w:val="0"/>
      <w:marTop w:val="0"/>
      <w:marBottom w:val="0"/>
      <w:divBdr>
        <w:top w:val="none" w:sz="0" w:space="0" w:color="auto"/>
        <w:left w:val="none" w:sz="0" w:space="0" w:color="auto"/>
        <w:bottom w:val="none" w:sz="0" w:space="0" w:color="auto"/>
        <w:right w:val="none" w:sz="0" w:space="0" w:color="auto"/>
      </w:divBdr>
    </w:div>
    <w:div w:id="1452288857">
      <w:bodyDiv w:val="1"/>
      <w:marLeft w:val="0"/>
      <w:marRight w:val="0"/>
      <w:marTop w:val="0"/>
      <w:marBottom w:val="0"/>
      <w:divBdr>
        <w:top w:val="none" w:sz="0" w:space="0" w:color="auto"/>
        <w:left w:val="none" w:sz="0" w:space="0" w:color="auto"/>
        <w:bottom w:val="none" w:sz="0" w:space="0" w:color="auto"/>
        <w:right w:val="none" w:sz="0" w:space="0" w:color="auto"/>
      </w:divBdr>
    </w:div>
    <w:div w:id="1468357979">
      <w:bodyDiv w:val="1"/>
      <w:marLeft w:val="0"/>
      <w:marRight w:val="0"/>
      <w:marTop w:val="0"/>
      <w:marBottom w:val="0"/>
      <w:divBdr>
        <w:top w:val="none" w:sz="0" w:space="0" w:color="auto"/>
        <w:left w:val="none" w:sz="0" w:space="0" w:color="auto"/>
        <w:bottom w:val="none" w:sz="0" w:space="0" w:color="auto"/>
        <w:right w:val="none" w:sz="0" w:space="0" w:color="auto"/>
      </w:divBdr>
    </w:div>
    <w:div w:id="1520583741">
      <w:bodyDiv w:val="1"/>
      <w:marLeft w:val="0"/>
      <w:marRight w:val="0"/>
      <w:marTop w:val="0"/>
      <w:marBottom w:val="0"/>
      <w:divBdr>
        <w:top w:val="none" w:sz="0" w:space="0" w:color="auto"/>
        <w:left w:val="none" w:sz="0" w:space="0" w:color="auto"/>
        <w:bottom w:val="none" w:sz="0" w:space="0" w:color="auto"/>
        <w:right w:val="none" w:sz="0" w:space="0" w:color="auto"/>
      </w:divBdr>
    </w:div>
    <w:div w:id="1556162363">
      <w:bodyDiv w:val="1"/>
      <w:marLeft w:val="0"/>
      <w:marRight w:val="0"/>
      <w:marTop w:val="0"/>
      <w:marBottom w:val="0"/>
      <w:divBdr>
        <w:top w:val="none" w:sz="0" w:space="0" w:color="auto"/>
        <w:left w:val="none" w:sz="0" w:space="0" w:color="auto"/>
        <w:bottom w:val="none" w:sz="0" w:space="0" w:color="auto"/>
        <w:right w:val="none" w:sz="0" w:space="0" w:color="auto"/>
      </w:divBdr>
    </w:div>
    <w:div w:id="1600525756">
      <w:bodyDiv w:val="1"/>
      <w:marLeft w:val="0"/>
      <w:marRight w:val="0"/>
      <w:marTop w:val="0"/>
      <w:marBottom w:val="0"/>
      <w:divBdr>
        <w:top w:val="none" w:sz="0" w:space="0" w:color="auto"/>
        <w:left w:val="none" w:sz="0" w:space="0" w:color="auto"/>
        <w:bottom w:val="none" w:sz="0" w:space="0" w:color="auto"/>
        <w:right w:val="none" w:sz="0" w:space="0" w:color="auto"/>
      </w:divBdr>
    </w:div>
    <w:div w:id="1604460873">
      <w:bodyDiv w:val="1"/>
      <w:marLeft w:val="0"/>
      <w:marRight w:val="0"/>
      <w:marTop w:val="0"/>
      <w:marBottom w:val="0"/>
      <w:divBdr>
        <w:top w:val="none" w:sz="0" w:space="0" w:color="auto"/>
        <w:left w:val="none" w:sz="0" w:space="0" w:color="auto"/>
        <w:bottom w:val="none" w:sz="0" w:space="0" w:color="auto"/>
        <w:right w:val="none" w:sz="0" w:space="0" w:color="auto"/>
      </w:divBdr>
    </w:div>
    <w:div w:id="1654604326">
      <w:bodyDiv w:val="1"/>
      <w:marLeft w:val="0"/>
      <w:marRight w:val="0"/>
      <w:marTop w:val="0"/>
      <w:marBottom w:val="0"/>
      <w:divBdr>
        <w:top w:val="none" w:sz="0" w:space="0" w:color="auto"/>
        <w:left w:val="none" w:sz="0" w:space="0" w:color="auto"/>
        <w:bottom w:val="none" w:sz="0" w:space="0" w:color="auto"/>
        <w:right w:val="none" w:sz="0" w:space="0" w:color="auto"/>
      </w:divBdr>
    </w:div>
    <w:div w:id="1694846488">
      <w:bodyDiv w:val="1"/>
      <w:marLeft w:val="0"/>
      <w:marRight w:val="0"/>
      <w:marTop w:val="0"/>
      <w:marBottom w:val="0"/>
      <w:divBdr>
        <w:top w:val="none" w:sz="0" w:space="0" w:color="auto"/>
        <w:left w:val="none" w:sz="0" w:space="0" w:color="auto"/>
        <w:bottom w:val="none" w:sz="0" w:space="0" w:color="auto"/>
        <w:right w:val="none" w:sz="0" w:space="0" w:color="auto"/>
      </w:divBdr>
    </w:div>
    <w:div w:id="1834178936">
      <w:bodyDiv w:val="1"/>
      <w:marLeft w:val="0"/>
      <w:marRight w:val="0"/>
      <w:marTop w:val="0"/>
      <w:marBottom w:val="0"/>
      <w:divBdr>
        <w:top w:val="none" w:sz="0" w:space="0" w:color="auto"/>
        <w:left w:val="none" w:sz="0" w:space="0" w:color="auto"/>
        <w:bottom w:val="none" w:sz="0" w:space="0" w:color="auto"/>
        <w:right w:val="none" w:sz="0" w:space="0" w:color="auto"/>
      </w:divBdr>
    </w:div>
    <w:div w:id="1853373201">
      <w:bodyDiv w:val="1"/>
      <w:marLeft w:val="0"/>
      <w:marRight w:val="0"/>
      <w:marTop w:val="0"/>
      <w:marBottom w:val="0"/>
      <w:divBdr>
        <w:top w:val="none" w:sz="0" w:space="0" w:color="auto"/>
        <w:left w:val="none" w:sz="0" w:space="0" w:color="auto"/>
        <w:bottom w:val="none" w:sz="0" w:space="0" w:color="auto"/>
        <w:right w:val="none" w:sz="0" w:space="0" w:color="auto"/>
      </w:divBdr>
    </w:div>
    <w:div w:id="1865440342">
      <w:bodyDiv w:val="1"/>
      <w:marLeft w:val="0"/>
      <w:marRight w:val="0"/>
      <w:marTop w:val="0"/>
      <w:marBottom w:val="0"/>
      <w:divBdr>
        <w:top w:val="none" w:sz="0" w:space="0" w:color="auto"/>
        <w:left w:val="none" w:sz="0" w:space="0" w:color="auto"/>
        <w:bottom w:val="none" w:sz="0" w:space="0" w:color="auto"/>
        <w:right w:val="none" w:sz="0" w:space="0" w:color="auto"/>
      </w:divBdr>
      <w:divsChild>
        <w:div w:id="1753503800">
          <w:marLeft w:val="0"/>
          <w:marRight w:val="0"/>
          <w:marTop w:val="0"/>
          <w:marBottom w:val="0"/>
          <w:divBdr>
            <w:top w:val="none" w:sz="0" w:space="0" w:color="auto"/>
            <w:left w:val="none" w:sz="0" w:space="0" w:color="auto"/>
            <w:bottom w:val="none" w:sz="0" w:space="0" w:color="auto"/>
            <w:right w:val="none" w:sz="0" w:space="0" w:color="auto"/>
          </w:divBdr>
          <w:divsChild>
            <w:div w:id="1050886411">
              <w:marLeft w:val="0"/>
              <w:marRight w:val="0"/>
              <w:marTop w:val="0"/>
              <w:marBottom w:val="0"/>
              <w:divBdr>
                <w:top w:val="none" w:sz="0" w:space="0" w:color="auto"/>
                <w:left w:val="none" w:sz="0" w:space="0" w:color="auto"/>
                <w:bottom w:val="none" w:sz="0" w:space="0" w:color="auto"/>
                <w:right w:val="none" w:sz="0" w:space="0" w:color="auto"/>
              </w:divBdr>
              <w:divsChild>
                <w:div w:id="720330480">
                  <w:marLeft w:val="0"/>
                  <w:marRight w:val="0"/>
                  <w:marTop w:val="0"/>
                  <w:marBottom w:val="0"/>
                  <w:divBdr>
                    <w:top w:val="none" w:sz="0" w:space="0" w:color="auto"/>
                    <w:left w:val="none" w:sz="0" w:space="0" w:color="auto"/>
                    <w:bottom w:val="none" w:sz="0" w:space="0" w:color="auto"/>
                    <w:right w:val="none" w:sz="0" w:space="0" w:color="auto"/>
                  </w:divBdr>
                  <w:divsChild>
                    <w:div w:id="1424911739">
                      <w:marLeft w:val="-150"/>
                      <w:marRight w:val="-150"/>
                      <w:marTop w:val="0"/>
                      <w:marBottom w:val="0"/>
                      <w:divBdr>
                        <w:top w:val="none" w:sz="0" w:space="0" w:color="auto"/>
                        <w:left w:val="none" w:sz="0" w:space="0" w:color="auto"/>
                        <w:bottom w:val="none" w:sz="0" w:space="0" w:color="auto"/>
                        <w:right w:val="none" w:sz="0" w:space="0" w:color="auto"/>
                      </w:divBdr>
                      <w:divsChild>
                        <w:div w:id="907768408">
                          <w:marLeft w:val="0"/>
                          <w:marRight w:val="0"/>
                          <w:marTop w:val="0"/>
                          <w:marBottom w:val="0"/>
                          <w:divBdr>
                            <w:top w:val="none" w:sz="0" w:space="0" w:color="auto"/>
                            <w:left w:val="none" w:sz="0" w:space="0" w:color="auto"/>
                            <w:bottom w:val="none" w:sz="0" w:space="0" w:color="auto"/>
                            <w:right w:val="none" w:sz="0" w:space="0" w:color="auto"/>
                          </w:divBdr>
                          <w:divsChild>
                            <w:div w:id="945309606">
                              <w:marLeft w:val="0"/>
                              <w:marRight w:val="0"/>
                              <w:marTop w:val="0"/>
                              <w:marBottom w:val="0"/>
                              <w:divBdr>
                                <w:top w:val="none" w:sz="0" w:space="0" w:color="auto"/>
                                <w:left w:val="none" w:sz="0" w:space="0" w:color="auto"/>
                                <w:bottom w:val="none" w:sz="0" w:space="0" w:color="auto"/>
                                <w:right w:val="none" w:sz="0" w:space="0" w:color="auto"/>
                              </w:divBdr>
                              <w:divsChild>
                                <w:div w:id="1481649637">
                                  <w:marLeft w:val="0"/>
                                  <w:marRight w:val="0"/>
                                  <w:marTop w:val="0"/>
                                  <w:marBottom w:val="300"/>
                                  <w:divBdr>
                                    <w:top w:val="none" w:sz="0" w:space="0" w:color="auto"/>
                                    <w:left w:val="none" w:sz="0" w:space="0" w:color="auto"/>
                                    <w:bottom w:val="none" w:sz="0" w:space="0" w:color="auto"/>
                                    <w:right w:val="none" w:sz="0" w:space="0" w:color="auto"/>
                                  </w:divBdr>
                                  <w:divsChild>
                                    <w:div w:id="162477682">
                                      <w:marLeft w:val="0"/>
                                      <w:marRight w:val="0"/>
                                      <w:marTop w:val="0"/>
                                      <w:marBottom w:val="0"/>
                                      <w:divBdr>
                                        <w:top w:val="none" w:sz="0" w:space="0" w:color="auto"/>
                                        <w:left w:val="none" w:sz="0" w:space="0" w:color="auto"/>
                                        <w:bottom w:val="none" w:sz="0" w:space="0" w:color="auto"/>
                                        <w:right w:val="none" w:sz="0" w:space="0" w:color="auto"/>
                                      </w:divBdr>
                                      <w:divsChild>
                                        <w:div w:id="1515222171">
                                          <w:marLeft w:val="0"/>
                                          <w:marRight w:val="0"/>
                                          <w:marTop w:val="0"/>
                                          <w:marBottom w:val="0"/>
                                          <w:divBdr>
                                            <w:top w:val="none" w:sz="0" w:space="0" w:color="auto"/>
                                            <w:left w:val="none" w:sz="0" w:space="0" w:color="auto"/>
                                            <w:bottom w:val="none" w:sz="0" w:space="0" w:color="auto"/>
                                            <w:right w:val="none" w:sz="0" w:space="0" w:color="auto"/>
                                          </w:divBdr>
                                          <w:divsChild>
                                            <w:div w:id="1286230794">
                                              <w:marLeft w:val="0"/>
                                              <w:marRight w:val="0"/>
                                              <w:marTop w:val="0"/>
                                              <w:marBottom w:val="0"/>
                                              <w:divBdr>
                                                <w:top w:val="none" w:sz="0" w:space="0" w:color="auto"/>
                                                <w:left w:val="none" w:sz="0" w:space="0" w:color="auto"/>
                                                <w:bottom w:val="none" w:sz="0" w:space="0" w:color="auto"/>
                                                <w:right w:val="none" w:sz="0" w:space="0" w:color="auto"/>
                                              </w:divBdr>
                                              <w:divsChild>
                                                <w:div w:id="720134143">
                                                  <w:marLeft w:val="0"/>
                                                  <w:marRight w:val="0"/>
                                                  <w:marTop w:val="0"/>
                                                  <w:marBottom w:val="0"/>
                                                  <w:divBdr>
                                                    <w:top w:val="none" w:sz="0" w:space="0" w:color="auto"/>
                                                    <w:left w:val="none" w:sz="0" w:space="0" w:color="auto"/>
                                                    <w:bottom w:val="none" w:sz="0" w:space="0" w:color="auto"/>
                                                    <w:right w:val="none" w:sz="0" w:space="0" w:color="auto"/>
                                                  </w:divBdr>
                                                  <w:divsChild>
                                                    <w:div w:id="742221409">
                                                      <w:marLeft w:val="0"/>
                                                      <w:marRight w:val="0"/>
                                                      <w:marTop w:val="0"/>
                                                      <w:marBottom w:val="0"/>
                                                      <w:divBdr>
                                                        <w:top w:val="none" w:sz="0" w:space="0" w:color="auto"/>
                                                        <w:left w:val="none" w:sz="0" w:space="0" w:color="auto"/>
                                                        <w:bottom w:val="none" w:sz="0" w:space="0" w:color="auto"/>
                                                        <w:right w:val="none" w:sz="0" w:space="0" w:color="auto"/>
                                                      </w:divBdr>
                                                      <w:divsChild>
                                                        <w:div w:id="1537238281">
                                                          <w:marLeft w:val="0"/>
                                                          <w:marRight w:val="0"/>
                                                          <w:marTop w:val="0"/>
                                                          <w:marBottom w:val="0"/>
                                                          <w:divBdr>
                                                            <w:top w:val="none" w:sz="0" w:space="0" w:color="auto"/>
                                                            <w:left w:val="none" w:sz="0" w:space="0" w:color="auto"/>
                                                            <w:bottom w:val="none" w:sz="0" w:space="0" w:color="auto"/>
                                                            <w:right w:val="none" w:sz="0" w:space="0" w:color="auto"/>
                                                          </w:divBdr>
                                                          <w:divsChild>
                                                            <w:div w:id="209850091">
                                                              <w:marLeft w:val="0"/>
                                                              <w:marRight w:val="0"/>
                                                              <w:marTop w:val="0"/>
                                                              <w:marBottom w:val="0"/>
                                                              <w:divBdr>
                                                                <w:top w:val="none" w:sz="0" w:space="0" w:color="auto"/>
                                                                <w:left w:val="none" w:sz="0" w:space="0" w:color="auto"/>
                                                                <w:bottom w:val="none" w:sz="0" w:space="0" w:color="auto"/>
                                                                <w:right w:val="none" w:sz="0" w:space="0" w:color="auto"/>
                                                              </w:divBdr>
                                                              <w:divsChild>
                                                                <w:div w:id="11837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944882">
      <w:bodyDiv w:val="1"/>
      <w:marLeft w:val="0"/>
      <w:marRight w:val="0"/>
      <w:marTop w:val="0"/>
      <w:marBottom w:val="0"/>
      <w:divBdr>
        <w:top w:val="none" w:sz="0" w:space="0" w:color="auto"/>
        <w:left w:val="none" w:sz="0" w:space="0" w:color="auto"/>
        <w:bottom w:val="none" w:sz="0" w:space="0" w:color="auto"/>
        <w:right w:val="none" w:sz="0" w:space="0" w:color="auto"/>
      </w:divBdr>
    </w:div>
    <w:div w:id="1985116588">
      <w:bodyDiv w:val="1"/>
      <w:marLeft w:val="0"/>
      <w:marRight w:val="0"/>
      <w:marTop w:val="0"/>
      <w:marBottom w:val="0"/>
      <w:divBdr>
        <w:top w:val="none" w:sz="0" w:space="0" w:color="auto"/>
        <w:left w:val="none" w:sz="0" w:space="0" w:color="auto"/>
        <w:bottom w:val="none" w:sz="0" w:space="0" w:color="auto"/>
        <w:right w:val="none" w:sz="0" w:space="0" w:color="auto"/>
      </w:divBdr>
    </w:div>
    <w:div w:id="21448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ilium.europa.eu/media/36260/st10450-en18.pdf" TargetMode="External"/><Relationship Id="rId7" Type="http://schemas.openxmlformats.org/officeDocument/2006/relationships/hyperlink" Target="https://www.hlrs.de/about-us/research/current-projects/eurocc/" TargetMode="External"/><Relationship Id="rId2" Type="http://schemas.openxmlformats.org/officeDocument/2006/relationships/hyperlink" Target="https://lim.esvis.gov.lv/cs/esvis/" TargetMode="External"/><Relationship Id="rId1" Type="http://schemas.openxmlformats.org/officeDocument/2006/relationships/hyperlink" Target="https://m.likumi.lv/ta/id/306691-par-valdibas-ricibas-planu-deklaracijas-par-artura-krisjana-karina-vadita-ministru-kabineta-iecereto-darbibu-istenosanai" TargetMode="External"/><Relationship Id="rId6" Type="http://schemas.openxmlformats.org/officeDocument/2006/relationships/hyperlink" Target="https://ec.europa.eu/digital-single-market/en/eurohpc-joint-undertaking" TargetMode="External"/><Relationship Id="rId5" Type="http://schemas.openxmlformats.org/officeDocument/2006/relationships/hyperlink" Target="https://eur-lex.europa.eu/legal-content/LV/TXT/?uri=celex:32018R1488" TargetMode="External"/><Relationship Id="rId4" Type="http://schemas.openxmlformats.org/officeDocument/2006/relationships/hyperlink" Target="https://www.consilium.europa.eu/lv/press/press-releases/2018/06/25/supercomputers-council-agrees-to-develop-high-tech-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05B8-88E7-4DC1-8E15-29F91056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Jānis Paiders</cp:lastModifiedBy>
  <cp:revision>9</cp:revision>
  <cp:lastPrinted>2017-08-17T08:36:00Z</cp:lastPrinted>
  <dcterms:created xsi:type="dcterms:W3CDTF">2020-10-16T09:03:00Z</dcterms:created>
  <dcterms:modified xsi:type="dcterms:W3CDTF">2021-01-26T08:48:00Z</dcterms:modified>
</cp:coreProperties>
</file>