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ED59" w14:textId="77777777" w:rsidR="00831C0A" w:rsidRPr="00783BE4" w:rsidRDefault="00831C0A" w:rsidP="00831C0A">
      <w:pPr>
        <w:pStyle w:val="NoSpacing"/>
        <w:jc w:val="center"/>
        <w:rPr>
          <w:rFonts w:ascii="Times New Roman" w:eastAsia="Times New Roman" w:hAnsi="Times New Roman" w:cs="Times New Roman"/>
          <w:b/>
          <w:sz w:val="28"/>
          <w:szCs w:val="28"/>
        </w:rPr>
      </w:pPr>
      <w:bookmarkStart w:id="0" w:name="OLE_LINK3"/>
      <w:bookmarkStart w:id="1" w:name="OLE_LINK1"/>
      <w:bookmarkStart w:id="2" w:name="OLE_LINK2"/>
      <w:r w:rsidRPr="00783BE4">
        <w:rPr>
          <w:rFonts w:ascii="Times New Roman" w:eastAsia="Times New Roman" w:hAnsi="Times New Roman" w:cs="Times New Roman"/>
          <w:b/>
          <w:sz w:val="28"/>
          <w:szCs w:val="28"/>
        </w:rPr>
        <w:t>Ministru kabineta rīkojuma projekta</w:t>
      </w:r>
    </w:p>
    <w:p w14:paraId="5873D3FA" w14:textId="025949C6" w:rsidR="00310924" w:rsidRPr="00A77A93" w:rsidRDefault="00831C0A" w:rsidP="00831C0A">
      <w:pPr>
        <w:shd w:val="clear" w:color="auto" w:fill="FFFFFF" w:themeFill="background1"/>
        <w:contextualSpacing/>
        <w:jc w:val="center"/>
        <w:rPr>
          <w:b/>
          <w:bCs/>
          <w:noProof/>
          <w:sz w:val="26"/>
          <w:szCs w:val="26"/>
          <w:lang w:val="lv-LV"/>
        </w:rPr>
      </w:pPr>
      <w:r w:rsidRPr="00783BE4">
        <w:rPr>
          <w:rFonts w:eastAsia="Times New Roman"/>
          <w:b/>
          <w:sz w:val="28"/>
          <w:szCs w:val="28"/>
          <w:lang w:eastAsia="lv-LV"/>
        </w:rPr>
        <w:t>“</w:t>
      </w:r>
      <w:proofErr w:type="spellStart"/>
      <w:r w:rsidRPr="00783BE4">
        <w:rPr>
          <w:rFonts w:eastAsia="Times New Roman"/>
          <w:b/>
          <w:sz w:val="28"/>
          <w:szCs w:val="28"/>
          <w:lang w:eastAsia="lv-LV"/>
        </w:rPr>
        <w:t>Grozījumi</w:t>
      </w:r>
      <w:proofErr w:type="spellEnd"/>
      <w:r w:rsidRPr="00783BE4">
        <w:rPr>
          <w:rFonts w:eastAsia="Times New Roman"/>
          <w:b/>
          <w:sz w:val="28"/>
          <w:szCs w:val="28"/>
          <w:lang w:eastAsia="lv-LV"/>
        </w:rPr>
        <w:t xml:space="preserve"> </w:t>
      </w:r>
      <w:proofErr w:type="spellStart"/>
      <w:r w:rsidRPr="00783BE4">
        <w:rPr>
          <w:rFonts w:eastAsia="Times New Roman"/>
          <w:b/>
          <w:sz w:val="28"/>
          <w:szCs w:val="28"/>
          <w:lang w:eastAsia="lv-LV"/>
        </w:rPr>
        <w:t>Ministru</w:t>
      </w:r>
      <w:proofErr w:type="spellEnd"/>
      <w:r w:rsidRPr="00783BE4">
        <w:rPr>
          <w:rFonts w:eastAsia="Times New Roman"/>
          <w:b/>
          <w:sz w:val="28"/>
          <w:szCs w:val="28"/>
          <w:lang w:eastAsia="lv-LV"/>
        </w:rPr>
        <w:t xml:space="preserve"> </w:t>
      </w:r>
      <w:proofErr w:type="spellStart"/>
      <w:r w:rsidRPr="00783BE4">
        <w:rPr>
          <w:rFonts w:eastAsia="Times New Roman"/>
          <w:b/>
          <w:sz w:val="28"/>
          <w:szCs w:val="28"/>
          <w:lang w:eastAsia="lv-LV"/>
        </w:rPr>
        <w:t>kabineta</w:t>
      </w:r>
      <w:proofErr w:type="spellEnd"/>
      <w:r w:rsidRPr="00783BE4">
        <w:rPr>
          <w:rFonts w:eastAsia="Times New Roman"/>
          <w:b/>
          <w:sz w:val="28"/>
          <w:szCs w:val="28"/>
          <w:lang w:eastAsia="lv-LV"/>
        </w:rPr>
        <w:t xml:space="preserve"> 2020. </w:t>
      </w:r>
      <w:proofErr w:type="spellStart"/>
      <w:r w:rsidRPr="00783BE4">
        <w:rPr>
          <w:rFonts w:eastAsia="Times New Roman"/>
          <w:b/>
          <w:sz w:val="28"/>
          <w:szCs w:val="28"/>
          <w:lang w:eastAsia="lv-LV"/>
        </w:rPr>
        <w:t>gada</w:t>
      </w:r>
      <w:proofErr w:type="spellEnd"/>
      <w:r w:rsidRPr="00783BE4">
        <w:rPr>
          <w:rFonts w:eastAsia="Times New Roman"/>
          <w:b/>
          <w:sz w:val="28"/>
          <w:szCs w:val="28"/>
          <w:lang w:eastAsia="lv-LV"/>
        </w:rPr>
        <w:t xml:space="preserve"> 6. </w:t>
      </w:r>
      <w:proofErr w:type="spellStart"/>
      <w:r w:rsidRPr="00783BE4">
        <w:rPr>
          <w:rFonts w:eastAsia="Times New Roman"/>
          <w:b/>
          <w:sz w:val="28"/>
          <w:szCs w:val="28"/>
          <w:lang w:eastAsia="lv-LV"/>
        </w:rPr>
        <w:t>novembra</w:t>
      </w:r>
      <w:proofErr w:type="spellEnd"/>
      <w:r w:rsidRPr="00783BE4">
        <w:rPr>
          <w:rFonts w:eastAsia="Times New Roman"/>
          <w:b/>
          <w:sz w:val="28"/>
          <w:szCs w:val="28"/>
          <w:lang w:eastAsia="lv-LV"/>
        </w:rPr>
        <w:t xml:space="preserve"> </w:t>
      </w:r>
      <w:proofErr w:type="spellStart"/>
      <w:r w:rsidRPr="00783BE4">
        <w:rPr>
          <w:rFonts w:eastAsia="Times New Roman"/>
          <w:b/>
          <w:sz w:val="28"/>
          <w:szCs w:val="28"/>
          <w:lang w:eastAsia="lv-LV"/>
        </w:rPr>
        <w:t>rīkojumā</w:t>
      </w:r>
      <w:proofErr w:type="spellEnd"/>
      <w:r w:rsidRPr="00783BE4">
        <w:rPr>
          <w:rFonts w:eastAsia="Times New Roman"/>
          <w:b/>
          <w:sz w:val="28"/>
          <w:szCs w:val="28"/>
          <w:lang w:eastAsia="lv-LV"/>
        </w:rPr>
        <w:t xml:space="preserve"> Nr.655 “Par </w:t>
      </w:r>
      <w:proofErr w:type="spellStart"/>
      <w:r w:rsidRPr="00783BE4">
        <w:rPr>
          <w:rFonts w:eastAsia="Times New Roman"/>
          <w:b/>
          <w:sz w:val="28"/>
          <w:szCs w:val="28"/>
          <w:lang w:eastAsia="lv-LV"/>
        </w:rPr>
        <w:t>ārkārtējās</w:t>
      </w:r>
      <w:proofErr w:type="spellEnd"/>
      <w:r w:rsidRPr="00783BE4">
        <w:rPr>
          <w:rFonts w:eastAsia="Times New Roman"/>
          <w:b/>
          <w:sz w:val="28"/>
          <w:szCs w:val="28"/>
          <w:lang w:eastAsia="lv-LV"/>
        </w:rPr>
        <w:t xml:space="preserve"> </w:t>
      </w:r>
      <w:proofErr w:type="spellStart"/>
      <w:r w:rsidRPr="00783BE4">
        <w:rPr>
          <w:rFonts w:eastAsia="Times New Roman"/>
          <w:b/>
          <w:sz w:val="28"/>
          <w:szCs w:val="28"/>
          <w:lang w:eastAsia="lv-LV"/>
        </w:rPr>
        <w:t>situācijas</w:t>
      </w:r>
      <w:proofErr w:type="spellEnd"/>
      <w:r w:rsidRPr="00783BE4">
        <w:rPr>
          <w:rFonts w:eastAsia="Times New Roman"/>
          <w:b/>
          <w:sz w:val="28"/>
          <w:szCs w:val="28"/>
          <w:lang w:eastAsia="lv-LV"/>
        </w:rPr>
        <w:t xml:space="preserve"> </w:t>
      </w:r>
      <w:proofErr w:type="spellStart"/>
      <w:r w:rsidRPr="00783BE4">
        <w:rPr>
          <w:rFonts w:eastAsia="Times New Roman"/>
          <w:b/>
          <w:sz w:val="28"/>
          <w:szCs w:val="28"/>
          <w:lang w:eastAsia="lv-LV"/>
        </w:rPr>
        <w:t>izsludināšanu</w:t>
      </w:r>
      <w:proofErr w:type="spellEnd"/>
      <w:r w:rsidRPr="00783BE4">
        <w:rPr>
          <w:rFonts w:eastAsia="Times New Roman"/>
          <w:b/>
          <w:sz w:val="28"/>
          <w:szCs w:val="28"/>
          <w:lang w:eastAsia="lv-LV"/>
        </w:rPr>
        <w:t xml:space="preserve">”” </w:t>
      </w:r>
      <w:proofErr w:type="spellStart"/>
      <w:r w:rsidRPr="00783BE4">
        <w:rPr>
          <w:rFonts w:eastAsia="Times New Roman"/>
          <w:b/>
          <w:sz w:val="28"/>
          <w:szCs w:val="28"/>
          <w:lang w:eastAsia="lv-LV"/>
        </w:rPr>
        <w:t>sākotnējās</w:t>
      </w:r>
      <w:proofErr w:type="spellEnd"/>
      <w:r w:rsidRPr="00783BE4">
        <w:rPr>
          <w:rFonts w:eastAsia="Times New Roman"/>
          <w:b/>
          <w:sz w:val="28"/>
          <w:szCs w:val="28"/>
          <w:lang w:eastAsia="lv-LV"/>
        </w:rPr>
        <w:t xml:space="preserve"> </w:t>
      </w:r>
      <w:proofErr w:type="spellStart"/>
      <w:r w:rsidRPr="00783BE4">
        <w:rPr>
          <w:rFonts w:eastAsia="Times New Roman"/>
          <w:b/>
          <w:sz w:val="28"/>
          <w:szCs w:val="28"/>
          <w:lang w:eastAsia="lv-LV"/>
        </w:rPr>
        <w:t>ietekmes</w:t>
      </w:r>
      <w:proofErr w:type="spellEnd"/>
      <w:r w:rsidRPr="00783BE4">
        <w:rPr>
          <w:rFonts w:eastAsia="Times New Roman"/>
          <w:b/>
          <w:sz w:val="28"/>
          <w:szCs w:val="28"/>
          <w:lang w:eastAsia="lv-LV"/>
        </w:rPr>
        <w:t xml:space="preserve"> </w:t>
      </w:r>
      <w:proofErr w:type="spellStart"/>
      <w:r w:rsidRPr="00783BE4">
        <w:rPr>
          <w:rFonts w:eastAsia="Times New Roman"/>
          <w:b/>
          <w:sz w:val="28"/>
          <w:szCs w:val="28"/>
          <w:lang w:eastAsia="lv-LV"/>
        </w:rPr>
        <w:t>novērtējuma</w:t>
      </w:r>
      <w:proofErr w:type="spellEnd"/>
      <w:r w:rsidRPr="00783BE4">
        <w:rPr>
          <w:rFonts w:eastAsia="Times New Roman"/>
          <w:b/>
          <w:sz w:val="28"/>
          <w:szCs w:val="28"/>
          <w:lang w:eastAsia="lv-LV"/>
        </w:rPr>
        <w:t xml:space="preserve"> </w:t>
      </w:r>
      <w:proofErr w:type="spellStart"/>
      <w:r w:rsidRPr="00783BE4">
        <w:rPr>
          <w:rFonts w:eastAsia="Times New Roman"/>
          <w:b/>
          <w:sz w:val="28"/>
          <w:szCs w:val="28"/>
          <w:lang w:eastAsia="lv-LV"/>
        </w:rPr>
        <w:t>ziņojums</w:t>
      </w:r>
      <w:proofErr w:type="spellEnd"/>
      <w:r w:rsidRPr="00783BE4">
        <w:rPr>
          <w:rFonts w:eastAsia="Times New Roman"/>
          <w:b/>
          <w:sz w:val="28"/>
          <w:szCs w:val="28"/>
          <w:lang w:eastAsia="lv-LV"/>
        </w:rPr>
        <w:t xml:space="preserve"> (</w:t>
      </w:r>
      <w:proofErr w:type="spellStart"/>
      <w:r w:rsidRPr="00783BE4">
        <w:rPr>
          <w:rFonts w:eastAsia="Times New Roman"/>
          <w:b/>
          <w:sz w:val="28"/>
          <w:szCs w:val="28"/>
          <w:lang w:eastAsia="lv-LV"/>
        </w:rPr>
        <w:t>anotācija</w:t>
      </w:r>
      <w:proofErr w:type="spellEnd"/>
      <w:r w:rsidRPr="00783BE4">
        <w:rPr>
          <w:rFonts w:eastAsia="Times New Roman"/>
          <w:b/>
          <w:sz w:val="28"/>
          <w:szCs w:val="28"/>
          <w:lang w:eastAsia="lv-LV"/>
        </w:rPr>
        <w:t>)</w:t>
      </w:r>
    </w:p>
    <w:p w14:paraId="6E9811F5" w14:textId="77777777" w:rsidR="00AC1192" w:rsidRPr="00A77A93" w:rsidRDefault="00AC1192" w:rsidP="5A589640">
      <w:pPr>
        <w:shd w:val="clear" w:color="auto" w:fill="FFFFFF" w:themeFill="background1"/>
        <w:contextualSpacing/>
        <w:jc w:val="center"/>
        <w:rPr>
          <w:bCs/>
          <w:noProof/>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7"/>
        <w:gridCol w:w="6118"/>
      </w:tblGrid>
      <w:tr w:rsidR="00894BE6" w:rsidRPr="00A77A93" w14:paraId="239FF544" w14:textId="77777777" w:rsidTr="0079761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AF5D2AC" w14:textId="77777777" w:rsidR="00AC1192" w:rsidRPr="00A77A93" w:rsidRDefault="00AC1192" w:rsidP="00797611">
            <w:pPr>
              <w:contextualSpacing/>
              <w:rPr>
                <w:rFonts w:eastAsia="Times New Roman"/>
                <w:b/>
                <w:bCs/>
                <w:iCs/>
                <w:noProof/>
                <w:sz w:val="26"/>
                <w:szCs w:val="26"/>
                <w:lang w:val="lv-LV" w:eastAsia="lv-LV"/>
              </w:rPr>
            </w:pPr>
            <w:r w:rsidRPr="00A77A93">
              <w:rPr>
                <w:rFonts w:eastAsia="Times New Roman"/>
                <w:b/>
                <w:bCs/>
                <w:iCs/>
                <w:noProof/>
                <w:sz w:val="26"/>
                <w:szCs w:val="26"/>
                <w:lang w:val="lv-LV" w:eastAsia="lv-LV"/>
              </w:rPr>
              <w:t>Tiesību akta projekta anotācijas kopsavilkums</w:t>
            </w:r>
          </w:p>
        </w:tc>
      </w:tr>
      <w:tr w:rsidR="00AC1192" w:rsidRPr="008D6008" w14:paraId="5F4C64D3" w14:textId="77777777" w:rsidTr="00172037">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14:paraId="4A90F0F1" w14:textId="77777777" w:rsidR="00AC1192" w:rsidRPr="00A77A93" w:rsidRDefault="00AC1192" w:rsidP="00797611">
            <w:pPr>
              <w:contextualSpacing/>
              <w:rPr>
                <w:rFonts w:eastAsia="Times New Roman"/>
                <w:bCs/>
                <w:iCs/>
                <w:noProof/>
                <w:sz w:val="26"/>
                <w:szCs w:val="26"/>
                <w:lang w:val="lv-LV" w:eastAsia="lv-LV"/>
              </w:rPr>
            </w:pPr>
            <w:r w:rsidRPr="00A77A93">
              <w:rPr>
                <w:rFonts w:eastAsia="Times New Roman"/>
                <w:bCs/>
                <w:iCs/>
                <w:noProof/>
                <w:sz w:val="26"/>
                <w:szCs w:val="26"/>
                <w:lang w:val="lv-LV" w:eastAsia="lv-LV"/>
              </w:rPr>
              <w:t>Mērķis, risinājums un projekta spēkā stāšanās laiks (500 zīmes bez atstarpēm)</w:t>
            </w:r>
          </w:p>
        </w:tc>
        <w:tc>
          <w:tcPr>
            <w:tcW w:w="3348" w:type="pct"/>
            <w:tcBorders>
              <w:top w:val="outset" w:sz="6" w:space="0" w:color="auto"/>
              <w:left w:val="outset" w:sz="6" w:space="0" w:color="auto"/>
              <w:bottom w:val="outset" w:sz="6" w:space="0" w:color="auto"/>
              <w:right w:val="outset" w:sz="6" w:space="0" w:color="auto"/>
            </w:tcBorders>
            <w:shd w:val="clear" w:color="auto" w:fill="auto"/>
            <w:hideMark/>
          </w:tcPr>
          <w:p w14:paraId="35783314" w14:textId="5F8887D3" w:rsidR="00A80D9B" w:rsidRPr="001B1E36" w:rsidRDefault="001B1E36" w:rsidP="00A80D9B">
            <w:pPr>
              <w:contextualSpacing/>
              <w:jc w:val="both"/>
              <w:rPr>
                <w:iCs/>
                <w:noProof/>
                <w:sz w:val="26"/>
                <w:szCs w:val="26"/>
                <w:lang w:val="lv-LV"/>
              </w:rPr>
            </w:pPr>
            <w:r w:rsidRPr="001B1E36">
              <w:rPr>
                <w:iCs/>
                <w:noProof/>
                <w:sz w:val="26"/>
                <w:szCs w:val="26"/>
                <w:lang w:val="lv-LV"/>
              </w:rPr>
              <w:t>Ministru kabineta rīkojuma projekta “Grozījumi Ministru kabineta 2020. gada 6.novembra rīkojumā Nr.655 “Par ārkārtējās situācijas izsludināšanu”” (turpmāk – projekts) mērķis ir</w:t>
            </w:r>
            <w:r w:rsidR="005F31BE" w:rsidRPr="00A77A93">
              <w:rPr>
                <w:iCs/>
                <w:noProof/>
                <w:sz w:val="26"/>
                <w:szCs w:val="26"/>
                <w:lang w:val="lv-LV"/>
              </w:rPr>
              <w:t xml:space="preserve"> </w:t>
            </w:r>
            <w:r>
              <w:rPr>
                <w:iCs/>
                <w:noProof/>
                <w:sz w:val="26"/>
                <w:szCs w:val="26"/>
                <w:lang w:val="lv-LV"/>
              </w:rPr>
              <w:t xml:space="preserve">noteikt prasību </w:t>
            </w:r>
            <w:r w:rsidRPr="001B1E36">
              <w:rPr>
                <w:iCs/>
                <w:noProof/>
                <w:sz w:val="26"/>
                <w:szCs w:val="26"/>
                <w:lang w:val="lv-LV"/>
              </w:rPr>
              <w:t xml:space="preserve">sociālās aprūpes centru darbiniekiem </w:t>
            </w:r>
            <w:r>
              <w:rPr>
                <w:iCs/>
                <w:noProof/>
                <w:sz w:val="26"/>
                <w:szCs w:val="26"/>
                <w:lang w:val="lv-LV"/>
              </w:rPr>
              <w:t xml:space="preserve">veikt </w:t>
            </w:r>
            <w:r w:rsidRPr="001B1E36">
              <w:rPr>
                <w:iCs/>
                <w:noProof/>
                <w:sz w:val="26"/>
                <w:szCs w:val="26"/>
                <w:lang w:val="lv-LV"/>
              </w:rPr>
              <w:t>testēšan</w:t>
            </w:r>
            <w:r w:rsidR="004A3980">
              <w:rPr>
                <w:iCs/>
                <w:noProof/>
                <w:sz w:val="26"/>
                <w:szCs w:val="26"/>
                <w:lang w:val="lv-LV"/>
              </w:rPr>
              <w:t>u</w:t>
            </w:r>
            <w:r w:rsidRPr="001B1E36">
              <w:rPr>
                <w:iCs/>
                <w:noProof/>
                <w:sz w:val="26"/>
                <w:szCs w:val="26"/>
                <w:lang w:val="lv-LV"/>
              </w:rPr>
              <w:t xml:space="preserve"> ar SARS-CoV-2 antigēna noteikšanas testiem</w:t>
            </w:r>
            <w:bookmarkStart w:id="3" w:name="_GoBack"/>
            <w:bookmarkEnd w:id="3"/>
            <w:r w:rsidR="003C4879">
              <w:rPr>
                <w:iCs/>
                <w:noProof/>
                <w:sz w:val="26"/>
                <w:szCs w:val="26"/>
                <w:lang w:val="lv-LV"/>
              </w:rPr>
              <w:t>.</w:t>
            </w:r>
            <w:r>
              <w:t xml:space="preserve"> </w:t>
            </w:r>
          </w:p>
        </w:tc>
      </w:tr>
      <w:bookmarkEnd w:id="0"/>
      <w:bookmarkEnd w:id="1"/>
      <w:bookmarkEnd w:id="2"/>
    </w:tbl>
    <w:p w14:paraId="10C4D556" w14:textId="77777777" w:rsidR="00310924" w:rsidRPr="00A77A93" w:rsidRDefault="00310924" w:rsidP="00434856">
      <w:pPr>
        <w:tabs>
          <w:tab w:val="right" w:pos="9072"/>
        </w:tabs>
        <w:contextualSpacing/>
        <w:rPr>
          <w:bCs/>
          <w:noProof/>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894BE6" w:rsidRPr="00A77A93" w14:paraId="27C8F0E7" w14:textId="77777777" w:rsidTr="67D30288">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6A39002F" w14:textId="77777777" w:rsidR="00844176" w:rsidRPr="00A77A93" w:rsidRDefault="00844176" w:rsidP="00434856">
            <w:pPr>
              <w:tabs>
                <w:tab w:val="left" w:pos="5888"/>
              </w:tabs>
              <w:contextualSpacing/>
              <w:jc w:val="center"/>
              <w:rPr>
                <w:rFonts w:eastAsia="Times New Roman"/>
                <w:b/>
                <w:bCs/>
                <w:noProof/>
                <w:sz w:val="26"/>
                <w:szCs w:val="26"/>
                <w:lang w:val="lv-LV" w:eastAsia="lv-LV"/>
              </w:rPr>
            </w:pPr>
            <w:r w:rsidRPr="00A77A93">
              <w:rPr>
                <w:b/>
                <w:bCs/>
                <w:noProof/>
                <w:sz w:val="26"/>
                <w:szCs w:val="26"/>
                <w:lang w:val="lv-LV"/>
              </w:rPr>
              <w:t>I. Tiesību akta projekta izstrādes nepieciešamība</w:t>
            </w:r>
          </w:p>
        </w:tc>
      </w:tr>
      <w:tr w:rsidR="00894BE6" w:rsidRPr="008D6008" w14:paraId="1637F2C7" w14:textId="77777777" w:rsidTr="67D30288">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62CEA1FC" w14:textId="77777777" w:rsidR="00844176" w:rsidRPr="00A77A93" w:rsidRDefault="00844176" w:rsidP="00434856">
            <w:pPr>
              <w:contextualSpacing/>
              <w:rPr>
                <w:rFonts w:eastAsia="Times New Roman"/>
                <w:bCs/>
                <w:noProof/>
                <w:sz w:val="26"/>
                <w:szCs w:val="26"/>
                <w:lang w:val="lv-LV" w:eastAsia="lv-LV"/>
              </w:rPr>
            </w:pPr>
            <w:r w:rsidRPr="00A77A93">
              <w:rPr>
                <w:bCs/>
                <w:noProof/>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2C29391C" w14:textId="77777777" w:rsidR="00844176" w:rsidRPr="00A77A93" w:rsidRDefault="00844176" w:rsidP="00434856">
            <w:pPr>
              <w:contextualSpacing/>
              <w:rPr>
                <w:rFonts w:eastAsia="Times New Roman"/>
                <w:bCs/>
                <w:noProof/>
                <w:sz w:val="26"/>
                <w:szCs w:val="26"/>
                <w:lang w:val="lv-LV" w:eastAsia="lv-LV"/>
              </w:rPr>
            </w:pPr>
            <w:r w:rsidRPr="00A77A93">
              <w:rPr>
                <w:bCs/>
                <w:noProof/>
                <w:sz w:val="26"/>
                <w:szCs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4480A49D" w14:textId="57D189C0" w:rsidR="00413670" w:rsidRPr="00A77A93" w:rsidRDefault="00CC4E46" w:rsidP="00AD2A42">
            <w:pPr>
              <w:spacing w:after="120"/>
              <w:jc w:val="both"/>
              <w:rPr>
                <w:noProof/>
                <w:sz w:val="26"/>
                <w:szCs w:val="26"/>
                <w:lang w:val="lv-LV"/>
              </w:rPr>
            </w:pPr>
            <w:r w:rsidRPr="00CC4E46">
              <w:rPr>
                <w:bCs/>
                <w:noProof/>
                <w:sz w:val="26"/>
                <w:szCs w:val="26"/>
                <w:lang w:val="lv-LV"/>
              </w:rPr>
              <w:t>Izstrādāts saskaņā ar Ministru kabinetā 2021. gada 14. janvāra sēdē (TA-76)  apstiprināto  informatīvo ziņojumu "Par SARS-CoV-2 antigēna noteikšanas testa veikšanu sociālās aprūpes centros".</w:t>
            </w:r>
          </w:p>
        </w:tc>
      </w:tr>
      <w:tr w:rsidR="00F00099" w:rsidRPr="008D6008" w14:paraId="701786CE" w14:textId="77777777" w:rsidTr="67D30288">
        <w:trPr>
          <w:trHeight w:val="664"/>
        </w:trPr>
        <w:tc>
          <w:tcPr>
            <w:tcW w:w="411" w:type="dxa"/>
            <w:tcBorders>
              <w:top w:val="outset" w:sz="6" w:space="0" w:color="414142"/>
              <w:left w:val="outset" w:sz="6" w:space="0" w:color="414142"/>
              <w:bottom w:val="outset" w:sz="6" w:space="0" w:color="414142"/>
              <w:right w:val="outset" w:sz="6" w:space="0" w:color="414142"/>
            </w:tcBorders>
            <w:hideMark/>
          </w:tcPr>
          <w:p w14:paraId="7B698AAA" w14:textId="77777777" w:rsidR="00844176" w:rsidRPr="00A77A93" w:rsidRDefault="00844176" w:rsidP="003B4F80">
            <w:pPr>
              <w:contextualSpacing/>
              <w:jc w:val="both"/>
              <w:rPr>
                <w:rFonts w:eastAsia="Times New Roman"/>
                <w:bCs/>
                <w:noProof/>
                <w:sz w:val="26"/>
                <w:szCs w:val="26"/>
                <w:lang w:val="lv-LV" w:eastAsia="lv-LV"/>
              </w:rPr>
            </w:pPr>
            <w:bookmarkStart w:id="4" w:name="_Hlk49434295"/>
            <w:r w:rsidRPr="00A77A93">
              <w:rPr>
                <w:bCs/>
                <w:noProof/>
                <w:sz w:val="26"/>
                <w:szCs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1AF99BD0" w14:textId="77777777" w:rsidR="00844176" w:rsidRPr="00A77A93" w:rsidRDefault="00844176" w:rsidP="003B4F80">
            <w:pPr>
              <w:contextualSpacing/>
              <w:jc w:val="both"/>
              <w:rPr>
                <w:bCs/>
                <w:noProof/>
                <w:sz w:val="26"/>
                <w:szCs w:val="26"/>
                <w:lang w:val="lv-LV"/>
              </w:rPr>
            </w:pPr>
            <w:r w:rsidRPr="00A77A93">
              <w:rPr>
                <w:bCs/>
                <w:noProof/>
                <w:sz w:val="26"/>
                <w:szCs w:val="26"/>
                <w:lang w:val="lv-LV"/>
              </w:rPr>
              <w:t>Pašreizējā situācija un problēmas, kuru risināšanai tiesību akta projekts izstrādāts, tiesiskā regulējuma mērķis un būtība</w:t>
            </w:r>
          </w:p>
          <w:p w14:paraId="74DB3E5F" w14:textId="77777777" w:rsidR="00175B7D" w:rsidRPr="00A77A93" w:rsidRDefault="00175B7D" w:rsidP="003B4F80">
            <w:pPr>
              <w:jc w:val="both"/>
              <w:rPr>
                <w:rFonts w:eastAsia="Times New Roman"/>
                <w:bCs/>
                <w:noProof/>
                <w:sz w:val="26"/>
                <w:szCs w:val="26"/>
                <w:lang w:val="lv-LV" w:eastAsia="lv-LV"/>
              </w:rPr>
            </w:pPr>
          </w:p>
          <w:p w14:paraId="19F4AB1D" w14:textId="77777777" w:rsidR="00175B7D" w:rsidRPr="00A77A93" w:rsidRDefault="00175B7D" w:rsidP="003B4F80">
            <w:pPr>
              <w:jc w:val="both"/>
              <w:rPr>
                <w:rFonts w:eastAsia="Times New Roman"/>
                <w:bCs/>
                <w:noProof/>
                <w:sz w:val="26"/>
                <w:szCs w:val="26"/>
                <w:lang w:val="lv-LV" w:eastAsia="lv-LV"/>
              </w:rPr>
            </w:pPr>
          </w:p>
          <w:p w14:paraId="5A5540E4" w14:textId="77777777" w:rsidR="00175B7D" w:rsidRPr="00A77A93" w:rsidRDefault="00175B7D" w:rsidP="003B4F80">
            <w:pPr>
              <w:jc w:val="both"/>
              <w:rPr>
                <w:rFonts w:eastAsia="Times New Roman"/>
                <w:bCs/>
                <w:noProof/>
                <w:sz w:val="26"/>
                <w:szCs w:val="26"/>
                <w:lang w:val="lv-LV" w:eastAsia="lv-LV"/>
              </w:rPr>
            </w:pPr>
          </w:p>
          <w:p w14:paraId="13A73E00" w14:textId="77777777" w:rsidR="00175B7D" w:rsidRPr="00A77A93" w:rsidRDefault="00175B7D" w:rsidP="003B4F80">
            <w:pPr>
              <w:jc w:val="both"/>
              <w:rPr>
                <w:rFonts w:eastAsia="Times New Roman"/>
                <w:bCs/>
                <w:noProof/>
                <w:sz w:val="26"/>
                <w:szCs w:val="26"/>
                <w:lang w:val="lv-LV" w:eastAsia="lv-LV"/>
              </w:rPr>
            </w:pPr>
          </w:p>
          <w:p w14:paraId="1202514E" w14:textId="77777777" w:rsidR="00175B7D" w:rsidRPr="00A77A93" w:rsidRDefault="00175B7D" w:rsidP="003B4F80">
            <w:pPr>
              <w:jc w:val="both"/>
              <w:rPr>
                <w:rFonts w:eastAsia="Times New Roman"/>
                <w:bCs/>
                <w:noProof/>
                <w:sz w:val="26"/>
                <w:szCs w:val="26"/>
                <w:lang w:val="lv-LV" w:eastAsia="lv-LV"/>
              </w:rPr>
            </w:pPr>
          </w:p>
          <w:p w14:paraId="7DF5E5DD" w14:textId="77777777" w:rsidR="00175B7D" w:rsidRPr="00A77A93" w:rsidRDefault="00175B7D" w:rsidP="003B4F80">
            <w:pPr>
              <w:jc w:val="both"/>
              <w:rPr>
                <w:rFonts w:eastAsia="Times New Roman"/>
                <w:bCs/>
                <w:noProof/>
                <w:sz w:val="26"/>
                <w:szCs w:val="26"/>
                <w:lang w:val="lv-LV" w:eastAsia="lv-LV"/>
              </w:rPr>
            </w:pPr>
          </w:p>
          <w:p w14:paraId="5D8048E4" w14:textId="77777777" w:rsidR="00175B7D" w:rsidRPr="00A77A93" w:rsidRDefault="00175B7D" w:rsidP="003B4F80">
            <w:pPr>
              <w:jc w:val="both"/>
              <w:rPr>
                <w:rFonts w:eastAsia="Times New Roman"/>
                <w:bCs/>
                <w:noProof/>
                <w:sz w:val="26"/>
                <w:szCs w:val="26"/>
                <w:lang w:val="lv-LV" w:eastAsia="lv-LV"/>
              </w:rPr>
            </w:pPr>
          </w:p>
          <w:p w14:paraId="1D794B8A" w14:textId="77777777" w:rsidR="00175B7D" w:rsidRPr="00A77A93" w:rsidRDefault="00175B7D" w:rsidP="003B4F80">
            <w:pPr>
              <w:jc w:val="both"/>
              <w:rPr>
                <w:rFonts w:eastAsia="Times New Roman"/>
                <w:bCs/>
                <w:noProof/>
                <w:sz w:val="26"/>
                <w:szCs w:val="26"/>
                <w:lang w:val="lv-LV" w:eastAsia="lv-LV"/>
              </w:rPr>
            </w:pPr>
          </w:p>
          <w:p w14:paraId="5153B883" w14:textId="77777777" w:rsidR="00B1279F" w:rsidRPr="00A77A93" w:rsidRDefault="00B1279F" w:rsidP="00B1279F">
            <w:pPr>
              <w:jc w:val="both"/>
              <w:rPr>
                <w:rFonts w:eastAsia="Times New Roman"/>
                <w:bCs/>
                <w:noProof/>
                <w:sz w:val="26"/>
                <w:szCs w:val="26"/>
                <w:lang w:val="lv-LV" w:eastAsia="lv-LV"/>
              </w:rPr>
            </w:pPr>
          </w:p>
          <w:p w14:paraId="13DA4917" w14:textId="77777777" w:rsidR="00E37A40" w:rsidRPr="00A77A93" w:rsidRDefault="00E37A40" w:rsidP="001C7E0E">
            <w:pPr>
              <w:rPr>
                <w:rFonts w:eastAsia="Times New Roman"/>
                <w:bCs/>
                <w:noProof/>
                <w:sz w:val="26"/>
                <w:szCs w:val="26"/>
                <w:lang w:val="lv-LV" w:eastAsia="lv-LV"/>
              </w:rPr>
            </w:pPr>
          </w:p>
          <w:p w14:paraId="3832C67B" w14:textId="77777777" w:rsidR="00175B7D" w:rsidRPr="00A77A93" w:rsidRDefault="00175B7D" w:rsidP="003B4F80">
            <w:pPr>
              <w:jc w:val="both"/>
              <w:rPr>
                <w:rFonts w:eastAsia="Times New Roman"/>
                <w:bCs/>
                <w:noProof/>
                <w:sz w:val="26"/>
                <w:szCs w:val="26"/>
                <w:lang w:val="lv-LV" w:eastAsia="lv-LV"/>
              </w:rPr>
            </w:pPr>
          </w:p>
          <w:p w14:paraId="0EF52F55" w14:textId="77777777" w:rsidR="00175B7D" w:rsidRPr="00A77A93" w:rsidRDefault="00175B7D" w:rsidP="003B4F80">
            <w:pPr>
              <w:jc w:val="both"/>
              <w:rPr>
                <w:rFonts w:eastAsia="Times New Roman"/>
                <w:bCs/>
                <w:noProof/>
                <w:sz w:val="26"/>
                <w:szCs w:val="26"/>
                <w:lang w:val="lv-LV" w:eastAsia="lv-LV"/>
              </w:rPr>
            </w:pPr>
          </w:p>
          <w:p w14:paraId="6F2590C4" w14:textId="77777777" w:rsidR="00175B7D" w:rsidRPr="00A77A93" w:rsidRDefault="00175B7D" w:rsidP="003B4F80">
            <w:pPr>
              <w:jc w:val="both"/>
              <w:rPr>
                <w:rFonts w:eastAsia="Times New Roman"/>
                <w:bCs/>
                <w:noProof/>
                <w:sz w:val="26"/>
                <w:szCs w:val="26"/>
                <w:lang w:val="lv-LV" w:eastAsia="lv-LV"/>
              </w:rPr>
            </w:pPr>
          </w:p>
          <w:p w14:paraId="0F2F9496" w14:textId="77777777" w:rsidR="00175B7D" w:rsidRPr="00A77A93" w:rsidRDefault="00175B7D" w:rsidP="003B4F80">
            <w:pPr>
              <w:jc w:val="both"/>
              <w:rPr>
                <w:rFonts w:eastAsia="Times New Roman"/>
                <w:bCs/>
                <w:noProof/>
                <w:sz w:val="26"/>
                <w:szCs w:val="26"/>
                <w:lang w:val="lv-LV" w:eastAsia="lv-LV"/>
              </w:rPr>
            </w:pPr>
          </w:p>
          <w:p w14:paraId="2F63E8D4" w14:textId="055083B5" w:rsidR="00E34C76" w:rsidRDefault="00E34C76" w:rsidP="004F216B">
            <w:pPr>
              <w:jc w:val="both"/>
              <w:rPr>
                <w:rFonts w:eastAsia="Times New Roman"/>
                <w:bCs/>
                <w:noProof/>
                <w:sz w:val="26"/>
                <w:szCs w:val="26"/>
                <w:lang w:val="lv-LV" w:eastAsia="lv-LV"/>
              </w:rPr>
            </w:pPr>
          </w:p>
          <w:p w14:paraId="2D813FA2" w14:textId="77777777" w:rsidR="00E34C76" w:rsidRPr="00E34C76" w:rsidRDefault="00E34C76" w:rsidP="00E34C76">
            <w:pPr>
              <w:rPr>
                <w:rFonts w:eastAsia="Times New Roman"/>
                <w:sz w:val="26"/>
                <w:szCs w:val="26"/>
                <w:lang w:val="lv-LV" w:eastAsia="lv-LV"/>
              </w:rPr>
            </w:pPr>
          </w:p>
          <w:p w14:paraId="1DEEF6AE" w14:textId="77777777" w:rsidR="00E34C76" w:rsidRPr="00E34C76" w:rsidRDefault="00E34C76" w:rsidP="00E34C76">
            <w:pPr>
              <w:rPr>
                <w:rFonts w:eastAsia="Times New Roman"/>
                <w:sz w:val="26"/>
                <w:szCs w:val="26"/>
                <w:lang w:val="lv-LV" w:eastAsia="lv-LV"/>
              </w:rPr>
            </w:pPr>
          </w:p>
          <w:p w14:paraId="2FAD67CF" w14:textId="77777777" w:rsidR="00E34C76" w:rsidRPr="00E34C76" w:rsidRDefault="00E34C76" w:rsidP="00E34C76">
            <w:pPr>
              <w:rPr>
                <w:rFonts w:eastAsia="Times New Roman"/>
                <w:sz w:val="26"/>
                <w:szCs w:val="26"/>
                <w:lang w:val="lv-LV" w:eastAsia="lv-LV"/>
              </w:rPr>
            </w:pPr>
          </w:p>
          <w:p w14:paraId="493AFF76" w14:textId="77777777" w:rsidR="00E34C76" w:rsidRPr="00E34C76" w:rsidRDefault="00E34C76" w:rsidP="00E34C76">
            <w:pPr>
              <w:rPr>
                <w:rFonts w:eastAsia="Times New Roman"/>
                <w:sz w:val="26"/>
                <w:szCs w:val="26"/>
                <w:lang w:val="lv-LV" w:eastAsia="lv-LV"/>
              </w:rPr>
            </w:pPr>
          </w:p>
          <w:p w14:paraId="4C830ABC" w14:textId="77777777" w:rsidR="00E34C76" w:rsidRPr="00E34C76" w:rsidRDefault="00E34C76" w:rsidP="00E34C76">
            <w:pPr>
              <w:rPr>
                <w:rFonts w:eastAsia="Times New Roman"/>
                <w:sz w:val="26"/>
                <w:szCs w:val="26"/>
                <w:lang w:val="lv-LV" w:eastAsia="lv-LV"/>
              </w:rPr>
            </w:pPr>
          </w:p>
          <w:p w14:paraId="58A906CC" w14:textId="77777777" w:rsidR="00E34C76" w:rsidRPr="00E34C76" w:rsidRDefault="00E34C76" w:rsidP="00E34C76">
            <w:pPr>
              <w:rPr>
                <w:rFonts w:eastAsia="Times New Roman"/>
                <w:sz w:val="26"/>
                <w:szCs w:val="26"/>
                <w:lang w:val="lv-LV" w:eastAsia="lv-LV"/>
              </w:rPr>
            </w:pPr>
          </w:p>
          <w:p w14:paraId="4E2A77DC" w14:textId="77777777" w:rsidR="00E34C76" w:rsidRPr="00E34C76" w:rsidRDefault="00E34C76" w:rsidP="00E34C76">
            <w:pPr>
              <w:rPr>
                <w:rFonts w:eastAsia="Times New Roman"/>
                <w:sz w:val="26"/>
                <w:szCs w:val="26"/>
                <w:lang w:val="lv-LV" w:eastAsia="lv-LV"/>
              </w:rPr>
            </w:pPr>
          </w:p>
          <w:p w14:paraId="7CD9668E" w14:textId="6776A87B" w:rsidR="00175B7D" w:rsidRPr="00E34C76" w:rsidRDefault="00175B7D" w:rsidP="00E34C76">
            <w:pPr>
              <w:rPr>
                <w:rFonts w:eastAsia="Times New Roman"/>
                <w:sz w:val="26"/>
                <w:szCs w:val="26"/>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5E883886" w14:textId="3FA77AE9" w:rsidR="007C6B4D" w:rsidRPr="00117BB2" w:rsidRDefault="00D613EF" w:rsidP="00546AEB">
            <w:pPr>
              <w:pStyle w:val="ListParagraph"/>
              <w:autoSpaceDE w:val="0"/>
              <w:autoSpaceDN w:val="0"/>
              <w:adjustRightInd w:val="0"/>
              <w:ind w:left="0"/>
              <w:contextualSpacing w:val="0"/>
              <w:jc w:val="both"/>
              <w:rPr>
                <w:noProof/>
                <w:sz w:val="26"/>
                <w:szCs w:val="26"/>
                <w:lang w:val="lv-LV"/>
              </w:rPr>
            </w:pPr>
            <w:r w:rsidRPr="00117BB2">
              <w:rPr>
                <w:noProof/>
                <w:sz w:val="26"/>
                <w:szCs w:val="26"/>
                <w:lang w:val="lv-LV"/>
              </w:rPr>
              <w:t xml:space="preserve">Nepieciešams </w:t>
            </w:r>
            <w:r w:rsidR="007C6B4D" w:rsidRPr="00117BB2">
              <w:rPr>
                <w:noProof/>
                <w:sz w:val="26"/>
                <w:szCs w:val="26"/>
                <w:lang w:val="lv-LV"/>
              </w:rPr>
              <w:t>papildināt veicamos pasākumus Covid-19 izplatības mazināšanai sociālās aprūpes centru klientu un darbinieku vidū, ņemot vērā epidemiologu ieteikumus</w:t>
            </w:r>
            <w:r w:rsidRPr="00117BB2">
              <w:rPr>
                <w:noProof/>
                <w:sz w:val="26"/>
                <w:szCs w:val="26"/>
                <w:lang w:val="lv-LV"/>
              </w:rPr>
              <w:t xml:space="preserve">, </w:t>
            </w:r>
            <w:r w:rsidR="001B1E36">
              <w:rPr>
                <w:noProof/>
                <w:sz w:val="26"/>
                <w:szCs w:val="26"/>
                <w:lang w:val="lv-LV"/>
              </w:rPr>
              <w:t xml:space="preserve">iekļaujot prasību </w:t>
            </w:r>
            <w:r w:rsidR="001B1E36" w:rsidRPr="001B1E36">
              <w:rPr>
                <w:noProof/>
                <w:sz w:val="26"/>
                <w:szCs w:val="26"/>
                <w:lang w:val="lv-LV"/>
              </w:rPr>
              <w:t>sociālās aprūpes centru darbiniekiem veikt testēšan</w:t>
            </w:r>
            <w:r w:rsidR="008C693E">
              <w:rPr>
                <w:noProof/>
                <w:sz w:val="26"/>
                <w:szCs w:val="26"/>
                <w:lang w:val="lv-LV"/>
              </w:rPr>
              <w:t>u</w:t>
            </w:r>
            <w:r w:rsidR="001B1E36" w:rsidRPr="001B1E36">
              <w:rPr>
                <w:noProof/>
                <w:sz w:val="26"/>
                <w:szCs w:val="26"/>
                <w:lang w:val="lv-LV"/>
              </w:rPr>
              <w:t xml:space="preserve"> ar SARS-CoV-2 antigēna noteikšanas testiem</w:t>
            </w:r>
            <w:r w:rsidR="001C35E5">
              <w:rPr>
                <w:noProof/>
                <w:sz w:val="26"/>
                <w:szCs w:val="26"/>
                <w:lang w:val="lv-LV"/>
              </w:rPr>
              <w:t xml:space="preserve"> (turpmāk – AG testi)</w:t>
            </w:r>
            <w:r w:rsidR="005E610D">
              <w:rPr>
                <w:noProof/>
                <w:sz w:val="26"/>
                <w:szCs w:val="26"/>
                <w:lang w:val="lv-LV"/>
              </w:rPr>
              <w:t xml:space="preserve"> </w:t>
            </w:r>
            <w:r w:rsidR="005E610D" w:rsidRPr="005E610D">
              <w:rPr>
                <w:noProof/>
                <w:sz w:val="26"/>
                <w:szCs w:val="26"/>
                <w:lang w:val="lv-LV"/>
              </w:rPr>
              <w:t>ne biežāk kā reizi 2-4 dienās</w:t>
            </w:r>
            <w:r w:rsidRPr="00117BB2">
              <w:rPr>
                <w:noProof/>
                <w:sz w:val="26"/>
                <w:szCs w:val="26"/>
                <w:lang w:val="lv-LV"/>
              </w:rPr>
              <w:t>.</w:t>
            </w:r>
          </w:p>
          <w:p w14:paraId="7F3B3CC4" w14:textId="18846C09" w:rsidR="007C2BE9" w:rsidRDefault="00A74F64" w:rsidP="004A3980">
            <w:pPr>
              <w:spacing w:line="252" w:lineRule="auto"/>
              <w:jc w:val="both"/>
              <w:rPr>
                <w:noProof/>
                <w:sz w:val="26"/>
                <w:szCs w:val="26"/>
                <w:lang w:val="lv-LV"/>
              </w:rPr>
            </w:pPr>
            <w:r w:rsidRPr="00F8346B">
              <w:rPr>
                <w:noProof/>
                <w:sz w:val="26"/>
                <w:szCs w:val="26"/>
                <w:lang w:val="lv-LV"/>
              </w:rPr>
              <w:t>Ņemot vērā, ka Ministru kabinet</w:t>
            </w:r>
            <w:r w:rsidR="00546AEB" w:rsidRPr="00F8346B">
              <w:rPr>
                <w:noProof/>
                <w:sz w:val="26"/>
                <w:szCs w:val="26"/>
                <w:lang w:val="lv-LV"/>
              </w:rPr>
              <w:t>s</w:t>
            </w:r>
            <w:r w:rsidRPr="00F8346B">
              <w:rPr>
                <w:noProof/>
                <w:sz w:val="26"/>
                <w:szCs w:val="26"/>
                <w:lang w:val="lv-LV"/>
              </w:rPr>
              <w:t xml:space="preserve"> ir </w:t>
            </w:r>
            <w:r w:rsidR="00117BB2" w:rsidRPr="00F8346B">
              <w:rPr>
                <w:noProof/>
                <w:sz w:val="26"/>
                <w:szCs w:val="26"/>
                <w:lang w:val="lv-LV"/>
              </w:rPr>
              <w:t xml:space="preserve">uzdevis Labklājības ministrijai sagatavot un iesniegt </w:t>
            </w:r>
            <w:r w:rsidR="00A85575" w:rsidRPr="00A85575">
              <w:rPr>
                <w:noProof/>
                <w:sz w:val="26"/>
                <w:szCs w:val="26"/>
                <w:lang w:val="lv-LV"/>
              </w:rPr>
              <w:t xml:space="preserve">grozījumus Ministru kabineta 2020. gada 6. novembra </w:t>
            </w:r>
            <w:r w:rsidR="00E02EB3">
              <w:rPr>
                <w:noProof/>
                <w:sz w:val="26"/>
                <w:szCs w:val="26"/>
                <w:lang w:val="lv-LV"/>
              </w:rPr>
              <w:t>rīkojumā</w:t>
            </w:r>
            <w:r w:rsidR="00A85575" w:rsidRPr="00A85575">
              <w:rPr>
                <w:noProof/>
                <w:sz w:val="26"/>
                <w:szCs w:val="26"/>
                <w:lang w:val="lv-LV"/>
              </w:rPr>
              <w:t xml:space="preserve"> Nr. 655 “Par ārkārtējās situācijas izsludināšanu”, lai </w:t>
            </w:r>
            <w:r w:rsidR="009545E6" w:rsidRPr="00A36221">
              <w:rPr>
                <w:noProof/>
                <w:sz w:val="26"/>
                <w:szCs w:val="26"/>
                <w:lang w:val="lv-LV"/>
              </w:rPr>
              <w:t>sociālās aprūpes centru darbiniek</w:t>
            </w:r>
            <w:r w:rsidR="009545E6">
              <w:rPr>
                <w:noProof/>
                <w:sz w:val="26"/>
                <w:szCs w:val="26"/>
                <w:lang w:val="lv-LV"/>
              </w:rPr>
              <w:t>u</w:t>
            </w:r>
            <w:r w:rsidR="009545E6" w:rsidRPr="00A85575">
              <w:rPr>
                <w:noProof/>
                <w:sz w:val="26"/>
                <w:szCs w:val="26"/>
                <w:lang w:val="lv-LV"/>
              </w:rPr>
              <w:t xml:space="preserve"> testēšan</w:t>
            </w:r>
            <w:r w:rsidR="009545E6">
              <w:rPr>
                <w:noProof/>
                <w:sz w:val="26"/>
                <w:szCs w:val="26"/>
                <w:lang w:val="lv-LV"/>
              </w:rPr>
              <w:t>u</w:t>
            </w:r>
            <w:r w:rsidR="009545E6" w:rsidRPr="00A85575">
              <w:rPr>
                <w:noProof/>
                <w:sz w:val="26"/>
                <w:szCs w:val="26"/>
                <w:lang w:val="lv-LV"/>
              </w:rPr>
              <w:t xml:space="preserve"> ar eksprestestu</w:t>
            </w:r>
            <w:r w:rsidR="009545E6" w:rsidRPr="00A85575">
              <w:rPr>
                <w:noProof/>
                <w:sz w:val="26"/>
                <w:szCs w:val="26"/>
                <w:lang w:val="lv-LV"/>
              </w:rPr>
              <w:t xml:space="preserve"> </w:t>
            </w:r>
            <w:r w:rsidR="00A85575" w:rsidRPr="00A85575">
              <w:rPr>
                <w:noProof/>
                <w:sz w:val="26"/>
                <w:szCs w:val="26"/>
                <w:lang w:val="lv-LV"/>
              </w:rPr>
              <w:t>noteiktu</w:t>
            </w:r>
            <w:r w:rsidR="00A36221">
              <w:rPr>
                <w:noProof/>
                <w:sz w:val="26"/>
                <w:szCs w:val="26"/>
                <w:lang w:val="lv-LV"/>
              </w:rPr>
              <w:t xml:space="preserve"> </w:t>
            </w:r>
            <w:r w:rsidR="009545E6">
              <w:rPr>
                <w:noProof/>
                <w:sz w:val="26"/>
                <w:szCs w:val="26"/>
                <w:lang w:val="lv-LV"/>
              </w:rPr>
              <w:t>kā</w:t>
            </w:r>
            <w:r w:rsidR="00A85575" w:rsidRPr="00A85575">
              <w:rPr>
                <w:noProof/>
                <w:sz w:val="26"/>
                <w:szCs w:val="26"/>
                <w:lang w:val="lv-LV"/>
              </w:rPr>
              <w:t xml:space="preserve"> obligāt</w:t>
            </w:r>
            <w:r w:rsidR="009545E6">
              <w:rPr>
                <w:noProof/>
                <w:sz w:val="26"/>
                <w:szCs w:val="26"/>
                <w:lang w:val="lv-LV"/>
              </w:rPr>
              <w:t>i veicamu</w:t>
            </w:r>
            <w:r w:rsidR="00E72552">
              <w:rPr>
                <w:noProof/>
                <w:sz w:val="26"/>
                <w:szCs w:val="26"/>
                <w:lang w:val="lv-LV"/>
              </w:rPr>
              <w:t xml:space="preserve">, </w:t>
            </w:r>
            <w:r w:rsidR="007C2BE9" w:rsidRPr="00117BB2">
              <w:rPr>
                <w:noProof/>
                <w:sz w:val="26"/>
                <w:szCs w:val="26"/>
                <w:lang w:val="lv-LV"/>
              </w:rPr>
              <w:t>ir izstrādāt</w:t>
            </w:r>
            <w:r w:rsidR="001C35E5">
              <w:rPr>
                <w:noProof/>
                <w:sz w:val="26"/>
                <w:szCs w:val="26"/>
                <w:lang w:val="lv-LV"/>
              </w:rPr>
              <w:t>s</w:t>
            </w:r>
            <w:r w:rsidR="007C2BE9" w:rsidRPr="00117BB2">
              <w:rPr>
                <w:noProof/>
                <w:sz w:val="26"/>
                <w:szCs w:val="26"/>
                <w:lang w:val="lv-LV"/>
              </w:rPr>
              <w:t xml:space="preserve"> </w:t>
            </w:r>
            <w:r w:rsidR="00EB2E93">
              <w:rPr>
                <w:noProof/>
                <w:sz w:val="26"/>
                <w:szCs w:val="26"/>
                <w:lang w:val="lv-LV"/>
              </w:rPr>
              <w:t>rīkojuma</w:t>
            </w:r>
            <w:r w:rsidR="001C35E5">
              <w:rPr>
                <w:noProof/>
                <w:sz w:val="26"/>
                <w:szCs w:val="26"/>
                <w:lang w:val="lv-LV"/>
              </w:rPr>
              <w:t xml:space="preserve"> projekts</w:t>
            </w:r>
            <w:r w:rsidR="007C2BE9" w:rsidRPr="00117BB2">
              <w:rPr>
                <w:noProof/>
                <w:sz w:val="26"/>
                <w:szCs w:val="26"/>
                <w:lang w:val="lv-LV"/>
              </w:rPr>
              <w:t>, to papildinot ar atbilstošu regulējumu.</w:t>
            </w:r>
            <w:r w:rsidR="00044D77" w:rsidRPr="00117BB2">
              <w:rPr>
                <w:noProof/>
                <w:sz w:val="26"/>
                <w:szCs w:val="26"/>
                <w:lang w:val="lv-LV"/>
              </w:rPr>
              <w:t xml:space="preserve"> </w:t>
            </w:r>
          </w:p>
          <w:p w14:paraId="78A4EF60" w14:textId="6838E58C" w:rsidR="00E72552" w:rsidRDefault="00E72552" w:rsidP="00E72552">
            <w:pPr>
              <w:spacing w:line="252" w:lineRule="auto"/>
              <w:jc w:val="both"/>
              <w:rPr>
                <w:noProof/>
                <w:sz w:val="26"/>
                <w:szCs w:val="26"/>
                <w:lang w:val="lv-LV"/>
              </w:rPr>
            </w:pPr>
            <w:r w:rsidRPr="00E72552">
              <w:rPr>
                <w:noProof/>
                <w:sz w:val="26"/>
                <w:szCs w:val="26"/>
                <w:lang w:val="lv-LV"/>
              </w:rPr>
              <w:t>Personas, kuras dzīvo ilgstošas sociālās aprūpes institūcijās (tai skaitā valsts un pašvaldību sociālās aprūpes centros) ir viena no lielākajām infekcijas Covid-19 riska grupām, kuru esošā veselības stāvokļa un slimību dēļ ir jāveic īpaši pasākumi, lai mazinātu Covid-19 inficēšanās riskus</w:t>
            </w:r>
            <w:r>
              <w:rPr>
                <w:noProof/>
                <w:sz w:val="26"/>
                <w:szCs w:val="26"/>
                <w:lang w:val="lv-LV"/>
              </w:rPr>
              <w:t xml:space="preserve">. </w:t>
            </w:r>
            <w:r w:rsidRPr="00E72552">
              <w:rPr>
                <w:noProof/>
                <w:sz w:val="26"/>
                <w:szCs w:val="26"/>
                <w:lang w:val="lv-LV"/>
              </w:rPr>
              <w:t>Vēl 2020. gada novembrī 7,4 % no visiem reģistrētajiem Covid-19 gadījumiem valstī bija konstatēti starp sociālās aprūpes institūciju darbiniekiem un klientiem, bet jau decembrī tie bija  13,4% gadījumu. Decembrī, salīdzinot ar novembri, gandrīz četras reizes ir pieaudzis to reģistrēto gadījumu skaits, kuri ir saistīti ar sociālās aprūpes centriem.</w:t>
            </w:r>
          </w:p>
          <w:p w14:paraId="69CB2D68" w14:textId="21E8F4EF" w:rsidR="00E72552" w:rsidRDefault="00E72552" w:rsidP="00E72552">
            <w:pPr>
              <w:spacing w:line="252" w:lineRule="auto"/>
              <w:jc w:val="both"/>
              <w:rPr>
                <w:noProof/>
                <w:sz w:val="26"/>
                <w:szCs w:val="26"/>
                <w:lang w:val="lv-LV"/>
              </w:rPr>
            </w:pPr>
            <w:r w:rsidRPr="00E72552">
              <w:rPr>
                <w:noProof/>
                <w:sz w:val="26"/>
                <w:szCs w:val="26"/>
                <w:lang w:val="lv-LV"/>
              </w:rPr>
              <w:t xml:space="preserve">Eiropas slimību profilakses un kontroles centrs (turpmāk – ECDC) rekomendē regulāri veikt to ilgstošas sociālās </w:t>
            </w:r>
            <w:r w:rsidRPr="00E72552">
              <w:rPr>
                <w:noProof/>
                <w:sz w:val="26"/>
                <w:szCs w:val="26"/>
                <w:lang w:val="lv-LV"/>
              </w:rPr>
              <w:lastRenderedPageBreak/>
              <w:t>aprūpes institūciju darbinieku testēšanu, kuros pastāv risks inficēties ar Covid-19, lai novērstu Covid-19 pārnesi. Lai gan Covid-19 infekcijas diagnostikas zelta standarts joprojām ir SARS-CoV-2 vīrusa ribonukleīnskābes (RNS) noteikšana ar Polimerāzes ķēdes reakciju (PĶR), ko gan Pasaules Veselības organizācija (PVO), gan ECDC uzskata par visuzticamāko metodi, ar kādu testēt Covid-19 saslimušos un kontaktpersonas, ilgstošas sociālās aprūpes institūcijās ECDC to iesaka aizstāt ar Ag testu , kas ir mazāk jutīgs Covid-19 infekcijas diagnostikā, salīdzinot ar Covid-19 infekcijas diagnostikai izmantojamiem PĶR testiem, tomēr šādi – bieži testējot – ir iespējams veiksmīgi identificēt saslimušos starp sociālās aprūpes centru darbiniekiem, novēršot sociālās aprūpes centru klientu inficēšanos un nāvi</w:t>
            </w:r>
            <w:r w:rsidR="001C35E5">
              <w:rPr>
                <w:noProof/>
                <w:sz w:val="26"/>
                <w:szCs w:val="26"/>
                <w:lang w:val="lv-LV"/>
              </w:rPr>
              <w:t>.</w:t>
            </w:r>
          </w:p>
          <w:p w14:paraId="01094706" w14:textId="638F8194" w:rsidR="001C35E5" w:rsidRDefault="001C35E5" w:rsidP="00E72552">
            <w:pPr>
              <w:spacing w:line="252" w:lineRule="auto"/>
              <w:jc w:val="both"/>
              <w:rPr>
                <w:noProof/>
                <w:sz w:val="26"/>
                <w:szCs w:val="26"/>
                <w:lang w:val="lv-LV"/>
              </w:rPr>
            </w:pPr>
            <w:r w:rsidRPr="001C35E5">
              <w:rPr>
                <w:noProof/>
                <w:sz w:val="26"/>
                <w:szCs w:val="26"/>
                <w:lang w:val="lv-LV"/>
              </w:rPr>
              <w:t xml:space="preserve">Kopējais nodarbināto skaits valsts, pašvaldību un privātajos sociālās aprūpes centros uz 2020. gada 31. decembri ir 8056 personas, līdz ar to kopējais nepieciešamo testu skaits mēnesī, pieņemot, ka Ag tests tiek veikts </w:t>
            </w:r>
            <w:r w:rsidR="00595AA2">
              <w:rPr>
                <w:noProof/>
                <w:sz w:val="26"/>
                <w:szCs w:val="26"/>
                <w:lang w:val="lv-LV"/>
              </w:rPr>
              <w:t>ne biežāk kā reizi 2-4 dienās</w:t>
            </w:r>
            <w:r w:rsidRPr="001C35E5">
              <w:rPr>
                <w:noProof/>
                <w:sz w:val="26"/>
                <w:szCs w:val="26"/>
                <w:lang w:val="lv-LV"/>
              </w:rPr>
              <w:t>, ir vidēji 103 000 testu. Darbinieku testēšanu plānots veikt visu janvāri, ja darbinieku vakcinācija pret Covid-19 noritēs Veselības ministrijas plānotajā laikā un apjomā. Nepieciešamības gadījumā ir iespējams turpināt veikt eksprestestus līdz pilnīgai darbinieku vakcinācijas pabeigšanai.</w:t>
            </w:r>
          </w:p>
          <w:p w14:paraId="6BE07E0E" w14:textId="0849CF1D" w:rsidR="001C35E5" w:rsidRPr="001C35E5" w:rsidRDefault="001C35E5" w:rsidP="001C35E5">
            <w:pPr>
              <w:spacing w:line="252" w:lineRule="auto"/>
              <w:jc w:val="both"/>
              <w:rPr>
                <w:noProof/>
                <w:sz w:val="26"/>
                <w:szCs w:val="26"/>
                <w:lang w:val="lv-LV"/>
              </w:rPr>
            </w:pPr>
            <w:r w:rsidRPr="001C35E5">
              <w:rPr>
                <w:noProof/>
                <w:sz w:val="26"/>
                <w:szCs w:val="26"/>
                <w:lang w:val="lv-LV"/>
              </w:rPr>
              <w:t>Ņemot vērā, ka Ag testu veikšanai sociālās aprūpes centros ir nepieciešami apmācīti veselības aprūpes vai laboratorijas darbinieki, kas nodrošinās paraugu ņemšanu, testēšanu, rezultātu analīzi un ziņošanu par testa rezultātiem, ir skaidrs, ka ne visos sociālās aprūpes centros Latvijā Ag testu veikšana būs iespējama un tas ir viens no lielākajiem riskiem, kurus LM ir identificējusi saistībā ar Ag testu plānošanu, iepirkšanu un veikšanu. Saskaņā ar LM rīcībā esošajiem datiem tikai 36 no 215 sociālo pakalpojumu sniedzēju reģistrā reģistrētajiem sociālās aprūpes centriem ir reģistrēti Ārstniecības iestāžu reģistrā (no šiem 22 ir valsts sociālās aprūpes centri) līdz ar to var uzskatīt, ka šajās iestādēs ir ārstniecības persona. Līdz ar to pārējos sociālās aprūpes centros nepieciešams piesaistīt citus pašvaldībā esošos laboratorijas speciālistus</w:t>
            </w:r>
            <w:r w:rsidR="00CB463B">
              <w:rPr>
                <w:noProof/>
                <w:sz w:val="26"/>
                <w:szCs w:val="26"/>
                <w:lang w:val="lv-LV"/>
              </w:rPr>
              <w:t xml:space="preserve"> vai</w:t>
            </w:r>
            <w:r w:rsidRPr="001C35E5">
              <w:rPr>
                <w:noProof/>
                <w:sz w:val="26"/>
                <w:szCs w:val="26"/>
                <w:lang w:val="lv-LV"/>
              </w:rPr>
              <w:t xml:space="preserve"> ģimenes ārstu medicīnas māsas.</w:t>
            </w:r>
          </w:p>
          <w:p w14:paraId="1EC601C8" w14:textId="77777777" w:rsidR="00F32DF7" w:rsidRDefault="001C35E5" w:rsidP="001C35E5">
            <w:pPr>
              <w:spacing w:line="252" w:lineRule="auto"/>
              <w:jc w:val="both"/>
              <w:rPr>
                <w:noProof/>
                <w:sz w:val="26"/>
                <w:szCs w:val="26"/>
                <w:lang w:val="lv-LV"/>
              </w:rPr>
            </w:pPr>
            <w:r w:rsidRPr="001C35E5">
              <w:rPr>
                <w:noProof/>
                <w:sz w:val="26"/>
                <w:szCs w:val="26"/>
                <w:lang w:val="lv-LV"/>
              </w:rPr>
              <w:t xml:space="preserve">Pirms testa uzsākšanas jāievieš arī atbilstoši bioloģiskās drošības pasākumi. Veicot testēšanu, precīzi jāievēro ražotāja norādījumi par paraugu savākšanu, drošu apstrādi, atkritumu apsaimniekošanu un potenciāli </w:t>
            </w:r>
            <w:r w:rsidRPr="001C35E5">
              <w:rPr>
                <w:noProof/>
                <w:sz w:val="26"/>
                <w:szCs w:val="26"/>
                <w:lang w:val="lv-LV"/>
              </w:rPr>
              <w:lastRenderedPageBreak/>
              <w:t>bīstamo materiālu utilizāciju, telpu virsmu dezinfekciju, kā arī jānodrošina obligāta individuālo aizsardzības līdzekļu pareiza izmantošana</w:t>
            </w:r>
            <w:r w:rsidR="00F32DF7">
              <w:rPr>
                <w:noProof/>
                <w:sz w:val="26"/>
                <w:szCs w:val="26"/>
                <w:lang w:val="lv-LV"/>
              </w:rPr>
              <w:t xml:space="preserve"> un uzskaite</w:t>
            </w:r>
            <w:r w:rsidRPr="001C35E5">
              <w:rPr>
                <w:noProof/>
                <w:sz w:val="26"/>
                <w:szCs w:val="26"/>
                <w:lang w:val="lv-LV"/>
              </w:rPr>
              <w:t>.</w:t>
            </w:r>
          </w:p>
          <w:p w14:paraId="44489B3C" w14:textId="1142AA9C" w:rsidR="009545E6" w:rsidRPr="009545E6" w:rsidRDefault="009545E6" w:rsidP="009545E6">
            <w:pPr>
              <w:spacing w:line="252" w:lineRule="auto"/>
              <w:jc w:val="both"/>
              <w:rPr>
                <w:noProof/>
                <w:sz w:val="26"/>
                <w:szCs w:val="26"/>
                <w:lang w:val="lv-LV"/>
              </w:rPr>
            </w:pPr>
            <w:r>
              <w:rPr>
                <w:noProof/>
                <w:sz w:val="26"/>
                <w:szCs w:val="26"/>
                <w:lang w:val="lv-LV"/>
              </w:rPr>
              <w:t>Ag</w:t>
            </w:r>
            <w:r w:rsidRPr="009545E6">
              <w:rPr>
                <w:noProof/>
                <w:sz w:val="26"/>
                <w:szCs w:val="26"/>
                <w:lang w:val="lv-LV"/>
              </w:rPr>
              <w:t xml:space="preserve"> testi ir pietiekami jūtīgi personām ar Covid-19 simptomiem, proti no pirmās simptomu parādīšanās dienas līdz 5 dienai. Tādēļ negatīva testa gadījumā personai bez slimības pazīmēm nevar gūt pietiekamu pārliecību, ka persona nav infekcioza. Ņemot vērā minēto, ir svarīgi turpināt arī ilgstošas sociālās aprūpes centru darbinieku un klientu periodisku skrīnēšanu, izmantojot laboratorisko izmeklēšanu ar polimerāzes ķēdes reakciju (turpmāk - PĶR).</w:t>
            </w:r>
          </w:p>
          <w:p w14:paraId="0E1B599F" w14:textId="31F8F223" w:rsidR="009545E6" w:rsidRPr="009545E6" w:rsidRDefault="009545E6" w:rsidP="005C5289">
            <w:pPr>
              <w:spacing w:line="252" w:lineRule="auto"/>
              <w:jc w:val="both"/>
              <w:rPr>
                <w:noProof/>
                <w:sz w:val="26"/>
                <w:szCs w:val="26"/>
                <w:lang w:val="lv-LV"/>
              </w:rPr>
            </w:pPr>
            <w:r w:rsidRPr="009545E6">
              <w:rPr>
                <w:noProof/>
                <w:sz w:val="26"/>
                <w:szCs w:val="26"/>
                <w:lang w:val="lv-LV"/>
              </w:rPr>
              <w:t xml:space="preserve">Personām, kuras ir pārslimojušas Covid-19 trīs mēnešus pēc saslimšanas praktiski nav iespējas atkārtoti inficēties ar SARS-CoV-2, tādēļ šīm personām nav nepieciešamības veikt Covid-19 diagnostiku šajā laika periodā. </w:t>
            </w:r>
          </w:p>
          <w:p w14:paraId="2A7F48C5" w14:textId="43F4AF5A" w:rsidR="009545E6" w:rsidRPr="00117BB2" w:rsidRDefault="005C5289" w:rsidP="009545E6">
            <w:pPr>
              <w:spacing w:line="252" w:lineRule="auto"/>
              <w:jc w:val="both"/>
              <w:rPr>
                <w:noProof/>
                <w:sz w:val="26"/>
                <w:szCs w:val="26"/>
                <w:lang w:val="lv-LV"/>
              </w:rPr>
            </w:pPr>
            <w:r>
              <w:rPr>
                <w:noProof/>
                <w:sz w:val="26"/>
                <w:szCs w:val="26"/>
                <w:lang w:val="lv-LV"/>
              </w:rPr>
              <w:t>P</w:t>
            </w:r>
            <w:r w:rsidR="009545E6" w:rsidRPr="009545E6">
              <w:rPr>
                <w:noProof/>
                <w:sz w:val="26"/>
                <w:szCs w:val="26"/>
                <w:lang w:val="lv-LV"/>
              </w:rPr>
              <w:t>ozitīva SARS-CoV-2 ātrā antigēna testa gadījumā ir jāveic inficētās personas laboratoriskā izmeklēšana, izmantojot PĶR metodi, iespējami inficētajai personai ir jāuzsāk izolācija un jāuzsāk pretpidēmijas pasākumi, nosakot viņas kontaktpersonas.  Šie pasākumi var būt pārtraukti, ja laboratoriskā izmeklēšana ar PĶR metodi neapstiprinās inficēšanos. Tāpēc apstiprinošā testēšana ir jāveic pēc iespējas ātrāk, vislabāk uzreiz pozitīva SARS-CoV-2 ātrā antigēna testa gadījumā, jo vēlāk apstiprinošā testēšana var aizkavēties dažādu apstākļu dēļ.</w:t>
            </w:r>
          </w:p>
        </w:tc>
      </w:tr>
      <w:bookmarkEnd w:id="4"/>
      <w:tr w:rsidR="00894BE6" w:rsidRPr="00A77A93" w14:paraId="238ACB6F" w14:textId="77777777" w:rsidTr="67D30288">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19B737D" w14:textId="77777777" w:rsidR="00844176" w:rsidRPr="00A77A93" w:rsidRDefault="00844176" w:rsidP="003D3252">
            <w:pPr>
              <w:contextualSpacing/>
              <w:rPr>
                <w:rFonts w:eastAsia="Times New Roman"/>
                <w:bCs/>
                <w:noProof/>
                <w:sz w:val="26"/>
                <w:szCs w:val="26"/>
                <w:lang w:val="lv-LV" w:eastAsia="lv-LV"/>
              </w:rPr>
            </w:pPr>
            <w:r w:rsidRPr="00A77A93">
              <w:rPr>
                <w:bCs/>
                <w:noProof/>
                <w:sz w:val="26"/>
                <w:szCs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53AA568E" w14:textId="77777777" w:rsidR="00844176" w:rsidRPr="003B3464" w:rsidRDefault="00557B17" w:rsidP="003D3252">
            <w:pPr>
              <w:contextualSpacing/>
              <w:rPr>
                <w:rFonts w:eastAsia="Times New Roman"/>
                <w:bCs/>
                <w:noProof/>
                <w:sz w:val="26"/>
                <w:szCs w:val="26"/>
                <w:lang w:val="lv-LV" w:eastAsia="lv-LV"/>
              </w:rPr>
            </w:pPr>
            <w:r w:rsidRPr="003B3464">
              <w:rPr>
                <w:bCs/>
                <w:noProof/>
                <w:sz w:val="26"/>
                <w:szCs w:val="26"/>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48C75EC0" w14:textId="3065A8B5" w:rsidR="00413670" w:rsidRPr="003B3464" w:rsidRDefault="005D5BBD" w:rsidP="0041537D">
            <w:pPr>
              <w:ind w:left="-31"/>
              <w:contextualSpacing/>
              <w:rPr>
                <w:noProof/>
                <w:sz w:val="26"/>
                <w:szCs w:val="26"/>
                <w:lang w:val="lv-LV"/>
              </w:rPr>
            </w:pPr>
            <w:r w:rsidRPr="003B3464">
              <w:rPr>
                <w:noProof/>
                <w:sz w:val="26"/>
                <w:szCs w:val="26"/>
                <w:lang w:val="lv-LV"/>
              </w:rPr>
              <w:t>Nav</w:t>
            </w:r>
          </w:p>
        </w:tc>
      </w:tr>
      <w:tr w:rsidR="00844176" w:rsidRPr="00A77A93" w14:paraId="2580FEC2" w14:textId="77777777" w:rsidTr="67D30288">
        <w:tc>
          <w:tcPr>
            <w:tcW w:w="411" w:type="dxa"/>
            <w:tcBorders>
              <w:top w:val="outset" w:sz="6" w:space="0" w:color="414142"/>
              <w:left w:val="outset" w:sz="6" w:space="0" w:color="414142"/>
              <w:bottom w:val="outset" w:sz="6" w:space="0" w:color="414142"/>
              <w:right w:val="outset" w:sz="6" w:space="0" w:color="414142"/>
            </w:tcBorders>
            <w:hideMark/>
          </w:tcPr>
          <w:p w14:paraId="1EAB3971" w14:textId="77777777" w:rsidR="00844176" w:rsidRPr="00A77A93" w:rsidRDefault="00844176" w:rsidP="003D3252">
            <w:pPr>
              <w:contextualSpacing/>
              <w:rPr>
                <w:rFonts w:eastAsia="Times New Roman"/>
                <w:bCs/>
                <w:noProof/>
                <w:sz w:val="26"/>
                <w:szCs w:val="26"/>
                <w:lang w:val="lv-LV" w:eastAsia="lv-LV"/>
              </w:rPr>
            </w:pPr>
            <w:r w:rsidRPr="00A77A93">
              <w:rPr>
                <w:bCs/>
                <w:noProof/>
                <w:sz w:val="26"/>
                <w:szCs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29C76EE8" w14:textId="77777777" w:rsidR="00844176" w:rsidRPr="00A77A93" w:rsidRDefault="00844176" w:rsidP="003D3252">
            <w:pPr>
              <w:contextualSpacing/>
              <w:rPr>
                <w:rFonts w:eastAsia="Times New Roman"/>
                <w:bCs/>
                <w:noProof/>
                <w:sz w:val="26"/>
                <w:szCs w:val="26"/>
                <w:lang w:val="lv-LV" w:eastAsia="lv-LV"/>
              </w:rPr>
            </w:pPr>
            <w:r w:rsidRPr="00A77A93">
              <w:rPr>
                <w:bCs/>
                <w:noProof/>
                <w:sz w:val="26"/>
                <w:szCs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62F67F5D" w14:textId="77777777" w:rsidR="00844176" w:rsidRPr="00A77A93" w:rsidRDefault="00844176" w:rsidP="003D3252">
            <w:pPr>
              <w:contextualSpacing/>
              <w:rPr>
                <w:rFonts w:eastAsia="Times New Roman"/>
                <w:bCs/>
                <w:noProof/>
                <w:sz w:val="26"/>
                <w:szCs w:val="26"/>
                <w:lang w:val="lv-LV" w:eastAsia="lv-LV"/>
              </w:rPr>
            </w:pPr>
            <w:r w:rsidRPr="00A77A93">
              <w:rPr>
                <w:bCs/>
                <w:noProof/>
                <w:sz w:val="26"/>
                <w:szCs w:val="26"/>
                <w:lang w:val="lv-LV"/>
              </w:rPr>
              <w:t xml:space="preserve">Nav </w:t>
            </w:r>
          </w:p>
        </w:tc>
      </w:tr>
    </w:tbl>
    <w:p w14:paraId="60BA2880" w14:textId="77777777" w:rsidR="009A00EB" w:rsidRPr="00A77A93" w:rsidRDefault="009A00EB" w:rsidP="009A00EB">
      <w:pPr>
        <w:contextualSpacing/>
        <w:rPr>
          <w:rFonts w:eastAsia="Times New Roman"/>
          <w:bCs/>
          <w:noProof/>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2551"/>
        <w:gridCol w:w="6157"/>
      </w:tblGrid>
      <w:tr w:rsidR="00894BE6" w:rsidRPr="008D6008" w14:paraId="7092ABCB"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60B0900A" w14:textId="77777777" w:rsidR="00844176" w:rsidRPr="00A77A93" w:rsidRDefault="009A00EB" w:rsidP="003D3252">
            <w:pPr>
              <w:contextualSpacing/>
              <w:jc w:val="center"/>
              <w:rPr>
                <w:rFonts w:eastAsia="Times New Roman"/>
                <w:bCs/>
                <w:noProof/>
                <w:sz w:val="26"/>
                <w:szCs w:val="26"/>
                <w:lang w:val="lv-LV" w:eastAsia="lv-LV"/>
              </w:rPr>
            </w:pPr>
            <w:r w:rsidRPr="00A77A93">
              <w:rPr>
                <w:rFonts w:eastAsia="Times New Roman"/>
                <w:b/>
                <w:bCs/>
                <w:noProof/>
                <w:sz w:val="26"/>
                <w:szCs w:val="26"/>
                <w:lang w:val="lv-LV" w:eastAsia="lv-LV"/>
              </w:rPr>
              <w:t>II. Tiesību akta projekta ietekme uz sabiedrību, tautsaimniecības attīstību un administratīvo slogu</w:t>
            </w:r>
          </w:p>
        </w:tc>
      </w:tr>
      <w:tr w:rsidR="00894BE6" w:rsidRPr="00A77A93" w14:paraId="09A0D7D1" w14:textId="77777777" w:rsidTr="0041537D">
        <w:trPr>
          <w:trHeight w:val="465"/>
        </w:trPr>
        <w:tc>
          <w:tcPr>
            <w:tcW w:w="421" w:type="dxa"/>
            <w:tcBorders>
              <w:top w:val="single" w:sz="4" w:space="0" w:color="auto"/>
              <w:left w:val="outset" w:sz="6" w:space="0" w:color="414142"/>
              <w:bottom w:val="outset" w:sz="6" w:space="0" w:color="414142"/>
              <w:right w:val="outset" w:sz="6" w:space="0" w:color="414142"/>
            </w:tcBorders>
            <w:hideMark/>
          </w:tcPr>
          <w:p w14:paraId="45D5749F" w14:textId="77777777" w:rsidR="009A00EB" w:rsidRPr="00A77A93" w:rsidRDefault="009A00EB" w:rsidP="009A00EB">
            <w:pPr>
              <w:contextualSpacing/>
              <w:rPr>
                <w:rFonts w:eastAsia="Times New Roman"/>
                <w:bCs/>
                <w:noProof/>
                <w:sz w:val="26"/>
                <w:szCs w:val="26"/>
                <w:lang w:val="lv-LV" w:eastAsia="lv-LV"/>
              </w:rPr>
            </w:pPr>
            <w:r w:rsidRPr="00A77A93">
              <w:rPr>
                <w:rFonts w:eastAsia="Times New Roman"/>
                <w:bCs/>
                <w:noProof/>
                <w:sz w:val="26"/>
                <w:szCs w:val="26"/>
                <w:lang w:val="lv-LV" w:eastAsia="lv-LV"/>
              </w:rPr>
              <w:t>1.</w:t>
            </w:r>
          </w:p>
        </w:tc>
        <w:tc>
          <w:tcPr>
            <w:tcW w:w="2551" w:type="dxa"/>
            <w:tcBorders>
              <w:top w:val="single" w:sz="4" w:space="0" w:color="auto"/>
              <w:left w:val="outset" w:sz="6" w:space="0" w:color="414142"/>
              <w:bottom w:val="outset" w:sz="6" w:space="0" w:color="414142"/>
              <w:right w:val="outset" w:sz="6" w:space="0" w:color="414142"/>
            </w:tcBorders>
            <w:hideMark/>
          </w:tcPr>
          <w:p w14:paraId="28E7C491" w14:textId="77777777" w:rsidR="009A00EB" w:rsidRPr="00A77A93" w:rsidRDefault="009A00EB" w:rsidP="009A00EB">
            <w:pPr>
              <w:contextualSpacing/>
              <w:rPr>
                <w:rFonts w:eastAsia="Times New Roman"/>
                <w:bCs/>
                <w:noProof/>
                <w:sz w:val="26"/>
                <w:szCs w:val="26"/>
                <w:lang w:val="lv-LV" w:eastAsia="lv-LV"/>
              </w:rPr>
            </w:pPr>
            <w:r w:rsidRPr="00A77A93">
              <w:rPr>
                <w:rFonts w:eastAsia="Times New Roman"/>
                <w:bCs/>
                <w:noProof/>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5E6CA91E" w14:textId="77777777" w:rsidR="009A00EB" w:rsidRPr="00A77A93" w:rsidRDefault="00E26752">
            <w:pPr>
              <w:ind w:right="201"/>
              <w:jc w:val="both"/>
              <w:rPr>
                <w:bCs/>
                <w:noProof/>
                <w:sz w:val="26"/>
                <w:szCs w:val="26"/>
                <w:lang w:val="lv-LV"/>
              </w:rPr>
            </w:pPr>
            <w:r w:rsidRPr="00A77A93">
              <w:rPr>
                <w:bCs/>
                <w:noProof/>
                <w:sz w:val="26"/>
                <w:szCs w:val="26"/>
                <w:lang w:val="lv-LV"/>
              </w:rPr>
              <w:t>Sabiedrība</w:t>
            </w:r>
            <w:r w:rsidR="00542876" w:rsidRPr="00A77A93">
              <w:rPr>
                <w:bCs/>
                <w:noProof/>
                <w:sz w:val="26"/>
                <w:szCs w:val="26"/>
                <w:lang w:val="lv-LV"/>
              </w:rPr>
              <w:t xml:space="preserve"> kopumā.</w:t>
            </w:r>
          </w:p>
        </w:tc>
      </w:tr>
      <w:tr w:rsidR="00542876" w:rsidRPr="008D6008" w14:paraId="79ADE547" w14:textId="77777777" w:rsidTr="0041537D">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7A842053"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39D90138"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55109EEE" w14:textId="77777777" w:rsidR="00542876" w:rsidRPr="00A77A93" w:rsidRDefault="00542876" w:rsidP="00F05CA4">
            <w:pPr>
              <w:pStyle w:val="BodyText"/>
              <w:ind w:right="201"/>
              <w:contextualSpacing/>
              <w:rPr>
                <w:rFonts w:eastAsia="Calibri"/>
                <w:bCs/>
                <w:noProof/>
                <w:sz w:val="26"/>
                <w:szCs w:val="26"/>
                <w:lang w:eastAsia="en-US"/>
              </w:rPr>
            </w:pPr>
            <w:r w:rsidRPr="00A77A93">
              <w:rPr>
                <w:noProof/>
                <w:sz w:val="26"/>
                <w:szCs w:val="26"/>
              </w:rPr>
              <w:t xml:space="preserve">Covid – 19 infekcijas izplatību šobrīd nav iespējams prognozēt, </w:t>
            </w:r>
            <w:r w:rsidR="00F05CA4" w:rsidRPr="00A77A93">
              <w:rPr>
                <w:noProof/>
                <w:sz w:val="26"/>
                <w:szCs w:val="26"/>
              </w:rPr>
              <w:t>tādēļ nav iespējams prognozēt N</w:t>
            </w:r>
            <w:r w:rsidRPr="00A77A93">
              <w:rPr>
                <w:noProof/>
                <w:sz w:val="26"/>
                <w:szCs w:val="26"/>
              </w:rPr>
              <w:t>oteikumu projekta ietekmi uz administratīvo slogu.</w:t>
            </w:r>
          </w:p>
        </w:tc>
      </w:tr>
      <w:tr w:rsidR="00542876" w:rsidRPr="00A77A93" w14:paraId="4AE39EBB" w14:textId="77777777" w:rsidTr="0041537D">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1F41C650"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lastRenderedPageBreak/>
              <w:t>3.</w:t>
            </w:r>
          </w:p>
        </w:tc>
        <w:tc>
          <w:tcPr>
            <w:tcW w:w="2551" w:type="dxa"/>
            <w:tcBorders>
              <w:top w:val="outset" w:sz="6" w:space="0" w:color="414142"/>
              <w:left w:val="outset" w:sz="6" w:space="0" w:color="414142"/>
              <w:bottom w:val="outset" w:sz="6" w:space="0" w:color="414142"/>
              <w:right w:val="outset" w:sz="6" w:space="0" w:color="414142"/>
            </w:tcBorders>
            <w:hideMark/>
          </w:tcPr>
          <w:p w14:paraId="3961A5BB"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721FD963" w14:textId="77777777" w:rsidR="00542876" w:rsidRPr="00A77A93" w:rsidRDefault="00542876" w:rsidP="00542876">
            <w:pPr>
              <w:pStyle w:val="BodyText"/>
              <w:ind w:right="201"/>
              <w:contextualSpacing/>
              <w:rPr>
                <w:rFonts w:eastAsia="Calibri"/>
                <w:bCs/>
                <w:noProof/>
                <w:sz w:val="26"/>
                <w:szCs w:val="26"/>
                <w:lang w:eastAsia="en-US"/>
              </w:rPr>
            </w:pPr>
            <w:r w:rsidRPr="00A77A93">
              <w:rPr>
                <w:rFonts w:eastAsia="Calibri"/>
                <w:bCs/>
                <w:noProof/>
                <w:sz w:val="26"/>
                <w:szCs w:val="26"/>
                <w:lang w:eastAsia="en-US"/>
              </w:rPr>
              <w:t>Projekts šo jomu neskar.</w:t>
            </w:r>
          </w:p>
        </w:tc>
      </w:tr>
      <w:tr w:rsidR="00542876" w:rsidRPr="00A77A93" w14:paraId="17F202C1" w14:textId="77777777" w:rsidTr="0041537D">
        <w:trPr>
          <w:trHeight w:val="510"/>
        </w:trPr>
        <w:tc>
          <w:tcPr>
            <w:tcW w:w="421" w:type="dxa"/>
            <w:tcBorders>
              <w:top w:val="outset" w:sz="6" w:space="0" w:color="auto"/>
              <w:left w:val="outset" w:sz="6" w:space="0" w:color="auto"/>
              <w:bottom w:val="outset" w:sz="6" w:space="0" w:color="auto"/>
              <w:right w:val="outset" w:sz="6" w:space="0" w:color="auto"/>
            </w:tcBorders>
          </w:tcPr>
          <w:p w14:paraId="194D37D7"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4.</w:t>
            </w:r>
          </w:p>
        </w:tc>
        <w:tc>
          <w:tcPr>
            <w:tcW w:w="2551" w:type="dxa"/>
            <w:tcBorders>
              <w:top w:val="outset" w:sz="6" w:space="0" w:color="auto"/>
              <w:left w:val="outset" w:sz="6" w:space="0" w:color="auto"/>
              <w:bottom w:val="outset" w:sz="6" w:space="0" w:color="auto"/>
              <w:right w:val="outset" w:sz="6" w:space="0" w:color="auto"/>
            </w:tcBorders>
          </w:tcPr>
          <w:p w14:paraId="4263E6A8"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0D9493AD" w14:textId="77777777" w:rsidR="00542876" w:rsidRPr="00A77A93" w:rsidRDefault="00542876" w:rsidP="00542876">
            <w:pPr>
              <w:pStyle w:val="BodyText"/>
              <w:ind w:right="201"/>
              <w:contextualSpacing/>
              <w:rPr>
                <w:rFonts w:eastAsia="Calibri"/>
                <w:bCs/>
                <w:noProof/>
                <w:sz w:val="26"/>
                <w:szCs w:val="26"/>
                <w:lang w:eastAsia="en-US"/>
              </w:rPr>
            </w:pPr>
            <w:r w:rsidRPr="00A77A93">
              <w:rPr>
                <w:rFonts w:eastAsia="Calibri"/>
                <w:bCs/>
                <w:noProof/>
                <w:sz w:val="26"/>
                <w:szCs w:val="26"/>
                <w:lang w:eastAsia="en-US"/>
              </w:rPr>
              <w:t>Projekts šo jomu neskar.</w:t>
            </w:r>
          </w:p>
        </w:tc>
      </w:tr>
      <w:tr w:rsidR="00542876" w:rsidRPr="00A77A93" w14:paraId="556B5CF3" w14:textId="77777777" w:rsidTr="0041537D">
        <w:trPr>
          <w:trHeight w:val="345"/>
        </w:trPr>
        <w:tc>
          <w:tcPr>
            <w:tcW w:w="421" w:type="dxa"/>
            <w:tcBorders>
              <w:top w:val="outset" w:sz="6" w:space="0" w:color="414142"/>
              <w:left w:val="outset" w:sz="6" w:space="0" w:color="414142"/>
              <w:bottom w:val="outset" w:sz="6" w:space="0" w:color="414142"/>
              <w:right w:val="outset" w:sz="6" w:space="0" w:color="414142"/>
            </w:tcBorders>
            <w:hideMark/>
          </w:tcPr>
          <w:p w14:paraId="3A6074B7"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5.</w:t>
            </w:r>
          </w:p>
        </w:tc>
        <w:tc>
          <w:tcPr>
            <w:tcW w:w="2551" w:type="dxa"/>
            <w:tcBorders>
              <w:top w:val="outset" w:sz="6" w:space="0" w:color="414142"/>
              <w:left w:val="outset" w:sz="6" w:space="0" w:color="414142"/>
              <w:bottom w:val="outset" w:sz="6" w:space="0" w:color="414142"/>
              <w:right w:val="outset" w:sz="6" w:space="0" w:color="414142"/>
            </w:tcBorders>
            <w:hideMark/>
          </w:tcPr>
          <w:p w14:paraId="216A58B7"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7DA1BDB" w14:textId="77777777" w:rsidR="00542876" w:rsidRPr="00A77A93" w:rsidRDefault="00542876" w:rsidP="00542876">
            <w:pPr>
              <w:ind w:right="201"/>
              <w:contextualSpacing/>
              <w:jc w:val="both"/>
              <w:rPr>
                <w:bCs/>
                <w:noProof/>
                <w:sz w:val="26"/>
                <w:szCs w:val="26"/>
                <w:lang w:val="lv-LV"/>
              </w:rPr>
            </w:pPr>
            <w:r w:rsidRPr="00A77A93">
              <w:rPr>
                <w:bCs/>
                <w:noProof/>
                <w:sz w:val="26"/>
                <w:szCs w:val="26"/>
                <w:lang w:val="lv-LV"/>
              </w:rPr>
              <w:t>Nav</w:t>
            </w:r>
          </w:p>
        </w:tc>
      </w:tr>
    </w:tbl>
    <w:p w14:paraId="469665EE" w14:textId="77777777" w:rsidR="00302C7F" w:rsidRPr="00A77A93" w:rsidRDefault="00302C7F" w:rsidP="00167E1C">
      <w:pPr>
        <w:contextualSpacing/>
        <w:rPr>
          <w:rFonts w:eastAsia="Times New Roman"/>
          <w:noProof/>
          <w:sz w:val="26"/>
          <w:szCs w:val="26"/>
          <w:lang w:val="lv-LV" w:eastAsia="lv-LV"/>
        </w:rPr>
      </w:pPr>
    </w:p>
    <w:tbl>
      <w:tblPr>
        <w:tblStyle w:val="TableGrid"/>
        <w:tblW w:w="0" w:type="auto"/>
        <w:tblLook w:val="04A0" w:firstRow="1" w:lastRow="0" w:firstColumn="1" w:lastColumn="0" w:noHBand="0" w:noVBand="1"/>
      </w:tblPr>
      <w:tblGrid>
        <w:gridCol w:w="9061"/>
      </w:tblGrid>
      <w:tr w:rsidR="00730588" w:rsidRPr="008D6008" w14:paraId="7E27A5F4" w14:textId="77777777" w:rsidTr="00730588">
        <w:tc>
          <w:tcPr>
            <w:tcW w:w="9061" w:type="dxa"/>
          </w:tcPr>
          <w:p w14:paraId="12D12FE9" w14:textId="77777777" w:rsidR="00730588" w:rsidRPr="00A77A93" w:rsidRDefault="00730588" w:rsidP="00167E1C">
            <w:pPr>
              <w:contextualSpacing/>
              <w:rPr>
                <w:rFonts w:eastAsia="Times New Roman"/>
                <w:noProof/>
                <w:sz w:val="26"/>
                <w:szCs w:val="26"/>
                <w:lang w:val="lv-LV" w:eastAsia="lv-LV"/>
              </w:rPr>
            </w:pPr>
            <w:r w:rsidRPr="00A77A93">
              <w:rPr>
                <w:rFonts w:eastAsia="Times New Roman"/>
                <w:b/>
                <w:bCs/>
                <w:iCs/>
                <w:noProof/>
                <w:sz w:val="26"/>
                <w:szCs w:val="26"/>
                <w:lang w:val="lv-LV" w:eastAsia="lv-LV"/>
              </w:rPr>
              <w:t>III. Tiesību akta projekta ietekme uz valsts budžetu un pašvaldību budžetiem</w:t>
            </w:r>
          </w:p>
        </w:tc>
      </w:tr>
      <w:tr w:rsidR="00730588" w:rsidRPr="00A77A93" w14:paraId="42E7DF94" w14:textId="77777777" w:rsidTr="00E26752">
        <w:trPr>
          <w:trHeight w:val="352"/>
        </w:trPr>
        <w:tc>
          <w:tcPr>
            <w:tcW w:w="9061" w:type="dxa"/>
          </w:tcPr>
          <w:p w14:paraId="52167734" w14:textId="295CA540" w:rsidR="00730588" w:rsidRPr="00A77A93" w:rsidRDefault="00EB2E93" w:rsidP="00730588">
            <w:pPr>
              <w:contextualSpacing/>
              <w:jc w:val="center"/>
              <w:rPr>
                <w:rFonts w:eastAsia="Times New Roman"/>
                <w:noProof/>
                <w:sz w:val="26"/>
                <w:szCs w:val="26"/>
                <w:lang w:val="lv-LV" w:eastAsia="lv-LV"/>
              </w:rPr>
            </w:pPr>
            <w:r w:rsidRPr="00EB2E93">
              <w:rPr>
                <w:noProof/>
                <w:sz w:val="26"/>
                <w:szCs w:val="26"/>
                <w:lang w:val="lv-LV"/>
              </w:rPr>
              <w:t>Projekts šo jomu neskar</w:t>
            </w:r>
          </w:p>
        </w:tc>
      </w:tr>
    </w:tbl>
    <w:p w14:paraId="450871EB" w14:textId="77777777" w:rsidR="00CF7B8B" w:rsidRPr="00A77A93" w:rsidRDefault="00CF7B8B" w:rsidP="00370711">
      <w:pPr>
        <w:contextualSpacing/>
        <w:rPr>
          <w:rFonts w:eastAsia="Times New Roman"/>
          <w:noProof/>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8D6008" w14:paraId="5A4484A0"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0711D8" w14:textId="77777777" w:rsidR="00844176" w:rsidRPr="00A77A93" w:rsidRDefault="00844176" w:rsidP="00320B22">
            <w:pPr>
              <w:ind w:firstLine="300"/>
              <w:contextualSpacing/>
              <w:rPr>
                <w:rFonts w:eastAsia="Times New Roman"/>
                <w:b/>
                <w:bCs/>
                <w:noProof/>
                <w:sz w:val="26"/>
                <w:szCs w:val="26"/>
                <w:lang w:val="lv-LV" w:eastAsia="lv-LV"/>
              </w:rPr>
            </w:pPr>
            <w:r w:rsidRPr="00A77A93">
              <w:rPr>
                <w:rFonts w:eastAsia="Times New Roman"/>
                <w:b/>
                <w:bCs/>
                <w:noProof/>
                <w:sz w:val="26"/>
                <w:szCs w:val="26"/>
                <w:lang w:val="lv-LV" w:eastAsia="lv-LV"/>
              </w:rPr>
              <w:t>IV. Tiesību akta projekta ietekme uz spēkā esošo tiesību normu sistēmu</w:t>
            </w:r>
          </w:p>
        </w:tc>
      </w:tr>
      <w:tr w:rsidR="00844176" w:rsidRPr="00A77A93" w14:paraId="6639C5A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1A0E364"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4403111" w14:textId="77777777" w:rsidR="00844176" w:rsidRPr="00A77A93" w:rsidRDefault="001C70CC" w:rsidP="00320B22">
            <w:pPr>
              <w:contextualSpacing/>
              <w:rPr>
                <w:rFonts w:eastAsia="Times New Roman"/>
                <w:noProof/>
                <w:sz w:val="26"/>
                <w:szCs w:val="26"/>
                <w:lang w:val="lv-LV" w:eastAsia="lv-LV"/>
              </w:rPr>
            </w:pPr>
            <w:r w:rsidRPr="00A77A93">
              <w:rPr>
                <w:rFonts w:eastAsia="Times New Roman"/>
                <w:noProof/>
                <w:sz w:val="26"/>
                <w:szCs w:val="26"/>
                <w:lang w:val="lv-LV" w:eastAsia="lv-LV"/>
              </w:rPr>
              <w:t>Saistītie</w:t>
            </w:r>
            <w:r w:rsidR="00844176" w:rsidRPr="00A77A93">
              <w:rPr>
                <w:rFonts w:eastAsia="Times New Roman"/>
                <w:noProof/>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0DA74CCB" w14:textId="77777777" w:rsidR="00844176" w:rsidRPr="00A77A93" w:rsidRDefault="00AD0B37" w:rsidP="000F2EA7">
            <w:pPr>
              <w:jc w:val="both"/>
              <w:rPr>
                <w:bCs/>
                <w:iCs/>
                <w:noProof/>
                <w:sz w:val="26"/>
                <w:szCs w:val="26"/>
                <w:lang w:val="lv-LV"/>
              </w:rPr>
            </w:pPr>
            <w:r w:rsidRPr="00A77A93">
              <w:rPr>
                <w:noProof/>
                <w:sz w:val="26"/>
                <w:szCs w:val="26"/>
                <w:lang w:val="lv-LV"/>
              </w:rPr>
              <w:t>Nav</w:t>
            </w:r>
          </w:p>
        </w:tc>
      </w:tr>
      <w:tr w:rsidR="00844176" w:rsidRPr="00A77A93" w14:paraId="44BF0786"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515FD967"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6524206E"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5FCF7E6" w14:textId="0D95EBC4" w:rsidR="00844176" w:rsidRPr="00A77A93" w:rsidRDefault="00E4435E" w:rsidP="00E26752">
            <w:pPr>
              <w:pStyle w:val="BodyText"/>
              <w:ind w:right="142"/>
              <w:contextualSpacing/>
              <w:rPr>
                <w:rFonts w:eastAsia="Calibri"/>
                <w:noProof/>
                <w:sz w:val="26"/>
                <w:szCs w:val="26"/>
                <w:lang w:eastAsia="en-US"/>
              </w:rPr>
            </w:pPr>
            <w:r w:rsidRPr="00A77A93">
              <w:rPr>
                <w:rFonts w:eastAsia="Calibri"/>
                <w:noProof/>
                <w:sz w:val="26"/>
                <w:szCs w:val="26"/>
                <w:lang w:eastAsia="en-US"/>
              </w:rPr>
              <w:t>Labklājības</w:t>
            </w:r>
            <w:r w:rsidR="00A718F2" w:rsidRPr="00A77A93">
              <w:rPr>
                <w:rFonts w:eastAsia="Calibri"/>
                <w:noProof/>
                <w:sz w:val="26"/>
                <w:szCs w:val="26"/>
                <w:lang w:eastAsia="en-US"/>
              </w:rPr>
              <w:t xml:space="preserve"> ministrija</w:t>
            </w:r>
          </w:p>
        </w:tc>
      </w:tr>
      <w:tr w:rsidR="00844176" w:rsidRPr="00A77A93" w14:paraId="7F039D96"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6F9078C4"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1475F649"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0C760465" w14:textId="77777777" w:rsidR="003E5276" w:rsidRPr="00A77A93" w:rsidRDefault="00E26752" w:rsidP="003E5276">
            <w:pPr>
              <w:pStyle w:val="ListParagraph"/>
              <w:ind w:left="0"/>
              <w:contextualSpacing w:val="0"/>
              <w:jc w:val="both"/>
              <w:rPr>
                <w:bCs/>
                <w:iCs/>
                <w:noProof/>
                <w:sz w:val="26"/>
                <w:szCs w:val="26"/>
                <w:lang w:val="lv-LV"/>
              </w:rPr>
            </w:pPr>
            <w:r w:rsidRPr="00A77A93">
              <w:rPr>
                <w:bCs/>
                <w:iCs/>
                <w:noProof/>
                <w:sz w:val="26"/>
                <w:szCs w:val="26"/>
                <w:lang w:val="lv-LV"/>
              </w:rPr>
              <w:t>Nav</w:t>
            </w:r>
          </w:p>
          <w:p w14:paraId="2693612C" w14:textId="77777777" w:rsidR="00844176" w:rsidRPr="00A77A93" w:rsidRDefault="00844176" w:rsidP="003E5276">
            <w:pPr>
              <w:ind w:left="577"/>
              <w:contextualSpacing/>
              <w:jc w:val="both"/>
              <w:rPr>
                <w:bCs/>
                <w:iCs/>
                <w:noProof/>
                <w:sz w:val="26"/>
                <w:szCs w:val="26"/>
                <w:lang w:val="lv-LV"/>
              </w:rPr>
            </w:pPr>
          </w:p>
        </w:tc>
      </w:tr>
    </w:tbl>
    <w:p w14:paraId="48C18412" w14:textId="77777777" w:rsidR="00844176" w:rsidRPr="00A77A93" w:rsidRDefault="00844176" w:rsidP="00370711">
      <w:pPr>
        <w:contextualSpacing/>
        <w:rPr>
          <w:rFonts w:eastAsia="Times New Roman"/>
          <w:noProof/>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A77A93" w14:paraId="372D6F16" w14:textId="77777777" w:rsidTr="00871E2F">
        <w:tc>
          <w:tcPr>
            <w:tcW w:w="0" w:type="auto"/>
            <w:tcBorders>
              <w:top w:val="outset" w:sz="6" w:space="0" w:color="414142"/>
              <w:left w:val="outset" w:sz="6" w:space="0" w:color="414142"/>
              <w:bottom w:val="outset" w:sz="6" w:space="0" w:color="414142"/>
              <w:right w:val="outset" w:sz="6" w:space="0" w:color="414142"/>
            </w:tcBorders>
            <w:hideMark/>
          </w:tcPr>
          <w:p w14:paraId="42F474B0" w14:textId="77777777" w:rsidR="00844176" w:rsidRPr="00A77A93" w:rsidRDefault="00844176" w:rsidP="00370711">
            <w:pPr>
              <w:contextualSpacing/>
              <w:jc w:val="center"/>
              <w:rPr>
                <w:rFonts w:eastAsia="Times New Roman"/>
                <w:noProof/>
                <w:sz w:val="26"/>
                <w:szCs w:val="26"/>
                <w:lang w:val="lv-LV" w:eastAsia="lv-LV"/>
              </w:rPr>
            </w:pPr>
            <w:r w:rsidRPr="00A77A93">
              <w:rPr>
                <w:b/>
                <w:noProof/>
                <w:sz w:val="26"/>
                <w:lang w:val="lv-LV"/>
              </w:rPr>
              <w:t>V. Tiesību akta projekta atbilstība Latvijas Republikas starptautiskajām saistībām</w:t>
            </w:r>
          </w:p>
        </w:tc>
      </w:tr>
      <w:tr w:rsidR="00E26752" w:rsidRPr="00A77A93" w14:paraId="02B1A5DE" w14:textId="77777777" w:rsidTr="00E26752">
        <w:tc>
          <w:tcPr>
            <w:tcW w:w="5000" w:type="pct"/>
            <w:tcBorders>
              <w:top w:val="outset" w:sz="6" w:space="0" w:color="414142"/>
              <w:left w:val="outset" w:sz="6" w:space="0" w:color="414142"/>
              <w:bottom w:val="outset" w:sz="6" w:space="0" w:color="414142"/>
              <w:right w:val="outset" w:sz="6" w:space="0" w:color="414142"/>
            </w:tcBorders>
            <w:hideMark/>
          </w:tcPr>
          <w:p w14:paraId="650B6F17" w14:textId="77777777" w:rsidR="00E26752" w:rsidRPr="00A77A93" w:rsidRDefault="00E26752" w:rsidP="00E26752">
            <w:pPr>
              <w:contextualSpacing/>
              <w:jc w:val="center"/>
              <w:rPr>
                <w:rFonts w:eastAsia="Times New Roman"/>
                <w:noProof/>
                <w:sz w:val="26"/>
                <w:szCs w:val="26"/>
                <w:lang w:val="lv-LV" w:eastAsia="lv-LV"/>
              </w:rPr>
            </w:pPr>
            <w:r w:rsidRPr="00A77A93">
              <w:rPr>
                <w:rFonts w:eastAsia="Times New Roman"/>
                <w:noProof/>
                <w:sz w:val="26"/>
                <w:szCs w:val="26"/>
                <w:lang w:val="lv-LV" w:eastAsia="lv-LV"/>
              </w:rPr>
              <w:t>Projekts šo jomu neskar.</w:t>
            </w:r>
          </w:p>
        </w:tc>
      </w:tr>
    </w:tbl>
    <w:p w14:paraId="2C9B4568" w14:textId="77777777" w:rsidR="00A5551D" w:rsidRPr="00A77A93" w:rsidRDefault="00A5551D" w:rsidP="00370711">
      <w:pPr>
        <w:contextualSpacing/>
        <w:rPr>
          <w:noProof/>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4"/>
      </w:tblGrid>
      <w:tr w:rsidR="006F4B13" w:rsidRPr="008D6008" w14:paraId="4B049C87" w14:textId="77777777" w:rsidTr="006C5DED">
        <w:trPr>
          <w:trHeight w:val="421"/>
        </w:trPr>
        <w:tc>
          <w:tcPr>
            <w:tcW w:w="9211" w:type="dxa"/>
            <w:gridSpan w:val="3"/>
            <w:tcBorders>
              <w:top w:val="single" w:sz="2" w:space="0" w:color="auto"/>
            </w:tcBorders>
            <w:vAlign w:val="center"/>
          </w:tcPr>
          <w:p w14:paraId="5BC260B3" w14:textId="77777777" w:rsidR="006F4B13" w:rsidRPr="00A77A93" w:rsidRDefault="006F4B13" w:rsidP="00370711">
            <w:pPr>
              <w:ind w:left="57" w:right="57"/>
              <w:contextualSpacing/>
              <w:jc w:val="center"/>
              <w:rPr>
                <w:rFonts w:eastAsia="Times New Roman"/>
                <w:noProof/>
                <w:sz w:val="25"/>
                <w:szCs w:val="25"/>
                <w:lang w:val="lv-LV"/>
              </w:rPr>
            </w:pPr>
            <w:r w:rsidRPr="00A77A93">
              <w:rPr>
                <w:rFonts w:eastAsia="Times New Roman"/>
                <w:b/>
                <w:noProof/>
                <w:sz w:val="25"/>
                <w:szCs w:val="25"/>
                <w:lang w:val="lv-LV"/>
              </w:rPr>
              <w:t>VI. Sabiedrības līdzdalība un komunikācijas aktivitātes</w:t>
            </w:r>
          </w:p>
        </w:tc>
      </w:tr>
      <w:tr w:rsidR="006F4B13" w:rsidRPr="00A77A93" w14:paraId="77C8760F" w14:textId="77777777" w:rsidTr="0041537D">
        <w:trPr>
          <w:trHeight w:val="553"/>
        </w:trPr>
        <w:tc>
          <w:tcPr>
            <w:tcW w:w="426" w:type="dxa"/>
          </w:tcPr>
          <w:p w14:paraId="0AF5B74B" w14:textId="77777777" w:rsidR="006F4B13" w:rsidRPr="00A77A93" w:rsidRDefault="006F4B13" w:rsidP="00370711">
            <w:pPr>
              <w:ind w:left="57" w:right="57"/>
              <w:contextualSpacing/>
              <w:jc w:val="both"/>
              <w:rPr>
                <w:noProof/>
                <w:sz w:val="25"/>
                <w:lang w:val="lv-LV"/>
              </w:rPr>
            </w:pPr>
            <w:r w:rsidRPr="00A77A93">
              <w:rPr>
                <w:noProof/>
                <w:sz w:val="25"/>
                <w:lang w:val="lv-LV"/>
              </w:rPr>
              <w:t>1.</w:t>
            </w:r>
          </w:p>
        </w:tc>
        <w:tc>
          <w:tcPr>
            <w:tcW w:w="2551" w:type="dxa"/>
          </w:tcPr>
          <w:p w14:paraId="0F858055" w14:textId="77777777" w:rsidR="006F4B13" w:rsidRPr="00A77A93" w:rsidRDefault="006F4B13" w:rsidP="00370711">
            <w:pPr>
              <w:tabs>
                <w:tab w:val="left" w:pos="170"/>
              </w:tabs>
              <w:ind w:left="57" w:right="57"/>
              <w:contextualSpacing/>
              <w:rPr>
                <w:rFonts w:eastAsia="PMingLiU"/>
                <w:noProof/>
                <w:sz w:val="26"/>
                <w:szCs w:val="26"/>
                <w:lang w:val="lv-LV" w:eastAsia="ja-JP"/>
              </w:rPr>
            </w:pPr>
            <w:r w:rsidRPr="00A77A93">
              <w:rPr>
                <w:rFonts w:eastAsia="PMingLiU"/>
                <w:noProof/>
                <w:sz w:val="26"/>
                <w:szCs w:val="26"/>
                <w:lang w:val="lv-LV" w:eastAsia="ja-JP"/>
              </w:rPr>
              <w:t>Plānotās sabiedrības līdzdalības un komunikācijas aktivitātes saistībā ar projektu</w:t>
            </w:r>
          </w:p>
        </w:tc>
        <w:tc>
          <w:tcPr>
            <w:tcW w:w="6234" w:type="dxa"/>
          </w:tcPr>
          <w:p w14:paraId="0F98E651" w14:textId="77777777" w:rsidR="00D27E4D" w:rsidRPr="00A77A93" w:rsidRDefault="00894BE6" w:rsidP="7B10F2A1">
            <w:pPr>
              <w:shd w:val="clear" w:color="auto" w:fill="FFFFFF" w:themeFill="background1"/>
              <w:ind w:right="113"/>
              <w:contextualSpacing/>
              <w:jc w:val="both"/>
              <w:rPr>
                <w:rFonts w:eastAsia="Times New Roman"/>
                <w:noProof/>
                <w:sz w:val="26"/>
                <w:szCs w:val="26"/>
                <w:lang w:val="lv-LV" w:eastAsia="ja-JP"/>
              </w:rPr>
            </w:pPr>
            <w:r w:rsidRPr="00A77A93">
              <w:rPr>
                <w:rFonts w:eastAsia="Times New Roman"/>
                <w:noProof/>
                <w:sz w:val="26"/>
                <w:szCs w:val="26"/>
                <w:lang w:val="lv-LV" w:eastAsia="ja-JP"/>
              </w:rPr>
              <w:t>Nav</w:t>
            </w:r>
            <w:r w:rsidR="31CA2F55" w:rsidRPr="00A77A93">
              <w:rPr>
                <w:rFonts w:eastAsia="Times New Roman"/>
                <w:noProof/>
                <w:sz w:val="26"/>
                <w:szCs w:val="26"/>
                <w:lang w:val="lv-LV" w:eastAsia="ja-JP"/>
              </w:rPr>
              <w:t xml:space="preserve">  </w:t>
            </w:r>
          </w:p>
        </w:tc>
      </w:tr>
      <w:tr w:rsidR="006F4B13" w:rsidRPr="008D6008" w14:paraId="200EB1AE" w14:textId="77777777" w:rsidTr="0041537D">
        <w:trPr>
          <w:trHeight w:val="339"/>
        </w:trPr>
        <w:tc>
          <w:tcPr>
            <w:tcW w:w="426" w:type="dxa"/>
          </w:tcPr>
          <w:p w14:paraId="606605F9" w14:textId="77777777" w:rsidR="006F4B13" w:rsidRPr="00A77A93" w:rsidRDefault="006F4B13" w:rsidP="00370711">
            <w:pPr>
              <w:ind w:left="57" w:right="57"/>
              <w:contextualSpacing/>
              <w:jc w:val="both"/>
              <w:rPr>
                <w:noProof/>
                <w:sz w:val="25"/>
                <w:lang w:val="lv-LV"/>
              </w:rPr>
            </w:pPr>
            <w:r w:rsidRPr="00A77A93">
              <w:rPr>
                <w:noProof/>
                <w:sz w:val="25"/>
                <w:lang w:val="lv-LV"/>
              </w:rPr>
              <w:t>2.</w:t>
            </w:r>
          </w:p>
        </w:tc>
        <w:tc>
          <w:tcPr>
            <w:tcW w:w="2551" w:type="dxa"/>
          </w:tcPr>
          <w:p w14:paraId="45000A48" w14:textId="77777777" w:rsidR="006F4B13" w:rsidRPr="00A77A93" w:rsidRDefault="006F4B13" w:rsidP="00370711">
            <w:pPr>
              <w:ind w:left="57" w:right="57"/>
              <w:contextualSpacing/>
              <w:rPr>
                <w:rFonts w:eastAsia="PMingLiU"/>
                <w:noProof/>
                <w:sz w:val="26"/>
                <w:szCs w:val="26"/>
                <w:lang w:val="lv-LV" w:eastAsia="ja-JP"/>
              </w:rPr>
            </w:pPr>
            <w:r w:rsidRPr="00A77A93">
              <w:rPr>
                <w:rFonts w:eastAsia="PMingLiU"/>
                <w:noProof/>
                <w:sz w:val="26"/>
                <w:szCs w:val="26"/>
                <w:lang w:val="lv-LV" w:eastAsia="ja-JP"/>
              </w:rPr>
              <w:t>Sabiedrības līdzdalība projekta izstrādē</w:t>
            </w:r>
          </w:p>
        </w:tc>
        <w:tc>
          <w:tcPr>
            <w:tcW w:w="6234" w:type="dxa"/>
          </w:tcPr>
          <w:p w14:paraId="2D974A6B" w14:textId="77777777" w:rsidR="006F4B13" w:rsidRPr="00A77A93" w:rsidRDefault="00F05CA4" w:rsidP="7B10F2A1">
            <w:pPr>
              <w:shd w:val="clear" w:color="auto" w:fill="FFFFFF" w:themeFill="background1"/>
              <w:ind w:left="57" w:right="113"/>
              <w:contextualSpacing/>
              <w:jc w:val="both"/>
              <w:rPr>
                <w:rFonts w:eastAsia="Times New Roman"/>
                <w:noProof/>
                <w:sz w:val="26"/>
                <w:szCs w:val="26"/>
                <w:shd w:val="clear" w:color="auto" w:fill="FFFFFF"/>
                <w:lang w:val="lv-LV" w:eastAsia="ja-JP"/>
              </w:rPr>
            </w:pPr>
            <w:r w:rsidRPr="00A77A93">
              <w:rPr>
                <w:rFonts w:eastAsia="Times New Roman"/>
                <w:noProof/>
                <w:sz w:val="26"/>
                <w:szCs w:val="26"/>
                <w:lang w:val="lv-LV" w:eastAsia="ja-JP"/>
              </w:rPr>
              <w:t>Ņemot vērā to, ka Noteikumu projekts tiek virzīts steidzamības kārtībā, sabiedrības iesaiste Noteikumu projekta izstrādē netika organizēta.</w:t>
            </w:r>
          </w:p>
        </w:tc>
      </w:tr>
      <w:tr w:rsidR="006F4B13" w:rsidRPr="00A77A93" w14:paraId="2BB5516E" w14:textId="77777777" w:rsidTr="0041537D">
        <w:trPr>
          <w:trHeight w:val="476"/>
        </w:trPr>
        <w:tc>
          <w:tcPr>
            <w:tcW w:w="426" w:type="dxa"/>
          </w:tcPr>
          <w:p w14:paraId="6EC32CA3" w14:textId="77777777" w:rsidR="006F4B13" w:rsidRPr="00A77A93" w:rsidRDefault="006F4B13" w:rsidP="00370711">
            <w:pPr>
              <w:ind w:left="57" w:right="57"/>
              <w:contextualSpacing/>
              <w:jc w:val="both"/>
              <w:rPr>
                <w:noProof/>
                <w:sz w:val="25"/>
                <w:lang w:val="lv-LV"/>
              </w:rPr>
            </w:pPr>
            <w:r w:rsidRPr="00A77A93">
              <w:rPr>
                <w:noProof/>
                <w:sz w:val="25"/>
                <w:lang w:val="lv-LV"/>
              </w:rPr>
              <w:t>3.</w:t>
            </w:r>
          </w:p>
        </w:tc>
        <w:tc>
          <w:tcPr>
            <w:tcW w:w="2551" w:type="dxa"/>
          </w:tcPr>
          <w:p w14:paraId="50944D8B" w14:textId="77777777" w:rsidR="006F4B13" w:rsidRPr="00A77A93" w:rsidRDefault="006F4B13" w:rsidP="00370711">
            <w:pPr>
              <w:ind w:left="57" w:right="57"/>
              <w:contextualSpacing/>
              <w:rPr>
                <w:rFonts w:eastAsia="PMingLiU"/>
                <w:noProof/>
                <w:sz w:val="26"/>
                <w:szCs w:val="26"/>
                <w:lang w:val="lv-LV" w:eastAsia="ja-JP"/>
              </w:rPr>
            </w:pPr>
            <w:r w:rsidRPr="00A77A93">
              <w:rPr>
                <w:rFonts w:eastAsia="PMingLiU"/>
                <w:noProof/>
                <w:sz w:val="26"/>
                <w:szCs w:val="26"/>
                <w:lang w:val="lv-LV" w:eastAsia="ja-JP"/>
              </w:rPr>
              <w:t>Sabiedrības līdzdalības rezultāti</w:t>
            </w:r>
          </w:p>
        </w:tc>
        <w:tc>
          <w:tcPr>
            <w:tcW w:w="6234" w:type="dxa"/>
          </w:tcPr>
          <w:p w14:paraId="646FAFBA" w14:textId="77777777" w:rsidR="006F4B13" w:rsidRPr="00A77A93" w:rsidRDefault="006F4B13" w:rsidP="00370711">
            <w:pPr>
              <w:shd w:val="clear" w:color="auto" w:fill="FFFFFF"/>
              <w:ind w:left="57" w:right="113"/>
              <w:contextualSpacing/>
              <w:jc w:val="both"/>
              <w:rPr>
                <w:rFonts w:eastAsia="PMingLiU"/>
                <w:noProof/>
                <w:sz w:val="26"/>
                <w:szCs w:val="26"/>
                <w:shd w:val="clear" w:color="auto" w:fill="FFFFFF"/>
                <w:lang w:val="lv-LV" w:eastAsia="ja-JP"/>
              </w:rPr>
            </w:pPr>
            <w:r w:rsidRPr="00A77A93">
              <w:rPr>
                <w:rFonts w:eastAsia="PMingLiU"/>
                <w:noProof/>
                <w:sz w:val="26"/>
                <w:szCs w:val="26"/>
                <w:shd w:val="clear" w:color="auto" w:fill="FFFFFF"/>
                <w:lang w:val="lv-LV" w:eastAsia="ja-JP"/>
              </w:rPr>
              <w:t>Nav</w:t>
            </w:r>
          </w:p>
        </w:tc>
      </w:tr>
      <w:tr w:rsidR="006F4B13" w:rsidRPr="00A77A93" w14:paraId="16CE4D39" w14:textId="77777777" w:rsidTr="0041537D">
        <w:trPr>
          <w:trHeight w:val="205"/>
        </w:trPr>
        <w:tc>
          <w:tcPr>
            <w:tcW w:w="426" w:type="dxa"/>
          </w:tcPr>
          <w:p w14:paraId="6601C126" w14:textId="77777777" w:rsidR="006F4B13" w:rsidRPr="00A77A93" w:rsidRDefault="006F4B13" w:rsidP="00282251">
            <w:pPr>
              <w:ind w:left="57" w:right="57"/>
              <w:contextualSpacing/>
              <w:jc w:val="both"/>
              <w:rPr>
                <w:noProof/>
                <w:sz w:val="25"/>
                <w:lang w:val="lv-LV"/>
              </w:rPr>
            </w:pPr>
            <w:r w:rsidRPr="00A77A93">
              <w:rPr>
                <w:noProof/>
                <w:sz w:val="25"/>
                <w:lang w:val="lv-LV"/>
              </w:rPr>
              <w:t>4.</w:t>
            </w:r>
          </w:p>
        </w:tc>
        <w:tc>
          <w:tcPr>
            <w:tcW w:w="2551" w:type="dxa"/>
          </w:tcPr>
          <w:p w14:paraId="6C5BC6FD" w14:textId="77777777" w:rsidR="006F4B13" w:rsidRPr="00A77A93" w:rsidRDefault="006F4B13" w:rsidP="00282251">
            <w:pPr>
              <w:ind w:left="57" w:right="57"/>
              <w:contextualSpacing/>
              <w:rPr>
                <w:rFonts w:eastAsia="PMingLiU"/>
                <w:noProof/>
                <w:sz w:val="26"/>
                <w:szCs w:val="26"/>
                <w:lang w:val="lv-LV" w:eastAsia="ja-JP"/>
              </w:rPr>
            </w:pPr>
            <w:r w:rsidRPr="00A77A93">
              <w:rPr>
                <w:rFonts w:eastAsia="PMingLiU"/>
                <w:noProof/>
                <w:sz w:val="26"/>
                <w:szCs w:val="26"/>
                <w:lang w:val="lv-LV" w:eastAsia="ja-JP"/>
              </w:rPr>
              <w:t>Cita informācija</w:t>
            </w:r>
          </w:p>
        </w:tc>
        <w:tc>
          <w:tcPr>
            <w:tcW w:w="6234" w:type="dxa"/>
          </w:tcPr>
          <w:p w14:paraId="17EDBF3D" w14:textId="77777777" w:rsidR="006F4B13" w:rsidRPr="00A77A93" w:rsidRDefault="006F4B13" w:rsidP="00282251">
            <w:pPr>
              <w:ind w:left="57" w:right="113"/>
              <w:contextualSpacing/>
              <w:jc w:val="both"/>
              <w:rPr>
                <w:rFonts w:eastAsia="PMingLiU"/>
                <w:noProof/>
                <w:sz w:val="26"/>
                <w:szCs w:val="26"/>
                <w:lang w:val="lv-LV" w:eastAsia="ja-JP"/>
              </w:rPr>
            </w:pPr>
            <w:r w:rsidRPr="00A77A93">
              <w:rPr>
                <w:rFonts w:eastAsia="PMingLiU"/>
                <w:noProof/>
                <w:sz w:val="26"/>
                <w:szCs w:val="26"/>
                <w:lang w:val="lv-LV" w:eastAsia="ja-JP"/>
              </w:rPr>
              <w:t>Nav</w:t>
            </w:r>
          </w:p>
        </w:tc>
      </w:tr>
    </w:tbl>
    <w:p w14:paraId="037530D1" w14:textId="77777777" w:rsidR="00844176" w:rsidRPr="00A77A93" w:rsidRDefault="00844176" w:rsidP="00282251">
      <w:pPr>
        <w:contextualSpacing/>
        <w:rPr>
          <w:rFonts w:eastAsia="Times New Roman"/>
          <w:noProof/>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1"/>
        <w:gridCol w:w="6237"/>
      </w:tblGrid>
      <w:tr w:rsidR="00844176" w:rsidRPr="008D6008" w14:paraId="104A6B13"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41DE82BD" w14:textId="77777777" w:rsidR="00844176" w:rsidRPr="00A77A93" w:rsidRDefault="00844176" w:rsidP="005A1518">
            <w:pPr>
              <w:spacing w:before="100" w:beforeAutospacing="1" w:after="100" w:afterAutospacing="1"/>
              <w:ind w:firstLine="300"/>
              <w:jc w:val="center"/>
              <w:rPr>
                <w:rFonts w:eastAsia="Times New Roman"/>
                <w:noProof/>
                <w:sz w:val="26"/>
                <w:szCs w:val="26"/>
                <w:lang w:val="lv-LV" w:eastAsia="lv-LV"/>
              </w:rPr>
            </w:pPr>
            <w:r w:rsidRPr="00A77A93">
              <w:rPr>
                <w:b/>
                <w:noProof/>
                <w:sz w:val="26"/>
                <w:lang w:val="lv-LV"/>
              </w:rPr>
              <w:t>VII. Tiesību akta projekta izpildes nodrošināšana un tās ietekme uz institūcijām</w:t>
            </w:r>
          </w:p>
        </w:tc>
      </w:tr>
      <w:tr w:rsidR="00844176" w:rsidRPr="00A77A93" w14:paraId="4AD0D42B" w14:textId="77777777" w:rsidTr="0041537D">
        <w:trPr>
          <w:trHeight w:val="420"/>
        </w:trPr>
        <w:tc>
          <w:tcPr>
            <w:tcW w:w="418" w:type="dxa"/>
            <w:tcBorders>
              <w:top w:val="outset" w:sz="6" w:space="0" w:color="414142"/>
              <w:left w:val="outset" w:sz="6" w:space="0" w:color="414142"/>
              <w:bottom w:val="outset" w:sz="6" w:space="0" w:color="414142"/>
              <w:right w:val="outset" w:sz="6" w:space="0" w:color="414142"/>
            </w:tcBorders>
            <w:hideMark/>
          </w:tcPr>
          <w:p w14:paraId="11FA6649" w14:textId="77777777" w:rsidR="00844176" w:rsidRPr="00A77A93" w:rsidRDefault="00844176" w:rsidP="00282251">
            <w:pPr>
              <w:contextualSpacing/>
              <w:rPr>
                <w:rFonts w:eastAsia="Times New Roman"/>
                <w:noProof/>
                <w:sz w:val="26"/>
                <w:szCs w:val="26"/>
                <w:lang w:val="lv-LV" w:eastAsia="lv-LV"/>
              </w:rPr>
            </w:pPr>
            <w:r w:rsidRPr="00A77A93">
              <w:rPr>
                <w:noProof/>
                <w:sz w:val="26"/>
                <w:lang w:val="lv-LV"/>
              </w:rPr>
              <w:t>1.</w:t>
            </w:r>
          </w:p>
        </w:tc>
        <w:tc>
          <w:tcPr>
            <w:tcW w:w="2551" w:type="dxa"/>
            <w:tcBorders>
              <w:top w:val="outset" w:sz="6" w:space="0" w:color="414142"/>
              <w:left w:val="outset" w:sz="6" w:space="0" w:color="414142"/>
              <w:bottom w:val="outset" w:sz="6" w:space="0" w:color="414142"/>
              <w:right w:val="outset" w:sz="6" w:space="0" w:color="414142"/>
            </w:tcBorders>
            <w:hideMark/>
          </w:tcPr>
          <w:p w14:paraId="4E32C2B4" w14:textId="77777777" w:rsidR="00844176" w:rsidRPr="003B3464" w:rsidRDefault="00844176" w:rsidP="00282251">
            <w:pPr>
              <w:ind w:right="112"/>
              <w:contextualSpacing/>
              <w:jc w:val="both"/>
              <w:rPr>
                <w:noProof/>
                <w:sz w:val="26"/>
                <w:szCs w:val="26"/>
                <w:lang w:val="lv-LV"/>
              </w:rPr>
            </w:pPr>
            <w:r w:rsidRPr="003B3464">
              <w:rPr>
                <w:noProof/>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00A2CEB6" w14:textId="0FF603C4" w:rsidR="00542876" w:rsidRPr="003B3464" w:rsidRDefault="00EB2E93" w:rsidP="00542876">
            <w:pPr>
              <w:jc w:val="both"/>
              <w:rPr>
                <w:rFonts w:eastAsia="Times New Roman"/>
                <w:iCs/>
                <w:noProof/>
                <w:sz w:val="24"/>
                <w:szCs w:val="24"/>
                <w:lang w:val="lv-LV" w:eastAsia="lv-LV"/>
              </w:rPr>
            </w:pPr>
            <w:r>
              <w:rPr>
                <w:rFonts w:eastAsia="Times New Roman"/>
                <w:noProof/>
                <w:sz w:val="26"/>
                <w:szCs w:val="26"/>
                <w:lang w:val="lv-LV" w:eastAsia="lv-LV"/>
              </w:rPr>
              <w:t>Ilgstošas sociālās aprūpes un rehabilitācijas centri</w:t>
            </w:r>
          </w:p>
          <w:p w14:paraId="00E0CACD" w14:textId="77777777" w:rsidR="00844176" w:rsidRPr="003B3464" w:rsidRDefault="00844176" w:rsidP="7F26E207">
            <w:pPr>
              <w:ind w:left="82" w:right="161"/>
              <w:jc w:val="both"/>
              <w:rPr>
                <w:noProof/>
                <w:sz w:val="24"/>
                <w:szCs w:val="24"/>
                <w:lang w:val="lv-LV"/>
              </w:rPr>
            </w:pPr>
          </w:p>
        </w:tc>
      </w:tr>
      <w:tr w:rsidR="00844176" w:rsidRPr="00A77A93" w14:paraId="10A35A5A" w14:textId="77777777" w:rsidTr="0041537D">
        <w:trPr>
          <w:trHeight w:val="450"/>
        </w:trPr>
        <w:tc>
          <w:tcPr>
            <w:tcW w:w="418" w:type="dxa"/>
            <w:tcBorders>
              <w:top w:val="outset" w:sz="6" w:space="0" w:color="414142"/>
              <w:left w:val="outset" w:sz="6" w:space="0" w:color="414142"/>
              <w:bottom w:val="outset" w:sz="6" w:space="0" w:color="414142"/>
              <w:right w:val="outset" w:sz="6" w:space="0" w:color="414142"/>
            </w:tcBorders>
            <w:hideMark/>
          </w:tcPr>
          <w:p w14:paraId="486855B7" w14:textId="77777777" w:rsidR="00844176" w:rsidRPr="00A77A93" w:rsidRDefault="00844176" w:rsidP="00282251">
            <w:pPr>
              <w:contextualSpacing/>
              <w:rPr>
                <w:rFonts w:eastAsia="Times New Roman"/>
                <w:noProof/>
                <w:sz w:val="26"/>
                <w:szCs w:val="26"/>
                <w:lang w:val="lv-LV" w:eastAsia="lv-LV"/>
              </w:rPr>
            </w:pPr>
            <w:r w:rsidRPr="00A77A93">
              <w:rPr>
                <w:noProof/>
                <w:sz w:val="26"/>
                <w:lang w:val="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65AD21C6" w14:textId="77777777" w:rsidR="00844176" w:rsidRPr="003B3464" w:rsidRDefault="00844176" w:rsidP="00282251">
            <w:pPr>
              <w:ind w:right="112"/>
              <w:contextualSpacing/>
              <w:jc w:val="both"/>
              <w:rPr>
                <w:noProof/>
                <w:sz w:val="26"/>
                <w:szCs w:val="26"/>
                <w:lang w:val="lv-LV"/>
              </w:rPr>
            </w:pPr>
            <w:r w:rsidRPr="003B3464">
              <w:rPr>
                <w:noProof/>
                <w:sz w:val="26"/>
                <w:szCs w:val="26"/>
                <w:lang w:val="lv-LV"/>
              </w:rPr>
              <w:t xml:space="preserve">Projekta izpildes ietekme uz pārvaldes funkcijām un institucionālo struktūru. Jaunu institūciju izveide, </w:t>
            </w:r>
            <w:r w:rsidRPr="003B3464">
              <w:rPr>
                <w:noProof/>
                <w:sz w:val="26"/>
                <w:szCs w:val="26"/>
                <w:lang w:val="lv-LV"/>
              </w:rPr>
              <w:lastRenderedPageBreak/>
              <w:t>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3DF59008" w14:textId="42F90868" w:rsidR="00844176" w:rsidRPr="003B3464" w:rsidRDefault="005D5BBD" w:rsidP="003B3464">
            <w:pPr>
              <w:ind w:right="161"/>
              <w:jc w:val="both"/>
              <w:rPr>
                <w:noProof/>
                <w:sz w:val="26"/>
                <w:szCs w:val="26"/>
                <w:lang w:val="lv-LV"/>
              </w:rPr>
            </w:pPr>
            <w:r w:rsidRPr="003B3464">
              <w:rPr>
                <w:noProof/>
                <w:sz w:val="26"/>
                <w:szCs w:val="26"/>
                <w:lang w:val="lv-LV"/>
              </w:rPr>
              <w:lastRenderedPageBreak/>
              <w:t>Neietekmē</w:t>
            </w:r>
          </w:p>
        </w:tc>
      </w:tr>
      <w:tr w:rsidR="00844176" w:rsidRPr="00A77A93" w14:paraId="7B48F3D2" w14:textId="77777777" w:rsidTr="0041537D">
        <w:trPr>
          <w:trHeight w:val="390"/>
        </w:trPr>
        <w:tc>
          <w:tcPr>
            <w:tcW w:w="418" w:type="dxa"/>
            <w:tcBorders>
              <w:top w:val="outset" w:sz="6" w:space="0" w:color="414142"/>
              <w:left w:val="outset" w:sz="6" w:space="0" w:color="414142"/>
              <w:bottom w:val="outset" w:sz="6" w:space="0" w:color="414142"/>
              <w:right w:val="outset" w:sz="6" w:space="0" w:color="414142"/>
            </w:tcBorders>
            <w:hideMark/>
          </w:tcPr>
          <w:p w14:paraId="65CDE132" w14:textId="77777777" w:rsidR="00844176" w:rsidRPr="00A77A93" w:rsidRDefault="00844176" w:rsidP="00282251">
            <w:pPr>
              <w:contextualSpacing/>
              <w:rPr>
                <w:rFonts w:eastAsia="Times New Roman"/>
                <w:noProof/>
                <w:sz w:val="26"/>
                <w:szCs w:val="26"/>
                <w:lang w:val="lv-LV" w:eastAsia="lv-LV"/>
              </w:rPr>
            </w:pPr>
            <w:r w:rsidRPr="00A77A93">
              <w:rPr>
                <w:noProof/>
                <w:sz w:val="26"/>
                <w:lang w:val="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26452557" w14:textId="77777777" w:rsidR="00844176" w:rsidRPr="00A77A93" w:rsidRDefault="00844176" w:rsidP="00282251">
            <w:pPr>
              <w:contextualSpacing/>
              <w:jc w:val="both"/>
              <w:rPr>
                <w:rFonts w:eastAsia="Times New Roman"/>
                <w:noProof/>
                <w:sz w:val="26"/>
                <w:szCs w:val="26"/>
                <w:lang w:val="lv-LV" w:eastAsia="lv-LV"/>
              </w:rPr>
            </w:pPr>
            <w:r w:rsidRPr="00A77A93">
              <w:rPr>
                <w:rFonts w:eastAsia="Times New Roman"/>
                <w:noProof/>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45B63CD8" w14:textId="71CEE20C" w:rsidR="00844176" w:rsidRPr="00A77A93" w:rsidRDefault="00A77A93" w:rsidP="00E26752">
            <w:pPr>
              <w:jc w:val="both"/>
              <w:rPr>
                <w:rFonts w:eastAsiaTheme="minorHAnsi"/>
                <w:iCs/>
                <w:noProof/>
                <w:sz w:val="24"/>
                <w:szCs w:val="24"/>
                <w:lang w:val="lv-LV"/>
              </w:rPr>
            </w:pPr>
            <w:r w:rsidRPr="00A77A93">
              <w:rPr>
                <w:noProof/>
                <w:sz w:val="26"/>
                <w:szCs w:val="26"/>
                <w:lang w:val="lv-LV"/>
              </w:rPr>
              <w:t>Nav</w:t>
            </w:r>
          </w:p>
        </w:tc>
      </w:tr>
    </w:tbl>
    <w:p w14:paraId="07C5421C" w14:textId="77777777" w:rsidR="00A47AF8" w:rsidRPr="00A77A93" w:rsidRDefault="00A47AF8" w:rsidP="00A47AF8">
      <w:pPr>
        <w:rPr>
          <w:noProof/>
          <w:sz w:val="24"/>
          <w:szCs w:val="24"/>
          <w:lang w:val="lv-LV"/>
        </w:rPr>
      </w:pPr>
    </w:p>
    <w:p w14:paraId="6A881721" w14:textId="4562032D" w:rsidR="00A47AF8" w:rsidRPr="00A77A93" w:rsidRDefault="007541CB" w:rsidP="00A47AF8">
      <w:pPr>
        <w:tabs>
          <w:tab w:val="left" w:pos="6237"/>
        </w:tabs>
        <w:rPr>
          <w:noProof/>
          <w:sz w:val="28"/>
          <w:szCs w:val="24"/>
          <w:lang w:val="lv-LV"/>
        </w:rPr>
      </w:pPr>
      <w:r w:rsidRPr="00A77A93">
        <w:rPr>
          <w:noProof/>
          <w:sz w:val="28"/>
          <w:szCs w:val="24"/>
          <w:lang w:val="lv-LV"/>
        </w:rPr>
        <w:t>Labklājības ministre</w:t>
      </w:r>
      <w:r w:rsidR="00A47AF8" w:rsidRPr="00A77A93">
        <w:rPr>
          <w:noProof/>
          <w:sz w:val="28"/>
          <w:szCs w:val="24"/>
          <w:lang w:val="lv-LV"/>
        </w:rPr>
        <w:tab/>
      </w:r>
      <w:r w:rsidR="00A47AF8" w:rsidRPr="00A77A93">
        <w:rPr>
          <w:noProof/>
          <w:sz w:val="28"/>
          <w:szCs w:val="24"/>
          <w:lang w:val="lv-LV"/>
        </w:rPr>
        <w:tab/>
      </w:r>
      <w:r w:rsidRPr="00A77A93">
        <w:rPr>
          <w:noProof/>
          <w:sz w:val="28"/>
          <w:szCs w:val="24"/>
          <w:lang w:val="lv-LV"/>
        </w:rPr>
        <w:t>Ramona Petraviča</w:t>
      </w:r>
    </w:p>
    <w:p w14:paraId="01EC30B9" w14:textId="77777777" w:rsidR="00A47AF8" w:rsidRPr="00A77A93" w:rsidRDefault="00A47AF8" w:rsidP="00A47AF8">
      <w:pPr>
        <w:tabs>
          <w:tab w:val="left" w:pos="6237"/>
        </w:tabs>
        <w:rPr>
          <w:noProof/>
          <w:sz w:val="28"/>
          <w:szCs w:val="24"/>
          <w:lang w:val="lv-LV"/>
        </w:rPr>
      </w:pPr>
    </w:p>
    <w:p w14:paraId="4646E1FC" w14:textId="5C20BA93" w:rsidR="007E1448" w:rsidRPr="00A77A93" w:rsidRDefault="00A47AF8" w:rsidP="00366DEB">
      <w:pPr>
        <w:tabs>
          <w:tab w:val="left" w:pos="6237"/>
        </w:tabs>
        <w:rPr>
          <w:noProof/>
          <w:lang w:val="lv-LV"/>
        </w:rPr>
      </w:pPr>
      <w:r w:rsidRPr="00A77A93">
        <w:rPr>
          <w:noProof/>
          <w:sz w:val="28"/>
          <w:szCs w:val="24"/>
          <w:lang w:val="lv-LV"/>
        </w:rPr>
        <w:t>Vīza: Valsts sekretārs</w:t>
      </w:r>
      <w:r w:rsidRPr="00A77A93">
        <w:rPr>
          <w:noProof/>
          <w:sz w:val="28"/>
          <w:szCs w:val="24"/>
          <w:lang w:val="lv-LV"/>
        </w:rPr>
        <w:tab/>
      </w:r>
      <w:r w:rsidRPr="00A77A93">
        <w:rPr>
          <w:noProof/>
          <w:sz w:val="28"/>
          <w:szCs w:val="24"/>
          <w:lang w:val="lv-LV"/>
        </w:rPr>
        <w:tab/>
      </w:r>
      <w:r w:rsidR="007541CB" w:rsidRPr="00A77A93">
        <w:rPr>
          <w:noProof/>
          <w:sz w:val="28"/>
          <w:szCs w:val="24"/>
          <w:lang w:val="lv-LV"/>
        </w:rPr>
        <w:t>Ingus Alliks</w:t>
      </w:r>
    </w:p>
    <w:p w14:paraId="198EBDB4" w14:textId="77777777" w:rsidR="007E1448" w:rsidRPr="00A77A93" w:rsidRDefault="007E1448" w:rsidP="00366DEB">
      <w:pPr>
        <w:tabs>
          <w:tab w:val="left" w:pos="6237"/>
        </w:tabs>
        <w:contextualSpacing/>
        <w:rPr>
          <w:noProof/>
          <w:lang w:val="lv-LV"/>
        </w:rPr>
      </w:pPr>
    </w:p>
    <w:p w14:paraId="252A0A28" w14:textId="77777777" w:rsidR="007E1448" w:rsidRPr="00A77A93" w:rsidRDefault="007E1448" w:rsidP="00366DEB">
      <w:pPr>
        <w:tabs>
          <w:tab w:val="left" w:pos="6237"/>
        </w:tabs>
        <w:contextualSpacing/>
        <w:rPr>
          <w:noProof/>
          <w:lang w:val="lv-LV"/>
        </w:rPr>
      </w:pPr>
    </w:p>
    <w:p w14:paraId="677486A0" w14:textId="77777777" w:rsidR="007541CB" w:rsidRPr="00A77A93" w:rsidRDefault="007541CB" w:rsidP="007541CB">
      <w:pPr>
        <w:rPr>
          <w:noProof/>
          <w:lang w:val="lv-LV"/>
        </w:rPr>
      </w:pPr>
      <w:r w:rsidRPr="00A77A93">
        <w:rPr>
          <w:noProof/>
          <w:lang w:val="lv-LV"/>
        </w:rPr>
        <w:t>V.Blaua, 67021564</w:t>
      </w:r>
    </w:p>
    <w:p w14:paraId="7C5DA002" w14:textId="5D6AB99E" w:rsidR="007541CB" w:rsidRPr="00A77A93" w:rsidRDefault="00C95F69" w:rsidP="007541CB">
      <w:pPr>
        <w:rPr>
          <w:noProof/>
          <w:lang w:val="lv-LV"/>
        </w:rPr>
      </w:pPr>
      <w:hyperlink r:id="rId8" w:history="1">
        <w:r w:rsidR="00D4629F" w:rsidRPr="00C652A8">
          <w:rPr>
            <w:rStyle w:val="Hyperlink"/>
            <w:noProof/>
            <w:lang w:val="lv-LV"/>
          </w:rPr>
          <w:t>viktorija.blaua@lm.gov.lv</w:t>
        </w:r>
      </w:hyperlink>
    </w:p>
    <w:p w14:paraId="3AD9A5C4" w14:textId="4D1B27AF" w:rsidR="00B749D7" w:rsidRDefault="00B749D7" w:rsidP="007541CB">
      <w:pPr>
        <w:tabs>
          <w:tab w:val="left" w:pos="6237"/>
        </w:tabs>
        <w:contextualSpacing/>
        <w:rPr>
          <w:noProof/>
          <w:lang w:val="lv-LV"/>
        </w:rPr>
      </w:pPr>
    </w:p>
    <w:p w14:paraId="1ACA54B4" w14:textId="77777777" w:rsidR="00B749D7" w:rsidRPr="00B749D7" w:rsidRDefault="00B749D7" w:rsidP="00B749D7">
      <w:pPr>
        <w:rPr>
          <w:lang w:val="lv-LV"/>
        </w:rPr>
      </w:pPr>
    </w:p>
    <w:p w14:paraId="25CE4E73" w14:textId="5F204F23" w:rsidR="00366DEB" w:rsidRPr="00B749D7" w:rsidRDefault="00B749D7" w:rsidP="00B749D7">
      <w:pPr>
        <w:tabs>
          <w:tab w:val="left" w:pos="1092"/>
        </w:tabs>
        <w:rPr>
          <w:lang w:val="lv-LV"/>
        </w:rPr>
      </w:pPr>
      <w:r>
        <w:rPr>
          <w:lang w:val="lv-LV"/>
        </w:rPr>
        <w:tab/>
      </w:r>
    </w:p>
    <w:sectPr w:rsidR="00366DEB" w:rsidRPr="00B749D7" w:rsidSect="006064F8">
      <w:headerReference w:type="default" r:id="rId9"/>
      <w:footerReference w:type="default" r:id="rId10"/>
      <w:footerReference w:type="first" r:id="rId11"/>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458C3" w14:textId="77777777" w:rsidR="00C95F69" w:rsidRDefault="00C95F69" w:rsidP="006B2FEF">
      <w:r>
        <w:separator/>
      </w:r>
    </w:p>
  </w:endnote>
  <w:endnote w:type="continuationSeparator" w:id="0">
    <w:p w14:paraId="34E74DED" w14:textId="77777777" w:rsidR="00C95F69" w:rsidRDefault="00C95F69" w:rsidP="006B2FEF">
      <w:r>
        <w:continuationSeparator/>
      </w:r>
    </w:p>
  </w:endnote>
  <w:endnote w:type="continuationNotice" w:id="1">
    <w:p w14:paraId="65BDD821" w14:textId="77777777" w:rsidR="00C95F69" w:rsidRDefault="00C95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F566" w14:textId="46FD393E" w:rsidR="003051BA" w:rsidRPr="005F31BE" w:rsidRDefault="00F8346B" w:rsidP="005F31BE">
    <w:pPr>
      <w:pStyle w:val="Footer"/>
    </w:pPr>
    <w:r w:rsidRPr="00F8346B">
      <w:t>LMrik_1</w:t>
    </w:r>
    <w:r w:rsidR="005E610D">
      <w:t>9</w:t>
    </w:r>
    <w:r w:rsidRPr="00F8346B">
      <w:t xml:space="preserve">0121_655tests </w:t>
    </w:r>
    <w:proofErr w:type="spellStart"/>
    <w:r w:rsidRPr="00F8346B">
      <w:t>Ministru</w:t>
    </w:r>
    <w:proofErr w:type="spellEnd"/>
    <w:r w:rsidRPr="00F8346B">
      <w:t xml:space="preserve"> </w:t>
    </w:r>
    <w:proofErr w:type="spellStart"/>
    <w:r w:rsidRPr="00F8346B">
      <w:t>kabineta</w:t>
    </w:r>
    <w:proofErr w:type="spellEnd"/>
    <w:r w:rsidRPr="00F8346B">
      <w:t xml:space="preserve"> </w:t>
    </w:r>
    <w:proofErr w:type="spellStart"/>
    <w:r w:rsidRPr="00F8346B">
      <w:t>rīkojuma</w:t>
    </w:r>
    <w:proofErr w:type="spellEnd"/>
    <w:r w:rsidRPr="00F8346B">
      <w:t xml:space="preserve"> </w:t>
    </w:r>
    <w:proofErr w:type="spellStart"/>
    <w:r w:rsidRPr="00F8346B">
      <w:t>projekts</w:t>
    </w:r>
    <w:proofErr w:type="spellEnd"/>
    <w:r w:rsidRPr="00F8346B">
      <w:t xml:space="preserve"> „</w:t>
    </w:r>
    <w:proofErr w:type="spellStart"/>
    <w:r w:rsidRPr="00F8346B">
      <w:t>Grozījums</w:t>
    </w:r>
    <w:proofErr w:type="spellEnd"/>
    <w:r w:rsidRPr="00F8346B">
      <w:t xml:space="preserve"> </w:t>
    </w:r>
    <w:proofErr w:type="spellStart"/>
    <w:r w:rsidRPr="00F8346B">
      <w:t>Ministru</w:t>
    </w:r>
    <w:proofErr w:type="spellEnd"/>
    <w:r w:rsidRPr="00F8346B">
      <w:t xml:space="preserve"> </w:t>
    </w:r>
    <w:proofErr w:type="spellStart"/>
    <w:r w:rsidRPr="00F8346B">
      <w:t>kabineta</w:t>
    </w:r>
    <w:proofErr w:type="spellEnd"/>
    <w:r w:rsidRPr="00F8346B">
      <w:t xml:space="preserve"> 2020. </w:t>
    </w:r>
    <w:proofErr w:type="spellStart"/>
    <w:r w:rsidRPr="00F8346B">
      <w:t>gada</w:t>
    </w:r>
    <w:proofErr w:type="spellEnd"/>
    <w:r w:rsidRPr="00F8346B">
      <w:t xml:space="preserve"> 6. </w:t>
    </w:r>
    <w:proofErr w:type="spellStart"/>
    <w:r w:rsidRPr="00F8346B">
      <w:t>novembra</w:t>
    </w:r>
    <w:proofErr w:type="spellEnd"/>
    <w:r w:rsidRPr="00F8346B">
      <w:t xml:space="preserve"> </w:t>
    </w:r>
    <w:proofErr w:type="spellStart"/>
    <w:r w:rsidRPr="00F8346B">
      <w:t>rīkojumā</w:t>
    </w:r>
    <w:proofErr w:type="spellEnd"/>
    <w:r w:rsidRPr="00F8346B">
      <w:t xml:space="preserve"> Nr. 655 „Par </w:t>
    </w:r>
    <w:proofErr w:type="spellStart"/>
    <w:r w:rsidRPr="00F8346B">
      <w:t>ārkārtējās</w:t>
    </w:r>
    <w:proofErr w:type="spellEnd"/>
    <w:r w:rsidRPr="00F8346B">
      <w:t xml:space="preserve"> </w:t>
    </w:r>
    <w:proofErr w:type="spellStart"/>
    <w:r w:rsidRPr="00F8346B">
      <w:t>situācijas</w:t>
    </w:r>
    <w:proofErr w:type="spellEnd"/>
    <w:r w:rsidRPr="00F8346B">
      <w:t xml:space="preserve"> </w:t>
    </w:r>
    <w:proofErr w:type="spellStart"/>
    <w:r w:rsidRPr="00F8346B">
      <w:t>izsludināšanu</w:t>
    </w:r>
    <w:proofErr w:type="spellEnd"/>
    <w:r w:rsidRPr="00F8346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CD64" w14:textId="154503CC" w:rsidR="003051BA" w:rsidRPr="007E55BA" w:rsidRDefault="007E55BA" w:rsidP="007E55BA">
    <w:pPr>
      <w:pStyle w:val="Footer"/>
    </w:pPr>
    <w:r w:rsidRPr="007E55BA">
      <w:t>LMrik_1</w:t>
    </w:r>
    <w:r w:rsidR="005E610D">
      <w:t>9</w:t>
    </w:r>
    <w:r w:rsidRPr="007E55BA">
      <w:t xml:space="preserve">0121_655tests </w:t>
    </w:r>
    <w:proofErr w:type="spellStart"/>
    <w:r w:rsidRPr="007E55BA">
      <w:t>Ministru</w:t>
    </w:r>
    <w:proofErr w:type="spellEnd"/>
    <w:r w:rsidRPr="007E55BA">
      <w:t xml:space="preserve"> </w:t>
    </w:r>
    <w:proofErr w:type="spellStart"/>
    <w:r w:rsidRPr="007E55BA">
      <w:t>kabineta</w:t>
    </w:r>
    <w:proofErr w:type="spellEnd"/>
    <w:r w:rsidRPr="007E55BA">
      <w:t xml:space="preserve"> </w:t>
    </w:r>
    <w:proofErr w:type="spellStart"/>
    <w:r w:rsidRPr="007E55BA">
      <w:t>rīkojuma</w:t>
    </w:r>
    <w:proofErr w:type="spellEnd"/>
    <w:r w:rsidRPr="007E55BA">
      <w:t xml:space="preserve"> </w:t>
    </w:r>
    <w:proofErr w:type="spellStart"/>
    <w:r w:rsidRPr="007E55BA">
      <w:t>projekts</w:t>
    </w:r>
    <w:proofErr w:type="spellEnd"/>
    <w:r w:rsidRPr="007E55BA">
      <w:t xml:space="preserve"> „</w:t>
    </w:r>
    <w:proofErr w:type="spellStart"/>
    <w:r w:rsidRPr="007E55BA">
      <w:t>Grozījums</w:t>
    </w:r>
    <w:proofErr w:type="spellEnd"/>
    <w:r w:rsidRPr="007E55BA">
      <w:t xml:space="preserve"> </w:t>
    </w:r>
    <w:proofErr w:type="spellStart"/>
    <w:r w:rsidRPr="007E55BA">
      <w:t>Ministru</w:t>
    </w:r>
    <w:proofErr w:type="spellEnd"/>
    <w:r w:rsidRPr="007E55BA">
      <w:t xml:space="preserve"> </w:t>
    </w:r>
    <w:proofErr w:type="spellStart"/>
    <w:r w:rsidRPr="007E55BA">
      <w:t>kabineta</w:t>
    </w:r>
    <w:proofErr w:type="spellEnd"/>
    <w:r w:rsidRPr="007E55BA">
      <w:t xml:space="preserve"> 2020. </w:t>
    </w:r>
    <w:proofErr w:type="spellStart"/>
    <w:r w:rsidRPr="007E55BA">
      <w:t>gada</w:t>
    </w:r>
    <w:proofErr w:type="spellEnd"/>
    <w:r w:rsidRPr="007E55BA">
      <w:t xml:space="preserve"> 6. </w:t>
    </w:r>
    <w:proofErr w:type="spellStart"/>
    <w:r w:rsidRPr="007E55BA">
      <w:t>novembra</w:t>
    </w:r>
    <w:proofErr w:type="spellEnd"/>
    <w:r w:rsidRPr="007E55BA">
      <w:t xml:space="preserve"> </w:t>
    </w:r>
    <w:proofErr w:type="spellStart"/>
    <w:r w:rsidRPr="007E55BA">
      <w:t>rīkojumā</w:t>
    </w:r>
    <w:proofErr w:type="spellEnd"/>
    <w:r w:rsidRPr="007E55BA">
      <w:t xml:space="preserve"> Nr. 655 „Par </w:t>
    </w:r>
    <w:proofErr w:type="spellStart"/>
    <w:r w:rsidRPr="007E55BA">
      <w:t>ārkārtējās</w:t>
    </w:r>
    <w:proofErr w:type="spellEnd"/>
    <w:r w:rsidRPr="007E55BA">
      <w:t xml:space="preserve"> </w:t>
    </w:r>
    <w:proofErr w:type="spellStart"/>
    <w:r w:rsidRPr="007E55BA">
      <w:t>situācijas</w:t>
    </w:r>
    <w:proofErr w:type="spellEnd"/>
    <w:r w:rsidRPr="007E55BA">
      <w:t xml:space="preserve"> </w:t>
    </w:r>
    <w:proofErr w:type="spellStart"/>
    <w:r w:rsidRPr="007E55BA">
      <w:t>izsludināšanu</w:t>
    </w:r>
    <w:proofErr w:type="spellEnd"/>
    <w:r w:rsidRPr="007E55BA">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ED6A" w14:textId="77777777" w:rsidR="00C95F69" w:rsidRDefault="00C95F69" w:rsidP="006B2FEF">
      <w:r>
        <w:separator/>
      </w:r>
    </w:p>
  </w:footnote>
  <w:footnote w:type="continuationSeparator" w:id="0">
    <w:p w14:paraId="1C107002" w14:textId="77777777" w:rsidR="00C95F69" w:rsidRDefault="00C95F69" w:rsidP="006B2FEF">
      <w:r>
        <w:continuationSeparator/>
      </w:r>
    </w:p>
  </w:footnote>
  <w:footnote w:type="continuationNotice" w:id="1">
    <w:p w14:paraId="182EEF06" w14:textId="77777777" w:rsidR="00C95F69" w:rsidRDefault="00C95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6880252E" w14:textId="3868C8F9" w:rsidR="003051BA" w:rsidRPr="005A1518" w:rsidRDefault="003051BA"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402DD">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634382"/>
    <w:multiLevelType w:val="multilevel"/>
    <w:tmpl w:val="24A420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
  </w:num>
  <w:num w:numId="5">
    <w:abstractNumId w:val="12"/>
  </w:num>
  <w:num w:numId="6">
    <w:abstractNumId w:val="17"/>
  </w:num>
  <w:num w:numId="7">
    <w:abstractNumId w:val="15"/>
  </w:num>
  <w:num w:numId="8">
    <w:abstractNumId w:val="11"/>
  </w:num>
  <w:num w:numId="9">
    <w:abstractNumId w:val="9"/>
  </w:num>
  <w:num w:numId="10">
    <w:abstractNumId w:val="16"/>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3"/>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1"/>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8AA"/>
    <w:rsid w:val="00005EA6"/>
    <w:rsid w:val="0000653D"/>
    <w:rsid w:val="0000699F"/>
    <w:rsid w:val="0000714E"/>
    <w:rsid w:val="00007491"/>
    <w:rsid w:val="000100B3"/>
    <w:rsid w:val="0001048C"/>
    <w:rsid w:val="00011F2C"/>
    <w:rsid w:val="00013B61"/>
    <w:rsid w:val="0001452E"/>
    <w:rsid w:val="0001479E"/>
    <w:rsid w:val="00014B9F"/>
    <w:rsid w:val="00016054"/>
    <w:rsid w:val="00016159"/>
    <w:rsid w:val="000168EA"/>
    <w:rsid w:val="00016A1C"/>
    <w:rsid w:val="00017A3B"/>
    <w:rsid w:val="0002003C"/>
    <w:rsid w:val="000205ED"/>
    <w:rsid w:val="00020A04"/>
    <w:rsid w:val="000231D2"/>
    <w:rsid w:val="00023C88"/>
    <w:rsid w:val="000240C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5D3B"/>
    <w:rsid w:val="00036231"/>
    <w:rsid w:val="00036927"/>
    <w:rsid w:val="000369D2"/>
    <w:rsid w:val="000377CB"/>
    <w:rsid w:val="000378F9"/>
    <w:rsid w:val="00037EC1"/>
    <w:rsid w:val="00040084"/>
    <w:rsid w:val="0004107E"/>
    <w:rsid w:val="00041ECC"/>
    <w:rsid w:val="000430AC"/>
    <w:rsid w:val="0004380E"/>
    <w:rsid w:val="00044648"/>
    <w:rsid w:val="00044683"/>
    <w:rsid w:val="00044743"/>
    <w:rsid w:val="00044D77"/>
    <w:rsid w:val="00045F91"/>
    <w:rsid w:val="00047095"/>
    <w:rsid w:val="00047962"/>
    <w:rsid w:val="000507F5"/>
    <w:rsid w:val="00050AE9"/>
    <w:rsid w:val="000511DF"/>
    <w:rsid w:val="00051E73"/>
    <w:rsid w:val="000526D5"/>
    <w:rsid w:val="000527A4"/>
    <w:rsid w:val="0005301B"/>
    <w:rsid w:val="0005519D"/>
    <w:rsid w:val="00056BE1"/>
    <w:rsid w:val="00056D68"/>
    <w:rsid w:val="000602E6"/>
    <w:rsid w:val="000606F5"/>
    <w:rsid w:val="000609B8"/>
    <w:rsid w:val="00060A27"/>
    <w:rsid w:val="00061210"/>
    <w:rsid w:val="00062F7E"/>
    <w:rsid w:val="0006303D"/>
    <w:rsid w:val="0006376B"/>
    <w:rsid w:val="00063DC2"/>
    <w:rsid w:val="000649E2"/>
    <w:rsid w:val="000678CD"/>
    <w:rsid w:val="00067B61"/>
    <w:rsid w:val="00067E19"/>
    <w:rsid w:val="00070F56"/>
    <w:rsid w:val="00071082"/>
    <w:rsid w:val="0007156D"/>
    <w:rsid w:val="00071B69"/>
    <w:rsid w:val="00071BC9"/>
    <w:rsid w:val="00072B02"/>
    <w:rsid w:val="0007330D"/>
    <w:rsid w:val="00073A78"/>
    <w:rsid w:val="00073C91"/>
    <w:rsid w:val="00074090"/>
    <w:rsid w:val="00074CEF"/>
    <w:rsid w:val="00074F94"/>
    <w:rsid w:val="000759DE"/>
    <w:rsid w:val="00075E1F"/>
    <w:rsid w:val="000773A5"/>
    <w:rsid w:val="00077831"/>
    <w:rsid w:val="00077B5D"/>
    <w:rsid w:val="00077D13"/>
    <w:rsid w:val="0008002B"/>
    <w:rsid w:val="00080352"/>
    <w:rsid w:val="00081744"/>
    <w:rsid w:val="000818FB"/>
    <w:rsid w:val="00081A5F"/>
    <w:rsid w:val="00081EC5"/>
    <w:rsid w:val="00082068"/>
    <w:rsid w:val="00082551"/>
    <w:rsid w:val="00083D5C"/>
    <w:rsid w:val="00085090"/>
    <w:rsid w:val="0008515E"/>
    <w:rsid w:val="00085640"/>
    <w:rsid w:val="00087ADB"/>
    <w:rsid w:val="00090570"/>
    <w:rsid w:val="00090DF8"/>
    <w:rsid w:val="00091279"/>
    <w:rsid w:val="0009156D"/>
    <w:rsid w:val="00091668"/>
    <w:rsid w:val="00091F4F"/>
    <w:rsid w:val="0009324B"/>
    <w:rsid w:val="000941F6"/>
    <w:rsid w:val="00094B1E"/>
    <w:rsid w:val="00095280"/>
    <w:rsid w:val="00095F95"/>
    <w:rsid w:val="00096060"/>
    <w:rsid w:val="000964C6"/>
    <w:rsid w:val="000967C8"/>
    <w:rsid w:val="00097347"/>
    <w:rsid w:val="000A0059"/>
    <w:rsid w:val="000A0557"/>
    <w:rsid w:val="000A1495"/>
    <w:rsid w:val="000A14E3"/>
    <w:rsid w:val="000A1FC0"/>
    <w:rsid w:val="000A212A"/>
    <w:rsid w:val="000A22AD"/>
    <w:rsid w:val="000A37A0"/>
    <w:rsid w:val="000A37C3"/>
    <w:rsid w:val="000A38DA"/>
    <w:rsid w:val="000A3DBA"/>
    <w:rsid w:val="000A44CE"/>
    <w:rsid w:val="000A4DFA"/>
    <w:rsid w:val="000A4F59"/>
    <w:rsid w:val="000A6BA6"/>
    <w:rsid w:val="000A6E49"/>
    <w:rsid w:val="000A7113"/>
    <w:rsid w:val="000A717C"/>
    <w:rsid w:val="000A78EF"/>
    <w:rsid w:val="000A7EA6"/>
    <w:rsid w:val="000B0748"/>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418"/>
    <w:rsid w:val="000C39FF"/>
    <w:rsid w:val="000C3ACF"/>
    <w:rsid w:val="000C4418"/>
    <w:rsid w:val="000C45E1"/>
    <w:rsid w:val="000C47BE"/>
    <w:rsid w:val="000C5030"/>
    <w:rsid w:val="000C57AB"/>
    <w:rsid w:val="000C64CD"/>
    <w:rsid w:val="000C6AA7"/>
    <w:rsid w:val="000D024C"/>
    <w:rsid w:val="000D052E"/>
    <w:rsid w:val="000D1AEB"/>
    <w:rsid w:val="000D2474"/>
    <w:rsid w:val="000D2543"/>
    <w:rsid w:val="000D3A64"/>
    <w:rsid w:val="000D3D56"/>
    <w:rsid w:val="000D43D9"/>
    <w:rsid w:val="000D4F73"/>
    <w:rsid w:val="000D5E51"/>
    <w:rsid w:val="000D7007"/>
    <w:rsid w:val="000D7282"/>
    <w:rsid w:val="000D74B9"/>
    <w:rsid w:val="000E0D8E"/>
    <w:rsid w:val="000E12D5"/>
    <w:rsid w:val="000E15CB"/>
    <w:rsid w:val="000E257B"/>
    <w:rsid w:val="000E28F4"/>
    <w:rsid w:val="000E3119"/>
    <w:rsid w:val="000E35F1"/>
    <w:rsid w:val="000E3656"/>
    <w:rsid w:val="000E3963"/>
    <w:rsid w:val="000E3BFB"/>
    <w:rsid w:val="000E44FE"/>
    <w:rsid w:val="000E4EFC"/>
    <w:rsid w:val="000E50C6"/>
    <w:rsid w:val="000E50EB"/>
    <w:rsid w:val="000E53C3"/>
    <w:rsid w:val="000E56F8"/>
    <w:rsid w:val="000E5DD2"/>
    <w:rsid w:val="000E63F3"/>
    <w:rsid w:val="000E7503"/>
    <w:rsid w:val="000E7FFD"/>
    <w:rsid w:val="000F0A62"/>
    <w:rsid w:val="000F0E0E"/>
    <w:rsid w:val="000F2043"/>
    <w:rsid w:val="000F25D2"/>
    <w:rsid w:val="000F2CFC"/>
    <w:rsid w:val="000F2EA7"/>
    <w:rsid w:val="000F32F3"/>
    <w:rsid w:val="000F4230"/>
    <w:rsid w:val="000F4F98"/>
    <w:rsid w:val="000F6CC0"/>
    <w:rsid w:val="000F743C"/>
    <w:rsid w:val="000F7DA9"/>
    <w:rsid w:val="001001F5"/>
    <w:rsid w:val="00100333"/>
    <w:rsid w:val="00100952"/>
    <w:rsid w:val="00100C90"/>
    <w:rsid w:val="00101565"/>
    <w:rsid w:val="00101A2A"/>
    <w:rsid w:val="00102922"/>
    <w:rsid w:val="00102B0D"/>
    <w:rsid w:val="00102B1D"/>
    <w:rsid w:val="00103E86"/>
    <w:rsid w:val="00104614"/>
    <w:rsid w:val="00105086"/>
    <w:rsid w:val="00105D17"/>
    <w:rsid w:val="00110128"/>
    <w:rsid w:val="00110361"/>
    <w:rsid w:val="00110F7C"/>
    <w:rsid w:val="00110FAC"/>
    <w:rsid w:val="001110FB"/>
    <w:rsid w:val="001117B9"/>
    <w:rsid w:val="00111A1F"/>
    <w:rsid w:val="00112554"/>
    <w:rsid w:val="001127FE"/>
    <w:rsid w:val="001129EE"/>
    <w:rsid w:val="00112E66"/>
    <w:rsid w:val="00113093"/>
    <w:rsid w:val="0011368D"/>
    <w:rsid w:val="00115317"/>
    <w:rsid w:val="0011606F"/>
    <w:rsid w:val="00116E4D"/>
    <w:rsid w:val="00117267"/>
    <w:rsid w:val="00117BB2"/>
    <w:rsid w:val="00117F0D"/>
    <w:rsid w:val="001200CA"/>
    <w:rsid w:val="0012060E"/>
    <w:rsid w:val="00121C20"/>
    <w:rsid w:val="001230F4"/>
    <w:rsid w:val="00123B4B"/>
    <w:rsid w:val="0012410C"/>
    <w:rsid w:val="00125FC5"/>
    <w:rsid w:val="0012624C"/>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697"/>
    <w:rsid w:val="00146D17"/>
    <w:rsid w:val="001500EB"/>
    <w:rsid w:val="00150602"/>
    <w:rsid w:val="00150F03"/>
    <w:rsid w:val="0015131B"/>
    <w:rsid w:val="001515F1"/>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BA7"/>
    <w:rsid w:val="00161CA7"/>
    <w:rsid w:val="001633A3"/>
    <w:rsid w:val="001633C1"/>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2037"/>
    <w:rsid w:val="00172082"/>
    <w:rsid w:val="00172FD2"/>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3DDA"/>
    <w:rsid w:val="0018486C"/>
    <w:rsid w:val="0018498F"/>
    <w:rsid w:val="00185024"/>
    <w:rsid w:val="00186A4D"/>
    <w:rsid w:val="00187140"/>
    <w:rsid w:val="001902AA"/>
    <w:rsid w:val="00190B3D"/>
    <w:rsid w:val="001912B4"/>
    <w:rsid w:val="00191378"/>
    <w:rsid w:val="00191EDE"/>
    <w:rsid w:val="00192AA0"/>
    <w:rsid w:val="00192CC2"/>
    <w:rsid w:val="00192EE4"/>
    <w:rsid w:val="001935C8"/>
    <w:rsid w:val="001946C8"/>
    <w:rsid w:val="001957C3"/>
    <w:rsid w:val="00195D43"/>
    <w:rsid w:val="001970E1"/>
    <w:rsid w:val="001975B7"/>
    <w:rsid w:val="001979C9"/>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1E36"/>
    <w:rsid w:val="001B2391"/>
    <w:rsid w:val="001B2FA2"/>
    <w:rsid w:val="001B2FD7"/>
    <w:rsid w:val="001B3188"/>
    <w:rsid w:val="001B3C15"/>
    <w:rsid w:val="001B402E"/>
    <w:rsid w:val="001B439C"/>
    <w:rsid w:val="001B47EE"/>
    <w:rsid w:val="001B5233"/>
    <w:rsid w:val="001B5B42"/>
    <w:rsid w:val="001B5D71"/>
    <w:rsid w:val="001B61BC"/>
    <w:rsid w:val="001B70CA"/>
    <w:rsid w:val="001B7454"/>
    <w:rsid w:val="001C0801"/>
    <w:rsid w:val="001C122D"/>
    <w:rsid w:val="001C143C"/>
    <w:rsid w:val="001C1B72"/>
    <w:rsid w:val="001C2832"/>
    <w:rsid w:val="001C2C92"/>
    <w:rsid w:val="001C35E5"/>
    <w:rsid w:val="001C362D"/>
    <w:rsid w:val="001C42EE"/>
    <w:rsid w:val="001C47CC"/>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7D8"/>
    <w:rsid w:val="001D4B44"/>
    <w:rsid w:val="001D5175"/>
    <w:rsid w:val="001D629C"/>
    <w:rsid w:val="001D6446"/>
    <w:rsid w:val="001D6EFA"/>
    <w:rsid w:val="001D7397"/>
    <w:rsid w:val="001D7DC1"/>
    <w:rsid w:val="001E01B1"/>
    <w:rsid w:val="001E023A"/>
    <w:rsid w:val="001E028B"/>
    <w:rsid w:val="001E048B"/>
    <w:rsid w:val="001E06AF"/>
    <w:rsid w:val="001E1B0F"/>
    <w:rsid w:val="001E1E1A"/>
    <w:rsid w:val="001E1EA8"/>
    <w:rsid w:val="001E23DF"/>
    <w:rsid w:val="001E3588"/>
    <w:rsid w:val="001E4C2F"/>
    <w:rsid w:val="001E568C"/>
    <w:rsid w:val="001E5FBC"/>
    <w:rsid w:val="001E76BE"/>
    <w:rsid w:val="001F0372"/>
    <w:rsid w:val="001F04D4"/>
    <w:rsid w:val="001F0B0A"/>
    <w:rsid w:val="001F1973"/>
    <w:rsid w:val="001F2437"/>
    <w:rsid w:val="001F273F"/>
    <w:rsid w:val="001F2BA2"/>
    <w:rsid w:val="001F325D"/>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4E70"/>
    <w:rsid w:val="00215105"/>
    <w:rsid w:val="00215A5A"/>
    <w:rsid w:val="00215C6A"/>
    <w:rsid w:val="0021738A"/>
    <w:rsid w:val="0021757D"/>
    <w:rsid w:val="002177B0"/>
    <w:rsid w:val="00217F5B"/>
    <w:rsid w:val="002205F1"/>
    <w:rsid w:val="00220EFA"/>
    <w:rsid w:val="00220FFF"/>
    <w:rsid w:val="00221160"/>
    <w:rsid w:val="00223778"/>
    <w:rsid w:val="00224656"/>
    <w:rsid w:val="00224E84"/>
    <w:rsid w:val="002267E7"/>
    <w:rsid w:val="002267EF"/>
    <w:rsid w:val="00226B1A"/>
    <w:rsid w:val="00226F10"/>
    <w:rsid w:val="002270D3"/>
    <w:rsid w:val="002272E3"/>
    <w:rsid w:val="00227435"/>
    <w:rsid w:val="00227BC3"/>
    <w:rsid w:val="00227F25"/>
    <w:rsid w:val="00230958"/>
    <w:rsid w:val="002309F9"/>
    <w:rsid w:val="0023138C"/>
    <w:rsid w:val="00231A4A"/>
    <w:rsid w:val="00231EF7"/>
    <w:rsid w:val="00232072"/>
    <w:rsid w:val="00232596"/>
    <w:rsid w:val="002327FA"/>
    <w:rsid w:val="002330F6"/>
    <w:rsid w:val="0023321F"/>
    <w:rsid w:val="002337A3"/>
    <w:rsid w:val="0023389D"/>
    <w:rsid w:val="0023582E"/>
    <w:rsid w:val="00235D8F"/>
    <w:rsid w:val="002361B2"/>
    <w:rsid w:val="00236215"/>
    <w:rsid w:val="00236418"/>
    <w:rsid w:val="00236775"/>
    <w:rsid w:val="00236874"/>
    <w:rsid w:val="00237078"/>
    <w:rsid w:val="00237878"/>
    <w:rsid w:val="0024197D"/>
    <w:rsid w:val="00241A63"/>
    <w:rsid w:val="00241C10"/>
    <w:rsid w:val="0024228A"/>
    <w:rsid w:val="00243538"/>
    <w:rsid w:val="002438ED"/>
    <w:rsid w:val="00244A9E"/>
    <w:rsid w:val="00246086"/>
    <w:rsid w:val="00246521"/>
    <w:rsid w:val="00246849"/>
    <w:rsid w:val="00247305"/>
    <w:rsid w:val="0024796F"/>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7EF"/>
    <w:rsid w:val="00256BC5"/>
    <w:rsid w:val="00256E40"/>
    <w:rsid w:val="00257981"/>
    <w:rsid w:val="002601C7"/>
    <w:rsid w:val="00260352"/>
    <w:rsid w:val="002607F1"/>
    <w:rsid w:val="00261B97"/>
    <w:rsid w:val="00263D1F"/>
    <w:rsid w:val="002651EA"/>
    <w:rsid w:val="00265D6E"/>
    <w:rsid w:val="0026652D"/>
    <w:rsid w:val="00270D0A"/>
    <w:rsid w:val="00270F63"/>
    <w:rsid w:val="00272428"/>
    <w:rsid w:val="00272607"/>
    <w:rsid w:val="0027369F"/>
    <w:rsid w:val="00273700"/>
    <w:rsid w:val="00273B21"/>
    <w:rsid w:val="0027602B"/>
    <w:rsid w:val="00276258"/>
    <w:rsid w:val="00276941"/>
    <w:rsid w:val="00276F65"/>
    <w:rsid w:val="00277D9D"/>
    <w:rsid w:val="00277F5D"/>
    <w:rsid w:val="00280ADE"/>
    <w:rsid w:val="0028169E"/>
    <w:rsid w:val="00281C0B"/>
    <w:rsid w:val="00282251"/>
    <w:rsid w:val="0028288E"/>
    <w:rsid w:val="00282FCF"/>
    <w:rsid w:val="00283895"/>
    <w:rsid w:val="002867CD"/>
    <w:rsid w:val="00286BBA"/>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A6C2C"/>
    <w:rsid w:val="002A6C92"/>
    <w:rsid w:val="002B056D"/>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D221B"/>
    <w:rsid w:val="002D339C"/>
    <w:rsid w:val="002D43A2"/>
    <w:rsid w:val="002D4882"/>
    <w:rsid w:val="002D4DA7"/>
    <w:rsid w:val="002D5321"/>
    <w:rsid w:val="002D60B8"/>
    <w:rsid w:val="002D69CF"/>
    <w:rsid w:val="002D6A10"/>
    <w:rsid w:val="002D6BDB"/>
    <w:rsid w:val="002D744A"/>
    <w:rsid w:val="002D7B0A"/>
    <w:rsid w:val="002D7D0E"/>
    <w:rsid w:val="002E00BF"/>
    <w:rsid w:val="002E024D"/>
    <w:rsid w:val="002E1075"/>
    <w:rsid w:val="002E1737"/>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1BA"/>
    <w:rsid w:val="003055C3"/>
    <w:rsid w:val="00305D8A"/>
    <w:rsid w:val="003061FB"/>
    <w:rsid w:val="00306270"/>
    <w:rsid w:val="003066E0"/>
    <w:rsid w:val="0031008A"/>
    <w:rsid w:val="00310924"/>
    <w:rsid w:val="00312255"/>
    <w:rsid w:val="0031259B"/>
    <w:rsid w:val="003126FF"/>
    <w:rsid w:val="003128C1"/>
    <w:rsid w:val="00313421"/>
    <w:rsid w:val="003138B7"/>
    <w:rsid w:val="00314298"/>
    <w:rsid w:val="00314474"/>
    <w:rsid w:val="0031471E"/>
    <w:rsid w:val="0031533C"/>
    <w:rsid w:val="003158E4"/>
    <w:rsid w:val="0031632E"/>
    <w:rsid w:val="003176D3"/>
    <w:rsid w:val="00320B22"/>
    <w:rsid w:val="003228DE"/>
    <w:rsid w:val="00323C8A"/>
    <w:rsid w:val="00326096"/>
    <w:rsid w:val="00326AE5"/>
    <w:rsid w:val="00327C76"/>
    <w:rsid w:val="00330421"/>
    <w:rsid w:val="003308B9"/>
    <w:rsid w:val="003316B5"/>
    <w:rsid w:val="0033237E"/>
    <w:rsid w:val="003334FB"/>
    <w:rsid w:val="003344E7"/>
    <w:rsid w:val="0033500C"/>
    <w:rsid w:val="0033779C"/>
    <w:rsid w:val="00337AC6"/>
    <w:rsid w:val="0034055F"/>
    <w:rsid w:val="003406AB"/>
    <w:rsid w:val="00341272"/>
    <w:rsid w:val="00342514"/>
    <w:rsid w:val="00343A18"/>
    <w:rsid w:val="00343B76"/>
    <w:rsid w:val="00344564"/>
    <w:rsid w:val="0034476B"/>
    <w:rsid w:val="00344820"/>
    <w:rsid w:val="00345BF7"/>
    <w:rsid w:val="00346913"/>
    <w:rsid w:val="003469B5"/>
    <w:rsid w:val="00346CE0"/>
    <w:rsid w:val="00350065"/>
    <w:rsid w:val="0035051D"/>
    <w:rsid w:val="0035243E"/>
    <w:rsid w:val="00353144"/>
    <w:rsid w:val="0035446D"/>
    <w:rsid w:val="00354ABE"/>
    <w:rsid w:val="00354D3D"/>
    <w:rsid w:val="0035584C"/>
    <w:rsid w:val="00356082"/>
    <w:rsid w:val="0035631A"/>
    <w:rsid w:val="00356492"/>
    <w:rsid w:val="003565D0"/>
    <w:rsid w:val="00356B80"/>
    <w:rsid w:val="00357C6C"/>
    <w:rsid w:val="003605FD"/>
    <w:rsid w:val="00360657"/>
    <w:rsid w:val="0036188C"/>
    <w:rsid w:val="00361EBE"/>
    <w:rsid w:val="0036244C"/>
    <w:rsid w:val="00364458"/>
    <w:rsid w:val="00366AFE"/>
    <w:rsid w:val="00366C74"/>
    <w:rsid w:val="00366DEB"/>
    <w:rsid w:val="003675BB"/>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C43"/>
    <w:rsid w:val="00380D03"/>
    <w:rsid w:val="00381040"/>
    <w:rsid w:val="00381166"/>
    <w:rsid w:val="00381382"/>
    <w:rsid w:val="003814A5"/>
    <w:rsid w:val="00381B26"/>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459"/>
    <w:rsid w:val="003B1693"/>
    <w:rsid w:val="003B1D97"/>
    <w:rsid w:val="003B2BEA"/>
    <w:rsid w:val="003B32EC"/>
    <w:rsid w:val="003B3464"/>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72B"/>
    <w:rsid w:val="003C0B68"/>
    <w:rsid w:val="003C16EA"/>
    <w:rsid w:val="003C2A32"/>
    <w:rsid w:val="003C3D3D"/>
    <w:rsid w:val="003C4879"/>
    <w:rsid w:val="003C5836"/>
    <w:rsid w:val="003C585E"/>
    <w:rsid w:val="003C5AEB"/>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4E46"/>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45CD"/>
    <w:rsid w:val="003F4CC7"/>
    <w:rsid w:val="003F58CF"/>
    <w:rsid w:val="003F5DF0"/>
    <w:rsid w:val="003F64FB"/>
    <w:rsid w:val="003F7C94"/>
    <w:rsid w:val="00400134"/>
    <w:rsid w:val="00401397"/>
    <w:rsid w:val="00402199"/>
    <w:rsid w:val="004029AF"/>
    <w:rsid w:val="00402AC6"/>
    <w:rsid w:val="0040362B"/>
    <w:rsid w:val="004038BC"/>
    <w:rsid w:val="00403B97"/>
    <w:rsid w:val="00406AE2"/>
    <w:rsid w:val="004100B5"/>
    <w:rsid w:val="0041036A"/>
    <w:rsid w:val="00410589"/>
    <w:rsid w:val="004123C5"/>
    <w:rsid w:val="0041316A"/>
    <w:rsid w:val="00413670"/>
    <w:rsid w:val="0041537D"/>
    <w:rsid w:val="00415457"/>
    <w:rsid w:val="004158F6"/>
    <w:rsid w:val="00415A66"/>
    <w:rsid w:val="00415BE9"/>
    <w:rsid w:val="00416363"/>
    <w:rsid w:val="00416A31"/>
    <w:rsid w:val="00417136"/>
    <w:rsid w:val="00417240"/>
    <w:rsid w:val="0041770B"/>
    <w:rsid w:val="004205F6"/>
    <w:rsid w:val="00420760"/>
    <w:rsid w:val="00420CFF"/>
    <w:rsid w:val="00422446"/>
    <w:rsid w:val="004224C2"/>
    <w:rsid w:val="00423561"/>
    <w:rsid w:val="004236AC"/>
    <w:rsid w:val="00423A12"/>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2315"/>
    <w:rsid w:val="00442A8B"/>
    <w:rsid w:val="00442D1E"/>
    <w:rsid w:val="00443016"/>
    <w:rsid w:val="0044336B"/>
    <w:rsid w:val="00444344"/>
    <w:rsid w:val="00444359"/>
    <w:rsid w:val="00444BAC"/>
    <w:rsid w:val="00445945"/>
    <w:rsid w:val="00445FE6"/>
    <w:rsid w:val="004465A6"/>
    <w:rsid w:val="00447526"/>
    <w:rsid w:val="00450691"/>
    <w:rsid w:val="00450D9C"/>
    <w:rsid w:val="00451849"/>
    <w:rsid w:val="00452026"/>
    <w:rsid w:val="00452140"/>
    <w:rsid w:val="004527CB"/>
    <w:rsid w:val="00452901"/>
    <w:rsid w:val="00453BB3"/>
    <w:rsid w:val="004545A3"/>
    <w:rsid w:val="00454695"/>
    <w:rsid w:val="0045472A"/>
    <w:rsid w:val="004555B4"/>
    <w:rsid w:val="004558D8"/>
    <w:rsid w:val="00456756"/>
    <w:rsid w:val="00457427"/>
    <w:rsid w:val="00457C1C"/>
    <w:rsid w:val="00457D1D"/>
    <w:rsid w:val="004619FE"/>
    <w:rsid w:val="00462277"/>
    <w:rsid w:val="00462679"/>
    <w:rsid w:val="0046282A"/>
    <w:rsid w:val="004630D1"/>
    <w:rsid w:val="00463574"/>
    <w:rsid w:val="00463750"/>
    <w:rsid w:val="00464762"/>
    <w:rsid w:val="00464CD8"/>
    <w:rsid w:val="00464DD4"/>
    <w:rsid w:val="004666F3"/>
    <w:rsid w:val="00467343"/>
    <w:rsid w:val="00467F08"/>
    <w:rsid w:val="0047031A"/>
    <w:rsid w:val="00470DB2"/>
    <w:rsid w:val="004713B0"/>
    <w:rsid w:val="00471A6D"/>
    <w:rsid w:val="00472D62"/>
    <w:rsid w:val="0047322E"/>
    <w:rsid w:val="004741BD"/>
    <w:rsid w:val="00474BB8"/>
    <w:rsid w:val="00474EDA"/>
    <w:rsid w:val="004757CE"/>
    <w:rsid w:val="00475FA3"/>
    <w:rsid w:val="0047684B"/>
    <w:rsid w:val="00476F80"/>
    <w:rsid w:val="0048063E"/>
    <w:rsid w:val="00480F68"/>
    <w:rsid w:val="004817E4"/>
    <w:rsid w:val="00481C20"/>
    <w:rsid w:val="00481CC1"/>
    <w:rsid w:val="00482149"/>
    <w:rsid w:val="004825E6"/>
    <w:rsid w:val="00483B86"/>
    <w:rsid w:val="004841A7"/>
    <w:rsid w:val="00484938"/>
    <w:rsid w:val="00484BF9"/>
    <w:rsid w:val="00485293"/>
    <w:rsid w:val="004853BC"/>
    <w:rsid w:val="004859DA"/>
    <w:rsid w:val="00485C2B"/>
    <w:rsid w:val="00485E47"/>
    <w:rsid w:val="00487449"/>
    <w:rsid w:val="004874D8"/>
    <w:rsid w:val="00487B73"/>
    <w:rsid w:val="00490499"/>
    <w:rsid w:val="004915C5"/>
    <w:rsid w:val="00491A2B"/>
    <w:rsid w:val="004925E1"/>
    <w:rsid w:val="0049280F"/>
    <w:rsid w:val="004929D3"/>
    <w:rsid w:val="00492ACD"/>
    <w:rsid w:val="00493966"/>
    <w:rsid w:val="004947E5"/>
    <w:rsid w:val="004950FF"/>
    <w:rsid w:val="00495EFF"/>
    <w:rsid w:val="0049663D"/>
    <w:rsid w:val="004966FD"/>
    <w:rsid w:val="00496916"/>
    <w:rsid w:val="00497581"/>
    <w:rsid w:val="00497AB8"/>
    <w:rsid w:val="00497EDF"/>
    <w:rsid w:val="004A0497"/>
    <w:rsid w:val="004A0511"/>
    <w:rsid w:val="004A12F1"/>
    <w:rsid w:val="004A1896"/>
    <w:rsid w:val="004A2EE3"/>
    <w:rsid w:val="004A3980"/>
    <w:rsid w:val="004A42E2"/>
    <w:rsid w:val="004A4356"/>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BEC"/>
    <w:rsid w:val="004C6FFD"/>
    <w:rsid w:val="004C7214"/>
    <w:rsid w:val="004D008C"/>
    <w:rsid w:val="004D0B68"/>
    <w:rsid w:val="004D0C85"/>
    <w:rsid w:val="004D0F95"/>
    <w:rsid w:val="004D232B"/>
    <w:rsid w:val="004D2AA1"/>
    <w:rsid w:val="004D2CC4"/>
    <w:rsid w:val="004D3010"/>
    <w:rsid w:val="004D30F1"/>
    <w:rsid w:val="004D365F"/>
    <w:rsid w:val="004D3ABB"/>
    <w:rsid w:val="004D47A5"/>
    <w:rsid w:val="004D4A6B"/>
    <w:rsid w:val="004D57D0"/>
    <w:rsid w:val="004D5D59"/>
    <w:rsid w:val="004D5E69"/>
    <w:rsid w:val="004D5EC5"/>
    <w:rsid w:val="004D7124"/>
    <w:rsid w:val="004E1476"/>
    <w:rsid w:val="004E2F12"/>
    <w:rsid w:val="004E40FB"/>
    <w:rsid w:val="004E4946"/>
    <w:rsid w:val="004E544E"/>
    <w:rsid w:val="004E5639"/>
    <w:rsid w:val="004E5D38"/>
    <w:rsid w:val="004E5D4B"/>
    <w:rsid w:val="004E603B"/>
    <w:rsid w:val="004E626B"/>
    <w:rsid w:val="004E66DA"/>
    <w:rsid w:val="004E6C7D"/>
    <w:rsid w:val="004E780C"/>
    <w:rsid w:val="004F08A1"/>
    <w:rsid w:val="004F0A34"/>
    <w:rsid w:val="004F13BD"/>
    <w:rsid w:val="004F216B"/>
    <w:rsid w:val="004F3164"/>
    <w:rsid w:val="004F347D"/>
    <w:rsid w:val="004F3CBE"/>
    <w:rsid w:val="004F478F"/>
    <w:rsid w:val="004F64FA"/>
    <w:rsid w:val="004F6C20"/>
    <w:rsid w:val="00501246"/>
    <w:rsid w:val="0050230D"/>
    <w:rsid w:val="005027D7"/>
    <w:rsid w:val="00502D04"/>
    <w:rsid w:val="00502E75"/>
    <w:rsid w:val="0050364D"/>
    <w:rsid w:val="00503A92"/>
    <w:rsid w:val="00503D17"/>
    <w:rsid w:val="00503EE9"/>
    <w:rsid w:val="00504D6E"/>
    <w:rsid w:val="0051101D"/>
    <w:rsid w:val="00511258"/>
    <w:rsid w:val="0051159D"/>
    <w:rsid w:val="005116FB"/>
    <w:rsid w:val="005123B6"/>
    <w:rsid w:val="00512645"/>
    <w:rsid w:val="00512AB1"/>
    <w:rsid w:val="00512B6A"/>
    <w:rsid w:val="0051378F"/>
    <w:rsid w:val="00514B75"/>
    <w:rsid w:val="00515266"/>
    <w:rsid w:val="00515A19"/>
    <w:rsid w:val="00515D44"/>
    <w:rsid w:val="00521626"/>
    <w:rsid w:val="00521859"/>
    <w:rsid w:val="00521945"/>
    <w:rsid w:val="00521A23"/>
    <w:rsid w:val="00522359"/>
    <w:rsid w:val="0052328B"/>
    <w:rsid w:val="005241C6"/>
    <w:rsid w:val="00524A84"/>
    <w:rsid w:val="00526568"/>
    <w:rsid w:val="00526AB0"/>
    <w:rsid w:val="00527464"/>
    <w:rsid w:val="005304EF"/>
    <w:rsid w:val="00530FE1"/>
    <w:rsid w:val="00531851"/>
    <w:rsid w:val="00531AFF"/>
    <w:rsid w:val="005327F2"/>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876"/>
    <w:rsid w:val="00542913"/>
    <w:rsid w:val="00542D49"/>
    <w:rsid w:val="0054398E"/>
    <w:rsid w:val="0054414E"/>
    <w:rsid w:val="0054467E"/>
    <w:rsid w:val="00544796"/>
    <w:rsid w:val="005447C7"/>
    <w:rsid w:val="005449D5"/>
    <w:rsid w:val="00544BF4"/>
    <w:rsid w:val="005464E6"/>
    <w:rsid w:val="00546712"/>
    <w:rsid w:val="00546938"/>
    <w:rsid w:val="00546AEB"/>
    <w:rsid w:val="00547163"/>
    <w:rsid w:val="005477AA"/>
    <w:rsid w:val="00547A6D"/>
    <w:rsid w:val="00547ACF"/>
    <w:rsid w:val="00547C4E"/>
    <w:rsid w:val="00550D7A"/>
    <w:rsid w:val="00551191"/>
    <w:rsid w:val="00551582"/>
    <w:rsid w:val="005525C7"/>
    <w:rsid w:val="00552639"/>
    <w:rsid w:val="00553136"/>
    <w:rsid w:val="0055349D"/>
    <w:rsid w:val="00554359"/>
    <w:rsid w:val="00554367"/>
    <w:rsid w:val="00554C89"/>
    <w:rsid w:val="00555557"/>
    <w:rsid w:val="005555D0"/>
    <w:rsid w:val="005562DA"/>
    <w:rsid w:val="00556383"/>
    <w:rsid w:val="00556C06"/>
    <w:rsid w:val="00557825"/>
    <w:rsid w:val="00557927"/>
    <w:rsid w:val="00557AA8"/>
    <w:rsid w:val="00557B17"/>
    <w:rsid w:val="00560AAE"/>
    <w:rsid w:val="00561126"/>
    <w:rsid w:val="00561296"/>
    <w:rsid w:val="0056262A"/>
    <w:rsid w:val="00562DA0"/>
    <w:rsid w:val="0056480B"/>
    <w:rsid w:val="00565B57"/>
    <w:rsid w:val="00565BEF"/>
    <w:rsid w:val="00566916"/>
    <w:rsid w:val="00566BF5"/>
    <w:rsid w:val="00566F71"/>
    <w:rsid w:val="00567D01"/>
    <w:rsid w:val="00567EBC"/>
    <w:rsid w:val="00567FC5"/>
    <w:rsid w:val="00570B05"/>
    <w:rsid w:val="00570CDD"/>
    <w:rsid w:val="005712FF"/>
    <w:rsid w:val="00571670"/>
    <w:rsid w:val="00571CCF"/>
    <w:rsid w:val="00572180"/>
    <w:rsid w:val="00572337"/>
    <w:rsid w:val="005737E2"/>
    <w:rsid w:val="005738B9"/>
    <w:rsid w:val="005738C8"/>
    <w:rsid w:val="00573FFE"/>
    <w:rsid w:val="0057486F"/>
    <w:rsid w:val="00575FC3"/>
    <w:rsid w:val="0057625C"/>
    <w:rsid w:val="00576432"/>
    <w:rsid w:val="00576743"/>
    <w:rsid w:val="005771D5"/>
    <w:rsid w:val="0058066B"/>
    <w:rsid w:val="0058099B"/>
    <w:rsid w:val="00580B98"/>
    <w:rsid w:val="00580C52"/>
    <w:rsid w:val="00581784"/>
    <w:rsid w:val="005823E1"/>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AA2"/>
    <w:rsid w:val="00595D70"/>
    <w:rsid w:val="00596001"/>
    <w:rsid w:val="00596527"/>
    <w:rsid w:val="0059668D"/>
    <w:rsid w:val="005A0311"/>
    <w:rsid w:val="005A0C78"/>
    <w:rsid w:val="005A1518"/>
    <w:rsid w:val="005A1AAC"/>
    <w:rsid w:val="005A3945"/>
    <w:rsid w:val="005A41AB"/>
    <w:rsid w:val="005A4251"/>
    <w:rsid w:val="005A47E5"/>
    <w:rsid w:val="005A4807"/>
    <w:rsid w:val="005A51FD"/>
    <w:rsid w:val="005A57EB"/>
    <w:rsid w:val="005A5A80"/>
    <w:rsid w:val="005A666E"/>
    <w:rsid w:val="005A8476"/>
    <w:rsid w:val="005B0718"/>
    <w:rsid w:val="005B0FC7"/>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764"/>
    <w:rsid w:val="005C236C"/>
    <w:rsid w:val="005C34AD"/>
    <w:rsid w:val="005C3B2C"/>
    <w:rsid w:val="005C3C0A"/>
    <w:rsid w:val="005C3CC2"/>
    <w:rsid w:val="005C3D03"/>
    <w:rsid w:val="005C3EBF"/>
    <w:rsid w:val="005C51FA"/>
    <w:rsid w:val="005C5289"/>
    <w:rsid w:val="005C5413"/>
    <w:rsid w:val="005C5988"/>
    <w:rsid w:val="005C59B9"/>
    <w:rsid w:val="005C5A51"/>
    <w:rsid w:val="005C63C7"/>
    <w:rsid w:val="005C6628"/>
    <w:rsid w:val="005C6B2C"/>
    <w:rsid w:val="005C73E4"/>
    <w:rsid w:val="005C7B1F"/>
    <w:rsid w:val="005C7D4B"/>
    <w:rsid w:val="005D00B8"/>
    <w:rsid w:val="005D06E8"/>
    <w:rsid w:val="005D115B"/>
    <w:rsid w:val="005D1195"/>
    <w:rsid w:val="005D11E7"/>
    <w:rsid w:val="005D1CC7"/>
    <w:rsid w:val="005D2167"/>
    <w:rsid w:val="005D4FD1"/>
    <w:rsid w:val="005D521A"/>
    <w:rsid w:val="005D5BBD"/>
    <w:rsid w:val="005D688E"/>
    <w:rsid w:val="005D6B98"/>
    <w:rsid w:val="005D6F53"/>
    <w:rsid w:val="005D7422"/>
    <w:rsid w:val="005D7893"/>
    <w:rsid w:val="005D794E"/>
    <w:rsid w:val="005E23E8"/>
    <w:rsid w:val="005E2C86"/>
    <w:rsid w:val="005E2E5F"/>
    <w:rsid w:val="005E2FF9"/>
    <w:rsid w:val="005E3019"/>
    <w:rsid w:val="005E30B2"/>
    <w:rsid w:val="005E39B3"/>
    <w:rsid w:val="005E4164"/>
    <w:rsid w:val="005E4D8B"/>
    <w:rsid w:val="005E610D"/>
    <w:rsid w:val="005E6BD4"/>
    <w:rsid w:val="005F034B"/>
    <w:rsid w:val="005F24C4"/>
    <w:rsid w:val="005F2E6C"/>
    <w:rsid w:val="005F2F76"/>
    <w:rsid w:val="005F3196"/>
    <w:rsid w:val="005F31BE"/>
    <w:rsid w:val="005F32D1"/>
    <w:rsid w:val="005F3ABD"/>
    <w:rsid w:val="005F3F4A"/>
    <w:rsid w:val="005F3FC6"/>
    <w:rsid w:val="005F4561"/>
    <w:rsid w:val="005F75C4"/>
    <w:rsid w:val="005F7E8B"/>
    <w:rsid w:val="006002BF"/>
    <w:rsid w:val="00600301"/>
    <w:rsid w:val="0060089C"/>
    <w:rsid w:val="006008D1"/>
    <w:rsid w:val="006028E5"/>
    <w:rsid w:val="00603CC2"/>
    <w:rsid w:val="00604763"/>
    <w:rsid w:val="00605069"/>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3E44"/>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657"/>
    <w:rsid w:val="00631935"/>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B45"/>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87B"/>
    <w:rsid w:val="00662C11"/>
    <w:rsid w:val="00664192"/>
    <w:rsid w:val="00664BD3"/>
    <w:rsid w:val="0066570F"/>
    <w:rsid w:val="006661BE"/>
    <w:rsid w:val="00667B2F"/>
    <w:rsid w:val="00671522"/>
    <w:rsid w:val="006722DF"/>
    <w:rsid w:val="006723C7"/>
    <w:rsid w:val="00672822"/>
    <w:rsid w:val="006729D2"/>
    <w:rsid w:val="00673B07"/>
    <w:rsid w:val="00673BC6"/>
    <w:rsid w:val="0067411C"/>
    <w:rsid w:val="00675448"/>
    <w:rsid w:val="00676C80"/>
    <w:rsid w:val="006775B3"/>
    <w:rsid w:val="006776A3"/>
    <w:rsid w:val="00681097"/>
    <w:rsid w:val="0068149D"/>
    <w:rsid w:val="0068177D"/>
    <w:rsid w:val="00681900"/>
    <w:rsid w:val="00682B99"/>
    <w:rsid w:val="00683E26"/>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A32"/>
    <w:rsid w:val="006A0B6C"/>
    <w:rsid w:val="006A0B94"/>
    <w:rsid w:val="006A0F95"/>
    <w:rsid w:val="006A21B7"/>
    <w:rsid w:val="006A21ED"/>
    <w:rsid w:val="006A2C48"/>
    <w:rsid w:val="006A4AFC"/>
    <w:rsid w:val="006A516C"/>
    <w:rsid w:val="006A5D62"/>
    <w:rsid w:val="006A5EFF"/>
    <w:rsid w:val="006A6B80"/>
    <w:rsid w:val="006B067E"/>
    <w:rsid w:val="006B09AE"/>
    <w:rsid w:val="006B0BC1"/>
    <w:rsid w:val="006B0D59"/>
    <w:rsid w:val="006B12BD"/>
    <w:rsid w:val="006B1301"/>
    <w:rsid w:val="006B1471"/>
    <w:rsid w:val="006B1EA4"/>
    <w:rsid w:val="006B20B1"/>
    <w:rsid w:val="006B2344"/>
    <w:rsid w:val="006B2B41"/>
    <w:rsid w:val="006B2B5C"/>
    <w:rsid w:val="006B2D92"/>
    <w:rsid w:val="006B2FEF"/>
    <w:rsid w:val="006B3901"/>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76E0"/>
    <w:rsid w:val="006C7B68"/>
    <w:rsid w:val="006D08E4"/>
    <w:rsid w:val="006D0A91"/>
    <w:rsid w:val="006D0D41"/>
    <w:rsid w:val="006D1520"/>
    <w:rsid w:val="006D2482"/>
    <w:rsid w:val="006D2852"/>
    <w:rsid w:val="006D2E02"/>
    <w:rsid w:val="006D2F0C"/>
    <w:rsid w:val="006D2F8F"/>
    <w:rsid w:val="006D3604"/>
    <w:rsid w:val="006D416D"/>
    <w:rsid w:val="006D4BD4"/>
    <w:rsid w:val="006D536E"/>
    <w:rsid w:val="006D5451"/>
    <w:rsid w:val="006D547C"/>
    <w:rsid w:val="006D5CAC"/>
    <w:rsid w:val="006D5EB4"/>
    <w:rsid w:val="006E0967"/>
    <w:rsid w:val="006E0DAC"/>
    <w:rsid w:val="006E2082"/>
    <w:rsid w:val="006E2F89"/>
    <w:rsid w:val="006E3BE5"/>
    <w:rsid w:val="006E3E81"/>
    <w:rsid w:val="006E41AF"/>
    <w:rsid w:val="006E4684"/>
    <w:rsid w:val="006E47C7"/>
    <w:rsid w:val="006E5D5B"/>
    <w:rsid w:val="006E5F24"/>
    <w:rsid w:val="006E67BA"/>
    <w:rsid w:val="006E7BB9"/>
    <w:rsid w:val="006F0634"/>
    <w:rsid w:val="006F0B67"/>
    <w:rsid w:val="006F1651"/>
    <w:rsid w:val="006F1A79"/>
    <w:rsid w:val="006F2362"/>
    <w:rsid w:val="006F29D9"/>
    <w:rsid w:val="006F32B3"/>
    <w:rsid w:val="006F3F20"/>
    <w:rsid w:val="006F464D"/>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69"/>
    <w:rsid w:val="00703DC5"/>
    <w:rsid w:val="00703F37"/>
    <w:rsid w:val="00703FF3"/>
    <w:rsid w:val="007040F2"/>
    <w:rsid w:val="007049DF"/>
    <w:rsid w:val="00705DFA"/>
    <w:rsid w:val="00705EBC"/>
    <w:rsid w:val="007061B6"/>
    <w:rsid w:val="007062A0"/>
    <w:rsid w:val="00707F40"/>
    <w:rsid w:val="00710F64"/>
    <w:rsid w:val="0071144B"/>
    <w:rsid w:val="00711521"/>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20040"/>
    <w:rsid w:val="007203BD"/>
    <w:rsid w:val="007203DF"/>
    <w:rsid w:val="00720C35"/>
    <w:rsid w:val="00720E7B"/>
    <w:rsid w:val="00721845"/>
    <w:rsid w:val="0072232C"/>
    <w:rsid w:val="00724723"/>
    <w:rsid w:val="00724CA0"/>
    <w:rsid w:val="00724CF6"/>
    <w:rsid w:val="00726255"/>
    <w:rsid w:val="007262F0"/>
    <w:rsid w:val="00727BE9"/>
    <w:rsid w:val="00730282"/>
    <w:rsid w:val="00730588"/>
    <w:rsid w:val="00730880"/>
    <w:rsid w:val="00730EF5"/>
    <w:rsid w:val="007314F1"/>
    <w:rsid w:val="00731BE9"/>
    <w:rsid w:val="00731E2B"/>
    <w:rsid w:val="00732EF3"/>
    <w:rsid w:val="00733C32"/>
    <w:rsid w:val="007354D2"/>
    <w:rsid w:val="00735EB9"/>
    <w:rsid w:val="007366D2"/>
    <w:rsid w:val="00736E61"/>
    <w:rsid w:val="00737039"/>
    <w:rsid w:val="00737421"/>
    <w:rsid w:val="007402DD"/>
    <w:rsid w:val="0074039B"/>
    <w:rsid w:val="00741625"/>
    <w:rsid w:val="007420D7"/>
    <w:rsid w:val="00742371"/>
    <w:rsid w:val="00743A04"/>
    <w:rsid w:val="00743F8A"/>
    <w:rsid w:val="0074453D"/>
    <w:rsid w:val="0074545C"/>
    <w:rsid w:val="0074742D"/>
    <w:rsid w:val="007474B8"/>
    <w:rsid w:val="00747877"/>
    <w:rsid w:val="007509A7"/>
    <w:rsid w:val="007526B6"/>
    <w:rsid w:val="0075282B"/>
    <w:rsid w:val="00752DBC"/>
    <w:rsid w:val="0075353B"/>
    <w:rsid w:val="00753FF4"/>
    <w:rsid w:val="0075411D"/>
    <w:rsid w:val="007541CB"/>
    <w:rsid w:val="00754E18"/>
    <w:rsid w:val="007551DA"/>
    <w:rsid w:val="007554C6"/>
    <w:rsid w:val="00755CB1"/>
    <w:rsid w:val="00756116"/>
    <w:rsid w:val="00756280"/>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4E4"/>
    <w:rsid w:val="00765825"/>
    <w:rsid w:val="0076678B"/>
    <w:rsid w:val="007700D3"/>
    <w:rsid w:val="007702C7"/>
    <w:rsid w:val="00770970"/>
    <w:rsid w:val="0077131C"/>
    <w:rsid w:val="0077138B"/>
    <w:rsid w:val="007727E4"/>
    <w:rsid w:val="007728FA"/>
    <w:rsid w:val="00772EC7"/>
    <w:rsid w:val="00773199"/>
    <w:rsid w:val="00774ABB"/>
    <w:rsid w:val="0077534E"/>
    <w:rsid w:val="007755D6"/>
    <w:rsid w:val="00775B41"/>
    <w:rsid w:val="00775E91"/>
    <w:rsid w:val="00777133"/>
    <w:rsid w:val="0077733C"/>
    <w:rsid w:val="0078045E"/>
    <w:rsid w:val="00780B70"/>
    <w:rsid w:val="00780EDA"/>
    <w:rsid w:val="007819DA"/>
    <w:rsid w:val="00782502"/>
    <w:rsid w:val="007827B5"/>
    <w:rsid w:val="00782847"/>
    <w:rsid w:val="00783777"/>
    <w:rsid w:val="00783D20"/>
    <w:rsid w:val="0078450E"/>
    <w:rsid w:val="007851B2"/>
    <w:rsid w:val="00785232"/>
    <w:rsid w:val="0078549A"/>
    <w:rsid w:val="007862D0"/>
    <w:rsid w:val="00790AF3"/>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A00E0"/>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118"/>
    <w:rsid w:val="007B72FF"/>
    <w:rsid w:val="007B785A"/>
    <w:rsid w:val="007C0307"/>
    <w:rsid w:val="007C0DB7"/>
    <w:rsid w:val="007C1A7D"/>
    <w:rsid w:val="007C1F6C"/>
    <w:rsid w:val="007C2BE9"/>
    <w:rsid w:val="007C4094"/>
    <w:rsid w:val="007C45C5"/>
    <w:rsid w:val="007C490F"/>
    <w:rsid w:val="007C4B6E"/>
    <w:rsid w:val="007C4C80"/>
    <w:rsid w:val="007C5A92"/>
    <w:rsid w:val="007C608D"/>
    <w:rsid w:val="007C6200"/>
    <w:rsid w:val="007C6994"/>
    <w:rsid w:val="007C6A3C"/>
    <w:rsid w:val="007C6B4D"/>
    <w:rsid w:val="007C6DDA"/>
    <w:rsid w:val="007C7678"/>
    <w:rsid w:val="007D064C"/>
    <w:rsid w:val="007D1835"/>
    <w:rsid w:val="007D20FC"/>
    <w:rsid w:val="007D26BD"/>
    <w:rsid w:val="007D29EC"/>
    <w:rsid w:val="007D3402"/>
    <w:rsid w:val="007D376A"/>
    <w:rsid w:val="007D4B3C"/>
    <w:rsid w:val="007D4EC7"/>
    <w:rsid w:val="007D50AE"/>
    <w:rsid w:val="007D50FB"/>
    <w:rsid w:val="007D516C"/>
    <w:rsid w:val="007D5201"/>
    <w:rsid w:val="007D6827"/>
    <w:rsid w:val="007D7FBA"/>
    <w:rsid w:val="007D7FF8"/>
    <w:rsid w:val="007E13F9"/>
    <w:rsid w:val="007E1448"/>
    <w:rsid w:val="007E1EA6"/>
    <w:rsid w:val="007E2FDE"/>
    <w:rsid w:val="007E39C2"/>
    <w:rsid w:val="007E481C"/>
    <w:rsid w:val="007E4C1F"/>
    <w:rsid w:val="007E5069"/>
    <w:rsid w:val="007E50CC"/>
    <w:rsid w:val="007E54F8"/>
    <w:rsid w:val="007E55BA"/>
    <w:rsid w:val="007E5FEE"/>
    <w:rsid w:val="007E6851"/>
    <w:rsid w:val="007E6943"/>
    <w:rsid w:val="007E792F"/>
    <w:rsid w:val="007E7DCB"/>
    <w:rsid w:val="007F0204"/>
    <w:rsid w:val="007F0D03"/>
    <w:rsid w:val="007F0F8D"/>
    <w:rsid w:val="007F16DF"/>
    <w:rsid w:val="007F192C"/>
    <w:rsid w:val="007F2358"/>
    <w:rsid w:val="007F267D"/>
    <w:rsid w:val="007F28CB"/>
    <w:rsid w:val="007F2E28"/>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1650"/>
    <w:rsid w:val="008047AD"/>
    <w:rsid w:val="0080630B"/>
    <w:rsid w:val="00806AB5"/>
    <w:rsid w:val="00807142"/>
    <w:rsid w:val="00807448"/>
    <w:rsid w:val="008074E3"/>
    <w:rsid w:val="00807802"/>
    <w:rsid w:val="0080799C"/>
    <w:rsid w:val="00807F19"/>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191"/>
    <w:rsid w:val="00820B86"/>
    <w:rsid w:val="00822649"/>
    <w:rsid w:val="00822862"/>
    <w:rsid w:val="00822BDF"/>
    <w:rsid w:val="0082350A"/>
    <w:rsid w:val="00823765"/>
    <w:rsid w:val="00824E42"/>
    <w:rsid w:val="0082597B"/>
    <w:rsid w:val="00827291"/>
    <w:rsid w:val="0082732C"/>
    <w:rsid w:val="00827A96"/>
    <w:rsid w:val="00827B75"/>
    <w:rsid w:val="00831557"/>
    <w:rsid w:val="00831A5D"/>
    <w:rsid w:val="00831C0A"/>
    <w:rsid w:val="00831DB4"/>
    <w:rsid w:val="0083218B"/>
    <w:rsid w:val="0083474E"/>
    <w:rsid w:val="008350BE"/>
    <w:rsid w:val="00835C08"/>
    <w:rsid w:val="008365EC"/>
    <w:rsid w:val="0083689F"/>
    <w:rsid w:val="00836A61"/>
    <w:rsid w:val="0083712E"/>
    <w:rsid w:val="00837390"/>
    <w:rsid w:val="00840A8F"/>
    <w:rsid w:val="00842315"/>
    <w:rsid w:val="0084313C"/>
    <w:rsid w:val="00843BBE"/>
    <w:rsid w:val="00844176"/>
    <w:rsid w:val="008446CD"/>
    <w:rsid w:val="008449C4"/>
    <w:rsid w:val="00844A32"/>
    <w:rsid w:val="008451DC"/>
    <w:rsid w:val="00846A9D"/>
    <w:rsid w:val="00847E00"/>
    <w:rsid w:val="008503CA"/>
    <w:rsid w:val="00850C70"/>
    <w:rsid w:val="00851B00"/>
    <w:rsid w:val="00852BA6"/>
    <w:rsid w:val="0085308E"/>
    <w:rsid w:val="0085318D"/>
    <w:rsid w:val="00854476"/>
    <w:rsid w:val="0085599C"/>
    <w:rsid w:val="008565FB"/>
    <w:rsid w:val="008577FA"/>
    <w:rsid w:val="00860CD6"/>
    <w:rsid w:val="00860ED9"/>
    <w:rsid w:val="00861140"/>
    <w:rsid w:val="00861744"/>
    <w:rsid w:val="00862383"/>
    <w:rsid w:val="00862580"/>
    <w:rsid w:val="00862834"/>
    <w:rsid w:val="00870E97"/>
    <w:rsid w:val="00870EAD"/>
    <w:rsid w:val="00870FE1"/>
    <w:rsid w:val="00871516"/>
    <w:rsid w:val="00871D45"/>
    <w:rsid w:val="00871E2F"/>
    <w:rsid w:val="00874288"/>
    <w:rsid w:val="00874598"/>
    <w:rsid w:val="00874E17"/>
    <w:rsid w:val="008758AC"/>
    <w:rsid w:val="00876284"/>
    <w:rsid w:val="0087633D"/>
    <w:rsid w:val="008764DD"/>
    <w:rsid w:val="008765D9"/>
    <w:rsid w:val="00877176"/>
    <w:rsid w:val="00877499"/>
    <w:rsid w:val="008804A5"/>
    <w:rsid w:val="00880910"/>
    <w:rsid w:val="00880A80"/>
    <w:rsid w:val="00880FCF"/>
    <w:rsid w:val="008814E9"/>
    <w:rsid w:val="00883029"/>
    <w:rsid w:val="00883C37"/>
    <w:rsid w:val="008840C0"/>
    <w:rsid w:val="008841EB"/>
    <w:rsid w:val="008843E3"/>
    <w:rsid w:val="00884458"/>
    <w:rsid w:val="00885785"/>
    <w:rsid w:val="0088688D"/>
    <w:rsid w:val="00887F59"/>
    <w:rsid w:val="008910B2"/>
    <w:rsid w:val="00891622"/>
    <w:rsid w:val="00891A13"/>
    <w:rsid w:val="00891C00"/>
    <w:rsid w:val="00891F12"/>
    <w:rsid w:val="008921BE"/>
    <w:rsid w:val="008926A0"/>
    <w:rsid w:val="0089339B"/>
    <w:rsid w:val="0089370F"/>
    <w:rsid w:val="008939FD"/>
    <w:rsid w:val="0089453D"/>
    <w:rsid w:val="00894BE6"/>
    <w:rsid w:val="008952BC"/>
    <w:rsid w:val="00895E41"/>
    <w:rsid w:val="008964C6"/>
    <w:rsid w:val="008971F2"/>
    <w:rsid w:val="0089734D"/>
    <w:rsid w:val="008A0A32"/>
    <w:rsid w:val="008A1056"/>
    <w:rsid w:val="008A1759"/>
    <w:rsid w:val="008A1A4D"/>
    <w:rsid w:val="008A34DE"/>
    <w:rsid w:val="008A3E74"/>
    <w:rsid w:val="008A4F1C"/>
    <w:rsid w:val="008A50CB"/>
    <w:rsid w:val="008A5336"/>
    <w:rsid w:val="008A550C"/>
    <w:rsid w:val="008A67A7"/>
    <w:rsid w:val="008A6896"/>
    <w:rsid w:val="008A77C3"/>
    <w:rsid w:val="008A7CC5"/>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D6D"/>
    <w:rsid w:val="008C3921"/>
    <w:rsid w:val="008C4728"/>
    <w:rsid w:val="008C63CB"/>
    <w:rsid w:val="008C693E"/>
    <w:rsid w:val="008C772F"/>
    <w:rsid w:val="008C791F"/>
    <w:rsid w:val="008C7959"/>
    <w:rsid w:val="008C79AF"/>
    <w:rsid w:val="008C7C0B"/>
    <w:rsid w:val="008D10D2"/>
    <w:rsid w:val="008D1F88"/>
    <w:rsid w:val="008D24C3"/>
    <w:rsid w:val="008D3653"/>
    <w:rsid w:val="008D39F7"/>
    <w:rsid w:val="008D3CE2"/>
    <w:rsid w:val="008D3F8C"/>
    <w:rsid w:val="008D410D"/>
    <w:rsid w:val="008D4F09"/>
    <w:rsid w:val="008D539E"/>
    <w:rsid w:val="008D58BA"/>
    <w:rsid w:val="008D6008"/>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B72"/>
    <w:rsid w:val="008E1EC9"/>
    <w:rsid w:val="008E1F57"/>
    <w:rsid w:val="008E22BF"/>
    <w:rsid w:val="008E2678"/>
    <w:rsid w:val="008E3DDA"/>
    <w:rsid w:val="008E5D85"/>
    <w:rsid w:val="008E6A45"/>
    <w:rsid w:val="008E6B58"/>
    <w:rsid w:val="008E751B"/>
    <w:rsid w:val="008E7997"/>
    <w:rsid w:val="008F0711"/>
    <w:rsid w:val="008F0BA6"/>
    <w:rsid w:val="008F11A8"/>
    <w:rsid w:val="008F2B35"/>
    <w:rsid w:val="008F32D1"/>
    <w:rsid w:val="008F5CF9"/>
    <w:rsid w:val="008F673F"/>
    <w:rsid w:val="008F7621"/>
    <w:rsid w:val="008F792F"/>
    <w:rsid w:val="00900C33"/>
    <w:rsid w:val="00901804"/>
    <w:rsid w:val="0090193D"/>
    <w:rsid w:val="009034C7"/>
    <w:rsid w:val="00903DC6"/>
    <w:rsid w:val="009069E6"/>
    <w:rsid w:val="00906ABE"/>
    <w:rsid w:val="009072BF"/>
    <w:rsid w:val="00907D1C"/>
    <w:rsid w:val="00907DD7"/>
    <w:rsid w:val="00910729"/>
    <w:rsid w:val="0091072B"/>
    <w:rsid w:val="00910B20"/>
    <w:rsid w:val="00910BBC"/>
    <w:rsid w:val="0091182D"/>
    <w:rsid w:val="00911DA2"/>
    <w:rsid w:val="0091207E"/>
    <w:rsid w:val="009123CC"/>
    <w:rsid w:val="0091304C"/>
    <w:rsid w:val="00914933"/>
    <w:rsid w:val="00914B8B"/>
    <w:rsid w:val="00915081"/>
    <w:rsid w:val="009160BB"/>
    <w:rsid w:val="00916266"/>
    <w:rsid w:val="009165D6"/>
    <w:rsid w:val="00916926"/>
    <w:rsid w:val="00916E0C"/>
    <w:rsid w:val="009174D5"/>
    <w:rsid w:val="00917B01"/>
    <w:rsid w:val="00917B11"/>
    <w:rsid w:val="00917D6F"/>
    <w:rsid w:val="00921504"/>
    <w:rsid w:val="009215F2"/>
    <w:rsid w:val="00921E12"/>
    <w:rsid w:val="00921FC0"/>
    <w:rsid w:val="00922352"/>
    <w:rsid w:val="00922667"/>
    <w:rsid w:val="009229DF"/>
    <w:rsid w:val="00925560"/>
    <w:rsid w:val="0092710C"/>
    <w:rsid w:val="00927413"/>
    <w:rsid w:val="0093112B"/>
    <w:rsid w:val="009311C5"/>
    <w:rsid w:val="00931290"/>
    <w:rsid w:val="00931F06"/>
    <w:rsid w:val="0093224E"/>
    <w:rsid w:val="0093298F"/>
    <w:rsid w:val="00932B7F"/>
    <w:rsid w:val="009354F2"/>
    <w:rsid w:val="00935BBE"/>
    <w:rsid w:val="00936788"/>
    <w:rsid w:val="009370A3"/>
    <w:rsid w:val="00937BB0"/>
    <w:rsid w:val="0094022B"/>
    <w:rsid w:val="00940612"/>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4428"/>
    <w:rsid w:val="00954541"/>
    <w:rsid w:val="009545E6"/>
    <w:rsid w:val="0095465B"/>
    <w:rsid w:val="00954C0F"/>
    <w:rsid w:val="00956218"/>
    <w:rsid w:val="00956C4B"/>
    <w:rsid w:val="00957787"/>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CA4"/>
    <w:rsid w:val="00967D75"/>
    <w:rsid w:val="0097000E"/>
    <w:rsid w:val="00970D58"/>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681D"/>
    <w:rsid w:val="00987FC0"/>
    <w:rsid w:val="0099123D"/>
    <w:rsid w:val="00991837"/>
    <w:rsid w:val="00991CB1"/>
    <w:rsid w:val="009921B1"/>
    <w:rsid w:val="009921E3"/>
    <w:rsid w:val="00992449"/>
    <w:rsid w:val="0099282E"/>
    <w:rsid w:val="00993596"/>
    <w:rsid w:val="009937F0"/>
    <w:rsid w:val="00995C6B"/>
    <w:rsid w:val="00995FF5"/>
    <w:rsid w:val="00996368"/>
    <w:rsid w:val="00996A2F"/>
    <w:rsid w:val="00996B89"/>
    <w:rsid w:val="009977A9"/>
    <w:rsid w:val="00997FBA"/>
    <w:rsid w:val="00997FD4"/>
    <w:rsid w:val="009A00EB"/>
    <w:rsid w:val="009A05D8"/>
    <w:rsid w:val="009A2E9F"/>
    <w:rsid w:val="009A3066"/>
    <w:rsid w:val="009A3F3F"/>
    <w:rsid w:val="009A4D52"/>
    <w:rsid w:val="009A5A69"/>
    <w:rsid w:val="009A5DBB"/>
    <w:rsid w:val="009A6766"/>
    <w:rsid w:val="009A692C"/>
    <w:rsid w:val="009A7E10"/>
    <w:rsid w:val="009B03EA"/>
    <w:rsid w:val="009B0855"/>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66A9"/>
    <w:rsid w:val="009C7F6E"/>
    <w:rsid w:val="009CE1C5"/>
    <w:rsid w:val="009D017F"/>
    <w:rsid w:val="009D0551"/>
    <w:rsid w:val="009D0A96"/>
    <w:rsid w:val="009D1051"/>
    <w:rsid w:val="009D2037"/>
    <w:rsid w:val="009D2447"/>
    <w:rsid w:val="009D3F87"/>
    <w:rsid w:val="009D43B2"/>
    <w:rsid w:val="009D71F1"/>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5D9"/>
    <w:rsid w:val="009F1A7E"/>
    <w:rsid w:val="009F2D36"/>
    <w:rsid w:val="009F32A0"/>
    <w:rsid w:val="009F32F1"/>
    <w:rsid w:val="009F353A"/>
    <w:rsid w:val="009F3CE6"/>
    <w:rsid w:val="009F3DCF"/>
    <w:rsid w:val="009F4DB6"/>
    <w:rsid w:val="009F5138"/>
    <w:rsid w:val="009F53F4"/>
    <w:rsid w:val="009F5862"/>
    <w:rsid w:val="009F5D3E"/>
    <w:rsid w:val="009F6CBA"/>
    <w:rsid w:val="00A02940"/>
    <w:rsid w:val="00A037AB"/>
    <w:rsid w:val="00A03E32"/>
    <w:rsid w:val="00A05D1D"/>
    <w:rsid w:val="00A075B0"/>
    <w:rsid w:val="00A11259"/>
    <w:rsid w:val="00A12AFC"/>
    <w:rsid w:val="00A12B08"/>
    <w:rsid w:val="00A12B76"/>
    <w:rsid w:val="00A12CC2"/>
    <w:rsid w:val="00A136C9"/>
    <w:rsid w:val="00A13AEE"/>
    <w:rsid w:val="00A13E39"/>
    <w:rsid w:val="00A13FC8"/>
    <w:rsid w:val="00A14369"/>
    <w:rsid w:val="00A154D5"/>
    <w:rsid w:val="00A155D9"/>
    <w:rsid w:val="00A15B2D"/>
    <w:rsid w:val="00A15C52"/>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B10"/>
    <w:rsid w:val="00A340FB"/>
    <w:rsid w:val="00A34C17"/>
    <w:rsid w:val="00A34EAB"/>
    <w:rsid w:val="00A34FAD"/>
    <w:rsid w:val="00A3537A"/>
    <w:rsid w:val="00A35920"/>
    <w:rsid w:val="00A3616E"/>
    <w:rsid w:val="00A36221"/>
    <w:rsid w:val="00A36582"/>
    <w:rsid w:val="00A3756F"/>
    <w:rsid w:val="00A37CD5"/>
    <w:rsid w:val="00A4095F"/>
    <w:rsid w:val="00A4194D"/>
    <w:rsid w:val="00A41FB2"/>
    <w:rsid w:val="00A43105"/>
    <w:rsid w:val="00A432F5"/>
    <w:rsid w:val="00A43A02"/>
    <w:rsid w:val="00A44256"/>
    <w:rsid w:val="00A44F41"/>
    <w:rsid w:val="00A4530B"/>
    <w:rsid w:val="00A45411"/>
    <w:rsid w:val="00A456AD"/>
    <w:rsid w:val="00A468F1"/>
    <w:rsid w:val="00A471D7"/>
    <w:rsid w:val="00A4760E"/>
    <w:rsid w:val="00A47AF8"/>
    <w:rsid w:val="00A47B13"/>
    <w:rsid w:val="00A50198"/>
    <w:rsid w:val="00A50272"/>
    <w:rsid w:val="00A51645"/>
    <w:rsid w:val="00A51D91"/>
    <w:rsid w:val="00A52EE9"/>
    <w:rsid w:val="00A539DD"/>
    <w:rsid w:val="00A53D73"/>
    <w:rsid w:val="00A541ED"/>
    <w:rsid w:val="00A5551D"/>
    <w:rsid w:val="00A5555B"/>
    <w:rsid w:val="00A5592B"/>
    <w:rsid w:val="00A562DC"/>
    <w:rsid w:val="00A5650D"/>
    <w:rsid w:val="00A56E9B"/>
    <w:rsid w:val="00A56F27"/>
    <w:rsid w:val="00A57518"/>
    <w:rsid w:val="00A60023"/>
    <w:rsid w:val="00A607D5"/>
    <w:rsid w:val="00A60C80"/>
    <w:rsid w:val="00A60F3B"/>
    <w:rsid w:val="00A617FC"/>
    <w:rsid w:val="00A61823"/>
    <w:rsid w:val="00A62214"/>
    <w:rsid w:val="00A62794"/>
    <w:rsid w:val="00A6403F"/>
    <w:rsid w:val="00A65042"/>
    <w:rsid w:val="00A660B7"/>
    <w:rsid w:val="00A667BB"/>
    <w:rsid w:val="00A66F1F"/>
    <w:rsid w:val="00A6778E"/>
    <w:rsid w:val="00A67C56"/>
    <w:rsid w:val="00A71824"/>
    <w:rsid w:val="00A718EE"/>
    <w:rsid w:val="00A718F2"/>
    <w:rsid w:val="00A72BAC"/>
    <w:rsid w:val="00A73448"/>
    <w:rsid w:val="00A73F1C"/>
    <w:rsid w:val="00A746E9"/>
    <w:rsid w:val="00A74F64"/>
    <w:rsid w:val="00A755C5"/>
    <w:rsid w:val="00A764D3"/>
    <w:rsid w:val="00A76723"/>
    <w:rsid w:val="00A7692F"/>
    <w:rsid w:val="00A76C0A"/>
    <w:rsid w:val="00A76E4B"/>
    <w:rsid w:val="00A77A93"/>
    <w:rsid w:val="00A80C5F"/>
    <w:rsid w:val="00A80C73"/>
    <w:rsid w:val="00A80D9B"/>
    <w:rsid w:val="00A81EE2"/>
    <w:rsid w:val="00A82313"/>
    <w:rsid w:val="00A82A32"/>
    <w:rsid w:val="00A85278"/>
    <w:rsid w:val="00A85575"/>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4B68"/>
    <w:rsid w:val="00A9523E"/>
    <w:rsid w:val="00A9563A"/>
    <w:rsid w:val="00A96715"/>
    <w:rsid w:val="00A969CC"/>
    <w:rsid w:val="00A96C8D"/>
    <w:rsid w:val="00A9708B"/>
    <w:rsid w:val="00AA0443"/>
    <w:rsid w:val="00AA2994"/>
    <w:rsid w:val="00AA34A6"/>
    <w:rsid w:val="00AA3A72"/>
    <w:rsid w:val="00AA3EA9"/>
    <w:rsid w:val="00AA45BA"/>
    <w:rsid w:val="00AA58A4"/>
    <w:rsid w:val="00AA61B2"/>
    <w:rsid w:val="00AA6AEB"/>
    <w:rsid w:val="00AA6E88"/>
    <w:rsid w:val="00AB2CCB"/>
    <w:rsid w:val="00AB31CE"/>
    <w:rsid w:val="00AB35E1"/>
    <w:rsid w:val="00AB382F"/>
    <w:rsid w:val="00AB3EB4"/>
    <w:rsid w:val="00AB4677"/>
    <w:rsid w:val="00AB6060"/>
    <w:rsid w:val="00AB6230"/>
    <w:rsid w:val="00AB631E"/>
    <w:rsid w:val="00AB6AE8"/>
    <w:rsid w:val="00AC1192"/>
    <w:rsid w:val="00AC16D2"/>
    <w:rsid w:val="00AC24BD"/>
    <w:rsid w:val="00AC2B70"/>
    <w:rsid w:val="00AC3708"/>
    <w:rsid w:val="00AC49A6"/>
    <w:rsid w:val="00AC4A65"/>
    <w:rsid w:val="00AC5197"/>
    <w:rsid w:val="00AC5779"/>
    <w:rsid w:val="00AC60B5"/>
    <w:rsid w:val="00AC6262"/>
    <w:rsid w:val="00AC6C79"/>
    <w:rsid w:val="00AC749D"/>
    <w:rsid w:val="00AD081A"/>
    <w:rsid w:val="00AD0AD3"/>
    <w:rsid w:val="00AD0B37"/>
    <w:rsid w:val="00AD1340"/>
    <w:rsid w:val="00AD18B8"/>
    <w:rsid w:val="00AD2A42"/>
    <w:rsid w:val="00AD2EBB"/>
    <w:rsid w:val="00AD3D79"/>
    <w:rsid w:val="00AD48AA"/>
    <w:rsid w:val="00AD49E0"/>
    <w:rsid w:val="00AD4BDC"/>
    <w:rsid w:val="00AD5B91"/>
    <w:rsid w:val="00AD5C75"/>
    <w:rsid w:val="00AD6AEF"/>
    <w:rsid w:val="00AD7659"/>
    <w:rsid w:val="00AE0055"/>
    <w:rsid w:val="00AE091D"/>
    <w:rsid w:val="00AE1811"/>
    <w:rsid w:val="00AE350B"/>
    <w:rsid w:val="00AE37F5"/>
    <w:rsid w:val="00AE382A"/>
    <w:rsid w:val="00AE3B88"/>
    <w:rsid w:val="00AE4C8F"/>
    <w:rsid w:val="00AE5419"/>
    <w:rsid w:val="00AE5675"/>
    <w:rsid w:val="00AE57EC"/>
    <w:rsid w:val="00AE632C"/>
    <w:rsid w:val="00AE64F9"/>
    <w:rsid w:val="00AE664E"/>
    <w:rsid w:val="00AE6E10"/>
    <w:rsid w:val="00AE7682"/>
    <w:rsid w:val="00AE7801"/>
    <w:rsid w:val="00AE7D1B"/>
    <w:rsid w:val="00AF0472"/>
    <w:rsid w:val="00AF080B"/>
    <w:rsid w:val="00AF1C04"/>
    <w:rsid w:val="00AF2547"/>
    <w:rsid w:val="00AF254A"/>
    <w:rsid w:val="00AF2A9E"/>
    <w:rsid w:val="00AF36C9"/>
    <w:rsid w:val="00AF4627"/>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17EB4"/>
    <w:rsid w:val="00B21B79"/>
    <w:rsid w:val="00B2297A"/>
    <w:rsid w:val="00B230F6"/>
    <w:rsid w:val="00B23F23"/>
    <w:rsid w:val="00B23FDD"/>
    <w:rsid w:val="00B244D1"/>
    <w:rsid w:val="00B2497E"/>
    <w:rsid w:val="00B24DCB"/>
    <w:rsid w:val="00B2576C"/>
    <w:rsid w:val="00B257AE"/>
    <w:rsid w:val="00B25EA0"/>
    <w:rsid w:val="00B26202"/>
    <w:rsid w:val="00B2683B"/>
    <w:rsid w:val="00B2761E"/>
    <w:rsid w:val="00B300C7"/>
    <w:rsid w:val="00B30CFE"/>
    <w:rsid w:val="00B3184A"/>
    <w:rsid w:val="00B32793"/>
    <w:rsid w:val="00B32E4D"/>
    <w:rsid w:val="00B33D89"/>
    <w:rsid w:val="00B34355"/>
    <w:rsid w:val="00B34768"/>
    <w:rsid w:val="00B34F7D"/>
    <w:rsid w:val="00B35323"/>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7747"/>
    <w:rsid w:val="00B47E34"/>
    <w:rsid w:val="00B50D88"/>
    <w:rsid w:val="00B50FB0"/>
    <w:rsid w:val="00B51099"/>
    <w:rsid w:val="00B51427"/>
    <w:rsid w:val="00B51ECF"/>
    <w:rsid w:val="00B52DC3"/>
    <w:rsid w:val="00B54441"/>
    <w:rsid w:val="00B54787"/>
    <w:rsid w:val="00B5564B"/>
    <w:rsid w:val="00B556C7"/>
    <w:rsid w:val="00B55A30"/>
    <w:rsid w:val="00B55CCC"/>
    <w:rsid w:val="00B5623B"/>
    <w:rsid w:val="00B56A48"/>
    <w:rsid w:val="00B56B47"/>
    <w:rsid w:val="00B600EC"/>
    <w:rsid w:val="00B60358"/>
    <w:rsid w:val="00B618A9"/>
    <w:rsid w:val="00B6199E"/>
    <w:rsid w:val="00B61EC0"/>
    <w:rsid w:val="00B621AF"/>
    <w:rsid w:val="00B62D68"/>
    <w:rsid w:val="00B6352E"/>
    <w:rsid w:val="00B64D3D"/>
    <w:rsid w:val="00B652FE"/>
    <w:rsid w:val="00B65A0A"/>
    <w:rsid w:val="00B65CF6"/>
    <w:rsid w:val="00B65DAA"/>
    <w:rsid w:val="00B6652E"/>
    <w:rsid w:val="00B66FFE"/>
    <w:rsid w:val="00B67413"/>
    <w:rsid w:val="00B67B8F"/>
    <w:rsid w:val="00B700CC"/>
    <w:rsid w:val="00B71536"/>
    <w:rsid w:val="00B72365"/>
    <w:rsid w:val="00B7273A"/>
    <w:rsid w:val="00B732DF"/>
    <w:rsid w:val="00B73722"/>
    <w:rsid w:val="00B73F9C"/>
    <w:rsid w:val="00B749D7"/>
    <w:rsid w:val="00B74B38"/>
    <w:rsid w:val="00B75262"/>
    <w:rsid w:val="00B762A0"/>
    <w:rsid w:val="00B77071"/>
    <w:rsid w:val="00B77A96"/>
    <w:rsid w:val="00B77E0C"/>
    <w:rsid w:val="00B77E56"/>
    <w:rsid w:val="00B8029D"/>
    <w:rsid w:val="00B80371"/>
    <w:rsid w:val="00B803C3"/>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2A88"/>
    <w:rsid w:val="00B94037"/>
    <w:rsid w:val="00B94801"/>
    <w:rsid w:val="00B94F8D"/>
    <w:rsid w:val="00B972BA"/>
    <w:rsid w:val="00B9742D"/>
    <w:rsid w:val="00B97A2F"/>
    <w:rsid w:val="00B97BC1"/>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3B17"/>
    <w:rsid w:val="00BB480B"/>
    <w:rsid w:val="00BB4B7C"/>
    <w:rsid w:val="00BB4E62"/>
    <w:rsid w:val="00BB536E"/>
    <w:rsid w:val="00BB55EA"/>
    <w:rsid w:val="00BB6326"/>
    <w:rsid w:val="00BB635E"/>
    <w:rsid w:val="00BB7389"/>
    <w:rsid w:val="00BB7D03"/>
    <w:rsid w:val="00BC0C6A"/>
    <w:rsid w:val="00BC11FF"/>
    <w:rsid w:val="00BC14BB"/>
    <w:rsid w:val="00BC31E7"/>
    <w:rsid w:val="00BC4A25"/>
    <w:rsid w:val="00BC4A8B"/>
    <w:rsid w:val="00BC4C1E"/>
    <w:rsid w:val="00BC4D19"/>
    <w:rsid w:val="00BC4DD0"/>
    <w:rsid w:val="00BC55BE"/>
    <w:rsid w:val="00BC608E"/>
    <w:rsid w:val="00BC69DC"/>
    <w:rsid w:val="00BC7045"/>
    <w:rsid w:val="00BD04B6"/>
    <w:rsid w:val="00BD07F2"/>
    <w:rsid w:val="00BD1CFF"/>
    <w:rsid w:val="00BD20AE"/>
    <w:rsid w:val="00BD4A01"/>
    <w:rsid w:val="00BD5FA4"/>
    <w:rsid w:val="00BD633A"/>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1B53"/>
    <w:rsid w:val="00BF2A1D"/>
    <w:rsid w:val="00BF2AA4"/>
    <w:rsid w:val="00BF2D0C"/>
    <w:rsid w:val="00BF47D1"/>
    <w:rsid w:val="00BF47EA"/>
    <w:rsid w:val="00BF4D90"/>
    <w:rsid w:val="00BF5A3C"/>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E12"/>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427"/>
    <w:rsid w:val="00C23A84"/>
    <w:rsid w:val="00C23F73"/>
    <w:rsid w:val="00C2481D"/>
    <w:rsid w:val="00C25016"/>
    <w:rsid w:val="00C25062"/>
    <w:rsid w:val="00C2517F"/>
    <w:rsid w:val="00C25C49"/>
    <w:rsid w:val="00C26333"/>
    <w:rsid w:val="00C264E6"/>
    <w:rsid w:val="00C26AC8"/>
    <w:rsid w:val="00C26E37"/>
    <w:rsid w:val="00C271E6"/>
    <w:rsid w:val="00C304B9"/>
    <w:rsid w:val="00C30EBD"/>
    <w:rsid w:val="00C31134"/>
    <w:rsid w:val="00C32C97"/>
    <w:rsid w:val="00C32DF0"/>
    <w:rsid w:val="00C33A18"/>
    <w:rsid w:val="00C33CF4"/>
    <w:rsid w:val="00C34CD6"/>
    <w:rsid w:val="00C353F8"/>
    <w:rsid w:val="00C35A54"/>
    <w:rsid w:val="00C37F75"/>
    <w:rsid w:val="00C40056"/>
    <w:rsid w:val="00C40997"/>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50082"/>
    <w:rsid w:val="00C51EA0"/>
    <w:rsid w:val="00C52004"/>
    <w:rsid w:val="00C5220C"/>
    <w:rsid w:val="00C526A6"/>
    <w:rsid w:val="00C537C6"/>
    <w:rsid w:val="00C541A9"/>
    <w:rsid w:val="00C54225"/>
    <w:rsid w:val="00C54228"/>
    <w:rsid w:val="00C54868"/>
    <w:rsid w:val="00C548FE"/>
    <w:rsid w:val="00C56568"/>
    <w:rsid w:val="00C56FE7"/>
    <w:rsid w:val="00C574D1"/>
    <w:rsid w:val="00C6146E"/>
    <w:rsid w:val="00C616E8"/>
    <w:rsid w:val="00C62D9D"/>
    <w:rsid w:val="00C62E27"/>
    <w:rsid w:val="00C62F8A"/>
    <w:rsid w:val="00C62F98"/>
    <w:rsid w:val="00C6333E"/>
    <w:rsid w:val="00C633A8"/>
    <w:rsid w:val="00C635C6"/>
    <w:rsid w:val="00C64CB6"/>
    <w:rsid w:val="00C64DE5"/>
    <w:rsid w:val="00C64E31"/>
    <w:rsid w:val="00C653E7"/>
    <w:rsid w:val="00C65AAE"/>
    <w:rsid w:val="00C66A4D"/>
    <w:rsid w:val="00C7010F"/>
    <w:rsid w:val="00C7141D"/>
    <w:rsid w:val="00C724EA"/>
    <w:rsid w:val="00C72945"/>
    <w:rsid w:val="00C72D10"/>
    <w:rsid w:val="00C73663"/>
    <w:rsid w:val="00C74D5C"/>
    <w:rsid w:val="00C75E3A"/>
    <w:rsid w:val="00C7648B"/>
    <w:rsid w:val="00C77378"/>
    <w:rsid w:val="00C77425"/>
    <w:rsid w:val="00C77C68"/>
    <w:rsid w:val="00C80806"/>
    <w:rsid w:val="00C80AD0"/>
    <w:rsid w:val="00C80B39"/>
    <w:rsid w:val="00C81777"/>
    <w:rsid w:val="00C82765"/>
    <w:rsid w:val="00C82E01"/>
    <w:rsid w:val="00C82E0E"/>
    <w:rsid w:val="00C83921"/>
    <w:rsid w:val="00C84101"/>
    <w:rsid w:val="00C844E6"/>
    <w:rsid w:val="00C84A3A"/>
    <w:rsid w:val="00C85115"/>
    <w:rsid w:val="00C86896"/>
    <w:rsid w:val="00C86AE5"/>
    <w:rsid w:val="00C87455"/>
    <w:rsid w:val="00C87D99"/>
    <w:rsid w:val="00C90278"/>
    <w:rsid w:val="00C91447"/>
    <w:rsid w:val="00C9202E"/>
    <w:rsid w:val="00C92DAE"/>
    <w:rsid w:val="00C933DE"/>
    <w:rsid w:val="00C93504"/>
    <w:rsid w:val="00C95D2F"/>
    <w:rsid w:val="00C95F69"/>
    <w:rsid w:val="00C964E9"/>
    <w:rsid w:val="00CA05E0"/>
    <w:rsid w:val="00CA082C"/>
    <w:rsid w:val="00CA0BCB"/>
    <w:rsid w:val="00CA1603"/>
    <w:rsid w:val="00CA182F"/>
    <w:rsid w:val="00CA2130"/>
    <w:rsid w:val="00CA263C"/>
    <w:rsid w:val="00CA34A2"/>
    <w:rsid w:val="00CA373F"/>
    <w:rsid w:val="00CA4D5D"/>
    <w:rsid w:val="00CA67D3"/>
    <w:rsid w:val="00CA7CDC"/>
    <w:rsid w:val="00CB0AC9"/>
    <w:rsid w:val="00CB1CD4"/>
    <w:rsid w:val="00CB2256"/>
    <w:rsid w:val="00CB237D"/>
    <w:rsid w:val="00CB2856"/>
    <w:rsid w:val="00CB2A80"/>
    <w:rsid w:val="00CB2F00"/>
    <w:rsid w:val="00CB463B"/>
    <w:rsid w:val="00CB4F1D"/>
    <w:rsid w:val="00CB5A26"/>
    <w:rsid w:val="00CB6AC4"/>
    <w:rsid w:val="00CC10D3"/>
    <w:rsid w:val="00CC138C"/>
    <w:rsid w:val="00CC2DAC"/>
    <w:rsid w:val="00CC2EDF"/>
    <w:rsid w:val="00CC39EF"/>
    <w:rsid w:val="00CC3B1B"/>
    <w:rsid w:val="00CC3D23"/>
    <w:rsid w:val="00CC4858"/>
    <w:rsid w:val="00CC4E46"/>
    <w:rsid w:val="00CD030E"/>
    <w:rsid w:val="00CD0FCB"/>
    <w:rsid w:val="00CD108B"/>
    <w:rsid w:val="00CD182A"/>
    <w:rsid w:val="00CD1C12"/>
    <w:rsid w:val="00CD1D66"/>
    <w:rsid w:val="00CD1F7F"/>
    <w:rsid w:val="00CD217C"/>
    <w:rsid w:val="00CD2343"/>
    <w:rsid w:val="00CD2774"/>
    <w:rsid w:val="00CD28B8"/>
    <w:rsid w:val="00CD328D"/>
    <w:rsid w:val="00CD3B0C"/>
    <w:rsid w:val="00CD3DEA"/>
    <w:rsid w:val="00CD42AA"/>
    <w:rsid w:val="00CD44C9"/>
    <w:rsid w:val="00CD546B"/>
    <w:rsid w:val="00CD57A7"/>
    <w:rsid w:val="00CD5FCA"/>
    <w:rsid w:val="00CD6808"/>
    <w:rsid w:val="00CD7CCA"/>
    <w:rsid w:val="00CE06FA"/>
    <w:rsid w:val="00CE0AC5"/>
    <w:rsid w:val="00CE1DD6"/>
    <w:rsid w:val="00CE261F"/>
    <w:rsid w:val="00CE2CEF"/>
    <w:rsid w:val="00CE35E1"/>
    <w:rsid w:val="00CE383B"/>
    <w:rsid w:val="00CE4059"/>
    <w:rsid w:val="00CE5541"/>
    <w:rsid w:val="00CE5B81"/>
    <w:rsid w:val="00CE5C53"/>
    <w:rsid w:val="00CE5F64"/>
    <w:rsid w:val="00CE6690"/>
    <w:rsid w:val="00CE76CA"/>
    <w:rsid w:val="00CF0573"/>
    <w:rsid w:val="00CF1F12"/>
    <w:rsid w:val="00CF2049"/>
    <w:rsid w:val="00CF218A"/>
    <w:rsid w:val="00CF21AB"/>
    <w:rsid w:val="00CF4607"/>
    <w:rsid w:val="00CF6767"/>
    <w:rsid w:val="00CF747C"/>
    <w:rsid w:val="00CF7B8B"/>
    <w:rsid w:val="00D000A3"/>
    <w:rsid w:val="00D002F9"/>
    <w:rsid w:val="00D00576"/>
    <w:rsid w:val="00D00AEA"/>
    <w:rsid w:val="00D00DFF"/>
    <w:rsid w:val="00D01049"/>
    <w:rsid w:val="00D01D8C"/>
    <w:rsid w:val="00D01DF5"/>
    <w:rsid w:val="00D0207F"/>
    <w:rsid w:val="00D0280D"/>
    <w:rsid w:val="00D02CD4"/>
    <w:rsid w:val="00D02DD6"/>
    <w:rsid w:val="00D034AF"/>
    <w:rsid w:val="00D04133"/>
    <w:rsid w:val="00D04299"/>
    <w:rsid w:val="00D0506F"/>
    <w:rsid w:val="00D052AB"/>
    <w:rsid w:val="00D05A7A"/>
    <w:rsid w:val="00D06C41"/>
    <w:rsid w:val="00D077C0"/>
    <w:rsid w:val="00D079CE"/>
    <w:rsid w:val="00D07B78"/>
    <w:rsid w:val="00D07F36"/>
    <w:rsid w:val="00D10F8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52FA"/>
    <w:rsid w:val="00D455A4"/>
    <w:rsid w:val="00D45A24"/>
    <w:rsid w:val="00D4629F"/>
    <w:rsid w:val="00D47D4A"/>
    <w:rsid w:val="00D50290"/>
    <w:rsid w:val="00D512A9"/>
    <w:rsid w:val="00D51DD0"/>
    <w:rsid w:val="00D51E40"/>
    <w:rsid w:val="00D5265D"/>
    <w:rsid w:val="00D54E1C"/>
    <w:rsid w:val="00D56514"/>
    <w:rsid w:val="00D569C6"/>
    <w:rsid w:val="00D57884"/>
    <w:rsid w:val="00D60415"/>
    <w:rsid w:val="00D609FF"/>
    <w:rsid w:val="00D613EF"/>
    <w:rsid w:val="00D6164D"/>
    <w:rsid w:val="00D617C8"/>
    <w:rsid w:val="00D61954"/>
    <w:rsid w:val="00D62CD0"/>
    <w:rsid w:val="00D62E09"/>
    <w:rsid w:val="00D64101"/>
    <w:rsid w:val="00D64FFD"/>
    <w:rsid w:val="00D65555"/>
    <w:rsid w:val="00D65B17"/>
    <w:rsid w:val="00D66BD5"/>
    <w:rsid w:val="00D671F5"/>
    <w:rsid w:val="00D67224"/>
    <w:rsid w:val="00D67739"/>
    <w:rsid w:val="00D67CE9"/>
    <w:rsid w:val="00D67FA9"/>
    <w:rsid w:val="00D70063"/>
    <w:rsid w:val="00D70AAA"/>
    <w:rsid w:val="00D70D88"/>
    <w:rsid w:val="00D7105E"/>
    <w:rsid w:val="00D71684"/>
    <w:rsid w:val="00D7200F"/>
    <w:rsid w:val="00D72453"/>
    <w:rsid w:val="00D72D32"/>
    <w:rsid w:val="00D74B5C"/>
    <w:rsid w:val="00D74BC0"/>
    <w:rsid w:val="00D752EB"/>
    <w:rsid w:val="00D7671C"/>
    <w:rsid w:val="00D767E6"/>
    <w:rsid w:val="00D76D7C"/>
    <w:rsid w:val="00D77A0C"/>
    <w:rsid w:val="00D77A77"/>
    <w:rsid w:val="00D8131B"/>
    <w:rsid w:val="00D81D94"/>
    <w:rsid w:val="00D8201A"/>
    <w:rsid w:val="00D82476"/>
    <w:rsid w:val="00D82B43"/>
    <w:rsid w:val="00D8321F"/>
    <w:rsid w:val="00D8383C"/>
    <w:rsid w:val="00D83FF5"/>
    <w:rsid w:val="00D8420C"/>
    <w:rsid w:val="00D84DE0"/>
    <w:rsid w:val="00D85173"/>
    <w:rsid w:val="00D857E1"/>
    <w:rsid w:val="00D862AE"/>
    <w:rsid w:val="00D90CAE"/>
    <w:rsid w:val="00D912EE"/>
    <w:rsid w:val="00D933D2"/>
    <w:rsid w:val="00D94D30"/>
    <w:rsid w:val="00D9502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6D1"/>
    <w:rsid w:val="00DB0A0E"/>
    <w:rsid w:val="00DB0CD8"/>
    <w:rsid w:val="00DB1E78"/>
    <w:rsid w:val="00DB2DCA"/>
    <w:rsid w:val="00DB30C8"/>
    <w:rsid w:val="00DB3228"/>
    <w:rsid w:val="00DB341E"/>
    <w:rsid w:val="00DB3721"/>
    <w:rsid w:val="00DB3D04"/>
    <w:rsid w:val="00DB5157"/>
    <w:rsid w:val="00DB5328"/>
    <w:rsid w:val="00DB570F"/>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51CE"/>
    <w:rsid w:val="00DD6879"/>
    <w:rsid w:val="00DD696D"/>
    <w:rsid w:val="00DD7872"/>
    <w:rsid w:val="00DE076C"/>
    <w:rsid w:val="00DE0896"/>
    <w:rsid w:val="00DE0AD5"/>
    <w:rsid w:val="00DE14D8"/>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E16"/>
    <w:rsid w:val="00E0019D"/>
    <w:rsid w:val="00E00218"/>
    <w:rsid w:val="00E00251"/>
    <w:rsid w:val="00E01065"/>
    <w:rsid w:val="00E0147F"/>
    <w:rsid w:val="00E018E1"/>
    <w:rsid w:val="00E02333"/>
    <w:rsid w:val="00E02EB3"/>
    <w:rsid w:val="00E0333C"/>
    <w:rsid w:val="00E04589"/>
    <w:rsid w:val="00E0484E"/>
    <w:rsid w:val="00E06550"/>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A9B"/>
    <w:rsid w:val="00E15B7B"/>
    <w:rsid w:val="00E15EE2"/>
    <w:rsid w:val="00E17842"/>
    <w:rsid w:val="00E20773"/>
    <w:rsid w:val="00E20B1E"/>
    <w:rsid w:val="00E2107F"/>
    <w:rsid w:val="00E22558"/>
    <w:rsid w:val="00E227D6"/>
    <w:rsid w:val="00E22D29"/>
    <w:rsid w:val="00E23059"/>
    <w:rsid w:val="00E231E0"/>
    <w:rsid w:val="00E23A4D"/>
    <w:rsid w:val="00E25660"/>
    <w:rsid w:val="00E261EE"/>
    <w:rsid w:val="00E26537"/>
    <w:rsid w:val="00E26752"/>
    <w:rsid w:val="00E26846"/>
    <w:rsid w:val="00E27950"/>
    <w:rsid w:val="00E301C1"/>
    <w:rsid w:val="00E30352"/>
    <w:rsid w:val="00E30815"/>
    <w:rsid w:val="00E31E62"/>
    <w:rsid w:val="00E32AED"/>
    <w:rsid w:val="00E33146"/>
    <w:rsid w:val="00E33CA5"/>
    <w:rsid w:val="00E347C8"/>
    <w:rsid w:val="00E34C76"/>
    <w:rsid w:val="00E374D1"/>
    <w:rsid w:val="00E37A40"/>
    <w:rsid w:val="00E37F50"/>
    <w:rsid w:val="00E4065F"/>
    <w:rsid w:val="00E40700"/>
    <w:rsid w:val="00E40942"/>
    <w:rsid w:val="00E40FF3"/>
    <w:rsid w:val="00E43130"/>
    <w:rsid w:val="00E44091"/>
    <w:rsid w:val="00E4435E"/>
    <w:rsid w:val="00E44CCE"/>
    <w:rsid w:val="00E46F19"/>
    <w:rsid w:val="00E4771B"/>
    <w:rsid w:val="00E47F88"/>
    <w:rsid w:val="00E47FA5"/>
    <w:rsid w:val="00E50D80"/>
    <w:rsid w:val="00E50E6F"/>
    <w:rsid w:val="00E51035"/>
    <w:rsid w:val="00E53438"/>
    <w:rsid w:val="00E53508"/>
    <w:rsid w:val="00E539B3"/>
    <w:rsid w:val="00E53D11"/>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E87"/>
    <w:rsid w:val="00E670D3"/>
    <w:rsid w:val="00E67DAF"/>
    <w:rsid w:val="00E70090"/>
    <w:rsid w:val="00E70201"/>
    <w:rsid w:val="00E713A7"/>
    <w:rsid w:val="00E7159C"/>
    <w:rsid w:val="00E7168D"/>
    <w:rsid w:val="00E72404"/>
    <w:rsid w:val="00E72552"/>
    <w:rsid w:val="00E729FF"/>
    <w:rsid w:val="00E73372"/>
    <w:rsid w:val="00E735AB"/>
    <w:rsid w:val="00E73990"/>
    <w:rsid w:val="00E73FCD"/>
    <w:rsid w:val="00E74927"/>
    <w:rsid w:val="00E74A15"/>
    <w:rsid w:val="00E7567F"/>
    <w:rsid w:val="00E77842"/>
    <w:rsid w:val="00E81F3E"/>
    <w:rsid w:val="00E82059"/>
    <w:rsid w:val="00E82E20"/>
    <w:rsid w:val="00E83A2B"/>
    <w:rsid w:val="00E83F0A"/>
    <w:rsid w:val="00E8406E"/>
    <w:rsid w:val="00E8499D"/>
    <w:rsid w:val="00E84C9B"/>
    <w:rsid w:val="00E84E13"/>
    <w:rsid w:val="00E851B4"/>
    <w:rsid w:val="00E85751"/>
    <w:rsid w:val="00E85807"/>
    <w:rsid w:val="00E85EB9"/>
    <w:rsid w:val="00E86211"/>
    <w:rsid w:val="00E86ACB"/>
    <w:rsid w:val="00E86B59"/>
    <w:rsid w:val="00E900E0"/>
    <w:rsid w:val="00E902C8"/>
    <w:rsid w:val="00E90628"/>
    <w:rsid w:val="00E9122B"/>
    <w:rsid w:val="00E93AE7"/>
    <w:rsid w:val="00E93CFE"/>
    <w:rsid w:val="00E94281"/>
    <w:rsid w:val="00E953B9"/>
    <w:rsid w:val="00E97ED4"/>
    <w:rsid w:val="00EA0C20"/>
    <w:rsid w:val="00EA0D43"/>
    <w:rsid w:val="00EA0EBB"/>
    <w:rsid w:val="00EA1619"/>
    <w:rsid w:val="00EA282B"/>
    <w:rsid w:val="00EA3652"/>
    <w:rsid w:val="00EA4523"/>
    <w:rsid w:val="00EA472C"/>
    <w:rsid w:val="00EA47C0"/>
    <w:rsid w:val="00EA49CE"/>
    <w:rsid w:val="00EA4CBA"/>
    <w:rsid w:val="00EA560D"/>
    <w:rsid w:val="00EA6CD3"/>
    <w:rsid w:val="00EA6EDC"/>
    <w:rsid w:val="00EA787A"/>
    <w:rsid w:val="00EA7C1F"/>
    <w:rsid w:val="00EA7EDF"/>
    <w:rsid w:val="00EB0D53"/>
    <w:rsid w:val="00EB0DE3"/>
    <w:rsid w:val="00EB14D8"/>
    <w:rsid w:val="00EB184B"/>
    <w:rsid w:val="00EB27FB"/>
    <w:rsid w:val="00EB2E93"/>
    <w:rsid w:val="00EB3450"/>
    <w:rsid w:val="00EB4691"/>
    <w:rsid w:val="00EB4C55"/>
    <w:rsid w:val="00EB544C"/>
    <w:rsid w:val="00EC03E6"/>
    <w:rsid w:val="00EC1804"/>
    <w:rsid w:val="00EC218F"/>
    <w:rsid w:val="00EC2391"/>
    <w:rsid w:val="00EC2952"/>
    <w:rsid w:val="00EC505C"/>
    <w:rsid w:val="00EC5935"/>
    <w:rsid w:val="00EC5E81"/>
    <w:rsid w:val="00ED053C"/>
    <w:rsid w:val="00ED0911"/>
    <w:rsid w:val="00ED0A46"/>
    <w:rsid w:val="00ED18B2"/>
    <w:rsid w:val="00ED18C9"/>
    <w:rsid w:val="00ED2979"/>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099"/>
    <w:rsid w:val="00F002DF"/>
    <w:rsid w:val="00F00E88"/>
    <w:rsid w:val="00F01691"/>
    <w:rsid w:val="00F019E2"/>
    <w:rsid w:val="00F019FA"/>
    <w:rsid w:val="00F02B0B"/>
    <w:rsid w:val="00F02EB7"/>
    <w:rsid w:val="00F03960"/>
    <w:rsid w:val="00F03FAA"/>
    <w:rsid w:val="00F0572C"/>
    <w:rsid w:val="00F05BAB"/>
    <w:rsid w:val="00F05CA4"/>
    <w:rsid w:val="00F05E04"/>
    <w:rsid w:val="00F05E7B"/>
    <w:rsid w:val="00F06527"/>
    <w:rsid w:val="00F0662E"/>
    <w:rsid w:val="00F066C5"/>
    <w:rsid w:val="00F06F21"/>
    <w:rsid w:val="00F06FEA"/>
    <w:rsid w:val="00F113EF"/>
    <w:rsid w:val="00F119B9"/>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24E6"/>
    <w:rsid w:val="00F23244"/>
    <w:rsid w:val="00F23C9C"/>
    <w:rsid w:val="00F24D8C"/>
    <w:rsid w:val="00F2535F"/>
    <w:rsid w:val="00F25C34"/>
    <w:rsid w:val="00F2652E"/>
    <w:rsid w:val="00F27363"/>
    <w:rsid w:val="00F27628"/>
    <w:rsid w:val="00F27AC6"/>
    <w:rsid w:val="00F30608"/>
    <w:rsid w:val="00F30A0A"/>
    <w:rsid w:val="00F32129"/>
    <w:rsid w:val="00F32822"/>
    <w:rsid w:val="00F32ADC"/>
    <w:rsid w:val="00F32DF7"/>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46D5B"/>
    <w:rsid w:val="00F500CF"/>
    <w:rsid w:val="00F50B8C"/>
    <w:rsid w:val="00F51164"/>
    <w:rsid w:val="00F519D8"/>
    <w:rsid w:val="00F53042"/>
    <w:rsid w:val="00F53217"/>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70443"/>
    <w:rsid w:val="00F707EE"/>
    <w:rsid w:val="00F7097D"/>
    <w:rsid w:val="00F716EF"/>
    <w:rsid w:val="00F71731"/>
    <w:rsid w:val="00F719D3"/>
    <w:rsid w:val="00F7211E"/>
    <w:rsid w:val="00F727E4"/>
    <w:rsid w:val="00F73F90"/>
    <w:rsid w:val="00F75C8B"/>
    <w:rsid w:val="00F77D50"/>
    <w:rsid w:val="00F80C67"/>
    <w:rsid w:val="00F81A0A"/>
    <w:rsid w:val="00F830B0"/>
    <w:rsid w:val="00F8346B"/>
    <w:rsid w:val="00F838F0"/>
    <w:rsid w:val="00F842F3"/>
    <w:rsid w:val="00F858D1"/>
    <w:rsid w:val="00F85A24"/>
    <w:rsid w:val="00F869A5"/>
    <w:rsid w:val="00F9016C"/>
    <w:rsid w:val="00F90710"/>
    <w:rsid w:val="00F929ED"/>
    <w:rsid w:val="00F9305D"/>
    <w:rsid w:val="00F94208"/>
    <w:rsid w:val="00F945F8"/>
    <w:rsid w:val="00F94752"/>
    <w:rsid w:val="00F94D89"/>
    <w:rsid w:val="00F9522F"/>
    <w:rsid w:val="00F95320"/>
    <w:rsid w:val="00F95629"/>
    <w:rsid w:val="00F96902"/>
    <w:rsid w:val="00F9782E"/>
    <w:rsid w:val="00F97C8A"/>
    <w:rsid w:val="00FA0401"/>
    <w:rsid w:val="00FA0546"/>
    <w:rsid w:val="00FA086E"/>
    <w:rsid w:val="00FA153B"/>
    <w:rsid w:val="00FA18CB"/>
    <w:rsid w:val="00FA2346"/>
    <w:rsid w:val="00FA2E10"/>
    <w:rsid w:val="00FA37DC"/>
    <w:rsid w:val="00FA3AB1"/>
    <w:rsid w:val="00FA3B62"/>
    <w:rsid w:val="00FA3E84"/>
    <w:rsid w:val="00FA4EC5"/>
    <w:rsid w:val="00FA5113"/>
    <w:rsid w:val="00FA5565"/>
    <w:rsid w:val="00FA5A1B"/>
    <w:rsid w:val="00FA5EE1"/>
    <w:rsid w:val="00FA68C0"/>
    <w:rsid w:val="00FB014A"/>
    <w:rsid w:val="00FB1472"/>
    <w:rsid w:val="00FB27B7"/>
    <w:rsid w:val="00FB2E38"/>
    <w:rsid w:val="00FB3636"/>
    <w:rsid w:val="00FB4A3C"/>
    <w:rsid w:val="00FB5496"/>
    <w:rsid w:val="00FB5C2F"/>
    <w:rsid w:val="00FB5F21"/>
    <w:rsid w:val="00FB6860"/>
    <w:rsid w:val="00FB7D1F"/>
    <w:rsid w:val="00FC33DD"/>
    <w:rsid w:val="00FC3A1C"/>
    <w:rsid w:val="00FC3C5A"/>
    <w:rsid w:val="00FC3C7A"/>
    <w:rsid w:val="00FC4BE9"/>
    <w:rsid w:val="00FC5474"/>
    <w:rsid w:val="00FC6839"/>
    <w:rsid w:val="00FC6FCC"/>
    <w:rsid w:val="00FC7A24"/>
    <w:rsid w:val="00FD01FC"/>
    <w:rsid w:val="00FD061B"/>
    <w:rsid w:val="00FD1F63"/>
    <w:rsid w:val="00FD2279"/>
    <w:rsid w:val="00FD26DC"/>
    <w:rsid w:val="00FD31A3"/>
    <w:rsid w:val="00FD33EB"/>
    <w:rsid w:val="00FD5DC9"/>
    <w:rsid w:val="00FD5F34"/>
    <w:rsid w:val="00FD5FEF"/>
    <w:rsid w:val="00FD6769"/>
    <w:rsid w:val="00FD7450"/>
    <w:rsid w:val="00FE2D33"/>
    <w:rsid w:val="00FE2EEF"/>
    <w:rsid w:val="00FE4230"/>
    <w:rsid w:val="00FE5F6A"/>
    <w:rsid w:val="00FE638F"/>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C42"/>
    <w:rsid w:val="019C4CAD"/>
    <w:rsid w:val="023D1634"/>
    <w:rsid w:val="024E220E"/>
    <w:rsid w:val="02ADD954"/>
    <w:rsid w:val="02D0DBA4"/>
    <w:rsid w:val="02F54D6B"/>
    <w:rsid w:val="03083D6A"/>
    <w:rsid w:val="03122E30"/>
    <w:rsid w:val="0329118A"/>
    <w:rsid w:val="032FDA08"/>
    <w:rsid w:val="034695DA"/>
    <w:rsid w:val="035996B3"/>
    <w:rsid w:val="038BCDE9"/>
    <w:rsid w:val="03AC7E2A"/>
    <w:rsid w:val="04368558"/>
    <w:rsid w:val="0454E323"/>
    <w:rsid w:val="04C00C71"/>
    <w:rsid w:val="04D7FFE2"/>
    <w:rsid w:val="0507A695"/>
    <w:rsid w:val="0510FDDA"/>
    <w:rsid w:val="0533DCC0"/>
    <w:rsid w:val="056CDD87"/>
    <w:rsid w:val="06181FC7"/>
    <w:rsid w:val="06524847"/>
    <w:rsid w:val="067BBEF3"/>
    <w:rsid w:val="06AE00D7"/>
    <w:rsid w:val="06C00D1F"/>
    <w:rsid w:val="06E9E068"/>
    <w:rsid w:val="0710204F"/>
    <w:rsid w:val="071BBBD0"/>
    <w:rsid w:val="072810C6"/>
    <w:rsid w:val="073BB854"/>
    <w:rsid w:val="074CEFB9"/>
    <w:rsid w:val="0783F439"/>
    <w:rsid w:val="08295763"/>
    <w:rsid w:val="086B6AE1"/>
    <w:rsid w:val="08C5F2A6"/>
    <w:rsid w:val="08C83966"/>
    <w:rsid w:val="08CF7B35"/>
    <w:rsid w:val="08F4E28A"/>
    <w:rsid w:val="09020866"/>
    <w:rsid w:val="09228BBD"/>
    <w:rsid w:val="0938E099"/>
    <w:rsid w:val="0973A3A2"/>
    <w:rsid w:val="099C01DD"/>
    <w:rsid w:val="09F11FB8"/>
    <w:rsid w:val="0A0149B4"/>
    <w:rsid w:val="0A21B3FB"/>
    <w:rsid w:val="0A68795F"/>
    <w:rsid w:val="0A9383F9"/>
    <w:rsid w:val="0AAB6CE9"/>
    <w:rsid w:val="0ABA4BA5"/>
    <w:rsid w:val="0AF17E11"/>
    <w:rsid w:val="0AF8452B"/>
    <w:rsid w:val="0B0B0E8B"/>
    <w:rsid w:val="0B451FFC"/>
    <w:rsid w:val="0B45F0E6"/>
    <w:rsid w:val="0BC35959"/>
    <w:rsid w:val="0C540BA9"/>
    <w:rsid w:val="0D0B2046"/>
    <w:rsid w:val="0DA65F75"/>
    <w:rsid w:val="0DA8B64E"/>
    <w:rsid w:val="0DADED67"/>
    <w:rsid w:val="0E0194FC"/>
    <w:rsid w:val="0E224162"/>
    <w:rsid w:val="0E2BE8F4"/>
    <w:rsid w:val="0E4E13CF"/>
    <w:rsid w:val="0E89D1C9"/>
    <w:rsid w:val="0EB23607"/>
    <w:rsid w:val="0EC7B282"/>
    <w:rsid w:val="0ECA8B85"/>
    <w:rsid w:val="0F20DD19"/>
    <w:rsid w:val="0F56A806"/>
    <w:rsid w:val="0F68F815"/>
    <w:rsid w:val="101E735B"/>
    <w:rsid w:val="102BD170"/>
    <w:rsid w:val="108E9D60"/>
    <w:rsid w:val="10C6A9D5"/>
    <w:rsid w:val="10EF3AE0"/>
    <w:rsid w:val="11466765"/>
    <w:rsid w:val="116A2891"/>
    <w:rsid w:val="11872663"/>
    <w:rsid w:val="119A74AC"/>
    <w:rsid w:val="11C7B1BD"/>
    <w:rsid w:val="11CCA3F3"/>
    <w:rsid w:val="125255C9"/>
    <w:rsid w:val="12641FE1"/>
    <w:rsid w:val="12A0EA15"/>
    <w:rsid w:val="12D61FF0"/>
    <w:rsid w:val="135E7155"/>
    <w:rsid w:val="136CC525"/>
    <w:rsid w:val="1434A0C9"/>
    <w:rsid w:val="149D7DA3"/>
    <w:rsid w:val="14E78829"/>
    <w:rsid w:val="14F0AA7A"/>
    <w:rsid w:val="15454102"/>
    <w:rsid w:val="1551298F"/>
    <w:rsid w:val="15B2B76E"/>
    <w:rsid w:val="15B904D1"/>
    <w:rsid w:val="15C479F9"/>
    <w:rsid w:val="15D1EAAD"/>
    <w:rsid w:val="15E0C558"/>
    <w:rsid w:val="1637346B"/>
    <w:rsid w:val="165BB258"/>
    <w:rsid w:val="16CB2E99"/>
    <w:rsid w:val="1721A1C5"/>
    <w:rsid w:val="173BDFA6"/>
    <w:rsid w:val="173DF9CF"/>
    <w:rsid w:val="17A5CD44"/>
    <w:rsid w:val="17D50F93"/>
    <w:rsid w:val="1810531E"/>
    <w:rsid w:val="1813A900"/>
    <w:rsid w:val="181B3738"/>
    <w:rsid w:val="1852FF20"/>
    <w:rsid w:val="18615D3E"/>
    <w:rsid w:val="18665160"/>
    <w:rsid w:val="18861283"/>
    <w:rsid w:val="1894E427"/>
    <w:rsid w:val="18D15713"/>
    <w:rsid w:val="1907D1A6"/>
    <w:rsid w:val="1963317C"/>
    <w:rsid w:val="19798E10"/>
    <w:rsid w:val="1985E7A4"/>
    <w:rsid w:val="19CE037D"/>
    <w:rsid w:val="19E56F24"/>
    <w:rsid w:val="1A4A2668"/>
    <w:rsid w:val="1A522E6F"/>
    <w:rsid w:val="1A5C10AD"/>
    <w:rsid w:val="1AA15885"/>
    <w:rsid w:val="1AD845D5"/>
    <w:rsid w:val="1AF137A4"/>
    <w:rsid w:val="1B08B665"/>
    <w:rsid w:val="1B0FF938"/>
    <w:rsid w:val="1B2A6BC8"/>
    <w:rsid w:val="1B746AA6"/>
    <w:rsid w:val="1BD266A3"/>
    <w:rsid w:val="1C1ACFBC"/>
    <w:rsid w:val="1C3D5EFF"/>
    <w:rsid w:val="1C3F1224"/>
    <w:rsid w:val="1C70FA76"/>
    <w:rsid w:val="1C808708"/>
    <w:rsid w:val="1CB0CA07"/>
    <w:rsid w:val="1CDB36B2"/>
    <w:rsid w:val="1CDFC6D5"/>
    <w:rsid w:val="1CE8B58A"/>
    <w:rsid w:val="1CF62992"/>
    <w:rsid w:val="1CFADBC1"/>
    <w:rsid w:val="1D1D1D7B"/>
    <w:rsid w:val="1D5076EB"/>
    <w:rsid w:val="1DA3C01B"/>
    <w:rsid w:val="1DE4ABB7"/>
    <w:rsid w:val="1E0C1FBF"/>
    <w:rsid w:val="1E5180B9"/>
    <w:rsid w:val="1E699451"/>
    <w:rsid w:val="1E9C1DA7"/>
    <w:rsid w:val="1EAE2932"/>
    <w:rsid w:val="1F32753E"/>
    <w:rsid w:val="1F6246BD"/>
    <w:rsid w:val="1F641CC3"/>
    <w:rsid w:val="1FD357A5"/>
    <w:rsid w:val="1FE431AF"/>
    <w:rsid w:val="1FF8EAF6"/>
    <w:rsid w:val="203E1B26"/>
    <w:rsid w:val="2087B3A9"/>
    <w:rsid w:val="209687B9"/>
    <w:rsid w:val="20A563CF"/>
    <w:rsid w:val="20D10FAD"/>
    <w:rsid w:val="20E29910"/>
    <w:rsid w:val="20EEF544"/>
    <w:rsid w:val="2107822B"/>
    <w:rsid w:val="2168FC44"/>
    <w:rsid w:val="21A9E4EC"/>
    <w:rsid w:val="21D9E54D"/>
    <w:rsid w:val="21E5632D"/>
    <w:rsid w:val="22DC33CA"/>
    <w:rsid w:val="22E7CFEA"/>
    <w:rsid w:val="2303EED5"/>
    <w:rsid w:val="2359CFB5"/>
    <w:rsid w:val="237242F3"/>
    <w:rsid w:val="238893ED"/>
    <w:rsid w:val="23930C74"/>
    <w:rsid w:val="23A1F212"/>
    <w:rsid w:val="23FBDBE3"/>
    <w:rsid w:val="240100B1"/>
    <w:rsid w:val="2420242A"/>
    <w:rsid w:val="2422B991"/>
    <w:rsid w:val="24A150B6"/>
    <w:rsid w:val="24C62965"/>
    <w:rsid w:val="250BEBC7"/>
    <w:rsid w:val="2529DF07"/>
    <w:rsid w:val="25A52D58"/>
    <w:rsid w:val="25C10180"/>
    <w:rsid w:val="25C3F218"/>
    <w:rsid w:val="25FD7FE2"/>
    <w:rsid w:val="26262B41"/>
    <w:rsid w:val="264C6E2E"/>
    <w:rsid w:val="26B85F87"/>
    <w:rsid w:val="2712D0A8"/>
    <w:rsid w:val="272CDAFF"/>
    <w:rsid w:val="274029CD"/>
    <w:rsid w:val="275E15DD"/>
    <w:rsid w:val="27A5DFD8"/>
    <w:rsid w:val="27EC86F0"/>
    <w:rsid w:val="284DB2EE"/>
    <w:rsid w:val="28545A39"/>
    <w:rsid w:val="2857A096"/>
    <w:rsid w:val="285B790F"/>
    <w:rsid w:val="287201AE"/>
    <w:rsid w:val="29464067"/>
    <w:rsid w:val="297CD531"/>
    <w:rsid w:val="298C1665"/>
    <w:rsid w:val="29BC41C5"/>
    <w:rsid w:val="29C03670"/>
    <w:rsid w:val="29E20FC1"/>
    <w:rsid w:val="29E53166"/>
    <w:rsid w:val="29F378AD"/>
    <w:rsid w:val="2A707437"/>
    <w:rsid w:val="2AEE9ECB"/>
    <w:rsid w:val="2AF47149"/>
    <w:rsid w:val="2B035358"/>
    <w:rsid w:val="2B11DB5B"/>
    <w:rsid w:val="2B5D1B8B"/>
    <w:rsid w:val="2B8F6717"/>
    <w:rsid w:val="2B995BA6"/>
    <w:rsid w:val="2B9CE910"/>
    <w:rsid w:val="2BBB0B72"/>
    <w:rsid w:val="2C4D9525"/>
    <w:rsid w:val="2C5DBA34"/>
    <w:rsid w:val="2CA10C47"/>
    <w:rsid w:val="2CA1AF3C"/>
    <w:rsid w:val="2D4E68BA"/>
    <w:rsid w:val="2DBEDCCE"/>
    <w:rsid w:val="2DCF3A22"/>
    <w:rsid w:val="2DE81FD7"/>
    <w:rsid w:val="2E053F9E"/>
    <w:rsid w:val="2E1C2530"/>
    <w:rsid w:val="2E3F6C70"/>
    <w:rsid w:val="2E4FBF6C"/>
    <w:rsid w:val="2E903A2B"/>
    <w:rsid w:val="2E96E4DF"/>
    <w:rsid w:val="2E9DE806"/>
    <w:rsid w:val="2EB6320B"/>
    <w:rsid w:val="2F120E1E"/>
    <w:rsid w:val="2F62DE31"/>
    <w:rsid w:val="2F7F26CC"/>
    <w:rsid w:val="2FF64666"/>
    <w:rsid w:val="2FF86A71"/>
    <w:rsid w:val="303BA42D"/>
    <w:rsid w:val="304A7FEE"/>
    <w:rsid w:val="307AAC78"/>
    <w:rsid w:val="3090D6D6"/>
    <w:rsid w:val="309E3FDA"/>
    <w:rsid w:val="30EC10D4"/>
    <w:rsid w:val="315F4369"/>
    <w:rsid w:val="31647C1B"/>
    <w:rsid w:val="3165A344"/>
    <w:rsid w:val="31800911"/>
    <w:rsid w:val="31B2F9D9"/>
    <w:rsid w:val="31C65B5C"/>
    <w:rsid w:val="31CA2F55"/>
    <w:rsid w:val="31D86709"/>
    <w:rsid w:val="32193D0A"/>
    <w:rsid w:val="32DF2C41"/>
    <w:rsid w:val="3314D287"/>
    <w:rsid w:val="3324E826"/>
    <w:rsid w:val="333DD51C"/>
    <w:rsid w:val="339A02B9"/>
    <w:rsid w:val="3406D3F6"/>
    <w:rsid w:val="342D1749"/>
    <w:rsid w:val="34AD84FB"/>
    <w:rsid w:val="34DC47F4"/>
    <w:rsid w:val="35119F84"/>
    <w:rsid w:val="3554C677"/>
    <w:rsid w:val="3560BCF1"/>
    <w:rsid w:val="3562D48A"/>
    <w:rsid w:val="358FE9B8"/>
    <w:rsid w:val="35ADD572"/>
    <w:rsid w:val="35B11FA6"/>
    <w:rsid w:val="35C83D52"/>
    <w:rsid w:val="3630D944"/>
    <w:rsid w:val="366EEFBE"/>
    <w:rsid w:val="36795C75"/>
    <w:rsid w:val="36A05C23"/>
    <w:rsid w:val="36B1397F"/>
    <w:rsid w:val="36B68CC5"/>
    <w:rsid w:val="36CBFA49"/>
    <w:rsid w:val="37A650DE"/>
    <w:rsid w:val="39650961"/>
    <w:rsid w:val="39B512DB"/>
    <w:rsid w:val="3A10BF3E"/>
    <w:rsid w:val="3A76FB16"/>
    <w:rsid w:val="3A9E6736"/>
    <w:rsid w:val="3B7D4437"/>
    <w:rsid w:val="3B8F5B43"/>
    <w:rsid w:val="3BA19E98"/>
    <w:rsid w:val="3BAEC125"/>
    <w:rsid w:val="3C0D2BE1"/>
    <w:rsid w:val="3C8C133F"/>
    <w:rsid w:val="3C90526F"/>
    <w:rsid w:val="3D9D30F3"/>
    <w:rsid w:val="3DB2867B"/>
    <w:rsid w:val="3DDC9B8A"/>
    <w:rsid w:val="3DDD9346"/>
    <w:rsid w:val="3E293FA1"/>
    <w:rsid w:val="3E71F998"/>
    <w:rsid w:val="3EBEA00C"/>
    <w:rsid w:val="3F06D454"/>
    <w:rsid w:val="3F7AFD05"/>
    <w:rsid w:val="3F7B8F41"/>
    <w:rsid w:val="3F865B21"/>
    <w:rsid w:val="3F9FA0BE"/>
    <w:rsid w:val="3FBFDB13"/>
    <w:rsid w:val="3FCFF28D"/>
    <w:rsid w:val="3FEAC9D3"/>
    <w:rsid w:val="4032A676"/>
    <w:rsid w:val="408156F1"/>
    <w:rsid w:val="4089306B"/>
    <w:rsid w:val="40D1EFA3"/>
    <w:rsid w:val="40DC68F1"/>
    <w:rsid w:val="40F342A2"/>
    <w:rsid w:val="413255CE"/>
    <w:rsid w:val="41A04888"/>
    <w:rsid w:val="41C35E5A"/>
    <w:rsid w:val="41CCE6E1"/>
    <w:rsid w:val="41DAD777"/>
    <w:rsid w:val="41DB768C"/>
    <w:rsid w:val="41E27E0A"/>
    <w:rsid w:val="4237F2C7"/>
    <w:rsid w:val="42FE9212"/>
    <w:rsid w:val="43136BA8"/>
    <w:rsid w:val="4381B7EC"/>
    <w:rsid w:val="4396D452"/>
    <w:rsid w:val="43B96C90"/>
    <w:rsid w:val="44141415"/>
    <w:rsid w:val="441CE112"/>
    <w:rsid w:val="44BC8762"/>
    <w:rsid w:val="44E0C90F"/>
    <w:rsid w:val="44E98797"/>
    <w:rsid w:val="44F5119F"/>
    <w:rsid w:val="44FAA1AD"/>
    <w:rsid w:val="44FF9878"/>
    <w:rsid w:val="451041FB"/>
    <w:rsid w:val="45664CB4"/>
    <w:rsid w:val="4604BB0B"/>
    <w:rsid w:val="465C387C"/>
    <w:rsid w:val="468AA901"/>
    <w:rsid w:val="46963ED5"/>
    <w:rsid w:val="46B1B3CF"/>
    <w:rsid w:val="46B39669"/>
    <w:rsid w:val="46B66F3B"/>
    <w:rsid w:val="46E01E2C"/>
    <w:rsid w:val="46FEC7A1"/>
    <w:rsid w:val="472E7232"/>
    <w:rsid w:val="4757C1CD"/>
    <w:rsid w:val="47B0A55B"/>
    <w:rsid w:val="47F9FD00"/>
    <w:rsid w:val="47FD14C5"/>
    <w:rsid w:val="480A3BB8"/>
    <w:rsid w:val="481F92FB"/>
    <w:rsid w:val="483A9753"/>
    <w:rsid w:val="484ECE00"/>
    <w:rsid w:val="48703EB6"/>
    <w:rsid w:val="48A0118D"/>
    <w:rsid w:val="48AA95D1"/>
    <w:rsid w:val="48F209C4"/>
    <w:rsid w:val="48FBA5A9"/>
    <w:rsid w:val="491022F6"/>
    <w:rsid w:val="4919C658"/>
    <w:rsid w:val="4922608E"/>
    <w:rsid w:val="49552395"/>
    <w:rsid w:val="49D1AFA2"/>
    <w:rsid w:val="49F9F78A"/>
    <w:rsid w:val="4A60BBA9"/>
    <w:rsid w:val="4A71CADC"/>
    <w:rsid w:val="4ACE0400"/>
    <w:rsid w:val="4AE21FFA"/>
    <w:rsid w:val="4B219E8D"/>
    <w:rsid w:val="4BBBB35A"/>
    <w:rsid w:val="4BFEF9D6"/>
    <w:rsid w:val="4C0CD47C"/>
    <w:rsid w:val="4C1224FC"/>
    <w:rsid w:val="4C15DC80"/>
    <w:rsid w:val="4C1945EE"/>
    <w:rsid w:val="4C2C295D"/>
    <w:rsid w:val="4C4A1588"/>
    <w:rsid w:val="4C4C38C6"/>
    <w:rsid w:val="4C8B58A9"/>
    <w:rsid w:val="4C997FE2"/>
    <w:rsid w:val="4CDC46A6"/>
    <w:rsid w:val="4CE72DF8"/>
    <w:rsid w:val="4D636EC4"/>
    <w:rsid w:val="4DAD2920"/>
    <w:rsid w:val="4DF9572A"/>
    <w:rsid w:val="4DF99BCE"/>
    <w:rsid w:val="4E32064A"/>
    <w:rsid w:val="4E6B768C"/>
    <w:rsid w:val="4E8E39F8"/>
    <w:rsid w:val="4F0222AD"/>
    <w:rsid w:val="4F3888DD"/>
    <w:rsid w:val="4F51477B"/>
    <w:rsid w:val="4F5DFD96"/>
    <w:rsid w:val="4F6FCBF9"/>
    <w:rsid w:val="4FE3D49D"/>
    <w:rsid w:val="4FE7212B"/>
    <w:rsid w:val="50020FF0"/>
    <w:rsid w:val="50AE3F3E"/>
    <w:rsid w:val="50DD5D52"/>
    <w:rsid w:val="50EC8839"/>
    <w:rsid w:val="5127DFDE"/>
    <w:rsid w:val="518066EC"/>
    <w:rsid w:val="5186400F"/>
    <w:rsid w:val="518A1797"/>
    <w:rsid w:val="5195282B"/>
    <w:rsid w:val="51AA4731"/>
    <w:rsid w:val="51C13F3E"/>
    <w:rsid w:val="51DBC562"/>
    <w:rsid w:val="5245A198"/>
    <w:rsid w:val="528002CB"/>
    <w:rsid w:val="52D95DC4"/>
    <w:rsid w:val="53818684"/>
    <w:rsid w:val="53DD1ADE"/>
    <w:rsid w:val="540ACA2B"/>
    <w:rsid w:val="54B8409C"/>
    <w:rsid w:val="54BB05CD"/>
    <w:rsid w:val="54CEB0B1"/>
    <w:rsid w:val="554F71A9"/>
    <w:rsid w:val="55D8978F"/>
    <w:rsid w:val="55D8A0FB"/>
    <w:rsid w:val="560C0FF7"/>
    <w:rsid w:val="563E3329"/>
    <w:rsid w:val="5652F369"/>
    <w:rsid w:val="569A48BC"/>
    <w:rsid w:val="56AD1988"/>
    <w:rsid w:val="56AD911F"/>
    <w:rsid w:val="56D496B8"/>
    <w:rsid w:val="5703E2C6"/>
    <w:rsid w:val="573755C3"/>
    <w:rsid w:val="574FDD2C"/>
    <w:rsid w:val="576D0A8A"/>
    <w:rsid w:val="57A9C6E7"/>
    <w:rsid w:val="57D89D09"/>
    <w:rsid w:val="581FFA98"/>
    <w:rsid w:val="586227B9"/>
    <w:rsid w:val="589553F9"/>
    <w:rsid w:val="59060ECC"/>
    <w:rsid w:val="591A3E2C"/>
    <w:rsid w:val="592B5199"/>
    <w:rsid w:val="59452ADA"/>
    <w:rsid w:val="594D0EB5"/>
    <w:rsid w:val="595A58E2"/>
    <w:rsid w:val="596C84D4"/>
    <w:rsid w:val="5971C48D"/>
    <w:rsid w:val="597226E9"/>
    <w:rsid w:val="5976E365"/>
    <w:rsid w:val="599AD8EF"/>
    <w:rsid w:val="59ADEF8D"/>
    <w:rsid w:val="59C17DED"/>
    <w:rsid w:val="59DC1D29"/>
    <w:rsid w:val="59FCEC08"/>
    <w:rsid w:val="5A2BE212"/>
    <w:rsid w:val="5A589640"/>
    <w:rsid w:val="5A6AA542"/>
    <w:rsid w:val="5A985083"/>
    <w:rsid w:val="5AF2ADA3"/>
    <w:rsid w:val="5B4F9652"/>
    <w:rsid w:val="5B51CCD2"/>
    <w:rsid w:val="5BC067BB"/>
    <w:rsid w:val="5BE36091"/>
    <w:rsid w:val="5C17D549"/>
    <w:rsid w:val="5C1A18F2"/>
    <w:rsid w:val="5C98AFD0"/>
    <w:rsid w:val="5C9A149F"/>
    <w:rsid w:val="5CAE37C6"/>
    <w:rsid w:val="5CF005AB"/>
    <w:rsid w:val="5D855ABD"/>
    <w:rsid w:val="5D919762"/>
    <w:rsid w:val="5D9A99E2"/>
    <w:rsid w:val="5DA32556"/>
    <w:rsid w:val="5DB8A1F9"/>
    <w:rsid w:val="5E1C9651"/>
    <w:rsid w:val="5E307F83"/>
    <w:rsid w:val="5E40C2F4"/>
    <w:rsid w:val="5E5FB0A5"/>
    <w:rsid w:val="5E74DCFA"/>
    <w:rsid w:val="5E7A929C"/>
    <w:rsid w:val="5F1F5992"/>
    <w:rsid w:val="5FB21525"/>
    <w:rsid w:val="5FE70BA0"/>
    <w:rsid w:val="6038F7CA"/>
    <w:rsid w:val="6078EC02"/>
    <w:rsid w:val="60EBE823"/>
    <w:rsid w:val="61206C61"/>
    <w:rsid w:val="61286C0E"/>
    <w:rsid w:val="6170F04B"/>
    <w:rsid w:val="61FED33A"/>
    <w:rsid w:val="620CFDE8"/>
    <w:rsid w:val="622FF5B1"/>
    <w:rsid w:val="6253760C"/>
    <w:rsid w:val="625B4892"/>
    <w:rsid w:val="627D3109"/>
    <w:rsid w:val="62939791"/>
    <w:rsid w:val="62B57628"/>
    <w:rsid w:val="62B7BC44"/>
    <w:rsid w:val="639082C2"/>
    <w:rsid w:val="63AF2C55"/>
    <w:rsid w:val="63C81A11"/>
    <w:rsid w:val="63D68B41"/>
    <w:rsid w:val="64500F95"/>
    <w:rsid w:val="64CDAB90"/>
    <w:rsid w:val="651ECE21"/>
    <w:rsid w:val="654F4EA1"/>
    <w:rsid w:val="6591850B"/>
    <w:rsid w:val="65E76EAB"/>
    <w:rsid w:val="6624DEA4"/>
    <w:rsid w:val="662E94A8"/>
    <w:rsid w:val="6648A9C9"/>
    <w:rsid w:val="66634729"/>
    <w:rsid w:val="66785E95"/>
    <w:rsid w:val="66BC6BFD"/>
    <w:rsid w:val="67180E52"/>
    <w:rsid w:val="679837A8"/>
    <w:rsid w:val="679DD5E3"/>
    <w:rsid w:val="67AE0E8B"/>
    <w:rsid w:val="67D30288"/>
    <w:rsid w:val="680B54ED"/>
    <w:rsid w:val="68595BD1"/>
    <w:rsid w:val="686E6677"/>
    <w:rsid w:val="689A2662"/>
    <w:rsid w:val="68B79993"/>
    <w:rsid w:val="68C6ED12"/>
    <w:rsid w:val="68FAF531"/>
    <w:rsid w:val="691933DD"/>
    <w:rsid w:val="6924D1F0"/>
    <w:rsid w:val="69862B12"/>
    <w:rsid w:val="69E4D078"/>
    <w:rsid w:val="69F3172D"/>
    <w:rsid w:val="6A04F244"/>
    <w:rsid w:val="6A0DD8E7"/>
    <w:rsid w:val="6A82AA2B"/>
    <w:rsid w:val="6AAFE11A"/>
    <w:rsid w:val="6B4EC5DE"/>
    <w:rsid w:val="6B68C685"/>
    <w:rsid w:val="6B877FD6"/>
    <w:rsid w:val="6BABED28"/>
    <w:rsid w:val="6BAD0440"/>
    <w:rsid w:val="6CA990C7"/>
    <w:rsid w:val="6CAC6BDF"/>
    <w:rsid w:val="6CEC88A6"/>
    <w:rsid w:val="6D25A87B"/>
    <w:rsid w:val="6D53921E"/>
    <w:rsid w:val="6DDE4259"/>
    <w:rsid w:val="6EB362C1"/>
    <w:rsid w:val="6EBC939B"/>
    <w:rsid w:val="6EE1AFDE"/>
    <w:rsid w:val="6EEA87D2"/>
    <w:rsid w:val="6EF43A7E"/>
    <w:rsid w:val="6EF67913"/>
    <w:rsid w:val="6EFAC8A1"/>
    <w:rsid w:val="6F076407"/>
    <w:rsid w:val="6F11E1FE"/>
    <w:rsid w:val="6F2EF4BD"/>
    <w:rsid w:val="6F360CF4"/>
    <w:rsid w:val="6F8A459A"/>
    <w:rsid w:val="6FD8F23E"/>
    <w:rsid w:val="700A3665"/>
    <w:rsid w:val="704DC5D1"/>
    <w:rsid w:val="705B99E6"/>
    <w:rsid w:val="705E5DBF"/>
    <w:rsid w:val="705FD010"/>
    <w:rsid w:val="70767089"/>
    <w:rsid w:val="710E6FEB"/>
    <w:rsid w:val="713C6B96"/>
    <w:rsid w:val="71BBBE05"/>
    <w:rsid w:val="71C9156C"/>
    <w:rsid w:val="726ED0BC"/>
    <w:rsid w:val="7291D682"/>
    <w:rsid w:val="72CC7FE2"/>
    <w:rsid w:val="73895411"/>
    <w:rsid w:val="7390A782"/>
    <w:rsid w:val="73E9042C"/>
    <w:rsid w:val="740A48A3"/>
    <w:rsid w:val="74274C8F"/>
    <w:rsid w:val="74621703"/>
    <w:rsid w:val="7485A815"/>
    <w:rsid w:val="749F67E9"/>
    <w:rsid w:val="74CA67FB"/>
    <w:rsid w:val="74F01FC1"/>
    <w:rsid w:val="75410660"/>
    <w:rsid w:val="758C32CD"/>
    <w:rsid w:val="759122B1"/>
    <w:rsid w:val="75ACA334"/>
    <w:rsid w:val="75C2405A"/>
    <w:rsid w:val="75D3AC69"/>
    <w:rsid w:val="75FE68FC"/>
    <w:rsid w:val="76382293"/>
    <w:rsid w:val="7664260C"/>
    <w:rsid w:val="771CE21D"/>
    <w:rsid w:val="7721673D"/>
    <w:rsid w:val="777D610C"/>
    <w:rsid w:val="77815FBF"/>
    <w:rsid w:val="77869474"/>
    <w:rsid w:val="77D5F7E0"/>
    <w:rsid w:val="77DA53BA"/>
    <w:rsid w:val="78AC0DAC"/>
    <w:rsid w:val="78C5CF5D"/>
    <w:rsid w:val="7A234152"/>
    <w:rsid w:val="7A34BA8D"/>
    <w:rsid w:val="7A51A2AF"/>
    <w:rsid w:val="7AFCC95B"/>
    <w:rsid w:val="7B10F2A1"/>
    <w:rsid w:val="7B229A70"/>
    <w:rsid w:val="7B2EDC28"/>
    <w:rsid w:val="7BAD6F0D"/>
    <w:rsid w:val="7C118061"/>
    <w:rsid w:val="7C1BDB7A"/>
    <w:rsid w:val="7C634D76"/>
    <w:rsid w:val="7C8F0587"/>
    <w:rsid w:val="7CB0F0E7"/>
    <w:rsid w:val="7CC0B5EC"/>
    <w:rsid w:val="7CD753D9"/>
    <w:rsid w:val="7CE436F3"/>
    <w:rsid w:val="7D197756"/>
    <w:rsid w:val="7D5D0FF8"/>
    <w:rsid w:val="7D716E7A"/>
    <w:rsid w:val="7DA130C8"/>
    <w:rsid w:val="7DED7B14"/>
    <w:rsid w:val="7E12EF80"/>
    <w:rsid w:val="7E26FCCB"/>
    <w:rsid w:val="7E6AE1A4"/>
    <w:rsid w:val="7E73CA26"/>
    <w:rsid w:val="7EBB541F"/>
    <w:rsid w:val="7F26E207"/>
    <w:rsid w:val="7F32D539"/>
    <w:rsid w:val="7F845ADB"/>
    <w:rsid w:val="7F9F2E79"/>
    <w:rsid w:val="7FA3FF0A"/>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1E523"/>
  <w15:docId w15:val="{349A63B3-207D-4806-BDF4-8D26A8E4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3">
    <w:name w:val="heading 3"/>
    <w:basedOn w:val="Normal"/>
    <w:link w:val="Heading3Char"/>
    <w:uiPriority w:val="9"/>
    <w:qFormat/>
    <w:rsid w:val="00596001"/>
    <w:pPr>
      <w:spacing w:before="100" w:beforeAutospacing="1" w:after="100" w:afterAutospacing="1"/>
      <w:outlineLvl w:val="2"/>
    </w:pPr>
    <w:rPr>
      <w:rFonts w:eastAsia="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
    <w:rsid w:val="002361B2"/>
  </w:style>
  <w:style w:type="character" w:customStyle="1" w:styleId="Heading3Char">
    <w:name w:val="Heading 3 Char"/>
    <w:basedOn w:val="DefaultParagraphFont"/>
    <w:link w:val="Heading3"/>
    <w:uiPriority w:val="9"/>
    <w:rsid w:val="00596001"/>
    <w:rPr>
      <w:rFonts w:ascii="Times New Roman" w:eastAsia="Times New Roman" w:hAnsi="Times New Roman" w:cs="Times New Roman"/>
      <w:b/>
      <w:bCs/>
      <w:sz w:val="27"/>
      <w:szCs w:val="27"/>
      <w:lang w:val="en-US"/>
    </w:rPr>
  </w:style>
  <w:style w:type="table" w:styleId="TableGrid">
    <w:name w:val="Table Grid"/>
    <w:basedOn w:val="TableNormal"/>
    <w:uiPriority w:val="59"/>
    <w:rsid w:val="0073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4629F"/>
    <w:rPr>
      <w:color w:val="605E5C"/>
      <w:shd w:val="clear" w:color="auto" w:fill="E1DFDD"/>
    </w:rPr>
  </w:style>
  <w:style w:type="character" w:customStyle="1" w:styleId="NoSpacingChar">
    <w:name w:val="No Spacing Char"/>
    <w:link w:val="NoSpacing"/>
    <w:uiPriority w:val="1"/>
    <w:locked/>
    <w:rsid w:val="00831C0A"/>
    <w:rPr>
      <w:sz w:val="24"/>
      <w:szCs w:val="24"/>
      <w:lang w:eastAsia="lv-LV"/>
    </w:rPr>
  </w:style>
  <w:style w:type="paragraph" w:styleId="NoSpacing">
    <w:name w:val="No Spacing"/>
    <w:link w:val="NoSpacingChar"/>
    <w:uiPriority w:val="1"/>
    <w:qFormat/>
    <w:rsid w:val="00831C0A"/>
    <w:pPr>
      <w:spacing w:after="0"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30237616">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260870157">
      <w:bodyDiv w:val="1"/>
      <w:marLeft w:val="0"/>
      <w:marRight w:val="0"/>
      <w:marTop w:val="0"/>
      <w:marBottom w:val="0"/>
      <w:divBdr>
        <w:top w:val="none" w:sz="0" w:space="0" w:color="auto"/>
        <w:left w:val="none" w:sz="0" w:space="0" w:color="auto"/>
        <w:bottom w:val="none" w:sz="0" w:space="0" w:color="auto"/>
        <w:right w:val="none" w:sz="0" w:space="0" w:color="auto"/>
      </w:divBdr>
    </w:div>
    <w:div w:id="1301569772">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877622371">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blau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A6518-8CAF-4945-AD25-D6F836A1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5350</Words>
  <Characters>3050</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Viktorija Blaua</cp:lastModifiedBy>
  <cp:revision>5</cp:revision>
  <cp:lastPrinted>2020-10-29T07:05:00Z</cp:lastPrinted>
  <dcterms:created xsi:type="dcterms:W3CDTF">2021-01-18T20:01:00Z</dcterms:created>
  <dcterms:modified xsi:type="dcterms:W3CDTF">2021-01-18T20:18:00Z</dcterms:modified>
</cp:coreProperties>
</file>