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5D1" w:rsidRDefault="005965D1" w:rsidP="005965D1">
      <w:pPr>
        <w:pStyle w:val="naisnod"/>
        <w:spacing w:before="0" w:after="0"/>
        <w:ind w:firstLine="720"/>
        <w:rPr>
          <w:sz w:val="28"/>
          <w:szCs w:val="28"/>
        </w:rPr>
      </w:pPr>
      <w:r>
        <w:rPr>
          <w:sz w:val="28"/>
          <w:szCs w:val="28"/>
        </w:rPr>
        <w:t>Izziņa par atzinumos sniegtajiem iebildumiem</w:t>
      </w:r>
    </w:p>
    <w:p w:rsidR="005965D1" w:rsidRDefault="005965D1" w:rsidP="005965D1">
      <w:pPr>
        <w:pStyle w:val="naisf"/>
        <w:spacing w:before="0" w:after="0"/>
        <w:ind w:firstLine="720"/>
      </w:pPr>
    </w:p>
    <w:tbl>
      <w:tblPr>
        <w:tblW w:w="0" w:type="auto"/>
        <w:jc w:val="center"/>
        <w:tblLook w:val="00A0" w:firstRow="1" w:lastRow="0" w:firstColumn="1" w:lastColumn="0" w:noHBand="0" w:noVBand="0"/>
      </w:tblPr>
      <w:tblGrid>
        <w:gridCol w:w="10632"/>
      </w:tblGrid>
      <w:tr w:rsidR="005965D1" w:rsidTr="005F673A">
        <w:trPr>
          <w:jc w:val="center"/>
        </w:trPr>
        <w:tc>
          <w:tcPr>
            <w:tcW w:w="10632" w:type="dxa"/>
            <w:tcBorders>
              <w:top w:val="nil"/>
              <w:left w:val="nil"/>
              <w:bottom w:val="single" w:sz="6" w:space="0" w:color="000000"/>
              <w:right w:val="nil"/>
            </w:tcBorders>
            <w:hideMark/>
          </w:tcPr>
          <w:p w:rsidR="005965D1" w:rsidRDefault="00E263DB" w:rsidP="00E263DB">
            <w:pPr>
              <w:ind w:right="-268" w:firstLine="112"/>
            </w:pPr>
            <w:r w:rsidRPr="00E263DB">
              <w:t>Ministru kabineta noteikumu projekt</w:t>
            </w:r>
            <w:r>
              <w:t>s</w:t>
            </w:r>
            <w:r w:rsidRPr="00E263DB">
              <w:t xml:space="preserve"> “Grozījumi Ministru kabineta 2012.gada 18.decembra noteikumos Nr.942 “Kārtība, kādā piešķir un finansē asistenta pakalpojumu pašvaldībā</w:t>
            </w:r>
            <w:r w:rsidR="00494BAA">
              <w:t>, augstskolā un koledžā</w:t>
            </w:r>
            <w:r w:rsidRPr="00E263DB">
              <w:t>””</w:t>
            </w:r>
          </w:p>
        </w:tc>
      </w:tr>
    </w:tbl>
    <w:p w:rsidR="005965D1" w:rsidRDefault="005965D1" w:rsidP="005965D1">
      <w:pPr>
        <w:pStyle w:val="naisc"/>
        <w:spacing w:before="0" w:after="0"/>
        <w:ind w:firstLine="1080"/>
      </w:pPr>
      <w:r>
        <w:t>(dokumenta veids un nosaukums)</w:t>
      </w:r>
    </w:p>
    <w:p w:rsidR="005965D1" w:rsidRDefault="005965D1" w:rsidP="005965D1">
      <w:pPr>
        <w:pStyle w:val="naisf"/>
        <w:spacing w:before="0" w:after="0"/>
        <w:ind w:firstLine="720"/>
      </w:pPr>
    </w:p>
    <w:p w:rsidR="005965D1" w:rsidRDefault="005965D1" w:rsidP="005965D1">
      <w:pPr>
        <w:pStyle w:val="naisf"/>
        <w:spacing w:before="0" w:after="0"/>
        <w:ind w:firstLine="0"/>
        <w:jc w:val="center"/>
        <w:rPr>
          <w:b/>
        </w:rPr>
      </w:pPr>
      <w:r>
        <w:rPr>
          <w:b/>
        </w:rPr>
        <w:t>I. Jautājumi, par kuriem saskaņošanā vienošanās nav panākta</w:t>
      </w:r>
    </w:p>
    <w:p w:rsidR="005965D1" w:rsidRDefault="005965D1" w:rsidP="005965D1">
      <w:pPr>
        <w:pStyle w:val="naisf"/>
        <w:spacing w:before="0" w:after="0"/>
        <w:ind w:firstLine="720"/>
      </w:pPr>
    </w:p>
    <w:tbl>
      <w:tblPr>
        <w:tblW w:w="1426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5"/>
        <w:gridCol w:w="3117"/>
        <w:gridCol w:w="3118"/>
        <w:gridCol w:w="2317"/>
        <w:gridCol w:w="1920"/>
      </w:tblGrid>
      <w:tr w:rsidR="005965D1" w:rsidTr="00885FDD">
        <w:tc>
          <w:tcPr>
            <w:tcW w:w="708" w:type="dxa"/>
            <w:tcBorders>
              <w:top w:val="single" w:sz="6" w:space="0" w:color="000000"/>
              <w:left w:val="single" w:sz="6" w:space="0" w:color="000000"/>
              <w:bottom w:val="single" w:sz="6" w:space="0" w:color="000000"/>
              <w:right w:val="single" w:sz="6" w:space="0" w:color="000000"/>
            </w:tcBorders>
            <w:vAlign w:val="center"/>
            <w:hideMark/>
          </w:tcPr>
          <w:p w:rsidR="005965D1" w:rsidRDefault="005965D1">
            <w:pPr>
              <w:pStyle w:val="naisc"/>
              <w:spacing w:before="0" w:after="0"/>
            </w:pPr>
            <w:r>
              <w:t>Nr. p. k.</w:t>
            </w:r>
          </w:p>
        </w:tc>
        <w:tc>
          <w:tcPr>
            <w:tcW w:w="3085" w:type="dxa"/>
            <w:tcBorders>
              <w:top w:val="single" w:sz="6" w:space="0" w:color="000000"/>
              <w:left w:val="single" w:sz="6" w:space="0" w:color="000000"/>
              <w:bottom w:val="single" w:sz="6" w:space="0" w:color="000000"/>
              <w:right w:val="single" w:sz="6" w:space="0" w:color="000000"/>
            </w:tcBorders>
            <w:vAlign w:val="center"/>
            <w:hideMark/>
          </w:tcPr>
          <w:p w:rsidR="005965D1" w:rsidRDefault="005965D1">
            <w:pPr>
              <w:pStyle w:val="naisc"/>
              <w:spacing w:before="0" w:after="0"/>
              <w:ind w:firstLine="12"/>
            </w:pPr>
            <w:r>
              <w:t>Saskaņošanai nosūtītā projekta redakcija (konkrēta punkta (panta) redakcija)</w:t>
            </w:r>
          </w:p>
        </w:tc>
        <w:tc>
          <w:tcPr>
            <w:tcW w:w="3117" w:type="dxa"/>
            <w:tcBorders>
              <w:top w:val="single" w:sz="6" w:space="0" w:color="000000"/>
              <w:left w:val="single" w:sz="6" w:space="0" w:color="000000"/>
              <w:bottom w:val="single" w:sz="6" w:space="0" w:color="000000"/>
              <w:right w:val="single" w:sz="6" w:space="0" w:color="000000"/>
            </w:tcBorders>
            <w:vAlign w:val="center"/>
            <w:hideMark/>
          </w:tcPr>
          <w:p w:rsidR="005965D1" w:rsidRDefault="005965D1">
            <w:pPr>
              <w:pStyle w:val="naisc"/>
              <w:spacing w:before="0" w:after="0"/>
              <w:ind w:right="3"/>
            </w:pPr>
            <w:r>
              <w:t>Atzinumā norādītais ministrijas (citas institūcijas) iebildums, kā arī saskaņošanā papildus izteiktais iebildums par projekta konkrēto punktu (pantu)</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5965D1" w:rsidRDefault="005965D1">
            <w:pPr>
              <w:pStyle w:val="naisc"/>
              <w:spacing w:before="0" w:after="0"/>
              <w:ind w:firstLine="21"/>
            </w:pPr>
            <w:r>
              <w:t>Atbildīgās ministrijas pamatojums iebilduma noraidījumam</w:t>
            </w:r>
          </w:p>
        </w:tc>
        <w:tc>
          <w:tcPr>
            <w:tcW w:w="2317" w:type="dxa"/>
            <w:tcBorders>
              <w:top w:val="single" w:sz="4" w:space="0" w:color="auto"/>
              <w:left w:val="single" w:sz="4" w:space="0" w:color="auto"/>
              <w:bottom w:val="single" w:sz="4" w:space="0" w:color="auto"/>
              <w:right w:val="single" w:sz="4" w:space="0" w:color="auto"/>
            </w:tcBorders>
            <w:vAlign w:val="center"/>
            <w:hideMark/>
          </w:tcPr>
          <w:p w:rsidR="005965D1" w:rsidRDefault="005965D1">
            <w:pPr>
              <w:jc w:val="center"/>
            </w:pPr>
            <w: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right w:val="single" w:sz="4" w:space="0" w:color="auto"/>
            </w:tcBorders>
            <w:vAlign w:val="center"/>
            <w:hideMark/>
          </w:tcPr>
          <w:p w:rsidR="005965D1" w:rsidRDefault="005965D1">
            <w:pPr>
              <w:jc w:val="center"/>
            </w:pPr>
            <w:r>
              <w:t>Projekta attiecīgā punkta (panta) galīgā redakcija</w:t>
            </w:r>
          </w:p>
        </w:tc>
      </w:tr>
      <w:tr w:rsidR="005965D1" w:rsidTr="00885FDD">
        <w:tc>
          <w:tcPr>
            <w:tcW w:w="708" w:type="dxa"/>
            <w:tcBorders>
              <w:top w:val="single" w:sz="6" w:space="0" w:color="000000"/>
              <w:left w:val="single" w:sz="6" w:space="0" w:color="000000"/>
              <w:bottom w:val="single" w:sz="6" w:space="0" w:color="000000"/>
              <w:right w:val="single" w:sz="6" w:space="0" w:color="000000"/>
            </w:tcBorders>
            <w:hideMark/>
          </w:tcPr>
          <w:p w:rsidR="005965D1" w:rsidRDefault="005965D1">
            <w:pPr>
              <w:pStyle w:val="naisc"/>
              <w:spacing w:before="0" w:after="0"/>
              <w:rPr>
                <w:sz w:val="20"/>
                <w:szCs w:val="20"/>
              </w:rPr>
            </w:pPr>
            <w:r>
              <w:rPr>
                <w:sz w:val="20"/>
                <w:szCs w:val="20"/>
              </w:rPr>
              <w:t>1</w:t>
            </w:r>
          </w:p>
        </w:tc>
        <w:tc>
          <w:tcPr>
            <w:tcW w:w="3085" w:type="dxa"/>
            <w:tcBorders>
              <w:top w:val="single" w:sz="6" w:space="0" w:color="000000"/>
              <w:left w:val="single" w:sz="6" w:space="0" w:color="000000"/>
              <w:bottom w:val="single" w:sz="6" w:space="0" w:color="000000"/>
              <w:right w:val="single" w:sz="6" w:space="0" w:color="000000"/>
            </w:tcBorders>
            <w:hideMark/>
          </w:tcPr>
          <w:p w:rsidR="005965D1" w:rsidRDefault="005965D1">
            <w:pPr>
              <w:pStyle w:val="naisc"/>
              <w:spacing w:before="0" w:after="0"/>
              <w:ind w:firstLine="720"/>
              <w:rPr>
                <w:sz w:val="20"/>
                <w:szCs w:val="20"/>
              </w:rPr>
            </w:pPr>
            <w:r>
              <w:rPr>
                <w:sz w:val="20"/>
                <w:szCs w:val="20"/>
              </w:rPr>
              <w:t>2</w:t>
            </w:r>
          </w:p>
        </w:tc>
        <w:tc>
          <w:tcPr>
            <w:tcW w:w="3117" w:type="dxa"/>
            <w:tcBorders>
              <w:top w:val="single" w:sz="6" w:space="0" w:color="000000"/>
              <w:left w:val="single" w:sz="6" w:space="0" w:color="000000"/>
              <w:bottom w:val="single" w:sz="6" w:space="0" w:color="000000"/>
              <w:right w:val="single" w:sz="6" w:space="0" w:color="000000"/>
            </w:tcBorders>
            <w:hideMark/>
          </w:tcPr>
          <w:p w:rsidR="005965D1" w:rsidRDefault="005965D1">
            <w:pPr>
              <w:pStyle w:val="naisc"/>
              <w:spacing w:before="0" w:after="0"/>
              <w:ind w:firstLine="720"/>
              <w:rPr>
                <w:sz w:val="20"/>
                <w:szCs w:val="20"/>
              </w:rPr>
            </w:pPr>
            <w:r>
              <w:rPr>
                <w:sz w:val="20"/>
                <w:szCs w:val="20"/>
              </w:rPr>
              <w:t>3</w:t>
            </w:r>
          </w:p>
        </w:tc>
        <w:tc>
          <w:tcPr>
            <w:tcW w:w="3118" w:type="dxa"/>
            <w:tcBorders>
              <w:top w:val="single" w:sz="6" w:space="0" w:color="000000"/>
              <w:left w:val="single" w:sz="6" w:space="0" w:color="000000"/>
              <w:bottom w:val="single" w:sz="6" w:space="0" w:color="000000"/>
              <w:right w:val="single" w:sz="6" w:space="0" w:color="000000"/>
            </w:tcBorders>
            <w:hideMark/>
          </w:tcPr>
          <w:p w:rsidR="005965D1" w:rsidRDefault="005965D1">
            <w:pPr>
              <w:pStyle w:val="naisc"/>
              <w:spacing w:before="0" w:after="0"/>
              <w:ind w:firstLine="720"/>
              <w:rPr>
                <w:sz w:val="20"/>
                <w:szCs w:val="20"/>
              </w:rPr>
            </w:pPr>
            <w:r>
              <w:rPr>
                <w:sz w:val="20"/>
                <w:szCs w:val="20"/>
              </w:rPr>
              <w:t>4</w:t>
            </w:r>
          </w:p>
        </w:tc>
        <w:tc>
          <w:tcPr>
            <w:tcW w:w="2317" w:type="dxa"/>
            <w:tcBorders>
              <w:top w:val="single" w:sz="4" w:space="0" w:color="auto"/>
              <w:left w:val="single" w:sz="4" w:space="0" w:color="auto"/>
              <w:bottom w:val="single" w:sz="4" w:space="0" w:color="auto"/>
              <w:right w:val="single" w:sz="4" w:space="0" w:color="auto"/>
            </w:tcBorders>
            <w:hideMark/>
          </w:tcPr>
          <w:p w:rsidR="005965D1" w:rsidRDefault="005965D1">
            <w:pPr>
              <w:jc w:val="center"/>
              <w:rPr>
                <w:sz w:val="20"/>
                <w:szCs w:val="20"/>
              </w:rPr>
            </w:pPr>
            <w:r>
              <w:rPr>
                <w:sz w:val="20"/>
                <w:szCs w:val="20"/>
              </w:rPr>
              <w:t>5</w:t>
            </w:r>
          </w:p>
        </w:tc>
        <w:tc>
          <w:tcPr>
            <w:tcW w:w="1920" w:type="dxa"/>
            <w:tcBorders>
              <w:top w:val="single" w:sz="4" w:space="0" w:color="auto"/>
              <w:left w:val="single" w:sz="4" w:space="0" w:color="auto"/>
              <w:bottom w:val="single" w:sz="4" w:space="0" w:color="auto"/>
              <w:right w:val="single" w:sz="4" w:space="0" w:color="auto"/>
            </w:tcBorders>
            <w:hideMark/>
          </w:tcPr>
          <w:p w:rsidR="005965D1" w:rsidRDefault="005965D1">
            <w:pPr>
              <w:jc w:val="center"/>
              <w:rPr>
                <w:sz w:val="20"/>
                <w:szCs w:val="20"/>
              </w:rPr>
            </w:pPr>
            <w:r>
              <w:rPr>
                <w:sz w:val="20"/>
                <w:szCs w:val="20"/>
              </w:rPr>
              <w:t>6</w:t>
            </w:r>
          </w:p>
        </w:tc>
      </w:tr>
      <w:tr w:rsidR="00885FDD" w:rsidTr="00494BAA">
        <w:tc>
          <w:tcPr>
            <w:tcW w:w="708" w:type="dxa"/>
            <w:tcBorders>
              <w:top w:val="single" w:sz="6" w:space="0" w:color="000000"/>
              <w:left w:val="single" w:sz="6" w:space="0" w:color="000000"/>
              <w:bottom w:val="single" w:sz="6" w:space="0" w:color="000000"/>
              <w:right w:val="single" w:sz="6" w:space="0" w:color="000000"/>
            </w:tcBorders>
            <w:hideMark/>
          </w:tcPr>
          <w:p w:rsidR="00885FDD" w:rsidRPr="00885FDD" w:rsidRDefault="00885FDD" w:rsidP="00D6378C">
            <w:pPr>
              <w:pStyle w:val="naisc"/>
              <w:spacing w:before="0" w:after="0"/>
              <w:rPr>
                <w:sz w:val="20"/>
                <w:szCs w:val="20"/>
              </w:rPr>
            </w:pPr>
          </w:p>
        </w:tc>
        <w:tc>
          <w:tcPr>
            <w:tcW w:w="3085" w:type="dxa"/>
            <w:tcBorders>
              <w:top w:val="single" w:sz="6" w:space="0" w:color="000000"/>
              <w:left w:val="single" w:sz="6" w:space="0" w:color="000000"/>
              <w:bottom w:val="single" w:sz="6" w:space="0" w:color="000000"/>
              <w:right w:val="single" w:sz="6" w:space="0" w:color="000000"/>
            </w:tcBorders>
            <w:hideMark/>
          </w:tcPr>
          <w:p w:rsidR="00885FDD" w:rsidRPr="00885FDD" w:rsidRDefault="00885FDD" w:rsidP="00885FDD">
            <w:pPr>
              <w:pStyle w:val="naisc"/>
              <w:spacing w:before="0" w:after="0"/>
              <w:jc w:val="both"/>
            </w:pPr>
            <w:r w:rsidRPr="00885FDD">
              <w:t xml:space="preserve"> </w:t>
            </w:r>
          </w:p>
        </w:tc>
        <w:tc>
          <w:tcPr>
            <w:tcW w:w="3117" w:type="dxa"/>
            <w:tcBorders>
              <w:top w:val="single" w:sz="6" w:space="0" w:color="000000"/>
              <w:left w:val="single" w:sz="6" w:space="0" w:color="000000"/>
              <w:bottom w:val="single" w:sz="6" w:space="0" w:color="000000"/>
              <w:right w:val="single" w:sz="6" w:space="0" w:color="000000"/>
            </w:tcBorders>
          </w:tcPr>
          <w:p w:rsidR="00885FDD" w:rsidRPr="00885FDD" w:rsidRDefault="00885FDD" w:rsidP="00885FDD">
            <w:pPr>
              <w:pStyle w:val="naisc"/>
              <w:spacing w:before="0" w:after="0"/>
              <w:ind w:firstLine="720"/>
              <w:jc w:val="both"/>
            </w:pPr>
          </w:p>
        </w:tc>
        <w:tc>
          <w:tcPr>
            <w:tcW w:w="3118" w:type="dxa"/>
            <w:tcBorders>
              <w:top w:val="single" w:sz="6" w:space="0" w:color="000000"/>
              <w:left w:val="single" w:sz="6" w:space="0" w:color="000000"/>
              <w:bottom w:val="single" w:sz="6" w:space="0" w:color="000000"/>
              <w:right w:val="single" w:sz="6" w:space="0" w:color="000000"/>
            </w:tcBorders>
          </w:tcPr>
          <w:p w:rsidR="00885FDD" w:rsidRPr="00885FDD" w:rsidRDefault="00885FDD" w:rsidP="00885FDD">
            <w:pPr>
              <w:pStyle w:val="naisc"/>
              <w:spacing w:before="0" w:after="0"/>
              <w:ind w:firstLine="720"/>
              <w:jc w:val="both"/>
            </w:pPr>
          </w:p>
        </w:tc>
        <w:tc>
          <w:tcPr>
            <w:tcW w:w="2317" w:type="dxa"/>
            <w:tcBorders>
              <w:top w:val="single" w:sz="4" w:space="0" w:color="auto"/>
              <w:left w:val="single" w:sz="4" w:space="0" w:color="auto"/>
              <w:bottom w:val="single" w:sz="4" w:space="0" w:color="auto"/>
              <w:right w:val="single" w:sz="4" w:space="0" w:color="auto"/>
            </w:tcBorders>
            <w:hideMark/>
          </w:tcPr>
          <w:p w:rsidR="00885FDD" w:rsidRPr="00885FDD" w:rsidRDefault="00885FDD" w:rsidP="00885FDD">
            <w:pPr>
              <w:jc w:val="both"/>
            </w:pPr>
          </w:p>
        </w:tc>
        <w:tc>
          <w:tcPr>
            <w:tcW w:w="1920" w:type="dxa"/>
            <w:tcBorders>
              <w:top w:val="single" w:sz="4" w:space="0" w:color="auto"/>
              <w:left w:val="single" w:sz="4" w:space="0" w:color="auto"/>
              <w:bottom w:val="single" w:sz="4" w:space="0" w:color="auto"/>
              <w:right w:val="single" w:sz="4" w:space="0" w:color="auto"/>
            </w:tcBorders>
            <w:hideMark/>
          </w:tcPr>
          <w:p w:rsidR="00885FDD" w:rsidRPr="00885FDD" w:rsidRDefault="00885FDD" w:rsidP="00885FDD">
            <w:pPr>
              <w:jc w:val="both"/>
            </w:pPr>
          </w:p>
        </w:tc>
      </w:tr>
      <w:tr w:rsidR="005F673A" w:rsidRPr="005F673A" w:rsidTr="00885FDD">
        <w:tc>
          <w:tcPr>
            <w:tcW w:w="708" w:type="dxa"/>
            <w:tcBorders>
              <w:top w:val="single" w:sz="6" w:space="0" w:color="000000"/>
              <w:left w:val="single" w:sz="6" w:space="0" w:color="000000"/>
              <w:bottom w:val="single" w:sz="6" w:space="0" w:color="000000"/>
              <w:right w:val="single" w:sz="6" w:space="0" w:color="000000"/>
            </w:tcBorders>
          </w:tcPr>
          <w:p w:rsidR="005965D1" w:rsidRPr="005F673A" w:rsidRDefault="005965D1">
            <w:pPr>
              <w:pStyle w:val="naisc"/>
              <w:spacing w:before="0" w:after="0"/>
              <w:rPr>
                <w:color w:val="FF0000"/>
              </w:rPr>
            </w:pPr>
          </w:p>
        </w:tc>
        <w:tc>
          <w:tcPr>
            <w:tcW w:w="3085" w:type="dxa"/>
            <w:tcBorders>
              <w:top w:val="single" w:sz="6" w:space="0" w:color="000000"/>
              <w:left w:val="single" w:sz="6" w:space="0" w:color="000000"/>
              <w:bottom w:val="single" w:sz="6" w:space="0" w:color="000000"/>
              <w:right w:val="single" w:sz="6" w:space="0" w:color="000000"/>
            </w:tcBorders>
          </w:tcPr>
          <w:p w:rsidR="005965D1" w:rsidRPr="005F673A" w:rsidRDefault="005965D1">
            <w:pPr>
              <w:pStyle w:val="naisc"/>
              <w:spacing w:before="0" w:after="0"/>
              <w:ind w:firstLine="720"/>
              <w:rPr>
                <w:color w:val="FF0000"/>
              </w:rPr>
            </w:pPr>
          </w:p>
        </w:tc>
        <w:tc>
          <w:tcPr>
            <w:tcW w:w="3117" w:type="dxa"/>
            <w:tcBorders>
              <w:top w:val="single" w:sz="6" w:space="0" w:color="000000"/>
              <w:left w:val="single" w:sz="6" w:space="0" w:color="000000"/>
              <w:bottom w:val="single" w:sz="6" w:space="0" w:color="000000"/>
              <w:right w:val="single" w:sz="6" w:space="0" w:color="000000"/>
            </w:tcBorders>
          </w:tcPr>
          <w:p w:rsidR="005965D1" w:rsidRPr="005F673A" w:rsidRDefault="005965D1">
            <w:pPr>
              <w:pStyle w:val="naisc"/>
              <w:spacing w:before="0" w:after="0"/>
              <w:ind w:firstLine="720"/>
              <w:rPr>
                <w:color w:val="FF0000"/>
              </w:rPr>
            </w:pPr>
          </w:p>
        </w:tc>
        <w:tc>
          <w:tcPr>
            <w:tcW w:w="3118" w:type="dxa"/>
            <w:tcBorders>
              <w:top w:val="single" w:sz="6" w:space="0" w:color="000000"/>
              <w:left w:val="single" w:sz="6" w:space="0" w:color="000000"/>
              <w:bottom w:val="single" w:sz="6" w:space="0" w:color="000000"/>
              <w:right w:val="single" w:sz="6" w:space="0" w:color="000000"/>
            </w:tcBorders>
          </w:tcPr>
          <w:p w:rsidR="00885FDD" w:rsidRPr="005F673A" w:rsidRDefault="00885FDD" w:rsidP="00BB67C0">
            <w:pPr>
              <w:pStyle w:val="naisc"/>
              <w:spacing w:before="0" w:after="0"/>
              <w:jc w:val="both"/>
              <w:rPr>
                <w:color w:val="FF0000"/>
              </w:rPr>
            </w:pPr>
          </w:p>
        </w:tc>
        <w:tc>
          <w:tcPr>
            <w:tcW w:w="2317" w:type="dxa"/>
            <w:tcBorders>
              <w:top w:val="single" w:sz="4" w:space="0" w:color="auto"/>
              <w:left w:val="single" w:sz="4" w:space="0" w:color="auto"/>
              <w:bottom w:val="single" w:sz="4" w:space="0" w:color="auto"/>
              <w:right w:val="single" w:sz="4" w:space="0" w:color="auto"/>
            </w:tcBorders>
          </w:tcPr>
          <w:p w:rsidR="005965D1" w:rsidRPr="005F673A" w:rsidRDefault="005965D1">
            <w:pPr>
              <w:jc w:val="center"/>
              <w:rPr>
                <w:color w:val="FF0000"/>
              </w:rPr>
            </w:pPr>
          </w:p>
        </w:tc>
        <w:tc>
          <w:tcPr>
            <w:tcW w:w="1920" w:type="dxa"/>
            <w:tcBorders>
              <w:top w:val="single" w:sz="4" w:space="0" w:color="auto"/>
              <w:left w:val="single" w:sz="4" w:space="0" w:color="auto"/>
              <w:bottom w:val="single" w:sz="4" w:space="0" w:color="auto"/>
              <w:right w:val="single" w:sz="4" w:space="0" w:color="auto"/>
            </w:tcBorders>
          </w:tcPr>
          <w:p w:rsidR="005965D1" w:rsidRPr="005F673A" w:rsidRDefault="005965D1">
            <w:pPr>
              <w:jc w:val="center"/>
              <w:rPr>
                <w:color w:val="FF0000"/>
              </w:rPr>
            </w:pPr>
          </w:p>
        </w:tc>
      </w:tr>
    </w:tbl>
    <w:p w:rsidR="005965D1" w:rsidRDefault="005965D1" w:rsidP="005965D1">
      <w:pPr>
        <w:pStyle w:val="naisf"/>
        <w:spacing w:before="0" w:after="0"/>
        <w:ind w:firstLine="0"/>
      </w:pPr>
    </w:p>
    <w:p w:rsidR="005965D1" w:rsidRDefault="005965D1" w:rsidP="005965D1">
      <w:pPr>
        <w:pStyle w:val="naisf"/>
        <w:spacing w:before="0" w:after="0"/>
        <w:ind w:firstLine="0"/>
        <w:rPr>
          <w:b/>
        </w:rPr>
      </w:pPr>
      <w:r>
        <w:rPr>
          <w:b/>
        </w:rPr>
        <w:t xml:space="preserve">Informācija par </w:t>
      </w:r>
      <w:proofErr w:type="spellStart"/>
      <w:r>
        <w:rPr>
          <w:b/>
        </w:rPr>
        <w:t>starpministriju</w:t>
      </w:r>
      <w:proofErr w:type="spellEnd"/>
      <w:r>
        <w:rPr>
          <w:b/>
        </w:rPr>
        <w:t xml:space="preserve"> (starpinstitūciju) sanāksmi vai elektronisko saskaņošanu</w:t>
      </w:r>
    </w:p>
    <w:p w:rsidR="005965D1" w:rsidRDefault="005965D1" w:rsidP="005965D1">
      <w:pPr>
        <w:pStyle w:val="naisf"/>
        <w:spacing w:before="0" w:after="0"/>
        <w:ind w:firstLine="0"/>
        <w:rPr>
          <w:b/>
        </w:rPr>
      </w:pPr>
    </w:p>
    <w:tbl>
      <w:tblPr>
        <w:tblW w:w="14283" w:type="dxa"/>
        <w:tblLook w:val="00A0" w:firstRow="1" w:lastRow="0" w:firstColumn="1" w:lastColumn="0" w:noHBand="0" w:noVBand="0"/>
      </w:tblPr>
      <w:tblGrid>
        <w:gridCol w:w="6345"/>
        <w:gridCol w:w="7938"/>
      </w:tblGrid>
      <w:tr w:rsidR="005965D1" w:rsidTr="005965D1">
        <w:tc>
          <w:tcPr>
            <w:tcW w:w="6345" w:type="dxa"/>
            <w:hideMark/>
          </w:tcPr>
          <w:p w:rsidR="005965D1" w:rsidRDefault="005965D1">
            <w:pPr>
              <w:pStyle w:val="naisf"/>
              <w:spacing w:before="0" w:after="0"/>
              <w:ind w:firstLine="0"/>
            </w:pPr>
            <w:r>
              <w:t>Datums</w:t>
            </w:r>
          </w:p>
        </w:tc>
        <w:tc>
          <w:tcPr>
            <w:tcW w:w="7938" w:type="dxa"/>
            <w:tcBorders>
              <w:top w:val="nil"/>
              <w:left w:val="nil"/>
              <w:bottom w:val="single" w:sz="4" w:space="0" w:color="auto"/>
              <w:right w:val="nil"/>
            </w:tcBorders>
            <w:hideMark/>
          </w:tcPr>
          <w:p w:rsidR="005965D1" w:rsidRDefault="005965D1">
            <w:pPr>
              <w:pStyle w:val="Paraststmeklis"/>
              <w:spacing w:before="0" w:beforeAutospacing="0" w:after="0" w:afterAutospacing="0"/>
              <w:ind w:firstLine="720"/>
            </w:pPr>
          </w:p>
        </w:tc>
      </w:tr>
      <w:tr w:rsidR="005965D1" w:rsidTr="005965D1">
        <w:tc>
          <w:tcPr>
            <w:tcW w:w="6345" w:type="dxa"/>
          </w:tcPr>
          <w:p w:rsidR="005965D1" w:rsidRDefault="005965D1">
            <w:pPr>
              <w:pStyle w:val="naisf"/>
              <w:spacing w:before="0" w:after="0"/>
              <w:ind w:firstLine="0"/>
            </w:pPr>
          </w:p>
        </w:tc>
        <w:tc>
          <w:tcPr>
            <w:tcW w:w="7938" w:type="dxa"/>
            <w:tcBorders>
              <w:top w:val="single" w:sz="4" w:space="0" w:color="auto"/>
              <w:left w:val="nil"/>
              <w:bottom w:val="nil"/>
              <w:right w:val="nil"/>
            </w:tcBorders>
          </w:tcPr>
          <w:p w:rsidR="005965D1" w:rsidRDefault="005965D1">
            <w:pPr>
              <w:pStyle w:val="Paraststmeklis"/>
              <w:spacing w:before="0" w:beforeAutospacing="0" w:after="0" w:afterAutospacing="0"/>
              <w:ind w:firstLine="720"/>
            </w:pPr>
          </w:p>
        </w:tc>
      </w:tr>
      <w:tr w:rsidR="005965D1" w:rsidTr="005965D1">
        <w:tc>
          <w:tcPr>
            <w:tcW w:w="6345" w:type="dxa"/>
            <w:hideMark/>
          </w:tcPr>
          <w:p w:rsidR="005965D1" w:rsidRDefault="005965D1">
            <w:pPr>
              <w:pStyle w:val="naiskr"/>
              <w:spacing w:before="0" w:after="0"/>
            </w:pPr>
            <w:r>
              <w:t>Saskaņošanas dalībnieki</w:t>
            </w:r>
          </w:p>
        </w:tc>
        <w:tc>
          <w:tcPr>
            <w:tcW w:w="7938" w:type="dxa"/>
            <w:hideMark/>
          </w:tcPr>
          <w:p w:rsidR="005965D1" w:rsidRDefault="007C742F" w:rsidP="007C742F">
            <w:pPr>
              <w:pStyle w:val="Paraststmeklis"/>
              <w:spacing w:before="0" w:beforeAutospacing="0" w:after="0" w:afterAutospacing="0"/>
            </w:pPr>
            <w:r w:rsidRPr="007C742F">
              <w:t>Finanšu ministrija</w:t>
            </w:r>
            <w:r>
              <w:t>,</w:t>
            </w:r>
            <w:r w:rsidRPr="007C742F">
              <w:t xml:space="preserve"> </w:t>
            </w:r>
            <w:r w:rsidR="005965D1">
              <w:t xml:space="preserve">Tieslietu ministrija, </w:t>
            </w:r>
            <w:r w:rsidRPr="007C742F">
              <w:t>Vides aizsardzības un reģionālās attīstības ministrij</w:t>
            </w:r>
            <w:r>
              <w:t xml:space="preserve">a, </w:t>
            </w:r>
            <w:r w:rsidR="00494BAA">
              <w:t xml:space="preserve">Valsts kanceleja, </w:t>
            </w:r>
            <w:r w:rsidR="005965D1">
              <w:t>Latvijas Pašvaldību savienība</w:t>
            </w:r>
            <w:r w:rsidR="00494BAA">
              <w:t>, Latvijas Brīvo arodbiedrību savienība, un</w:t>
            </w:r>
            <w:r w:rsidR="005965D1">
              <w:t xml:space="preserve"> </w:t>
            </w:r>
            <w:r w:rsidR="00494BAA" w:rsidRPr="007C742F">
              <w:t>Latvijas Lielo pilsētu asociācija</w:t>
            </w:r>
            <w:r w:rsidR="00494BAA">
              <w:t>.</w:t>
            </w:r>
          </w:p>
        </w:tc>
      </w:tr>
    </w:tbl>
    <w:p w:rsidR="005965D1" w:rsidRDefault="005965D1" w:rsidP="005965D1"/>
    <w:tbl>
      <w:tblPr>
        <w:tblW w:w="14425" w:type="dxa"/>
        <w:tblLook w:val="00A0" w:firstRow="1" w:lastRow="0" w:firstColumn="1" w:lastColumn="0" w:noHBand="0" w:noVBand="0"/>
      </w:tblPr>
      <w:tblGrid>
        <w:gridCol w:w="6345"/>
        <w:gridCol w:w="8080"/>
      </w:tblGrid>
      <w:tr w:rsidR="005965D1" w:rsidTr="005965D1">
        <w:trPr>
          <w:trHeight w:val="285"/>
        </w:trPr>
        <w:tc>
          <w:tcPr>
            <w:tcW w:w="6345" w:type="dxa"/>
            <w:hideMark/>
          </w:tcPr>
          <w:p w:rsidR="005965D1" w:rsidRDefault="005965D1">
            <w:pPr>
              <w:pStyle w:val="naiskr"/>
              <w:spacing w:before="0" w:after="0"/>
            </w:pPr>
            <w:r>
              <w:t>Saskaņošanas dalībnieki izskatīja šādu ministriju (citu institūciju) iebildumus</w:t>
            </w:r>
          </w:p>
        </w:tc>
        <w:tc>
          <w:tcPr>
            <w:tcW w:w="8080" w:type="dxa"/>
            <w:hideMark/>
          </w:tcPr>
          <w:p w:rsidR="005965D1" w:rsidRDefault="007C742F">
            <w:pPr>
              <w:pStyle w:val="naiskr"/>
              <w:spacing w:before="0" w:after="0"/>
              <w:ind w:left="34" w:firstLine="12"/>
              <w:jc w:val="both"/>
            </w:pPr>
            <w:r>
              <w:t>Tieslietu ministrija</w:t>
            </w:r>
            <w:r w:rsidR="00494BAA">
              <w:t xml:space="preserve">, </w:t>
            </w:r>
            <w:r>
              <w:t xml:space="preserve"> </w:t>
            </w:r>
            <w:r w:rsidR="00494BAA" w:rsidRPr="007C742F">
              <w:t>Vides aizsardzības un reģionālās attīstības ministrij</w:t>
            </w:r>
            <w:r w:rsidR="00494BAA">
              <w:t xml:space="preserve">a, Valsts kanceleja, </w:t>
            </w:r>
            <w:r w:rsidR="00E263DB">
              <w:t>Latvijas Pašvaldību</w:t>
            </w:r>
            <w:r>
              <w:t xml:space="preserve"> savienība</w:t>
            </w:r>
            <w:r w:rsidR="00494BAA">
              <w:t xml:space="preserve">, </w:t>
            </w:r>
            <w:r w:rsidR="00494BAA" w:rsidRPr="007C742F">
              <w:t>Latvijas Lielo pilsētu asociācija</w:t>
            </w:r>
            <w:r w:rsidR="00494BAA">
              <w:t>.</w:t>
            </w:r>
          </w:p>
        </w:tc>
      </w:tr>
      <w:tr w:rsidR="005965D1" w:rsidTr="005965D1">
        <w:trPr>
          <w:trHeight w:val="285"/>
        </w:trPr>
        <w:tc>
          <w:tcPr>
            <w:tcW w:w="6345" w:type="dxa"/>
          </w:tcPr>
          <w:p w:rsidR="005965D1" w:rsidRDefault="005965D1">
            <w:pPr>
              <w:pStyle w:val="naiskr"/>
              <w:spacing w:before="0" w:after="0"/>
            </w:pPr>
          </w:p>
        </w:tc>
        <w:tc>
          <w:tcPr>
            <w:tcW w:w="8080" w:type="dxa"/>
          </w:tcPr>
          <w:p w:rsidR="005965D1" w:rsidRDefault="005965D1">
            <w:pPr>
              <w:pStyle w:val="naiskr"/>
              <w:spacing w:before="0" w:after="0"/>
              <w:ind w:left="34" w:firstLine="12"/>
              <w:jc w:val="both"/>
            </w:pPr>
          </w:p>
        </w:tc>
      </w:tr>
      <w:tr w:rsidR="005965D1" w:rsidTr="005965D1">
        <w:trPr>
          <w:trHeight w:val="285"/>
        </w:trPr>
        <w:tc>
          <w:tcPr>
            <w:tcW w:w="6345" w:type="dxa"/>
            <w:hideMark/>
          </w:tcPr>
          <w:p w:rsidR="005965D1" w:rsidRDefault="005965D1">
            <w:pPr>
              <w:pStyle w:val="naiskr"/>
              <w:spacing w:before="0" w:after="0"/>
            </w:pPr>
            <w:r>
              <w:t>Ministrijas (citas institūcijas), kuras nav ieradušās uz sanāksmi vai kuras nav atbildējušas uz uzaicinājumu piedalīties elektroniskajā saskaņošanā</w:t>
            </w:r>
          </w:p>
        </w:tc>
        <w:tc>
          <w:tcPr>
            <w:tcW w:w="8080" w:type="dxa"/>
            <w:hideMark/>
          </w:tcPr>
          <w:p w:rsidR="005965D1" w:rsidRDefault="005965D1">
            <w:pPr>
              <w:pStyle w:val="naiskr"/>
              <w:spacing w:before="0" w:after="0"/>
              <w:ind w:left="34" w:firstLine="12"/>
              <w:jc w:val="both"/>
            </w:pPr>
          </w:p>
        </w:tc>
      </w:tr>
    </w:tbl>
    <w:p w:rsidR="005965D1" w:rsidRDefault="005965D1" w:rsidP="005965D1">
      <w:pPr>
        <w:pStyle w:val="naisf"/>
        <w:spacing w:before="0" w:after="0"/>
        <w:ind w:firstLine="720"/>
      </w:pPr>
    </w:p>
    <w:p w:rsidR="005965D1" w:rsidRDefault="005965D1" w:rsidP="005965D1">
      <w:pPr>
        <w:pStyle w:val="naisf"/>
        <w:spacing w:before="0" w:after="0"/>
        <w:ind w:firstLine="0"/>
        <w:jc w:val="center"/>
        <w:rPr>
          <w:b/>
        </w:rPr>
      </w:pPr>
      <w:r>
        <w:rPr>
          <w:b/>
        </w:rPr>
        <w:br w:type="page"/>
      </w:r>
      <w:r>
        <w:rPr>
          <w:b/>
        </w:rPr>
        <w:lastRenderedPageBreak/>
        <w:t>II. Jautājumi, par kuriem saskaņošanā vienošanās ir panākta</w:t>
      </w:r>
    </w:p>
    <w:p w:rsidR="005965D1" w:rsidRDefault="005965D1" w:rsidP="005965D1">
      <w:pPr>
        <w:pStyle w:val="naisf"/>
        <w:spacing w:before="0" w:after="0"/>
        <w:ind w:firstLine="720"/>
      </w:pPr>
    </w:p>
    <w:tbl>
      <w:tblPr>
        <w:tblW w:w="1498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87"/>
        <w:gridCol w:w="3774"/>
        <w:gridCol w:w="3660"/>
        <w:gridCol w:w="3090"/>
        <w:gridCol w:w="3774"/>
      </w:tblGrid>
      <w:tr w:rsidR="00C97725" w:rsidTr="005A5D39">
        <w:tc>
          <w:tcPr>
            <w:tcW w:w="707" w:type="dxa"/>
            <w:tcBorders>
              <w:top w:val="single" w:sz="6" w:space="0" w:color="000000"/>
              <w:left w:val="single" w:sz="6" w:space="0" w:color="000000"/>
              <w:bottom w:val="single" w:sz="6" w:space="0" w:color="000000"/>
              <w:right w:val="single" w:sz="6" w:space="0" w:color="000000"/>
            </w:tcBorders>
            <w:vAlign w:val="center"/>
            <w:hideMark/>
          </w:tcPr>
          <w:p w:rsidR="005965D1" w:rsidRDefault="005965D1">
            <w:pPr>
              <w:pStyle w:val="naisc"/>
              <w:spacing w:before="0" w:after="0"/>
            </w:pPr>
            <w:bookmarkStart w:id="0" w:name="_Hlk8660203"/>
            <w:r>
              <w:t>Nr. p. k.</w:t>
            </w:r>
          </w:p>
        </w:tc>
        <w:tc>
          <w:tcPr>
            <w:tcW w:w="3396" w:type="dxa"/>
            <w:tcBorders>
              <w:top w:val="single" w:sz="6" w:space="0" w:color="000000"/>
              <w:left w:val="single" w:sz="6" w:space="0" w:color="000000"/>
              <w:bottom w:val="single" w:sz="6" w:space="0" w:color="000000"/>
              <w:right w:val="single" w:sz="6" w:space="0" w:color="000000"/>
            </w:tcBorders>
            <w:vAlign w:val="center"/>
            <w:hideMark/>
          </w:tcPr>
          <w:p w:rsidR="005965D1" w:rsidRDefault="005965D1">
            <w:pPr>
              <w:pStyle w:val="naisc"/>
              <w:spacing w:before="0" w:after="0"/>
              <w:ind w:firstLine="12"/>
            </w:pPr>
            <w:r>
              <w:t>Saskaņošanai nosūtītā projekta redakcija (konkrēta punkta (panta) redakcija)</w:t>
            </w:r>
          </w:p>
        </w:tc>
        <w:tc>
          <w:tcPr>
            <w:tcW w:w="4081" w:type="dxa"/>
            <w:tcBorders>
              <w:top w:val="single" w:sz="6" w:space="0" w:color="000000"/>
              <w:left w:val="single" w:sz="6" w:space="0" w:color="000000"/>
              <w:bottom w:val="single" w:sz="6" w:space="0" w:color="000000"/>
              <w:right w:val="single" w:sz="6" w:space="0" w:color="000000"/>
            </w:tcBorders>
            <w:vAlign w:val="center"/>
            <w:hideMark/>
          </w:tcPr>
          <w:p w:rsidR="005965D1" w:rsidRDefault="005965D1">
            <w:pPr>
              <w:pStyle w:val="naisc"/>
              <w:spacing w:before="0" w:after="0"/>
              <w:ind w:right="3"/>
            </w:pPr>
            <w:r>
              <w:t>Atzinumā norādītais ministrijas (citas institūcijas) iebildums, kā arī saskaņošanā papildus izteiktais iebildums par projekta konkrēto punktu (pantu)</w:t>
            </w:r>
          </w:p>
        </w:tc>
        <w:tc>
          <w:tcPr>
            <w:tcW w:w="3574" w:type="dxa"/>
            <w:tcBorders>
              <w:top w:val="single" w:sz="6" w:space="0" w:color="000000"/>
              <w:left w:val="single" w:sz="6" w:space="0" w:color="000000"/>
              <w:bottom w:val="single" w:sz="6" w:space="0" w:color="000000"/>
              <w:right w:val="single" w:sz="6" w:space="0" w:color="000000"/>
            </w:tcBorders>
            <w:vAlign w:val="center"/>
            <w:hideMark/>
          </w:tcPr>
          <w:p w:rsidR="005965D1" w:rsidRDefault="005965D1">
            <w:pPr>
              <w:pStyle w:val="naisc"/>
              <w:spacing w:before="0" w:after="0"/>
              <w:ind w:firstLine="21"/>
            </w:pPr>
            <w:r>
              <w:t>Atbildīgās ministrijas norāde par to, ka iebildums ir ņemts vērā, vai informācija par saskaņošanā panākto alternatīvo risinājumu</w:t>
            </w:r>
          </w:p>
        </w:tc>
        <w:tc>
          <w:tcPr>
            <w:tcW w:w="3227" w:type="dxa"/>
            <w:tcBorders>
              <w:top w:val="single" w:sz="4" w:space="0" w:color="auto"/>
              <w:left w:val="single" w:sz="4" w:space="0" w:color="auto"/>
              <w:bottom w:val="single" w:sz="4" w:space="0" w:color="auto"/>
              <w:right w:val="single" w:sz="4" w:space="0" w:color="auto"/>
            </w:tcBorders>
            <w:vAlign w:val="center"/>
            <w:hideMark/>
          </w:tcPr>
          <w:p w:rsidR="005965D1" w:rsidRDefault="005965D1">
            <w:pPr>
              <w:jc w:val="center"/>
            </w:pPr>
            <w:r>
              <w:t>Projekta attiecīgā punkta (panta) galīgā redakcija</w:t>
            </w:r>
          </w:p>
        </w:tc>
      </w:tr>
      <w:tr w:rsidR="00C97725" w:rsidTr="005A5D39">
        <w:tc>
          <w:tcPr>
            <w:tcW w:w="707" w:type="dxa"/>
            <w:tcBorders>
              <w:top w:val="single" w:sz="6" w:space="0" w:color="000000"/>
              <w:left w:val="single" w:sz="6" w:space="0" w:color="000000"/>
              <w:bottom w:val="single" w:sz="6" w:space="0" w:color="000000"/>
              <w:right w:val="single" w:sz="6" w:space="0" w:color="000000"/>
            </w:tcBorders>
            <w:hideMark/>
          </w:tcPr>
          <w:p w:rsidR="005965D1" w:rsidRDefault="005965D1">
            <w:pPr>
              <w:pStyle w:val="naisc"/>
              <w:spacing w:before="0" w:after="0"/>
              <w:rPr>
                <w:sz w:val="20"/>
                <w:szCs w:val="20"/>
              </w:rPr>
            </w:pPr>
            <w:r>
              <w:rPr>
                <w:sz w:val="20"/>
                <w:szCs w:val="20"/>
              </w:rPr>
              <w:t>1</w:t>
            </w:r>
          </w:p>
        </w:tc>
        <w:tc>
          <w:tcPr>
            <w:tcW w:w="3396" w:type="dxa"/>
            <w:tcBorders>
              <w:top w:val="single" w:sz="6" w:space="0" w:color="000000"/>
              <w:left w:val="single" w:sz="6" w:space="0" w:color="000000"/>
              <w:bottom w:val="single" w:sz="6" w:space="0" w:color="000000"/>
              <w:right w:val="single" w:sz="6" w:space="0" w:color="000000"/>
            </w:tcBorders>
            <w:hideMark/>
          </w:tcPr>
          <w:p w:rsidR="005965D1" w:rsidRDefault="005965D1">
            <w:pPr>
              <w:pStyle w:val="naisc"/>
              <w:spacing w:before="0" w:after="0"/>
              <w:ind w:firstLine="720"/>
              <w:rPr>
                <w:sz w:val="20"/>
                <w:szCs w:val="20"/>
              </w:rPr>
            </w:pPr>
            <w:r>
              <w:rPr>
                <w:sz w:val="20"/>
                <w:szCs w:val="20"/>
              </w:rPr>
              <w:t>2</w:t>
            </w:r>
          </w:p>
        </w:tc>
        <w:tc>
          <w:tcPr>
            <w:tcW w:w="4081" w:type="dxa"/>
            <w:tcBorders>
              <w:top w:val="single" w:sz="6" w:space="0" w:color="000000"/>
              <w:left w:val="single" w:sz="6" w:space="0" w:color="000000"/>
              <w:bottom w:val="single" w:sz="6" w:space="0" w:color="000000"/>
              <w:right w:val="single" w:sz="6" w:space="0" w:color="000000"/>
            </w:tcBorders>
            <w:hideMark/>
          </w:tcPr>
          <w:p w:rsidR="005965D1" w:rsidRDefault="005965D1">
            <w:pPr>
              <w:pStyle w:val="naisc"/>
              <w:spacing w:before="0" w:after="0"/>
              <w:ind w:firstLine="720"/>
              <w:rPr>
                <w:sz w:val="20"/>
                <w:szCs w:val="20"/>
              </w:rPr>
            </w:pPr>
            <w:r>
              <w:rPr>
                <w:sz w:val="20"/>
                <w:szCs w:val="20"/>
              </w:rPr>
              <w:t>3</w:t>
            </w:r>
          </w:p>
        </w:tc>
        <w:tc>
          <w:tcPr>
            <w:tcW w:w="3574" w:type="dxa"/>
            <w:tcBorders>
              <w:top w:val="single" w:sz="6" w:space="0" w:color="000000"/>
              <w:left w:val="single" w:sz="6" w:space="0" w:color="000000"/>
              <w:bottom w:val="single" w:sz="6" w:space="0" w:color="000000"/>
              <w:right w:val="single" w:sz="6" w:space="0" w:color="000000"/>
            </w:tcBorders>
            <w:hideMark/>
          </w:tcPr>
          <w:p w:rsidR="005965D1" w:rsidRDefault="005965D1">
            <w:pPr>
              <w:pStyle w:val="naisc"/>
              <w:spacing w:before="0" w:after="0"/>
              <w:ind w:firstLine="720"/>
              <w:rPr>
                <w:sz w:val="20"/>
                <w:szCs w:val="20"/>
              </w:rPr>
            </w:pPr>
            <w:r>
              <w:rPr>
                <w:sz w:val="20"/>
                <w:szCs w:val="20"/>
              </w:rPr>
              <w:t>4</w:t>
            </w:r>
          </w:p>
        </w:tc>
        <w:tc>
          <w:tcPr>
            <w:tcW w:w="3227" w:type="dxa"/>
            <w:tcBorders>
              <w:top w:val="single" w:sz="4" w:space="0" w:color="auto"/>
              <w:left w:val="single" w:sz="4" w:space="0" w:color="auto"/>
              <w:bottom w:val="single" w:sz="4" w:space="0" w:color="auto"/>
              <w:right w:val="single" w:sz="4" w:space="0" w:color="auto"/>
            </w:tcBorders>
            <w:hideMark/>
          </w:tcPr>
          <w:p w:rsidR="005965D1" w:rsidRDefault="005965D1">
            <w:pPr>
              <w:jc w:val="center"/>
              <w:rPr>
                <w:sz w:val="20"/>
                <w:szCs w:val="20"/>
              </w:rPr>
            </w:pPr>
            <w:r>
              <w:rPr>
                <w:sz w:val="20"/>
                <w:szCs w:val="20"/>
              </w:rPr>
              <w:t>5</w:t>
            </w:r>
          </w:p>
        </w:tc>
      </w:tr>
      <w:tr w:rsidR="00C97725" w:rsidTr="005A5D39">
        <w:tc>
          <w:tcPr>
            <w:tcW w:w="707" w:type="dxa"/>
            <w:tcBorders>
              <w:top w:val="single" w:sz="6" w:space="0" w:color="000000"/>
              <w:left w:val="single" w:sz="6" w:space="0" w:color="000000"/>
              <w:bottom w:val="single" w:sz="6" w:space="0" w:color="000000"/>
              <w:right w:val="single" w:sz="6" w:space="0" w:color="000000"/>
            </w:tcBorders>
            <w:hideMark/>
          </w:tcPr>
          <w:p w:rsidR="005965D1" w:rsidRDefault="005965D1" w:rsidP="00751078">
            <w:pPr>
              <w:pStyle w:val="naisc"/>
              <w:numPr>
                <w:ilvl w:val="0"/>
                <w:numId w:val="3"/>
              </w:numPr>
              <w:spacing w:before="0" w:after="0"/>
            </w:pPr>
          </w:p>
        </w:tc>
        <w:tc>
          <w:tcPr>
            <w:tcW w:w="3396" w:type="dxa"/>
            <w:tcBorders>
              <w:top w:val="single" w:sz="6" w:space="0" w:color="000000"/>
              <w:left w:val="single" w:sz="6" w:space="0" w:color="000000"/>
              <w:bottom w:val="single" w:sz="6" w:space="0" w:color="000000"/>
              <w:right w:val="single" w:sz="6" w:space="0" w:color="000000"/>
            </w:tcBorders>
          </w:tcPr>
          <w:p w:rsidR="00F701C8" w:rsidRDefault="00F701C8" w:rsidP="001F45BF">
            <w:pPr>
              <w:shd w:val="clear" w:color="auto" w:fill="FFFFFF"/>
              <w:jc w:val="both"/>
            </w:pPr>
            <w:r w:rsidRPr="00E263DB">
              <w:t>Ministru kabineta 2012.gada 18.decembra noteikum</w:t>
            </w:r>
            <w:r>
              <w:t>u</w:t>
            </w:r>
            <w:r w:rsidRPr="00E263DB">
              <w:t xml:space="preserve"> Nr.942 “Kārtība, kādā piešķir un finansē asistenta pakalpojumu pašvaldībā</w:t>
            </w:r>
            <w:r>
              <w:t>, augstskolā un koledžā” 1.punkta redakcija:</w:t>
            </w:r>
          </w:p>
          <w:p w:rsidR="001F45BF" w:rsidRDefault="00F701C8" w:rsidP="001F45BF">
            <w:pPr>
              <w:shd w:val="clear" w:color="auto" w:fill="FFFFFF"/>
              <w:jc w:val="both"/>
            </w:pPr>
            <w:r>
              <w:t>“</w:t>
            </w:r>
            <w:r w:rsidR="001F45BF">
              <w:t>1. Noteikumi nosaka:</w:t>
            </w:r>
          </w:p>
          <w:p w:rsidR="001F45BF" w:rsidRDefault="001F45BF" w:rsidP="001F45BF">
            <w:pPr>
              <w:shd w:val="clear" w:color="auto" w:fill="FFFFFF"/>
              <w:jc w:val="both"/>
            </w:pPr>
            <w:r>
              <w:t>1.1. kārtību, kādā personai ar I vai II invaliditātes grupu un personai no piecu līdz 18 gadu vecumam ar invaliditāti piešķir asistenta pakalpojumu pašvaldībā, kā arī kārtību, kādā asistenta pakalpojumu piešķir augstskolā vai koledžā studējošai personai ar I vai II invaliditātes grupu (turpmāk kopā – asistenta pakalpojums);</w:t>
            </w:r>
          </w:p>
          <w:p w:rsidR="001F45BF" w:rsidRDefault="001F45BF" w:rsidP="001F45BF">
            <w:pPr>
              <w:shd w:val="clear" w:color="auto" w:fill="FFFFFF"/>
              <w:jc w:val="both"/>
            </w:pPr>
            <w:r>
              <w:t>1.2. prasības asistentam, kas sniedz asistenta pakalpojumu;</w:t>
            </w:r>
          </w:p>
          <w:p w:rsidR="001F45BF" w:rsidRDefault="001F45BF" w:rsidP="001F45BF">
            <w:pPr>
              <w:shd w:val="clear" w:color="auto" w:fill="FFFFFF"/>
              <w:jc w:val="both"/>
            </w:pPr>
            <w:r>
              <w:t>1.3. kritērijus atzinuma sniegšanai par asistenta pakalpojuma nepieciešamību;</w:t>
            </w:r>
          </w:p>
          <w:p w:rsidR="001F45BF" w:rsidRDefault="001F45BF" w:rsidP="001F45BF">
            <w:pPr>
              <w:shd w:val="clear" w:color="auto" w:fill="FFFFFF"/>
              <w:jc w:val="both"/>
            </w:pPr>
            <w:r>
              <w:t>1.4. kritērijus asistenta pakalpojuma apjoma noteikšanai;</w:t>
            </w:r>
          </w:p>
          <w:p w:rsidR="005965D1" w:rsidRDefault="001F45BF" w:rsidP="001F45BF">
            <w:pPr>
              <w:shd w:val="clear" w:color="auto" w:fill="FFFFFF"/>
              <w:jc w:val="both"/>
            </w:pPr>
            <w:r>
              <w:t xml:space="preserve">1.5. asistenta pakalpojumam nepieciešamā valsts budžeta </w:t>
            </w:r>
            <w:r>
              <w:lastRenderedPageBreak/>
              <w:t>finansējuma aprēķināšanas un piešķiršanas kārtību.</w:t>
            </w:r>
            <w:r w:rsidR="00F701C8">
              <w:t>”</w:t>
            </w:r>
          </w:p>
        </w:tc>
        <w:tc>
          <w:tcPr>
            <w:tcW w:w="4081" w:type="dxa"/>
            <w:tcBorders>
              <w:top w:val="single" w:sz="6" w:space="0" w:color="000000"/>
              <w:left w:val="single" w:sz="6" w:space="0" w:color="000000"/>
              <w:bottom w:val="single" w:sz="6" w:space="0" w:color="000000"/>
              <w:right w:val="single" w:sz="6" w:space="0" w:color="000000"/>
            </w:tcBorders>
          </w:tcPr>
          <w:p w:rsidR="005965D1" w:rsidRPr="00751078" w:rsidRDefault="00751078" w:rsidP="00751078">
            <w:pPr>
              <w:pStyle w:val="naisc"/>
              <w:rPr>
                <w:b/>
              </w:rPr>
            </w:pPr>
            <w:r w:rsidRPr="00751078">
              <w:rPr>
                <w:b/>
              </w:rPr>
              <w:lastRenderedPageBreak/>
              <w:t>Tieslietu ministrija</w:t>
            </w:r>
          </w:p>
          <w:p w:rsidR="00751078" w:rsidRPr="001F45BF" w:rsidRDefault="00751078" w:rsidP="001F45BF">
            <w:pPr>
              <w:shd w:val="clear" w:color="auto" w:fill="FFFFFF"/>
              <w:jc w:val="both"/>
            </w:pPr>
            <w:r w:rsidRPr="001F45BF">
              <w:t xml:space="preserve">Lūdzam pārskatīt Ministru kabineta 2012. gada 18. decembra noteikumu Nr. 942 "Kārtība, kādā piešķir un finansē asistenta pakalpojumu pašvaldībā, augstskolā un koledžā" (turpmāk – MK noteikumi Nr. 942) 1. punktā ietverto regulējumu, proti, tā atbilstību deleģējumam no 2021. gada 1. janvāra. Piemēram, atbilstoši Invaliditātes likuma </w:t>
            </w:r>
            <w:hyperlink r:id="rId8" w:anchor="p12" w:tgtFrame="_blank" w:history="1">
              <w:r w:rsidRPr="001F45BF">
                <w:t>12. panta</w:t>
              </w:r>
            </w:hyperlink>
            <w:r w:rsidRPr="001F45BF">
              <w:t xml:space="preserve"> piektajā daļā paredzētajam MK noteikumu Nr. 942 1. punktā nav minēti pakalpojumu piešķiršanas nosacījumi. </w:t>
            </w:r>
          </w:p>
          <w:p w:rsidR="00751078" w:rsidRPr="00C71422" w:rsidRDefault="00751078" w:rsidP="001F45BF">
            <w:pPr>
              <w:shd w:val="clear" w:color="auto" w:fill="FFFFFF"/>
              <w:jc w:val="both"/>
              <w:rPr>
                <w:shd w:val="clear" w:color="auto" w:fill="FFFFFF"/>
              </w:rPr>
            </w:pPr>
            <w:r w:rsidRPr="001F45BF">
              <w:t xml:space="preserve">Savukārt </w:t>
            </w:r>
            <w:r w:rsidRPr="00C71422">
              <w:t>Invaliditātes</w:t>
            </w:r>
            <w:r w:rsidRPr="001F45BF">
              <w:t xml:space="preserve"> likuma 12. panta sestā un septītā daļa noteic</w:t>
            </w:r>
            <w:r w:rsidRPr="00C71422">
              <w:rPr>
                <w:shd w:val="clear" w:color="auto" w:fill="FFFFFF"/>
              </w:rPr>
              <w:t xml:space="preserve">, ka </w:t>
            </w:r>
            <w:r w:rsidRPr="00C71422">
              <w:t>šā panta pirmās daļas 3. punktā un 3.</w:t>
            </w:r>
            <w:r w:rsidRPr="00C71422">
              <w:rPr>
                <w:vertAlign w:val="superscript"/>
              </w:rPr>
              <w:t>1</w:t>
            </w:r>
            <w:r w:rsidRPr="00C71422">
              <w:t xml:space="preserve"> punktā paredzētajam asistenta pakalpojumam no valsts budžeta nepieciešamā finansējuma </w:t>
            </w:r>
            <w:r w:rsidRPr="00C71422">
              <w:rPr>
                <w:u w:val="single"/>
              </w:rPr>
              <w:t>apmēru</w:t>
            </w:r>
            <w:r w:rsidRPr="00C71422">
              <w:t xml:space="preserve">, tā aprēķināšanas un piešķiršanas </w:t>
            </w:r>
            <w:r w:rsidRPr="00C71422">
              <w:lastRenderedPageBreak/>
              <w:t xml:space="preserve">kārtību </w:t>
            </w:r>
            <w:r w:rsidRPr="00C71422">
              <w:rPr>
                <w:u w:val="single"/>
              </w:rPr>
              <w:t>nosaka Ministru kabinets</w:t>
            </w:r>
            <w:r w:rsidRPr="00C71422">
              <w:t xml:space="preserve">. Savukārt MK noteikumu Nr. 942 1.5. apakšpunkts paredz, ka tie nosaka asistenta pakalpojumam nepieciešamā valsts budžeta finansējuma aprēķināšanas un piešķiršanas kārtību, bet apmērs nav minēts. Papildus MK noteikumu Nr. 942 1.1. apakšpunktā nav paredzēts, ka noteikumi nosaka kārtību, kādā </w:t>
            </w:r>
            <w:r w:rsidRPr="00C71422">
              <w:rPr>
                <w:u w:val="single"/>
                <w:shd w:val="clear" w:color="auto" w:fill="FFFFFF"/>
              </w:rPr>
              <w:t>asistenta pakalpojumu pārvietošanās atbalstam un pašaprūpes veikšanai</w:t>
            </w:r>
            <w:r w:rsidRPr="00C71422">
              <w:t xml:space="preserve"> piešķir augstskolā vai koledžā studējošai personai ar I vai II invaliditātes grupu. Minētais neatbilst Invaliditātes likuma </w:t>
            </w:r>
            <w:r w:rsidRPr="00C71422">
              <w:rPr>
                <w:shd w:val="clear" w:color="auto" w:fill="FFFFFF"/>
              </w:rPr>
              <w:t>12. panta pirmās daļas 4. punktā paredzētajam.</w:t>
            </w:r>
          </w:p>
          <w:p w:rsidR="00751078" w:rsidRPr="00C71422" w:rsidRDefault="00751078" w:rsidP="00751078">
            <w:pPr>
              <w:shd w:val="clear" w:color="auto" w:fill="FFFFFF"/>
              <w:ind w:firstLine="709"/>
              <w:jc w:val="both"/>
            </w:pPr>
            <w:r w:rsidRPr="00C71422">
              <w:rPr>
                <w:shd w:val="clear" w:color="auto" w:fill="FFFFFF"/>
              </w:rPr>
              <w:t xml:space="preserve">Vienlaikus vēršam uzmanību, ka 2021. gada 1. janvārī stāsies spēkā Invaliditātes likuma 12. panta </w:t>
            </w:r>
            <w:r w:rsidRPr="00C71422">
              <w:rPr>
                <w:iCs/>
                <w:shd w:val="clear" w:color="auto" w:fill="FFFFFF"/>
              </w:rPr>
              <w:t>5.</w:t>
            </w:r>
            <w:r w:rsidRPr="00C71422">
              <w:rPr>
                <w:iCs/>
                <w:shd w:val="clear" w:color="auto" w:fill="FFFFFF"/>
                <w:vertAlign w:val="superscript"/>
              </w:rPr>
              <w:t>2</w:t>
            </w:r>
            <w:r w:rsidRPr="00C71422">
              <w:rPr>
                <w:iCs/>
                <w:shd w:val="clear" w:color="auto" w:fill="FFFFFF"/>
              </w:rPr>
              <w:t xml:space="preserve"> daļa, kurā ir ietverts deleģējums Ministru kabinetam noteikt </w:t>
            </w:r>
            <w:r w:rsidRPr="00C71422">
              <w:rPr>
                <w:shd w:val="clear" w:color="auto" w:fill="FFFFFF"/>
              </w:rPr>
              <w:t xml:space="preserve">šā panta pirmās daļas </w:t>
            </w:r>
            <w:r w:rsidRPr="00C71422">
              <w:rPr>
                <w:u w:val="single"/>
                <w:shd w:val="clear" w:color="auto" w:fill="FFFFFF"/>
              </w:rPr>
              <w:t>3. punktā minētā</w:t>
            </w:r>
            <w:r w:rsidRPr="00C71422">
              <w:rPr>
                <w:shd w:val="clear" w:color="auto" w:fill="FFFFFF"/>
              </w:rPr>
              <w:t xml:space="preserve"> asistenta pakalpojuma atteikšanas, izbeigšanas un pārtraukšanas nosacījumus, kā arī maksimālo asistenta pakalpojuma apjomu.</w:t>
            </w:r>
          </w:p>
          <w:p w:rsidR="00751078" w:rsidRPr="00C71422" w:rsidRDefault="00751078" w:rsidP="00751078">
            <w:pPr>
              <w:shd w:val="clear" w:color="auto" w:fill="FFFFFF"/>
              <w:ind w:firstLine="709"/>
              <w:jc w:val="both"/>
              <w:rPr>
                <w:shd w:val="clear" w:color="auto" w:fill="FFFFFF"/>
              </w:rPr>
            </w:pPr>
            <w:r w:rsidRPr="00C71422">
              <w:t xml:space="preserve">Ņemot vērā, ka MK noteikumi Nr. 942 ir attiecināmi uz Invaliditātes likuma </w:t>
            </w:r>
            <w:hyperlink r:id="rId9" w:anchor="p12" w:tgtFrame="_blank" w:history="1">
              <w:r w:rsidRPr="00C71422">
                <w:rPr>
                  <w:iCs/>
                  <w:shd w:val="clear" w:color="auto" w:fill="FFFFFF"/>
                </w:rPr>
                <w:t>12. panta</w:t>
              </w:r>
            </w:hyperlink>
            <w:r w:rsidRPr="00C71422">
              <w:t xml:space="preserve"> </w:t>
            </w:r>
            <w:r w:rsidRPr="00C71422">
              <w:rPr>
                <w:iCs/>
                <w:shd w:val="clear" w:color="auto" w:fill="FFFFFF"/>
              </w:rPr>
              <w:t> </w:t>
            </w:r>
            <w:r w:rsidRPr="00C71422">
              <w:rPr>
                <w:shd w:val="clear" w:color="auto" w:fill="FFFFFF"/>
              </w:rPr>
              <w:t xml:space="preserve">pirmās daļas 3. punktā </w:t>
            </w:r>
            <w:r w:rsidRPr="00C71422">
              <w:rPr>
                <w:shd w:val="clear" w:color="auto" w:fill="FFFFFF"/>
              </w:rPr>
              <w:lastRenderedPageBreak/>
              <w:t>minētajām personām, tad tajos ir jāietver regulējums atbilstoši pilnvarojošai normai. Līdz ar to lūdzam veikt attiecīgus grozījumus MK noteikumos Nr. 942.</w:t>
            </w:r>
          </w:p>
          <w:p w:rsidR="00751078" w:rsidRPr="007C3013" w:rsidRDefault="00751078" w:rsidP="007C3013">
            <w:pPr>
              <w:shd w:val="clear" w:color="auto" w:fill="FFFFFF"/>
              <w:ind w:firstLine="709"/>
              <w:jc w:val="both"/>
              <w:rPr>
                <w:color w:val="000000"/>
                <w:shd w:val="clear" w:color="auto" w:fill="FFFFFF"/>
              </w:rPr>
            </w:pPr>
            <w:r w:rsidRPr="00C71422">
              <w:rPr>
                <w:shd w:val="clear" w:color="auto" w:fill="FFFFFF"/>
              </w:rPr>
              <w:t xml:space="preserve">Tāpat Saeimā izskatāmais </w:t>
            </w:r>
            <w:r w:rsidRPr="00C71422">
              <w:t>likumprojekts "Grozījumi Invaliditātes likumā" (Nr. 810/Lp13) paredz virkni groz</w:t>
            </w:r>
            <w:r>
              <w:t xml:space="preserve">ījumu </w:t>
            </w:r>
            <w:r w:rsidRPr="00C71422">
              <w:t xml:space="preserve">(tiek grozītas jau esošās deleģējošās normās, kā arī </w:t>
            </w:r>
            <w:r>
              <w:t xml:space="preserve">tiek </w:t>
            </w:r>
            <w:r w:rsidRPr="00C71422">
              <w:t xml:space="preserve">papildinātas </w:t>
            </w:r>
            <w:r>
              <w:t>ar jaunām</w:t>
            </w:r>
            <w:r w:rsidRPr="00C71422">
              <w:t xml:space="preserve">), savukārt, noteikumu projekts attiecīgus grozījumus neparedz, kaut gan likumprojekts paredz, ka </w:t>
            </w:r>
            <w:r>
              <w:rPr>
                <w:color w:val="000000"/>
                <w:shd w:val="clear" w:color="auto" w:fill="FFFFFF"/>
              </w:rPr>
              <w:t>tas</w:t>
            </w:r>
            <w:r w:rsidRPr="00C71422">
              <w:rPr>
                <w:color w:val="000000"/>
                <w:shd w:val="clear" w:color="auto" w:fill="FFFFFF"/>
              </w:rPr>
              <w:t xml:space="preserve"> stāsies spēkā 2021. gada 1. janvārī, bet atsevišķas tā normas stāsies spēkā 2021. gada 1. jūlijā. Kā saistītie tiesību akta projekti anotācijas IV sadaļā ir minēti grozījumi MK noteikumos Nr. 942.</w:t>
            </w:r>
          </w:p>
        </w:tc>
        <w:tc>
          <w:tcPr>
            <w:tcW w:w="3574" w:type="dxa"/>
            <w:tcBorders>
              <w:top w:val="single" w:sz="6" w:space="0" w:color="000000"/>
              <w:left w:val="single" w:sz="6" w:space="0" w:color="000000"/>
              <w:bottom w:val="single" w:sz="6" w:space="0" w:color="000000"/>
              <w:right w:val="single" w:sz="6" w:space="0" w:color="000000"/>
            </w:tcBorders>
          </w:tcPr>
          <w:p w:rsidR="008F292F" w:rsidRDefault="00F71E97" w:rsidP="00F71E97">
            <w:pPr>
              <w:pStyle w:val="naisc"/>
              <w:spacing w:before="0" w:after="0"/>
              <w:rPr>
                <w:b/>
              </w:rPr>
            </w:pPr>
            <w:r w:rsidRPr="002B271C">
              <w:rPr>
                <w:b/>
              </w:rPr>
              <w:lastRenderedPageBreak/>
              <w:t>Ņemts vērā</w:t>
            </w:r>
          </w:p>
          <w:p w:rsidR="00F71E97" w:rsidRDefault="00194AFC" w:rsidP="00F71E97">
            <w:pPr>
              <w:pStyle w:val="naisc"/>
              <w:spacing w:before="0" w:after="0"/>
              <w:jc w:val="both"/>
            </w:pPr>
            <w:r>
              <w:t>Ministr</w:t>
            </w:r>
            <w:r w:rsidR="005F673A">
              <w:t>u</w:t>
            </w:r>
            <w:r>
              <w:t xml:space="preserve"> kabineta noteikumu projekts “Grozījumi </w:t>
            </w:r>
            <w:r w:rsidR="00856AE0" w:rsidRPr="001F45BF">
              <w:t>Ministru kabineta 2012. gada 18. decembra noteikum</w:t>
            </w:r>
            <w:r>
              <w:t>os</w:t>
            </w:r>
            <w:r w:rsidR="00856AE0" w:rsidRPr="001F45BF">
              <w:t xml:space="preserve"> Nr. 942 "Kārtība, kādā piešķir un finansē asistenta pakalpojumu pašvaldībā, augstskolā un koledžā"</w:t>
            </w:r>
            <w:r>
              <w:t>” (turpmāk – p</w:t>
            </w:r>
            <w:r w:rsidR="00F701C8">
              <w:t>rojekts</w:t>
            </w:r>
            <w:r>
              <w:t>)</w:t>
            </w:r>
            <w:r w:rsidR="00F701C8">
              <w:t xml:space="preserve"> papildināts, precizējot tiesisko regulējumu</w:t>
            </w:r>
            <w:r w:rsidR="005F673A">
              <w:t>,</w:t>
            </w:r>
            <w:r w:rsidR="00F701C8">
              <w:t xml:space="preserve"> kas izriet no Invaliditātes likuma 12.panta </w:t>
            </w:r>
            <w:r w:rsidR="007C3013">
              <w:t>piektās daļas un sestās daļas.</w:t>
            </w:r>
          </w:p>
          <w:p w:rsidR="007C3013" w:rsidRPr="000A27AF" w:rsidRDefault="007C3013" w:rsidP="00F71E97">
            <w:pPr>
              <w:pStyle w:val="naisc"/>
              <w:spacing w:before="0" w:after="0"/>
              <w:jc w:val="both"/>
              <w:rPr>
                <w:color w:val="000000"/>
              </w:rPr>
            </w:pPr>
            <w:r>
              <w:rPr>
                <w:shd w:val="clear" w:color="auto" w:fill="FFFFFF"/>
              </w:rPr>
              <w:t>Savukārt</w:t>
            </w:r>
            <w:r w:rsidRPr="00C71422">
              <w:rPr>
                <w:shd w:val="clear" w:color="auto" w:fill="FFFFFF"/>
              </w:rPr>
              <w:t xml:space="preserve"> Invaliditātes likuma 12. panta </w:t>
            </w:r>
            <w:r w:rsidRPr="00C71422">
              <w:rPr>
                <w:iCs/>
                <w:shd w:val="clear" w:color="auto" w:fill="FFFFFF"/>
              </w:rPr>
              <w:t>5.</w:t>
            </w:r>
            <w:r w:rsidRPr="00C71422">
              <w:rPr>
                <w:iCs/>
                <w:shd w:val="clear" w:color="auto" w:fill="FFFFFF"/>
                <w:vertAlign w:val="superscript"/>
              </w:rPr>
              <w:t>2</w:t>
            </w:r>
            <w:r w:rsidRPr="00C71422">
              <w:rPr>
                <w:iCs/>
                <w:shd w:val="clear" w:color="auto" w:fill="FFFFFF"/>
              </w:rPr>
              <w:t xml:space="preserve"> daļa </w:t>
            </w:r>
            <w:r>
              <w:rPr>
                <w:iCs/>
                <w:shd w:val="clear" w:color="auto" w:fill="FFFFFF"/>
              </w:rPr>
              <w:t xml:space="preserve">atbilstoši </w:t>
            </w:r>
            <w:r>
              <w:rPr>
                <w:color w:val="000000"/>
              </w:rPr>
              <w:t>likumprojekta "Grozījumi Invaliditātes likumā" (Nr. 810/Lp13) 3.punktam (Invaliditātes likums papildināts ar pārejas noteikumu 10.</w:t>
            </w:r>
            <w:r w:rsidR="00DA7B3F">
              <w:rPr>
                <w:color w:val="000000"/>
              </w:rPr>
              <w:t>punktu) stāsies spēkā 01.07.2021</w:t>
            </w:r>
            <w:r w:rsidR="005F673A">
              <w:rPr>
                <w:color w:val="000000"/>
              </w:rPr>
              <w:t>.</w:t>
            </w:r>
            <w:r w:rsidR="00194AFC">
              <w:rPr>
                <w:color w:val="000000"/>
              </w:rPr>
              <w:t xml:space="preserve">, līdz ar to izmaiņas saskaņā ar šīs normas deleģējumu projekts </w:t>
            </w:r>
            <w:r w:rsidR="005F673A">
              <w:rPr>
                <w:color w:val="000000"/>
              </w:rPr>
              <w:lastRenderedPageBreak/>
              <w:t xml:space="preserve">šobrīd </w:t>
            </w:r>
            <w:r w:rsidR="00194AFC">
              <w:rPr>
                <w:color w:val="000000"/>
              </w:rPr>
              <w:t>neparedz</w:t>
            </w:r>
            <w:r w:rsidR="005F673A">
              <w:rPr>
                <w:color w:val="000000"/>
              </w:rPr>
              <w:t>, jo to sagatavošanai nepieciešams ilgāks laiks un sadarbības partneru iesaiste</w:t>
            </w:r>
            <w:r w:rsidR="00DA7B3F">
              <w:rPr>
                <w:color w:val="000000"/>
              </w:rPr>
              <w:t>.</w:t>
            </w:r>
          </w:p>
        </w:tc>
        <w:tc>
          <w:tcPr>
            <w:tcW w:w="3227" w:type="dxa"/>
            <w:tcBorders>
              <w:top w:val="single" w:sz="4" w:space="0" w:color="auto"/>
              <w:left w:val="single" w:sz="4" w:space="0" w:color="auto"/>
              <w:bottom w:val="single" w:sz="4" w:space="0" w:color="auto"/>
              <w:right w:val="single" w:sz="4" w:space="0" w:color="auto"/>
            </w:tcBorders>
          </w:tcPr>
          <w:p w:rsidR="006C2C9B" w:rsidRPr="00F701C8" w:rsidRDefault="00F701C8" w:rsidP="0091226D">
            <w:pPr>
              <w:shd w:val="clear" w:color="auto" w:fill="FFFFFF"/>
              <w:jc w:val="both"/>
            </w:pPr>
            <w:r>
              <w:lastRenderedPageBreak/>
              <w:t>Projekts papildināts ar 1.1. un 1.2. apakšpunktu</w:t>
            </w:r>
            <w:r w:rsidR="0091226D">
              <w:t>, kas izteikti</w:t>
            </w:r>
            <w:r w:rsidR="006C2C9B" w:rsidRPr="00F701C8">
              <w:t xml:space="preserve"> šādā redakcijā:</w:t>
            </w:r>
          </w:p>
          <w:p w:rsidR="006C2C9B" w:rsidRPr="00F701C8" w:rsidRDefault="006C2C9B" w:rsidP="00F701C8">
            <w:pPr>
              <w:shd w:val="clear" w:color="auto" w:fill="FFFFFF"/>
              <w:jc w:val="both"/>
            </w:pPr>
            <w:r w:rsidRPr="00F701C8">
              <w:t>“ 1.1. nosacījumus un kārtību, kādā personai ar I vai II invaliditātes grupu un personai no piecu līdz 18 gadu vecumam ar invaliditāti piešķir asistenta pakalpojumu pašvaldībā, kā arī nosacījumus un kārtību, kādā asistenta pakalpojumu pārvietošanās atbalstam un pašaprūpes veikšanai piešķir augstskolā vai koledžā studējošai personai ar I vai II invaliditātes grupu (turpmāk kopā – asistenta pakalpojums)”;</w:t>
            </w:r>
          </w:p>
          <w:p w:rsidR="006C2C9B" w:rsidRPr="00F701C8" w:rsidRDefault="006C2C9B" w:rsidP="00F701C8">
            <w:pPr>
              <w:pStyle w:val="Sarakstarindkopa"/>
              <w:numPr>
                <w:ilvl w:val="1"/>
                <w:numId w:val="3"/>
              </w:numPr>
              <w:shd w:val="clear" w:color="auto" w:fill="FFFFFF"/>
              <w:ind w:left="0" w:firstLine="0"/>
            </w:pPr>
            <w:r w:rsidRPr="00F701C8">
              <w:t>aizstāt 1.5. apakšpunktā vārdus “nepieciešamā valsts budžeta finansējuma” ar vārdiem “no valsts budžeta nepieciešamā finansējuma apmēru,  tā”</w:t>
            </w:r>
            <w:r w:rsidR="00866CAF">
              <w:t>.</w:t>
            </w:r>
          </w:p>
          <w:p w:rsidR="005965D1" w:rsidRDefault="005965D1" w:rsidP="00F701C8">
            <w:pPr>
              <w:shd w:val="clear" w:color="auto" w:fill="FFFFFF"/>
              <w:jc w:val="both"/>
            </w:pPr>
          </w:p>
        </w:tc>
      </w:tr>
      <w:tr w:rsidR="00C97725" w:rsidTr="005A5D39">
        <w:tc>
          <w:tcPr>
            <w:tcW w:w="707" w:type="dxa"/>
            <w:tcBorders>
              <w:top w:val="single" w:sz="6" w:space="0" w:color="000000"/>
              <w:left w:val="single" w:sz="6" w:space="0" w:color="000000"/>
              <w:bottom w:val="single" w:sz="6" w:space="0" w:color="000000"/>
              <w:right w:val="single" w:sz="6" w:space="0" w:color="000000"/>
            </w:tcBorders>
            <w:hideMark/>
          </w:tcPr>
          <w:p w:rsidR="005965D1" w:rsidRDefault="005965D1" w:rsidP="00A33914">
            <w:pPr>
              <w:pStyle w:val="naisc"/>
              <w:numPr>
                <w:ilvl w:val="0"/>
                <w:numId w:val="3"/>
              </w:numPr>
              <w:spacing w:before="0" w:after="0"/>
              <w:jc w:val="left"/>
            </w:pPr>
          </w:p>
        </w:tc>
        <w:tc>
          <w:tcPr>
            <w:tcW w:w="3396" w:type="dxa"/>
            <w:tcBorders>
              <w:top w:val="single" w:sz="6" w:space="0" w:color="000000"/>
              <w:left w:val="single" w:sz="6" w:space="0" w:color="000000"/>
              <w:bottom w:val="single" w:sz="6" w:space="0" w:color="000000"/>
              <w:right w:val="single" w:sz="6" w:space="0" w:color="000000"/>
            </w:tcBorders>
          </w:tcPr>
          <w:p w:rsidR="005965D1" w:rsidRPr="00866CAF" w:rsidRDefault="001F45BF">
            <w:pPr>
              <w:pStyle w:val="naisc"/>
              <w:spacing w:before="0" w:after="0"/>
              <w:rPr>
                <w:b/>
              </w:rPr>
            </w:pPr>
            <w:r w:rsidRPr="00866CAF">
              <w:rPr>
                <w:b/>
              </w:rPr>
              <w:t>Vispārīgs iebildums</w:t>
            </w:r>
          </w:p>
        </w:tc>
        <w:tc>
          <w:tcPr>
            <w:tcW w:w="4081" w:type="dxa"/>
            <w:tcBorders>
              <w:top w:val="single" w:sz="6" w:space="0" w:color="000000"/>
              <w:left w:val="single" w:sz="6" w:space="0" w:color="000000"/>
              <w:bottom w:val="single" w:sz="6" w:space="0" w:color="000000"/>
              <w:right w:val="single" w:sz="6" w:space="0" w:color="000000"/>
            </w:tcBorders>
          </w:tcPr>
          <w:p w:rsidR="001F45BF" w:rsidRPr="00751078" w:rsidRDefault="001F45BF" w:rsidP="00F71E97">
            <w:pPr>
              <w:pStyle w:val="naisc"/>
              <w:rPr>
                <w:b/>
              </w:rPr>
            </w:pPr>
            <w:r w:rsidRPr="00751078">
              <w:rPr>
                <w:b/>
              </w:rPr>
              <w:t>Tieslietu ministrija</w:t>
            </w:r>
          </w:p>
          <w:p w:rsidR="001F45BF" w:rsidRPr="001F45BF" w:rsidRDefault="001F45BF" w:rsidP="00F71E97">
            <w:pPr>
              <w:shd w:val="clear" w:color="auto" w:fill="FFFFFF"/>
              <w:tabs>
                <w:tab w:val="left" w:pos="567"/>
                <w:tab w:val="left" w:pos="1134"/>
              </w:tabs>
              <w:jc w:val="both"/>
              <w:rPr>
                <w:color w:val="FF0000"/>
              </w:rPr>
            </w:pPr>
            <w:r w:rsidRPr="001F45BF">
              <w:t xml:space="preserve">Anotācijas I sadaļas 2. punktā ir sniegta informācija, ka </w:t>
            </w:r>
            <w:r w:rsidRPr="001F45BF">
              <w:rPr>
                <w:color w:val="000000" w:themeColor="text1"/>
              </w:rPr>
              <w:t xml:space="preserve">atbilstoši Ministru kabineta 2020. gada 22. septembra sēdē atbalstītajam informatīvajam ziņojumam </w:t>
            </w:r>
            <w:r w:rsidRPr="001F45BF">
              <w:t>"</w:t>
            </w:r>
            <w:r w:rsidRPr="001F45BF">
              <w:rPr>
                <w:color w:val="000000" w:themeColor="text1"/>
              </w:rPr>
              <w:t>Par priekšlikumiem valsts budžeta ieņēmumiem un izdevumiem 2021. gadam un ietvaram 2021.–2023. gadam</w:t>
            </w:r>
            <w:r w:rsidRPr="001F45BF">
              <w:t>"</w:t>
            </w:r>
            <w:r w:rsidRPr="001F45BF">
              <w:rPr>
                <w:color w:val="000000" w:themeColor="text1"/>
              </w:rPr>
              <w:t xml:space="preserve"> un 2020. gada 29. septembra sēdē atbalstītajam konceptuālajam ziņojumam </w:t>
            </w:r>
            <w:r w:rsidRPr="001F45BF">
              <w:t>"</w:t>
            </w:r>
            <w:r w:rsidRPr="001F45BF">
              <w:rPr>
                <w:color w:val="000000" w:themeColor="text1"/>
              </w:rPr>
              <w:t xml:space="preserve">Par </w:t>
            </w:r>
            <w:r w:rsidRPr="001F45BF">
              <w:lastRenderedPageBreak/>
              <w:t xml:space="preserve">asistenta pakalpojuma pašvaldībā pilnveidošanu" no </w:t>
            </w:r>
            <w:r w:rsidRPr="001F45BF">
              <w:rPr>
                <w:u w:val="single"/>
              </w:rPr>
              <w:t>2021. gada 1. jūlija paredzētas būtiskas izmaiņas</w:t>
            </w:r>
            <w:r w:rsidRPr="001F45BF">
              <w:t xml:space="preserve"> asistenta pakalpojumā, kas paredz ievērojami mainīt un paplašināt pakalpojumu bērniem ar invaliditāti (nosakot pavadoņa un asistenta pakalpojumus) un vienlaikus paredzot nodrošināt arī pašvaldības finansētu sociālo aprūpi, kā arī mainot pakalpojuma piešķiršanas kārtību. Tiek ieviesta vienota anketa pakalpojuma nepieciešamības izvērtēšanai pilngadīgām personām, tiek noteikta vienas vienības cena, kuras ietvaros paredzēta paaugstināta asistentu atlīdzība, pielīdzinot vienas pakalpojuma stundas sniegšanas atlīdzību valsts sociālās aprūpes centros strādājošo aprūpētāju vidējām vienas stundas darba izmaksām, t.i., vidēji 4.50 </w:t>
            </w:r>
            <w:r w:rsidRPr="001F45BF">
              <w:rPr>
                <w:i/>
              </w:rPr>
              <w:t>euro</w:t>
            </w:r>
            <w:r w:rsidRPr="001F45BF">
              <w:t xml:space="preserve"> par vienu pakalpojuma sniegšanas stundu. </w:t>
            </w:r>
          </w:p>
          <w:p w:rsidR="001F45BF" w:rsidRPr="00C409B6" w:rsidRDefault="001F45BF" w:rsidP="00F71E97">
            <w:pPr>
              <w:shd w:val="clear" w:color="auto" w:fill="FFFFFF"/>
              <w:tabs>
                <w:tab w:val="left" w:pos="567"/>
              </w:tabs>
              <w:jc w:val="both"/>
            </w:pPr>
            <w:r>
              <w:t>Vēršam uzmanību, ka noteikumu projekts neparedz anotācijā uzskaitītās paredzētās izmaiņas. L</w:t>
            </w:r>
            <w:r w:rsidRPr="00C71422">
              <w:t>ikumprojekts "Grozījumi Invaliditātes likumā" (Nr. 810/Lp13)</w:t>
            </w:r>
            <w:r>
              <w:t xml:space="preserve"> </w:t>
            </w:r>
            <w:r w:rsidRPr="00C71422">
              <w:t xml:space="preserve">paredz, ka </w:t>
            </w:r>
            <w:r>
              <w:rPr>
                <w:color w:val="000000"/>
                <w:shd w:val="clear" w:color="auto" w:fill="FFFFFF"/>
              </w:rPr>
              <w:t>tas</w:t>
            </w:r>
            <w:r w:rsidRPr="00C71422">
              <w:rPr>
                <w:color w:val="000000"/>
                <w:shd w:val="clear" w:color="auto" w:fill="FFFFFF"/>
              </w:rPr>
              <w:t xml:space="preserve"> stāsies spēkā 2021. gada 1. janvārī, bet atsevišķas tā normas stāsies spēkā 2021. gada 1. jūlijā. Kā </w:t>
            </w:r>
            <w:r w:rsidRPr="00C71422">
              <w:rPr>
                <w:color w:val="000000"/>
                <w:shd w:val="clear" w:color="auto" w:fill="FFFFFF"/>
              </w:rPr>
              <w:lastRenderedPageBreak/>
              <w:t>saistītie tiesību akta projekti anotācijas IV sadaļā ir minēti grozījumi MK noteikumos Nr. 942.</w:t>
            </w:r>
            <w:r w:rsidRPr="00C409B6">
              <w:rPr>
                <w:color w:val="000000" w:themeColor="text1"/>
              </w:rPr>
              <w:t xml:space="preserve"> </w:t>
            </w:r>
            <w:r>
              <w:rPr>
                <w:color w:val="000000" w:themeColor="text1"/>
              </w:rPr>
              <w:t xml:space="preserve">Arī </w:t>
            </w:r>
            <w:r w:rsidRPr="0033270A">
              <w:rPr>
                <w:color w:val="000000" w:themeColor="text1"/>
              </w:rPr>
              <w:t>koncept</w:t>
            </w:r>
            <w:r>
              <w:rPr>
                <w:color w:val="000000" w:themeColor="text1"/>
              </w:rPr>
              <w:t>uālais ziņojums</w:t>
            </w:r>
            <w:r w:rsidRPr="0033270A">
              <w:rPr>
                <w:color w:val="000000" w:themeColor="text1"/>
              </w:rPr>
              <w:t xml:space="preserve"> </w:t>
            </w:r>
            <w:r w:rsidRPr="00746495">
              <w:t>"</w:t>
            </w:r>
            <w:r w:rsidRPr="0033270A">
              <w:rPr>
                <w:color w:val="000000" w:themeColor="text1"/>
              </w:rPr>
              <w:t xml:space="preserve">Par </w:t>
            </w:r>
            <w:r w:rsidRPr="0033270A">
              <w:t>asistenta pakalpojuma pašvaldībā pilnveidošanu</w:t>
            </w:r>
            <w:r w:rsidRPr="00746495">
              <w:t>"</w:t>
            </w:r>
            <w:r>
              <w:t xml:space="preserve"> </w:t>
            </w:r>
            <w:r w:rsidRPr="00C409B6">
              <w:t xml:space="preserve">paredz, ka attiecīgais </w:t>
            </w:r>
            <w:r w:rsidRPr="00C409B6">
              <w:rPr>
                <w:shd w:val="clear" w:color="auto" w:fill="FFFFFF"/>
              </w:rPr>
              <w:t>risinājums un tā īstenošana jāuzsāk</w:t>
            </w:r>
            <w:r>
              <w:rPr>
                <w:shd w:val="clear" w:color="auto" w:fill="FFFFFF"/>
              </w:rPr>
              <w:t xml:space="preserve"> no 2021. gada 1. </w:t>
            </w:r>
            <w:r w:rsidRPr="00C409B6">
              <w:rPr>
                <w:shd w:val="clear" w:color="auto" w:fill="FFFFFF"/>
              </w:rPr>
              <w:t>jūlija.</w:t>
            </w:r>
          </w:p>
          <w:p w:rsidR="001F45BF" w:rsidRDefault="001F45BF" w:rsidP="00F71E97">
            <w:pPr>
              <w:shd w:val="clear" w:color="auto" w:fill="FFFFFF"/>
              <w:jc w:val="both"/>
            </w:pPr>
            <w:r>
              <w:t xml:space="preserve">Tieslietu ministrija neatbalsta MK noteikumu Nr. 942 grozīšanu vairākkārt, ņemot vērā, ka šobrīd paredzētie grozījumi </w:t>
            </w:r>
            <w:r w:rsidRPr="00C71422">
              <w:t>Invaliditātes likumā</w:t>
            </w:r>
            <w:r>
              <w:t>, kuriem jāstājas spēkā 2021. gada 1. jūlijā, noteikumu projektā nav ietverti. Tāpat noteikumu projektā nav ietverti grozījumi, kuriem jāstājas spēkā 2021. gada 1. janvārī.</w:t>
            </w:r>
          </w:p>
          <w:p w:rsidR="001F45BF" w:rsidRDefault="001F45BF" w:rsidP="00F71E97">
            <w:pPr>
              <w:shd w:val="clear" w:color="auto" w:fill="FFFFFF"/>
              <w:jc w:val="both"/>
            </w:pPr>
            <w:r>
              <w:t xml:space="preserve">Līdz ar to lūdzam būtiski pārskatīt </w:t>
            </w:r>
            <w:r w:rsidRPr="00C71422">
              <w:rPr>
                <w:color w:val="000000"/>
                <w:shd w:val="clear" w:color="auto" w:fill="FFFFFF"/>
              </w:rPr>
              <w:t>MK noteikumos Nr. 942</w:t>
            </w:r>
            <w:r>
              <w:rPr>
                <w:color w:val="000000"/>
                <w:shd w:val="clear" w:color="auto" w:fill="FFFFFF"/>
              </w:rPr>
              <w:t xml:space="preserve"> ietverto regulējumu, salāgojot tajā paredzēto regulējumu ar </w:t>
            </w:r>
            <w:r>
              <w:t>likumprojektā</w:t>
            </w:r>
            <w:r w:rsidRPr="00C71422">
              <w:t xml:space="preserve"> "Grozījumi Invaliditātes likumā" (Nr. 810/Lp13)</w:t>
            </w:r>
            <w:r>
              <w:t xml:space="preserve"> paredzētajiem grozījumiem, kuriem jāstājas spēkā 2021. gada 1. janvārī un 2021. gada 1. jūlijā.</w:t>
            </w:r>
          </w:p>
          <w:p w:rsidR="005965D1" w:rsidRDefault="005965D1" w:rsidP="00F71E97">
            <w:pPr>
              <w:pStyle w:val="naisc"/>
              <w:spacing w:before="0" w:after="0"/>
              <w:jc w:val="both"/>
            </w:pPr>
          </w:p>
        </w:tc>
        <w:tc>
          <w:tcPr>
            <w:tcW w:w="3574" w:type="dxa"/>
            <w:tcBorders>
              <w:top w:val="nil"/>
              <w:left w:val="single" w:sz="6" w:space="0" w:color="000000"/>
              <w:bottom w:val="single" w:sz="4" w:space="0" w:color="auto"/>
              <w:right w:val="single" w:sz="6" w:space="0" w:color="000000"/>
            </w:tcBorders>
          </w:tcPr>
          <w:p w:rsidR="005965D1" w:rsidRDefault="00F71E97" w:rsidP="00F71E97">
            <w:pPr>
              <w:pStyle w:val="naisc"/>
              <w:spacing w:before="0" w:after="0"/>
              <w:ind w:firstLine="317"/>
              <w:rPr>
                <w:b/>
              </w:rPr>
            </w:pPr>
            <w:r w:rsidRPr="00F71E97">
              <w:rPr>
                <w:b/>
              </w:rPr>
              <w:lastRenderedPageBreak/>
              <w:t>Saskaņošanā panākta vienošanās</w:t>
            </w:r>
          </w:p>
          <w:p w:rsidR="00F71E97" w:rsidRPr="007C3013" w:rsidRDefault="00194AFC" w:rsidP="00194AFC">
            <w:pPr>
              <w:jc w:val="both"/>
              <w:rPr>
                <w:color w:val="000000"/>
              </w:rPr>
            </w:pPr>
            <w:r>
              <w:t>Ministru kabineta noteikumu projekta “Grozījumi Ministru kabineta 2012. gada 18. decembra noteikumos Nr.942 “Kārtība, kādā piešķir un finansē asistenta pakalpojumu pašvaldībā, augstskolā un koledžā”” sākotnējās ietekmes novērtējuma ziņojums (turpmāk – an</w:t>
            </w:r>
            <w:r w:rsidR="007C3013" w:rsidRPr="007C3013">
              <w:t>otācija</w:t>
            </w:r>
            <w:r>
              <w:t xml:space="preserve">) papildināts ar </w:t>
            </w:r>
            <w:r w:rsidR="007C3013">
              <w:t xml:space="preserve">IV </w:t>
            </w:r>
            <w:r w:rsidR="007C3013">
              <w:lastRenderedPageBreak/>
              <w:t>sadaļ</w:t>
            </w:r>
            <w:r>
              <w:t>u</w:t>
            </w:r>
            <w:r w:rsidR="005F673A">
              <w:t>,</w:t>
            </w:r>
            <w:r w:rsidR="007C3013">
              <w:t xml:space="preserve"> </w:t>
            </w:r>
            <w:r>
              <w:t>iekļaujot</w:t>
            </w:r>
            <w:r w:rsidR="007C3013">
              <w:t xml:space="preserve"> </w:t>
            </w:r>
            <w:r w:rsidR="007C3013">
              <w:rPr>
                <w:color w:val="000000"/>
              </w:rPr>
              <w:t>informāciju par </w:t>
            </w:r>
            <w:r w:rsidR="005F673A">
              <w:rPr>
                <w:color w:val="000000"/>
              </w:rPr>
              <w:t xml:space="preserve">23.11.2020. pieņemto </w:t>
            </w:r>
            <w:r w:rsidR="007C3013">
              <w:rPr>
                <w:color w:val="000000"/>
              </w:rPr>
              <w:t>likum</w:t>
            </w:r>
            <w:r w:rsidR="005F673A">
              <w:rPr>
                <w:color w:val="000000"/>
              </w:rPr>
              <w:t xml:space="preserve">u </w:t>
            </w:r>
            <w:r w:rsidR="007C3013">
              <w:rPr>
                <w:color w:val="000000"/>
              </w:rPr>
              <w:t xml:space="preserve"> "Grozījumi Invaliditātes likumā" (Nr. 810/Lp13) un, ka attiecīgās normas tiks iestrādātas MK noteikumos vēlāk un stāsies spēkā 2021.gada 1.jūlijā.</w:t>
            </w:r>
          </w:p>
        </w:tc>
        <w:tc>
          <w:tcPr>
            <w:tcW w:w="3227" w:type="dxa"/>
            <w:tcBorders>
              <w:top w:val="single" w:sz="4" w:space="0" w:color="auto"/>
              <w:left w:val="single" w:sz="4" w:space="0" w:color="auto"/>
              <w:bottom w:val="single" w:sz="4" w:space="0" w:color="auto"/>
              <w:right w:val="single" w:sz="4" w:space="0" w:color="auto"/>
            </w:tcBorders>
          </w:tcPr>
          <w:p w:rsidR="005965D1" w:rsidRPr="00866CAF" w:rsidRDefault="007C3013">
            <w:pPr>
              <w:jc w:val="center"/>
              <w:rPr>
                <w:b/>
              </w:rPr>
            </w:pPr>
            <w:r w:rsidRPr="00866CAF">
              <w:rPr>
                <w:b/>
              </w:rPr>
              <w:lastRenderedPageBreak/>
              <w:t>Skatīt anotācijas IV sadaļu</w:t>
            </w:r>
          </w:p>
        </w:tc>
      </w:tr>
      <w:tr w:rsidR="00C97725" w:rsidTr="005A5D39">
        <w:tc>
          <w:tcPr>
            <w:tcW w:w="707" w:type="dxa"/>
            <w:tcBorders>
              <w:top w:val="single" w:sz="6" w:space="0" w:color="000000"/>
              <w:left w:val="single" w:sz="6" w:space="0" w:color="000000"/>
              <w:bottom w:val="single" w:sz="6" w:space="0" w:color="000000"/>
              <w:right w:val="single" w:sz="6" w:space="0" w:color="000000"/>
            </w:tcBorders>
            <w:hideMark/>
          </w:tcPr>
          <w:p w:rsidR="005965D1" w:rsidRDefault="005965D1" w:rsidP="00A33914">
            <w:pPr>
              <w:pStyle w:val="naisc"/>
              <w:numPr>
                <w:ilvl w:val="0"/>
                <w:numId w:val="3"/>
              </w:numPr>
              <w:spacing w:before="0" w:after="0"/>
            </w:pPr>
          </w:p>
        </w:tc>
        <w:tc>
          <w:tcPr>
            <w:tcW w:w="3396" w:type="dxa"/>
            <w:tcBorders>
              <w:top w:val="single" w:sz="6" w:space="0" w:color="000000"/>
              <w:left w:val="single" w:sz="6" w:space="0" w:color="000000"/>
              <w:bottom w:val="single" w:sz="6" w:space="0" w:color="000000"/>
              <w:right w:val="single" w:sz="6" w:space="0" w:color="000000"/>
            </w:tcBorders>
          </w:tcPr>
          <w:p w:rsidR="001F45BF" w:rsidRPr="001F45BF" w:rsidRDefault="001F45BF" w:rsidP="002B271C">
            <w:pPr>
              <w:pStyle w:val="Sarakstarindkopa"/>
              <w:widowControl/>
              <w:numPr>
                <w:ilvl w:val="1"/>
                <w:numId w:val="4"/>
              </w:numPr>
              <w:ind w:left="27" w:firstLine="142"/>
              <w:outlineLvl w:val="0"/>
              <w:rPr>
                <w:rFonts w:eastAsia="Times New Roman"/>
                <w:szCs w:val="24"/>
              </w:rPr>
            </w:pPr>
            <w:r w:rsidRPr="001F45BF">
              <w:rPr>
                <w:rFonts w:eastAsia="Times New Roman"/>
                <w:szCs w:val="24"/>
              </w:rPr>
              <w:t xml:space="preserve">izteikt 22.2. apakšpunktu šādā redakcijā “darba devēja valsts sociālās apdrošināšanas obligātajām iemaksām, ja darba devējam šādas izmaksas jāveic, izmaksājot šo </w:t>
            </w:r>
            <w:r w:rsidRPr="001F45BF">
              <w:rPr>
                <w:rFonts w:eastAsia="Times New Roman"/>
                <w:szCs w:val="24"/>
              </w:rPr>
              <w:lastRenderedPageBreak/>
              <w:t>noteikumu 22.1. apakšpunktā minēto atlīdzību”;</w:t>
            </w:r>
          </w:p>
          <w:p w:rsidR="005965D1" w:rsidRDefault="005965D1" w:rsidP="001F45BF">
            <w:pPr>
              <w:pStyle w:val="naisc"/>
              <w:spacing w:before="0" w:after="0"/>
              <w:jc w:val="left"/>
              <w:rPr>
                <w:highlight w:val="yellow"/>
              </w:rPr>
            </w:pPr>
          </w:p>
        </w:tc>
        <w:tc>
          <w:tcPr>
            <w:tcW w:w="4081" w:type="dxa"/>
            <w:tcBorders>
              <w:top w:val="single" w:sz="6" w:space="0" w:color="000000"/>
              <w:left w:val="single" w:sz="6" w:space="0" w:color="000000"/>
              <w:bottom w:val="single" w:sz="6" w:space="0" w:color="000000"/>
              <w:right w:val="single" w:sz="6" w:space="0" w:color="000000"/>
            </w:tcBorders>
          </w:tcPr>
          <w:p w:rsidR="001F45BF" w:rsidRPr="00751078" w:rsidRDefault="001F45BF" w:rsidP="00A965B7">
            <w:pPr>
              <w:pStyle w:val="naisc"/>
              <w:rPr>
                <w:b/>
              </w:rPr>
            </w:pPr>
            <w:r w:rsidRPr="00751078">
              <w:rPr>
                <w:b/>
              </w:rPr>
              <w:lastRenderedPageBreak/>
              <w:t>Tieslietu ministrija</w:t>
            </w:r>
          </w:p>
          <w:p w:rsidR="001F45BF" w:rsidRPr="001F45BF" w:rsidRDefault="001F45BF" w:rsidP="00A965B7">
            <w:pPr>
              <w:shd w:val="clear" w:color="auto" w:fill="FFFFFF"/>
              <w:tabs>
                <w:tab w:val="left" w:pos="993"/>
              </w:tabs>
              <w:jc w:val="both"/>
            </w:pPr>
            <w:r w:rsidRPr="001F45BF">
              <w:t xml:space="preserve">Lūdzam redakcionāli precizēt noteikumu projekta 1.1. apakšpunktu atbilstoši </w:t>
            </w:r>
            <w:r w:rsidRPr="001F45BF">
              <w:rPr>
                <w:bCs/>
                <w:iCs/>
              </w:rPr>
              <w:t xml:space="preserve">Ministru </w:t>
            </w:r>
            <w:r w:rsidRPr="001F45BF">
              <w:rPr>
                <w:bCs/>
                <w:iCs/>
              </w:rPr>
              <w:lastRenderedPageBreak/>
              <w:t>kabineta 2009. gada 3. februāra noteikumu Nr. 108 "Normatīvo aktu projektu sagatavošanas noteikumi" 145. punktam, izsakot šādā redakcijā:</w:t>
            </w:r>
          </w:p>
          <w:p w:rsidR="001F45BF" w:rsidRPr="00D64564" w:rsidRDefault="001F45BF" w:rsidP="00A965B7">
            <w:pPr>
              <w:pStyle w:val="Sarakstarindkopa"/>
              <w:widowControl/>
              <w:ind w:left="437" w:hanging="437"/>
              <w:outlineLvl w:val="0"/>
              <w:rPr>
                <w:rFonts w:eastAsia="Times New Roman"/>
                <w:szCs w:val="24"/>
              </w:rPr>
            </w:pPr>
            <w:r w:rsidRPr="00B8168A">
              <w:rPr>
                <w:bCs/>
                <w:iCs/>
                <w:szCs w:val="24"/>
              </w:rPr>
              <w:t>"</w:t>
            </w:r>
            <w:r>
              <w:rPr>
                <w:bCs/>
                <w:iCs/>
                <w:szCs w:val="24"/>
              </w:rPr>
              <w:t>1.1</w:t>
            </w:r>
            <w:r w:rsidRPr="00D64564">
              <w:rPr>
                <w:bCs/>
                <w:iCs/>
                <w:szCs w:val="24"/>
              </w:rPr>
              <w:t xml:space="preserve">. </w:t>
            </w:r>
            <w:r w:rsidRPr="00D64564">
              <w:rPr>
                <w:rFonts w:eastAsia="Times New Roman"/>
                <w:szCs w:val="24"/>
              </w:rPr>
              <w:t>izteikt 22.2. apakšpunktu šādā redakcijā:</w:t>
            </w:r>
          </w:p>
          <w:p w:rsidR="001F45BF" w:rsidRPr="00D64564" w:rsidRDefault="001F45BF" w:rsidP="00A965B7">
            <w:pPr>
              <w:pStyle w:val="Sarakstarindkopa"/>
              <w:widowControl/>
              <w:ind w:left="0"/>
              <w:outlineLvl w:val="0"/>
              <w:rPr>
                <w:rFonts w:eastAsia="Times New Roman"/>
                <w:szCs w:val="24"/>
              </w:rPr>
            </w:pPr>
            <w:r w:rsidRPr="00D64564">
              <w:rPr>
                <w:bCs/>
                <w:iCs/>
                <w:szCs w:val="24"/>
              </w:rPr>
              <w:t>"</w:t>
            </w:r>
            <w:r w:rsidRPr="00D64564">
              <w:rPr>
                <w:bCs/>
                <w:iCs/>
                <w:szCs w:val="24"/>
                <w:u w:val="single"/>
              </w:rPr>
              <w:t>22.2</w:t>
            </w:r>
            <w:r w:rsidRPr="00D64564">
              <w:rPr>
                <w:bCs/>
                <w:iCs/>
                <w:szCs w:val="24"/>
              </w:rPr>
              <w:t xml:space="preserve">. </w:t>
            </w:r>
            <w:r w:rsidRPr="00D64564">
              <w:rPr>
                <w:rFonts w:eastAsia="Times New Roman"/>
                <w:szCs w:val="24"/>
              </w:rPr>
              <w:t xml:space="preserve">darba devēja valsts sociālās apdrošināšanas obligātajām iemaksām, ja darba devējam </w:t>
            </w:r>
            <w:r w:rsidRPr="004C059F">
              <w:rPr>
                <w:rFonts w:eastAsia="Times New Roman"/>
                <w:szCs w:val="24"/>
                <w:u w:val="single"/>
              </w:rPr>
              <w:t>šādas izmaksas</w:t>
            </w:r>
            <w:r w:rsidRPr="00D64564">
              <w:rPr>
                <w:rFonts w:eastAsia="Times New Roman"/>
                <w:szCs w:val="24"/>
              </w:rPr>
              <w:t xml:space="preserve"> jāveic</w:t>
            </w:r>
            <w:r>
              <w:rPr>
                <w:rFonts w:eastAsia="Times New Roman"/>
                <w:szCs w:val="24"/>
              </w:rPr>
              <w:t>, izmaksājot šo noteikumu 22.1. </w:t>
            </w:r>
            <w:r w:rsidRPr="00D64564">
              <w:rPr>
                <w:rFonts w:eastAsia="Times New Roman"/>
                <w:szCs w:val="24"/>
              </w:rPr>
              <w:t>apakšpunktā minēto atlīdzību</w:t>
            </w:r>
            <w:r w:rsidRPr="00D64564">
              <w:rPr>
                <w:bCs/>
                <w:iCs/>
                <w:szCs w:val="24"/>
              </w:rPr>
              <w:t>""</w:t>
            </w:r>
            <w:r w:rsidRPr="00D64564">
              <w:rPr>
                <w:rFonts w:eastAsia="Times New Roman"/>
                <w:szCs w:val="24"/>
              </w:rPr>
              <w:t>.</w:t>
            </w:r>
          </w:p>
          <w:p w:rsidR="005965D1" w:rsidRPr="00A965B7" w:rsidRDefault="001F45BF" w:rsidP="00A965B7">
            <w:pPr>
              <w:pStyle w:val="Sarakstarindkopa"/>
              <w:shd w:val="clear" w:color="auto" w:fill="FFFFFF"/>
              <w:ind w:left="0"/>
              <w:rPr>
                <w:rFonts w:eastAsia="Times New Roman"/>
                <w:szCs w:val="24"/>
              </w:rPr>
            </w:pPr>
            <w:r>
              <w:rPr>
                <w:szCs w:val="24"/>
                <w:shd w:val="clear" w:color="auto" w:fill="FFFFFF"/>
              </w:rPr>
              <w:t xml:space="preserve">Vienlaikus vēršam uzmanību, ka esošā redakcija ir neskaidra, jo nav saprotams, par kādām </w:t>
            </w:r>
            <w:r w:rsidRPr="004C059F">
              <w:rPr>
                <w:szCs w:val="24"/>
                <w:u w:val="single"/>
                <w:shd w:val="clear" w:color="auto" w:fill="FFFFFF"/>
              </w:rPr>
              <w:t>šādām izmaksām</w:t>
            </w:r>
            <w:r>
              <w:rPr>
                <w:szCs w:val="24"/>
                <w:shd w:val="clear" w:color="auto" w:fill="FFFFFF"/>
              </w:rPr>
              <w:t xml:space="preserve"> ir runa, ja attiecīgajā grozījumā tiek minētas </w:t>
            </w:r>
            <w:r w:rsidRPr="00D64564">
              <w:rPr>
                <w:rFonts w:eastAsia="Times New Roman"/>
                <w:szCs w:val="24"/>
              </w:rPr>
              <w:t>darba devēja valsts soc</w:t>
            </w:r>
            <w:r>
              <w:rPr>
                <w:rFonts w:eastAsia="Times New Roman"/>
                <w:szCs w:val="24"/>
              </w:rPr>
              <w:t>iālās apdrošināšanas obligātās iemaksas.</w:t>
            </w:r>
          </w:p>
        </w:tc>
        <w:tc>
          <w:tcPr>
            <w:tcW w:w="3574" w:type="dxa"/>
            <w:tcBorders>
              <w:top w:val="nil"/>
              <w:left w:val="single" w:sz="6" w:space="0" w:color="000000"/>
              <w:bottom w:val="single" w:sz="4" w:space="0" w:color="auto"/>
              <w:right w:val="single" w:sz="6" w:space="0" w:color="000000"/>
            </w:tcBorders>
          </w:tcPr>
          <w:p w:rsidR="00583916" w:rsidRPr="002B271C" w:rsidRDefault="002B271C" w:rsidP="002B271C">
            <w:pPr>
              <w:pStyle w:val="naisc"/>
              <w:spacing w:before="0" w:after="0"/>
              <w:ind w:firstLine="317"/>
              <w:rPr>
                <w:b/>
              </w:rPr>
            </w:pPr>
            <w:r w:rsidRPr="002B271C">
              <w:rPr>
                <w:b/>
              </w:rPr>
              <w:lastRenderedPageBreak/>
              <w:t>Ņemts vērā</w:t>
            </w:r>
          </w:p>
        </w:tc>
        <w:tc>
          <w:tcPr>
            <w:tcW w:w="3227" w:type="dxa"/>
            <w:tcBorders>
              <w:top w:val="single" w:sz="4" w:space="0" w:color="auto"/>
              <w:left w:val="single" w:sz="4" w:space="0" w:color="auto"/>
              <w:bottom w:val="single" w:sz="4" w:space="0" w:color="auto"/>
              <w:right w:val="single" w:sz="4" w:space="0" w:color="auto"/>
            </w:tcBorders>
          </w:tcPr>
          <w:p w:rsidR="002B271C" w:rsidRPr="002B271C" w:rsidRDefault="002B271C" w:rsidP="002B271C">
            <w:pPr>
              <w:spacing w:after="160" w:line="259" w:lineRule="auto"/>
              <w:ind w:left="70"/>
              <w:contextualSpacing/>
              <w:jc w:val="both"/>
              <w:outlineLvl w:val="0"/>
              <w:rPr>
                <w:lang w:eastAsia="en-US"/>
              </w:rPr>
            </w:pPr>
            <w:r w:rsidRPr="00A965B7">
              <w:rPr>
                <w:lang w:eastAsia="en-US"/>
              </w:rPr>
              <w:t>1.</w:t>
            </w:r>
            <w:r w:rsidR="00A965B7" w:rsidRPr="00A965B7">
              <w:rPr>
                <w:lang w:eastAsia="en-US"/>
              </w:rPr>
              <w:t>4</w:t>
            </w:r>
            <w:r w:rsidR="00A965B7">
              <w:rPr>
                <w:lang w:eastAsia="en-US"/>
              </w:rPr>
              <w:t>.</w:t>
            </w:r>
            <w:r w:rsidRPr="00A965B7">
              <w:rPr>
                <w:lang w:eastAsia="en-US"/>
              </w:rPr>
              <w:t xml:space="preserve"> </w:t>
            </w:r>
            <w:r w:rsidRPr="002B271C">
              <w:rPr>
                <w:lang w:eastAsia="en-US"/>
              </w:rPr>
              <w:t>izteikt 22.2. apakšpunktu šādā redakcijā:</w:t>
            </w:r>
          </w:p>
          <w:p w:rsidR="002B271C" w:rsidRPr="002B271C" w:rsidRDefault="002B271C" w:rsidP="002B271C">
            <w:pPr>
              <w:ind w:left="70"/>
              <w:contextualSpacing/>
              <w:jc w:val="both"/>
              <w:outlineLvl w:val="0"/>
              <w:rPr>
                <w:lang w:eastAsia="en-US"/>
              </w:rPr>
            </w:pPr>
            <w:r w:rsidRPr="002B271C">
              <w:rPr>
                <w:lang w:eastAsia="en-US"/>
              </w:rPr>
              <w:t xml:space="preserve">“22.2. darba devēja valsts sociālās apdrošināšanas obligātajām iemaksām, ja darba devējam šādas </w:t>
            </w:r>
            <w:r w:rsidRPr="002B271C">
              <w:rPr>
                <w:lang w:eastAsia="en-US"/>
              </w:rPr>
              <w:lastRenderedPageBreak/>
              <w:t>iemaksas jāveic, izmaksājot šo noteikumu 22.1. apakšpunktā minēto atlīdzību”;</w:t>
            </w:r>
          </w:p>
          <w:p w:rsidR="005965D1" w:rsidRPr="002B271C" w:rsidRDefault="005965D1">
            <w:pPr>
              <w:jc w:val="center"/>
            </w:pPr>
          </w:p>
        </w:tc>
      </w:tr>
      <w:tr w:rsidR="00C97725" w:rsidTr="005A5D39">
        <w:tc>
          <w:tcPr>
            <w:tcW w:w="707" w:type="dxa"/>
            <w:tcBorders>
              <w:top w:val="single" w:sz="6" w:space="0" w:color="000000"/>
              <w:left w:val="single" w:sz="6" w:space="0" w:color="000000"/>
              <w:bottom w:val="single" w:sz="6" w:space="0" w:color="000000"/>
              <w:right w:val="single" w:sz="6" w:space="0" w:color="000000"/>
            </w:tcBorders>
          </w:tcPr>
          <w:p w:rsidR="001F45BF" w:rsidRDefault="001F45BF" w:rsidP="00A33914">
            <w:pPr>
              <w:pStyle w:val="naisc"/>
              <w:numPr>
                <w:ilvl w:val="0"/>
                <w:numId w:val="3"/>
              </w:numPr>
              <w:spacing w:before="0" w:after="0"/>
            </w:pPr>
          </w:p>
        </w:tc>
        <w:tc>
          <w:tcPr>
            <w:tcW w:w="3396" w:type="dxa"/>
            <w:tcBorders>
              <w:top w:val="single" w:sz="6" w:space="0" w:color="000000"/>
              <w:left w:val="single" w:sz="6" w:space="0" w:color="000000"/>
              <w:bottom w:val="single" w:sz="6" w:space="0" w:color="000000"/>
              <w:right w:val="single" w:sz="6" w:space="0" w:color="000000"/>
            </w:tcBorders>
          </w:tcPr>
          <w:p w:rsidR="001F45BF" w:rsidRDefault="002B271C">
            <w:pPr>
              <w:pStyle w:val="naisc"/>
              <w:spacing w:before="0" w:after="0"/>
              <w:rPr>
                <w:b/>
              </w:rPr>
            </w:pPr>
            <w:r w:rsidRPr="00E946FB">
              <w:rPr>
                <w:b/>
              </w:rPr>
              <w:t>Anotācijas I sadaļas 2.punkts</w:t>
            </w:r>
          </w:p>
          <w:p w:rsidR="00E946FB" w:rsidRPr="00E946FB" w:rsidRDefault="00E946FB">
            <w:pPr>
              <w:pStyle w:val="naisc"/>
              <w:spacing w:before="0" w:after="0"/>
              <w:rPr>
                <w:highlight w:val="yellow"/>
              </w:rPr>
            </w:pPr>
          </w:p>
        </w:tc>
        <w:tc>
          <w:tcPr>
            <w:tcW w:w="4081" w:type="dxa"/>
            <w:tcBorders>
              <w:top w:val="single" w:sz="6" w:space="0" w:color="000000"/>
              <w:left w:val="single" w:sz="6" w:space="0" w:color="000000"/>
              <w:bottom w:val="single" w:sz="6" w:space="0" w:color="000000"/>
              <w:right w:val="single" w:sz="6" w:space="0" w:color="000000"/>
            </w:tcBorders>
          </w:tcPr>
          <w:p w:rsidR="002B271C" w:rsidRPr="00A965B7" w:rsidRDefault="002B271C" w:rsidP="002B271C">
            <w:pPr>
              <w:pStyle w:val="naisc"/>
              <w:rPr>
                <w:b/>
              </w:rPr>
            </w:pPr>
            <w:r w:rsidRPr="00A965B7">
              <w:rPr>
                <w:b/>
              </w:rPr>
              <w:t>Tieslietu ministrija</w:t>
            </w:r>
          </w:p>
          <w:p w:rsidR="002B271C" w:rsidRPr="00A965B7" w:rsidRDefault="002B271C" w:rsidP="007F017A">
            <w:pPr>
              <w:shd w:val="clear" w:color="auto" w:fill="FFFFFF"/>
              <w:tabs>
                <w:tab w:val="left" w:pos="993"/>
              </w:tabs>
              <w:jc w:val="both"/>
              <w:rPr>
                <w:shd w:val="clear" w:color="auto" w:fill="FFFFFF"/>
              </w:rPr>
            </w:pPr>
            <w:r w:rsidRPr="00A965B7">
              <w:t xml:space="preserve">Lūdzam aizpildīt noteikumu projekta anotāciju atbilstoši </w:t>
            </w:r>
            <w:r w:rsidRPr="00A965B7">
              <w:rPr>
                <w:lang w:eastAsia="zh-CN"/>
              </w:rPr>
              <w:t xml:space="preserve">Ministru kabineta 2009. gada 15. decembra instrukcijas Nr. 19 "Tiesību akta projekta sākotnējās ietekmes izvērtēšanas kārtība" (turpmāk – Instrukcija Nr. 19) </w:t>
            </w:r>
            <w:r w:rsidRPr="00A965B7">
              <w:t xml:space="preserve">14. punktam, jo anotācijas I sadaļas 2. punktā nav sniegts detalizēts skaidrojums noteikumu projekta 1.3. apakšpunktam, proti, </w:t>
            </w:r>
            <w:bookmarkStart w:id="1" w:name="_Hlk58269957"/>
            <w:r w:rsidRPr="00A965B7">
              <w:t xml:space="preserve">kāpēc attiecīgais pielikums ir paredzēts </w:t>
            </w:r>
            <w:r w:rsidRPr="00A965B7">
              <w:lastRenderedPageBreak/>
              <w:t>tikai 2021. gadam un kāpēc vienas stundas izcenojums asistentam pa mēnešiem ir atšķirīgs.</w:t>
            </w:r>
            <w:bookmarkEnd w:id="1"/>
          </w:p>
        </w:tc>
        <w:tc>
          <w:tcPr>
            <w:tcW w:w="3574" w:type="dxa"/>
            <w:tcBorders>
              <w:top w:val="nil"/>
              <w:left w:val="single" w:sz="6" w:space="0" w:color="000000"/>
              <w:bottom w:val="single" w:sz="4" w:space="0" w:color="auto"/>
              <w:right w:val="single" w:sz="6" w:space="0" w:color="000000"/>
            </w:tcBorders>
          </w:tcPr>
          <w:p w:rsidR="001F45BF" w:rsidRPr="00A965B7" w:rsidRDefault="002B271C" w:rsidP="002B271C">
            <w:pPr>
              <w:pStyle w:val="naisc"/>
              <w:spacing w:before="0" w:after="0"/>
              <w:ind w:firstLine="317"/>
              <w:rPr>
                <w:b/>
              </w:rPr>
            </w:pPr>
            <w:r w:rsidRPr="00A965B7">
              <w:rPr>
                <w:b/>
              </w:rPr>
              <w:lastRenderedPageBreak/>
              <w:t>Ņemts vērā</w:t>
            </w:r>
          </w:p>
          <w:p w:rsidR="002B271C" w:rsidRPr="00A965B7" w:rsidRDefault="002B271C" w:rsidP="00E946FB">
            <w:pPr>
              <w:pStyle w:val="naisc"/>
              <w:spacing w:before="0" w:after="0"/>
              <w:jc w:val="both"/>
            </w:pPr>
            <w:r w:rsidRPr="00A965B7">
              <w:t xml:space="preserve">Anotācijas I sadaļas 2.punkts papildināts ar skaidrojumu par to, </w:t>
            </w:r>
            <w:r w:rsidR="007F017A" w:rsidRPr="00A965B7">
              <w:t>kāpēc vienas stundas izcenojums asistentam pa mēnešiem ir atšķirīgs. Anotācijas I</w:t>
            </w:r>
            <w:r w:rsidR="000F1570">
              <w:t>V</w:t>
            </w:r>
            <w:r w:rsidR="007F017A" w:rsidRPr="00A965B7">
              <w:t xml:space="preserve"> sadaļ</w:t>
            </w:r>
            <w:r w:rsidR="000F1570">
              <w:t>ā</w:t>
            </w:r>
            <w:r w:rsidR="007F017A" w:rsidRPr="00A965B7">
              <w:t xml:space="preserve"> norādīts, ka Labklājības ministrija</w:t>
            </w:r>
            <w:r w:rsidR="007F017A" w:rsidRPr="00A965B7">
              <w:rPr>
                <w:rFonts w:eastAsia="Calibri"/>
              </w:rPr>
              <w:t xml:space="preserve"> 2021.gada pirmajā ceturksnī rosinās veikt grozījumus MK noteikumos Nr. 942, cita starpā paaugstinot vienas stundas izcenojumu asistenta atlīdzībai ar 2021.gada 1. </w:t>
            </w:r>
            <w:r w:rsidR="007F017A" w:rsidRPr="00A965B7">
              <w:rPr>
                <w:rFonts w:eastAsia="Calibri"/>
              </w:rPr>
              <w:lastRenderedPageBreak/>
              <w:t xml:space="preserve">jūliju. </w:t>
            </w:r>
            <w:r w:rsidR="00A965B7" w:rsidRPr="00A965B7">
              <w:rPr>
                <w:rFonts w:eastAsia="Calibri"/>
              </w:rPr>
              <w:t>Ņemot vērā minēto</w:t>
            </w:r>
            <w:r w:rsidR="000F1570">
              <w:rPr>
                <w:rFonts w:eastAsia="Calibri"/>
              </w:rPr>
              <w:t>,</w:t>
            </w:r>
            <w:r w:rsidR="007F017A" w:rsidRPr="00A965B7">
              <w:t xml:space="preserve"> </w:t>
            </w:r>
            <w:r w:rsidR="00A965B7" w:rsidRPr="00A965B7">
              <w:t>nav pamata</w:t>
            </w:r>
            <w:r w:rsidRPr="00A965B7">
              <w:t xml:space="preserve"> </w:t>
            </w:r>
            <w:r w:rsidR="00A965B7" w:rsidRPr="00A965B7">
              <w:t>vienas stundas izcenojum</w:t>
            </w:r>
            <w:r w:rsidR="005F673A">
              <w:t>u</w:t>
            </w:r>
            <w:r w:rsidR="00A965B7" w:rsidRPr="00A965B7">
              <w:t xml:space="preserve"> </w:t>
            </w:r>
            <w:r w:rsidR="00E946FB" w:rsidRPr="00A965B7">
              <w:t>noteik</w:t>
            </w:r>
            <w:r w:rsidR="00A965B7" w:rsidRPr="00A965B7">
              <w:t xml:space="preserve">t uz ilgāku periodu. </w:t>
            </w:r>
            <w:r w:rsidR="00E946FB" w:rsidRPr="00A965B7">
              <w:t xml:space="preserve"> </w:t>
            </w:r>
          </w:p>
        </w:tc>
        <w:tc>
          <w:tcPr>
            <w:tcW w:w="3227" w:type="dxa"/>
            <w:tcBorders>
              <w:top w:val="single" w:sz="4" w:space="0" w:color="auto"/>
              <w:left w:val="single" w:sz="4" w:space="0" w:color="auto"/>
              <w:bottom w:val="single" w:sz="4" w:space="0" w:color="auto"/>
              <w:right w:val="single" w:sz="4" w:space="0" w:color="auto"/>
            </w:tcBorders>
          </w:tcPr>
          <w:p w:rsidR="001F45BF" w:rsidRPr="00866CAF" w:rsidRDefault="00E946FB">
            <w:pPr>
              <w:jc w:val="center"/>
              <w:rPr>
                <w:b/>
              </w:rPr>
            </w:pPr>
            <w:r w:rsidRPr="00866CAF">
              <w:rPr>
                <w:b/>
              </w:rPr>
              <w:lastRenderedPageBreak/>
              <w:t>Skatīt anotācijas I sadaļas 2.</w:t>
            </w:r>
            <w:r w:rsidR="00A965B7" w:rsidRPr="00866CAF">
              <w:rPr>
                <w:b/>
              </w:rPr>
              <w:t xml:space="preserve"> </w:t>
            </w:r>
            <w:r w:rsidRPr="00866CAF">
              <w:rPr>
                <w:b/>
              </w:rPr>
              <w:t>punktu</w:t>
            </w:r>
            <w:r w:rsidR="000F1570">
              <w:rPr>
                <w:b/>
              </w:rPr>
              <w:t xml:space="preserve"> un IV sadaļu</w:t>
            </w:r>
          </w:p>
        </w:tc>
      </w:tr>
      <w:tr w:rsidR="00C97725" w:rsidTr="005A5D39">
        <w:tc>
          <w:tcPr>
            <w:tcW w:w="707" w:type="dxa"/>
            <w:tcBorders>
              <w:top w:val="single" w:sz="6" w:space="0" w:color="000000"/>
              <w:left w:val="single" w:sz="6" w:space="0" w:color="000000"/>
              <w:bottom w:val="single" w:sz="6" w:space="0" w:color="000000"/>
              <w:right w:val="single" w:sz="6" w:space="0" w:color="000000"/>
            </w:tcBorders>
          </w:tcPr>
          <w:p w:rsidR="0032750B" w:rsidRDefault="0032750B" w:rsidP="00A33914">
            <w:pPr>
              <w:pStyle w:val="naisc"/>
              <w:numPr>
                <w:ilvl w:val="0"/>
                <w:numId w:val="3"/>
              </w:numPr>
              <w:spacing w:before="0" w:after="0"/>
            </w:pPr>
          </w:p>
        </w:tc>
        <w:tc>
          <w:tcPr>
            <w:tcW w:w="3396" w:type="dxa"/>
            <w:tcBorders>
              <w:top w:val="single" w:sz="6" w:space="0" w:color="000000"/>
              <w:left w:val="single" w:sz="6" w:space="0" w:color="000000"/>
              <w:bottom w:val="single" w:sz="6" w:space="0" w:color="000000"/>
              <w:right w:val="single" w:sz="6" w:space="0" w:color="000000"/>
            </w:tcBorders>
          </w:tcPr>
          <w:p w:rsidR="0032750B" w:rsidRPr="00E946FB" w:rsidRDefault="0032750B" w:rsidP="00EC1878">
            <w:pPr>
              <w:pStyle w:val="naisc"/>
              <w:spacing w:before="0" w:after="0"/>
              <w:rPr>
                <w:b/>
              </w:rPr>
            </w:pPr>
            <w:r w:rsidRPr="00E946FB">
              <w:rPr>
                <w:b/>
              </w:rPr>
              <w:t>Anotācijas I</w:t>
            </w:r>
            <w:r>
              <w:rPr>
                <w:b/>
              </w:rPr>
              <w:t>I</w:t>
            </w:r>
            <w:r w:rsidRPr="00E946FB">
              <w:rPr>
                <w:b/>
              </w:rPr>
              <w:t xml:space="preserve"> sadaļas </w:t>
            </w:r>
            <w:r>
              <w:rPr>
                <w:b/>
              </w:rPr>
              <w:t>1</w:t>
            </w:r>
            <w:r w:rsidRPr="00E946FB">
              <w:rPr>
                <w:b/>
              </w:rPr>
              <w:t>.punkts</w:t>
            </w:r>
          </w:p>
          <w:p w:rsidR="0032750B" w:rsidRPr="00A706CC" w:rsidRDefault="0032750B" w:rsidP="0032750B">
            <w:pPr>
              <w:jc w:val="both"/>
            </w:pPr>
            <w:r w:rsidRPr="00A706CC">
              <w:t xml:space="preserve">Personas, kuras sniedz asistenta pakalpojumu personām ar invaliditāti. </w:t>
            </w:r>
            <w:r w:rsidRPr="00A706CC">
              <w:rPr>
                <w:iCs/>
              </w:rPr>
              <w:t>2019.</w:t>
            </w:r>
            <w:r>
              <w:rPr>
                <w:iCs/>
              </w:rPr>
              <w:t> </w:t>
            </w:r>
            <w:r w:rsidRPr="00A706CC">
              <w:rPr>
                <w:iCs/>
              </w:rPr>
              <w:t>gadā pakalpojumu sniedza 10 698 asistenti.</w:t>
            </w:r>
          </w:p>
          <w:p w:rsidR="0032750B" w:rsidRPr="00A706CC" w:rsidRDefault="0032750B" w:rsidP="0032750B">
            <w:pPr>
              <w:jc w:val="both"/>
              <w:rPr>
                <w:iCs/>
              </w:rPr>
            </w:pPr>
            <w:r w:rsidRPr="00A706CC">
              <w:rPr>
                <w:iCs/>
              </w:rPr>
              <w:t>Netieši projekts ietekmēs arī personas ar invaliditāti, kuras saņem asistenta pakalpojumu pašvaldībā</w:t>
            </w:r>
            <w:r>
              <w:rPr>
                <w:iCs/>
              </w:rPr>
              <w:t>, jo palielināts atalgojums asistentam ļaus vieglāk atrast pakalpojuma sniedzēju</w:t>
            </w:r>
            <w:r w:rsidRPr="00A706CC">
              <w:rPr>
                <w:iCs/>
              </w:rPr>
              <w:t>. 2019.</w:t>
            </w:r>
            <w:r>
              <w:rPr>
                <w:iCs/>
              </w:rPr>
              <w:t> </w:t>
            </w:r>
            <w:r w:rsidRPr="00A706CC">
              <w:rPr>
                <w:iCs/>
              </w:rPr>
              <w:t xml:space="preserve">gadā pakalpojumu saņēma 10 622 personas. </w:t>
            </w:r>
          </w:p>
          <w:p w:rsidR="0032750B" w:rsidRPr="0032750B" w:rsidRDefault="0032750B" w:rsidP="0032750B">
            <w:pPr>
              <w:pStyle w:val="naisc"/>
              <w:spacing w:before="0" w:after="0"/>
              <w:rPr>
                <w:b/>
              </w:rPr>
            </w:pPr>
            <w:r w:rsidRPr="0032750B">
              <w:rPr>
                <w:b/>
              </w:rPr>
              <w:t>2.punkts</w:t>
            </w:r>
          </w:p>
          <w:p w:rsidR="0032750B" w:rsidRDefault="0032750B" w:rsidP="0032750B">
            <w:pPr>
              <w:pStyle w:val="naisc"/>
              <w:spacing w:before="0" w:after="0"/>
              <w:jc w:val="both"/>
              <w:rPr>
                <w:iCs/>
              </w:rPr>
            </w:pPr>
            <w:r w:rsidRPr="00A706CC">
              <w:rPr>
                <w:iCs/>
              </w:rPr>
              <w:t>Sabiedrības grupām un institūcijām projekta tiesiskais regulējums nemaina tiesības un pienākumus, kā arī veicamās darbības.</w:t>
            </w:r>
          </w:p>
          <w:p w:rsidR="0032750B" w:rsidRPr="0032750B" w:rsidRDefault="0032750B" w:rsidP="0032750B">
            <w:pPr>
              <w:pStyle w:val="naisc"/>
              <w:spacing w:before="0" w:after="0"/>
              <w:rPr>
                <w:b/>
              </w:rPr>
            </w:pPr>
            <w:r w:rsidRPr="0032750B">
              <w:rPr>
                <w:b/>
              </w:rPr>
              <w:t>3.punkts</w:t>
            </w:r>
          </w:p>
          <w:p w:rsidR="0032750B" w:rsidRDefault="0032750B" w:rsidP="0032750B">
            <w:pPr>
              <w:pStyle w:val="naisc"/>
              <w:spacing w:before="0" w:after="0"/>
              <w:jc w:val="both"/>
              <w:rPr>
                <w:highlight w:val="yellow"/>
              </w:rPr>
            </w:pPr>
            <w:r w:rsidRPr="00A706CC">
              <w:rPr>
                <w:iCs/>
              </w:rPr>
              <w:t>Projekts šo jomu neskar.</w:t>
            </w:r>
          </w:p>
        </w:tc>
        <w:tc>
          <w:tcPr>
            <w:tcW w:w="4081" w:type="dxa"/>
            <w:tcBorders>
              <w:top w:val="single" w:sz="6" w:space="0" w:color="000000"/>
              <w:left w:val="single" w:sz="6" w:space="0" w:color="000000"/>
              <w:bottom w:val="single" w:sz="6" w:space="0" w:color="000000"/>
              <w:right w:val="single" w:sz="6" w:space="0" w:color="000000"/>
            </w:tcBorders>
          </w:tcPr>
          <w:p w:rsidR="0032750B" w:rsidRPr="00751078" w:rsidRDefault="0032750B" w:rsidP="00C464F5">
            <w:pPr>
              <w:pStyle w:val="naisc"/>
              <w:rPr>
                <w:b/>
              </w:rPr>
            </w:pPr>
            <w:r w:rsidRPr="00751078">
              <w:rPr>
                <w:b/>
              </w:rPr>
              <w:t>Tieslietu ministrija</w:t>
            </w:r>
          </w:p>
          <w:p w:rsidR="0032750B" w:rsidRPr="00E946FB" w:rsidRDefault="0032750B" w:rsidP="00C464F5">
            <w:pPr>
              <w:tabs>
                <w:tab w:val="left" w:pos="993"/>
              </w:tabs>
              <w:suppressAutoHyphens/>
              <w:ind w:right="12"/>
              <w:jc w:val="both"/>
              <w:outlineLvl w:val="0"/>
              <w:rPr>
                <w:bCs/>
                <w:lang w:eastAsia="zh-CN"/>
              </w:rPr>
            </w:pPr>
            <w:r w:rsidRPr="00E946FB">
              <w:t xml:space="preserve">Atbilstoši </w:t>
            </w:r>
            <w:r w:rsidRPr="00E946FB">
              <w:rPr>
                <w:bCs/>
                <w:lang w:eastAsia="zh-CN"/>
              </w:rPr>
              <w:t xml:space="preserve">Instrukcijas Nr. 19 20. punktam </w:t>
            </w:r>
            <w:r w:rsidRPr="00E946FB">
              <w:rPr>
                <w:shd w:val="clear" w:color="auto" w:fill="FFFFFF"/>
              </w:rPr>
              <w:t>anotācijas</w:t>
            </w:r>
            <w:hyperlink r:id="rId10" w:anchor="n2" w:history="1">
              <w:r w:rsidRPr="00E946FB">
                <w:rPr>
                  <w:shd w:val="clear" w:color="auto" w:fill="FFFFFF"/>
                </w:rPr>
                <w:t> II sadaļas</w:t>
              </w:r>
            </w:hyperlink>
            <w:r w:rsidRPr="00E946FB">
              <w:rPr>
                <w:shd w:val="clear" w:color="auto" w:fill="FFFFFF"/>
              </w:rPr>
              <w:t> </w:t>
            </w:r>
            <w:hyperlink r:id="rId11" w:anchor="p1" w:history="1">
              <w:r w:rsidRPr="00E946FB">
                <w:rPr>
                  <w:shd w:val="clear" w:color="auto" w:fill="FFFFFF"/>
                </w:rPr>
                <w:t>1. punktā</w:t>
              </w:r>
            </w:hyperlink>
            <w:r w:rsidRPr="00E946FB">
              <w:rPr>
                <w:shd w:val="clear" w:color="auto" w:fill="FFFFFF"/>
              </w:rPr>
              <w:t xml:space="preserve"> norāda visas sabiedrības </w:t>
            </w:r>
            <w:proofErr w:type="spellStart"/>
            <w:r w:rsidRPr="00E946FB">
              <w:rPr>
                <w:shd w:val="clear" w:color="auto" w:fill="FFFFFF"/>
              </w:rPr>
              <w:t>mērķgrupas</w:t>
            </w:r>
            <w:proofErr w:type="spellEnd"/>
            <w:r w:rsidRPr="00E946FB">
              <w:rPr>
                <w:shd w:val="clear" w:color="auto" w:fill="FFFFFF"/>
              </w:rPr>
              <w:t xml:space="preserve">, uz kurām attiecināms projekta tiesiskais regulējums tiešā un </w:t>
            </w:r>
            <w:r w:rsidRPr="00E946FB">
              <w:rPr>
                <w:u w:val="single"/>
                <w:shd w:val="clear" w:color="auto" w:fill="FFFFFF"/>
              </w:rPr>
              <w:t>netiešā veidā</w:t>
            </w:r>
            <w:r w:rsidRPr="00E946FB">
              <w:rPr>
                <w:shd w:val="clear" w:color="auto" w:fill="FFFFFF"/>
              </w:rPr>
              <w:t xml:space="preserve">, t.i., kuru tiesības, pienākumus, finanses vai iespējas projekts ietekmē vai varētu ietekmēt. Ar sabiedrības </w:t>
            </w:r>
            <w:proofErr w:type="spellStart"/>
            <w:r w:rsidRPr="00E946FB">
              <w:rPr>
                <w:shd w:val="clear" w:color="auto" w:fill="FFFFFF"/>
              </w:rPr>
              <w:t>mērķgrupu</w:t>
            </w:r>
            <w:proofErr w:type="spellEnd"/>
            <w:r w:rsidRPr="00E946FB">
              <w:rPr>
                <w:shd w:val="clear" w:color="auto" w:fill="FFFFFF"/>
              </w:rPr>
              <w:t xml:space="preserve"> saprot jebkuru fizisku vai juridisku personu grupu (</w:t>
            </w:r>
            <w:r w:rsidRPr="00E946FB">
              <w:rPr>
                <w:u w:val="single"/>
                <w:shd w:val="clear" w:color="auto" w:fill="FFFFFF"/>
              </w:rPr>
              <w:t>tai skaitā valsts un pašvaldību iestādēs nodarbinātos</w:t>
            </w:r>
            <w:r w:rsidRPr="00E946FB">
              <w:rPr>
                <w:shd w:val="clear" w:color="auto" w:fill="FFFFFF"/>
              </w:rPr>
              <w:t xml:space="preserve">), kuru skar projektā paredzētais regulējums. Lūdzam precizēt anotācijas II sadaļas 1. punktu, jo </w:t>
            </w:r>
            <w:bookmarkStart w:id="2" w:name="_Hlk58271730"/>
            <w:r w:rsidRPr="00E946FB">
              <w:rPr>
                <w:shd w:val="clear" w:color="auto" w:fill="FFFFFF"/>
              </w:rPr>
              <w:t xml:space="preserve">tiesiskais regulējums ietekmēs arī </w:t>
            </w:r>
            <w:r>
              <w:t>pašvaldības, pašvaldības sociālos dienestus un Labklājības ministriju</w:t>
            </w:r>
            <w:bookmarkEnd w:id="2"/>
            <w:r>
              <w:t>, kas administrē asistenta pakalpojumu.</w:t>
            </w:r>
          </w:p>
          <w:p w:rsidR="0032750B" w:rsidRPr="00FF53B1" w:rsidRDefault="0032750B" w:rsidP="00C464F5">
            <w:pPr>
              <w:pStyle w:val="Sarakstarindkopa"/>
              <w:tabs>
                <w:tab w:val="left" w:pos="1134"/>
              </w:tabs>
              <w:suppressAutoHyphens/>
              <w:ind w:left="0" w:right="12"/>
              <w:outlineLvl w:val="0"/>
              <w:rPr>
                <w:rFonts w:eastAsia="Times New Roman"/>
                <w:bCs/>
                <w:szCs w:val="24"/>
                <w:lang w:eastAsia="zh-CN"/>
              </w:rPr>
            </w:pPr>
            <w:r w:rsidRPr="003503FA">
              <w:rPr>
                <w:szCs w:val="24"/>
              </w:rPr>
              <w:t>Attiecīgi lūdzam precizēt anotācijas II sadaļas 2. un 3. punktu atbilstoši</w:t>
            </w:r>
            <w:r>
              <w:rPr>
                <w:szCs w:val="24"/>
              </w:rPr>
              <w:t xml:space="preserve"> Instrukcijas Nr. </w:t>
            </w:r>
            <w:r w:rsidRPr="00A7189B">
              <w:rPr>
                <w:szCs w:val="24"/>
              </w:rPr>
              <w:t>19 22.</w:t>
            </w:r>
            <w:r>
              <w:rPr>
                <w:szCs w:val="24"/>
              </w:rPr>
              <w:t>, 24. un 25.</w:t>
            </w:r>
            <w:r w:rsidRPr="00A7189B">
              <w:rPr>
                <w:szCs w:val="24"/>
              </w:rPr>
              <w:t xml:space="preserve"> punktam, norādot, </w:t>
            </w:r>
            <w:r>
              <w:rPr>
                <w:szCs w:val="24"/>
                <w:shd w:val="clear" w:color="auto" w:fill="FFFFFF"/>
              </w:rPr>
              <w:t>kāda būs noteikumu projekta</w:t>
            </w:r>
            <w:r w:rsidRPr="00A7189B">
              <w:rPr>
                <w:szCs w:val="24"/>
                <w:shd w:val="clear" w:color="auto" w:fill="FFFFFF"/>
              </w:rPr>
              <w:t xml:space="preserve"> tiesiskā regulējuma ietekme</w:t>
            </w:r>
            <w:r>
              <w:rPr>
                <w:szCs w:val="24"/>
                <w:shd w:val="clear" w:color="auto" w:fill="FFFFFF"/>
              </w:rPr>
              <w:t xml:space="preserve"> uz </w:t>
            </w:r>
            <w:r w:rsidRPr="00FF53B1">
              <w:rPr>
                <w:szCs w:val="24"/>
                <w:shd w:val="clear" w:color="auto" w:fill="FFFFFF"/>
              </w:rPr>
              <w:t xml:space="preserve">sabiedrības </w:t>
            </w:r>
            <w:proofErr w:type="spellStart"/>
            <w:r w:rsidRPr="00FF53B1">
              <w:rPr>
                <w:szCs w:val="24"/>
                <w:shd w:val="clear" w:color="auto" w:fill="FFFFFF"/>
              </w:rPr>
              <w:t>mērķgrupām</w:t>
            </w:r>
            <w:proofErr w:type="spellEnd"/>
            <w:r w:rsidRPr="00FF53B1">
              <w:rPr>
                <w:szCs w:val="24"/>
                <w:shd w:val="clear" w:color="auto" w:fill="FFFFFF"/>
              </w:rPr>
              <w:t xml:space="preserve">, kā arī, kādas </w:t>
            </w:r>
            <w:r w:rsidRPr="00FF53B1">
              <w:rPr>
                <w:szCs w:val="24"/>
                <w:shd w:val="clear" w:color="auto" w:fill="FFFFFF"/>
              </w:rPr>
              <w:lastRenderedPageBreak/>
              <w:t>administratīvās izmaksas varētu rasties.</w:t>
            </w:r>
          </w:p>
          <w:p w:rsidR="0032750B" w:rsidRDefault="0032750B" w:rsidP="00C464F5">
            <w:pPr>
              <w:pStyle w:val="naisc"/>
              <w:spacing w:before="0" w:after="0"/>
              <w:ind w:firstLine="318"/>
              <w:jc w:val="both"/>
            </w:pPr>
          </w:p>
        </w:tc>
        <w:tc>
          <w:tcPr>
            <w:tcW w:w="3574" w:type="dxa"/>
            <w:tcBorders>
              <w:top w:val="nil"/>
              <w:left w:val="single" w:sz="6" w:space="0" w:color="000000"/>
              <w:bottom w:val="single" w:sz="4" w:space="0" w:color="auto"/>
              <w:right w:val="single" w:sz="6" w:space="0" w:color="000000"/>
            </w:tcBorders>
          </w:tcPr>
          <w:p w:rsidR="0032750B" w:rsidRPr="00E946FB" w:rsidRDefault="0032750B" w:rsidP="0032750B">
            <w:pPr>
              <w:pStyle w:val="naisc"/>
              <w:spacing w:before="0" w:after="0"/>
              <w:ind w:firstLine="317"/>
              <w:rPr>
                <w:b/>
              </w:rPr>
            </w:pPr>
            <w:r w:rsidRPr="00E946FB">
              <w:rPr>
                <w:b/>
              </w:rPr>
              <w:lastRenderedPageBreak/>
              <w:t>Saskaņošanā panākta vienošanās</w:t>
            </w:r>
          </w:p>
          <w:p w:rsidR="0032750B" w:rsidRDefault="002C5844" w:rsidP="0032750B">
            <w:pPr>
              <w:pStyle w:val="naisc"/>
              <w:spacing w:before="0" w:after="0"/>
              <w:jc w:val="both"/>
            </w:pPr>
            <w:r>
              <w:t xml:space="preserve">Anotācijas II sadaļas 2.punkts </w:t>
            </w:r>
            <w:proofErr w:type="spellStart"/>
            <w:r>
              <w:t>papild</w:t>
            </w:r>
            <w:r w:rsidR="005F673A">
              <w:t>inā</w:t>
            </w:r>
            <w:r>
              <w:t>ī</w:t>
            </w:r>
            <w:r>
              <w:t>tas</w:t>
            </w:r>
            <w:proofErr w:type="spellEnd"/>
            <w:r>
              <w:t xml:space="preserve"> ar skaidrojumu, kāpēc </w:t>
            </w:r>
            <w:r w:rsidRPr="00E946FB">
              <w:rPr>
                <w:shd w:val="clear" w:color="auto" w:fill="FFFFFF"/>
              </w:rPr>
              <w:t xml:space="preserve">tiesiskais regulējums </w:t>
            </w:r>
            <w:r>
              <w:rPr>
                <w:shd w:val="clear" w:color="auto" w:fill="FFFFFF"/>
              </w:rPr>
              <w:t>ne</w:t>
            </w:r>
            <w:r w:rsidRPr="00E946FB">
              <w:rPr>
                <w:shd w:val="clear" w:color="auto" w:fill="FFFFFF"/>
              </w:rPr>
              <w:t xml:space="preserve">ietekmēs </w:t>
            </w:r>
            <w:r>
              <w:t>pašvaldīb</w:t>
            </w:r>
            <w:r w:rsidR="00EC1878">
              <w:t>u</w:t>
            </w:r>
            <w:r>
              <w:t>, pašvaldīb</w:t>
            </w:r>
            <w:r w:rsidR="00EC1878">
              <w:t>u</w:t>
            </w:r>
            <w:r>
              <w:t xml:space="preserve"> sociālo dienestu un Labklājības ministrij</w:t>
            </w:r>
            <w:r w:rsidR="00EC1878">
              <w:t>as nodarbinātos</w:t>
            </w:r>
            <w:r>
              <w:t>.</w:t>
            </w:r>
            <w:r w:rsidR="007F017A">
              <w:t xml:space="preserve"> Attiecīgi precizēts arī 3.punkts.</w:t>
            </w:r>
          </w:p>
        </w:tc>
        <w:tc>
          <w:tcPr>
            <w:tcW w:w="3227" w:type="dxa"/>
            <w:tcBorders>
              <w:top w:val="single" w:sz="4" w:space="0" w:color="auto"/>
              <w:left w:val="single" w:sz="4" w:space="0" w:color="auto"/>
              <w:bottom w:val="single" w:sz="4" w:space="0" w:color="auto"/>
              <w:right w:val="single" w:sz="4" w:space="0" w:color="auto"/>
            </w:tcBorders>
          </w:tcPr>
          <w:p w:rsidR="0032750B" w:rsidRDefault="0032750B" w:rsidP="0032750B">
            <w:pPr>
              <w:pStyle w:val="naisc"/>
              <w:spacing w:before="0" w:after="0"/>
              <w:rPr>
                <w:b/>
              </w:rPr>
            </w:pPr>
            <w:r w:rsidRPr="00E946FB">
              <w:rPr>
                <w:b/>
              </w:rPr>
              <w:t>Anotācijas I</w:t>
            </w:r>
            <w:r>
              <w:rPr>
                <w:b/>
              </w:rPr>
              <w:t>I</w:t>
            </w:r>
            <w:r w:rsidRPr="00E946FB">
              <w:rPr>
                <w:b/>
              </w:rPr>
              <w:t xml:space="preserve"> sadaļas </w:t>
            </w:r>
            <w:r>
              <w:rPr>
                <w:b/>
              </w:rPr>
              <w:t>1</w:t>
            </w:r>
            <w:r w:rsidRPr="00E946FB">
              <w:rPr>
                <w:b/>
              </w:rPr>
              <w:t>.punkts</w:t>
            </w:r>
          </w:p>
          <w:p w:rsidR="0032750B" w:rsidRPr="00E946FB" w:rsidRDefault="0032750B" w:rsidP="0032750B">
            <w:pPr>
              <w:pStyle w:val="naisc"/>
              <w:spacing w:before="0" w:after="0"/>
              <w:rPr>
                <w:b/>
              </w:rPr>
            </w:pPr>
          </w:p>
          <w:p w:rsidR="0032750B" w:rsidRPr="00A706CC" w:rsidRDefault="0032750B" w:rsidP="0032750B">
            <w:pPr>
              <w:jc w:val="both"/>
            </w:pPr>
            <w:r w:rsidRPr="00A706CC">
              <w:t xml:space="preserve">Personas, kuras sniedz asistenta pakalpojumu personām ar invaliditāti. </w:t>
            </w:r>
            <w:r w:rsidRPr="00A706CC">
              <w:rPr>
                <w:iCs/>
              </w:rPr>
              <w:t>2019.</w:t>
            </w:r>
            <w:r>
              <w:rPr>
                <w:iCs/>
              </w:rPr>
              <w:t> </w:t>
            </w:r>
            <w:r w:rsidRPr="00A706CC">
              <w:rPr>
                <w:iCs/>
              </w:rPr>
              <w:t>gadā pakalpojumu sniedza 10 698 asistenti.</w:t>
            </w:r>
          </w:p>
          <w:p w:rsidR="0032750B" w:rsidRPr="00A706CC" w:rsidRDefault="0032750B" w:rsidP="0032750B">
            <w:pPr>
              <w:jc w:val="both"/>
              <w:rPr>
                <w:iCs/>
              </w:rPr>
            </w:pPr>
            <w:r w:rsidRPr="00A706CC">
              <w:rPr>
                <w:iCs/>
              </w:rPr>
              <w:t>Netieši projekts ietekmēs arī personas ar invaliditāti, kuras saņem asistenta pakalpojumu pašvaldībā</w:t>
            </w:r>
            <w:r>
              <w:rPr>
                <w:iCs/>
              </w:rPr>
              <w:t>, jo palielināts atalgojums asistentam ļaus vieglāk atrast pakalpojuma sniedzēju</w:t>
            </w:r>
            <w:r w:rsidRPr="00A706CC">
              <w:rPr>
                <w:iCs/>
              </w:rPr>
              <w:t>. 2019.</w:t>
            </w:r>
            <w:r>
              <w:rPr>
                <w:iCs/>
              </w:rPr>
              <w:t> </w:t>
            </w:r>
            <w:r w:rsidRPr="00A706CC">
              <w:rPr>
                <w:iCs/>
              </w:rPr>
              <w:t xml:space="preserve">gadā pakalpojumu saņēma 10 622 personas. </w:t>
            </w:r>
          </w:p>
          <w:p w:rsidR="0032750B" w:rsidRPr="0032750B" w:rsidRDefault="0032750B" w:rsidP="0032750B">
            <w:pPr>
              <w:pStyle w:val="naisc"/>
              <w:spacing w:before="0" w:after="0"/>
              <w:rPr>
                <w:b/>
              </w:rPr>
            </w:pPr>
            <w:r w:rsidRPr="0032750B">
              <w:rPr>
                <w:b/>
              </w:rPr>
              <w:t>2.punkts</w:t>
            </w:r>
          </w:p>
          <w:p w:rsidR="0032750B" w:rsidRPr="007F017A" w:rsidRDefault="0032750B" w:rsidP="00C464F5">
            <w:pPr>
              <w:jc w:val="both"/>
              <w:rPr>
                <w:iCs/>
              </w:rPr>
            </w:pPr>
            <w:r w:rsidRPr="00C464F5">
              <w:rPr>
                <w:iCs/>
              </w:rPr>
              <w:t xml:space="preserve">Projektam nav ietekmes uz tautsaimniecību. Administratīvais slogs nemainās. Sabiedrības grupām un </w:t>
            </w:r>
            <w:r w:rsidRPr="007F017A">
              <w:rPr>
                <w:iCs/>
              </w:rPr>
              <w:t>institūcijām projekta tiesiskais regulējums nemaina tiesības un pienākumus, kā arī veicamās darbības.</w:t>
            </w:r>
          </w:p>
          <w:p w:rsidR="00994D58" w:rsidRDefault="0032750B" w:rsidP="00994D58">
            <w:pPr>
              <w:pStyle w:val="naisc"/>
              <w:spacing w:before="0" w:after="0"/>
              <w:jc w:val="both"/>
              <w:rPr>
                <w:iCs/>
              </w:rPr>
            </w:pPr>
            <w:r w:rsidRPr="007F017A">
              <w:rPr>
                <w:iCs/>
              </w:rPr>
              <w:t>Pašvaldīb</w:t>
            </w:r>
            <w:r w:rsidR="002C5844" w:rsidRPr="007F017A">
              <w:rPr>
                <w:iCs/>
              </w:rPr>
              <w:t>u</w:t>
            </w:r>
            <w:r w:rsidRPr="007F017A">
              <w:rPr>
                <w:iCs/>
              </w:rPr>
              <w:t>, pašvaldību sociālo dienestu un Ministrij</w:t>
            </w:r>
            <w:r w:rsidR="002C5844" w:rsidRPr="007F017A">
              <w:rPr>
                <w:iCs/>
              </w:rPr>
              <w:t>as darbiniekus</w:t>
            </w:r>
            <w:r w:rsidRPr="007F017A">
              <w:rPr>
                <w:iCs/>
              </w:rPr>
              <w:t xml:space="preserve"> projekts neietekmēs, jo finansēšanas principi netiek mainīti. </w:t>
            </w:r>
            <w:r w:rsidR="00994D58" w:rsidRPr="00C4119A">
              <w:rPr>
                <w:iCs/>
              </w:rPr>
              <w:t xml:space="preserve">Tāpat kā </w:t>
            </w:r>
            <w:r w:rsidR="00994D58">
              <w:rPr>
                <w:iCs/>
              </w:rPr>
              <w:t xml:space="preserve">informācija par </w:t>
            </w:r>
            <w:r w:rsidR="00994D58" w:rsidRPr="00C4119A">
              <w:rPr>
                <w:iCs/>
              </w:rPr>
              <w:t>minimāl</w:t>
            </w:r>
            <w:r w:rsidR="00994D58">
              <w:rPr>
                <w:iCs/>
              </w:rPr>
              <w:t>ajām</w:t>
            </w:r>
            <w:r w:rsidR="00994D58" w:rsidRPr="00C4119A">
              <w:rPr>
                <w:iCs/>
              </w:rPr>
              <w:t xml:space="preserve"> stundas tarifa likm</w:t>
            </w:r>
            <w:r w:rsidR="00994D58">
              <w:rPr>
                <w:iCs/>
              </w:rPr>
              <w:t>ēm</w:t>
            </w:r>
            <w:r w:rsidR="00994D58" w:rsidRPr="00C4119A">
              <w:rPr>
                <w:iCs/>
              </w:rPr>
              <w:t xml:space="preserve"> nākamā gada periodam līdz šim katru gadu tika nodrošinātas izmantojot asistenta pakalpojumu administrējošās informācijas </w:t>
            </w:r>
            <w:r w:rsidR="00994D58" w:rsidRPr="00C4119A">
              <w:rPr>
                <w:iCs/>
              </w:rPr>
              <w:lastRenderedPageBreak/>
              <w:t>sistēmas (Valsts sociālās politikas monitoringa informatīvā sistēma un Sociālās palīdzības un sociālo pakalpojumu administrēšanas lietojumprogrammā SOPA), arī vienas stundas izcenojums 2021.gadam tiks nodrošināts minētajās informācijas sistēmās, šo sistēmu administrēšanai paredzēto resursu un amata pienākumu ietvaros. Papildus pielāgojumi sistēmās nav jāveic.</w:t>
            </w:r>
          </w:p>
          <w:p w:rsidR="0032750B" w:rsidRPr="0032750B" w:rsidRDefault="0032750B" w:rsidP="0032750B">
            <w:pPr>
              <w:pStyle w:val="naisc"/>
              <w:spacing w:before="0" w:after="0"/>
              <w:rPr>
                <w:b/>
              </w:rPr>
            </w:pPr>
            <w:r w:rsidRPr="0032750B">
              <w:rPr>
                <w:b/>
              </w:rPr>
              <w:t>3.punkts</w:t>
            </w:r>
          </w:p>
          <w:p w:rsidR="0032750B" w:rsidRPr="002C5844" w:rsidRDefault="002C5844" w:rsidP="002C5844">
            <w:pPr>
              <w:jc w:val="both"/>
              <w:rPr>
                <w:iCs/>
                <w:color w:val="5B9BD5" w:themeColor="accent5"/>
              </w:rPr>
            </w:pPr>
            <w:r w:rsidRPr="007F017A">
              <w:rPr>
                <w:iCs/>
              </w:rPr>
              <w:t>Projekta tiesiskais regulējums neradīs administratīvās izmaksas fiziskām un juridiskām personām.</w:t>
            </w:r>
          </w:p>
        </w:tc>
      </w:tr>
      <w:tr w:rsidR="00C97725" w:rsidTr="005A5D39">
        <w:tc>
          <w:tcPr>
            <w:tcW w:w="707" w:type="dxa"/>
            <w:tcBorders>
              <w:top w:val="single" w:sz="6" w:space="0" w:color="000000"/>
              <w:left w:val="single" w:sz="6" w:space="0" w:color="000000"/>
              <w:bottom w:val="single" w:sz="6" w:space="0" w:color="000000"/>
              <w:right w:val="single" w:sz="6" w:space="0" w:color="000000"/>
            </w:tcBorders>
            <w:hideMark/>
          </w:tcPr>
          <w:p w:rsidR="0032750B" w:rsidRDefault="0032750B" w:rsidP="00A33914">
            <w:pPr>
              <w:pStyle w:val="naisc"/>
              <w:numPr>
                <w:ilvl w:val="0"/>
                <w:numId w:val="3"/>
              </w:numPr>
              <w:spacing w:before="0" w:after="0"/>
            </w:pPr>
          </w:p>
        </w:tc>
        <w:tc>
          <w:tcPr>
            <w:tcW w:w="3396" w:type="dxa"/>
            <w:tcBorders>
              <w:top w:val="single" w:sz="6" w:space="0" w:color="000000"/>
              <w:left w:val="single" w:sz="6" w:space="0" w:color="000000"/>
              <w:bottom w:val="single" w:sz="6" w:space="0" w:color="000000"/>
              <w:right w:val="single" w:sz="6" w:space="0" w:color="000000"/>
            </w:tcBorders>
          </w:tcPr>
          <w:p w:rsidR="005E6C06" w:rsidRDefault="005E6C06" w:rsidP="005E6C06">
            <w:pPr>
              <w:pStyle w:val="naisc"/>
              <w:spacing w:before="0" w:after="0"/>
              <w:rPr>
                <w:b/>
              </w:rPr>
            </w:pPr>
            <w:r w:rsidRPr="00E946FB">
              <w:rPr>
                <w:b/>
              </w:rPr>
              <w:t xml:space="preserve">Anotācijas </w:t>
            </w:r>
            <w:r>
              <w:rPr>
                <w:b/>
              </w:rPr>
              <w:t>VI</w:t>
            </w:r>
            <w:r w:rsidRPr="00E946FB">
              <w:rPr>
                <w:b/>
              </w:rPr>
              <w:t xml:space="preserve"> sadaļas </w:t>
            </w:r>
            <w:r>
              <w:rPr>
                <w:b/>
              </w:rPr>
              <w:t>2</w:t>
            </w:r>
            <w:r w:rsidRPr="00E946FB">
              <w:rPr>
                <w:b/>
              </w:rPr>
              <w:t>.punkts</w:t>
            </w:r>
          </w:p>
          <w:p w:rsidR="005E6C06" w:rsidRPr="00CA0975" w:rsidRDefault="005E6C06" w:rsidP="00CA0975">
            <w:pPr>
              <w:pStyle w:val="naisc"/>
              <w:spacing w:before="0" w:after="0"/>
              <w:jc w:val="both"/>
              <w:rPr>
                <w:iCs/>
              </w:rPr>
            </w:pPr>
            <w:r>
              <w:rPr>
                <w:iCs/>
              </w:rPr>
              <w:t xml:space="preserve">Nevalstiskās organizācijas piedalījušās diskusijās un sniegušas komentārus par Ziņojumā iekļautajiem risinājuma variantiem, kā arī aktīvi iesaistījušās jautājuma aktualizēšanā, tādējādi ir informētas par plānotajām izmaiņām </w:t>
            </w:r>
            <w:r w:rsidRPr="00946BC3">
              <w:rPr>
                <w:rFonts w:eastAsia="Calibri"/>
              </w:rPr>
              <w:t>no 2021.</w:t>
            </w:r>
            <w:r>
              <w:rPr>
                <w:rFonts w:eastAsia="Calibri"/>
              </w:rPr>
              <w:t> </w:t>
            </w:r>
            <w:r w:rsidRPr="00946BC3">
              <w:rPr>
                <w:rFonts w:eastAsia="Calibri"/>
              </w:rPr>
              <w:t>gada 1.</w:t>
            </w:r>
            <w:r>
              <w:rPr>
                <w:rFonts w:eastAsia="Calibri"/>
              </w:rPr>
              <w:t> </w:t>
            </w:r>
            <w:r w:rsidRPr="00946BC3">
              <w:rPr>
                <w:rFonts w:eastAsia="Calibri"/>
              </w:rPr>
              <w:t>jūlija</w:t>
            </w:r>
            <w:r>
              <w:rPr>
                <w:rFonts w:eastAsia="Calibri"/>
              </w:rPr>
              <w:t xml:space="preserve">, kā arī par 2020. gada budžeta veidošanās procesā pieņemto lēmumu no 2021. gada 1. jūlija </w:t>
            </w:r>
            <w:r w:rsidRPr="00946BC3">
              <w:rPr>
                <w:rFonts w:eastAsia="Calibri"/>
              </w:rPr>
              <w:t>pielīdzin</w:t>
            </w:r>
            <w:r>
              <w:rPr>
                <w:rFonts w:eastAsia="Calibri"/>
              </w:rPr>
              <w:t>ā</w:t>
            </w:r>
            <w:r w:rsidRPr="00946BC3">
              <w:rPr>
                <w:rFonts w:eastAsia="Calibri"/>
              </w:rPr>
              <w:t>t vienas pakalpojuma stundas sniegšanas atlīdzību valsts sociālās aprūpes centros strādājošo aprūpētāju vidējām vienas stundas darba izmaksām</w:t>
            </w:r>
            <w:r>
              <w:rPr>
                <w:rFonts w:eastAsia="Calibri"/>
              </w:rPr>
              <w:t>.</w:t>
            </w:r>
          </w:p>
          <w:p w:rsidR="005E6C06" w:rsidRDefault="005E6C06" w:rsidP="005E6C06">
            <w:pPr>
              <w:pStyle w:val="naisc"/>
              <w:spacing w:before="0" w:after="0"/>
              <w:jc w:val="both"/>
              <w:rPr>
                <w:iCs/>
              </w:rPr>
            </w:pPr>
            <w:r>
              <w:rPr>
                <w:iCs/>
              </w:rPr>
              <w:lastRenderedPageBreak/>
              <w:t xml:space="preserve">Ministrijas tīmekļa vietnē </w:t>
            </w:r>
            <w:r w:rsidRPr="00D34CED">
              <w:rPr>
                <w:iCs/>
              </w:rPr>
              <w:t xml:space="preserve">  (</w:t>
            </w:r>
            <w:hyperlink r:id="rId12" w:history="1">
              <w:r w:rsidRPr="00D34CED">
                <w:rPr>
                  <w:rStyle w:val="Hipersaite"/>
                </w:rPr>
                <w:t>https://www.lm.gov.lv/lv/lm-dokumentu-projekti-0</w:t>
              </w:r>
            </w:hyperlink>
            <w:r w:rsidRPr="00D34CED">
              <w:rPr>
                <w:iCs/>
              </w:rPr>
              <w:t xml:space="preserve">) </w:t>
            </w:r>
            <w:r>
              <w:rPr>
                <w:iCs/>
              </w:rPr>
              <w:t>tika ievietots projekts paziņojums par projekta būtību un iedzīvotāji bija aicināti izteikt viedokli elektroniski vai pa pastu. Papildus Ministrija e-pasta veidā nosūtīja informāciju personas ar invaliditāti pārstāvošajām organizācijām par Ministrijas tīmekļa vietnē ievietoto projektu.</w:t>
            </w:r>
          </w:p>
          <w:p w:rsidR="00725FC2" w:rsidRDefault="00725FC2" w:rsidP="005E6C06">
            <w:pPr>
              <w:pStyle w:val="naisc"/>
              <w:spacing w:before="0" w:after="0"/>
              <w:jc w:val="both"/>
              <w:rPr>
                <w:iCs/>
              </w:rPr>
            </w:pPr>
          </w:p>
          <w:p w:rsidR="00725FC2" w:rsidRDefault="00725FC2" w:rsidP="00725FC2">
            <w:pPr>
              <w:pStyle w:val="naisc"/>
              <w:spacing w:before="0" w:after="0"/>
              <w:rPr>
                <w:b/>
              </w:rPr>
            </w:pPr>
            <w:r w:rsidRPr="00E946FB">
              <w:rPr>
                <w:b/>
              </w:rPr>
              <w:t xml:space="preserve">Anotācijas </w:t>
            </w:r>
            <w:r>
              <w:rPr>
                <w:b/>
              </w:rPr>
              <w:t>VI</w:t>
            </w:r>
            <w:r w:rsidRPr="00E946FB">
              <w:rPr>
                <w:b/>
              </w:rPr>
              <w:t xml:space="preserve"> sadaļas </w:t>
            </w:r>
            <w:r>
              <w:rPr>
                <w:b/>
              </w:rPr>
              <w:t>3</w:t>
            </w:r>
            <w:r w:rsidRPr="00E946FB">
              <w:rPr>
                <w:b/>
              </w:rPr>
              <w:t>.punkts</w:t>
            </w:r>
          </w:p>
          <w:p w:rsidR="00725FC2" w:rsidRPr="00C464F5" w:rsidRDefault="00725FC2" w:rsidP="00C464F5">
            <w:pPr>
              <w:pStyle w:val="naisc"/>
              <w:spacing w:before="0" w:after="0"/>
              <w:rPr>
                <w:iCs/>
              </w:rPr>
            </w:pPr>
            <w:r w:rsidRPr="00176D8F">
              <w:rPr>
                <w:iCs/>
              </w:rPr>
              <w:t>Sabiedrības līdzdalības rezultāti</w:t>
            </w:r>
          </w:p>
        </w:tc>
        <w:tc>
          <w:tcPr>
            <w:tcW w:w="4081" w:type="dxa"/>
            <w:tcBorders>
              <w:top w:val="single" w:sz="6" w:space="0" w:color="000000"/>
              <w:left w:val="single" w:sz="6" w:space="0" w:color="000000"/>
              <w:bottom w:val="single" w:sz="6" w:space="0" w:color="000000"/>
              <w:right w:val="single" w:sz="6" w:space="0" w:color="000000"/>
            </w:tcBorders>
          </w:tcPr>
          <w:p w:rsidR="005E6C06" w:rsidRPr="00751078" w:rsidRDefault="005E6C06" w:rsidP="009708CE">
            <w:pPr>
              <w:pStyle w:val="naisc"/>
              <w:rPr>
                <w:b/>
              </w:rPr>
            </w:pPr>
            <w:r w:rsidRPr="00751078">
              <w:rPr>
                <w:b/>
              </w:rPr>
              <w:lastRenderedPageBreak/>
              <w:t>Tieslietu ministrija</w:t>
            </w:r>
          </w:p>
          <w:p w:rsidR="005E6C06" w:rsidRPr="005E6C06" w:rsidRDefault="005E6C06" w:rsidP="009708CE">
            <w:pPr>
              <w:tabs>
                <w:tab w:val="left" w:pos="709"/>
                <w:tab w:val="left" w:pos="1134"/>
              </w:tabs>
              <w:suppressAutoHyphens/>
              <w:jc w:val="both"/>
              <w:rPr>
                <w:lang w:eastAsia="zh-CN"/>
              </w:rPr>
            </w:pPr>
            <w:r w:rsidRPr="005E6C06">
              <w:t xml:space="preserve">Lūdzam precizēt noteikumu projekta anotāciju atbilstoši </w:t>
            </w:r>
            <w:r w:rsidRPr="005E6C06">
              <w:rPr>
                <w:lang w:eastAsia="zh-CN"/>
              </w:rPr>
              <w:t>I</w:t>
            </w:r>
            <w:r w:rsidRPr="005E6C06">
              <w:rPr>
                <w:bCs/>
                <w:lang w:eastAsia="zh-CN"/>
              </w:rPr>
              <w:t>nstrukcijas Nr. 19 61.3. apakšpunktam.</w:t>
            </w:r>
            <w:r w:rsidRPr="005E6C06">
              <w:t xml:space="preserve"> Tāpat vēršam uzmanību, ka </w:t>
            </w:r>
            <w:r w:rsidRPr="005E6C06">
              <w:rPr>
                <w:color w:val="000000"/>
              </w:rPr>
              <w:t xml:space="preserve">Ministru kabineta 2009. gada 25. augusta noteikumu Nr. 970 "Sabiedrības līdzdalības kārtība attīstības plānošanas procesā" 14. punkts paredz, ka tiešās valsts pārvaldes institūcijas elektroniski sagatavotus paziņojumus par līdzdalības procesu iesniedz arī Valsts kancelejā publicēšanai tās mājaslapā. Ievērojot minēto, lūdzam papildināt anotācijas VI </w:t>
            </w:r>
            <w:r w:rsidRPr="005E6C06">
              <w:rPr>
                <w:color w:val="000000"/>
              </w:rPr>
              <w:lastRenderedPageBreak/>
              <w:t>sadaļas 2. punktu ar attiecīgu informāciju, jo noteikumu projekts tur ir publicēts 2020. gada 6. novembrī.</w:t>
            </w:r>
          </w:p>
          <w:p w:rsidR="005E6C06" w:rsidRPr="0081782C" w:rsidRDefault="005E6C06" w:rsidP="009708CE">
            <w:pPr>
              <w:pStyle w:val="Sarakstarindkopa"/>
              <w:shd w:val="clear" w:color="auto" w:fill="FFFFFF"/>
              <w:tabs>
                <w:tab w:val="left" w:pos="993"/>
              </w:tabs>
              <w:ind w:left="0" w:firstLine="709"/>
              <w:rPr>
                <w:szCs w:val="24"/>
                <w:shd w:val="clear" w:color="auto" w:fill="FFFFFF"/>
              </w:rPr>
            </w:pPr>
            <w:r>
              <w:rPr>
                <w:szCs w:val="24"/>
                <w:shd w:val="clear" w:color="auto" w:fill="FFFFFF"/>
              </w:rPr>
              <w:t>Vienlaikus lūdzam precizēt anotācijas VI sadaļas 3. punktu, jo nav sniegta informācija par sabiedrības līdzdalības rezultātiem, publicējot noteikumu projektu Labklājības ministrijas un Valsts kancelejas tīmekļa vietnēs.</w:t>
            </w:r>
          </w:p>
          <w:p w:rsidR="005E6C06" w:rsidRDefault="005E6C06" w:rsidP="009708CE">
            <w:pPr>
              <w:pStyle w:val="naisc"/>
              <w:spacing w:before="0" w:after="0"/>
              <w:ind w:firstLine="459"/>
              <w:jc w:val="both"/>
            </w:pPr>
          </w:p>
        </w:tc>
        <w:tc>
          <w:tcPr>
            <w:tcW w:w="3574" w:type="dxa"/>
            <w:tcBorders>
              <w:top w:val="single" w:sz="6" w:space="0" w:color="000000"/>
              <w:left w:val="single" w:sz="6" w:space="0" w:color="000000"/>
              <w:bottom w:val="single" w:sz="6" w:space="0" w:color="000000"/>
              <w:right w:val="single" w:sz="6" w:space="0" w:color="000000"/>
            </w:tcBorders>
          </w:tcPr>
          <w:p w:rsidR="005E6C06" w:rsidRDefault="005E6C06" w:rsidP="005E6C06">
            <w:pPr>
              <w:pStyle w:val="naisc"/>
              <w:spacing w:before="0" w:after="0"/>
              <w:ind w:firstLine="317"/>
              <w:rPr>
                <w:b/>
              </w:rPr>
            </w:pPr>
            <w:r w:rsidRPr="002B271C">
              <w:rPr>
                <w:b/>
              </w:rPr>
              <w:lastRenderedPageBreak/>
              <w:t>Ņemts vērā</w:t>
            </w:r>
          </w:p>
          <w:p w:rsidR="0032750B" w:rsidRDefault="005E6C06" w:rsidP="0032750B">
            <w:pPr>
              <w:pStyle w:val="naisc"/>
              <w:spacing w:before="0" w:after="0"/>
              <w:jc w:val="both"/>
            </w:pPr>
            <w:r>
              <w:t>Anotācija</w:t>
            </w:r>
            <w:r w:rsidR="00725FC2">
              <w:t>s VI sadaļas 2.punkts</w:t>
            </w:r>
            <w:r>
              <w:t xml:space="preserve"> pa</w:t>
            </w:r>
            <w:r w:rsidR="00725FC2">
              <w:t>pildināta ar attiecīgo informāciju.</w:t>
            </w:r>
          </w:p>
          <w:p w:rsidR="00725FC2" w:rsidRDefault="000F1ABA" w:rsidP="0032750B">
            <w:pPr>
              <w:pStyle w:val="naisc"/>
              <w:spacing w:before="0" w:after="0"/>
              <w:jc w:val="both"/>
            </w:pPr>
            <w:r>
              <w:t>Precizēta a</w:t>
            </w:r>
            <w:r w:rsidR="00725FC2">
              <w:t>notācijas VI sadaļas 3.punkta informācija par sabiedrības līdzdalības  rezultātu.</w:t>
            </w:r>
          </w:p>
        </w:tc>
        <w:tc>
          <w:tcPr>
            <w:tcW w:w="3227" w:type="dxa"/>
            <w:tcBorders>
              <w:top w:val="single" w:sz="4" w:space="0" w:color="auto"/>
              <w:left w:val="single" w:sz="4" w:space="0" w:color="auto"/>
              <w:bottom w:val="single" w:sz="4" w:space="0" w:color="auto"/>
              <w:right w:val="single" w:sz="4" w:space="0" w:color="auto"/>
            </w:tcBorders>
          </w:tcPr>
          <w:p w:rsidR="005E6C06" w:rsidRPr="00CA0975" w:rsidRDefault="005E6C06" w:rsidP="00CA0975">
            <w:pPr>
              <w:pStyle w:val="naisc"/>
              <w:spacing w:before="0" w:after="0"/>
              <w:rPr>
                <w:b/>
              </w:rPr>
            </w:pPr>
            <w:r w:rsidRPr="00E946FB">
              <w:rPr>
                <w:b/>
              </w:rPr>
              <w:t xml:space="preserve">Anotācijas </w:t>
            </w:r>
            <w:r>
              <w:rPr>
                <w:b/>
              </w:rPr>
              <w:t>VI</w:t>
            </w:r>
            <w:r w:rsidRPr="00E946FB">
              <w:rPr>
                <w:b/>
              </w:rPr>
              <w:t xml:space="preserve"> sadaļas </w:t>
            </w:r>
            <w:r>
              <w:rPr>
                <w:b/>
              </w:rPr>
              <w:t>2</w:t>
            </w:r>
            <w:r w:rsidRPr="00E946FB">
              <w:rPr>
                <w:b/>
              </w:rPr>
              <w:t>.punkts</w:t>
            </w:r>
          </w:p>
          <w:p w:rsidR="005E6C06" w:rsidRDefault="005E6C06" w:rsidP="005E6C06">
            <w:pPr>
              <w:jc w:val="both"/>
              <w:rPr>
                <w:rFonts w:eastAsia="Calibri"/>
              </w:rPr>
            </w:pPr>
            <w:r>
              <w:rPr>
                <w:iCs/>
              </w:rPr>
              <w:t xml:space="preserve">Nevalstiskās organizācijas piedalījušās diskusijās un sniegušas komentārus par Ziņojumā iekļautajiem risinājuma variantiem, kā arī aktīvi iesaistījušās jautājuma aktualizēšanā, tādējādi ir informētas par plānotajām izmaiņām </w:t>
            </w:r>
            <w:r w:rsidRPr="00946BC3">
              <w:rPr>
                <w:rFonts w:eastAsia="Calibri"/>
              </w:rPr>
              <w:t>no 2021.</w:t>
            </w:r>
            <w:r>
              <w:rPr>
                <w:rFonts w:eastAsia="Calibri"/>
              </w:rPr>
              <w:t> </w:t>
            </w:r>
            <w:r w:rsidRPr="00946BC3">
              <w:rPr>
                <w:rFonts w:eastAsia="Calibri"/>
              </w:rPr>
              <w:t>gada 1.</w:t>
            </w:r>
            <w:r>
              <w:rPr>
                <w:rFonts w:eastAsia="Calibri"/>
              </w:rPr>
              <w:t> </w:t>
            </w:r>
            <w:r w:rsidRPr="00946BC3">
              <w:rPr>
                <w:rFonts w:eastAsia="Calibri"/>
              </w:rPr>
              <w:t>jūlija</w:t>
            </w:r>
            <w:r>
              <w:rPr>
                <w:rFonts w:eastAsia="Calibri"/>
              </w:rPr>
              <w:t>, kā arī par 2020. gada budžeta veidošan</w:t>
            </w:r>
            <w:r w:rsidR="006E6801">
              <w:rPr>
                <w:rFonts w:eastAsia="Calibri"/>
              </w:rPr>
              <w:t>a</w:t>
            </w:r>
            <w:r>
              <w:rPr>
                <w:rFonts w:eastAsia="Calibri"/>
              </w:rPr>
              <w:t xml:space="preserve">s procesā pieņemto lēmumu no 2021. gada 1. jūlija </w:t>
            </w:r>
            <w:r w:rsidRPr="00946BC3">
              <w:rPr>
                <w:rFonts w:eastAsia="Calibri"/>
              </w:rPr>
              <w:t>pielīdzin</w:t>
            </w:r>
            <w:r>
              <w:rPr>
                <w:rFonts w:eastAsia="Calibri"/>
              </w:rPr>
              <w:t>ā</w:t>
            </w:r>
            <w:r w:rsidRPr="00946BC3">
              <w:rPr>
                <w:rFonts w:eastAsia="Calibri"/>
              </w:rPr>
              <w:t>t vienas pakalpojuma stundas sniegšanas atlīdzību valsts sociālās aprūpes centros strādājošo aprūpētāju vidējām vienas stundas darba izmaksām</w:t>
            </w:r>
            <w:r>
              <w:rPr>
                <w:rFonts w:eastAsia="Calibri"/>
              </w:rPr>
              <w:t>.</w:t>
            </w:r>
          </w:p>
          <w:p w:rsidR="00725FC2" w:rsidRPr="00C464F5" w:rsidRDefault="005E6C06" w:rsidP="005E6C06">
            <w:pPr>
              <w:jc w:val="both"/>
              <w:rPr>
                <w:iCs/>
              </w:rPr>
            </w:pPr>
            <w:r>
              <w:rPr>
                <w:iCs/>
              </w:rPr>
              <w:lastRenderedPageBreak/>
              <w:t xml:space="preserve">Ministrijas tīmekļa vietnē </w:t>
            </w:r>
            <w:r w:rsidRPr="00D34CED">
              <w:rPr>
                <w:iCs/>
              </w:rPr>
              <w:t>(</w:t>
            </w:r>
            <w:hyperlink r:id="rId13" w:history="1">
              <w:r w:rsidRPr="00D34CED">
                <w:rPr>
                  <w:rStyle w:val="Hipersaite"/>
                </w:rPr>
                <w:t>https://www.lm.gov.lv/lv/lm-dokumentu-projekti-0</w:t>
              </w:r>
            </w:hyperlink>
            <w:r w:rsidRPr="00D34CED">
              <w:rPr>
                <w:iCs/>
              </w:rPr>
              <w:t xml:space="preserve">) </w:t>
            </w:r>
            <w:r>
              <w:rPr>
                <w:iCs/>
              </w:rPr>
              <w:t xml:space="preserve">2020.gada 5. novembrī un Valsts kancelejas tīmekļa vietnē </w:t>
            </w:r>
            <w:r w:rsidRPr="00A74E8E">
              <w:rPr>
                <w:iCs/>
              </w:rPr>
              <w:t>(</w:t>
            </w:r>
            <w:hyperlink r:id="rId14" w:history="1">
              <w:r w:rsidRPr="00A74E8E">
                <w:rPr>
                  <w:rStyle w:val="Hipersaite"/>
                </w:rPr>
                <w:t>https://mk.gov.lv/content/ministru-kabineta-diskusiju-dokumenti</w:t>
              </w:r>
            </w:hyperlink>
            <w:r w:rsidRPr="00A74E8E">
              <w:t>)</w:t>
            </w:r>
            <w:r>
              <w:rPr>
                <w:iCs/>
              </w:rPr>
              <w:t xml:space="preserve"> 2020</w:t>
            </w:r>
            <w:r w:rsidRPr="00A74E8E">
              <w:rPr>
                <w:iCs/>
              </w:rPr>
              <w:t>.</w:t>
            </w:r>
            <w:r>
              <w:rPr>
                <w:iCs/>
              </w:rPr>
              <w:t> gada 6. novembrī</w:t>
            </w:r>
            <w:r w:rsidRPr="00A74E8E">
              <w:rPr>
                <w:iCs/>
              </w:rPr>
              <w:t xml:space="preserve"> </w:t>
            </w:r>
            <w:r>
              <w:rPr>
                <w:iCs/>
              </w:rPr>
              <w:t>tika ievietots projekts un paziņojums par projekta būtību un iedzīvotāji bija aicināti izteikt viedokli elektroniski vai pa pastu. Papildus Ministrija e-pasta veidā nosūtīja informāciju personas ar invaliditāti pārstāvošajām organizācijām par Ministrijas tīmekļa vietnē ievietoto projektu.</w:t>
            </w:r>
          </w:p>
          <w:p w:rsidR="00725FC2" w:rsidRDefault="00725FC2" w:rsidP="005E6C06">
            <w:pPr>
              <w:jc w:val="both"/>
            </w:pPr>
            <w:r>
              <w:t>Skatīt arī anotācijas VI sadaļas 3.punktu</w:t>
            </w:r>
            <w:r w:rsidR="000F1ABA">
              <w:t xml:space="preserve"> par sabiedrības līdzdalības rezultātu.</w:t>
            </w:r>
          </w:p>
        </w:tc>
      </w:tr>
      <w:tr w:rsidR="00C97725" w:rsidTr="005A5D39">
        <w:tc>
          <w:tcPr>
            <w:tcW w:w="707" w:type="dxa"/>
            <w:tcBorders>
              <w:top w:val="single" w:sz="6" w:space="0" w:color="000000"/>
              <w:left w:val="single" w:sz="6" w:space="0" w:color="000000"/>
              <w:bottom w:val="single" w:sz="6" w:space="0" w:color="000000"/>
              <w:right w:val="single" w:sz="6" w:space="0" w:color="000000"/>
            </w:tcBorders>
          </w:tcPr>
          <w:p w:rsidR="002576D8" w:rsidRDefault="002576D8" w:rsidP="00A33914">
            <w:pPr>
              <w:pStyle w:val="naisc"/>
              <w:numPr>
                <w:ilvl w:val="0"/>
                <w:numId w:val="3"/>
              </w:numPr>
              <w:spacing w:before="0" w:after="0"/>
            </w:pPr>
          </w:p>
        </w:tc>
        <w:tc>
          <w:tcPr>
            <w:tcW w:w="3396" w:type="dxa"/>
            <w:tcBorders>
              <w:top w:val="single" w:sz="6" w:space="0" w:color="000000"/>
              <w:left w:val="single" w:sz="6" w:space="0" w:color="000000"/>
              <w:bottom w:val="single" w:sz="6" w:space="0" w:color="000000"/>
              <w:right w:val="single" w:sz="6" w:space="0" w:color="000000"/>
            </w:tcBorders>
          </w:tcPr>
          <w:p w:rsidR="002576D8" w:rsidRDefault="002576D8" w:rsidP="002576D8">
            <w:pPr>
              <w:pStyle w:val="naisc"/>
              <w:spacing w:before="0" w:after="0"/>
              <w:rPr>
                <w:b/>
              </w:rPr>
            </w:pPr>
            <w:r w:rsidRPr="00E946FB">
              <w:rPr>
                <w:b/>
              </w:rPr>
              <w:t>Anotācijas I sadaļas 2.punkts</w:t>
            </w:r>
          </w:p>
          <w:p w:rsidR="002576D8" w:rsidRDefault="002576D8" w:rsidP="002576D8">
            <w:pPr>
              <w:pStyle w:val="naisc"/>
              <w:spacing w:before="0" w:after="0"/>
              <w:jc w:val="both"/>
            </w:pPr>
            <w:r w:rsidRPr="004A4B3C">
              <w:rPr>
                <w:iCs/>
              </w:rPr>
              <w:t>Pašreizējā situācija un problēmas, kuru risināšanai tiesību akta projekts izstrādāts, tiesiskā regulējuma mērķis un būtība</w:t>
            </w:r>
          </w:p>
        </w:tc>
        <w:tc>
          <w:tcPr>
            <w:tcW w:w="4081" w:type="dxa"/>
            <w:tcBorders>
              <w:top w:val="single" w:sz="6" w:space="0" w:color="000000"/>
              <w:left w:val="single" w:sz="6" w:space="0" w:color="000000"/>
              <w:bottom w:val="single" w:sz="6" w:space="0" w:color="000000"/>
              <w:right w:val="single" w:sz="6" w:space="0" w:color="000000"/>
            </w:tcBorders>
          </w:tcPr>
          <w:p w:rsidR="002576D8" w:rsidRPr="009708CE" w:rsidRDefault="002576D8" w:rsidP="002576D8">
            <w:pPr>
              <w:pStyle w:val="naisc"/>
              <w:spacing w:before="0" w:after="0"/>
              <w:ind w:firstLine="459"/>
              <w:rPr>
                <w:b/>
              </w:rPr>
            </w:pPr>
            <w:r w:rsidRPr="009708CE">
              <w:rPr>
                <w:b/>
              </w:rPr>
              <w:t>Valsts kanceleja</w:t>
            </w:r>
          </w:p>
          <w:p w:rsidR="002576D8" w:rsidRPr="009708CE" w:rsidRDefault="002576D8" w:rsidP="002576D8">
            <w:pPr>
              <w:shd w:val="clear" w:color="auto" w:fill="FFFFFF"/>
              <w:jc w:val="both"/>
              <w:rPr>
                <w:color w:val="000000"/>
              </w:rPr>
            </w:pPr>
            <w:r w:rsidRPr="009708CE">
              <w:rPr>
                <w:color w:val="000000"/>
              </w:rPr>
              <w:t xml:space="preserve">Atbilstoši  anotācijas </w:t>
            </w:r>
            <w:proofErr w:type="spellStart"/>
            <w:r w:rsidRPr="009708CE">
              <w:rPr>
                <w:color w:val="000000"/>
              </w:rPr>
              <w:t>III.sadaļas</w:t>
            </w:r>
            <w:proofErr w:type="spellEnd"/>
            <w:r w:rsidRPr="009708CE">
              <w:rPr>
                <w:color w:val="000000"/>
              </w:rPr>
              <w:t xml:space="preserve"> 6.punktā minētajam, noteikumu projekts izstrādāts, lai atsaistītu atalgojuma apmēru asistentiem no minimālās algas un no 2021. gada 1. janvāra noteiktu asistenta pakalpojumam nepieciešamā valsts budžeta finansējuma apmēru - asistenta atlīdzības vienas stundas izcenojumu, kas aprēķināts, ņemot vērā minimālo algu, kāda tā būs no 2021. gada 1. janvāra, tas ir 500 </w:t>
            </w:r>
            <w:r w:rsidRPr="009708CE">
              <w:rPr>
                <w:i/>
                <w:color w:val="000000"/>
              </w:rPr>
              <w:t xml:space="preserve">euro. </w:t>
            </w:r>
            <w:r w:rsidRPr="009708CE">
              <w:rPr>
                <w:color w:val="000000"/>
              </w:rPr>
              <w:t>Anotācijā</w:t>
            </w:r>
            <w:r w:rsidRPr="009708CE">
              <w:rPr>
                <w:i/>
                <w:color w:val="000000"/>
              </w:rPr>
              <w:t xml:space="preserve"> </w:t>
            </w:r>
            <w:r w:rsidRPr="009708CE">
              <w:rPr>
                <w:color w:val="000000"/>
              </w:rPr>
              <w:t xml:space="preserve"> arī minēts, ka noteikumu projekta ietekmes uz </w:t>
            </w:r>
            <w:r w:rsidRPr="009708CE">
              <w:rPr>
                <w:color w:val="000000"/>
              </w:rPr>
              <w:lastRenderedPageBreak/>
              <w:t>valsts budžetu aprēķins norādīts likuma “Grozījumi Invaliditātes likumā” (pieņemts Saeimā 23.11.2020) anotācijā.</w:t>
            </w:r>
          </w:p>
          <w:p w:rsidR="002576D8" w:rsidRPr="009708CE" w:rsidRDefault="002576D8" w:rsidP="002576D8">
            <w:pPr>
              <w:shd w:val="clear" w:color="auto" w:fill="FFFFFF"/>
              <w:jc w:val="both"/>
              <w:rPr>
                <w:color w:val="000000"/>
              </w:rPr>
            </w:pPr>
            <w:r w:rsidRPr="009708CE">
              <w:rPr>
                <w:color w:val="000000"/>
              </w:rPr>
              <w:tab/>
              <w:t>Likuma “Grozījumi Invaliditātes likumā” anotācijā norādīts kā</w:t>
            </w:r>
            <w:r w:rsidRPr="009708CE">
              <w:t xml:space="preserve"> </w:t>
            </w:r>
            <w:r w:rsidRPr="009708CE">
              <w:rPr>
                <w:color w:val="000000"/>
              </w:rPr>
              <w:t xml:space="preserve">tiek plānots turpmāk no 2021.gada 1.jūlija noteikt asistenta pakalpojuma 1h cenu - pavadoņa, asistenta un sociālās aprūpes veicēja atalgojumu pielīdzinot ministrijas padotībā esošo ilgstošas sociālās aprūpes un sociālās rehabilitācijas iestāžu aprūpētāju algai - 608 </w:t>
            </w:r>
            <w:r w:rsidRPr="009708CE">
              <w:rPr>
                <w:i/>
                <w:color w:val="000000"/>
              </w:rPr>
              <w:t>euro</w:t>
            </w:r>
            <w:r w:rsidRPr="009708CE">
              <w:rPr>
                <w:color w:val="000000"/>
              </w:rPr>
              <w:t xml:space="preserve"> par slodzi:</w:t>
            </w:r>
          </w:p>
          <w:p w:rsidR="002576D8" w:rsidRPr="009708CE" w:rsidRDefault="002576D8" w:rsidP="002576D8">
            <w:pPr>
              <w:pStyle w:val="Sarakstarindkopa"/>
              <w:widowControl/>
              <w:numPr>
                <w:ilvl w:val="0"/>
                <w:numId w:val="6"/>
              </w:numPr>
              <w:shd w:val="clear" w:color="auto" w:fill="FFFFFF"/>
              <w:rPr>
                <w:rFonts w:eastAsia="Times New Roman"/>
                <w:color w:val="000000"/>
                <w:szCs w:val="24"/>
                <w:lang w:eastAsia="lv-LV"/>
              </w:rPr>
            </w:pPr>
            <w:r w:rsidRPr="009708CE">
              <w:rPr>
                <w:rFonts w:eastAsia="Times New Roman"/>
                <w:color w:val="000000"/>
                <w:szCs w:val="24"/>
                <w:lang w:eastAsia="lv-LV"/>
              </w:rPr>
              <w:t xml:space="preserve">par personai nodrošinātu 1h pavadoņa un asistenta pakalpojumu no valsts budžeta tiek segti izdevumi atbilstoši pakalpojuma cenas kalkulācijai – 4.73 </w:t>
            </w:r>
            <w:r w:rsidRPr="009708CE">
              <w:rPr>
                <w:rFonts w:eastAsia="Times New Roman"/>
                <w:i/>
                <w:color w:val="000000"/>
                <w:szCs w:val="24"/>
                <w:lang w:eastAsia="lv-LV"/>
              </w:rPr>
              <w:t>euro</w:t>
            </w:r>
            <w:r w:rsidRPr="009708CE">
              <w:rPr>
                <w:rFonts w:eastAsia="Times New Roman"/>
                <w:color w:val="000000"/>
                <w:szCs w:val="24"/>
                <w:lang w:eastAsia="lv-LV"/>
              </w:rPr>
              <w:t>/1h, nosakot 5% ,administrēšanas izdevumiem;</w:t>
            </w:r>
          </w:p>
          <w:p w:rsidR="002576D8" w:rsidRPr="009708CE" w:rsidRDefault="002576D8" w:rsidP="002576D8">
            <w:pPr>
              <w:pStyle w:val="Sarakstarindkopa"/>
              <w:widowControl/>
              <w:numPr>
                <w:ilvl w:val="0"/>
                <w:numId w:val="6"/>
              </w:numPr>
              <w:shd w:val="clear" w:color="auto" w:fill="FFFFFF"/>
              <w:rPr>
                <w:rFonts w:eastAsia="Times New Roman"/>
                <w:color w:val="000000"/>
                <w:szCs w:val="24"/>
                <w:lang w:eastAsia="lv-LV"/>
              </w:rPr>
            </w:pPr>
            <w:r w:rsidRPr="009708CE">
              <w:rPr>
                <w:rFonts w:eastAsia="Times New Roman"/>
                <w:color w:val="000000"/>
                <w:szCs w:val="24"/>
                <w:lang w:eastAsia="lv-LV"/>
              </w:rPr>
              <w:t xml:space="preserve">par nepilngadīgai personai nodrošinātu 1h sociālās aprūpes pakalpojumu no pašvaldību budžeta tiek segti izdevumi atbilstoši pakalpojuma cenas kalkulācijā noteiktajam atalgojuma apmēram – 4.50 </w:t>
            </w:r>
            <w:r w:rsidRPr="009708CE">
              <w:rPr>
                <w:rFonts w:eastAsia="Times New Roman"/>
                <w:i/>
                <w:color w:val="000000"/>
                <w:szCs w:val="24"/>
                <w:lang w:eastAsia="lv-LV"/>
              </w:rPr>
              <w:t>euro</w:t>
            </w:r>
            <w:r w:rsidRPr="009708CE">
              <w:rPr>
                <w:rFonts w:eastAsia="Times New Roman"/>
                <w:color w:val="000000"/>
                <w:szCs w:val="24"/>
                <w:lang w:eastAsia="lv-LV"/>
              </w:rPr>
              <w:t>/1h, administrēšanas izdevumus sedz pašvaldība.</w:t>
            </w:r>
          </w:p>
          <w:p w:rsidR="002576D8" w:rsidRPr="009708CE" w:rsidRDefault="002576D8" w:rsidP="002576D8">
            <w:pPr>
              <w:shd w:val="clear" w:color="auto" w:fill="FFFFFF"/>
              <w:ind w:firstLine="360"/>
              <w:jc w:val="both"/>
              <w:rPr>
                <w:color w:val="000000"/>
              </w:rPr>
            </w:pPr>
            <w:r w:rsidRPr="009708CE">
              <w:rPr>
                <w:color w:val="000000"/>
              </w:rPr>
              <w:lastRenderedPageBreak/>
              <w:t>Lūdzam papildināt anotāciju ar detalizētu informāciju, kā aprēķināts noteikumu projekta 1.3. apakšpunktā minētajā 3.</w:t>
            </w:r>
            <w:r w:rsidRPr="009708CE">
              <w:rPr>
                <w:color w:val="000000"/>
                <w:vertAlign w:val="superscript"/>
              </w:rPr>
              <w:t>1</w:t>
            </w:r>
            <w:r w:rsidRPr="009708CE">
              <w:rPr>
                <w:color w:val="000000"/>
              </w:rPr>
              <w:t>.pielikumā noteiktais vienas stundas izcenojums asistenta pakalpojumam no 2021.gada 1.jūlija, kādi kritēriji ņemti vērā atalgojuma noteikšanā.</w:t>
            </w:r>
          </w:p>
        </w:tc>
        <w:tc>
          <w:tcPr>
            <w:tcW w:w="3574" w:type="dxa"/>
            <w:tcBorders>
              <w:top w:val="single" w:sz="6" w:space="0" w:color="000000"/>
              <w:left w:val="single" w:sz="6" w:space="0" w:color="000000"/>
              <w:bottom w:val="single" w:sz="6" w:space="0" w:color="000000"/>
              <w:right w:val="single" w:sz="6" w:space="0" w:color="000000"/>
            </w:tcBorders>
          </w:tcPr>
          <w:p w:rsidR="002576D8" w:rsidRDefault="002576D8" w:rsidP="002576D8">
            <w:pPr>
              <w:pStyle w:val="naisc"/>
              <w:spacing w:before="0" w:after="0"/>
              <w:ind w:firstLine="317"/>
              <w:rPr>
                <w:b/>
              </w:rPr>
            </w:pPr>
            <w:r w:rsidRPr="002B271C">
              <w:rPr>
                <w:b/>
              </w:rPr>
              <w:lastRenderedPageBreak/>
              <w:t>Ņemts vērā</w:t>
            </w:r>
          </w:p>
          <w:p w:rsidR="002576D8" w:rsidRPr="00E946FB" w:rsidRDefault="002576D8" w:rsidP="002576D8">
            <w:pPr>
              <w:pStyle w:val="naisc"/>
              <w:spacing w:before="0" w:after="0"/>
              <w:jc w:val="both"/>
            </w:pPr>
            <w:r w:rsidRPr="00E946FB">
              <w:t>Anotācijas I sadaļas 2.punkts papildināts ar skaidrojumu par to, kāpēc vienas stundas izcenojums asistentam pa mēnešiem ir atšķirīgs</w:t>
            </w:r>
            <w:r>
              <w:t xml:space="preserve"> un kādi nosacījumi ir ņemti vērā nosakot vienas stundas izcenojumu. Savukārt</w:t>
            </w:r>
            <w:r w:rsidR="00A750BD">
              <w:t xml:space="preserve"> </w:t>
            </w:r>
            <w:r>
              <w:t>I</w:t>
            </w:r>
            <w:r w:rsidR="00A750BD">
              <w:t>V</w:t>
            </w:r>
            <w:r>
              <w:t xml:space="preserve"> sadaļā norādīts, ka Labklājības ministrija </w:t>
            </w:r>
            <w:r w:rsidR="00416C94" w:rsidRPr="00416C94">
              <w:rPr>
                <w:rFonts w:eastAsia="Calibri"/>
              </w:rPr>
              <w:t>2021.gada pirmajā ceturksnī rosinās veikt grozījumus MK noteikumos Nr. 942,</w:t>
            </w:r>
            <w:r w:rsidR="00416C94">
              <w:rPr>
                <w:rFonts w:eastAsia="Calibri"/>
              </w:rPr>
              <w:t xml:space="preserve"> lai</w:t>
            </w:r>
            <w:r w:rsidR="00416C94" w:rsidRPr="00416C94">
              <w:rPr>
                <w:rFonts w:eastAsia="Calibri"/>
              </w:rPr>
              <w:t xml:space="preserve"> </w:t>
            </w:r>
            <w:r w:rsidRPr="00416C94">
              <w:rPr>
                <w:rFonts w:eastAsia="Calibri"/>
              </w:rPr>
              <w:t xml:space="preserve"> </w:t>
            </w:r>
            <w:r w:rsidR="00416C94" w:rsidRPr="00416C94">
              <w:rPr>
                <w:rFonts w:eastAsia="Calibri"/>
              </w:rPr>
              <w:t xml:space="preserve">palielinātu </w:t>
            </w:r>
            <w:r w:rsidRPr="00416C94">
              <w:rPr>
                <w:rFonts w:eastAsia="Calibri"/>
              </w:rPr>
              <w:t xml:space="preserve">vienas stundas </w:t>
            </w:r>
            <w:r w:rsidRPr="00416C94">
              <w:rPr>
                <w:rFonts w:eastAsia="Calibri"/>
              </w:rPr>
              <w:lastRenderedPageBreak/>
              <w:t>izcenojumu asistenta atlīdzībai ar 2021.gada 1.jūliju.</w:t>
            </w:r>
          </w:p>
        </w:tc>
        <w:tc>
          <w:tcPr>
            <w:tcW w:w="3227" w:type="dxa"/>
            <w:tcBorders>
              <w:top w:val="single" w:sz="4" w:space="0" w:color="auto"/>
              <w:left w:val="single" w:sz="4" w:space="0" w:color="auto"/>
              <w:bottom w:val="single" w:sz="4" w:space="0" w:color="auto"/>
              <w:right w:val="single" w:sz="4" w:space="0" w:color="auto"/>
            </w:tcBorders>
          </w:tcPr>
          <w:p w:rsidR="002576D8" w:rsidRDefault="002576D8" w:rsidP="002576D8">
            <w:pPr>
              <w:jc w:val="center"/>
            </w:pPr>
            <w:r w:rsidRPr="00A750BD">
              <w:rPr>
                <w:b/>
              </w:rPr>
              <w:lastRenderedPageBreak/>
              <w:t>Skatīt</w:t>
            </w:r>
            <w:r>
              <w:t xml:space="preserve"> </w:t>
            </w:r>
            <w:r w:rsidRPr="00A750BD">
              <w:rPr>
                <w:b/>
              </w:rPr>
              <w:t xml:space="preserve">anotācijas I sadaļas 2.punktu un </w:t>
            </w:r>
            <w:r w:rsidR="00A750BD" w:rsidRPr="00A750BD">
              <w:rPr>
                <w:b/>
              </w:rPr>
              <w:t>IV sadaļu</w:t>
            </w:r>
          </w:p>
        </w:tc>
      </w:tr>
      <w:tr w:rsidR="00C97725" w:rsidTr="005A5D39">
        <w:tc>
          <w:tcPr>
            <w:tcW w:w="707" w:type="dxa"/>
            <w:tcBorders>
              <w:top w:val="single" w:sz="6" w:space="0" w:color="000000"/>
              <w:left w:val="single" w:sz="6" w:space="0" w:color="000000"/>
              <w:bottom w:val="single" w:sz="6" w:space="0" w:color="000000"/>
              <w:right w:val="single" w:sz="6" w:space="0" w:color="000000"/>
            </w:tcBorders>
          </w:tcPr>
          <w:p w:rsidR="002C5844" w:rsidRDefault="002C5844" w:rsidP="00A33914">
            <w:pPr>
              <w:pStyle w:val="naisc"/>
              <w:numPr>
                <w:ilvl w:val="0"/>
                <w:numId w:val="3"/>
              </w:numPr>
              <w:spacing w:before="0" w:after="0"/>
            </w:pPr>
          </w:p>
        </w:tc>
        <w:tc>
          <w:tcPr>
            <w:tcW w:w="3396" w:type="dxa"/>
            <w:tcBorders>
              <w:top w:val="single" w:sz="6" w:space="0" w:color="000000"/>
              <w:left w:val="single" w:sz="6" w:space="0" w:color="000000"/>
              <w:bottom w:val="single" w:sz="6" w:space="0" w:color="000000"/>
              <w:right w:val="single" w:sz="6" w:space="0" w:color="000000"/>
            </w:tcBorders>
          </w:tcPr>
          <w:p w:rsidR="00416C94" w:rsidRDefault="00416C94" w:rsidP="00416C94">
            <w:pPr>
              <w:pStyle w:val="naisc"/>
              <w:spacing w:before="0" w:after="0"/>
              <w:rPr>
                <w:b/>
              </w:rPr>
            </w:pPr>
            <w:r w:rsidRPr="00E946FB">
              <w:rPr>
                <w:b/>
              </w:rPr>
              <w:t>Anotācijas I sadaļas 2.punkts</w:t>
            </w:r>
          </w:p>
          <w:p w:rsidR="002C5844" w:rsidRDefault="00416C94" w:rsidP="00416C94">
            <w:pPr>
              <w:pStyle w:val="naisc"/>
              <w:spacing w:before="0" w:after="0"/>
              <w:ind w:firstLine="285"/>
              <w:jc w:val="both"/>
            </w:pPr>
            <w:r w:rsidRPr="004A4B3C">
              <w:rPr>
                <w:iCs/>
              </w:rPr>
              <w:t>Pašreizējā situācija un problēmas, kuru risināšanai tiesību akta projekts izstrādāts, tiesiskā regulējuma mērķis un būtība</w:t>
            </w:r>
          </w:p>
        </w:tc>
        <w:tc>
          <w:tcPr>
            <w:tcW w:w="4081" w:type="dxa"/>
            <w:tcBorders>
              <w:top w:val="single" w:sz="6" w:space="0" w:color="000000"/>
              <w:left w:val="single" w:sz="6" w:space="0" w:color="000000"/>
              <w:bottom w:val="single" w:sz="6" w:space="0" w:color="000000"/>
              <w:right w:val="single" w:sz="6" w:space="0" w:color="000000"/>
            </w:tcBorders>
          </w:tcPr>
          <w:p w:rsidR="002C5844" w:rsidRPr="00416C94" w:rsidRDefault="00416C94" w:rsidP="00416C94">
            <w:pPr>
              <w:pStyle w:val="naisc"/>
              <w:spacing w:before="0" w:after="0"/>
              <w:ind w:firstLine="459"/>
              <w:rPr>
                <w:b/>
              </w:rPr>
            </w:pPr>
            <w:r w:rsidRPr="00416C94">
              <w:rPr>
                <w:b/>
              </w:rPr>
              <w:t>Vides aizsardzības un reģionālās attīstības ministrija</w:t>
            </w:r>
          </w:p>
          <w:p w:rsidR="00416C94" w:rsidRPr="00416C94" w:rsidRDefault="00416C94" w:rsidP="00416C94">
            <w:pPr>
              <w:jc w:val="both"/>
              <w:rPr>
                <w:szCs w:val="23"/>
              </w:rPr>
            </w:pPr>
            <w:r w:rsidRPr="00416C94">
              <w:rPr>
                <w:szCs w:val="23"/>
              </w:rPr>
              <w:t>Saskaņā ar Ministru kabineta 2009. gada 15. decembra instrukciju Nr. 19 “Tiesību akta projekta sākotnējās ietekmes izvērtēšanas kārtība” (turpmāk – MK instrukcija Nr. 19) 14.4. apakšpunktu anotācijas I sadaļas 2. punktā jānorāda paredzēto pakalpojumu nosaukumi, ja projekts paredz pilnveidot esošos pakalpojumus (asistenta pakalpojums), kā arī to, vai pakalpojums tiks sniegts elektroniski (ja pakalpojums nav pieejams elektroniski, vai ir plānots veidot elektronisku kanālu).</w:t>
            </w:r>
          </w:p>
          <w:p w:rsidR="00416C94" w:rsidRPr="00416C94" w:rsidRDefault="00416C94" w:rsidP="00416C94">
            <w:pPr>
              <w:jc w:val="both"/>
              <w:rPr>
                <w:szCs w:val="23"/>
              </w:rPr>
            </w:pPr>
            <w:r w:rsidRPr="008C5135">
              <w:rPr>
                <w:szCs w:val="23"/>
              </w:rPr>
              <w:t>Ņemot vērā minēto, lūdzam atbilstoši MK instrukcijas Nr.</w:t>
            </w:r>
            <w:r>
              <w:rPr>
                <w:szCs w:val="23"/>
              </w:rPr>
              <w:t> </w:t>
            </w:r>
            <w:r w:rsidRPr="008C5135">
              <w:rPr>
                <w:szCs w:val="23"/>
              </w:rPr>
              <w:t>19 14.4.</w:t>
            </w:r>
            <w:r>
              <w:rPr>
                <w:szCs w:val="23"/>
              </w:rPr>
              <w:t> </w:t>
            </w:r>
            <w:r w:rsidRPr="008C5135">
              <w:rPr>
                <w:szCs w:val="23"/>
              </w:rPr>
              <w:t xml:space="preserve">apakšpunktā noteiktajam, anotācijas I sadaļas 2. punktā norādīt pakalpojuma nosaukumu un tā sniegšanas kanālus. Saskaņā ar Ministru kabineta 2017. gada 4. jūlija noteikumu Nr. 399 “Valsts </w:t>
            </w:r>
            <w:r w:rsidRPr="008C5135">
              <w:rPr>
                <w:szCs w:val="23"/>
              </w:rPr>
              <w:lastRenderedPageBreak/>
              <w:t>pārvaldes pakalpojumu uzskaites, kvalitātes kontroles un sniegšanas kārtība” 17. punktu pakalpojumu pieprasīšanas un saņemšanas kanāli iedalāmi klātienes un neklātienes kanālos. Neklātienes kanāli iedalāmi elektroniskos, telefoniskos un pasta starpniecības kanālos.</w:t>
            </w:r>
          </w:p>
        </w:tc>
        <w:tc>
          <w:tcPr>
            <w:tcW w:w="3574" w:type="dxa"/>
            <w:tcBorders>
              <w:top w:val="single" w:sz="6" w:space="0" w:color="000000"/>
              <w:left w:val="single" w:sz="6" w:space="0" w:color="000000"/>
              <w:bottom w:val="single" w:sz="6" w:space="0" w:color="000000"/>
              <w:right w:val="single" w:sz="6" w:space="0" w:color="000000"/>
            </w:tcBorders>
          </w:tcPr>
          <w:p w:rsidR="00416C94" w:rsidRPr="00E946FB" w:rsidRDefault="00416C94" w:rsidP="00416C94">
            <w:pPr>
              <w:pStyle w:val="naisc"/>
              <w:spacing w:before="0" w:after="0"/>
              <w:ind w:firstLine="317"/>
              <w:rPr>
                <w:b/>
              </w:rPr>
            </w:pPr>
            <w:r w:rsidRPr="00E946FB">
              <w:rPr>
                <w:b/>
              </w:rPr>
              <w:lastRenderedPageBreak/>
              <w:t>Saskaņošanā panākta vienošanās</w:t>
            </w:r>
          </w:p>
          <w:p w:rsidR="002C5844" w:rsidRDefault="009708CE" w:rsidP="0032750B">
            <w:pPr>
              <w:pStyle w:val="naisc"/>
              <w:spacing w:before="0" w:after="0"/>
              <w:jc w:val="both"/>
            </w:pPr>
            <w:r>
              <w:rPr>
                <w:szCs w:val="23"/>
              </w:rPr>
              <w:t>A</w:t>
            </w:r>
            <w:r w:rsidRPr="008C5135">
              <w:rPr>
                <w:szCs w:val="23"/>
              </w:rPr>
              <w:t xml:space="preserve">notācijas I sadaļas </w:t>
            </w:r>
            <w:r w:rsidR="00A22F22">
              <w:rPr>
                <w:szCs w:val="23"/>
              </w:rPr>
              <w:t>4</w:t>
            </w:r>
            <w:r w:rsidRPr="008C5135">
              <w:rPr>
                <w:szCs w:val="23"/>
              </w:rPr>
              <w:t> punktā norādīt</w:t>
            </w:r>
            <w:r>
              <w:rPr>
                <w:szCs w:val="23"/>
              </w:rPr>
              <w:t>s, ka asistenta pakalpojumu nodrošina pašvaldību sociālie dienesti, savukārt projekts neparedz ieviest jaunus pakalpojumus vai jaunas tehnoloģiju sistēmas vai pilnveidot esošās.</w:t>
            </w:r>
          </w:p>
        </w:tc>
        <w:tc>
          <w:tcPr>
            <w:tcW w:w="3227" w:type="dxa"/>
            <w:tcBorders>
              <w:top w:val="single" w:sz="4" w:space="0" w:color="auto"/>
              <w:left w:val="single" w:sz="4" w:space="0" w:color="auto"/>
              <w:bottom w:val="single" w:sz="4" w:space="0" w:color="auto"/>
              <w:right w:val="single" w:sz="4" w:space="0" w:color="auto"/>
            </w:tcBorders>
          </w:tcPr>
          <w:p w:rsidR="002C5844" w:rsidRPr="00A750BD" w:rsidRDefault="009708CE" w:rsidP="00A750BD">
            <w:pPr>
              <w:jc w:val="center"/>
              <w:rPr>
                <w:b/>
              </w:rPr>
            </w:pPr>
            <w:r w:rsidRPr="00A750BD">
              <w:rPr>
                <w:b/>
              </w:rPr>
              <w:t xml:space="preserve">Skatīt </w:t>
            </w:r>
            <w:r w:rsidR="00A750BD" w:rsidRPr="00A750BD">
              <w:rPr>
                <w:b/>
              </w:rPr>
              <w:t xml:space="preserve">anotācijas I sadaļas </w:t>
            </w:r>
            <w:r w:rsidR="00A22F22">
              <w:rPr>
                <w:b/>
              </w:rPr>
              <w:t>4</w:t>
            </w:r>
            <w:r w:rsidR="00A750BD" w:rsidRPr="00A750BD">
              <w:rPr>
                <w:b/>
              </w:rPr>
              <w:t>.</w:t>
            </w:r>
            <w:r w:rsidRPr="00A750BD">
              <w:rPr>
                <w:b/>
              </w:rPr>
              <w:t>punktu</w:t>
            </w:r>
          </w:p>
        </w:tc>
      </w:tr>
      <w:tr w:rsidR="00C97725" w:rsidTr="005A5D39">
        <w:tc>
          <w:tcPr>
            <w:tcW w:w="707" w:type="dxa"/>
            <w:tcBorders>
              <w:top w:val="single" w:sz="6" w:space="0" w:color="000000"/>
              <w:left w:val="single" w:sz="6" w:space="0" w:color="000000"/>
              <w:bottom w:val="single" w:sz="6" w:space="0" w:color="000000"/>
              <w:right w:val="single" w:sz="6" w:space="0" w:color="000000"/>
            </w:tcBorders>
          </w:tcPr>
          <w:p w:rsidR="002C5844" w:rsidRDefault="002C5844" w:rsidP="00A33914">
            <w:pPr>
              <w:pStyle w:val="naisc"/>
              <w:numPr>
                <w:ilvl w:val="0"/>
                <w:numId w:val="3"/>
              </w:numPr>
              <w:spacing w:before="0" w:after="0"/>
            </w:pPr>
          </w:p>
        </w:tc>
        <w:tc>
          <w:tcPr>
            <w:tcW w:w="3396" w:type="dxa"/>
            <w:tcBorders>
              <w:top w:val="single" w:sz="6" w:space="0" w:color="000000"/>
              <w:left w:val="single" w:sz="6" w:space="0" w:color="000000"/>
              <w:bottom w:val="single" w:sz="6" w:space="0" w:color="000000"/>
              <w:right w:val="single" w:sz="6" w:space="0" w:color="000000"/>
            </w:tcBorders>
          </w:tcPr>
          <w:p w:rsidR="002C5844" w:rsidRPr="00A750BD" w:rsidRDefault="00A44BCE" w:rsidP="0032750B">
            <w:pPr>
              <w:pStyle w:val="naisc"/>
              <w:spacing w:before="0" w:after="0"/>
              <w:ind w:firstLine="285"/>
              <w:jc w:val="both"/>
              <w:rPr>
                <w:b/>
              </w:rPr>
            </w:pPr>
            <w:r w:rsidRPr="00A750BD">
              <w:rPr>
                <w:b/>
              </w:rPr>
              <w:t>Vispārīgs iebildums</w:t>
            </w:r>
          </w:p>
        </w:tc>
        <w:tc>
          <w:tcPr>
            <w:tcW w:w="4081" w:type="dxa"/>
            <w:tcBorders>
              <w:top w:val="single" w:sz="6" w:space="0" w:color="000000"/>
              <w:left w:val="single" w:sz="6" w:space="0" w:color="000000"/>
              <w:bottom w:val="single" w:sz="6" w:space="0" w:color="000000"/>
              <w:right w:val="single" w:sz="6" w:space="0" w:color="000000"/>
            </w:tcBorders>
          </w:tcPr>
          <w:p w:rsidR="002C5844" w:rsidRPr="00416C94" w:rsidRDefault="00416C94" w:rsidP="00416C94">
            <w:pPr>
              <w:pStyle w:val="naisc"/>
              <w:spacing w:before="0" w:after="0"/>
              <w:ind w:firstLine="459"/>
              <w:rPr>
                <w:b/>
              </w:rPr>
            </w:pPr>
            <w:r w:rsidRPr="00416C94">
              <w:rPr>
                <w:b/>
              </w:rPr>
              <w:t>Vides aizsardzības un reģionālās attīstības ministrija</w:t>
            </w:r>
          </w:p>
          <w:p w:rsidR="00416C94" w:rsidRPr="00416C94" w:rsidRDefault="00416C94" w:rsidP="00416C94">
            <w:pPr>
              <w:jc w:val="both"/>
              <w:rPr>
                <w:szCs w:val="23"/>
              </w:rPr>
            </w:pPr>
            <w:r w:rsidRPr="00416C94">
              <w:rPr>
                <w:szCs w:val="23"/>
              </w:rPr>
              <w:t>Pēc Ministru kabineta noteikumu projekta spēkā stāšanās lūdzam saskaņā ar Ministru kabineta 2017. gada 4. jūlija noteikumu Nr. 399 “Valsts pārvaldes pakalpojumu uzskaites, kvalitātes kontroles un sniegšanas kārtība” 4.3. apakšpunktā minēto, nodrošināt pakalpojumu (asistenta pakalpojums) aprakstu aktualizāciju valsts pārvaldes pakalpojumu portālā Latvija.lv.</w:t>
            </w:r>
          </w:p>
        </w:tc>
        <w:tc>
          <w:tcPr>
            <w:tcW w:w="3574" w:type="dxa"/>
            <w:tcBorders>
              <w:top w:val="single" w:sz="6" w:space="0" w:color="000000"/>
              <w:left w:val="single" w:sz="6" w:space="0" w:color="000000"/>
              <w:bottom w:val="single" w:sz="6" w:space="0" w:color="000000"/>
              <w:right w:val="single" w:sz="6" w:space="0" w:color="000000"/>
            </w:tcBorders>
          </w:tcPr>
          <w:p w:rsidR="00A44BCE" w:rsidRPr="00E946FB" w:rsidRDefault="00A44BCE" w:rsidP="00A44BCE">
            <w:pPr>
              <w:pStyle w:val="naisc"/>
              <w:spacing w:before="0" w:after="0"/>
              <w:ind w:firstLine="317"/>
              <w:rPr>
                <w:b/>
              </w:rPr>
            </w:pPr>
            <w:r w:rsidRPr="00E946FB">
              <w:rPr>
                <w:b/>
              </w:rPr>
              <w:t>Saskaņošanā panākta vienošanās</w:t>
            </w:r>
          </w:p>
          <w:p w:rsidR="002C5844" w:rsidRDefault="00A33914" w:rsidP="0032750B">
            <w:pPr>
              <w:pStyle w:val="naisc"/>
              <w:spacing w:before="0" w:after="0"/>
              <w:jc w:val="both"/>
            </w:pPr>
            <w:r>
              <w:t xml:space="preserve">Anotācijā norādīts, ka asistenta pakalpojuma apraksts ir publicēts </w:t>
            </w:r>
            <w:r w:rsidRPr="00416C94">
              <w:rPr>
                <w:szCs w:val="23"/>
              </w:rPr>
              <w:t>valsts pārvaldes pakalpojumu portālā Latvija.lv.</w:t>
            </w:r>
          </w:p>
        </w:tc>
        <w:tc>
          <w:tcPr>
            <w:tcW w:w="3227" w:type="dxa"/>
            <w:tcBorders>
              <w:top w:val="single" w:sz="4" w:space="0" w:color="auto"/>
              <w:left w:val="single" w:sz="4" w:space="0" w:color="auto"/>
              <w:bottom w:val="single" w:sz="4" w:space="0" w:color="auto"/>
              <w:right w:val="single" w:sz="4" w:space="0" w:color="auto"/>
            </w:tcBorders>
          </w:tcPr>
          <w:p w:rsidR="002C5844" w:rsidRPr="00A750BD" w:rsidRDefault="00A33914" w:rsidP="00A750BD">
            <w:pPr>
              <w:jc w:val="center"/>
              <w:rPr>
                <w:b/>
              </w:rPr>
            </w:pPr>
            <w:r w:rsidRPr="00A750BD">
              <w:rPr>
                <w:b/>
              </w:rPr>
              <w:t xml:space="preserve">Skatīt anotācijas I sadaļas </w:t>
            </w:r>
            <w:r w:rsidR="00A22F22">
              <w:rPr>
                <w:b/>
              </w:rPr>
              <w:t>4</w:t>
            </w:r>
            <w:r w:rsidRPr="00A750BD">
              <w:rPr>
                <w:b/>
              </w:rPr>
              <w:t>.punktu</w:t>
            </w:r>
          </w:p>
        </w:tc>
      </w:tr>
      <w:tr w:rsidR="00C97725" w:rsidTr="005A5D39">
        <w:tc>
          <w:tcPr>
            <w:tcW w:w="707" w:type="dxa"/>
            <w:tcBorders>
              <w:top w:val="single" w:sz="6" w:space="0" w:color="000000"/>
              <w:left w:val="single" w:sz="6" w:space="0" w:color="000000"/>
              <w:bottom w:val="single" w:sz="6" w:space="0" w:color="000000"/>
              <w:right w:val="single" w:sz="6" w:space="0" w:color="000000"/>
            </w:tcBorders>
          </w:tcPr>
          <w:p w:rsidR="00416C94" w:rsidRDefault="00416C94" w:rsidP="00A33914">
            <w:pPr>
              <w:pStyle w:val="naisc"/>
              <w:numPr>
                <w:ilvl w:val="0"/>
                <w:numId w:val="3"/>
              </w:numPr>
              <w:spacing w:before="0" w:after="0"/>
            </w:pPr>
          </w:p>
        </w:tc>
        <w:tc>
          <w:tcPr>
            <w:tcW w:w="3396" w:type="dxa"/>
            <w:tcBorders>
              <w:top w:val="single" w:sz="6" w:space="0" w:color="000000"/>
              <w:left w:val="single" w:sz="6" w:space="0" w:color="000000"/>
              <w:bottom w:val="single" w:sz="6" w:space="0" w:color="000000"/>
              <w:right w:val="single" w:sz="6" w:space="0" w:color="000000"/>
            </w:tcBorders>
          </w:tcPr>
          <w:p w:rsidR="00416C94" w:rsidRPr="00A750BD" w:rsidRDefault="00E106E5" w:rsidP="0032750B">
            <w:pPr>
              <w:pStyle w:val="naisc"/>
              <w:spacing w:before="0" w:after="0"/>
              <w:ind w:firstLine="285"/>
              <w:jc w:val="both"/>
              <w:rPr>
                <w:b/>
              </w:rPr>
            </w:pPr>
            <w:r w:rsidRPr="00A750BD">
              <w:rPr>
                <w:b/>
              </w:rPr>
              <w:t>Vispārīgs iebildums</w:t>
            </w:r>
          </w:p>
        </w:tc>
        <w:tc>
          <w:tcPr>
            <w:tcW w:w="4081" w:type="dxa"/>
            <w:tcBorders>
              <w:top w:val="single" w:sz="6" w:space="0" w:color="000000"/>
              <w:left w:val="single" w:sz="6" w:space="0" w:color="000000"/>
              <w:bottom w:val="single" w:sz="6" w:space="0" w:color="000000"/>
              <w:right w:val="single" w:sz="6" w:space="0" w:color="000000"/>
            </w:tcBorders>
          </w:tcPr>
          <w:p w:rsidR="00A44BCE" w:rsidRPr="00416C94" w:rsidRDefault="00A44BCE" w:rsidP="00A44BCE">
            <w:pPr>
              <w:pStyle w:val="naisc"/>
              <w:spacing w:before="0" w:after="0"/>
              <w:ind w:firstLine="459"/>
              <w:rPr>
                <w:b/>
              </w:rPr>
            </w:pPr>
            <w:r w:rsidRPr="00416C94">
              <w:rPr>
                <w:b/>
              </w:rPr>
              <w:t>Vides aizsardzības un reģionālās attīstības ministrija</w:t>
            </w:r>
          </w:p>
          <w:p w:rsidR="00A44BCE" w:rsidRPr="00A44BCE" w:rsidRDefault="00A44BCE" w:rsidP="00A33914">
            <w:pPr>
              <w:jc w:val="both"/>
              <w:rPr>
                <w:szCs w:val="23"/>
              </w:rPr>
            </w:pPr>
            <w:r w:rsidRPr="00A44BCE">
              <w:rPr>
                <w:szCs w:val="23"/>
              </w:rPr>
              <w:t>Lūdzam informatīvajā ziņojuma tekstā aizstāt vārdus “mājas lapa” un “mājaslapa” dažādos locījumos ar vārdu “tīmekļvietne” vai “tīmekļa vietne” attiecīgajos locījumos.</w:t>
            </w:r>
          </w:p>
        </w:tc>
        <w:tc>
          <w:tcPr>
            <w:tcW w:w="3574" w:type="dxa"/>
            <w:tcBorders>
              <w:top w:val="single" w:sz="6" w:space="0" w:color="000000"/>
              <w:left w:val="single" w:sz="6" w:space="0" w:color="000000"/>
              <w:bottom w:val="single" w:sz="6" w:space="0" w:color="000000"/>
              <w:right w:val="single" w:sz="6" w:space="0" w:color="000000"/>
            </w:tcBorders>
          </w:tcPr>
          <w:p w:rsidR="00A44BCE" w:rsidRDefault="00A44BCE" w:rsidP="00A44BCE">
            <w:pPr>
              <w:pStyle w:val="naisc"/>
              <w:spacing w:before="0" w:after="0"/>
              <w:ind w:firstLine="317"/>
              <w:rPr>
                <w:b/>
              </w:rPr>
            </w:pPr>
            <w:r w:rsidRPr="002B271C">
              <w:rPr>
                <w:b/>
              </w:rPr>
              <w:t>Ņemts vērā</w:t>
            </w:r>
          </w:p>
          <w:p w:rsidR="00416C94" w:rsidRDefault="00A44BCE" w:rsidP="0032750B">
            <w:pPr>
              <w:pStyle w:val="naisc"/>
              <w:spacing w:before="0" w:after="0"/>
              <w:jc w:val="both"/>
            </w:pPr>
            <w:r>
              <w:t xml:space="preserve">Anotācijas tekstā vārdi </w:t>
            </w:r>
            <w:r w:rsidRPr="00A44BCE">
              <w:rPr>
                <w:szCs w:val="23"/>
              </w:rPr>
              <w:t xml:space="preserve">“mājaslapa” dažādos locījumos </w:t>
            </w:r>
            <w:r>
              <w:rPr>
                <w:szCs w:val="23"/>
              </w:rPr>
              <w:t xml:space="preserve">aizstāti </w:t>
            </w:r>
            <w:r w:rsidRPr="00A44BCE">
              <w:rPr>
                <w:szCs w:val="23"/>
              </w:rPr>
              <w:t>ar “tīmekļa vietne” attiecīgajos locījumos.</w:t>
            </w:r>
          </w:p>
        </w:tc>
        <w:tc>
          <w:tcPr>
            <w:tcW w:w="3227" w:type="dxa"/>
            <w:tcBorders>
              <w:top w:val="single" w:sz="4" w:space="0" w:color="auto"/>
              <w:left w:val="single" w:sz="4" w:space="0" w:color="auto"/>
              <w:bottom w:val="single" w:sz="4" w:space="0" w:color="auto"/>
              <w:right w:val="single" w:sz="4" w:space="0" w:color="auto"/>
            </w:tcBorders>
          </w:tcPr>
          <w:p w:rsidR="00416C94" w:rsidRPr="00A750BD" w:rsidRDefault="00A44BCE" w:rsidP="00A33914">
            <w:pPr>
              <w:pStyle w:val="naisc"/>
              <w:spacing w:before="0" w:after="0"/>
              <w:ind w:firstLine="285"/>
              <w:rPr>
                <w:b/>
              </w:rPr>
            </w:pPr>
            <w:r w:rsidRPr="00A750BD">
              <w:rPr>
                <w:b/>
              </w:rPr>
              <w:t xml:space="preserve">Skatīt </w:t>
            </w:r>
            <w:r w:rsidR="00A33914" w:rsidRPr="00A750BD">
              <w:rPr>
                <w:b/>
              </w:rPr>
              <w:t>a</w:t>
            </w:r>
            <w:r w:rsidRPr="00A750BD">
              <w:rPr>
                <w:b/>
              </w:rPr>
              <w:t>notācij</w:t>
            </w:r>
            <w:r w:rsidR="00A750BD" w:rsidRPr="00A750BD">
              <w:rPr>
                <w:b/>
              </w:rPr>
              <w:t>u</w:t>
            </w:r>
          </w:p>
        </w:tc>
      </w:tr>
      <w:tr w:rsidR="00C97725" w:rsidTr="005A5D39">
        <w:tc>
          <w:tcPr>
            <w:tcW w:w="707" w:type="dxa"/>
            <w:tcBorders>
              <w:top w:val="single" w:sz="6" w:space="0" w:color="000000"/>
              <w:left w:val="single" w:sz="6" w:space="0" w:color="000000"/>
              <w:bottom w:val="single" w:sz="6" w:space="0" w:color="000000"/>
              <w:right w:val="single" w:sz="6" w:space="0" w:color="000000"/>
            </w:tcBorders>
          </w:tcPr>
          <w:p w:rsidR="00416C94" w:rsidRDefault="00416C94" w:rsidP="00A33914">
            <w:pPr>
              <w:pStyle w:val="naisc"/>
              <w:numPr>
                <w:ilvl w:val="0"/>
                <w:numId w:val="3"/>
              </w:numPr>
              <w:spacing w:before="0" w:after="0"/>
            </w:pPr>
          </w:p>
        </w:tc>
        <w:tc>
          <w:tcPr>
            <w:tcW w:w="3396" w:type="dxa"/>
            <w:tcBorders>
              <w:top w:val="single" w:sz="6" w:space="0" w:color="000000"/>
              <w:left w:val="single" w:sz="6" w:space="0" w:color="000000"/>
              <w:bottom w:val="single" w:sz="6" w:space="0" w:color="000000"/>
              <w:right w:val="single" w:sz="6" w:space="0" w:color="000000"/>
            </w:tcBorders>
          </w:tcPr>
          <w:p w:rsidR="00A44BCE" w:rsidRPr="00A44BCE" w:rsidRDefault="00A44BCE" w:rsidP="00A44BCE">
            <w:pPr>
              <w:numPr>
                <w:ilvl w:val="1"/>
                <w:numId w:val="8"/>
              </w:numPr>
              <w:spacing w:after="160" w:line="259" w:lineRule="auto"/>
              <w:ind w:left="169" w:hanging="142"/>
              <w:contextualSpacing/>
              <w:jc w:val="both"/>
              <w:outlineLvl w:val="0"/>
              <w:rPr>
                <w:lang w:eastAsia="en-US"/>
              </w:rPr>
            </w:pPr>
            <w:r w:rsidRPr="00A44BCE">
              <w:rPr>
                <w:lang w:eastAsia="en-US"/>
              </w:rPr>
              <w:t xml:space="preserve">aizstāt 22.1. apakšpunktā vārdus “atalgojumam atbilstoši kārtējam gadam valstī noteiktajai </w:t>
            </w:r>
            <w:r w:rsidRPr="00A44BCE">
              <w:rPr>
                <w:lang w:eastAsia="en-US"/>
              </w:rPr>
              <w:lastRenderedPageBreak/>
              <w:t>minimālajai stundas tarifa likmei normāla darba laika ietvaros” ar vārdiem “</w:t>
            </w:r>
            <w:bookmarkStart w:id="3" w:name="_Hlk53499769"/>
            <w:r w:rsidRPr="00A44BCE">
              <w:rPr>
                <w:lang w:eastAsia="en-US"/>
              </w:rPr>
              <w:t>atlīdzībai atbilstoši vienas pakalpojuma sniegšanas stundas izcenojumam šo noteikumu 3.</w:t>
            </w:r>
            <w:r w:rsidRPr="00A44BCE">
              <w:rPr>
                <w:vertAlign w:val="superscript"/>
                <w:lang w:eastAsia="en-US"/>
              </w:rPr>
              <w:t>1</w:t>
            </w:r>
            <w:r w:rsidRPr="00A44BCE">
              <w:rPr>
                <w:lang w:eastAsia="en-US"/>
              </w:rPr>
              <w:t xml:space="preserve"> pielikumā noteiktajā apmērā</w:t>
            </w:r>
            <w:bookmarkEnd w:id="3"/>
            <w:r w:rsidRPr="00A44BCE">
              <w:rPr>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27"/>
              <w:gridCol w:w="1305"/>
            </w:tblGrid>
            <w:tr w:rsidR="005A5D39" w:rsidRPr="00604233" w:rsidTr="005A5D39">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Mēnesis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Vienas stundas izcenojums asistentam pilngadīgai personai</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Vienas stundas izcenojums asistentam nepilngadīgai personai</w:t>
                  </w:r>
                </w:p>
              </w:tc>
            </w:tr>
            <w:tr w:rsidR="005A5D39" w:rsidRPr="00604233" w:rsidTr="005A5D39">
              <w:tc>
                <w:tcPr>
                  <w:tcW w:w="0" w:type="auto"/>
                  <w:shd w:val="clear" w:color="auto" w:fill="auto"/>
                </w:tcPr>
                <w:p w:rsidR="005A5D39" w:rsidRPr="00604233" w:rsidRDefault="005A5D39" w:rsidP="005A5D39">
                  <w:pPr>
                    <w:spacing w:after="160" w:line="259" w:lineRule="auto"/>
                    <w:rPr>
                      <w:rFonts w:eastAsia="Calibri"/>
                      <w:sz w:val="20"/>
                      <w:szCs w:val="20"/>
                    </w:rPr>
                  </w:pPr>
                  <w:r w:rsidRPr="00604233">
                    <w:rPr>
                      <w:rFonts w:eastAsia="Calibri"/>
                      <w:sz w:val="20"/>
                      <w:szCs w:val="20"/>
                    </w:rPr>
                    <w:t>Janvāris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3.1250</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3.5714</w:t>
                  </w:r>
                </w:p>
              </w:tc>
            </w:tr>
            <w:tr w:rsidR="005A5D39" w:rsidRPr="00604233" w:rsidTr="005A5D39">
              <w:tc>
                <w:tcPr>
                  <w:tcW w:w="0" w:type="auto"/>
                  <w:shd w:val="clear" w:color="auto" w:fill="auto"/>
                </w:tcPr>
                <w:p w:rsidR="005A5D39" w:rsidRPr="00604233" w:rsidRDefault="005A5D39" w:rsidP="005A5D39">
                  <w:pPr>
                    <w:spacing w:after="160" w:line="259" w:lineRule="auto"/>
                    <w:rPr>
                      <w:rFonts w:eastAsia="Calibri"/>
                      <w:sz w:val="20"/>
                      <w:szCs w:val="20"/>
                    </w:rPr>
                  </w:pPr>
                  <w:r w:rsidRPr="00604233">
                    <w:rPr>
                      <w:rFonts w:eastAsia="Calibri"/>
                      <w:sz w:val="20"/>
                      <w:szCs w:val="20"/>
                    </w:rPr>
                    <w:t>Februāris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3.1250</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3.5714</w:t>
                  </w:r>
                </w:p>
              </w:tc>
            </w:tr>
            <w:tr w:rsidR="005A5D39" w:rsidRPr="00604233" w:rsidTr="005A5D39">
              <w:tc>
                <w:tcPr>
                  <w:tcW w:w="0" w:type="auto"/>
                  <w:shd w:val="clear" w:color="auto" w:fill="auto"/>
                </w:tcPr>
                <w:p w:rsidR="005A5D39" w:rsidRPr="00604233" w:rsidRDefault="005A5D39" w:rsidP="005A5D39">
                  <w:pPr>
                    <w:spacing w:after="160" w:line="259" w:lineRule="auto"/>
                    <w:rPr>
                      <w:rFonts w:eastAsia="Calibri"/>
                      <w:sz w:val="20"/>
                      <w:szCs w:val="20"/>
                    </w:rPr>
                  </w:pPr>
                  <w:r w:rsidRPr="00604233">
                    <w:rPr>
                      <w:rFonts w:eastAsia="Calibri"/>
                      <w:sz w:val="20"/>
                      <w:szCs w:val="20"/>
                    </w:rPr>
                    <w:t>Marts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2.7174</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3.1056</w:t>
                  </w:r>
                </w:p>
              </w:tc>
            </w:tr>
            <w:tr w:rsidR="005A5D39" w:rsidRPr="00604233" w:rsidTr="005A5D39">
              <w:tc>
                <w:tcPr>
                  <w:tcW w:w="0" w:type="auto"/>
                  <w:shd w:val="clear" w:color="auto" w:fill="auto"/>
                </w:tcPr>
                <w:p w:rsidR="005A5D39" w:rsidRPr="00604233" w:rsidRDefault="005A5D39" w:rsidP="005A5D39">
                  <w:pPr>
                    <w:spacing w:after="160" w:line="259" w:lineRule="auto"/>
                    <w:rPr>
                      <w:rFonts w:eastAsia="Calibri"/>
                      <w:sz w:val="20"/>
                      <w:szCs w:val="20"/>
                    </w:rPr>
                  </w:pPr>
                  <w:r w:rsidRPr="00604233">
                    <w:rPr>
                      <w:rFonts w:eastAsia="Calibri"/>
                      <w:sz w:val="20"/>
                      <w:szCs w:val="20"/>
                    </w:rPr>
                    <w:t>Aprīlis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3.1646</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3.6232</w:t>
                  </w:r>
                </w:p>
              </w:tc>
            </w:tr>
            <w:tr w:rsidR="005A5D39" w:rsidRPr="00604233" w:rsidTr="005A5D39">
              <w:tc>
                <w:tcPr>
                  <w:tcW w:w="0" w:type="auto"/>
                  <w:shd w:val="clear" w:color="auto" w:fill="auto"/>
                </w:tcPr>
                <w:p w:rsidR="005A5D39" w:rsidRPr="00604233" w:rsidRDefault="005A5D39" w:rsidP="005A5D39">
                  <w:pPr>
                    <w:spacing w:after="160" w:line="259" w:lineRule="auto"/>
                    <w:rPr>
                      <w:rFonts w:eastAsia="Calibri"/>
                      <w:sz w:val="20"/>
                      <w:szCs w:val="20"/>
                    </w:rPr>
                  </w:pPr>
                  <w:r w:rsidRPr="00604233">
                    <w:rPr>
                      <w:rFonts w:eastAsia="Calibri"/>
                      <w:sz w:val="20"/>
                      <w:szCs w:val="20"/>
                    </w:rPr>
                    <w:t>Maijs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3.1447</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3.5971</w:t>
                  </w:r>
                </w:p>
              </w:tc>
            </w:tr>
            <w:tr w:rsidR="005A5D39" w:rsidRPr="00604233" w:rsidTr="005A5D39">
              <w:tc>
                <w:tcPr>
                  <w:tcW w:w="0" w:type="auto"/>
                  <w:shd w:val="clear" w:color="auto" w:fill="auto"/>
                </w:tcPr>
                <w:p w:rsidR="005A5D39" w:rsidRPr="00604233" w:rsidRDefault="005A5D39" w:rsidP="005A5D39">
                  <w:pPr>
                    <w:spacing w:after="160" w:line="259" w:lineRule="auto"/>
                    <w:rPr>
                      <w:rFonts w:eastAsia="Calibri"/>
                      <w:sz w:val="20"/>
                      <w:szCs w:val="20"/>
                    </w:rPr>
                  </w:pPr>
                  <w:r w:rsidRPr="00604233">
                    <w:rPr>
                      <w:rFonts w:eastAsia="Calibri"/>
                      <w:sz w:val="20"/>
                      <w:szCs w:val="20"/>
                    </w:rPr>
                    <w:t>Jūnijs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3.1447</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3.5971</w:t>
                  </w:r>
                </w:p>
              </w:tc>
            </w:tr>
            <w:tr w:rsidR="005A5D39" w:rsidRPr="00604233" w:rsidTr="005A5D39">
              <w:tc>
                <w:tcPr>
                  <w:tcW w:w="0" w:type="auto"/>
                  <w:shd w:val="clear" w:color="auto" w:fill="auto"/>
                </w:tcPr>
                <w:p w:rsidR="005A5D39" w:rsidRPr="00604233" w:rsidRDefault="005A5D39" w:rsidP="005A5D39">
                  <w:pPr>
                    <w:spacing w:after="160" w:line="259" w:lineRule="auto"/>
                    <w:rPr>
                      <w:rFonts w:eastAsia="Calibri"/>
                      <w:sz w:val="20"/>
                      <w:szCs w:val="20"/>
                    </w:rPr>
                  </w:pPr>
                  <w:r w:rsidRPr="00604233">
                    <w:rPr>
                      <w:rFonts w:eastAsia="Calibri"/>
                      <w:sz w:val="20"/>
                      <w:szCs w:val="20"/>
                    </w:rPr>
                    <w:t>Jūlijs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2.8409</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3.2468</w:t>
                  </w:r>
                </w:p>
              </w:tc>
            </w:tr>
            <w:tr w:rsidR="005A5D39" w:rsidRPr="00604233" w:rsidTr="005A5D39">
              <w:tc>
                <w:tcPr>
                  <w:tcW w:w="0" w:type="auto"/>
                  <w:shd w:val="clear" w:color="auto" w:fill="auto"/>
                </w:tcPr>
                <w:p w:rsidR="005A5D39" w:rsidRPr="00604233" w:rsidRDefault="005A5D39" w:rsidP="005A5D39">
                  <w:pPr>
                    <w:spacing w:after="160" w:line="259" w:lineRule="auto"/>
                    <w:rPr>
                      <w:rFonts w:eastAsia="Calibri"/>
                      <w:sz w:val="20"/>
                      <w:szCs w:val="20"/>
                    </w:rPr>
                  </w:pPr>
                  <w:r w:rsidRPr="00604233">
                    <w:rPr>
                      <w:rFonts w:eastAsia="Calibri"/>
                      <w:sz w:val="20"/>
                      <w:szCs w:val="20"/>
                    </w:rPr>
                    <w:t>Augusts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2.8409</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3.2468</w:t>
                  </w:r>
                </w:p>
              </w:tc>
            </w:tr>
            <w:tr w:rsidR="005A5D39" w:rsidRPr="00604233" w:rsidTr="005A5D39">
              <w:tc>
                <w:tcPr>
                  <w:tcW w:w="0" w:type="auto"/>
                  <w:shd w:val="clear" w:color="auto" w:fill="auto"/>
                </w:tcPr>
                <w:p w:rsidR="005A5D39" w:rsidRPr="00604233" w:rsidRDefault="005A5D39" w:rsidP="005A5D39">
                  <w:pPr>
                    <w:spacing w:after="160" w:line="259" w:lineRule="auto"/>
                    <w:rPr>
                      <w:rFonts w:eastAsia="Calibri"/>
                      <w:sz w:val="20"/>
                      <w:szCs w:val="20"/>
                    </w:rPr>
                  </w:pPr>
                  <w:r w:rsidRPr="00604233">
                    <w:rPr>
                      <w:rFonts w:eastAsia="Calibri"/>
                      <w:sz w:val="20"/>
                      <w:szCs w:val="20"/>
                    </w:rPr>
                    <w:t>Septembris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2.8409</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3.2468</w:t>
                  </w:r>
                </w:p>
              </w:tc>
            </w:tr>
            <w:tr w:rsidR="005A5D39" w:rsidRPr="00604233" w:rsidTr="005A5D39">
              <w:tc>
                <w:tcPr>
                  <w:tcW w:w="0" w:type="auto"/>
                  <w:shd w:val="clear" w:color="auto" w:fill="auto"/>
                </w:tcPr>
                <w:p w:rsidR="005A5D39" w:rsidRPr="00604233" w:rsidRDefault="005A5D39" w:rsidP="005A5D39">
                  <w:pPr>
                    <w:spacing w:after="160" w:line="259" w:lineRule="auto"/>
                    <w:rPr>
                      <w:rFonts w:eastAsia="Calibri"/>
                      <w:sz w:val="20"/>
                      <w:szCs w:val="20"/>
                    </w:rPr>
                  </w:pPr>
                  <w:r w:rsidRPr="00604233">
                    <w:rPr>
                      <w:rFonts w:eastAsia="Calibri"/>
                      <w:sz w:val="20"/>
                      <w:szCs w:val="20"/>
                    </w:rPr>
                    <w:t>Oktobris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2.9762</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3.4014</w:t>
                  </w:r>
                </w:p>
              </w:tc>
            </w:tr>
            <w:tr w:rsidR="005A5D39" w:rsidRPr="00604233" w:rsidTr="005A5D39">
              <w:tc>
                <w:tcPr>
                  <w:tcW w:w="0" w:type="auto"/>
                  <w:shd w:val="clear" w:color="auto" w:fill="auto"/>
                </w:tcPr>
                <w:p w:rsidR="005A5D39" w:rsidRPr="00604233" w:rsidRDefault="005A5D39" w:rsidP="005A5D39">
                  <w:pPr>
                    <w:spacing w:after="160" w:line="259" w:lineRule="auto"/>
                    <w:rPr>
                      <w:rFonts w:eastAsia="Calibri"/>
                      <w:sz w:val="20"/>
                      <w:szCs w:val="20"/>
                    </w:rPr>
                  </w:pPr>
                  <w:r w:rsidRPr="00604233">
                    <w:rPr>
                      <w:rFonts w:eastAsia="Calibri"/>
                      <w:sz w:val="20"/>
                      <w:szCs w:val="20"/>
                    </w:rPr>
                    <w:t>Novembris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2.9940</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3.4247</w:t>
                  </w:r>
                </w:p>
              </w:tc>
            </w:tr>
            <w:tr w:rsidR="005A5D39" w:rsidRPr="00604233" w:rsidTr="005A5D39">
              <w:tc>
                <w:tcPr>
                  <w:tcW w:w="0" w:type="auto"/>
                  <w:shd w:val="clear" w:color="auto" w:fill="auto"/>
                  <w:vAlign w:val="bottom"/>
                </w:tcPr>
                <w:p w:rsidR="005A5D39" w:rsidRPr="00604233" w:rsidRDefault="005A5D39" w:rsidP="005A5D39">
                  <w:pPr>
                    <w:spacing w:after="160" w:line="259" w:lineRule="auto"/>
                    <w:rPr>
                      <w:rFonts w:eastAsia="Calibri"/>
                      <w:sz w:val="20"/>
                      <w:szCs w:val="20"/>
                    </w:rPr>
                  </w:pPr>
                  <w:r w:rsidRPr="00604233">
                    <w:rPr>
                      <w:rFonts w:eastAsia="Calibri"/>
                      <w:sz w:val="20"/>
                      <w:szCs w:val="20"/>
                    </w:rPr>
                    <w:t>Decembris</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3.0120</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3.4483</w:t>
                  </w:r>
                </w:p>
              </w:tc>
            </w:tr>
          </w:tbl>
          <w:p w:rsidR="005A5D39" w:rsidRPr="00A21711" w:rsidRDefault="005A5D39" w:rsidP="005A5D39">
            <w:pPr>
              <w:spacing w:after="160" w:line="259" w:lineRule="auto"/>
              <w:ind w:left="720"/>
              <w:contextualSpacing/>
              <w:rPr>
                <w:rFonts w:eastAsia="Calibri"/>
                <w:sz w:val="20"/>
                <w:szCs w:val="20"/>
              </w:rPr>
            </w:pPr>
            <w:r w:rsidRPr="00A21711">
              <w:rPr>
                <w:rFonts w:eastAsia="Calibri"/>
                <w:sz w:val="20"/>
                <w:szCs w:val="20"/>
              </w:rPr>
              <w:t xml:space="preserve">“. </w:t>
            </w:r>
          </w:p>
          <w:p w:rsidR="005A5D39" w:rsidRDefault="005A5D39" w:rsidP="005A5D39">
            <w:pPr>
              <w:contextualSpacing/>
              <w:jc w:val="both"/>
              <w:outlineLvl w:val="0"/>
            </w:pPr>
            <w:r w:rsidRPr="000E6C50">
              <w:t xml:space="preserve">Anotācija. </w:t>
            </w:r>
            <w:r>
              <w:t>2.lpp.:</w:t>
            </w:r>
          </w:p>
          <w:p w:rsidR="005A5D39" w:rsidRDefault="005A5D39" w:rsidP="005A5D39">
            <w:pPr>
              <w:contextualSpacing/>
              <w:jc w:val="both"/>
              <w:outlineLvl w:val="0"/>
            </w:pPr>
          </w:p>
          <w:p w:rsidR="00416C94" w:rsidRPr="00A33914" w:rsidRDefault="005A5D39" w:rsidP="00A33914">
            <w:pPr>
              <w:jc w:val="both"/>
              <w:rPr>
                <w:rFonts w:eastAsia="Calibri"/>
                <w:color w:val="FF0000"/>
              </w:rPr>
            </w:pPr>
            <w:r>
              <w:rPr>
                <w:rFonts w:eastAsia="Calibri"/>
              </w:rPr>
              <w:lastRenderedPageBreak/>
              <w:t>[..] n</w:t>
            </w:r>
            <w:r w:rsidRPr="000E6C50">
              <w:rPr>
                <w:rFonts w:eastAsia="Calibri"/>
              </w:rPr>
              <w:t>o 2021. gada 1. jūlija</w:t>
            </w:r>
            <w:r w:rsidRPr="00946BC3">
              <w:rPr>
                <w:rFonts w:eastAsia="Calibri"/>
              </w:rPr>
              <w:t xml:space="preserve"> </w:t>
            </w:r>
            <w:r w:rsidRPr="000E6C50">
              <w:rPr>
                <w:rFonts w:eastAsia="Calibri"/>
              </w:rPr>
              <w:t xml:space="preserve">[..] tiek noteikta vienas vienības cena, kuras ietvaros paredzēta paaugstināta asistentu atlīdzība, pielīdzinot vienas pakalpojuma stundas sniegšanas atlīdzību valsts sociālās aprūpes centros strādājošo aprūpētāju vidējām vienas stundas darba izmaksām, t.i., vidēji </w:t>
            </w:r>
            <w:r w:rsidRPr="000E6C50">
              <w:rPr>
                <w:rFonts w:eastAsia="Calibri"/>
                <w:b/>
                <w:bCs/>
              </w:rPr>
              <w:t>4.50</w:t>
            </w:r>
            <w:r w:rsidRPr="000E6C50">
              <w:rPr>
                <w:rFonts w:eastAsia="Calibri"/>
              </w:rPr>
              <w:t xml:space="preserve"> </w:t>
            </w:r>
            <w:r w:rsidRPr="000E6C50">
              <w:rPr>
                <w:rFonts w:eastAsia="Calibri"/>
                <w:i/>
              </w:rPr>
              <w:t>euro</w:t>
            </w:r>
            <w:r w:rsidRPr="000E6C50">
              <w:rPr>
                <w:rFonts w:eastAsia="Calibri"/>
              </w:rPr>
              <w:t xml:space="preserve"> par vienu pakalpojuma sniegšanas stundu. </w:t>
            </w:r>
          </w:p>
        </w:tc>
        <w:tc>
          <w:tcPr>
            <w:tcW w:w="4081" w:type="dxa"/>
            <w:tcBorders>
              <w:top w:val="single" w:sz="6" w:space="0" w:color="000000"/>
              <w:left w:val="single" w:sz="6" w:space="0" w:color="000000"/>
              <w:bottom w:val="single" w:sz="6" w:space="0" w:color="000000"/>
              <w:right w:val="single" w:sz="6" w:space="0" w:color="000000"/>
            </w:tcBorders>
          </w:tcPr>
          <w:p w:rsidR="005A5D39" w:rsidRPr="005A5D39" w:rsidRDefault="005A5D39" w:rsidP="005A5D39">
            <w:pPr>
              <w:pStyle w:val="naisc"/>
              <w:spacing w:before="0" w:after="0"/>
              <w:ind w:firstLine="459"/>
              <w:rPr>
                <w:b/>
              </w:rPr>
            </w:pPr>
            <w:r w:rsidRPr="005A5D39">
              <w:rPr>
                <w:b/>
              </w:rPr>
              <w:lastRenderedPageBreak/>
              <w:t>Latvijas Pašvaldību savienība un Latvijas Lielo pilsētu asociācija</w:t>
            </w:r>
          </w:p>
          <w:p w:rsidR="005A5D39" w:rsidRDefault="005A5D39" w:rsidP="005A5D39">
            <w:pPr>
              <w:pStyle w:val="naisc"/>
              <w:spacing w:before="0" w:after="0"/>
              <w:ind w:firstLine="459"/>
            </w:pPr>
          </w:p>
          <w:p w:rsidR="005A5D39" w:rsidRDefault="005A5D39" w:rsidP="005A5D39">
            <w:pPr>
              <w:ind w:firstLine="720"/>
              <w:jc w:val="both"/>
            </w:pPr>
            <w:r w:rsidRPr="00A21711">
              <w:lastRenderedPageBreak/>
              <w:t xml:space="preserve">Izskatot noteikumu projektu “Grozījumi Ministru kabineta 2012.gada 18. decembra noteikumos Nr. 942 “Kārtība, kādā piešķir un finansē asistenta pakalpojumu pašvaldībā, augstskolā un koledžā”” (turpmāk – noteikumi), kurš izsludināts 19.11.2020. Valsts sekretāru sanāksmē, informējam sekojoši. Noteikumu grozījumu 1.1. punkts un </w:t>
            </w:r>
            <w:bookmarkStart w:id="4" w:name="_Hlk57199888"/>
            <w:r w:rsidRPr="00A21711">
              <w:t>3.</w:t>
            </w:r>
            <w:r w:rsidRPr="00A21711">
              <w:rPr>
                <w:vertAlign w:val="superscript"/>
              </w:rPr>
              <w:t xml:space="preserve">1 </w:t>
            </w:r>
            <w:r w:rsidRPr="00A21711">
              <w:t xml:space="preserve">pielikums </w:t>
            </w:r>
            <w:bookmarkEnd w:id="4"/>
            <w:r w:rsidRPr="00A21711">
              <w:t xml:space="preserve">paredz </w:t>
            </w:r>
            <w:r>
              <w:t xml:space="preserve">ikmēneša </w:t>
            </w:r>
            <w:r w:rsidRPr="00A21711">
              <w:t>diferencētu vienas stundas izcenojumu asistentam par pakalpojuma sniegšanu gan pilngadīgai personai</w:t>
            </w:r>
            <w:r>
              <w:t>,</w:t>
            </w:r>
            <w:r w:rsidRPr="00A21711">
              <w:t xml:space="preserve"> gan nepilngadīgai personai. Aprēķinot noteikumos plānoto vienas stundas vidēj</w:t>
            </w:r>
            <w:r>
              <w:t>o</w:t>
            </w:r>
            <w:r w:rsidRPr="00A21711">
              <w:t xml:space="preserve"> izmaks</w:t>
            </w:r>
            <w:r>
              <w:t>u</w:t>
            </w:r>
            <w:r w:rsidRPr="00A21711">
              <w:t xml:space="preserve"> pilngadīgai personai laika periodam no 2021.gada 1.janvāra līdz 1.jūlijam </w:t>
            </w:r>
            <w:r>
              <w:t>un</w:t>
            </w:r>
            <w:r w:rsidRPr="00A21711">
              <w:t xml:space="preserve"> laika periodam no 202</w:t>
            </w:r>
            <w:r>
              <w:t>1.</w:t>
            </w:r>
            <w:r w:rsidRPr="00A21711">
              <w:t xml:space="preserve">gada 1.jūlija līdz 1.decembrim, </w:t>
            </w:r>
            <w:r>
              <w:t xml:space="preserve">secināms, ka noteikumi </w:t>
            </w:r>
            <w:r w:rsidRPr="00A21711">
              <w:t xml:space="preserve">nosaka </w:t>
            </w:r>
            <w:r w:rsidRPr="00A21711">
              <w:rPr>
                <w:b/>
                <w:bCs/>
              </w:rPr>
              <w:t xml:space="preserve">zemākas </w:t>
            </w:r>
            <w:r w:rsidRPr="00A21711">
              <w:t>vienas stundas vidējās izmaksas nekā sākotnēji tika norādīts LM plānā</w:t>
            </w:r>
            <w:r>
              <w:t xml:space="preserve"> (skatīt pielikumā </w:t>
            </w:r>
            <w:proofErr w:type="spellStart"/>
            <w:r>
              <w:t>pdf</w:t>
            </w:r>
            <w:proofErr w:type="spellEnd"/>
            <w:r>
              <w:t xml:space="preserve"> failu ar LM plāna prezentāciju un anotācijas 2.lpp).</w:t>
            </w:r>
          </w:p>
          <w:p w:rsidR="005A5D39" w:rsidRDefault="005A5D39" w:rsidP="005A5D39">
            <w:pPr>
              <w:ind w:firstLine="720"/>
              <w:jc w:val="both"/>
            </w:pPr>
            <w:r>
              <w:t xml:space="preserve"> Pamatojoties uz LM prezentēto 2021.gada asistenta pakalpojuma administrēšanai paredzēto valsts budžeta plānu, pašvaldības plānoja savus </w:t>
            </w:r>
            <w:r>
              <w:lastRenderedPageBreak/>
              <w:t xml:space="preserve">2021.gada budžetus. </w:t>
            </w:r>
            <w:r w:rsidRPr="00A21711">
              <w:t xml:space="preserve"> Līdz ar to </w:t>
            </w:r>
            <w:r>
              <w:t xml:space="preserve">lūgums </w:t>
            </w:r>
            <w:r w:rsidRPr="00A21711">
              <w:t xml:space="preserve">LM skaidrot </w:t>
            </w:r>
            <w:r>
              <w:t xml:space="preserve">noteikumu anotācijā asistenta atlīdzības vienas pakalpojuma sniegšanas stundas izcenojumus 2021.gadā,  kuri atspoguļoti noteikumu </w:t>
            </w:r>
            <w:r w:rsidRPr="00A21711">
              <w:t>3.</w:t>
            </w:r>
            <w:r w:rsidRPr="00A21711">
              <w:rPr>
                <w:vertAlign w:val="superscript"/>
              </w:rPr>
              <w:t xml:space="preserve">1 </w:t>
            </w:r>
            <w:r w:rsidRPr="00A21711">
              <w:t>pielikumā</w:t>
            </w:r>
            <w:r>
              <w:t>, salīdzinot ar LM 2021.gada plānu (īpaši no 2021.gada 1.jūlija), jo šobrīd ir pretruna starp anotācijā norādīto un noteikumu</w:t>
            </w:r>
            <w:r w:rsidRPr="00A21711">
              <w:t xml:space="preserve"> </w:t>
            </w:r>
            <w:r w:rsidRPr="006E6B8C">
              <w:t>3.</w:t>
            </w:r>
            <w:r w:rsidRPr="006E6B8C">
              <w:rPr>
                <w:vertAlign w:val="superscript"/>
              </w:rPr>
              <w:t>1</w:t>
            </w:r>
            <w:r w:rsidRPr="006E6B8C">
              <w:t xml:space="preserve"> pielikum</w:t>
            </w:r>
            <w:r>
              <w:t xml:space="preserve">u. </w:t>
            </w:r>
          </w:p>
        </w:tc>
        <w:tc>
          <w:tcPr>
            <w:tcW w:w="3574" w:type="dxa"/>
            <w:tcBorders>
              <w:top w:val="single" w:sz="6" w:space="0" w:color="000000"/>
              <w:left w:val="single" w:sz="6" w:space="0" w:color="000000"/>
              <w:bottom w:val="single" w:sz="6" w:space="0" w:color="000000"/>
              <w:right w:val="single" w:sz="6" w:space="0" w:color="000000"/>
            </w:tcBorders>
          </w:tcPr>
          <w:p w:rsidR="00387C38" w:rsidRPr="00E946FB" w:rsidRDefault="00387C38" w:rsidP="00387C38">
            <w:pPr>
              <w:pStyle w:val="naisc"/>
              <w:spacing w:before="0" w:after="0"/>
              <w:ind w:firstLine="317"/>
              <w:rPr>
                <w:b/>
              </w:rPr>
            </w:pPr>
            <w:r w:rsidRPr="00E946FB">
              <w:rPr>
                <w:b/>
              </w:rPr>
              <w:lastRenderedPageBreak/>
              <w:t>Saskaņošanā panākta vienošanās</w:t>
            </w:r>
          </w:p>
          <w:p w:rsidR="00416C94" w:rsidRDefault="00FC02AD" w:rsidP="0032750B">
            <w:pPr>
              <w:pStyle w:val="naisc"/>
              <w:spacing w:before="0" w:after="0"/>
              <w:jc w:val="both"/>
            </w:pPr>
            <w:r>
              <w:t xml:space="preserve">Anotācija </w:t>
            </w:r>
            <w:r w:rsidR="00345526">
              <w:t>papildināt</w:t>
            </w:r>
            <w:r w:rsidR="00A750BD">
              <w:t xml:space="preserve">a ar IV sadaļu, kurā sniegts </w:t>
            </w:r>
            <w:r w:rsidR="00A750BD">
              <w:lastRenderedPageBreak/>
              <w:t>skaidrojums</w:t>
            </w:r>
            <w:r w:rsidR="00345526">
              <w:t xml:space="preserve">, ka </w:t>
            </w:r>
            <w:r w:rsidR="00345526" w:rsidRPr="00345526">
              <w:t>Labklājības ministrija 2021.gada pirmajā ceturksnī rosinās veikt grozījumus MK noteikumos Nr</w:t>
            </w:r>
            <w:r w:rsidR="00345526" w:rsidRPr="00345526">
              <w:t>. 942, lai  palielinātu vienas stundas izcenojumu asistenta atlīdzībai ar 2021.gada 1.jūliju.</w:t>
            </w:r>
          </w:p>
        </w:tc>
        <w:tc>
          <w:tcPr>
            <w:tcW w:w="3227" w:type="dxa"/>
            <w:tcBorders>
              <w:top w:val="single" w:sz="4" w:space="0" w:color="auto"/>
              <w:left w:val="single" w:sz="4" w:space="0" w:color="auto"/>
              <w:bottom w:val="single" w:sz="4" w:space="0" w:color="auto"/>
              <w:right w:val="single" w:sz="4" w:space="0" w:color="auto"/>
            </w:tcBorders>
          </w:tcPr>
          <w:p w:rsidR="00416C94" w:rsidRDefault="00A44BCE" w:rsidP="005A5D39">
            <w:pPr>
              <w:pStyle w:val="Sarakstarindkopa"/>
              <w:numPr>
                <w:ilvl w:val="1"/>
                <w:numId w:val="3"/>
              </w:numPr>
              <w:ind w:left="158" w:firstLine="0"/>
            </w:pPr>
            <w:r w:rsidRPr="00A44BCE">
              <w:lastRenderedPageBreak/>
              <w:t xml:space="preserve">aizstāt 22.1. apakšpunktā vārdus “atalgojumam atbilstoši kārtējam gadam valstī noteiktajai minimālajai stundas tarifa likmei </w:t>
            </w:r>
            <w:r w:rsidRPr="00A44BCE">
              <w:lastRenderedPageBreak/>
              <w:t>normāla darba laika ietvaros” ar vārdiem “atlīdzībai atbilstoši vienas pakalpojuma sniegšanas stundas izcenojumam šo noteikumu 3.</w:t>
            </w:r>
            <w:r w:rsidRPr="000A27AF">
              <w:rPr>
                <w:vertAlign w:val="superscript"/>
              </w:rPr>
              <w:t>1</w:t>
            </w:r>
            <w:r w:rsidRPr="00A44BCE">
              <w:t xml:space="preserve"> pielikumā noteiktajā apmērā”;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27"/>
              <w:gridCol w:w="1305"/>
            </w:tblGrid>
            <w:tr w:rsidR="005A5D39" w:rsidRPr="00604233" w:rsidTr="00D6378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Mēnesis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Vienas stundas izcenojums asistentam pilngadīgai personai</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Vienas stundas izcenojums asistentam nepilngadīgai personai</w:t>
                  </w:r>
                </w:p>
              </w:tc>
            </w:tr>
            <w:tr w:rsidR="005A5D39" w:rsidRPr="00604233" w:rsidTr="00D6378C">
              <w:tc>
                <w:tcPr>
                  <w:tcW w:w="0" w:type="auto"/>
                  <w:shd w:val="clear" w:color="auto" w:fill="auto"/>
                </w:tcPr>
                <w:p w:rsidR="005A5D39" w:rsidRPr="00604233" w:rsidRDefault="005A5D39" w:rsidP="005A5D39">
                  <w:pPr>
                    <w:spacing w:after="160" w:line="259" w:lineRule="auto"/>
                    <w:rPr>
                      <w:rFonts w:eastAsia="Calibri"/>
                      <w:sz w:val="20"/>
                      <w:szCs w:val="20"/>
                    </w:rPr>
                  </w:pPr>
                  <w:r w:rsidRPr="00604233">
                    <w:rPr>
                      <w:rFonts w:eastAsia="Calibri"/>
                      <w:sz w:val="20"/>
                      <w:szCs w:val="20"/>
                    </w:rPr>
                    <w:t>Janvāris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3.1250</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3.5714</w:t>
                  </w:r>
                </w:p>
              </w:tc>
            </w:tr>
            <w:tr w:rsidR="005A5D39" w:rsidRPr="00604233" w:rsidTr="00D6378C">
              <w:tc>
                <w:tcPr>
                  <w:tcW w:w="0" w:type="auto"/>
                  <w:shd w:val="clear" w:color="auto" w:fill="auto"/>
                </w:tcPr>
                <w:p w:rsidR="005A5D39" w:rsidRPr="00604233" w:rsidRDefault="005A5D39" w:rsidP="005A5D39">
                  <w:pPr>
                    <w:spacing w:after="160" w:line="259" w:lineRule="auto"/>
                    <w:rPr>
                      <w:rFonts w:eastAsia="Calibri"/>
                      <w:sz w:val="20"/>
                      <w:szCs w:val="20"/>
                    </w:rPr>
                  </w:pPr>
                  <w:r w:rsidRPr="00604233">
                    <w:rPr>
                      <w:rFonts w:eastAsia="Calibri"/>
                      <w:sz w:val="20"/>
                      <w:szCs w:val="20"/>
                    </w:rPr>
                    <w:t>Februāris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3.1250</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3.5714</w:t>
                  </w:r>
                </w:p>
              </w:tc>
            </w:tr>
            <w:tr w:rsidR="005A5D39" w:rsidRPr="00604233" w:rsidTr="00D6378C">
              <w:tc>
                <w:tcPr>
                  <w:tcW w:w="0" w:type="auto"/>
                  <w:shd w:val="clear" w:color="auto" w:fill="auto"/>
                </w:tcPr>
                <w:p w:rsidR="005A5D39" w:rsidRPr="00604233" w:rsidRDefault="005A5D39" w:rsidP="005A5D39">
                  <w:pPr>
                    <w:spacing w:after="160" w:line="259" w:lineRule="auto"/>
                    <w:rPr>
                      <w:rFonts w:eastAsia="Calibri"/>
                      <w:sz w:val="20"/>
                      <w:szCs w:val="20"/>
                    </w:rPr>
                  </w:pPr>
                  <w:r w:rsidRPr="00604233">
                    <w:rPr>
                      <w:rFonts w:eastAsia="Calibri"/>
                      <w:sz w:val="20"/>
                      <w:szCs w:val="20"/>
                    </w:rPr>
                    <w:t>Marts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2.7174</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3.1056</w:t>
                  </w:r>
                </w:p>
              </w:tc>
            </w:tr>
            <w:tr w:rsidR="005A5D39" w:rsidRPr="00604233" w:rsidTr="00D6378C">
              <w:tc>
                <w:tcPr>
                  <w:tcW w:w="0" w:type="auto"/>
                  <w:shd w:val="clear" w:color="auto" w:fill="auto"/>
                </w:tcPr>
                <w:p w:rsidR="005A5D39" w:rsidRPr="00604233" w:rsidRDefault="005A5D39" w:rsidP="005A5D39">
                  <w:pPr>
                    <w:spacing w:after="160" w:line="259" w:lineRule="auto"/>
                    <w:rPr>
                      <w:rFonts w:eastAsia="Calibri"/>
                      <w:sz w:val="20"/>
                      <w:szCs w:val="20"/>
                    </w:rPr>
                  </w:pPr>
                  <w:r w:rsidRPr="00604233">
                    <w:rPr>
                      <w:rFonts w:eastAsia="Calibri"/>
                      <w:sz w:val="20"/>
                      <w:szCs w:val="20"/>
                    </w:rPr>
                    <w:t>Aprīlis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3.1646</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3.6232</w:t>
                  </w:r>
                </w:p>
              </w:tc>
            </w:tr>
            <w:tr w:rsidR="005A5D39" w:rsidRPr="00604233" w:rsidTr="00D6378C">
              <w:tc>
                <w:tcPr>
                  <w:tcW w:w="0" w:type="auto"/>
                  <w:shd w:val="clear" w:color="auto" w:fill="auto"/>
                </w:tcPr>
                <w:p w:rsidR="005A5D39" w:rsidRPr="00604233" w:rsidRDefault="005A5D39" w:rsidP="005A5D39">
                  <w:pPr>
                    <w:spacing w:after="160" w:line="259" w:lineRule="auto"/>
                    <w:rPr>
                      <w:rFonts w:eastAsia="Calibri"/>
                      <w:sz w:val="20"/>
                      <w:szCs w:val="20"/>
                    </w:rPr>
                  </w:pPr>
                  <w:r w:rsidRPr="00604233">
                    <w:rPr>
                      <w:rFonts w:eastAsia="Calibri"/>
                      <w:sz w:val="20"/>
                      <w:szCs w:val="20"/>
                    </w:rPr>
                    <w:t>Maijs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3.1447</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3.5971</w:t>
                  </w:r>
                </w:p>
              </w:tc>
            </w:tr>
            <w:tr w:rsidR="005A5D39" w:rsidRPr="00604233" w:rsidTr="00D6378C">
              <w:tc>
                <w:tcPr>
                  <w:tcW w:w="0" w:type="auto"/>
                  <w:shd w:val="clear" w:color="auto" w:fill="auto"/>
                </w:tcPr>
                <w:p w:rsidR="005A5D39" w:rsidRPr="00604233" w:rsidRDefault="005A5D39" w:rsidP="005A5D39">
                  <w:pPr>
                    <w:spacing w:after="160" w:line="259" w:lineRule="auto"/>
                    <w:rPr>
                      <w:rFonts w:eastAsia="Calibri"/>
                      <w:sz w:val="20"/>
                      <w:szCs w:val="20"/>
                    </w:rPr>
                  </w:pPr>
                  <w:r w:rsidRPr="00604233">
                    <w:rPr>
                      <w:rFonts w:eastAsia="Calibri"/>
                      <w:sz w:val="20"/>
                      <w:szCs w:val="20"/>
                    </w:rPr>
                    <w:t>Jūnijs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3.1447</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3.5971</w:t>
                  </w:r>
                </w:p>
              </w:tc>
            </w:tr>
            <w:tr w:rsidR="005A5D39" w:rsidRPr="00604233" w:rsidTr="00D6378C">
              <w:tc>
                <w:tcPr>
                  <w:tcW w:w="0" w:type="auto"/>
                  <w:shd w:val="clear" w:color="auto" w:fill="auto"/>
                </w:tcPr>
                <w:p w:rsidR="005A5D39" w:rsidRPr="00604233" w:rsidRDefault="005A5D39" w:rsidP="005A5D39">
                  <w:pPr>
                    <w:spacing w:after="160" w:line="259" w:lineRule="auto"/>
                    <w:rPr>
                      <w:rFonts w:eastAsia="Calibri"/>
                      <w:sz w:val="20"/>
                      <w:szCs w:val="20"/>
                    </w:rPr>
                  </w:pPr>
                  <w:r w:rsidRPr="00604233">
                    <w:rPr>
                      <w:rFonts w:eastAsia="Calibri"/>
                      <w:sz w:val="20"/>
                      <w:szCs w:val="20"/>
                    </w:rPr>
                    <w:t>Jūlijs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2.8409</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3.2468</w:t>
                  </w:r>
                </w:p>
              </w:tc>
            </w:tr>
            <w:tr w:rsidR="005A5D39" w:rsidRPr="00604233" w:rsidTr="00D6378C">
              <w:tc>
                <w:tcPr>
                  <w:tcW w:w="0" w:type="auto"/>
                  <w:shd w:val="clear" w:color="auto" w:fill="auto"/>
                </w:tcPr>
                <w:p w:rsidR="005A5D39" w:rsidRPr="00604233" w:rsidRDefault="005A5D39" w:rsidP="005A5D39">
                  <w:pPr>
                    <w:spacing w:after="160" w:line="259" w:lineRule="auto"/>
                    <w:rPr>
                      <w:rFonts w:eastAsia="Calibri"/>
                      <w:sz w:val="20"/>
                      <w:szCs w:val="20"/>
                    </w:rPr>
                  </w:pPr>
                  <w:r w:rsidRPr="00604233">
                    <w:rPr>
                      <w:rFonts w:eastAsia="Calibri"/>
                      <w:sz w:val="20"/>
                      <w:szCs w:val="20"/>
                    </w:rPr>
                    <w:t>Augusts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2.8409</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3.2468</w:t>
                  </w:r>
                </w:p>
              </w:tc>
            </w:tr>
            <w:tr w:rsidR="005A5D39" w:rsidRPr="00604233" w:rsidTr="00D6378C">
              <w:tc>
                <w:tcPr>
                  <w:tcW w:w="0" w:type="auto"/>
                  <w:shd w:val="clear" w:color="auto" w:fill="auto"/>
                </w:tcPr>
                <w:p w:rsidR="005A5D39" w:rsidRPr="00604233" w:rsidRDefault="005A5D39" w:rsidP="005A5D39">
                  <w:pPr>
                    <w:spacing w:after="160" w:line="259" w:lineRule="auto"/>
                    <w:rPr>
                      <w:rFonts w:eastAsia="Calibri"/>
                      <w:sz w:val="20"/>
                      <w:szCs w:val="20"/>
                    </w:rPr>
                  </w:pPr>
                  <w:r w:rsidRPr="00604233">
                    <w:rPr>
                      <w:rFonts w:eastAsia="Calibri"/>
                      <w:sz w:val="20"/>
                      <w:szCs w:val="20"/>
                    </w:rPr>
                    <w:t>Septembris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2.8409</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3.2468</w:t>
                  </w:r>
                </w:p>
              </w:tc>
            </w:tr>
            <w:tr w:rsidR="005A5D39" w:rsidRPr="00604233" w:rsidTr="00D6378C">
              <w:tc>
                <w:tcPr>
                  <w:tcW w:w="0" w:type="auto"/>
                  <w:shd w:val="clear" w:color="auto" w:fill="auto"/>
                </w:tcPr>
                <w:p w:rsidR="005A5D39" w:rsidRPr="00604233" w:rsidRDefault="005A5D39" w:rsidP="005A5D39">
                  <w:pPr>
                    <w:spacing w:after="160" w:line="259" w:lineRule="auto"/>
                    <w:rPr>
                      <w:rFonts w:eastAsia="Calibri"/>
                      <w:sz w:val="20"/>
                      <w:szCs w:val="20"/>
                    </w:rPr>
                  </w:pPr>
                  <w:r w:rsidRPr="00604233">
                    <w:rPr>
                      <w:rFonts w:eastAsia="Calibri"/>
                      <w:sz w:val="20"/>
                      <w:szCs w:val="20"/>
                    </w:rPr>
                    <w:t>Oktobris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2.9762</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3.4014</w:t>
                  </w:r>
                </w:p>
              </w:tc>
            </w:tr>
            <w:tr w:rsidR="005A5D39" w:rsidRPr="00604233" w:rsidTr="00D6378C">
              <w:tc>
                <w:tcPr>
                  <w:tcW w:w="0" w:type="auto"/>
                  <w:shd w:val="clear" w:color="auto" w:fill="auto"/>
                </w:tcPr>
                <w:p w:rsidR="005A5D39" w:rsidRPr="00604233" w:rsidRDefault="005A5D39" w:rsidP="005A5D39">
                  <w:pPr>
                    <w:spacing w:after="160" w:line="259" w:lineRule="auto"/>
                    <w:rPr>
                      <w:rFonts w:eastAsia="Calibri"/>
                      <w:sz w:val="20"/>
                      <w:szCs w:val="20"/>
                    </w:rPr>
                  </w:pPr>
                  <w:r w:rsidRPr="00604233">
                    <w:rPr>
                      <w:rFonts w:eastAsia="Calibri"/>
                      <w:sz w:val="20"/>
                      <w:szCs w:val="20"/>
                    </w:rPr>
                    <w:t>Novembris</w:t>
                  </w:r>
                </w:p>
              </w:tc>
              <w:tc>
                <w:tcPr>
                  <w:tcW w:w="0" w:type="auto"/>
                  <w:shd w:val="clear" w:color="auto" w:fill="auto"/>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2.9940</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3.4247</w:t>
                  </w:r>
                </w:p>
              </w:tc>
            </w:tr>
            <w:tr w:rsidR="005A5D39" w:rsidRPr="00604233" w:rsidTr="00D6378C">
              <w:tc>
                <w:tcPr>
                  <w:tcW w:w="0" w:type="auto"/>
                  <w:shd w:val="clear" w:color="auto" w:fill="auto"/>
                  <w:vAlign w:val="bottom"/>
                </w:tcPr>
                <w:p w:rsidR="005A5D39" w:rsidRPr="00604233" w:rsidRDefault="005A5D39" w:rsidP="005A5D39">
                  <w:pPr>
                    <w:spacing w:after="160" w:line="259" w:lineRule="auto"/>
                    <w:rPr>
                      <w:rFonts w:eastAsia="Calibri"/>
                      <w:sz w:val="20"/>
                      <w:szCs w:val="20"/>
                    </w:rPr>
                  </w:pPr>
                  <w:r w:rsidRPr="00604233">
                    <w:rPr>
                      <w:rFonts w:eastAsia="Calibri"/>
                      <w:sz w:val="20"/>
                      <w:szCs w:val="20"/>
                    </w:rPr>
                    <w:t>Decembris</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3.0120</w:t>
                  </w:r>
                </w:p>
              </w:tc>
              <w:tc>
                <w:tcPr>
                  <w:tcW w:w="0" w:type="auto"/>
                  <w:shd w:val="clear" w:color="auto" w:fill="auto"/>
                  <w:vAlign w:val="bottom"/>
                </w:tcPr>
                <w:p w:rsidR="005A5D39" w:rsidRPr="00604233" w:rsidRDefault="005A5D39" w:rsidP="005A5D39">
                  <w:pPr>
                    <w:spacing w:after="160" w:line="259" w:lineRule="auto"/>
                    <w:jc w:val="center"/>
                    <w:rPr>
                      <w:rFonts w:eastAsia="Calibri"/>
                      <w:sz w:val="20"/>
                      <w:szCs w:val="20"/>
                    </w:rPr>
                  </w:pPr>
                  <w:r w:rsidRPr="00604233">
                    <w:rPr>
                      <w:rFonts w:eastAsia="Calibri"/>
                      <w:sz w:val="20"/>
                      <w:szCs w:val="20"/>
                    </w:rPr>
                    <w:t>3.4483</w:t>
                  </w:r>
                </w:p>
              </w:tc>
            </w:tr>
          </w:tbl>
          <w:p w:rsidR="005A5D39" w:rsidRPr="00A21711" w:rsidRDefault="005A5D39" w:rsidP="005A5D39">
            <w:pPr>
              <w:spacing w:after="160" w:line="259" w:lineRule="auto"/>
              <w:ind w:left="720"/>
              <w:contextualSpacing/>
              <w:rPr>
                <w:rFonts w:eastAsia="Calibri"/>
                <w:sz w:val="20"/>
                <w:szCs w:val="20"/>
              </w:rPr>
            </w:pPr>
            <w:r w:rsidRPr="00A21711">
              <w:rPr>
                <w:rFonts w:eastAsia="Calibri"/>
                <w:sz w:val="20"/>
                <w:szCs w:val="20"/>
              </w:rPr>
              <w:t xml:space="preserve">“. </w:t>
            </w:r>
          </w:p>
          <w:p w:rsidR="005A5D39" w:rsidRDefault="005A5D39" w:rsidP="005A5D39">
            <w:pPr>
              <w:contextualSpacing/>
              <w:jc w:val="both"/>
              <w:outlineLvl w:val="0"/>
            </w:pPr>
            <w:r w:rsidRPr="000E6C50">
              <w:t xml:space="preserve">Anotācija. </w:t>
            </w:r>
            <w:r>
              <w:t>2.lpp.:</w:t>
            </w:r>
          </w:p>
          <w:p w:rsidR="005A5D39" w:rsidRDefault="005A5D39" w:rsidP="005A5D39">
            <w:pPr>
              <w:contextualSpacing/>
              <w:jc w:val="both"/>
              <w:outlineLvl w:val="0"/>
            </w:pPr>
          </w:p>
          <w:p w:rsidR="005A5D39" w:rsidRPr="005A5D39" w:rsidRDefault="005A5D39" w:rsidP="005A5D39">
            <w:pPr>
              <w:jc w:val="both"/>
              <w:rPr>
                <w:rFonts w:eastAsia="Calibri"/>
                <w:color w:val="FF0000"/>
              </w:rPr>
            </w:pPr>
            <w:r>
              <w:rPr>
                <w:rFonts w:eastAsia="Calibri"/>
              </w:rPr>
              <w:t>[..] n</w:t>
            </w:r>
            <w:r w:rsidRPr="000E6C50">
              <w:rPr>
                <w:rFonts w:eastAsia="Calibri"/>
              </w:rPr>
              <w:t>o 2021. gada 1. jūlija</w:t>
            </w:r>
            <w:r w:rsidRPr="00946BC3">
              <w:rPr>
                <w:rFonts w:eastAsia="Calibri"/>
              </w:rPr>
              <w:t xml:space="preserve"> </w:t>
            </w:r>
            <w:r w:rsidRPr="000E6C50">
              <w:rPr>
                <w:rFonts w:eastAsia="Calibri"/>
              </w:rPr>
              <w:t xml:space="preserve">[..] tiek noteikta vienas vienības cena, kuras </w:t>
            </w:r>
            <w:r w:rsidRPr="000E6C50">
              <w:rPr>
                <w:rFonts w:eastAsia="Calibri"/>
              </w:rPr>
              <w:lastRenderedPageBreak/>
              <w:t xml:space="preserve">ietvaros paredzēta paaugstināta asistentu atlīdzība, pielīdzinot vienas pakalpojuma stundas sniegšanas atlīdzību valsts sociālās aprūpes centros strādājošo aprūpētāju vidējām vienas stundas darba izmaksām, t.i., vidēji </w:t>
            </w:r>
            <w:r w:rsidRPr="000E6C50">
              <w:rPr>
                <w:rFonts w:eastAsia="Calibri"/>
                <w:b/>
                <w:bCs/>
              </w:rPr>
              <w:t>4.50</w:t>
            </w:r>
            <w:r w:rsidRPr="000E6C50">
              <w:rPr>
                <w:rFonts w:eastAsia="Calibri"/>
              </w:rPr>
              <w:t xml:space="preserve"> </w:t>
            </w:r>
            <w:r w:rsidRPr="000E6C50">
              <w:rPr>
                <w:rFonts w:eastAsia="Calibri"/>
                <w:i/>
              </w:rPr>
              <w:t>euro</w:t>
            </w:r>
            <w:r w:rsidRPr="000E6C50">
              <w:rPr>
                <w:rFonts w:eastAsia="Calibri"/>
              </w:rPr>
              <w:t xml:space="preserve"> par vienu pakalpojuma sniegšanas stundu. </w:t>
            </w:r>
          </w:p>
        </w:tc>
      </w:tr>
      <w:tr w:rsidR="00C97725" w:rsidTr="005A5D39">
        <w:tc>
          <w:tcPr>
            <w:tcW w:w="707" w:type="dxa"/>
            <w:tcBorders>
              <w:top w:val="single" w:sz="6" w:space="0" w:color="000000"/>
              <w:left w:val="single" w:sz="6" w:space="0" w:color="000000"/>
              <w:bottom w:val="single" w:sz="6" w:space="0" w:color="000000"/>
              <w:right w:val="single" w:sz="6" w:space="0" w:color="000000"/>
            </w:tcBorders>
          </w:tcPr>
          <w:p w:rsidR="00A44BCE" w:rsidRDefault="00A44BCE" w:rsidP="00A33914">
            <w:pPr>
              <w:pStyle w:val="naisc"/>
              <w:numPr>
                <w:ilvl w:val="0"/>
                <w:numId w:val="3"/>
              </w:numPr>
              <w:spacing w:before="0" w:after="0"/>
            </w:pPr>
          </w:p>
        </w:tc>
        <w:tc>
          <w:tcPr>
            <w:tcW w:w="3396" w:type="dxa"/>
            <w:tcBorders>
              <w:top w:val="single" w:sz="6" w:space="0" w:color="000000"/>
              <w:left w:val="single" w:sz="6" w:space="0" w:color="000000"/>
              <w:bottom w:val="single" w:sz="6" w:space="0" w:color="000000"/>
              <w:right w:val="single" w:sz="6" w:space="0" w:color="000000"/>
            </w:tcBorders>
          </w:tcPr>
          <w:p w:rsidR="005A5D39" w:rsidRPr="00345526" w:rsidRDefault="00345526" w:rsidP="00345526">
            <w:pPr>
              <w:pStyle w:val="naisc"/>
              <w:spacing w:before="0" w:after="0"/>
            </w:pPr>
            <w:r w:rsidRPr="00345526">
              <w:t>Vispārīgs iebildums</w:t>
            </w:r>
          </w:p>
        </w:tc>
        <w:tc>
          <w:tcPr>
            <w:tcW w:w="4081" w:type="dxa"/>
            <w:tcBorders>
              <w:top w:val="single" w:sz="6" w:space="0" w:color="000000"/>
              <w:left w:val="single" w:sz="6" w:space="0" w:color="000000"/>
              <w:bottom w:val="single" w:sz="6" w:space="0" w:color="000000"/>
              <w:right w:val="single" w:sz="6" w:space="0" w:color="000000"/>
            </w:tcBorders>
          </w:tcPr>
          <w:p w:rsidR="005A5D39" w:rsidRPr="005A5D39" w:rsidRDefault="005A5D39" w:rsidP="005A5D39">
            <w:pPr>
              <w:pStyle w:val="naisc"/>
              <w:spacing w:before="0" w:after="0"/>
              <w:ind w:firstLine="459"/>
              <w:rPr>
                <w:b/>
              </w:rPr>
            </w:pPr>
            <w:r w:rsidRPr="005A5D39">
              <w:rPr>
                <w:b/>
              </w:rPr>
              <w:t>Latvijas Pašvaldību savienība un Latvijas Lielo pilsētu asociācija</w:t>
            </w:r>
          </w:p>
          <w:p w:rsidR="005A5D39" w:rsidRDefault="005A5D39" w:rsidP="005A5D39">
            <w:pPr>
              <w:pStyle w:val="Komentrateksts"/>
              <w:spacing w:after="0"/>
              <w:jc w:val="both"/>
              <w:rPr>
                <w:rFonts w:ascii="Times New Roman" w:eastAsia="Times New Roman" w:hAnsi="Times New Roman"/>
                <w:sz w:val="24"/>
                <w:szCs w:val="24"/>
                <w:lang w:eastAsia="lv-LV"/>
              </w:rPr>
            </w:pPr>
            <w:r>
              <w:rPr>
                <w:rFonts w:ascii="Times New Roman" w:hAnsi="Times New Roman"/>
                <w:bCs/>
                <w:iCs/>
                <w:sz w:val="24"/>
                <w:szCs w:val="24"/>
              </w:rPr>
              <w:t xml:space="preserve">Ieteikums šajā </w:t>
            </w:r>
            <w:r w:rsidRPr="00A21711">
              <w:rPr>
                <w:rFonts w:ascii="Times New Roman" w:eastAsia="Times New Roman" w:hAnsi="Times New Roman"/>
                <w:sz w:val="24"/>
                <w:szCs w:val="24"/>
                <w:lang w:eastAsia="lv-LV"/>
              </w:rPr>
              <w:t xml:space="preserve">noteikumu </w:t>
            </w:r>
            <w:r>
              <w:rPr>
                <w:rFonts w:ascii="Times New Roman" w:eastAsia="Times New Roman" w:hAnsi="Times New Roman"/>
                <w:sz w:val="24"/>
                <w:szCs w:val="24"/>
                <w:lang w:eastAsia="lv-LV"/>
              </w:rPr>
              <w:t xml:space="preserve">grozījumu </w:t>
            </w:r>
            <w:r w:rsidRPr="00A21711">
              <w:rPr>
                <w:rFonts w:ascii="Times New Roman" w:eastAsia="Times New Roman" w:hAnsi="Times New Roman"/>
                <w:sz w:val="24"/>
                <w:szCs w:val="24"/>
                <w:lang w:eastAsia="lv-LV"/>
              </w:rPr>
              <w:t>projekt</w:t>
            </w:r>
            <w:r>
              <w:rPr>
                <w:rFonts w:ascii="Times New Roman" w:eastAsia="Times New Roman" w:hAnsi="Times New Roman"/>
                <w:sz w:val="24"/>
                <w:szCs w:val="24"/>
                <w:lang w:eastAsia="lv-LV"/>
              </w:rPr>
              <w:t>ā</w:t>
            </w:r>
            <w:r w:rsidRPr="00A21711">
              <w:rPr>
                <w:rFonts w:ascii="Times New Roman" w:eastAsia="Times New Roman" w:hAnsi="Times New Roman"/>
                <w:sz w:val="24"/>
                <w:szCs w:val="24"/>
                <w:lang w:eastAsia="lv-LV"/>
              </w:rPr>
              <w:t xml:space="preserve"> “Grozījumi Ministru kabineta 2012.gada 18. decembra noteikumos Nr. 942 “Kārtība, kādā piešķir un finansē asistenta pakalpojumu pašvaldībā, augstskolā un koledžā”” (turpmāk – noteikumi)</w:t>
            </w:r>
            <w:r>
              <w:rPr>
                <w:rFonts w:ascii="Times New Roman" w:eastAsia="Times New Roman" w:hAnsi="Times New Roman"/>
                <w:sz w:val="24"/>
                <w:szCs w:val="24"/>
                <w:lang w:eastAsia="lv-LV"/>
              </w:rPr>
              <w:t xml:space="preserve"> iekļaut anotācijā minēto pavadoņa pakalpojuma piešķiršanas un apmaksas kārtību, kā arī atspoguļot plānoto jauno asistenta pakalpojuma piešķiršanas un aprūpes piešķiršanas kārtību  Savlaicīgi grozījumi noteikumos ļautu pašvaldībām plānot asistenta pakalpojuma administrēšanas darbu pēc 2021.gada 1.jūlija, gan sagatavojot nepieciešamo dokumentāciju, gan grozījumus budžetā. </w:t>
            </w:r>
          </w:p>
          <w:p w:rsidR="005A5D39" w:rsidRPr="009215DB" w:rsidRDefault="005A5D39" w:rsidP="009215DB">
            <w:pPr>
              <w:pStyle w:val="Komentrateksts"/>
              <w:spacing w:after="0"/>
              <w:jc w:val="both"/>
              <w:rPr>
                <w:rFonts w:ascii="Times New Roman" w:hAnsi="Times New Roman"/>
                <w:b/>
                <w:bCs/>
                <w:sz w:val="24"/>
                <w:szCs w:val="24"/>
                <w:shd w:val="clear" w:color="auto" w:fill="FFFFFF"/>
              </w:rPr>
            </w:pPr>
            <w:r w:rsidRPr="00197BD5">
              <w:rPr>
                <w:rFonts w:ascii="Times New Roman" w:eastAsia="Times New Roman" w:hAnsi="Times New Roman"/>
                <w:b/>
                <w:bCs/>
                <w:sz w:val="24"/>
                <w:szCs w:val="24"/>
                <w:lang w:eastAsia="lv-LV"/>
              </w:rPr>
              <w:lastRenderedPageBreak/>
              <w:t xml:space="preserve">Tāpat norādāms, ka, saskaņā ar likuma “Par pašvaldībām” 8.pantu, pašvaldībām </w:t>
            </w:r>
            <w:r w:rsidRPr="00197BD5">
              <w:rPr>
                <w:rFonts w:ascii="Times New Roman" w:hAnsi="Times New Roman"/>
                <w:b/>
                <w:bCs/>
                <w:sz w:val="24"/>
                <w:szCs w:val="24"/>
                <w:shd w:val="clear" w:color="auto" w:fill="FFFFFF"/>
              </w:rPr>
              <w:t xml:space="preserve">var uzdot pildīt autonomās funkcijas, kas nav paredzētas šajā likumā, vienlaikus attiecīgajā likumā nosakot papildu finansēšanas avotus, ja funkciju izpilde saistīta ar izdevumu palielināšanos. Ja aprūpes pakalpojums ir plānots kā jauns pakalpojums komplektā ar asistenta pakalpojumu, arī šim mērķim jāparedz valsts dotācija. </w:t>
            </w:r>
          </w:p>
        </w:tc>
        <w:tc>
          <w:tcPr>
            <w:tcW w:w="3574" w:type="dxa"/>
            <w:tcBorders>
              <w:top w:val="single" w:sz="6" w:space="0" w:color="000000"/>
              <w:left w:val="single" w:sz="6" w:space="0" w:color="000000"/>
              <w:bottom w:val="single" w:sz="6" w:space="0" w:color="000000"/>
              <w:right w:val="single" w:sz="6" w:space="0" w:color="000000"/>
            </w:tcBorders>
          </w:tcPr>
          <w:p w:rsidR="00387C38" w:rsidRPr="00E946FB" w:rsidRDefault="00387C38" w:rsidP="00387C38">
            <w:pPr>
              <w:pStyle w:val="naisc"/>
              <w:spacing w:before="0" w:after="0"/>
              <w:ind w:firstLine="317"/>
              <w:rPr>
                <w:b/>
              </w:rPr>
            </w:pPr>
            <w:r w:rsidRPr="00E946FB">
              <w:rPr>
                <w:b/>
              </w:rPr>
              <w:lastRenderedPageBreak/>
              <w:t>Saskaņošanā panākta vienošanās</w:t>
            </w:r>
          </w:p>
          <w:p w:rsidR="00A44BCE" w:rsidRDefault="00345526" w:rsidP="0032750B">
            <w:pPr>
              <w:pStyle w:val="naisc"/>
              <w:spacing w:before="0" w:after="0"/>
              <w:jc w:val="both"/>
            </w:pPr>
            <w:r>
              <w:t>Projekts neparedz noteikt tiesisko regulējumu pavadoņa pakalpojumam un aprūpes pakalpojumam bērniem ar invaliditāti</w:t>
            </w:r>
            <w:r w:rsidR="00FF5556">
              <w:t>, līdz ar to anotācijā nav pamata iekļaut minēto pakalpojumu piešķiršanas, samaksas kārtību un citus ar šo pakalpojumu nodrošināšanu saistītus nosacījumus. Projekts ir sagatavots</w:t>
            </w:r>
            <w:r w:rsidR="00FE5A2D">
              <w:t>,</w:t>
            </w:r>
            <w:r w:rsidR="00FF5556">
              <w:t xml:space="preserve"> lai noteiktu vienas stundas izcenojumu asistenta atlīdzībai no 01.01.2021.</w:t>
            </w:r>
          </w:p>
          <w:p w:rsidR="00FF5556" w:rsidRDefault="00FF5556" w:rsidP="0032750B">
            <w:pPr>
              <w:pStyle w:val="naisc"/>
              <w:spacing w:before="0" w:after="0"/>
              <w:jc w:val="both"/>
            </w:pPr>
            <w:r>
              <w:t xml:space="preserve">Diskusijas </w:t>
            </w:r>
            <w:r w:rsidR="00753EB2">
              <w:t>ar i</w:t>
            </w:r>
            <w:r w:rsidR="00FE5A2D">
              <w:t>e</w:t>
            </w:r>
            <w:r w:rsidR="00753EB2">
              <w:t xml:space="preserve">saistītajām pusēm </w:t>
            </w:r>
            <w:r>
              <w:t>par minēto</w:t>
            </w:r>
            <w:r w:rsidR="00753EB2">
              <w:t xml:space="preserve"> pavadoņa un aprūpes</w:t>
            </w:r>
            <w:r>
              <w:t xml:space="preserve"> pakalpojumu nodrošināšanas un asistenta pakalpojuma pilnveidošanas nosacījumiem jau ir </w:t>
            </w:r>
            <w:r w:rsidR="00753EB2">
              <w:t xml:space="preserve">uzsāktas </w:t>
            </w:r>
            <w:r w:rsidR="00753EB2">
              <w:lastRenderedPageBreak/>
              <w:t xml:space="preserve">un </w:t>
            </w:r>
            <w:r w:rsidR="00A750BD">
              <w:t xml:space="preserve">tuvākajā laikā </w:t>
            </w:r>
            <w:r w:rsidR="00753EB2">
              <w:t>tiks iesaistīts plašāks sadarbības partneru loks. Grozījumi tiesiskajā regulējumā tiks virzīti iespējami ātri, lai plānotās noteikumu normas tiktu izdiskutētas.</w:t>
            </w:r>
          </w:p>
          <w:p w:rsidR="00753EB2" w:rsidRDefault="00753EB2" w:rsidP="0032750B">
            <w:pPr>
              <w:pStyle w:val="naisc"/>
              <w:spacing w:before="0" w:after="0"/>
              <w:jc w:val="both"/>
            </w:pPr>
            <w:r>
              <w:t>Projekts neparedz uzdot pašvaldībām pildīt jaunas autonomās funkcijas.</w:t>
            </w:r>
          </w:p>
        </w:tc>
        <w:tc>
          <w:tcPr>
            <w:tcW w:w="3227" w:type="dxa"/>
            <w:tcBorders>
              <w:top w:val="single" w:sz="4" w:space="0" w:color="auto"/>
              <w:left w:val="single" w:sz="4" w:space="0" w:color="auto"/>
              <w:bottom w:val="single" w:sz="4" w:space="0" w:color="auto"/>
              <w:right w:val="single" w:sz="4" w:space="0" w:color="auto"/>
            </w:tcBorders>
          </w:tcPr>
          <w:p w:rsidR="00A44BCE" w:rsidRDefault="00A44BCE" w:rsidP="0032750B">
            <w:pPr>
              <w:jc w:val="both"/>
            </w:pPr>
          </w:p>
        </w:tc>
      </w:tr>
      <w:tr w:rsidR="00C97725" w:rsidTr="005A5D39">
        <w:tc>
          <w:tcPr>
            <w:tcW w:w="707" w:type="dxa"/>
            <w:tcBorders>
              <w:top w:val="single" w:sz="6" w:space="0" w:color="000000"/>
              <w:left w:val="single" w:sz="6" w:space="0" w:color="000000"/>
              <w:bottom w:val="single" w:sz="6" w:space="0" w:color="000000"/>
              <w:right w:val="single" w:sz="6" w:space="0" w:color="000000"/>
            </w:tcBorders>
          </w:tcPr>
          <w:p w:rsidR="005A5D39" w:rsidRDefault="005A5D39" w:rsidP="00A33914">
            <w:pPr>
              <w:pStyle w:val="naisc"/>
              <w:numPr>
                <w:ilvl w:val="0"/>
                <w:numId w:val="3"/>
              </w:numPr>
              <w:spacing w:before="0" w:after="0"/>
            </w:pPr>
          </w:p>
        </w:tc>
        <w:tc>
          <w:tcPr>
            <w:tcW w:w="3396" w:type="dxa"/>
            <w:tcBorders>
              <w:top w:val="single" w:sz="6" w:space="0" w:color="000000"/>
              <w:left w:val="single" w:sz="6" w:space="0" w:color="000000"/>
              <w:bottom w:val="single" w:sz="6" w:space="0" w:color="000000"/>
              <w:right w:val="single" w:sz="6" w:space="0" w:color="000000"/>
            </w:tcBorders>
          </w:tcPr>
          <w:p w:rsidR="005A5D39" w:rsidRDefault="005A5D39" w:rsidP="005A5D39">
            <w:pPr>
              <w:pStyle w:val="naisc"/>
              <w:spacing w:before="0" w:after="0"/>
              <w:rPr>
                <w:b/>
              </w:rPr>
            </w:pPr>
            <w:r w:rsidRPr="00E946FB">
              <w:rPr>
                <w:b/>
              </w:rPr>
              <w:t xml:space="preserve">Anotācijas </w:t>
            </w:r>
            <w:r>
              <w:rPr>
                <w:b/>
              </w:rPr>
              <w:t>II</w:t>
            </w:r>
            <w:r w:rsidRPr="00E946FB">
              <w:rPr>
                <w:b/>
              </w:rPr>
              <w:t>I sadaļa</w:t>
            </w:r>
          </w:p>
          <w:p w:rsidR="005A5D39" w:rsidRPr="00387C38" w:rsidRDefault="00387C38" w:rsidP="00387C38">
            <w:pPr>
              <w:pStyle w:val="naisc"/>
              <w:spacing w:before="0" w:after="0"/>
              <w:ind w:firstLine="285"/>
            </w:pPr>
            <w:r w:rsidRPr="00387C38">
              <w:rPr>
                <w:bCs/>
                <w:iCs/>
              </w:rPr>
              <w:t>Tiesību akta projekta ietekme uz valsts budžetu un pašvaldību budžetiem</w:t>
            </w:r>
          </w:p>
          <w:p w:rsidR="005A5D39" w:rsidRDefault="005A5D39" w:rsidP="0032750B">
            <w:pPr>
              <w:pStyle w:val="naisc"/>
              <w:spacing w:before="0" w:after="0"/>
              <w:ind w:firstLine="285"/>
              <w:jc w:val="both"/>
            </w:pPr>
          </w:p>
          <w:p w:rsidR="005A5D39" w:rsidRDefault="005A5D39" w:rsidP="0032750B">
            <w:pPr>
              <w:pStyle w:val="naisc"/>
              <w:spacing w:before="0" w:after="0"/>
              <w:ind w:firstLine="285"/>
              <w:jc w:val="both"/>
            </w:pPr>
            <w:r>
              <w:t>Pašvaldību budžeta plānojums 2021., 2022., 2023.gadam.</w:t>
            </w:r>
          </w:p>
        </w:tc>
        <w:tc>
          <w:tcPr>
            <w:tcW w:w="4081" w:type="dxa"/>
            <w:tcBorders>
              <w:top w:val="single" w:sz="6" w:space="0" w:color="000000"/>
              <w:left w:val="single" w:sz="6" w:space="0" w:color="000000"/>
              <w:bottom w:val="single" w:sz="6" w:space="0" w:color="000000"/>
              <w:right w:val="single" w:sz="6" w:space="0" w:color="000000"/>
            </w:tcBorders>
          </w:tcPr>
          <w:p w:rsidR="00387C38" w:rsidRPr="005A5D39" w:rsidRDefault="00387C38" w:rsidP="00387C38">
            <w:pPr>
              <w:pStyle w:val="naisc"/>
              <w:spacing w:before="0" w:after="0"/>
              <w:ind w:firstLine="459"/>
              <w:rPr>
                <w:b/>
              </w:rPr>
            </w:pPr>
            <w:r w:rsidRPr="005A5D39">
              <w:rPr>
                <w:b/>
              </w:rPr>
              <w:t>Latvijas Pašvaldību savienība un Latvijas Lielo pilsētu asociācija</w:t>
            </w:r>
          </w:p>
          <w:p w:rsidR="00387C38" w:rsidRDefault="00387C38" w:rsidP="00387C38">
            <w:pPr>
              <w:pStyle w:val="Komentrateksts"/>
              <w:spacing w:after="0"/>
              <w:jc w:val="both"/>
              <w:rPr>
                <w:rFonts w:ascii="Times New Roman" w:hAnsi="Times New Roman"/>
                <w:bCs/>
                <w:iCs/>
                <w:sz w:val="24"/>
                <w:szCs w:val="24"/>
              </w:rPr>
            </w:pPr>
            <w:r>
              <w:rPr>
                <w:rFonts w:ascii="Times New Roman" w:hAnsi="Times New Roman"/>
                <w:bCs/>
                <w:iCs/>
                <w:sz w:val="24"/>
                <w:szCs w:val="24"/>
              </w:rPr>
              <w:t xml:space="preserve">Tā kā no 2021.gada 1.jūlija VDEĀVK nenoteiks asistenta pakalpojuma nepieciešamību personai ar invaliditāti, bet sociālajiem dienestiem, aizpildot anketu, būs jānosaka atbalsta līmenis personām ar invaliditāti, nav prognozējams, cik lielā mērā var pieaugt to personu ar invaliditāti skaits, kuras vērsīsies pašvaldībā un pieprasīs asistenta pakalpojumu. Ja līdz šim noteicošais bija VDEĀVK lēmums par asistenta pakalpojuma nepieciešamību, uz kā pamata balstījās asistenta pakalpojuma piešķiršana un finansēšana, tad no 2021.gada noteicošais būs: 1) pieprasījums pēc asistenta </w:t>
            </w:r>
            <w:r>
              <w:rPr>
                <w:rFonts w:ascii="Times New Roman" w:hAnsi="Times New Roman"/>
                <w:bCs/>
                <w:iCs/>
                <w:sz w:val="24"/>
                <w:szCs w:val="24"/>
              </w:rPr>
              <w:lastRenderedPageBreak/>
              <w:t xml:space="preserve">pakalpojuma; 2) sociālā dienesta lēmums. Tā kā Labklājības ministrija nav norādījusi cik lielā mērā plānojams asistenta pakalpojuma pieprasījuma pieaugums, pašvaldības nevar plānot administratīvos izdevumus sociālajos dienestos, kā arī nepieciešamā </w:t>
            </w:r>
            <w:proofErr w:type="spellStart"/>
            <w:r>
              <w:rPr>
                <w:rFonts w:ascii="Times New Roman" w:hAnsi="Times New Roman"/>
                <w:bCs/>
                <w:iCs/>
                <w:sz w:val="24"/>
                <w:szCs w:val="24"/>
              </w:rPr>
              <w:t>priekšfinansējuma</w:t>
            </w:r>
            <w:proofErr w:type="spellEnd"/>
            <w:r>
              <w:rPr>
                <w:rFonts w:ascii="Times New Roman" w:hAnsi="Times New Roman"/>
                <w:bCs/>
                <w:iCs/>
                <w:sz w:val="24"/>
                <w:szCs w:val="24"/>
              </w:rPr>
              <w:t xml:space="preserve"> apmēru asistenta pakalpojuma apmaksai.</w:t>
            </w:r>
          </w:p>
          <w:p w:rsidR="00387C38" w:rsidRDefault="00387C38" w:rsidP="00387C38">
            <w:pPr>
              <w:pStyle w:val="naisc"/>
              <w:spacing w:before="0" w:after="0"/>
              <w:ind w:firstLine="459"/>
              <w:jc w:val="both"/>
            </w:pPr>
            <w:r>
              <w:rPr>
                <w:bCs/>
                <w:iCs/>
              </w:rPr>
              <w:t xml:space="preserve">Lūgums šajā noteikumu grozījumu anotācijā atspoguļot 2021.gada tendences asistentu pieaugumam, ņemot vērā I un II grupas invalīdu skaitu un bērnu invalīdu skaitu valstī un pašvaldībās, kā arī </w:t>
            </w:r>
            <w:r w:rsidRPr="00A00B1C">
              <w:rPr>
                <w:b/>
                <w:iCs/>
              </w:rPr>
              <w:t>kategoriski nepiekrītam LM norādītajam, ka nebūs ietekmes uz pašvaldību budžetu 2021., 2022. un 2023.gadā.</w:t>
            </w:r>
          </w:p>
        </w:tc>
        <w:tc>
          <w:tcPr>
            <w:tcW w:w="3574" w:type="dxa"/>
            <w:tcBorders>
              <w:top w:val="single" w:sz="6" w:space="0" w:color="000000"/>
              <w:left w:val="single" w:sz="6" w:space="0" w:color="000000"/>
              <w:bottom w:val="single" w:sz="6" w:space="0" w:color="000000"/>
              <w:right w:val="single" w:sz="6" w:space="0" w:color="000000"/>
            </w:tcBorders>
          </w:tcPr>
          <w:p w:rsidR="00387C38" w:rsidRPr="00E946FB" w:rsidRDefault="00387C38" w:rsidP="00387C38">
            <w:pPr>
              <w:pStyle w:val="naisc"/>
              <w:spacing w:before="0" w:after="0"/>
              <w:ind w:firstLine="317"/>
              <w:rPr>
                <w:b/>
              </w:rPr>
            </w:pPr>
            <w:r w:rsidRPr="00E946FB">
              <w:rPr>
                <w:b/>
              </w:rPr>
              <w:lastRenderedPageBreak/>
              <w:t>Saskaņošanā panākta vienošanās</w:t>
            </w:r>
          </w:p>
          <w:p w:rsidR="009215DB" w:rsidRDefault="009215DB" w:rsidP="0032750B">
            <w:pPr>
              <w:pStyle w:val="naisc"/>
              <w:spacing w:before="0" w:after="0"/>
              <w:jc w:val="both"/>
            </w:pPr>
            <w:r>
              <w:t>Projekts neparedz pārskatīt personu loku, kurām ir tiesības pieprasīt asistenta pakalpojumu,</w:t>
            </w:r>
            <w:r w:rsidR="00B24A84">
              <w:t xml:space="preserve"> kā arī mainīt asistenta pakalpojuma nodrošināšanas nosacījumus,</w:t>
            </w:r>
            <w:r>
              <w:t xml:space="preserve"> bet </w:t>
            </w:r>
            <w:r w:rsidR="00B24A84">
              <w:t xml:space="preserve">paredz </w:t>
            </w:r>
            <w:r>
              <w:t>noteikt vienas stundas izcenojumu asistenta atlīdzībai no 01.01.2021</w:t>
            </w:r>
          </w:p>
          <w:p w:rsidR="001B207E" w:rsidRPr="005F42A6" w:rsidRDefault="009215DB" w:rsidP="001B207E">
            <w:pPr>
              <w:jc w:val="both"/>
            </w:pPr>
            <w:r>
              <w:t xml:space="preserve">Atbilstoši Labklājības </w:t>
            </w:r>
            <w:r w:rsidRPr="001B207E">
              <w:t xml:space="preserve">ministrijas </w:t>
            </w:r>
            <w:r w:rsidR="001B207E" w:rsidRPr="001B207E">
              <w:t xml:space="preserve">aplēsēm, </w:t>
            </w:r>
            <w:r w:rsidR="001B207E" w:rsidRPr="001B207E">
              <w:rPr>
                <w:rFonts w:eastAsia="Calibri"/>
              </w:rPr>
              <w:t>2020.gada 23.novembrī Saeima</w:t>
            </w:r>
            <w:r w:rsidR="006E6801">
              <w:rPr>
                <w:rFonts w:eastAsia="Calibri"/>
              </w:rPr>
              <w:t>s</w:t>
            </w:r>
            <w:r w:rsidR="001B207E" w:rsidRPr="001B207E">
              <w:rPr>
                <w:rFonts w:eastAsia="Calibri"/>
              </w:rPr>
              <w:t xml:space="preserve"> otrajā, galīgajā lasījumā pieņemtie </w:t>
            </w:r>
            <w:r w:rsidR="00E413B8">
              <w:rPr>
                <w:rFonts w:eastAsia="Calibri"/>
              </w:rPr>
              <w:t>g</w:t>
            </w:r>
            <w:r w:rsidR="001B207E" w:rsidRPr="001B207E">
              <w:rPr>
                <w:rFonts w:eastAsia="Calibri"/>
              </w:rPr>
              <w:t>rozījumi Invaliditātes likumā (Nr.810/Lp13) būtiski neietekmēs pakalpojumu saņēmēju skaitu</w:t>
            </w:r>
            <w:r w:rsidR="00B24A84">
              <w:rPr>
                <w:rFonts w:eastAsia="Calibri"/>
              </w:rPr>
              <w:t xml:space="preserve"> 2021.gadā un </w:t>
            </w:r>
            <w:r w:rsidR="00B24A84">
              <w:rPr>
                <w:rFonts w:eastAsia="Calibri"/>
              </w:rPr>
              <w:lastRenderedPageBreak/>
              <w:t>turpmāk</w:t>
            </w:r>
            <w:r w:rsidR="001B207E" w:rsidRPr="001B207E">
              <w:rPr>
                <w:rFonts w:eastAsia="Calibri"/>
              </w:rPr>
              <w:t>.</w:t>
            </w:r>
            <w:r w:rsidRPr="001B207E">
              <w:t xml:space="preserve"> </w:t>
            </w:r>
            <w:r w:rsidR="001B207E" w:rsidRPr="001B207E">
              <w:t xml:space="preserve">Prognozētais pakalpojuma saņēmēju </w:t>
            </w:r>
            <w:r w:rsidR="001B207E" w:rsidRPr="005F42A6">
              <w:t>skaits</w:t>
            </w:r>
          </w:p>
          <w:p w:rsidR="001B207E" w:rsidRDefault="001B207E" w:rsidP="001B207E">
            <w:pPr>
              <w:jc w:val="both"/>
            </w:pPr>
            <w:r w:rsidRPr="00DA1BB3">
              <w:rPr>
                <w:rFonts w:eastAsia="Calibri"/>
              </w:rPr>
              <w:t>2021.gadā - 11 106 personas (t.sk. 2600 bērni), 2022.gadā – 11 661, 2023.gadā – 12 244 personas (pieaugums ik gadu vidēji par 5%</w:t>
            </w:r>
            <w:r w:rsidR="00FE5A2D">
              <w:rPr>
                <w:rFonts w:eastAsia="Calibri"/>
              </w:rPr>
              <w:t>, kas aptuveni atbilst asistenta pakalpojuma saņēmēju skaita</w:t>
            </w:r>
            <w:r w:rsidR="00B24A84">
              <w:rPr>
                <w:rFonts w:eastAsia="Calibri"/>
              </w:rPr>
              <w:t xml:space="preserve"> pieauguma</w:t>
            </w:r>
            <w:r w:rsidR="006E6801">
              <w:rPr>
                <w:rFonts w:eastAsia="Calibri"/>
              </w:rPr>
              <w:t>m</w:t>
            </w:r>
            <w:r w:rsidR="00FE5A2D">
              <w:rPr>
                <w:rFonts w:eastAsia="Calibri"/>
              </w:rPr>
              <w:t xml:space="preserve"> ik gadu</w:t>
            </w:r>
            <w:r w:rsidRPr="00DA1BB3">
              <w:rPr>
                <w:rFonts w:eastAsia="Calibri"/>
              </w:rPr>
              <w:t>).</w:t>
            </w:r>
            <w:r w:rsidR="00E413B8">
              <w:rPr>
                <w:rFonts w:eastAsia="Calibri"/>
              </w:rPr>
              <w:t xml:space="preserve"> Plašāki dati par potenciālo mērķa grupu i</w:t>
            </w:r>
            <w:r w:rsidR="00FE5A2D">
              <w:rPr>
                <w:rFonts w:eastAsia="Calibri"/>
              </w:rPr>
              <w:t>r</w:t>
            </w:r>
            <w:r w:rsidR="00E413B8">
              <w:rPr>
                <w:rFonts w:eastAsia="Calibri"/>
              </w:rPr>
              <w:t xml:space="preserve"> pieejami minēto grozījumu Invaliditātes likuma anotācijā (pieejams Saeimas </w:t>
            </w:r>
            <w:r w:rsidR="006A32AE">
              <w:rPr>
                <w:rFonts w:eastAsia="Calibri"/>
              </w:rPr>
              <w:t xml:space="preserve">tīmekļa vietnē </w:t>
            </w:r>
            <w:hyperlink r:id="rId15" w:history="1">
              <w:r w:rsidR="006A32AE" w:rsidRPr="006D1AD9">
                <w:rPr>
                  <w:rStyle w:val="Hipersaite"/>
                  <w:rFonts w:eastAsia="Calibri"/>
                </w:rPr>
                <w:t>www.saeima.lv</w:t>
              </w:r>
            </w:hyperlink>
            <w:r w:rsidR="006A32AE">
              <w:rPr>
                <w:rFonts w:eastAsia="Calibri"/>
              </w:rPr>
              <w:t xml:space="preserve">  Saeimas l</w:t>
            </w:r>
            <w:r w:rsidR="00E413B8">
              <w:rPr>
                <w:rFonts w:eastAsia="Calibri"/>
              </w:rPr>
              <w:t>ikumprojektu datubāzē</w:t>
            </w:r>
            <w:r w:rsidR="006A32AE">
              <w:t>).</w:t>
            </w:r>
          </w:p>
          <w:p w:rsidR="005A5D39" w:rsidRPr="00423171" w:rsidRDefault="006A32AE" w:rsidP="00423171">
            <w:pPr>
              <w:jc w:val="both"/>
              <w:rPr>
                <w:bCs/>
                <w:iCs/>
              </w:rPr>
            </w:pPr>
            <w:r>
              <w:rPr>
                <w:bCs/>
                <w:iCs/>
              </w:rPr>
              <w:t>Projekta anotācijā nav pamata atspoguļot</w:t>
            </w:r>
            <w:r w:rsidR="00C97725">
              <w:rPr>
                <w:bCs/>
                <w:iCs/>
              </w:rPr>
              <w:t xml:space="preserve"> un analizēt</w:t>
            </w:r>
            <w:r>
              <w:rPr>
                <w:bCs/>
                <w:iCs/>
              </w:rPr>
              <w:t xml:space="preserve"> </w:t>
            </w:r>
            <w:r w:rsidR="00C97725">
              <w:rPr>
                <w:bCs/>
                <w:iCs/>
              </w:rPr>
              <w:t xml:space="preserve">datus par potenciālajiem asistenta pakalpojuma pieprasītājiem </w:t>
            </w:r>
            <w:r w:rsidR="00423171">
              <w:rPr>
                <w:bCs/>
                <w:iCs/>
              </w:rPr>
              <w:t xml:space="preserve">saistībā ar minētajiem grozījumiem Invaliditātes likumā, kas stāsies spēkā </w:t>
            </w:r>
            <w:r w:rsidR="00C97725">
              <w:rPr>
                <w:bCs/>
                <w:iCs/>
              </w:rPr>
              <w:t xml:space="preserve">no 01.07.2021. </w:t>
            </w:r>
            <w:r w:rsidR="00C97725">
              <w:t>Labklājī</w:t>
            </w:r>
            <w:r w:rsidR="003F748B">
              <w:t xml:space="preserve">bas ministrija uz visu pašvaldību sociālo dienestu oficiālajām e pasta adresēm   </w:t>
            </w:r>
            <w:r w:rsidR="00C97725">
              <w:t xml:space="preserve"> </w:t>
            </w:r>
            <w:r w:rsidR="003F748B">
              <w:t>02.11.2020. nosūtīja Labklājības ministrijas Informatīvās sistēmas (</w:t>
            </w:r>
            <w:proofErr w:type="spellStart"/>
            <w:r w:rsidR="003F748B">
              <w:t>LabIS</w:t>
            </w:r>
            <w:proofErr w:type="spellEnd"/>
            <w:r w:rsidR="003F748B">
              <w:t>) datus par personām ar invaliditāti (tai skaitā pašvaldību griezumā). Dati tika sagatavoti</w:t>
            </w:r>
            <w:r w:rsidR="006E6801">
              <w:t>,</w:t>
            </w:r>
            <w:r w:rsidR="003F748B">
              <w:t xml:space="preserve"> lai </w:t>
            </w:r>
            <w:r w:rsidR="003F748B">
              <w:lastRenderedPageBreak/>
              <w:t>atvieglotu darbu sociālajiem dienestiem budžeta plānošanā saistībā ar atbalsta pasākumiem personām ar invaliditāti. Minētie dati sagatavoti par aktuālo situāciju 2020.gada septembra mēnesī.</w:t>
            </w:r>
          </w:p>
        </w:tc>
        <w:tc>
          <w:tcPr>
            <w:tcW w:w="3227" w:type="dxa"/>
            <w:tcBorders>
              <w:top w:val="single" w:sz="4" w:space="0" w:color="auto"/>
              <w:left w:val="single" w:sz="4" w:space="0" w:color="auto"/>
              <w:bottom w:val="single" w:sz="4" w:space="0" w:color="auto"/>
              <w:right w:val="single" w:sz="4" w:space="0" w:color="auto"/>
            </w:tcBorders>
          </w:tcPr>
          <w:p w:rsidR="005A5D39" w:rsidRDefault="005A5D39" w:rsidP="0032750B">
            <w:pPr>
              <w:jc w:val="both"/>
            </w:pPr>
          </w:p>
        </w:tc>
      </w:tr>
      <w:bookmarkEnd w:id="0"/>
    </w:tbl>
    <w:p w:rsidR="005965D1" w:rsidRDefault="005965D1" w:rsidP="005965D1">
      <w:pPr>
        <w:pStyle w:val="naisf"/>
        <w:spacing w:before="0" w:after="0"/>
        <w:ind w:firstLine="720"/>
      </w:pPr>
    </w:p>
    <w:p w:rsidR="005965D1" w:rsidRDefault="00751078" w:rsidP="005965D1">
      <w:pPr>
        <w:pStyle w:val="naisf"/>
        <w:spacing w:before="0" w:after="0"/>
        <w:ind w:firstLine="2835"/>
        <w:jc w:val="left"/>
      </w:pPr>
      <w:r>
        <w:t>Einārs Grāveris</w:t>
      </w:r>
    </w:p>
    <w:tbl>
      <w:tblPr>
        <w:tblW w:w="0" w:type="auto"/>
        <w:tblLook w:val="00A0" w:firstRow="1" w:lastRow="0" w:firstColumn="1" w:lastColumn="0" w:noHBand="0" w:noVBand="0"/>
      </w:tblPr>
      <w:tblGrid>
        <w:gridCol w:w="8268"/>
      </w:tblGrid>
      <w:tr w:rsidR="005965D1" w:rsidTr="005965D1">
        <w:tc>
          <w:tcPr>
            <w:tcW w:w="8268" w:type="dxa"/>
            <w:tcBorders>
              <w:top w:val="single" w:sz="4" w:space="0" w:color="000000"/>
              <w:left w:val="nil"/>
              <w:bottom w:val="nil"/>
              <w:right w:val="nil"/>
            </w:tcBorders>
            <w:hideMark/>
          </w:tcPr>
          <w:p w:rsidR="005965D1" w:rsidRDefault="005965D1">
            <w:pPr>
              <w:jc w:val="center"/>
            </w:pPr>
            <w:r>
              <w:t>(par projektu atbildīgās amatpersonas vārds un uzvārds)</w:t>
            </w:r>
          </w:p>
        </w:tc>
      </w:tr>
      <w:tr w:rsidR="005965D1" w:rsidTr="005965D1">
        <w:tc>
          <w:tcPr>
            <w:tcW w:w="8268" w:type="dxa"/>
            <w:tcBorders>
              <w:top w:val="nil"/>
              <w:left w:val="nil"/>
              <w:bottom w:val="single" w:sz="4" w:space="0" w:color="000000"/>
              <w:right w:val="nil"/>
            </w:tcBorders>
            <w:hideMark/>
          </w:tcPr>
          <w:p w:rsidR="005965D1" w:rsidRDefault="00751078">
            <w:pPr>
              <w:ind w:firstLine="2835"/>
            </w:pPr>
            <w:r>
              <w:t>Vecākais referents</w:t>
            </w:r>
          </w:p>
        </w:tc>
      </w:tr>
      <w:tr w:rsidR="005965D1" w:rsidTr="005965D1">
        <w:tc>
          <w:tcPr>
            <w:tcW w:w="8268" w:type="dxa"/>
            <w:tcBorders>
              <w:top w:val="single" w:sz="4" w:space="0" w:color="000000"/>
              <w:left w:val="nil"/>
              <w:bottom w:val="nil"/>
              <w:right w:val="nil"/>
            </w:tcBorders>
            <w:hideMark/>
          </w:tcPr>
          <w:p w:rsidR="005965D1" w:rsidRDefault="005965D1">
            <w:pPr>
              <w:jc w:val="center"/>
            </w:pPr>
            <w:r>
              <w:t>(amats)</w:t>
            </w:r>
          </w:p>
        </w:tc>
      </w:tr>
      <w:tr w:rsidR="005965D1" w:rsidTr="005965D1">
        <w:tc>
          <w:tcPr>
            <w:tcW w:w="8268" w:type="dxa"/>
            <w:tcBorders>
              <w:top w:val="nil"/>
              <w:left w:val="nil"/>
              <w:bottom w:val="single" w:sz="4" w:space="0" w:color="000000"/>
              <w:right w:val="nil"/>
            </w:tcBorders>
            <w:hideMark/>
          </w:tcPr>
          <w:p w:rsidR="005965D1" w:rsidRDefault="007C742F">
            <w:pPr>
              <w:ind w:firstLine="2977"/>
            </w:pPr>
            <w:r>
              <w:t>6702159</w:t>
            </w:r>
            <w:r w:rsidR="00751078">
              <w:t>3</w:t>
            </w:r>
          </w:p>
        </w:tc>
      </w:tr>
      <w:tr w:rsidR="005965D1" w:rsidTr="005965D1">
        <w:tc>
          <w:tcPr>
            <w:tcW w:w="8268" w:type="dxa"/>
            <w:tcBorders>
              <w:top w:val="single" w:sz="4" w:space="0" w:color="000000"/>
              <w:left w:val="nil"/>
              <w:bottom w:val="nil"/>
              <w:right w:val="nil"/>
            </w:tcBorders>
            <w:hideMark/>
          </w:tcPr>
          <w:p w:rsidR="005965D1" w:rsidRDefault="005965D1">
            <w:pPr>
              <w:jc w:val="center"/>
            </w:pPr>
            <w:r>
              <w:t>(tālruņa un faksa numurs)</w:t>
            </w:r>
          </w:p>
        </w:tc>
      </w:tr>
      <w:tr w:rsidR="005965D1" w:rsidTr="005965D1">
        <w:tc>
          <w:tcPr>
            <w:tcW w:w="8268" w:type="dxa"/>
            <w:tcBorders>
              <w:top w:val="nil"/>
              <w:left w:val="nil"/>
              <w:bottom w:val="single" w:sz="4" w:space="0" w:color="000000"/>
              <w:right w:val="nil"/>
            </w:tcBorders>
            <w:hideMark/>
          </w:tcPr>
          <w:p w:rsidR="005965D1" w:rsidRDefault="00751078">
            <w:pPr>
              <w:ind w:firstLine="2410"/>
            </w:pPr>
            <w:r>
              <w:t>Einars.Graveris</w:t>
            </w:r>
            <w:r w:rsidR="005965D1">
              <w:t>@lm.gov.lv</w:t>
            </w:r>
          </w:p>
        </w:tc>
      </w:tr>
      <w:tr w:rsidR="005965D1" w:rsidTr="005965D1">
        <w:tc>
          <w:tcPr>
            <w:tcW w:w="8268" w:type="dxa"/>
            <w:tcBorders>
              <w:top w:val="single" w:sz="4" w:space="0" w:color="000000"/>
              <w:left w:val="nil"/>
              <w:bottom w:val="nil"/>
              <w:right w:val="nil"/>
            </w:tcBorders>
            <w:hideMark/>
          </w:tcPr>
          <w:p w:rsidR="005965D1" w:rsidRDefault="005965D1">
            <w:pPr>
              <w:jc w:val="center"/>
            </w:pPr>
            <w:r>
              <w:t>(e-pasta adrese)</w:t>
            </w:r>
          </w:p>
        </w:tc>
      </w:tr>
    </w:tbl>
    <w:p w:rsidR="005965D1" w:rsidRDefault="005965D1" w:rsidP="005965D1">
      <w:pPr>
        <w:pStyle w:val="naisf"/>
        <w:spacing w:before="0" w:after="0"/>
        <w:ind w:firstLine="0"/>
        <w:jc w:val="left"/>
        <w:rPr>
          <w:sz w:val="28"/>
          <w:szCs w:val="28"/>
        </w:rPr>
      </w:pPr>
    </w:p>
    <w:p w:rsidR="00E945F1" w:rsidRPr="00C44D0E" w:rsidRDefault="000A27AF" w:rsidP="00C44D0E">
      <w:pPr>
        <w:pStyle w:val="naisf"/>
        <w:spacing w:before="0" w:after="0"/>
        <w:ind w:firstLine="0"/>
        <w:jc w:val="left"/>
      </w:pPr>
      <w:r>
        <w:t>10</w:t>
      </w:r>
      <w:r w:rsidR="007C742F" w:rsidRPr="00866CAF">
        <w:t>.</w:t>
      </w:r>
      <w:r w:rsidR="00751078" w:rsidRPr="00866CAF">
        <w:t>12</w:t>
      </w:r>
      <w:r w:rsidR="005965D1" w:rsidRPr="00866CAF">
        <w:t>.20</w:t>
      </w:r>
      <w:r w:rsidR="00751078" w:rsidRPr="00866CAF">
        <w:t>20</w:t>
      </w:r>
      <w:r w:rsidR="005965D1" w:rsidRPr="00866CAF">
        <w:t>.</w:t>
      </w:r>
      <w:bookmarkStart w:id="5" w:name="_GoBack"/>
      <w:bookmarkEnd w:id="5"/>
    </w:p>
    <w:sectPr w:rsidR="00E945F1" w:rsidRPr="00C44D0E" w:rsidSect="00866CAF">
      <w:headerReference w:type="default" r:id="rId16"/>
      <w:footerReference w:type="default" r:id="rId17"/>
      <w:pgSz w:w="16838" w:h="11906" w:orient="landscape"/>
      <w:pgMar w:top="1276"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2EF" w:rsidRDefault="008A12EF" w:rsidP="00C44D0E">
      <w:r>
        <w:separator/>
      </w:r>
    </w:p>
  </w:endnote>
  <w:endnote w:type="continuationSeparator" w:id="0">
    <w:p w:rsidR="008A12EF" w:rsidRDefault="008A12EF" w:rsidP="00C4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78C" w:rsidRDefault="00D6378C">
    <w:pPr>
      <w:pStyle w:val="Kjene"/>
    </w:pPr>
    <w:r>
      <w:t>LMizz_</w:t>
    </w:r>
    <w:r w:rsidR="000A27AF">
      <w:t>10</w:t>
    </w:r>
    <w:r>
      <w:t>1220_asistenta_pak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2EF" w:rsidRDefault="008A12EF" w:rsidP="00C44D0E">
      <w:r>
        <w:separator/>
      </w:r>
    </w:p>
  </w:footnote>
  <w:footnote w:type="continuationSeparator" w:id="0">
    <w:p w:rsidR="008A12EF" w:rsidRDefault="008A12EF" w:rsidP="00C4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916577"/>
      <w:docPartObj>
        <w:docPartGallery w:val="Page Numbers (Top of Page)"/>
        <w:docPartUnique/>
      </w:docPartObj>
    </w:sdtPr>
    <w:sdtEndPr>
      <w:rPr>
        <w:noProof/>
      </w:rPr>
    </w:sdtEndPr>
    <w:sdtContent>
      <w:p w:rsidR="00D6378C" w:rsidRDefault="00D6378C">
        <w:pPr>
          <w:pStyle w:val="Galvene"/>
          <w:jc w:val="center"/>
        </w:pPr>
        <w:r>
          <w:fldChar w:fldCharType="begin"/>
        </w:r>
        <w:r>
          <w:instrText xml:space="preserve"> PAGE   \* MERGEFORMAT </w:instrText>
        </w:r>
        <w:r>
          <w:fldChar w:fldCharType="separate"/>
        </w:r>
        <w:r>
          <w:rPr>
            <w:noProof/>
          </w:rPr>
          <w:t>2</w:t>
        </w:r>
        <w:r>
          <w:rPr>
            <w:noProof/>
          </w:rPr>
          <w:fldChar w:fldCharType="end"/>
        </w:r>
      </w:p>
    </w:sdtContent>
  </w:sdt>
  <w:p w:rsidR="00D6378C" w:rsidRDefault="00D6378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102F"/>
    <w:multiLevelType w:val="multilevel"/>
    <w:tmpl w:val="3108726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15:restartNumberingAfterBreak="0">
    <w:nsid w:val="403E5432"/>
    <w:multiLevelType w:val="hybridMultilevel"/>
    <w:tmpl w:val="2E1689FC"/>
    <w:lvl w:ilvl="0" w:tplc="28CC60DC">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4AA73696"/>
    <w:multiLevelType w:val="hybridMultilevel"/>
    <w:tmpl w:val="9B72F2A6"/>
    <w:lvl w:ilvl="0" w:tplc="E94EF8A6">
      <w:start w:val="1"/>
      <w:numFmt w:val="decimal"/>
      <w:lvlText w:val="%1."/>
      <w:lvlJc w:val="left"/>
      <w:pPr>
        <w:ind w:left="1003" w:hanging="360"/>
      </w:pPr>
    </w:lvl>
    <w:lvl w:ilvl="1" w:tplc="8FB0FB0C" w:tentative="1">
      <w:start w:val="1"/>
      <w:numFmt w:val="lowerLetter"/>
      <w:lvlText w:val="%2."/>
      <w:lvlJc w:val="left"/>
      <w:pPr>
        <w:ind w:left="1723" w:hanging="360"/>
      </w:pPr>
    </w:lvl>
    <w:lvl w:ilvl="2" w:tplc="8DE28D30" w:tentative="1">
      <w:start w:val="1"/>
      <w:numFmt w:val="lowerRoman"/>
      <w:lvlText w:val="%3."/>
      <w:lvlJc w:val="right"/>
      <w:pPr>
        <w:ind w:left="2443" w:hanging="180"/>
      </w:pPr>
    </w:lvl>
    <w:lvl w:ilvl="3" w:tplc="EF14772C" w:tentative="1">
      <w:start w:val="1"/>
      <w:numFmt w:val="decimal"/>
      <w:lvlText w:val="%4."/>
      <w:lvlJc w:val="left"/>
      <w:pPr>
        <w:ind w:left="3163" w:hanging="360"/>
      </w:pPr>
    </w:lvl>
    <w:lvl w:ilvl="4" w:tplc="478E7BCC" w:tentative="1">
      <w:start w:val="1"/>
      <w:numFmt w:val="lowerLetter"/>
      <w:lvlText w:val="%5."/>
      <w:lvlJc w:val="left"/>
      <w:pPr>
        <w:ind w:left="3883" w:hanging="360"/>
      </w:pPr>
    </w:lvl>
    <w:lvl w:ilvl="5" w:tplc="CFC68ABA" w:tentative="1">
      <w:start w:val="1"/>
      <w:numFmt w:val="lowerRoman"/>
      <w:lvlText w:val="%6."/>
      <w:lvlJc w:val="right"/>
      <w:pPr>
        <w:ind w:left="4603" w:hanging="180"/>
      </w:pPr>
    </w:lvl>
    <w:lvl w:ilvl="6" w:tplc="6458E920" w:tentative="1">
      <w:start w:val="1"/>
      <w:numFmt w:val="decimal"/>
      <w:lvlText w:val="%7."/>
      <w:lvlJc w:val="left"/>
      <w:pPr>
        <w:ind w:left="5323" w:hanging="360"/>
      </w:pPr>
    </w:lvl>
    <w:lvl w:ilvl="7" w:tplc="1EA4B8EC" w:tentative="1">
      <w:start w:val="1"/>
      <w:numFmt w:val="lowerLetter"/>
      <w:lvlText w:val="%8."/>
      <w:lvlJc w:val="left"/>
      <w:pPr>
        <w:ind w:left="6043" w:hanging="360"/>
      </w:pPr>
    </w:lvl>
    <w:lvl w:ilvl="8" w:tplc="C074C054" w:tentative="1">
      <w:start w:val="1"/>
      <w:numFmt w:val="lowerRoman"/>
      <w:lvlText w:val="%9."/>
      <w:lvlJc w:val="right"/>
      <w:pPr>
        <w:ind w:left="6763" w:hanging="180"/>
      </w:pPr>
    </w:lvl>
  </w:abstractNum>
  <w:abstractNum w:abstractNumId="3" w15:restartNumberingAfterBreak="0">
    <w:nsid w:val="4AA84834"/>
    <w:multiLevelType w:val="multilevel"/>
    <w:tmpl w:val="C8C4A0C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D8814AE"/>
    <w:multiLevelType w:val="hybridMultilevel"/>
    <w:tmpl w:val="F790014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3DC428C"/>
    <w:multiLevelType w:val="hybridMultilevel"/>
    <w:tmpl w:val="7370F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572A24"/>
    <w:multiLevelType w:val="multilevel"/>
    <w:tmpl w:val="3108726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15:restartNumberingAfterBreak="0">
    <w:nsid w:val="7CAC239C"/>
    <w:multiLevelType w:val="multilevel"/>
    <w:tmpl w:val="3108726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4"/>
  </w:num>
  <w:num w:numId="2">
    <w:abstractNumId w:val="1"/>
  </w:num>
  <w:num w:numId="3">
    <w:abstractNumId w:val="3"/>
  </w:num>
  <w:num w:numId="4">
    <w:abstractNumId w:val="0"/>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D1"/>
    <w:rsid w:val="000A27AF"/>
    <w:rsid w:val="000F1570"/>
    <w:rsid w:val="000F1ABA"/>
    <w:rsid w:val="000F4C39"/>
    <w:rsid w:val="00157525"/>
    <w:rsid w:val="00194AFC"/>
    <w:rsid w:val="001B207E"/>
    <w:rsid w:val="001F45BF"/>
    <w:rsid w:val="00211DF8"/>
    <w:rsid w:val="002576D8"/>
    <w:rsid w:val="002B271C"/>
    <w:rsid w:val="002C5844"/>
    <w:rsid w:val="002E2196"/>
    <w:rsid w:val="0032750B"/>
    <w:rsid w:val="00345526"/>
    <w:rsid w:val="00382D0A"/>
    <w:rsid w:val="00387C38"/>
    <w:rsid w:val="003C3F4A"/>
    <w:rsid w:val="003F748B"/>
    <w:rsid w:val="00416C94"/>
    <w:rsid w:val="00423171"/>
    <w:rsid w:val="0047362C"/>
    <w:rsid w:val="00494BAA"/>
    <w:rsid w:val="004978DD"/>
    <w:rsid w:val="00583916"/>
    <w:rsid w:val="005965D1"/>
    <w:rsid w:val="005A5D39"/>
    <w:rsid w:val="005E6C06"/>
    <w:rsid w:val="005F673A"/>
    <w:rsid w:val="006A32AE"/>
    <w:rsid w:val="006C2C9B"/>
    <w:rsid w:val="006E6801"/>
    <w:rsid w:val="00725FC2"/>
    <w:rsid w:val="00751078"/>
    <w:rsid w:val="00753EB2"/>
    <w:rsid w:val="00756325"/>
    <w:rsid w:val="007C3013"/>
    <w:rsid w:val="007C742F"/>
    <w:rsid w:val="007F017A"/>
    <w:rsid w:val="00856AE0"/>
    <w:rsid w:val="00866CAF"/>
    <w:rsid w:val="00885FDD"/>
    <w:rsid w:val="008A12EF"/>
    <w:rsid w:val="008F292F"/>
    <w:rsid w:val="0091226D"/>
    <w:rsid w:val="009215DB"/>
    <w:rsid w:val="009708CE"/>
    <w:rsid w:val="00994D58"/>
    <w:rsid w:val="00A22F22"/>
    <w:rsid w:val="00A33914"/>
    <w:rsid w:val="00A44BCE"/>
    <w:rsid w:val="00A750BD"/>
    <w:rsid w:val="00A965B7"/>
    <w:rsid w:val="00B24A84"/>
    <w:rsid w:val="00B34E33"/>
    <w:rsid w:val="00BB67C0"/>
    <w:rsid w:val="00BD50B2"/>
    <w:rsid w:val="00C44D0E"/>
    <w:rsid w:val="00C464F5"/>
    <w:rsid w:val="00C97725"/>
    <w:rsid w:val="00CA0975"/>
    <w:rsid w:val="00D374A3"/>
    <w:rsid w:val="00D6378C"/>
    <w:rsid w:val="00DA7B3F"/>
    <w:rsid w:val="00E106E5"/>
    <w:rsid w:val="00E263DB"/>
    <w:rsid w:val="00E413B8"/>
    <w:rsid w:val="00E45132"/>
    <w:rsid w:val="00E945F1"/>
    <w:rsid w:val="00E946FB"/>
    <w:rsid w:val="00EC1878"/>
    <w:rsid w:val="00F50D3B"/>
    <w:rsid w:val="00F701C8"/>
    <w:rsid w:val="00F71E97"/>
    <w:rsid w:val="00FC02AD"/>
    <w:rsid w:val="00FE5A2D"/>
    <w:rsid w:val="00FF55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1027"/>
  <w15:chartTrackingRefBased/>
  <w15:docId w15:val="{A2B9093B-7D19-4162-9E9B-90977493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965D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5965D1"/>
    <w:pPr>
      <w:spacing w:before="100" w:beforeAutospacing="1" w:after="100" w:afterAutospacing="1"/>
    </w:pPr>
  </w:style>
  <w:style w:type="paragraph" w:customStyle="1" w:styleId="naisf">
    <w:name w:val="naisf"/>
    <w:basedOn w:val="Parasts"/>
    <w:uiPriority w:val="99"/>
    <w:rsid w:val="005965D1"/>
    <w:pPr>
      <w:spacing w:before="75" w:after="75"/>
      <w:ind w:firstLine="375"/>
      <w:jc w:val="both"/>
    </w:pPr>
  </w:style>
  <w:style w:type="paragraph" w:customStyle="1" w:styleId="naisnod">
    <w:name w:val="naisnod"/>
    <w:basedOn w:val="Parasts"/>
    <w:uiPriority w:val="99"/>
    <w:rsid w:val="005965D1"/>
    <w:pPr>
      <w:spacing w:before="150" w:after="150"/>
      <w:jc w:val="center"/>
    </w:pPr>
    <w:rPr>
      <w:b/>
      <w:bCs/>
    </w:rPr>
  </w:style>
  <w:style w:type="paragraph" w:customStyle="1" w:styleId="naiskr">
    <w:name w:val="naiskr"/>
    <w:basedOn w:val="Parasts"/>
    <w:uiPriority w:val="99"/>
    <w:rsid w:val="005965D1"/>
    <w:pPr>
      <w:spacing w:before="75" w:after="75"/>
    </w:pPr>
  </w:style>
  <w:style w:type="paragraph" w:customStyle="1" w:styleId="naisc">
    <w:name w:val="naisc"/>
    <w:basedOn w:val="Parasts"/>
    <w:uiPriority w:val="99"/>
    <w:rsid w:val="005965D1"/>
    <w:pPr>
      <w:spacing w:before="75" w:after="75"/>
      <w:jc w:val="center"/>
    </w:pPr>
  </w:style>
  <w:style w:type="paragraph" w:styleId="Sarakstarindkopa">
    <w:name w:val="List Paragraph"/>
    <w:aliases w:val="2,Akapit z listą BS,H&amp;P List Paragraph,Strip"/>
    <w:basedOn w:val="Parasts"/>
    <w:link w:val="SarakstarindkopaRakstz"/>
    <w:uiPriority w:val="34"/>
    <w:qFormat/>
    <w:rsid w:val="00E45132"/>
    <w:pPr>
      <w:widowControl w:val="0"/>
      <w:ind w:left="720"/>
      <w:contextualSpacing/>
      <w:jc w:val="both"/>
    </w:pPr>
    <w:rPr>
      <w:rFonts w:eastAsia="Calibri"/>
      <w:szCs w:val="22"/>
      <w:lang w:eastAsia="en-US"/>
    </w:rPr>
  </w:style>
  <w:style w:type="paragraph" w:styleId="Galvene">
    <w:name w:val="header"/>
    <w:basedOn w:val="Parasts"/>
    <w:link w:val="GalveneRakstz"/>
    <w:uiPriority w:val="99"/>
    <w:unhideWhenUsed/>
    <w:rsid w:val="00E45132"/>
    <w:pPr>
      <w:tabs>
        <w:tab w:val="center" w:pos="4153"/>
        <w:tab w:val="right" w:pos="8306"/>
      </w:tabs>
    </w:pPr>
  </w:style>
  <w:style w:type="character" w:customStyle="1" w:styleId="GalveneRakstz">
    <w:name w:val="Galvene Rakstz."/>
    <w:basedOn w:val="Noklusjumarindkopasfonts"/>
    <w:link w:val="Galvene"/>
    <w:uiPriority w:val="99"/>
    <w:rsid w:val="00E45132"/>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157525"/>
    <w:pPr>
      <w:jc w:val="center"/>
    </w:pPr>
    <w:rPr>
      <w:sz w:val="28"/>
      <w:szCs w:val="20"/>
      <w:lang w:eastAsia="en-US"/>
    </w:rPr>
  </w:style>
  <w:style w:type="character" w:customStyle="1" w:styleId="NosaukumsRakstz">
    <w:name w:val="Nosaukums Rakstz."/>
    <w:basedOn w:val="Noklusjumarindkopasfonts"/>
    <w:link w:val="Nosaukums"/>
    <w:rsid w:val="00157525"/>
    <w:rPr>
      <w:rFonts w:ascii="Times New Roman" w:eastAsia="Times New Roman" w:hAnsi="Times New Roman" w:cs="Times New Roman"/>
      <w:sz w:val="28"/>
      <w:szCs w:val="20"/>
    </w:rPr>
  </w:style>
  <w:style w:type="paragraph" w:styleId="Kjene">
    <w:name w:val="footer"/>
    <w:basedOn w:val="Parasts"/>
    <w:link w:val="KjeneRakstz"/>
    <w:uiPriority w:val="99"/>
    <w:unhideWhenUsed/>
    <w:rsid w:val="00C44D0E"/>
    <w:pPr>
      <w:tabs>
        <w:tab w:val="center" w:pos="4153"/>
        <w:tab w:val="right" w:pos="8306"/>
      </w:tabs>
    </w:pPr>
  </w:style>
  <w:style w:type="character" w:customStyle="1" w:styleId="KjeneRakstz">
    <w:name w:val="Kājene Rakstz."/>
    <w:basedOn w:val="Noklusjumarindkopasfonts"/>
    <w:link w:val="Kjene"/>
    <w:uiPriority w:val="99"/>
    <w:rsid w:val="00C44D0E"/>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Akapit z listą BS Rakstz.,H&amp;P List Paragraph Rakstz.,Strip Rakstz."/>
    <w:link w:val="Sarakstarindkopa"/>
    <w:uiPriority w:val="34"/>
    <w:rsid w:val="00751078"/>
    <w:rPr>
      <w:rFonts w:ascii="Times New Roman" w:eastAsia="Calibri" w:hAnsi="Times New Roman" w:cs="Times New Roman"/>
      <w:sz w:val="24"/>
    </w:rPr>
  </w:style>
  <w:style w:type="character" w:styleId="Hipersaite">
    <w:name w:val="Hyperlink"/>
    <w:basedOn w:val="Noklusjumarindkopasfonts"/>
    <w:uiPriority w:val="99"/>
    <w:unhideWhenUsed/>
    <w:rsid w:val="005E6C06"/>
    <w:rPr>
      <w:color w:val="0000FF"/>
      <w:u w:val="single"/>
    </w:rPr>
  </w:style>
  <w:style w:type="paragraph" w:styleId="Komentrateksts">
    <w:name w:val="annotation text"/>
    <w:basedOn w:val="Parasts"/>
    <w:link w:val="KomentratekstsRakstz"/>
    <w:unhideWhenUsed/>
    <w:rsid w:val="005A5D39"/>
    <w:pPr>
      <w:spacing w:after="160"/>
    </w:pPr>
    <w:rPr>
      <w:rFonts w:ascii="Calibri" w:eastAsia="Calibri" w:hAnsi="Calibri"/>
      <w:sz w:val="20"/>
      <w:szCs w:val="20"/>
      <w:lang w:eastAsia="en-US"/>
    </w:rPr>
  </w:style>
  <w:style w:type="character" w:customStyle="1" w:styleId="KomentratekstsRakstz">
    <w:name w:val="Komentāra teksts Rakstz."/>
    <w:basedOn w:val="Noklusjumarindkopasfonts"/>
    <w:link w:val="Komentrateksts"/>
    <w:rsid w:val="005A5D39"/>
    <w:rPr>
      <w:rFonts w:ascii="Calibri" w:eastAsia="Calibri" w:hAnsi="Calibri" w:cs="Times New Roman"/>
      <w:sz w:val="20"/>
      <w:szCs w:val="20"/>
    </w:rPr>
  </w:style>
  <w:style w:type="paragraph" w:customStyle="1" w:styleId="tv213">
    <w:name w:val="tv213"/>
    <w:basedOn w:val="Parasts"/>
    <w:rsid w:val="00387C38"/>
    <w:pPr>
      <w:spacing w:before="100" w:beforeAutospacing="1" w:after="100" w:afterAutospacing="1"/>
    </w:pPr>
  </w:style>
  <w:style w:type="character" w:styleId="Neatrisintapieminana">
    <w:name w:val="Unresolved Mention"/>
    <w:basedOn w:val="Noklusjumarindkopasfonts"/>
    <w:uiPriority w:val="99"/>
    <w:semiHidden/>
    <w:unhideWhenUsed/>
    <w:rsid w:val="00E413B8"/>
    <w:rPr>
      <w:color w:val="605E5C"/>
      <w:shd w:val="clear" w:color="auto" w:fill="E1DFDD"/>
    </w:rPr>
  </w:style>
  <w:style w:type="character" w:styleId="Izmantotahipersaite">
    <w:name w:val="FollowedHyperlink"/>
    <w:basedOn w:val="Noklusjumarindkopasfonts"/>
    <w:uiPriority w:val="99"/>
    <w:semiHidden/>
    <w:unhideWhenUsed/>
    <w:rsid w:val="006A32AE"/>
    <w:rPr>
      <w:color w:val="954F72" w:themeColor="followedHyperlink"/>
      <w:u w:val="single"/>
    </w:rPr>
  </w:style>
  <w:style w:type="paragraph" w:styleId="Balonteksts">
    <w:name w:val="Balloon Text"/>
    <w:basedOn w:val="Parasts"/>
    <w:link w:val="BalontekstsRakstz"/>
    <w:uiPriority w:val="99"/>
    <w:semiHidden/>
    <w:unhideWhenUsed/>
    <w:rsid w:val="005F67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F673A"/>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75221">
      <w:bodyDiv w:val="1"/>
      <w:marLeft w:val="0"/>
      <w:marRight w:val="0"/>
      <w:marTop w:val="0"/>
      <w:marBottom w:val="0"/>
      <w:divBdr>
        <w:top w:val="none" w:sz="0" w:space="0" w:color="auto"/>
        <w:left w:val="none" w:sz="0" w:space="0" w:color="auto"/>
        <w:bottom w:val="none" w:sz="0" w:space="0" w:color="auto"/>
        <w:right w:val="none" w:sz="0" w:space="0" w:color="auto"/>
      </w:divBdr>
    </w:div>
    <w:div w:id="13630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1494-invaliditates-likums" TargetMode="External"/><Relationship Id="rId13" Type="http://schemas.openxmlformats.org/officeDocument/2006/relationships/hyperlink" Target="https://www.lm.gov.lv/lv/lm-dokumentu-projekti-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m.gov.lv/lv/lm-dokumentu-projekti-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ta/id/203061" TargetMode="External"/><Relationship Id="rId5" Type="http://schemas.openxmlformats.org/officeDocument/2006/relationships/webSettings" Target="webSettings.xml"/><Relationship Id="rId15" Type="http://schemas.openxmlformats.org/officeDocument/2006/relationships/hyperlink" Target="http://www.saeima.lv" TargetMode="External"/><Relationship Id="rId10" Type="http://schemas.openxmlformats.org/officeDocument/2006/relationships/hyperlink" Target="http://m.likumi.lv/ta/id/20306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11494-invaliditates-likums" TargetMode="External"/><Relationship Id="rId14" Type="http://schemas.openxmlformats.org/officeDocument/2006/relationships/hyperlink" Target="https://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991B7-F890-42A8-B51E-F7B0EEF2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20356</Words>
  <Characters>11604</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31897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Grabe</dc:creator>
  <cp:keywords/>
  <dc:description/>
  <cp:lastModifiedBy>Einars Graveris</cp:lastModifiedBy>
  <cp:revision>3</cp:revision>
  <dcterms:created xsi:type="dcterms:W3CDTF">2020-12-09T21:31:00Z</dcterms:created>
  <dcterms:modified xsi:type="dcterms:W3CDTF">2020-12-10T08:00:00Z</dcterms:modified>
</cp:coreProperties>
</file>