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60598" w:rsidRDefault="00F53027" w:rsidP="00DB7395">
      <w:pPr>
        <w:pStyle w:val="naisnod"/>
        <w:spacing w:before="0" w:after="0"/>
        <w:ind w:firstLine="720"/>
        <w:rPr>
          <w:sz w:val="28"/>
          <w:szCs w:val="28"/>
        </w:rPr>
      </w:pPr>
      <w:r w:rsidRPr="002C4645">
        <w:rPr>
          <w:sz w:val="28"/>
          <w:szCs w:val="28"/>
        </w:rPr>
        <w:t xml:space="preserve"> </w:t>
      </w:r>
      <w:r w:rsidR="007116C7" w:rsidRPr="00760598">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760598" w:rsidTr="003B1420">
        <w:trPr>
          <w:jc w:val="center"/>
        </w:trPr>
        <w:tc>
          <w:tcPr>
            <w:tcW w:w="5000" w:type="pct"/>
            <w:tcBorders>
              <w:bottom w:val="single" w:sz="6" w:space="0" w:color="000000"/>
            </w:tcBorders>
          </w:tcPr>
          <w:p w:rsidR="007116C7" w:rsidRPr="00760598" w:rsidRDefault="00F544D8" w:rsidP="00BE5D7F">
            <w:pPr>
              <w:jc w:val="center"/>
              <w:rPr>
                <w:b/>
                <w:color w:val="000000"/>
                <w:sz w:val="28"/>
                <w:szCs w:val="28"/>
              </w:rPr>
            </w:pPr>
            <w:r w:rsidRPr="00760598">
              <w:rPr>
                <w:b/>
                <w:color w:val="000000"/>
                <w:sz w:val="28"/>
                <w:szCs w:val="28"/>
              </w:rPr>
              <w:t xml:space="preserve">par </w:t>
            </w:r>
            <w:r w:rsidR="007751F1" w:rsidRPr="00760598">
              <w:rPr>
                <w:b/>
                <w:color w:val="000000"/>
                <w:sz w:val="28"/>
                <w:szCs w:val="28"/>
              </w:rPr>
              <w:t>likum</w:t>
            </w:r>
            <w:r w:rsidR="00195099" w:rsidRPr="00760598">
              <w:rPr>
                <w:b/>
                <w:color w:val="000000"/>
                <w:sz w:val="28"/>
                <w:szCs w:val="28"/>
              </w:rPr>
              <w:t xml:space="preserve">projektu “Grozījumi </w:t>
            </w:r>
            <w:r w:rsidR="007751F1" w:rsidRPr="00760598">
              <w:rPr>
                <w:b/>
                <w:color w:val="000000"/>
                <w:sz w:val="28"/>
                <w:szCs w:val="28"/>
              </w:rPr>
              <w:t>Valsts sociālo pabalstu likumā</w:t>
            </w:r>
            <w:r w:rsidR="00195099" w:rsidRPr="00760598">
              <w:rPr>
                <w:b/>
                <w:color w:val="000000"/>
                <w:sz w:val="28"/>
                <w:szCs w:val="28"/>
              </w:rPr>
              <w:t>””</w:t>
            </w:r>
          </w:p>
        </w:tc>
      </w:tr>
    </w:tbl>
    <w:p w:rsidR="007B4C0F" w:rsidRPr="00760598" w:rsidRDefault="007116C7" w:rsidP="004E2237">
      <w:pPr>
        <w:pStyle w:val="naisc"/>
        <w:spacing w:before="0" w:after="0"/>
        <w:ind w:firstLine="1080"/>
      </w:pPr>
      <w:r w:rsidRPr="00760598">
        <w:t>(dokumenta veids un nosaukums)</w:t>
      </w:r>
    </w:p>
    <w:p w:rsidR="007B4C0F" w:rsidRPr="00760598" w:rsidRDefault="007B4C0F" w:rsidP="00184479">
      <w:pPr>
        <w:pStyle w:val="naisf"/>
        <w:spacing w:before="0" w:after="0"/>
        <w:ind w:firstLine="0"/>
        <w:jc w:val="center"/>
        <w:rPr>
          <w:b/>
        </w:rPr>
      </w:pPr>
      <w:r w:rsidRPr="00760598">
        <w:rPr>
          <w:b/>
        </w:rPr>
        <w:t xml:space="preserve">I. Jautājumi, par kuriem saskaņošanā </w:t>
      </w:r>
      <w:r w:rsidR="00134188" w:rsidRPr="00760598">
        <w:rPr>
          <w:b/>
        </w:rPr>
        <w:t xml:space="preserve">vienošanās </w:t>
      </w:r>
      <w:r w:rsidRPr="00760598">
        <w:rPr>
          <w:b/>
        </w:rPr>
        <w:t>nav panākta</w:t>
      </w:r>
    </w:p>
    <w:p w:rsidR="007B4C0F" w:rsidRPr="00760598"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2800"/>
        <w:gridCol w:w="2339"/>
        <w:gridCol w:w="1935"/>
      </w:tblGrid>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160E">
            <w:pPr>
              <w:pStyle w:val="naisc"/>
              <w:spacing w:before="0" w:after="0"/>
            </w:pPr>
            <w:r w:rsidRPr="00760598">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12"/>
            </w:pPr>
            <w:r w:rsidRPr="00760598">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right="3"/>
            </w:pPr>
            <w:r w:rsidRPr="00760598">
              <w:t>Atzinumā norādītais ministrijas (citas institūcijas) iebildums</w:t>
            </w:r>
            <w:r w:rsidR="00184479" w:rsidRPr="00760598">
              <w:t>,</w:t>
            </w:r>
            <w:r w:rsidR="000E5509" w:rsidRPr="00760598">
              <w:t xml:space="preserve"> kā arī saskaņošanā papildus izteiktais iebildums</w:t>
            </w:r>
            <w:r w:rsidRPr="00760598">
              <w:t xml:space="preserve">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21"/>
            </w:pPr>
            <w:r w:rsidRPr="00760598">
              <w:t>Atbildīgās ministrijas pamatojums</w:t>
            </w:r>
            <w:r w:rsidR="009307F2" w:rsidRPr="00760598">
              <w:t xml:space="preserve">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5F4BFD" w:rsidRPr="00760598" w:rsidRDefault="005F4BFD" w:rsidP="00364BB6">
            <w:pPr>
              <w:jc w:val="center"/>
            </w:pPr>
            <w:r w:rsidRPr="00760598">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760598" w:rsidRDefault="005F4BFD" w:rsidP="00364BB6">
            <w:pPr>
              <w:jc w:val="center"/>
            </w:pPr>
            <w:r w:rsidRPr="00760598">
              <w:t>Projekta attiecīgā punkta (panta) galīgā redakcija</w:t>
            </w:r>
          </w:p>
        </w:tc>
      </w:tr>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rPr>
                <w:sz w:val="20"/>
                <w:szCs w:val="20"/>
              </w:rPr>
            </w:pPr>
            <w:r w:rsidRPr="00760598">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3</w:t>
            </w:r>
          </w:p>
        </w:tc>
        <w:tc>
          <w:tcPr>
            <w:tcW w:w="977"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4</w:t>
            </w:r>
          </w:p>
        </w:tc>
        <w:tc>
          <w:tcPr>
            <w:tcW w:w="816" w:type="pct"/>
            <w:tcBorders>
              <w:top w:val="single" w:sz="4" w:space="0" w:color="auto"/>
              <w:left w:val="single" w:sz="4" w:space="0" w:color="auto"/>
              <w:bottom w:val="single" w:sz="4" w:space="0" w:color="auto"/>
              <w:right w:val="single" w:sz="4" w:space="0" w:color="auto"/>
            </w:tcBorders>
          </w:tcPr>
          <w:p w:rsidR="005F4BFD" w:rsidRPr="00760598" w:rsidRDefault="008A36C9" w:rsidP="008A36C9">
            <w:pPr>
              <w:jc w:val="center"/>
              <w:rPr>
                <w:sz w:val="20"/>
                <w:szCs w:val="20"/>
              </w:rPr>
            </w:pPr>
            <w:r w:rsidRPr="00760598">
              <w:rPr>
                <w:sz w:val="20"/>
                <w:szCs w:val="20"/>
              </w:rPr>
              <w:t>5</w:t>
            </w:r>
          </w:p>
        </w:tc>
        <w:tc>
          <w:tcPr>
            <w:tcW w:w="675" w:type="pct"/>
            <w:tcBorders>
              <w:top w:val="single" w:sz="4" w:space="0" w:color="auto"/>
              <w:left w:val="single" w:sz="4" w:space="0" w:color="auto"/>
              <w:bottom w:val="single" w:sz="4" w:space="0" w:color="auto"/>
            </w:tcBorders>
          </w:tcPr>
          <w:p w:rsidR="005F4BFD" w:rsidRPr="00760598" w:rsidRDefault="008A36C9" w:rsidP="008A36C9">
            <w:pPr>
              <w:jc w:val="center"/>
              <w:rPr>
                <w:sz w:val="20"/>
                <w:szCs w:val="20"/>
              </w:rPr>
            </w:pPr>
            <w:r w:rsidRPr="00760598">
              <w:rPr>
                <w:sz w:val="20"/>
                <w:szCs w:val="20"/>
              </w:rPr>
              <w:t>6</w:t>
            </w:r>
          </w:p>
        </w:tc>
      </w:tr>
      <w:tr w:rsidR="0074735D" w:rsidRPr="00760598" w:rsidTr="0074735D">
        <w:tc>
          <w:tcPr>
            <w:tcW w:w="5000" w:type="pct"/>
            <w:gridSpan w:val="6"/>
            <w:tcBorders>
              <w:top w:val="single" w:sz="6" w:space="0" w:color="000000"/>
              <w:left w:val="single" w:sz="6" w:space="0" w:color="000000"/>
              <w:bottom w:val="single" w:sz="6" w:space="0" w:color="000000"/>
            </w:tcBorders>
          </w:tcPr>
          <w:p w:rsidR="0074735D" w:rsidRPr="00760598" w:rsidRDefault="0074735D" w:rsidP="0074735D">
            <w:pPr>
              <w:rPr>
                <w:b/>
              </w:rPr>
            </w:pPr>
          </w:p>
        </w:tc>
      </w:tr>
    </w:tbl>
    <w:p w:rsidR="007B4C0F" w:rsidRPr="00760598" w:rsidRDefault="007B4C0F" w:rsidP="007B4C0F">
      <w:pPr>
        <w:pStyle w:val="naisf"/>
        <w:spacing w:before="0" w:after="0"/>
        <w:ind w:firstLine="0"/>
      </w:pPr>
    </w:p>
    <w:p w:rsidR="005D67F7" w:rsidRPr="00760598" w:rsidRDefault="005D67F7" w:rsidP="005D67F7">
      <w:pPr>
        <w:pStyle w:val="naisf"/>
        <w:spacing w:before="0" w:after="0"/>
        <w:ind w:firstLine="0"/>
        <w:rPr>
          <w:b/>
        </w:rPr>
      </w:pPr>
      <w:r w:rsidRPr="00760598">
        <w:rPr>
          <w:b/>
        </w:rPr>
        <w:t>Informācija par starpministriju (starpinstitūciju) sanāksmi vai elektronisko saskaņošanu</w:t>
      </w:r>
    </w:p>
    <w:p w:rsidR="005D67F7" w:rsidRPr="00760598" w:rsidRDefault="005D67F7" w:rsidP="005D67F7">
      <w:pPr>
        <w:pStyle w:val="naisf"/>
        <w:spacing w:before="0" w:after="0"/>
        <w:ind w:firstLine="0"/>
        <w:rPr>
          <w:b/>
        </w:rPr>
      </w:pPr>
    </w:p>
    <w:tbl>
      <w:tblPr>
        <w:tblW w:w="5215" w:type="pct"/>
        <w:tblLook w:val="00A0" w:firstRow="1" w:lastRow="0" w:firstColumn="1" w:lastColumn="0" w:noHBand="0" w:noVBand="0"/>
      </w:tblPr>
      <w:tblGrid>
        <w:gridCol w:w="3543"/>
        <w:gridCol w:w="11062"/>
      </w:tblGrid>
      <w:tr w:rsidR="007B4C0F" w:rsidRPr="00760598" w:rsidTr="004E2237">
        <w:tc>
          <w:tcPr>
            <w:tcW w:w="1213" w:type="pct"/>
          </w:tcPr>
          <w:p w:rsidR="007B4C0F" w:rsidRPr="00760598" w:rsidRDefault="005D67F7" w:rsidP="005D67F7">
            <w:pPr>
              <w:pStyle w:val="naisf"/>
              <w:spacing w:before="0" w:after="0"/>
              <w:ind w:firstLine="0"/>
            </w:pPr>
            <w:r w:rsidRPr="00760598">
              <w:t>D</w:t>
            </w:r>
            <w:r w:rsidR="007B4C0F" w:rsidRPr="00760598">
              <w:t>atums</w:t>
            </w:r>
          </w:p>
        </w:tc>
        <w:tc>
          <w:tcPr>
            <w:tcW w:w="3787" w:type="pct"/>
            <w:tcBorders>
              <w:bottom w:val="single" w:sz="4" w:space="0" w:color="auto"/>
            </w:tcBorders>
          </w:tcPr>
          <w:p w:rsidR="007B4C0F" w:rsidRPr="00760598" w:rsidRDefault="007B4C0F" w:rsidP="0036160E">
            <w:pPr>
              <w:pStyle w:val="NormalWeb"/>
              <w:spacing w:before="0" w:beforeAutospacing="0" w:after="0" w:afterAutospacing="0"/>
              <w:ind w:firstLine="720"/>
            </w:pPr>
          </w:p>
        </w:tc>
      </w:tr>
      <w:tr w:rsidR="003C27A2" w:rsidRPr="00760598" w:rsidTr="004E2237">
        <w:tc>
          <w:tcPr>
            <w:tcW w:w="1213" w:type="pct"/>
          </w:tcPr>
          <w:p w:rsidR="003C27A2" w:rsidRPr="00760598" w:rsidRDefault="003C27A2" w:rsidP="007B4C0F">
            <w:pPr>
              <w:pStyle w:val="naisf"/>
              <w:spacing w:before="0" w:after="0"/>
              <w:ind w:firstLine="0"/>
            </w:pPr>
          </w:p>
        </w:tc>
        <w:tc>
          <w:tcPr>
            <w:tcW w:w="3787" w:type="pct"/>
            <w:tcBorders>
              <w:top w:val="single" w:sz="4" w:space="0" w:color="auto"/>
            </w:tcBorders>
          </w:tcPr>
          <w:p w:rsidR="003C27A2" w:rsidRPr="00760598" w:rsidRDefault="003C27A2" w:rsidP="0036160E">
            <w:pPr>
              <w:pStyle w:val="NormalWeb"/>
              <w:spacing w:before="0" w:beforeAutospacing="0" w:after="0" w:afterAutospacing="0"/>
              <w:ind w:firstLine="720"/>
            </w:pPr>
          </w:p>
        </w:tc>
      </w:tr>
      <w:tr w:rsidR="007B4C0F" w:rsidRPr="00760598" w:rsidTr="004E2237">
        <w:tc>
          <w:tcPr>
            <w:tcW w:w="1213" w:type="pct"/>
          </w:tcPr>
          <w:p w:rsidR="007B4C0F" w:rsidRPr="00760598" w:rsidRDefault="00365CC0" w:rsidP="003C27A2">
            <w:pPr>
              <w:pStyle w:val="naiskr"/>
              <w:spacing w:before="0" w:after="0"/>
            </w:pPr>
            <w:r w:rsidRPr="00760598">
              <w:t>Saskaņošanas dalībnieki</w:t>
            </w:r>
          </w:p>
        </w:tc>
        <w:tc>
          <w:tcPr>
            <w:tcW w:w="3787" w:type="pct"/>
          </w:tcPr>
          <w:p w:rsidR="007B4C0F" w:rsidRPr="00760598" w:rsidRDefault="000030D1" w:rsidP="00051208">
            <w:pPr>
              <w:pStyle w:val="NormalWeb"/>
              <w:spacing w:before="0" w:beforeAutospacing="0" w:after="0" w:afterAutospacing="0"/>
            </w:pPr>
            <w:r w:rsidRPr="00760598">
              <w:t xml:space="preserve">Tieslietu </w:t>
            </w:r>
            <w:r w:rsidR="00051208" w:rsidRPr="00760598">
              <w:t>ministrija, Finanšu ministrija</w:t>
            </w:r>
            <w:r w:rsidRPr="00760598">
              <w:t xml:space="preserve">, </w:t>
            </w:r>
            <w:r w:rsidR="00D90B8F" w:rsidRPr="00760598">
              <w:t xml:space="preserve">Vides </w:t>
            </w:r>
            <w:r w:rsidR="007751F1" w:rsidRPr="00760598">
              <w:t xml:space="preserve">aizsardzības </w:t>
            </w:r>
            <w:r w:rsidR="00D90B8F" w:rsidRPr="00760598">
              <w:t xml:space="preserve">un reģionālās attīstības ministrija, </w:t>
            </w:r>
            <w:r w:rsidR="007751F1" w:rsidRPr="00760598">
              <w:t xml:space="preserve">Izglītības un zinātnes ministrija, </w:t>
            </w:r>
            <w:r w:rsidR="00D90B8F" w:rsidRPr="00760598">
              <w:t>Latvijas pašvaldības savienība</w:t>
            </w:r>
            <w:r w:rsidR="007751F1" w:rsidRPr="00760598">
              <w:t xml:space="preserve">, </w:t>
            </w:r>
            <w:r w:rsidR="00D90B8F" w:rsidRPr="00760598">
              <w:t>Latvijas Lielo pilsētu asociācija</w:t>
            </w:r>
            <w:r w:rsidR="007751F1" w:rsidRPr="00760598">
              <w:t>, Latvijas Brīvo arodbiedrību savienība.</w:t>
            </w:r>
          </w:p>
        </w:tc>
      </w:tr>
      <w:tr w:rsidR="00923A85" w:rsidRPr="00760598" w:rsidTr="004E2237">
        <w:trPr>
          <w:trHeight w:val="285"/>
        </w:trPr>
        <w:tc>
          <w:tcPr>
            <w:tcW w:w="1213" w:type="pct"/>
          </w:tcPr>
          <w:p w:rsidR="00923A85" w:rsidRPr="00760598" w:rsidRDefault="00923A85" w:rsidP="000D0AED">
            <w:pPr>
              <w:pStyle w:val="naiskr"/>
              <w:spacing w:before="0" w:after="0"/>
            </w:pPr>
            <w:r w:rsidRPr="00760598">
              <w:t>Saskaņošanas dalībnieki izskatīja šādu ministriju (citu institūciju) iebildumus</w:t>
            </w:r>
          </w:p>
        </w:tc>
        <w:tc>
          <w:tcPr>
            <w:tcW w:w="3787" w:type="pct"/>
            <w:tcBorders>
              <w:bottom w:val="single" w:sz="4" w:space="0" w:color="auto"/>
            </w:tcBorders>
          </w:tcPr>
          <w:p w:rsidR="0040248E" w:rsidRPr="00760598" w:rsidRDefault="0040248E" w:rsidP="004E2237">
            <w:pPr>
              <w:pStyle w:val="naiskr"/>
              <w:spacing w:before="0" w:after="0"/>
            </w:pPr>
          </w:p>
        </w:tc>
      </w:tr>
      <w:tr w:rsidR="00923A85" w:rsidRPr="00760598" w:rsidTr="004E2237">
        <w:trPr>
          <w:trHeight w:val="285"/>
        </w:trPr>
        <w:tc>
          <w:tcPr>
            <w:tcW w:w="1213" w:type="pct"/>
          </w:tcPr>
          <w:p w:rsidR="00923A85" w:rsidRPr="00760598" w:rsidRDefault="00923A85" w:rsidP="000D0AED">
            <w:pPr>
              <w:pStyle w:val="naiskr"/>
              <w:spacing w:before="0" w:after="0"/>
            </w:pPr>
          </w:p>
        </w:tc>
        <w:tc>
          <w:tcPr>
            <w:tcW w:w="3787" w:type="pct"/>
            <w:tcBorders>
              <w:top w:val="single" w:sz="4" w:space="0" w:color="auto"/>
            </w:tcBorders>
          </w:tcPr>
          <w:p w:rsidR="00923A85" w:rsidRPr="00760598" w:rsidRDefault="00923A85" w:rsidP="0036160E">
            <w:pPr>
              <w:pStyle w:val="naiskr"/>
              <w:spacing w:before="0" w:after="0"/>
              <w:ind w:firstLine="12"/>
            </w:pPr>
          </w:p>
        </w:tc>
      </w:tr>
      <w:tr w:rsidR="00923A85" w:rsidRPr="00760598" w:rsidTr="004E2237">
        <w:tc>
          <w:tcPr>
            <w:tcW w:w="1213" w:type="pct"/>
          </w:tcPr>
          <w:p w:rsidR="00923A85" w:rsidRPr="00760598" w:rsidRDefault="00923A85" w:rsidP="0036160E">
            <w:pPr>
              <w:pStyle w:val="naiskr"/>
              <w:spacing w:before="0" w:after="0"/>
            </w:pPr>
            <w:r w:rsidRPr="00760598">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923A85" w:rsidRPr="00760598" w:rsidRDefault="00764B57" w:rsidP="0036160E">
            <w:pPr>
              <w:pStyle w:val="naiskr"/>
              <w:spacing w:before="0" w:after="0"/>
              <w:ind w:firstLine="720"/>
            </w:pPr>
            <w:r w:rsidRPr="00760598">
              <w:t xml:space="preserve">    </w:t>
            </w:r>
          </w:p>
        </w:tc>
      </w:tr>
      <w:tr w:rsidR="00923A85" w:rsidRPr="00760598" w:rsidTr="004E2237">
        <w:tc>
          <w:tcPr>
            <w:tcW w:w="1213" w:type="pct"/>
          </w:tcPr>
          <w:p w:rsidR="00923A85" w:rsidRPr="00760598" w:rsidRDefault="00923A85" w:rsidP="0036160E">
            <w:pPr>
              <w:pStyle w:val="naiskr"/>
              <w:spacing w:before="0" w:after="0"/>
            </w:pPr>
          </w:p>
        </w:tc>
        <w:tc>
          <w:tcPr>
            <w:tcW w:w="3787" w:type="pct"/>
          </w:tcPr>
          <w:p w:rsidR="00923A85" w:rsidRPr="00760598" w:rsidRDefault="00923A85" w:rsidP="0036160E">
            <w:pPr>
              <w:pStyle w:val="naiskr"/>
              <w:spacing w:before="0" w:after="0"/>
              <w:ind w:firstLine="720"/>
            </w:pPr>
          </w:p>
        </w:tc>
      </w:tr>
    </w:tbl>
    <w:p w:rsidR="00683081" w:rsidRPr="00760598" w:rsidRDefault="00683081" w:rsidP="001A6B70">
      <w:pPr>
        <w:pStyle w:val="naisf"/>
        <w:spacing w:before="0" w:after="0"/>
        <w:ind w:firstLine="0"/>
      </w:pPr>
    </w:p>
    <w:p w:rsidR="007B4C0F" w:rsidRPr="00760598" w:rsidRDefault="007B4C0F" w:rsidP="00184479">
      <w:pPr>
        <w:pStyle w:val="naisf"/>
        <w:spacing w:before="0" w:after="0"/>
        <w:ind w:firstLine="0"/>
        <w:jc w:val="center"/>
        <w:rPr>
          <w:b/>
        </w:rPr>
      </w:pPr>
      <w:r w:rsidRPr="00760598">
        <w:rPr>
          <w:b/>
        </w:rPr>
        <w:lastRenderedPageBreak/>
        <w:t>II. </w:t>
      </w:r>
      <w:r w:rsidR="00134188" w:rsidRPr="00760598">
        <w:rPr>
          <w:b/>
        </w:rPr>
        <w:t>Jautājumi, par kuriem saskaņošanā vienošan</w:t>
      </w:r>
      <w:r w:rsidR="00144622" w:rsidRPr="00760598">
        <w:rPr>
          <w:b/>
        </w:rPr>
        <w:t>ā</w:t>
      </w:r>
      <w:r w:rsidR="00134188" w:rsidRPr="00760598">
        <w:rPr>
          <w:b/>
        </w:rPr>
        <w:t>s ir panākta</w:t>
      </w:r>
    </w:p>
    <w:p w:rsidR="007B4C0F" w:rsidRPr="00760598" w:rsidRDefault="007B4C0F" w:rsidP="00DB7395">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899"/>
        <w:gridCol w:w="1650"/>
        <w:gridCol w:w="3870"/>
        <w:gridCol w:w="2614"/>
        <w:gridCol w:w="2333"/>
      </w:tblGrid>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pPr>
            <w:r w:rsidRPr="00760598">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12"/>
            </w:pPr>
            <w:r w:rsidRPr="00760598">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right="3"/>
            </w:pPr>
            <w:r w:rsidRPr="00760598">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21"/>
            </w:pPr>
            <w:r w:rsidRPr="00760598">
              <w:t>Atbildīgās ministrijas norāde</w:t>
            </w:r>
            <w:r w:rsidR="006C1C48" w:rsidRPr="00760598">
              <w:t xml:space="preserve"> par to, ka </w:t>
            </w:r>
            <w:r w:rsidRPr="00760598">
              <w:t>iebildums ir ņemts vērā</w:t>
            </w:r>
            <w:r w:rsidR="006455E7" w:rsidRPr="00760598">
              <w:t>,</w:t>
            </w:r>
            <w:r w:rsidRPr="00760598">
              <w:t xml:space="preserve"> vai </w:t>
            </w:r>
            <w:r w:rsidR="006C1C48" w:rsidRPr="00760598">
              <w:t xml:space="preserve">informācija par saskaņošanā </w:t>
            </w:r>
            <w:r w:rsidR="00022B0F" w:rsidRPr="00760598">
              <w:t>panākto alternatīvo risinājumu</w:t>
            </w:r>
          </w:p>
        </w:tc>
        <w:tc>
          <w:tcPr>
            <w:tcW w:w="881" w:type="pct"/>
            <w:tcBorders>
              <w:top w:val="single" w:sz="4" w:space="0" w:color="auto"/>
              <w:left w:val="single" w:sz="4" w:space="0" w:color="auto"/>
              <w:bottom w:val="single" w:sz="4" w:space="0" w:color="auto"/>
            </w:tcBorders>
            <w:vAlign w:val="center"/>
          </w:tcPr>
          <w:p w:rsidR="00134188" w:rsidRPr="00760598" w:rsidRDefault="00134188" w:rsidP="009623BC">
            <w:pPr>
              <w:jc w:val="center"/>
            </w:pPr>
            <w:r w:rsidRPr="00760598">
              <w:t>Projekta attiecīgā punkta (panta) galīgā redakcija</w:t>
            </w:r>
          </w:p>
        </w:tc>
      </w:tr>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tcPr>
          <w:p w:rsidR="00134188" w:rsidRPr="00760598" w:rsidRDefault="00134188" w:rsidP="00F67FF2">
            <w:pPr>
              <w:pStyle w:val="naisc"/>
              <w:spacing w:before="0" w:after="0"/>
              <w:jc w:val="left"/>
              <w:rPr>
                <w:sz w:val="20"/>
                <w:szCs w:val="20"/>
              </w:rPr>
            </w:pPr>
          </w:p>
        </w:tc>
        <w:tc>
          <w:tcPr>
            <w:tcW w:w="717" w:type="pct"/>
            <w:tcBorders>
              <w:top w:val="single" w:sz="6" w:space="0" w:color="000000"/>
              <w:left w:val="single" w:sz="6" w:space="0" w:color="000000"/>
              <w:bottom w:val="single" w:sz="6" w:space="0" w:color="000000"/>
              <w:right w:val="single" w:sz="6" w:space="0" w:color="000000"/>
            </w:tcBorders>
          </w:tcPr>
          <w:p w:rsidR="00134188" w:rsidRPr="00760598" w:rsidRDefault="00F34AAB" w:rsidP="003B71E0">
            <w:pPr>
              <w:pStyle w:val="naisc"/>
              <w:spacing w:before="0" w:after="0"/>
              <w:ind w:firstLine="720"/>
              <w:rPr>
                <w:sz w:val="20"/>
                <w:szCs w:val="20"/>
              </w:rPr>
            </w:pPr>
            <w:r w:rsidRPr="00760598">
              <w:rPr>
                <w:sz w:val="20"/>
                <w:szCs w:val="20"/>
              </w:rPr>
              <w:t>2</w:t>
            </w:r>
          </w:p>
        </w:tc>
        <w:tc>
          <w:tcPr>
            <w:tcW w:w="2084" w:type="pct"/>
            <w:gridSpan w:val="2"/>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3</w:t>
            </w:r>
          </w:p>
        </w:tc>
        <w:tc>
          <w:tcPr>
            <w:tcW w:w="987" w:type="pct"/>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4</w:t>
            </w:r>
          </w:p>
        </w:tc>
        <w:tc>
          <w:tcPr>
            <w:tcW w:w="881" w:type="pct"/>
            <w:tcBorders>
              <w:top w:val="single" w:sz="4" w:space="0" w:color="auto"/>
              <w:left w:val="single" w:sz="4" w:space="0" w:color="auto"/>
              <w:bottom w:val="single" w:sz="4" w:space="0" w:color="auto"/>
            </w:tcBorders>
          </w:tcPr>
          <w:p w:rsidR="00134188" w:rsidRPr="00760598" w:rsidRDefault="003B71E0" w:rsidP="003B71E0">
            <w:pPr>
              <w:jc w:val="center"/>
              <w:rPr>
                <w:sz w:val="20"/>
                <w:szCs w:val="20"/>
              </w:rPr>
            </w:pPr>
            <w:r w:rsidRPr="00760598">
              <w:rPr>
                <w:sz w:val="20"/>
                <w:szCs w:val="20"/>
              </w:rPr>
              <w:t>5</w:t>
            </w:r>
          </w:p>
        </w:tc>
      </w:tr>
      <w:tr w:rsidR="003B1D77" w:rsidRPr="00760598" w:rsidTr="004E2237">
        <w:tc>
          <w:tcPr>
            <w:tcW w:w="5000" w:type="pct"/>
            <w:gridSpan w:val="6"/>
            <w:tcBorders>
              <w:left w:val="single" w:sz="6" w:space="0" w:color="000000"/>
              <w:bottom w:val="single" w:sz="4" w:space="0" w:color="auto"/>
            </w:tcBorders>
          </w:tcPr>
          <w:p w:rsidR="003B1D77" w:rsidRPr="00760598" w:rsidRDefault="00D90B8F">
            <w:pPr>
              <w:rPr>
                <w:b/>
                <w:sz w:val="28"/>
                <w:szCs w:val="28"/>
              </w:rPr>
            </w:pPr>
            <w:r w:rsidRPr="00760598">
              <w:rPr>
                <w:b/>
                <w:sz w:val="28"/>
                <w:szCs w:val="28"/>
              </w:rPr>
              <w:t>Tieslietu</w:t>
            </w:r>
            <w:r w:rsidR="003B1D77" w:rsidRPr="00760598">
              <w:rPr>
                <w:b/>
                <w:sz w:val="28"/>
                <w:szCs w:val="28"/>
              </w:rPr>
              <w:t xml:space="preserve"> ministrija</w:t>
            </w:r>
            <w:r w:rsidR="006A54F9" w:rsidRPr="00760598">
              <w:rPr>
                <w:b/>
                <w:sz w:val="28"/>
                <w:szCs w:val="28"/>
              </w:rPr>
              <w:t xml:space="preserve"> </w:t>
            </w:r>
          </w:p>
        </w:tc>
      </w:tr>
      <w:tr w:rsidR="00274FBD" w:rsidRPr="00760598" w:rsidTr="004E2237">
        <w:tc>
          <w:tcPr>
            <w:tcW w:w="331" w:type="pct"/>
            <w:tcBorders>
              <w:left w:val="single" w:sz="6" w:space="0" w:color="000000"/>
              <w:bottom w:val="single" w:sz="4" w:space="0" w:color="auto"/>
              <w:right w:val="single" w:sz="6" w:space="0" w:color="000000"/>
            </w:tcBorders>
          </w:tcPr>
          <w:p w:rsidR="008A679B" w:rsidRPr="00760598" w:rsidRDefault="00655327" w:rsidP="00655327">
            <w:pPr>
              <w:pStyle w:val="naisc"/>
              <w:spacing w:before="0" w:after="0"/>
              <w:jc w:val="left"/>
            </w:pPr>
            <w:r w:rsidRPr="00760598">
              <w:t>1.</w:t>
            </w:r>
          </w:p>
        </w:tc>
        <w:tc>
          <w:tcPr>
            <w:tcW w:w="717" w:type="pct"/>
            <w:tcBorders>
              <w:left w:val="single" w:sz="6" w:space="0" w:color="000000"/>
              <w:bottom w:val="single" w:sz="4" w:space="0" w:color="auto"/>
              <w:right w:val="single" w:sz="6" w:space="0" w:color="000000"/>
            </w:tcBorders>
          </w:tcPr>
          <w:p w:rsidR="008A679B" w:rsidRPr="00760598" w:rsidRDefault="00655327" w:rsidP="00051208">
            <w:pPr>
              <w:pStyle w:val="naisc"/>
              <w:spacing w:before="0" w:after="0"/>
              <w:jc w:val="left"/>
            </w:pPr>
            <w:r w:rsidRPr="00760598">
              <w:t xml:space="preserve">Iebildums prasa precizēt </w:t>
            </w:r>
            <w:r w:rsidR="007751F1" w:rsidRPr="00760598">
              <w:t>likum</w:t>
            </w:r>
            <w:r w:rsidRPr="00760598">
              <w:t>projektu</w:t>
            </w:r>
            <w:r w:rsidR="007751F1" w:rsidRPr="00760598">
              <w:t xml:space="preserve"> un anotāciju</w:t>
            </w:r>
          </w:p>
        </w:tc>
        <w:tc>
          <w:tcPr>
            <w:tcW w:w="2084" w:type="pct"/>
            <w:gridSpan w:val="2"/>
            <w:tcBorders>
              <w:left w:val="single" w:sz="6" w:space="0" w:color="000000"/>
              <w:bottom w:val="single" w:sz="4" w:space="0" w:color="auto"/>
              <w:right w:val="single" w:sz="6" w:space="0" w:color="000000"/>
            </w:tcBorders>
          </w:tcPr>
          <w:p w:rsidR="007751F1" w:rsidRPr="00760598" w:rsidRDefault="007751F1" w:rsidP="007751F1">
            <w:pPr>
              <w:pStyle w:val="tv213"/>
              <w:shd w:val="clear" w:color="auto" w:fill="FFFFFF"/>
              <w:tabs>
                <w:tab w:val="left" w:pos="1134"/>
              </w:tabs>
              <w:spacing w:before="0" w:beforeAutospacing="0" w:after="0" w:afterAutospacing="0" w:line="293" w:lineRule="atLeast"/>
              <w:jc w:val="both"/>
            </w:pPr>
            <w:r w:rsidRPr="00760598">
              <w:t xml:space="preserve">Anotācijas I sadaļas 2. punktā ir sniegta informācija, ka līdzīgi, kā tas noteiks </w:t>
            </w:r>
            <w:r w:rsidRPr="00760598">
              <w:rPr>
                <w:lang w:eastAsia="zh-CN"/>
              </w:rPr>
              <w:t>Valsts sociālo pabalstu likuma</w:t>
            </w:r>
            <w:r w:rsidRPr="00760598">
              <w:t xml:space="preserve"> 12.</w:t>
            </w:r>
            <w:r w:rsidRPr="00760598">
              <w:rPr>
                <w:vertAlign w:val="superscript"/>
              </w:rPr>
              <w:t>1</w:t>
            </w:r>
            <w:r w:rsidRPr="00760598">
              <w:t xml:space="preserve"> pantā par deleģējumu Ministru kabinetam noteikt kritērijus atzinuma par īpašas kopšanas nepieciešamību sniegšanai pilngadīgām personām ar invaliditāti, ir nepieciešams papildināt likuma 7. panta 1.</w:t>
            </w:r>
            <w:r w:rsidRPr="00760598">
              <w:rPr>
                <w:vertAlign w:val="superscript"/>
              </w:rPr>
              <w:t>1 </w:t>
            </w:r>
            <w:r w:rsidRPr="00760598">
              <w:t xml:space="preserve">daļu, nosakot, ka bērna ar invaliditāti kopšanas pabalstu piešķir personai, kas kopj bērnu, kuram Veselības un darbspēju ekspertīzes ārstu valsts komisija </w:t>
            </w:r>
            <w:bookmarkStart w:id="0" w:name="_GoBack"/>
            <w:bookmarkEnd w:id="0"/>
            <w:r w:rsidRPr="00760598">
              <w:t xml:space="preserve">atbilstoši Ministru kabineta noteiktajiem kritērijiem izsniegusi atzinumu par īpašas kopšanas nepieciešamību sakarā ar smagiem funkcionāliem traucējumiem. Tādējādi tiktu noteikts Ministru kabinetam deleģējums šos kritērijus noteikt un minētajai komisijai piemērot. </w:t>
            </w:r>
          </w:p>
          <w:p w:rsidR="007751F1" w:rsidRPr="00760598" w:rsidRDefault="007751F1" w:rsidP="007751F1">
            <w:pPr>
              <w:shd w:val="clear" w:color="auto" w:fill="FFFFFF"/>
              <w:jc w:val="both"/>
              <w:rPr>
                <w:lang w:eastAsia="zh-CN"/>
              </w:rPr>
            </w:pPr>
            <w:r w:rsidRPr="00760598">
              <w:rPr>
                <w:lang w:eastAsia="zh-CN"/>
              </w:rPr>
              <w:t xml:space="preserve">Lūdzam likumprojektā ietverto pilnvarojumu Ministru kabinetam noformēt atbilstoši </w:t>
            </w:r>
            <w:r w:rsidRPr="00760598">
              <w:rPr>
                <w:bCs/>
              </w:rPr>
              <w:t xml:space="preserve">Ministru kabineta </w:t>
            </w:r>
            <w:r w:rsidRPr="00760598">
              <w:t xml:space="preserve">2009. gada 3. februāra </w:t>
            </w:r>
            <w:r w:rsidRPr="00760598">
              <w:rPr>
                <w:bCs/>
              </w:rPr>
              <w:t xml:space="preserve">noteikumu Nr. 108 </w:t>
            </w:r>
            <w:r w:rsidRPr="00760598">
              <w:t>"</w:t>
            </w:r>
            <w:r w:rsidRPr="00760598">
              <w:rPr>
                <w:bCs/>
              </w:rPr>
              <w:t>Normatīvo aktu projektu sagatavošanas noteikumi</w:t>
            </w:r>
            <w:r w:rsidRPr="00760598">
              <w:t xml:space="preserve">" </w:t>
            </w:r>
            <w:r w:rsidRPr="00760598">
              <w:rPr>
                <w:lang w:eastAsia="zh-CN"/>
              </w:rPr>
              <w:t>47. punktam.</w:t>
            </w:r>
          </w:p>
          <w:p w:rsidR="007751F1" w:rsidRPr="00760598" w:rsidRDefault="007751F1" w:rsidP="007751F1">
            <w:pPr>
              <w:tabs>
                <w:tab w:val="left" w:pos="993"/>
                <w:tab w:val="left" w:pos="2127"/>
                <w:tab w:val="left" w:pos="2410"/>
              </w:tabs>
              <w:suppressAutoHyphens/>
              <w:contextualSpacing/>
              <w:jc w:val="both"/>
              <w:rPr>
                <w:bCs/>
              </w:rPr>
            </w:pPr>
            <w:r w:rsidRPr="00760598">
              <w:rPr>
                <w:lang w:eastAsia="zh-CN"/>
              </w:rPr>
              <w:t xml:space="preserve">Tāpat lūdzam papildināt anotācijas IV sadaļu atbilstoši Ministru kabineta 2009. gada 15. decembra instrukcijas Nr. 19 "Tiesību akta projekta sākotnējās ietekmes izvērtēšanas kārtība" (turpmāk – Instrukcija Nr. 19) V </w:t>
            </w:r>
            <w:r w:rsidRPr="00760598">
              <w:rPr>
                <w:lang w:eastAsia="zh-CN"/>
              </w:rPr>
              <w:lastRenderedPageBreak/>
              <w:t xml:space="preserve">nodaļai, jo nav saprotams, vai tiks izstrādāti jauni Ministru kabineta noteikumi vai tiks grozīti spēkā esoši </w:t>
            </w:r>
            <w:r w:rsidRPr="00760598">
              <w:rPr>
                <w:bCs/>
              </w:rPr>
              <w:t xml:space="preserve">Ministru kabineta </w:t>
            </w:r>
            <w:r w:rsidRPr="00760598">
              <w:t xml:space="preserve">2014. gada 23. decembra </w:t>
            </w:r>
            <w:r w:rsidRPr="00760598">
              <w:rPr>
                <w:bCs/>
              </w:rPr>
              <w:t xml:space="preserve">noteikumi Nr. 805 </w:t>
            </w:r>
            <w:r w:rsidRPr="00760598">
              <w:t>"</w:t>
            </w:r>
            <w:r w:rsidRPr="00760598">
              <w:rPr>
                <w:bCs/>
              </w:rPr>
              <w:t>Noteikumi par prognozējamas invaliditātes, invaliditātes un darbspēju zaudējuma noteikšanas kritērijiem, termiņiem un kārtību</w:t>
            </w:r>
            <w:r w:rsidRPr="00760598">
              <w:t xml:space="preserve">", </w:t>
            </w:r>
            <w:r w:rsidRPr="00760598">
              <w:rPr>
                <w:lang w:eastAsia="zh-CN"/>
              </w:rPr>
              <w:t xml:space="preserve">lai izpildītu deleģējumu. Tāpat nav saprotams, kas izstrādās attiecīgu tiesību akta projektu vai grozījumus un kādā termiņā. </w:t>
            </w:r>
          </w:p>
          <w:p w:rsidR="007751F1" w:rsidRPr="00760598" w:rsidRDefault="007751F1" w:rsidP="007751F1">
            <w:pPr>
              <w:pStyle w:val="ListParagraph"/>
              <w:shd w:val="clear" w:color="auto" w:fill="FFFFFF"/>
              <w:tabs>
                <w:tab w:val="left" w:pos="709"/>
                <w:tab w:val="left" w:pos="851"/>
                <w:tab w:val="left" w:pos="1134"/>
              </w:tabs>
              <w:spacing w:after="0" w:line="240" w:lineRule="auto"/>
              <w:ind w:left="0"/>
              <w:jc w:val="both"/>
              <w:rPr>
                <w:rFonts w:ascii="Times New Roman" w:hAnsi="Times New Roman"/>
                <w:sz w:val="24"/>
                <w:szCs w:val="24"/>
              </w:rPr>
            </w:pPr>
            <w:r w:rsidRPr="00760598">
              <w:rPr>
                <w:rFonts w:ascii="Times New Roman" w:hAnsi="Times New Roman"/>
                <w:sz w:val="24"/>
                <w:szCs w:val="24"/>
              </w:rPr>
              <w:t>Papildus no anotācijā sniegtās informācijas nav pārliecības, vai, pilnvarojošā norma ir izvērtēta atbilstoši Satversmes tiesas noteiktai metodei, jo tajā nav izskaidrots likumdevēja dotā pilnvarojuma apjoms.</w:t>
            </w:r>
            <w:r w:rsidRPr="00760598">
              <w:rPr>
                <w:rStyle w:val="FootnoteReference"/>
                <w:rFonts w:ascii="Times New Roman" w:hAnsi="Times New Roman"/>
                <w:sz w:val="24"/>
                <w:szCs w:val="24"/>
              </w:rPr>
              <w:footnoteReference w:id="1"/>
            </w:r>
            <w:r w:rsidRPr="00760598">
              <w:rPr>
                <w:rFonts w:ascii="Times New Roman" w:hAnsi="Times New Roman"/>
                <w:sz w:val="24"/>
                <w:szCs w:val="24"/>
              </w:rPr>
              <w:t xml:space="preserve"> Vēršam uzmanību, ka nav saprotams, vai pilnvarojums paredzēs tikai kritērijus, vai arī paredzēs kārtību, kādā Veselības un darbspēju ekspertīzes ārstu valsts komisija atbilstoši Ministru kabineta noteiktajiem kritērijiem sagatavos atzinumu.</w:t>
            </w:r>
          </w:p>
          <w:p w:rsidR="008A679B" w:rsidRPr="00760598" w:rsidRDefault="007751F1" w:rsidP="007751F1">
            <w:pPr>
              <w:pStyle w:val="ListParagraph"/>
              <w:shd w:val="clear" w:color="auto" w:fill="FFFFFF"/>
              <w:tabs>
                <w:tab w:val="left" w:pos="709"/>
                <w:tab w:val="left" w:pos="851"/>
                <w:tab w:val="left" w:pos="1134"/>
              </w:tabs>
              <w:spacing w:after="0" w:line="240" w:lineRule="auto"/>
              <w:ind w:left="0"/>
              <w:jc w:val="both"/>
              <w:rPr>
                <w:rFonts w:ascii="Times New Roman" w:hAnsi="Times New Roman"/>
                <w:bCs/>
                <w:iCs/>
                <w:sz w:val="24"/>
                <w:szCs w:val="24"/>
                <w:lang w:eastAsia="lv-LV"/>
              </w:rPr>
            </w:pPr>
            <w:r w:rsidRPr="00760598">
              <w:rPr>
                <w:rFonts w:ascii="Times New Roman" w:hAnsi="Times New Roman"/>
                <w:szCs w:val="24"/>
                <w:lang w:eastAsia="zh-CN"/>
              </w:rPr>
              <w:t>Ņemot vērā minēto, lūdzam nepieciešamības gadījumā precizēt likumprojektu, kā arī papildināt anotāciju ar detalizētu skaidrojumu.</w:t>
            </w:r>
          </w:p>
        </w:tc>
        <w:tc>
          <w:tcPr>
            <w:tcW w:w="987" w:type="pct"/>
            <w:tcBorders>
              <w:left w:val="single" w:sz="6" w:space="0" w:color="000000"/>
              <w:bottom w:val="single" w:sz="4" w:space="0" w:color="auto"/>
              <w:right w:val="single" w:sz="6" w:space="0" w:color="000000"/>
            </w:tcBorders>
          </w:tcPr>
          <w:p w:rsidR="008A679B" w:rsidRPr="00760598" w:rsidRDefault="00042680" w:rsidP="00B35974">
            <w:pPr>
              <w:pStyle w:val="naisc"/>
              <w:spacing w:before="0" w:after="0"/>
              <w:jc w:val="left"/>
              <w:rPr>
                <w:b/>
              </w:rPr>
            </w:pPr>
            <w:r w:rsidRPr="00760598">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8A679B" w:rsidRPr="00760598" w:rsidRDefault="00042680" w:rsidP="006A54F9">
            <w:r w:rsidRPr="00760598">
              <w:t>Precizēts likumprojekts un anotācija.</w:t>
            </w:r>
          </w:p>
        </w:tc>
      </w:tr>
      <w:tr w:rsidR="00274FBD" w:rsidRPr="00760598" w:rsidTr="004E2237">
        <w:tc>
          <w:tcPr>
            <w:tcW w:w="331" w:type="pct"/>
            <w:tcBorders>
              <w:left w:val="single" w:sz="6" w:space="0" w:color="000000"/>
              <w:bottom w:val="single" w:sz="4" w:space="0" w:color="auto"/>
              <w:right w:val="single" w:sz="6" w:space="0" w:color="000000"/>
            </w:tcBorders>
          </w:tcPr>
          <w:p w:rsidR="006A54F9" w:rsidRPr="00760598" w:rsidRDefault="004E2237" w:rsidP="004E2237">
            <w:pPr>
              <w:pStyle w:val="naisc"/>
              <w:spacing w:before="0" w:after="0"/>
              <w:ind w:left="67"/>
              <w:jc w:val="left"/>
            </w:pPr>
            <w:r w:rsidRPr="00760598">
              <w:t>2.</w:t>
            </w:r>
          </w:p>
        </w:tc>
        <w:tc>
          <w:tcPr>
            <w:tcW w:w="717" w:type="pct"/>
            <w:tcBorders>
              <w:left w:val="single" w:sz="6" w:space="0" w:color="000000"/>
              <w:bottom w:val="single" w:sz="4" w:space="0" w:color="auto"/>
              <w:right w:val="single" w:sz="6" w:space="0" w:color="000000"/>
            </w:tcBorders>
          </w:tcPr>
          <w:p w:rsidR="006A54F9" w:rsidRPr="00760598" w:rsidRDefault="007576CC" w:rsidP="00BC5E57">
            <w:pPr>
              <w:pStyle w:val="naisc"/>
              <w:spacing w:before="0" w:after="0"/>
              <w:jc w:val="left"/>
            </w:pPr>
            <w:r w:rsidRPr="00760598">
              <w:t xml:space="preserve">Iebildums prasa precizēt </w:t>
            </w:r>
            <w:r w:rsidR="007751F1" w:rsidRPr="00760598">
              <w:t>likumprojektu</w:t>
            </w:r>
          </w:p>
        </w:tc>
        <w:tc>
          <w:tcPr>
            <w:tcW w:w="2084" w:type="pct"/>
            <w:gridSpan w:val="2"/>
            <w:tcBorders>
              <w:left w:val="single" w:sz="6" w:space="0" w:color="000000"/>
              <w:bottom w:val="single" w:sz="4" w:space="0" w:color="auto"/>
              <w:right w:val="single" w:sz="6" w:space="0" w:color="000000"/>
            </w:tcBorders>
          </w:tcPr>
          <w:p w:rsidR="007751F1" w:rsidRPr="00760598" w:rsidRDefault="007751F1" w:rsidP="007751F1">
            <w:pPr>
              <w:widowControl w:val="0"/>
              <w:tabs>
                <w:tab w:val="left" w:pos="993"/>
                <w:tab w:val="left" w:pos="2127"/>
                <w:tab w:val="left" w:pos="2410"/>
              </w:tabs>
              <w:suppressAutoHyphens/>
              <w:contextualSpacing/>
              <w:jc w:val="both"/>
              <w:rPr>
                <w:lang w:eastAsia="zh-CN"/>
              </w:rPr>
            </w:pPr>
            <w:r w:rsidRPr="00760598">
              <w:t xml:space="preserve">Vēršam uzmanību, ka saskaņā ar juridiskās tehnikas prasībām normatīvā akta tekstam jābūt skaidram un nepārprotamam, lai tā adresātam būtu skaidri saprotamas no šā normatīvā akta izrietošās tiesības un pienākumi. Lūdzam redakcionāli precizēt likumprojekta 3. pantu, jo tajā ietvertās tiesību normas būtība ir grūti uztverama. </w:t>
            </w:r>
          </w:p>
          <w:p w:rsidR="006A54F9" w:rsidRPr="00760598" w:rsidRDefault="006A54F9" w:rsidP="007576CC">
            <w:pPr>
              <w:widowControl w:val="0"/>
              <w:tabs>
                <w:tab w:val="left" w:pos="709"/>
                <w:tab w:val="left" w:pos="1134"/>
              </w:tabs>
              <w:suppressAutoHyphens/>
              <w:ind w:right="12"/>
              <w:jc w:val="both"/>
            </w:pPr>
          </w:p>
        </w:tc>
        <w:tc>
          <w:tcPr>
            <w:tcW w:w="987" w:type="pct"/>
            <w:tcBorders>
              <w:left w:val="single" w:sz="6" w:space="0" w:color="000000"/>
              <w:bottom w:val="single" w:sz="4" w:space="0" w:color="auto"/>
              <w:right w:val="single" w:sz="6" w:space="0" w:color="000000"/>
            </w:tcBorders>
          </w:tcPr>
          <w:p w:rsidR="006A54F9" w:rsidRPr="00760598" w:rsidRDefault="00CD2F78" w:rsidP="00B35974">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6A54F9" w:rsidRPr="00760598" w:rsidRDefault="00CD2F78" w:rsidP="008D4D2B">
            <w:r w:rsidRPr="00760598">
              <w:t xml:space="preserve">Precizēts </w:t>
            </w:r>
            <w:r w:rsidR="00E325AF" w:rsidRPr="00760598">
              <w:t>3.pants</w:t>
            </w:r>
          </w:p>
        </w:tc>
      </w:tr>
      <w:tr w:rsidR="007751F1" w:rsidRPr="00760598" w:rsidTr="004E2237">
        <w:tc>
          <w:tcPr>
            <w:tcW w:w="331" w:type="pct"/>
            <w:tcBorders>
              <w:left w:val="single" w:sz="6" w:space="0" w:color="000000"/>
              <w:bottom w:val="single" w:sz="4" w:space="0" w:color="auto"/>
              <w:right w:val="single" w:sz="6" w:space="0" w:color="000000"/>
            </w:tcBorders>
          </w:tcPr>
          <w:p w:rsidR="007751F1" w:rsidRPr="00760598" w:rsidRDefault="007751F1" w:rsidP="004E2237">
            <w:pPr>
              <w:pStyle w:val="naisc"/>
              <w:spacing w:before="0" w:after="0"/>
              <w:ind w:left="67"/>
              <w:jc w:val="left"/>
            </w:pPr>
            <w:r w:rsidRPr="00760598">
              <w:lastRenderedPageBreak/>
              <w:t>3.</w:t>
            </w:r>
          </w:p>
        </w:tc>
        <w:tc>
          <w:tcPr>
            <w:tcW w:w="717" w:type="pct"/>
            <w:tcBorders>
              <w:left w:val="single" w:sz="6" w:space="0" w:color="000000"/>
              <w:bottom w:val="single" w:sz="4" w:space="0" w:color="auto"/>
              <w:right w:val="single" w:sz="6" w:space="0" w:color="000000"/>
            </w:tcBorders>
          </w:tcPr>
          <w:p w:rsidR="007751F1" w:rsidRPr="00760598" w:rsidRDefault="007751F1"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7751F1" w:rsidRPr="00760598" w:rsidRDefault="007751F1" w:rsidP="007751F1">
            <w:pPr>
              <w:widowControl w:val="0"/>
              <w:tabs>
                <w:tab w:val="left" w:pos="993"/>
                <w:tab w:val="left" w:pos="2127"/>
                <w:tab w:val="left" w:pos="2410"/>
              </w:tabs>
              <w:suppressAutoHyphens/>
              <w:contextualSpacing/>
              <w:jc w:val="both"/>
              <w:rPr>
                <w:lang w:eastAsia="zh-CN"/>
              </w:rPr>
            </w:pPr>
            <w:r w:rsidRPr="00760598">
              <w:rPr>
                <w:lang w:eastAsia="zh-CN"/>
              </w:rPr>
              <w:t>Likumprojekta 4. pants paredz grozījumu, ka šā l</w:t>
            </w:r>
            <w:r w:rsidRPr="00760598">
              <w:t xml:space="preserve">ikuma 6. pantā minētais pabalsts pieprasāms 24 mēnešu laikā no tiesību rašanās dienas. Ja šis termiņš ir nokavēts, ikmēneša pabalstu izmaksā tikai par iepriekšējiem 24 mēnešiem, skaitot no pabalsta pieprasīšanas dienas. </w:t>
            </w:r>
          </w:p>
          <w:p w:rsidR="007751F1" w:rsidRPr="00760598" w:rsidRDefault="007751F1" w:rsidP="007751F1">
            <w:pPr>
              <w:tabs>
                <w:tab w:val="left" w:pos="993"/>
                <w:tab w:val="left" w:pos="2127"/>
                <w:tab w:val="left" w:pos="2410"/>
              </w:tabs>
              <w:suppressAutoHyphens/>
              <w:contextualSpacing/>
              <w:jc w:val="both"/>
              <w:rPr>
                <w:shd w:val="clear" w:color="auto" w:fill="FFFFFF"/>
              </w:rPr>
            </w:pPr>
            <w:r w:rsidRPr="00760598">
              <w:t xml:space="preserve">Savukārt anotācijas I sadaļas 2. punktā ir sniegta informācija, ka </w:t>
            </w:r>
            <w:r w:rsidRPr="00760598">
              <w:rPr>
                <w:u w:val="single"/>
              </w:rPr>
              <w:t>rūpēs par bērnu, vecāki pēc noteiktā laika ir aizmirsuši pieprasīt pabalstu</w:t>
            </w:r>
            <w:r w:rsidRPr="00760598">
              <w:t xml:space="preserve"> un bieži tiek nokavēts 6 mēnešu pieprasīšanas termiņš, </w:t>
            </w:r>
            <w:r w:rsidRPr="00760598">
              <w:rPr>
                <w:u w:val="single"/>
              </w:rPr>
              <w:t>tādejādi zaudējot daļu pabalstu, uz kuru būtu bijušas tiesības</w:t>
            </w:r>
            <w:r w:rsidRPr="00760598">
              <w:t xml:space="preserve">, ja tas tiktu pieprasīts </w:t>
            </w:r>
            <w:r w:rsidRPr="00760598">
              <w:rPr>
                <w:lang w:eastAsia="zh-CN"/>
              </w:rPr>
              <w:t xml:space="preserve">Valsts sociālo pabalstu likuma </w:t>
            </w:r>
            <w:r w:rsidRPr="00760598">
              <w:t>18. panta pirmajā daļā noteiktajā termiņā. Likump</w:t>
            </w:r>
            <w:r w:rsidRPr="00760598">
              <w:rPr>
                <w:shd w:val="clear" w:color="auto" w:fill="FFFFFF"/>
              </w:rPr>
              <w:t>rojekts paredz pagarināt ģimenes valsts pabalsta termiņa pieprasīšanu un izmaksāšanu.</w:t>
            </w:r>
          </w:p>
          <w:p w:rsidR="007751F1" w:rsidRPr="00760598" w:rsidRDefault="007751F1" w:rsidP="007751F1">
            <w:pPr>
              <w:tabs>
                <w:tab w:val="left" w:pos="993"/>
                <w:tab w:val="left" w:pos="2127"/>
                <w:tab w:val="left" w:pos="2410"/>
              </w:tabs>
              <w:suppressAutoHyphens/>
              <w:contextualSpacing/>
              <w:jc w:val="both"/>
            </w:pPr>
            <w:r w:rsidRPr="00760598">
              <w:rPr>
                <w:shd w:val="clear" w:color="auto" w:fill="FFFFFF"/>
              </w:rPr>
              <w:t xml:space="preserve">Vēršam uzmanību, ka Instrukcijas Nr. 19 14.3. apakšpunkts paredz, ka anotācijas I sadaļas 2. punktā raksturo pastāvošā tiesiskā regulējuma nepilnības un skaidro, kā </w:t>
            </w:r>
            <w:r w:rsidRPr="00760598">
              <w:rPr>
                <w:u w:val="single"/>
                <w:shd w:val="clear" w:color="auto" w:fill="FFFFFF"/>
              </w:rPr>
              <w:t>tiesiskā regulējuma izmaiņas risinās norādīto problēmu vai atrisinās to pilnībā</w:t>
            </w:r>
            <w:r w:rsidRPr="00760598">
              <w:rPr>
                <w:shd w:val="clear" w:color="auto" w:fill="FFFFFF"/>
              </w:rPr>
              <w:t xml:space="preserve">. Tieslietu ministrijas ieskatā anotācijā nav sniegta informācija, vai termiņa pagarināšana atrisinās esošo problēmu, ja </w:t>
            </w:r>
            <w:r w:rsidRPr="00760598">
              <w:t xml:space="preserve">rūpēs par bērnu vecāki aizmirst pieprasīt pabalstu. Atgādinām, ka atbilstoši Valsts pārvaldes iekārtas likuma 10. panta sestajai un astotajai daļai </w:t>
            </w:r>
            <w:r w:rsidRPr="00760598">
              <w:rPr>
                <w:shd w:val="clear" w:color="auto" w:fill="FFFFFF"/>
              </w:rPr>
              <w:t>valsts pārvalde savā darbībā pastāvīgi pārbauda un uzlabo sabiedrībai sniegto pakalpojumu kvalitāti. Tās pienākums ir vienkāršot un uzlabot procedūras privātpersonas labā.</w:t>
            </w:r>
            <w:r w:rsidRPr="00760598">
              <w:t xml:space="preserve"> </w:t>
            </w:r>
            <w:r w:rsidRPr="00760598">
              <w:rPr>
                <w:shd w:val="clear" w:color="auto" w:fill="FFFFFF"/>
              </w:rPr>
              <w:t>Valsts pārvaldi organizē pēc iespējas ērti un pieejami privātpersonai. Tādēļ ierosinām apsvērt risinājumus</w:t>
            </w:r>
            <w:r w:rsidRPr="00760598">
              <w:t xml:space="preserve">, kā vecākiem atgādināt par pieteikšanos pabalstam, ja viņi to ir aizmirsuši izdarīt. </w:t>
            </w:r>
            <w:r w:rsidRPr="00760598">
              <w:rPr>
                <w:lang w:eastAsia="zh-CN"/>
              </w:rPr>
              <w:t>Līdz ar to lūdzam pārskatīt likumprojektā esošo regulējumu un papildināt anotāciju.</w:t>
            </w:r>
          </w:p>
        </w:tc>
        <w:tc>
          <w:tcPr>
            <w:tcW w:w="987" w:type="pct"/>
            <w:tcBorders>
              <w:left w:val="single" w:sz="6" w:space="0" w:color="000000"/>
              <w:bottom w:val="single" w:sz="4" w:space="0" w:color="auto"/>
              <w:right w:val="single" w:sz="6" w:space="0" w:color="000000"/>
            </w:tcBorders>
          </w:tcPr>
          <w:p w:rsidR="007751F1" w:rsidRPr="00760598" w:rsidRDefault="00F95CA9" w:rsidP="00B35974">
            <w:pPr>
              <w:pStyle w:val="naisc"/>
              <w:spacing w:before="0" w:after="0"/>
              <w:jc w:val="left"/>
              <w:rPr>
                <w:b/>
              </w:rPr>
            </w:pPr>
            <w:r>
              <w:rPr>
                <w:b/>
              </w:rPr>
              <w:t>Ņemts vērā</w:t>
            </w:r>
          </w:p>
        </w:tc>
        <w:tc>
          <w:tcPr>
            <w:tcW w:w="881" w:type="pct"/>
            <w:tcBorders>
              <w:top w:val="single" w:sz="4" w:space="0" w:color="auto"/>
              <w:left w:val="single" w:sz="4" w:space="0" w:color="auto"/>
              <w:bottom w:val="single" w:sz="4" w:space="0" w:color="auto"/>
              <w:right w:val="single" w:sz="4" w:space="0" w:color="auto"/>
            </w:tcBorders>
          </w:tcPr>
          <w:p w:rsidR="007751F1" w:rsidRPr="00760598" w:rsidRDefault="00447D9C" w:rsidP="008D4D2B">
            <w:r w:rsidRPr="00760598">
              <w:t>Precizēta anotācijas I sadaļas 2.punkts</w:t>
            </w:r>
          </w:p>
        </w:tc>
      </w:tr>
      <w:tr w:rsidR="007751F1" w:rsidRPr="00760598" w:rsidTr="004E2237">
        <w:tc>
          <w:tcPr>
            <w:tcW w:w="331" w:type="pct"/>
            <w:tcBorders>
              <w:left w:val="single" w:sz="6" w:space="0" w:color="000000"/>
              <w:bottom w:val="single" w:sz="4" w:space="0" w:color="auto"/>
              <w:right w:val="single" w:sz="6" w:space="0" w:color="000000"/>
            </w:tcBorders>
          </w:tcPr>
          <w:p w:rsidR="007751F1" w:rsidRPr="00760598" w:rsidRDefault="007751F1" w:rsidP="004E2237">
            <w:pPr>
              <w:pStyle w:val="naisc"/>
              <w:spacing w:before="0" w:after="0"/>
              <w:ind w:left="67"/>
              <w:jc w:val="left"/>
            </w:pPr>
            <w:r w:rsidRPr="003D5D30">
              <w:lastRenderedPageBreak/>
              <w:t>4.</w:t>
            </w:r>
          </w:p>
        </w:tc>
        <w:tc>
          <w:tcPr>
            <w:tcW w:w="717" w:type="pct"/>
            <w:tcBorders>
              <w:left w:val="single" w:sz="6" w:space="0" w:color="000000"/>
              <w:bottom w:val="single" w:sz="4" w:space="0" w:color="auto"/>
              <w:right w:val="single" w:sz="6" w:space="0" w:color="000000"/>
            </w:tcBorders>
          </w:tcPr>
          <w:p w:rsidR="007751F1" w:rsidRPr="00760598" w:rsidRDefault="007751F1" w:rsidP="00BC5E57">
            <w:pPr>
              <w:pStyle w:val="naisc"/>
              <w:spacing w:before="0" w:after="0"/>
              <w:jc w:val="left"/>
            </w:pPr>
          </w:p>
        </w:tc>
        <w:tc>
          <w:tcPr>
            <w:tcW w:w="2084" w:type="pct"/>
            <w:gridSpan w:val="2"/>
            <w:tcBorders>
              <w:left w:val="single" w:sz="6" w:space="0" w:color="000000"/>
              <w:bottom w:val="single" w:sz="4" w:space="0" w:color="auto"/>
              <w:right w:val="single" w:sz="6" w:space="0" w:color="000000"/>
            </w:tcBorders>
          </w:tcPr>
          <w:p w:rsidR="007751F1" w:rsidRPr="00760598" w:rsidRDefault="007751F1" w:rsidP="00F72109">
            <w:pPr>
              <w:widowControl w:val="0"/>
              <w:tabs>
                <w:tab w:val="left" w:pos="993"/>
                <w:tab w:val="left" w:pos="2127"/>
                <w:tab w:val="left" w:pos="2410"/>
              </w:tabs>
              <w:suppressAutoHyphens/>
              <w:contextualSpacing/>
              <w:jc w:val="both"/>
              <w:rPr>
                <w:lang w:eastAsia="zh-CN"/>
              </w:rPr>
            </w:pPr>
            <w:r w:rsidRPr="00760598">
              <w:rPr>
                <w:lang w:eastAsia="zh-CN"/>
              </w:rPr>
              <w:t xml:space="preserve">Saskaņā ar anotācijas I sadaļas 2. punktā sniegto informāciju, </w:t>
            </w:r>
            <w:r w:rsidRPr="00760598">
              <w:t xml:space="preserve">lai sistēmiski sakārtotu universālā atbalsta sistēmu ģimenēm ar bērniem un </w:t>
            </w:r>
            <w:r w:rsidRPr="00760598">
              <w:rPr>
                <w:u w:val="single"/>
              </w:rPr>
              <w:t>vienlaikus noteiktu lielāku finansiālo atbalstu ģimenēm ar bērniem</w:t>
            </w:r>
            <w:r w:rsidRPr="00760598">
              <w:t xml:space="preserve">, tai skaitā palielinoties bērnu skaitam ģimenē, projekts no 2022. gada 1. janvāra paredz, ka ģimenes valsts pabalsta apmērs ir atkarīgs no audzināmo bērnu skaita. </w:t>
            </w:r>
          </w:p>
          <w:p w:rsidR="007751F1" w:rsidRPr="00760598" w:rsidRDefault="007751F1" w:rsidP="00F72109">
            <w:pPr>
              <w:tabs>
                <w:tab w:val="left" w:pos="993"/>
                <w:tab w:val="left" w:pos="2127"/>
                <w:tab w:val="left" w:pos="2410"/>
              </w:tabs>
              <w:suppressAutoHyphens/>
              <w:ind w:firstLine="709"/>
              <w:contextualSpacing/>
              <w:jc w:val="both"/>
              <w:rPr>
                <w:lang w:eastAsia="zh-CN"/>
              </w:rPr>
            </w:pPr>
            <w:r w:rsidRPr="00760598">
              <w:rPr>
                <w:lang w:eastAsia="zh-CN"/>
              </w:rPr>
              <w:t>Vēršam uzmanību, ka minētais neatbilst turpmāk anotācijā sniegtajai informācijai, kā arī iepriekš anotācijā minētajos dokumentos uzskaitītajiem mērķiem, kas saistīti ar ģimenes labklājības celšanu. Proti, ir sniegta informācija, ka</w:t>
            </w:r>
            <w:r w:rsidRPr="00760598">
              <w:t xml:space="preserve"> būs pabalsta samazinājums tām ģimenēm, kurās esošajā ģimenes valsts pabalsta sistēmā tika uzskaitīts kā 3., 4., 5., utt. bērns, jo jaunajā sistēmā šiem bērniem vairs netiks piemērots kārtas numurs, bet gan tiek piemērots pabalsta apmērs </w:t>
            </w:r>
            <w:r w:rsidRPr="00760598">
              <w:rPr>
                <w:u w:val="single"/>
              </w:rPr>
              <w:t>atkarībā no tā cik bērnu ir vecāku aprūpē</w:t>
            </w:r>
            <w:r w:rsidRPr="00760598">
              <w:t xml:space="preserve">. Samazinājums būs arī situācijās, ja </w:t>
            </w:r>
            <w:r w:rsidRPr="00760598">
              <w:rPr>
                <w:u w:val="single"/>
              </w:rPr>
              <w:t>ģimenē, kurā nav noslēgta laulība</w:t>
            </w:r>
            <w:r w:rsidRPr="00760598">
              <w:t xml:space="preserve">, ir 2 bērni, viens ir tēvam aprūpē, otrs </w:t>
            </w:r>
            <w:r w:rsidRPr="00760598">
              <w:rPr>
                <w:bCs/>
              </w:rPr>
              <w:t xml:space="preserve">– </w:t>
            </w:r>
            <w:r w:rsidRPr="00760598">
              <w:t xml:space="preserve">mātei, tad katrs saņems 25 </w:t>
            </w:r>
            <w:proofErr w:type="spellStart"/>
            <w:r w:rsidRPr="00760598">
              <w:rPr>
                <w:i/>
              </w:rPr>
              <w:t>euro</w:t>
            </w:r>
            <w:proofErr w:type="spellEnd"/>
            <w:r w:rsidRPr="00760598">
              <w:t xml:space="preserve">, kopā 50 </w:t>
            </w:r>
            <w:proofErr w:type="spellStart"/>
            <w:r w:rsidRPr="00760598">
              <w:rPr>
                <w:i/>
              </w:rPr>
              <w:t>euro</w:t>
            </w:r>
            <w:proofErr w:type="spellEnd"/>
            <w:r w:rsidRPr="00760598">
              <w:t xml:space="preserve">, bet, ja abi bērni būs aprūpē vienam vecākam, tad pabalsta apmērs būs 100 </w:t>
            </w:r>
            <w:proofErr w:type="spellStart"/>
            <w:r w:rsidRPr="00760598">
              <w:rPr>
                <w:i/>
              </w:rPr>
              <w:t>euro</w:t>
            </w:r>
            <w:proofErr w:type="spellEnd"/>
            <w:r w:rsidRPr="00760598">
              <w:t xml:space="preserve">. </w:t>
            </w:r>
          </w:p>
          <w:p w:rsidR="007751F1" w:rsidRPr="00760598" w:rsidRDefault="007751F1" w:rsidP="00F72109">
            <w:pPr>
              <w:ind w:firstLine="709"/>
              <w:jc w:val="both"/>
            </w:pPr>
            <w:r w:rsidRPr="00760598">
              <w:t xml:space="preserve">Tieslietu ministrijas ieskatā nav ievērots tiesiskās vienlīdzības princips. Projekts paredz tādu regulējumu, kas bez saprātīga pamata pieļauj atšķirīgu attieksmi pret personām, kuras atrodas vienādos un pēc noteiktiem kritērijiem salīdzināmos apstākļos. Minētais attiecināms arī citiem cilvēka </w:t>
            </w:r>
            <w:proofErr w:type="spellStart"/>
            <w:r w:rsidRPr="00760598">
              <w:t>pamattiesību</w:t>
            </w:r>
            <w:proofErr w:type="spellEnd"/>
            <w:r w:rsidRPr="00760598">
              <w:t xml:space="preserve"> ierobežojošiem aspektiem, kā arī Valsts pārvaldes iekārtas likuma </w:t>
            </w:r>
            <w:hyperlink r:id="rId8" w:anchor="p10" w:history="1">
              <w:r w:rsidRPr="00760598">
                <w:rPr>
                  <w:rStyle w:val="Hyperlink"/>
                </w:rPr>
                <w:t>10. panta</w:t>
              </w:r>
            </w:hyperlink>
            <w:r w:rsidRPr="00760598">
              <w:t xml:space="preserve"> paredzētā regulējuma pārkāpumiem. Vēršam uzmanību, ka nav saprotams, kāpēc ģimenē, kurā nav noslēgta laulība, nevar maksāt pabalstu tāpat, ja šāda laulība būtu noslēgta, piemēram, </w:t>
            </w:r>
            <w:r w:rsidRPr="00760598">
              <w:lastRenderedPageBreak/>
              <w:t xml:space="preserve">atkarībā no tā, cik kopā ģimenē ir bērnu, neatkarīgi, kura vecāka aprūpē tas atrodas. Proti, 50 </w:t>
            </w:r>
            <w:proofErr w:type="spellStart"/>
            <w:r w:rsidRPr="00760598">
              <w:rPr>
                <w:i/>
              </w:rPr>
              <w:t>euro</w:t>
            </w:r>
            <w:proofErr w:type="spellEnd"/>
            <w:r w:rsidRPr="00760598">
              <w:t xml:space="preserve"> katram vecākam, jo kopā ģimenē ir divi bērni.</w:t>
            </w:r>
          </w:p>
          <w:p w:rsidR="007751F1" w:rsidRPr="00760598" w:rsidRDefault="007751F1" w:rsidP="00F72109">
            <w:pPr>
              <w:ind w:firstLine="709"/>
              <w:jc w:val="both"/>
              <w:rPr>
                <w:shd w:val="clear" w:color="auto" w:fill="FFFFFF"/>
              </w:rPr>
            </w:pPr>
            <w:r w:rsidRPr="00760598">
              <w:rPr>
                <w:shd w:val="clear" w:color="auto" w:fill="FFFFFF"/>
              </w:rPr>
              <w:t xml:space="preserve">Tāpat vēršam uzmanību, ka no anotācijā sniegtās informācijas nav viennozīmīgi saprotams, kā ģimenes valsts pabalsts tiks aprēķināts </w:t>
            </w:r>
            <w:r w:rsidRPr="00760598">
              <w:t xml:space="preserve">situācijās, kurās ģimenei "nav standarta modelis", piemēram, ja laulība ir </w:t>
            </w:r>
            <w:proofErr w:type="spellStart"/>
            <w:r w:rsidRPr="00760598">
              <w:t>škirta</w:t>
            </w:r>
            <w:proofErr w:type="spellEnd"/>
            <w:r w:rsidRPr="00760598">
              <w:t xml:space="preserve">, ir divi bērni, viens bērns ir tēvam aprūpē, otrs </w:t>
            </w:r>
            <w:r w:rsidRPr="00760598">
              <w:rPr>
                <w:bCs/>
              </w:rPr>
              <w:t xml:space="preserve">– </w:t>
            </w:r>
            <w:r w:rsidRPr="00760598">
              <w:t>mātei, kā arī citos gadījumos. No esošā regulējuma izriet, ka pabalsta apmērs būs atkarīgs tāpat kā ģimenē, kurā nav noslēgta laulība. Līdz ar to arī šādā gadījumā pabalsts samazināsies.</w:t>
            </w:r>
          </w:p>
          <w:p w:rsidR="007751F1" w:rsidRPr="00760598" w:rsidRDefault="007751F1" w:rsidP="00F72109">
            <w:pPr>
              <w:tabs>
                <w:tab w:val="left" w:pos="993"/>
                <w:tab w:val="left" w:pos="2127"/>
                <w:tab w:val="left" w:pos="2410"/>
              </w:tabs>
              <w:suppressAutoHyphens/>
              <w:ind w:firstLine="709"/>
              <w:contextualSpacing/>
              <w:jc w:val="both"/>
              <w:rPr>
                <w:lang w:eastAsia="zh-CN"/>
              </w:rPr>
            </w:pPr>
            <w:r w:rsidRPr="00760598">
              <w:rPr>
                <w:lang w:eastAsia="zh-CN"/>
              </w:rPr>
              <w:t>Lūdzam izvērtēt likumprojektā paredzēto regulējumu, lai tas atkal, kā minēts anotācijā, neradītu kārtību, kas ir</w:t>
            </w:r>
            <w:r w:rsidRPr="00760598">
              <w:t xml:space="preserve"> komplicēta gan no tiesiskā regulējuma, gan administrēšanas viedokļa un pabalsta saņēmējam grūti saprotama. Tāpat lūdzam radīt regulējumu, kas ģimenei, kurai "nav standarta modelis" būtu taisnīga. Vēršam uzmanību, ka tiesiskās noteiktības princips uzliek valstij pienākumu nodrošināt tiesisko attiecību noteiktību un stabilitāti, kā arī ievērot tiesiskās paļāvības principu, lai veicinātu indivīda uzticību valstij un likumam.</w:t>
            </w:r>
            <w:r w:rsidRPr="00760598">
              <w:rPr>
                <w:rStyle w:val="FootnoteReference"/>
              </w:rPr>
              <w:footnoteReference w:id="2"/>
            </w:r>
            <w:r w:rsidRPr="00760598">
              <w:t xml:space="preserve"> </w:t>
            </w:r>
          </w:p>
          <w:p w:rsidR="007751F1" w:rsidRPr="00760598" w:rsidRDefault="007751F1" w:rsidP="00F72109">
            <w:pPr>
              <w:tabs>
                <w:tab w:val="left" w:pos="993"/>
                <w:tab w:val="left" w:pos="2127"/>
                <w:tab w:val="left" w:pos="2410"/>
              </w:tabs>
              <w:suppressAutoHyphens/>
              <w:ind w:firstLine="709"/>
              <w:contextualSpacing/>
              <w:jc w:val="both"/>
            </w:pPr>
            <w:r w:rsidRPr="00760598">
              <w:rPr>
                <w:lang w:eastAsia="zh-CN"/>
              </w:rPr>
              <w:t>Papildus lūdzam precizēt anotāciju atbilstoši Instrukcijas Nr.</w:t>
            </w:r>
            <w:r w:rsidRPr="00760598">
              <w:t>19 14.3. apakšpunktam, jo šobrīd no likumprojektā paredzētā un anotācijā sniegtās informācijas var secināt, ka problēma netiek atrisināta pilnībā.</w:t>
            </w:r>
          </w:p>
        </w:tc>
        <w:tc>
          <w:tcPr>
            <w:tcW w:w="987" w:type="pct"/>
            <w:tcBorders>
              <w:left w:val="single" w:sz="6" w:space="0" w:color="000000"/>
              <w:bottom w:val="single" w:sz="4" w:space="0" w:color="auto"/>
              <w:right w:val="single" w:sz="6" w:space="0" w:color="000000"/>
            </w:tcBorders>
          </w:tcPr>
          <w:p w:rsidR="007751F1" w:rsidRDefault="00826176" w:rsidP="00B35974">
            <w:pPr>
              <w:pStyle w:val="naisc"/>
              <w:spacing w:before="0" w:after="0"/>
              <w:jc w:val="left"/>
              <w:rPr>
                <w:b/>
              </w:rPr>
            </w:pPr>
            <w:r>
              <w:rPr>
                <w:b/>
              </w:rPr>
              <w:lastRenderedPageBreak/>
              <w:t>Ņ</w:t>
            </w:r>
            <w:r w:rsidR="00760598">
              <w:rPr>
                <w:b/>
              </w:rPr>
              <w:t>emts vērā</w:t>
            </w:r>
          </w:p>
          <w:p w:rsidR="00BC7706" w:rsidRPr="005E39AE" w:rsidRDefault="005E39AE" w:rsidP="00B35974">
            <w:pPr>
              <w:pStyle w:val="naisc"/>
              <w:spacing w:before="0" w:after="0"/>
              <w:jc w:val="left"/>
            </w:pPr>
            <w:r w:rsidRPr="005E39AE">
              <w:t>Panākta</w:t>
            </w:r>
            <w:r w:rsidR="00BC7706" w:rsidRPr="005E39AE">
              <w:t xml:space="preserve"> vienošanās </w:t>
            </w:r>
            <w:r w:rsidRPr="005E39AE">
              <w:t>saskaņošanas sanāksmē</w:t>
            </w:r>
          </w:p>
          <w:p w:rsidR="00760598" w:rsidRPr="00760598" w:rsidRDefault="00760598" w:rsidP="00B35974">
            <w:pPr>
              <w:pStyle w:val="naisc"/>
              <w:spacing w:before="0" w:after="0"/>
              <w:jc w:val="left"/>
              <w:rPr>
                <w:b/>
              </w:rPr>
            </w:pPr>
          </w:p>
        </w:tc>
        <w:tc>
          <w:tcPr>
            <w:tcW w:w="881" w:type="pct"/>
            <w:tcBorders>
              <w:top w:val="single" w:sz="4" w:space="0" w:color="auto"/>
              <w:left w:val="single" w:sz="4" w:space="0" w:color="auto"/>
              <w:bottom w:val="single" w:sz="4" w:space="0" w:color="auto"/>
              <w:right w:val="single" w:sz="4" w:space="0" w:color="auto"/>
            </w:tcBorders>
          </w:tcPr>
          <w:p w:rsidR="007751F1" w:rsidRPr="00760598" w:rsidRDefault="00760598" w:rsidP="008D4D2B">
            <w:r>
              <w:t>Precizēts anotācijas I sadaļas 2.punkts</w:t>
            </w:r>
          </w:p>
        </w:tc>
      </w:tr>
      <w:tr w:rsidR="007751F1" w:rsidRPr="00760598" w:rsidTr="004E2237">
        <w:tc>
          <w:tcPr>
            <w:tcW w:w="331" w:type="pct"/>
            <w:tcBorders>
              <w:left w:val="single" w:sz="6" w:space="0" w:color="000000"/>
              <w:bottom w:val="single" w:sz="4" w:space="0" w:color="auto"/>
              <w:right w:val="single" w:sz="6" w:space="0" w:color="000000"/>
            </w:tcBorders>
          </w:tcPr>
          <w:p w:rsidR="007751F1" w:rsidRPr="00760598" w:rsidRDefault="007751F1" w:rsidP="004E2237">
            <w:pPr>
              <w:pStyle w:val="naisc"/>
              <w:spacing w:before="0" w:after="0"/>
              <w:ind w:left="67"/>
              <w:jc w:val="left"/>
            </w:pPr>
            <w:r w:rsidRPr="00760598">
              <w:t>5.</w:t>
            </w:r>
          </w:p>
        </w:tc>
        <w:tc>
          <w:tcPr>
            <w:tcW w:w="717" w:type="pct"/>
            <w:tcBorders>
              <w:left w:val="single" w:sz="6" w:space="0" w:color="000000"/>
              <w:bottom w:val="single" w:sz="4" w:space="0" w:color="auto"/>
              <w:right w:val="single" w:sz="6" w:space="0" w:color="000000"/>
            </w:tcBorders>
          </w:tcPr>
          <w:p w:rsidR="007751F1" w:rsidRPr="00760598" w:rsidRDefault="008B57EE"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7751F1" w:rsidRPr="00760598" w:rsidRDefault="007751F1" w:rsidP="007751F1">
            <w:pPr>
              <w:tabs>
                <w:tab w:val="left" w:pos="993"/>
                <w:tab w:val="left" w:pos="2127"/>
                <w:tab w:val="left" w:pos="2410"/>
              </w:tabs>
              <w:suppressAutoHyphens/>
              <w:jc w:val="both"/>
              <w:rPr>
                <w:lang w:eastAsia="zh-CN"/>
              </w:rPr>
            </w:pPr>
            <w:r w:rsidRPr="00760598">
              <w:rPr>
                <w:lang w:eastAsia="zh-CN"/>
              </w:rPr>
              <w:t xml:space="preserve">Anotācijas I sadaļas 2. punktā ir sniegta informācija, ka </w:t>
            </w:r>
            <w:r w:rsidRPr="00760598">
              <w:rPr>
                <w:bCs/>
              </w:rPr>
              <w:t xml:space="preserve">grozījumi likumprojekta 6. panta 2.¹ daļā stājās spēkā nākamajā dienā pēc tā izsludināšanas, savukārt pārējie </w:t>
            </w:r>
            <w:r w:rsidRPr="00760598">
              <w:rPr>
                <w:bCs/>
              </w:rPr>
              <w:lastRenderedPageBreak/>
              <w:t xml:space="preserve">grozījumi stājas spēkā </w:t>
            </w:r>
            <w:r w:rsidRPr="00760598">
              <w:rPr>
                <w:bCs/>
                <w:u w:val="single"/>
              </w:rPr>
              <w:t>5 mēnešu laikā</w:t>
            </w:r>
            <w:r w:rsidRPr="00760598">
              <w:rPr>
                <w:bCs/>
              </w:rPr>
              <w:t xml:space="preserve"> pēc likumprojekta pieņemšanas dienas. Lūdzam precizēt minēto informāciju, jo likumprojekts paredz, ka pārējie grozījumi stāsies spēkā</w:t>
            </w:r>
            <w:r w:rsidRPr="00760598">
              <w:t xml:space="preserve"> 2022. gada 1. janvārī.</w:t>
            </w:r>
          </w:p>
        </w:tc>
        <w:tc>
          <w:tcPr>
            <w:tcW w:w="987" w:type="pct"/>
            <w:tcBorders>
              <w:left w:val="single" w:sz="6" w:space="0" w:color="000000"/>
              <w:bottom w:val="single" w:sz="4" w:space="0" w:color="auto"/>
              <w:right w:val="single" w:sz="6" w:space="0" w:color="000000"/>
            </w:tcBorders>
          </w:tcPr>
          <w:p w:rsidR="007751F1" w:rsidRPr="00760598" w:rsidRDefault="00F72109" w:rsidP="00B35974">
            <w:pPr>
              <w:pStyle w:val="naisc"/>
              <w:spacing w:before="0" w:after="0"/>
              <w:jc w:val="left"/>
              <w:rPr>
                <w:b/>
              </w:rPr>
            </w:pPr>
            <w:r w:rsidRPr="00760598">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7751F1" w:rsidRPr="00760598" w:rsidRDefault="00F72109" w:rsidP="008D4D2B">
            <w:r w:rsidRPr="00760598">
              <w:t>Precizēta anotācijas I</w:t>
            </w:r>
            <w:r w:rsidR="003D5D30">
              <w:t xml:space="preserve"> </w:t>
            </w:r>
            <w:r w:rsidRPr="00760598">
              <w:t>sadaļas 2.punkts</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1922B8" w:rsidP="004E2237">
            <w:pPr>
              <w:pStyle w:val="naisc"/>
              <w:spacing w:before="0" w:after="0"/>
              <w:ind w:left="67"/>
              <w:jc w:val="left"/>
            </w:pPr>
            <w:r w:rsidRPr="00760598">
              <w:t>6.</w:t>
            </w:r>
          </w:p>
        </w:tc>
        <w:tc>
          <w:tcPr>
            <w:tcW w:w="717" w:type="pct"/>
            <w:tcBorders>
              <w:left w:val="single" w:sz="6" w:space="0" w:color="000000"/>
              <w:bottom w:val="single" w:sz="4" w:space="0" w:color="auto"/>
              <w:right w:val="single" w:sz="6" w:space="0" w:color="000000"/>
            </w:tcBorders>
          </w:tcPr>
          <w:p w:rsidR="001922B8" w:rsidRPr="00760598" w:rsidRDefault="008B57EE" w:rsidP="00BC5E57">
            <w:pPr>
              <w:pStyle w:val="naisc"/>
              <w:spacing w:before="0" w:after="0"/>
              <w:jc w:val="left"/>
            </w:pPr>
            <w:r w:rsidRPr="00760598">
              <w:t>Iebildums prasa precizēt likumprojektu un anotāciju</w:t>
            </w:r>
          </w:p>
        </w:tc>
        <w:tc>
          <w:tcPr>
            <w:tcW w:w="2084" w:type="pct"/>
            <w:gridSpan w:val="2"/>
            <w:tcBorders>
              <w:left w:val="single" w:sz="6" w:space="0" w:color="000000"/>
              <w:bottom w:val="single" w:sz="4" w:space="0" w:color="auto"/>
              <w:right w:val="single" w:sz="6" w:space="0" w:color="000000"/>
            </w:tcBorders>
          </w:tcPr>
          <w:p w:rsidR="001922B8" w:rsidRPr="00760598" w:rsidRDefault="001922B8" w:rsidP="007751F1">
            <w:pPr>
              <w:tabs>
                <w:tab w:val="left" w:pos="993"/>
                <w:tab w:val="left" w:pos="2127"/>
                <w:tab w:val="left" w:pos="2410"/>
              </w:tabs>
              <w:suppressAutoHyphens/>
              <w:jc w:val="both"/>
              <w:rPr>
                <w:lang w:eastAsia="zh-CN"/>
              </w:rPr>
            </w:pPr>
            <w:r w:rsidRPr="00760598">
              <w:rPr>
                <w:bCs/>
                <w:shd w:val="clear" w:color="auto" w:fill="FFFFFF"/>
              </w:rPr>
              <w:t xml:space="preserve">Likumprojekts paredz, ka likums </w:t>
            </w:r>
            <w:r w:rsidRPr="00760598">
              <w:rPr>
                <w:shd w:val="clear" w:color="auto" w:fill="FFFFFF"/>
              </w:rPr>
              <w:t>stājas spēkā nākamajā dienā pēc tā izsludināšanas. Vēršam uzmanību, ka Latvijas Republikas Satversmes 69. pants paredz, ka Valsts Prezidents izsludina Saeimā pieņemtos likumus ne agrāk kā desmitā dienā un ne vēlāk kā divdesmit pirmā dienā pēc to pieņemšanas. Likums stājas spēkā četrpadsmit dienas pēc izsludināšanas, ja likumā nav noteikts cits termiņš. Tā kā likumprojektā ir paredzēts izņēmums no likumu vispārējās spēkā stāšanās kārtības, lūdzam anotācijā to pamatot.</w:t>
            </w:r>
          </w:p>
        </w:tc>
        <w:tc>
          <w:tcPr>
            <w:tcW w:w="987" w:type="pct"/>
            <w:tcBorders>
              <w:left w:val="single" w:sz="6" w:space="0" w:color="000000"/>
              <w:bottom w:val="single" w:sz="4" w:space="0" w:color="auto"/>
              <w:right w:val="single" w:sz="6" w:space="0" w:color="000000"/>
            </w:tcBorders>
          </w:tcPr>
          <w:p w:rsidR="001922B8" w:rsidRPr="00760598" w:rsidRDefault="008B57EE" w:rsidP="00B35974">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8B57EE" w:rsidP="008D4D2B">
            <w:r w:rsidRPr="00760598">
              <w:t>Precizēts likumprojekts un anotācijas I sadaļas 2.punkts</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1922B8" w:rsidP="004E2237">
            <w:pPr>
              <w:pStyle w:val="naisc"/>
              <w:spacing w:before="0" w:after="0"/>
              <w:ind w:left="67"/>
              <w:jc w:val="left"/>
            </w:pPr>
            <w:r w:rsidRPr="00760598">
              <w:t>7.</w:t>
            </w:r>
          </w:p>
        </w:tc>
        <w:tc>
          <w:tcPr>
            <w:tcW w:w="717" w:type="pct"/>
            <w:tcBorders>
              <w:left w:val="single" w:sz="6" w:space="0" w:color="000000"/>
              <w:bottom w:val="single" w:sz="4" w:space="0" w:color="auto"/>
              <w:right w:val="single" w:sz="6" w:space="0" w:color="000000"/>
            </w:tcBorders>
          </w:tcPr>
          <w:p w:rsidR="001922B8" w:rsidRPr="00760598" w:rsidRDefault="00A506FA"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1922B8" w:rsidRPr="00760598" w:rsidRDefault="001922B8" w:rsidP="008B57EE">
            <w:pPr>
              <w:tabs>
                <w:tab w:val="left" w:pos="993"/>
                <w:tab w:val="left" w:pos="2127"/>
                <w:tab w:val="left" w:pos="2410"/>
              </w:tabs>
              <w:suppressAutoHyphens/>
              <w:jc w:val="both"/>
              <w:rPr>
                <w:lang w:eastAsia="zh-CN"/>
              </w:rPr>
            </w:pPr>
            <w:r w:rsidRPr="00760598">
              <w:rPr>
                <w:lang w:eastAsia="zh-CN"/>
              </w:rPr>
              <w:t xml:space="preserve">Anotācijas I sadaļas 2. punktā ir sniegta informācija, ka, </w:t>
            </w:r>
            <w:r w:rsidRPr="00760598">
              <w:rPr>
                <w:bCs/>
              </w:rPr>
              <w:t xml:space="preserve">ņemot vērā, ka </w:t>
            </w:r>
            <w:r w:rsidRPr="00760598">
              <w:t>Valsts sociālās apdrošināšanas aģentūra</w:t>
            </w:r>
            <w:r w:rsidRPr="00760598">
              <w:rPr>
                <w:bCs/>
              </w:rPr>
              <w:t xml:space="preserve"> (turpmāk – VSAA) nespēj nodrošināt tūlītēju pāreju no vecās sistēmas uz jauno sistēmu, jāparedz VSAA informācijas sistēmas pielāgošanai nepieciešamais papildu laiks. Kā arī nav iespējams paredzēt pārejas laiku, kad VSAA veic pabalsta pārrēķinu un izmaksu, jo būs atsevišķas situācijas, kurās veidosies ģimenes valsts pabalsta pārmaksa, kā rezultātā tiks nepamatoti izlietoti valsts budžeta līdzekļi.</w:t>
            </w:r>
          </w:p>
          <w:p w:rsidR="001922B8" w:rsidRPr="00760598" w:rsidRDefault="001922B8" w:rsidP="008B57EE">
            <w:pPr>
              <w:tabs>
                <w:tab w:val="left" w:pos="993"/>
                <w:tab w:val="left" w:pos="2127"/>
                <w:tab w:val="left" w:pos="2410"/>
              </w:tabs>
              <w:suppressAutoHyphens/>
              <w:ind w:firstLine="709"/>
              <w:jc w:val="both"/>
              <w:rPr>
                <w:lang w:eastAsia="zh-CN"/>
              </w:rPr>
            </w:pPr>
            <w:r w:rsidRPr="00760598">
              <w:rPr>
                <w:lang w:eastAsia="zh-CN"/>
              </w:rPr>
              <w:t xml:space="preserve">Ievērojot minēto, lūdzam precizēt anotāciju atbilstoši Instrukcijas Nr. 19 14.4. apakšpunktam. Papildus lūdzam sniegt skaidrojumu, vai tiks nodrošināts, ka līdz 2022. gada 1. janvārim VSAA informācijas sistēmas tiks pielāgotas jaunajam regulējumam, kā arī, vai tiks nodrošināts, ka neveidosies </w:t>
            </w:r>
            <w:r w:rsidRPr="00760598">
              <w:rPr>
                <w:bCs/>
              </w:rPr>
              <w:t xml:space="preserve">ģimenes valsts pabalsta pārmaksa. Vēršam uzmanību, ka minētais neatbilst </w:t>
            </w:r>
            <w:r w:rsidRPr="00760598">
              <w:t xml:space="preserve">Valsts pārvaldes iekārtas likuma 10. pantam. </w:t>
            </w:r>
            <w:r w:rsidRPr="00760598">
              <w:rPr>
                <w:shd w:val="clear" w:color="auto" w:fill="FFFFFF"/>
              </w:rPr>
              <w:t xml:space="preserve">Nepieciešams noregulēt </w:t>
            </w:r>
            <w:r w:rsidRPr="00760598">
              <w:rPr>
                <w:shd w:val="clear" w:color="auto" w:fill="FFFFFF"/>
              </w:rPr>
              <w:lastRenderedPageBreak/>
              <w:t>pāreju no esošā tiesiskā regulējuma uz jauno regulējumu, lai likumprojektā paredzētais būtu izpildāms.</w:t>
            </w:r>
            <w:r w:rsidRPr="00760598">
              <w:t xml:space="preserve"> </w:t>
            </w:r>
            <w:hyperlink r:id="rId9" w:anchor="p10" w:history="1"/>
          </w:p>
        </w:tc>
        <w:tc>
          <w:tcPr>
            <w:tcW w:w="987" w:type="pct"/>
            <w:tcBorders>
              <w:left w:val="single" w:sz="6" w:space="0" w:color="000000"/>
              <w:bottom w:val="single" w:sz="4" w:space="0" w:color="auto"/>
              <w:right w:val="single" w:sz="6" w:space="0" w:color="000000"/>
            </w:tcBorders>
          </w:tcPr>
          <w:p w:rsidR="001922B8" w:rsidRPr="00760598" w:rsidRDefault="00841C78" w:rsidP="008B57EE">
            <w:pPr>
              <w:pStyle w:val="naisc"/>
              <w:spacing w:before="0" w:after="0"/>
              <w:jc w:val="both"/>
              <w:rPr>
                <w:b/>
              </w:rPr>
            </w:pPr>
            <w:r w:rsidRPr="00760598">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841C78" w:rsidP="008B57EE">
            <w:pPr>
              <w:jc w:val="both"/>
            </w:pPr>
            <w:r w:rsidRPr="00760598">
              <w:t>Precizēta anotācijas I sadaļas 2.punkts.</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2C62AD" w:rsidP="004E2237">
            <w:pPr>
              <w:pStyle w:val="naisc"/>
              <w:spacing w:before="0" w:after="0"/>
              <w:ind w:left="67"/>
              <w:jc w:val="left"/>
            </w:pPr>
            <w:r w:rsidRPr="00760598">
              <w:t>8.</w:t>
            </w:r>
          </w:p>
        </w:tc>
        <w:tc>
          <w:tcPr>
            <w:tcW w:w="717" w:type="pct"/>
            <w:tcBorders>
              <w:left w:val="single" w:sz="6" w:space="0" w:color="000000"/>
              <w:bottom w:val="single" w:sz="4" w:space="0" w:color="auto"/>
              <w:right w:val="single" w:sz="6" w:space="0" w:color="000000"/>
            </w:tcBorders>
          </w:tcPr>
          <w:p w:rsidR="001922B8" w:rsidRPr="00760598" w:rsidRDefault="00257EBA" w:rsidP="00257EBA">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1922B8" w:rsidRPr="00760598" w:rsidRDefault="001922B8" w:rsidP="001922B8">
            <w:pPr>
              <w:tabs>
                <w:tab w:val="left" w:pos="993"/>
                <w:tab w:val="left" w:pos="2127"/>
                <w:tab w:val="left" w:pos="2410"/>
              </w:tabs>
              <w:suppressAutoHyphens/>
              <w:jc w:val="both"/>
              <w:rPr>
                <w:lang w:eastAsia="zh-CN"/>
              </w:rPr>
            </w:pPr>
            <w:r w:rsidRPr="00760598">
              <w:t>Vēršam uzmanību, ka likumprojektā nav noteikts termiņš, līdz kuram ir jāizdod Ministru kabineta noteikumi, kas ir paredzēti likumprojekta 2. pantā. Ja likumā ir dots pilnvarojums Ministru kabinetam izdot noteikumus, tad uzdevumu izpildes termiņš tiek noteikts atbilstoši likumā noteiktajam termiņam, vai, ja likumā šāds termiņš nav noteikts, uzdevuma izpildes termiņu nosaka atbilstoši likuma spēkā stāšanās termiņam.</w:t>
            </w:r>
          </w:p>
          <w:p w:rsidR="001922B8" w:rsidRPr="00760598" w:rsidRDefault="001922B8" w:rsidP="000F3065">
            <w:pPr>
              <w:tabs>
                <w:tab w:val="left" w:pos="709"/>
                <w:tab w:val="left" w:pos="2127"/>
                <w:tab w:val="left" w:pos="2410"/>
              </w:tabs>
              <w:suppressAutoHyphens/>
            </w:pPr>
            <w:r w:rsidRPr="00760598">
              <w:tab/>
              <w:t>Ņemot vērā minēto, lūdzam precizēt likumprojektu un anotāciju.</w:t>
            </w:r>
          </w:p>
        </w:tc>
        <w:tc>
          <w:tcPr>
            <w:tcW w:w="987" w:type="pct"/>
            <w:tcBorders>
              <w:left w:val="single" w:sz="6" w:space="0" w:color="000000"/>
              <w:bottom w:val="single" w:sz="4" w:space="0" w:color="auto"/>
              <w:right w:val="single" w:sz="6" w:space="0" w:color="000000"/>
            </w:tcBorders>
          </w:tcPr>
          <w:p w:rsidR="001922B8" w:rsidRPr="00760598" w:rsidRDefault="00257EBA" w:rsidP="00B35974">
            <w:pPr>
              <w:pStyle w:val="naisc"/>
              <w:spacing w:before="0" w:after="0"/>
              <w:jc w:val="left"/>
              <w:rPr>
                <w:b/>
              </w:rPr>
            </w:pPr>
            <w:r w:rsidRPr="00760598">
              <w:rPr>
                <w:b/>
              </w:rPr>
              <w:t xml:space="preserve">Ņemts </w:t>
            </w:r>
            <w:r w:rsidR="003D5D30" w:rsidRPr="00760598">
              <w:rPr>
                <w:b/>
              </w:rPr>
              <w:t>vēr</w:t>
            </w:r>
            <w:r w:rsidR="003D5D30">
              <w:rPr>
                <w:b/>
              </w:rPr>
              <w:t>ā</w:t>
            </w: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257EBA" w:rsidP="008D4D2B">
            <w:r w:rsidRPr="00760598">
              <w:t>Precizēta anotācijas II sadaļa</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2C62AD" w:rsidP="002C62AD">
            <w:pPr>
              <w:tabs>
                <w:tab w:val="left" w:pos="993"/>
                <w:tab w:val="left" w:pos="2127"/>
                <w:tab w:val="left" w:pos="2410"/>
              </w:tabs>
              <w:suppressAutoHyphens/>
              <w:jc w:val="both"/>
              <w:rPr>
                <w:lang w:eastAsia="zh-CN"/>
              </w:rPr>
            </w:pPr>
            <w:r w:rsidRPr="00760598">
              <w:rPr>
                <w:rFonts w:eastAsia="Calibri"/>
              </w:rPr>
              <w:t>9.</w:t>
            </w:r>
          </w:p>
          <w:p w:rsidR="001922B8" w:rsidRPr="00760598" w:rsidRDefault="001922B8" w:rsidP="004E2237">
            <w:pPr>
              <w:pStyle w:val="naisc"/>
              <w:spacing w:before="0" w:after="0"/>
              <w:ind w:left="67"/>
              <w:jc w:val="left"/>
            </w:pPr>
          </w:p>
        </w:tc>
        <w:tc>
          <w:tcPr>
            <w:tcW w:w="717" w:type="pct"/>
            <w:tcBorders>
              <w:left w:val="single" w:sz="6" w:space="0" w:color="000000"/>
              <w:bottom w:val="single" w:sz="4" w:space="0" w:color="auto"/>
              <w:right w:val="single" w:sz="6" w:space="0" w:color="000000"/>
            </w:tcBorders>
          </w:tcPr>
          <w:p w:rsidR="001922B8" w:rsidRPr="00760598" w:rsidRDefault="00257EBA"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1922B8" w:rsidRPr="000F3065" w:rsidRDefault="001922B8" w:rsidP="000F3065">
            <w:pPr>
              <w:pStyle w:val="ListParagraph"/>
              <w:numPr>
                <w:ilvl w:val="0"/>
                <w:numId w:val="32"/>
              </w:numPr>
              <w:tabs>
                <w:tab w:val="left" w:pos="993"/>
                <w:tab w:val="left" w:pos="1134"/>
              </w:tabs>
              <w:suppressAutoHyphens/>
              <w:spacing w:after="0" w:line="240" w:lineRule="auto"/>
              <w:ind w:left="0" w:firstLine="709"/>
              <w:jc w:val="both"/>
              <w:rPr>
                <w:rFonts w:ascii="Times New Roman" w:hAnsi="Times New Roman"/>
                <w:color w:val="000000" w:themeColor="text1"/>
                <w:sz w:val="24"/>
                <w:szCs w:val="24"/>
                <w:shd w:val="clear" w:color="auto" w:fill="FFFFFF"/>
              </w:rPr>
            </w:pPr>
            <w:r w:rsidRPr="00760598">
              <w:rPr>
                <w:rFonts w:ascii="Times New Roman" w:hAnsi="Times New Roman"/>
                <w:color w:val="000000" w:themeColor="text1"/>
                <w:sz w:val="24"/>
                <w:szCs w:val="24"/>
              </w:rPr>
              <w:t xml:space="preserve">Lūdzam precizēt anotācijas IV sadaļas 1. punktu atbilstoši instrukcijas Nr. 19 </w:t>
            </w:r>
            <w:hyperlink r:id="rId10" w:anchor="p54" w:history="1">
              <w:r w:rsidRPr="00760598">
                <w:rPr>
                  <w:rStyle w:val="Hyperlink"/>
                  <w:rFonts w:ascii="Times New Roman" w:hAnsi="Times New Roman"/>
                  <w:sz w:val="24"/>
                  <w:szCs w:val="24"/>
                </w:rPr>
                <w:t>54.1. apakšpunktam</w:t>
              </w:r>
            </w:hyperlink>
            <w:r w:rsidRPr="00760598">
              <w:rPr>
                <w:rFonts w:ascii="Times New Roman" w:hAnsi="Times New Roman"/>
                <w:color w:val="000000" w:themeColor="text1"/>
                <w:sz w:val="24"/>
                <w:szCs w:val="24"/>
              </w:rPr>
              <w:t xml:space="preserve">, jo tajā nav skaidrota </w:t>
            </w:r>
            <w:r w:rsidRPr="00760598">
              <w:rPr>
                <w:rFonts w:ascii="Times New Roman" w:hAnsi="Times New Roman"/>
                <w:iCs/>
                <w:sz w:val="24"/>
                <w:szCs w:val="24"/>
                <w:lang w:eastAsia="lv-LV"/>
              </w:rPr>
              <w:t xml:space="preserve">grozījumu Ministru kabineta 2009. gada 22. septembra noteikumos Nr. 1517 </w:t>
            </w:r>
            <w:r w:rsidRPr="00760598">
              <w:rPr>
                <w:szCs w:val="24"/>
              </w:rPr>
              <w:t>"</w:t>
            </w:r>
            <w:r w:rsidRPr="00760598">
              <w:rPr>
                <w:rFonts w:ascii="Times New Roman" w:hAnsi="Times New Roman"/>
                <w:bCs/>
                <w:sz w:val="24"/>
                <w:szCs w:val="24"/>
                <w:shd w:val="clear" w:color="auto" w:fill="FFFFFF"/>
              </w:rPr>
              <w:t>Noteikumi par ģimenes valsts pabalstu un piemaksām pie ģimenes valsts pabalsta</w:t>
            </w:r>
            <w:r w:rsidRPr="00760598">
              <w:rPr>
                <w:szCs w:val="24"/>
              </w:rPr>
              <w:t>"</w:t>
            </w:r>
            <w:r w:rsidRPr="00760598">
              <w:rPr>
                <w:rFonts w:ascii="Times New Roman" w:hAnsi="Times New Roman"/>
                <w:iCs/>
                <w:sz w:val="24"/>
                <w:szCs w:val="24"/>
                <w:lang w:eastAsia="lv-LV"/>
              </w:rPr>
              <w:t xml:space="preserve"> </w:t>
            </w:r>
            <w:r w:rsidRPr="00760598">
              <w:rPr>
                <w:rFonts w:ascii="Times New Roman" w:hAnsi="Times New Roman"/>
                <w:color w:val="000000" w:themeColor="text1"/>
                <w:sz w:val="24"/>
                <w:szCs w:val="24"/>
                <w:shd w:val="clear" w:color="auto" w:fill="FFFFFF"/>
              </w:rPr>
              <w:t>nepieciešamība un būtība.</w:t>
            </w:r>
          </w:p>
        </w:tc>
        <w:tc>
          <w:tcPr>
            <w:tcW w:w="987" w:type="pct"/>
            <w:tcBorders>
              <w:left w:val="single" w:sz="6" w:space="0" w:color="000000"/>
              <w:bottom w:val="single" w:sz="4" w:space="0" w:color="auto"/>
              <w:right w:val="single" w:sz="6" w:space="0" w:color="000000"/>
            </w:tcBorders>
          </w:tcPr>
          <w:p w:rsidR="001922B8" w:rsidRPr="00760598" w:rsidRDefault="00A506FA" w:rsidP="00B35974">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A506FA" w:rsidP="008D4D2B">
            <w:r w:rsidRPr="00760598">
              <w:t>Precizēts anotācijas IV sadaļas 1.punkts</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2C62AD" w:rsidP="002C62AD">
            <w:pPr>
              <w:tabs>
                <w:tab w:val="left" w:pos="993"/>
                <w:tab w:val="left" w:pos="2127"/>
                <w:tab w:val="left" w:pos="2410"/>
              </w:tabs>
              <w:suppressAutoHyphens/>
              <w:jc w:val="both"/>
              <w:rPr>
                <w:rFonts w:eastAsia="Calibri"/>
              </w:rPr>
            </w:pPr>
            <w:r w:rsidRPr="00760598">
              <w:rPr>
                <w:rFonts w:eastAsia="Calibri"/>
              </w:rPr>
              <w:t>10.</w:t>
            </w:r>
          </w:p>
        </w:tc>
        <w:tc>
          <w:tcPr>
            <w:tcW w:w="717" w:type="pct"/>
            <w:tcBorders>
              <w:left w:val="single" w:sz="6" w:space="0" w:color="000000"/>
              <w:bottom w:val="single" w:sz="4" w:space="0" w:color="auto"/>
              <w:right w:val="single" w:sz="6" w:space="0" w:color="000000"/>
            </w:tcBorders>
          </w:tcPr>
          <w:p w:rsidR="001922B8" w:rsidRPr="00760598" w:rsidRDefault="00A506FA"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1922B8" w:rsidRPr="00760598" w:rsidRDefault="001922B8" w:rsidP="001922B8">
            <w:pPr>
              <w:pStyle w:val="ListParagraph"/>
              <w:numPr>
                <w:ilvl w:val="0"/>
                <w:numId w:val="32"/>
              </w:numPr>
              <w:tabs>
                <w:tab w:val="left" w:pos="993"/>
                <w:tab w:val="left" w:pos="2127"/>
                <w:tab w:val="left" w:pos="2410"/>
              </w:tabs>
              <w:suppressAutoHyphens/>
              <w:spacing w:after="0" w:line="240" w:lineRule="auto"/>
              <w:ind w:left="0" w:firstLine="709"/>
              <w:jc w:val="both"/>
              <w:rPr>
                <w:rFonts w:ascii="Times New Roman" w:hAnsi="Times New Roman"/>
                <w:sz w:val="24"/>
                <w:szCs w:val="24"/>
                <w:lang w:eastAsia="zh-CN"/>
              </w:rPr>
            </w:pPr>
            <w:r w:rsidRPr="00760598">
              <w:rPr>
                <w:rFonts w:ascii="Times New Roman" w:eastAsia="Calibri" w:hAnsi="Times New Roman"/>
                <w:sz w:val="24"/>
                <w:szCs w:val="24"/>
              </w:rPr>
              <w:t xml:space="preserve">Lūdzam precizēt anotāciju atbilstoši </w:t>
            </w:r>
            <w:bookmarkStart w:id="1" w:name="_Hlk507057656"/>
            <w:bookmarkStart w:id="2" w:name="_Hlk512336155"/>
            <w:r w:rsidRPr="00760598">
              <w:rPr>
                <w:rFonts w:ascii="Times New Roman" w:eastAsia="Calibri" w:hAnsi="Times New Roman"/>
                <w:sz w:val="24"/>
                <w:szCs w:val="24"/>
              </w:rPr>
              <w:t>I</w:t>
            </w:r>
            <w:r w:rsidRPr="00760598">
              <w:rPr>
                <w:rFonts w:ascii="Times New Roman" w:hAnsi="Times New Roman"/>
                <w:sz w:val="24"/>
                <w:szCs w:val="24"/>
                <w:lang w:eastAsia="zh-CN"/>
              </w:rPr>
              <w:t xml:space="preserve">nstrukcijas Nr. 19 </w:t>
            </w:r>
            <w:bookmarkEnd w:id="1"/>
            <w:bookmarkEnd w:id="2"/>
            <w:r w:rsidRPr="00760598">
              <w:rPr>
                <w:rFonts w:ascii="Times New Roman" w:hAnsi="Times New Roman"/>
                <w:bCs/>
                <w:sz w:val="24"/>
                <w:szCs w:val="24"/>
                <w:lang w:eastAsia="zh-CN"/>
              </w:rPr>
              <w:t xml:space="preserve">III nodaļai, ņemot vērā, ka ar sabiedrības </w:t>
            </w:r>
            <w:proofErr w:type="spellStart"/>
            <w:r w:rsidRPr="00760598">
              <w:rPr>
                <w:rFonts w:ascii="Times New Roman" w:hAnsi="Times New Roman"/>
                <w:bCs/>
                <w:sz w:val="24"/>
                <w:szCs w:val="24"/>
                <w:lang w:eastAsia="zh-CN"/>
              </w:rPr>
              <w:t>mērķgrupu</w:t>
            </w:r>
            <w:proofErr w:type="spellEnd"/>
            <w:r w:rsidRPr="00760598">
              <w:rPr>
                <w:rFonts w:ascii="Times New Roman" w:hAnsi="Times New Roman"/>
                <w:bCs/>
                <w:sz w:val="24"/>
                <w:szCs w:val="24"/>
                <w:lang w:eastAsia="zh-CN"/>
              </w:rPr>
              <w:t xml:space="preserve"> saprot arī valsts un pašvaldību iestādēs nodarbinātos un likumprojekts ietekmēs </w:t>
            </w:r>
            <w:r w:rsidRPr="00760598">
              <w:rPr>
                <w:rFonts w:ascii="Times New Roman" w:hAnsi="Times New Roman"/>
                <w:sz w:val="24"/>
                <w:szCs w:val="24"/>
              </w:rPr>
              <w:t xml:space="preserve">VSAA un Veselības un darbspēju ekspertīzes ārstu valsts komisiju. </w:t>
            </w:r>
          </w:p>
          <w:p w:rsidR="001922B8" w:rsidRPr="00760598" w:rsidRDefault="001922B8" w:rsidP="001922B8">
            <w:pPr>
              <w:pStyle w:val="ListParagraph"/>
              <w:tabs>
                <w:tab w:val="left" w:pos="993"/>
                <w:tab w:val="left" w:pos="2127"/>
                <w:tab w:val="left" w:pos="2410"/>
              </w:tabs>
              <w:suppressAutoHyphens/>
              <w:ind w:left="0" w:firstLine="709"/>
              <w:rPr>
                <w:rFonts w:ascii="Times New Roman" w:hAnsi="Times New Roman"/>
                <w:sz w:val="24"/>
                <w:szCs w:val="24"/>
                <w:lang w:eastAsia="zh-CN"/>
              </w:rPr>
            </w:pPr>
            <w:r w:rsidRPr="00760598">
              <w:rPr>
                <w:rFonts w:ascii="Times New Roman" w:hAnsi="Times New Roman"/>
                <w:sz w:val="24"/>
                <w:szCs w:val="24"/>
              </w:rPr>
              <w:t xml:space="preserve">Papildus vēršam uzmanību, ka anotācijas I sadaļas 2. punktā ir sniegta informācija, ka palielinot vecuma slieksni ģimenes valsts pabalsta piešķiršanas kārtībai, tiks samazināts VSAA administratīvais slogs, pārbaudot ziņas par to, vai 15 gadus vecumu </w:t>
            </w:r>
            <w:r w:rsidRPr="00760598">
              <w:rPr>
                <w:rFonts w:ascii="Times New Roman" w:hAnsi="Times New Roman"/>
                <w:sz w:val="24"/>
                <w:szCs w:val="24"/>
              </w:rPr>
              <w:lastRenderedPageBreak/>
              <w:t xml:space="preserve">sasniegušais jaunietis turpina izglītību, jo vairumā gadījumu bērns joprojām turpina apgūt pamatizglītību. Savukārt anotācijas </w:t>
            </w:r>
            <w:r w:rsidRPr="00760598">
              <w:rPr>
                <w:rFonts w:ascii="Times New Roman" w:hAnsi="Times New Roman"/>
                <w:sz w:val="24"/>
                <w:szCs w:val="24"/>
              </w:rPr>
              <w:br/>
              <w:t>II sadaļā nav sniegta informācija par administratīvā sloga pieaugumu vai samazinājumu VSAA.</w:t>
            </w:r>
          </w:p>
          <w:p w:rsidR="001922B8" w:rsidRPr="000F3065" w:rsidRDefault="001922B8" w:rsidP="000F3065">
            <w:pPr>
              <w:tabs>
                <w:tab w:val="left" w:pos="993"/>
                <w:tab w:val="left" w:pos="2127"/>
                <w:tab w:val="left" w:pos="2410"/>
              </w:tabs>
              <w:suppressAutoHyphens/>
              <w:ind w:firstLine="709"/>
              <w:contextualSpacing/>
              <w:rPr>
                <w:lang w:eastAsia="zh-CN"/>
              </w:rPr>
            </w:pPr>
            <w:r w:rsidRPr="00760598">
              <w:rPr>
                <w:lang w:eastAsia="zh-CN"/>
              </w:rPr>
              <w:t>Tāpat lūdzam sniegt informāciju, vai ģimenes valsts pabalsta saņēmējiem būs jāveic kādas darbības saistībā ar pabalsta pārskatīšanu, proti, vai tiesiskais regulējums ietekmēs to tiesības, pienākumus vai veicamās darbības.</w:t>
            </w:r>
          </w:p>
        </w:tc>
        <w:tc>
          <w:tcPr>
            <w:tcW w:w="987" w:type="pct"/>
            <w:tcBorders>
              <w:left w:val="single" w:sz="6" w:space="0" w:color="000000"/>
              <w:bottom w:val="single" w:sz="4" w:space="0" w:color="auto"/>
              <w:right w:val="single" w:sz="6" w:space="0" w:color="000000"/>
            </w:tcBorders>
          </w:tcPr>
          <w:p w:rsidR="001922B8" w:rsidRPr="00760598" w:rsidRDefault="00A506FA" w:rsidP="00B35974">
            <w:pPr>
              <w:pStyle w:val="naisc"/>
              <w:spacing w:before="0" w:after="0"/>
              <w:jc w:val="left"/>
              <w:rPr>
                <w:b/>
              </w:rPr>
            </w:pPr>
            <w:r w:rsidRPr="00760598">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A506FA" w:rsidP="008D4D2B">
            <w:r w:rsidRPr="00760598">
              <w:t>Precizēts anotācijas II sadaļas 2.punkts</w:t>
            </w:r>
          </w:p>
        </w:tc>
      </w:tr>
      <w:tr w:rsidR="001922B8" w:rsidRPr="00760598" w:rsidTr="004E2237">
        <w:tc>
          <w:tcPr>
            <w:tcW w:w="331" w:type="pct"/>
            <w:tcBorders>
              <w:left w:val="single" w:sz="6" w:space="0" w:color="000000"/>
              <w:bottom w:val="single" w:sz="4" w:space="0" w:color="auto"/>
              <w:right w:val="single" w:sz="6" w:space="0" w:color="000000"/>
            </w:tcBorders>
          </w:tcPr>
          <w:p w:rsidR="001922B8" w:rsidRPr="00760598" w:rsidRDefault="002C62AD" w:rsidP="002C62AD">
            <w:pPr>
              <w:tabs>
                <w:tab w:val="left" w:pos="993"/>
                <w:tab w:val="left" w:pos="2127"/>
                <w:tab w:val="left" w:pos="2410"/>
              </w:tabs>
              <w:suppressAutoHyphens/>
              <w:jc w:val="both"/>
              <w:rPr>
                <w:rFonts w:eastAsia="Calibri"/>
              </w:rPr>
            </w:pPr>
            <w:r w:rsidRPr="00760598">
              <w:rPr>
                <w:rFonts w:eastAsia="Calibri"/>
              </w:rPr>
              <w:t>11.</w:t>
            </w:r>
          </w:p>
        </w:tc>
        <w:tc>
          <w:tcPr>
            <w:tcW w:w="717" w:type="pct"/>
            <w:tcBorders>
              <w:left w:val="single" w:sz="6" w:space="0" w:color="000000"/>
              <w:bottom w:val="single" w:sz="4" w:space="0" w:color="auto"/>
              <w:right w:val="single" w:sz="6" w:space="0" w:color="000000"/>
            </w:tcBorders>
          </w:tcPr>
          <w:p w:rsidR="001922B8" w:rsidRPr="00760598" w:rsidRDefault="001922B8" w:rsidP="00BC5E57">
            <w:pPr>
              <w:pStyle w:val="naisc"/>
              <w:spacing w:before="0" w:after="0"/>
              <w:jc w:val="left"/>
            </w:pPr>
          </w:p>
        </w:tc>
        <w:tc>
          <w:tcPr>
            <w:tcW w:w="2084" w:type="pct"/>
            <w:gridSpan w:val="2"/>
            <w:tcBorders>
              <w:left w:val="single" w:sz="6" w:space="0" w:color="000000"/>
              <w:bottom w:val="single" w:sz="4" w:space="0" w:color="auto"/>
              <w:right w:val="single" w:sz="6" w:space="0" w:color="000000"/>
            </w:tcBorders>
          </w:tcPr>
          <w:p w:rsidR="001922B8" w:rsidRPr="00760598" w:rsidRDefault="001922B8" w:rsidP="001922B8">
            <w:pPr>
              <w:tabs>
                <w:tab w:val="left" w:pos="993"/>
                <w:tab w:val="left" w:pos="1134"/>
              </w:tabs>
              <w:suppressAutoHyphens/>
              <w:jc w:val="both"/>
              <w:rPr>
                <w:color w:val="000000" w:themeColor="text1"/>
              </w:rPr>
            </w:pPr>
            <w:bookmarkStart w:id="3" w:name="_Toc57293138"/>
            <w:bookmarkStart w:id="4" w:name="_Toc57975673"/>
            <w:bookmarkStart w:id="5" w:name="_Toc58506849"/>
            <w:bookmarkStart w:id="6" w:name="_Toc59020001"/>
            <w:r w:rsidRPr="00760598">
              <w:rPr>
                <w:color w:val="000000" w:themeColor="text1"/>
              </w:rPr>
              <w:t xml:space="preserve">Vēršam uzmanību, ka saskaņā ar Valsts pārvaldes iekārtas likuma </w:t>
            </w:r>
            <w:hyperlink r:id="rId11" w:anchor="p10" w:history="1">
              <w:r w:rsidRPr="00760598">
                <w:rPr>
                  <w:rStyle w:val="Hyperlink"/>
                  <w:color w:val="000000" w:themeColor="text1"/>
                </w:rPr>
                <w:t>10. panta septīto daļu</w:t>
              </w:r>
            </w:hyperlink>
            <w:r w:rsidRPr="00760598">
              <w:rPr>
                <w:color w:val="000000" w:themeColor="text1"/>
              </w:rPr>
              <w:t xml:space="preserve"> un </w:t>
            </w:r>
            <w:hyperlink r:id="rId12" w:anchor="p48" w:history="1">
              <w:r w:rsidRPr="00760598">
                <w:rPr>
                  <w:rStyle w:val="Hyperlink"/>
                  <w:color w:val="000000" w:themeColor="text1"/>
                </w:rPr>
                <w:t>48. panta otro daļu</w:t>
              </w:r>
            </w:hyperlink>
            <w:r w:rsidRPr="00760598">
              <w:rPr>
                <w:color w:val="000000" w:themeColor="text1"/>
              </w:rPr>
              <w:t xml:space="preserve"> valsts pārvaldes pienākums ir informēt sabiedrību par savu darbību; tas attiecas it īpaši uz to sabiedrības daļu un tām privātpersonām, kuru tiesības vai tiesiskās intereses īstenotā vai plānotā darbība skar vai var skart. </w:t>
            </w:r>
            <w:bookmarkEnd w:id="3"/>
            <w:bookmarkEnd w:id="4"/>
            <w:bookmarkEnd w:id="5"/>
            <w:bookmarkEnd w:id="6"/>
            <w:r w:rsidRPr="00760598">
              <w:rPr>
                <w:color w:val="000000" w:themeColor="text1"/>
              </w:rPr>
              <w:t xml:space="preserve">No likumprojekta anotācijas var secināt, ka sabiedrības līdzdalība likumprojekta izstrādē netika nodrošināta atbilstoši instrukcijas Nr. 19 </w:t>
            </w:r>
            <w:hyperlink r:id="rId13" w:anchor="p3" w:history="1">
              <w:r w:rsidRPr="00760598">
                <w:rPr>
                  <w:rStyle w:val="Hyperlink"/>
                  <w:color w:val="000000" w:themeColor="text1"/>
                </w:rPr>
                <w:t>3. punktam</w:t>
              </w:r>
            </w:hyperlink>
            <w:r w:rsidRPr="00760598">
              <w:rPr>
                <w:color w:val="000000" w:themeColor="text1"/>
              </w:rPr>
              <w:t xml:space="preserve"> un VII nodaļai, kā arī </w:t>
            </w:r>
            <w:hyperlink r:id="rId14" w:history="1">
              <w:r w:rsidRPr="00760598">
                <w:rPr>
                  <w:rStyle w:val="Hyperlink"/>
                </w:rPr>
                <w:t>Ministru kabineta 2009. gada 25. augusta noteikumu Nr. 970 "Sabiedrības līdzdalības kārtība attīstības plānošanas procesā"</w:t>
              </w:r>
            </w:hyperlink>
            <w:r w:rsidRPr="00760598">
              <w:rPr>
                <w:rStyle w:val="Hyperlink"/>
              </w:rPr>
              <w:t xml:space="preserve"> </w:t>
            </w:r>
            <w:hyperlink r:id="rId15" w:anchor="p5" w:history="1">
              <w:r w:rsidRPr="00760598">
                <w:rPr>
                  <w:rStyle w:val="Hyperlink"/>
                  <w:color w:val="000000" w:themeColor="text1"/>
                </w:rPr>
                <w:t>5. punktam</w:t>
              </w:r>
            </w:hyperlink>
            <w:r w:rsidRPr="00760598">
              <w:rPr>
                <w:color w:val="000000" w:themeColor="text1"/>
              </w:rPr>
              <w:t>. Ņemot vērā, ka likumprojekts paredz būtiskas izmaiņas ģimenes valsts pabalsta sistēmā, tad lūdzam izvērtēt sabiedrības līdzdalības pietiekamību likumprojekta izstrādē un saskaņošanā. Piemēram, lūdzam sniegt informāciju, vai likumprojekts ir saskaņots ar nevalstiskām organizācijām</w:t>
            </w:r>
          </w:p>
        </w:tc>
        <w:tc>
          <w:tcPr>
            <w:tcW w:w="987" w:type="pct"/>
            <w:tcBorders>
              <w:left w:val="single" w:sz="6" w:space="0" w:color="000000"/>
              <w:bottom w:val="single" w:sz="4" w:space="0" w:color="auto"/>
              <w:right w:val="single" w:sz="6" w:space="0" w:color="000000"/>
            </w:tcBorders>
          </w:tcPr>
          <w:p w:rsidR="00566028" w:rsidRPr="00760598" w:rsidRDefault="00BF7F4B" w:rsidP="00B35974">
            <w:pPr>
              <w:pStyle w:val="naisc"/>
              <w:spacing w:before="0" w:after="0"/>
              <w:jc w:val="left"/>
              <w:rPr>
                <w:b/>
              </w:rPr>
            </w:pPr>
            <w:r>
              <w:rPr>
                <w:b/>
              </w:rPr>
              <w:t>Ņ</w:t>
            </w:r>
            <w:r w:rsidR="00566028" w:rsidRPr="00760598">
              <w:rPr>
                <w:b/>
              </w:rPr>
              <w:t>emts vērā</w:t>
            </w:r>
          </w:p>
          <w:p w:rsidR="00566028" w:rsidRPr="00760598" w:rsidRDefault="00566028" w:rsidP="00B35974">
            <w:pPr>
              <w:pStyle w:val="naisc"/>
              <w:spacing w:before="0" w:after="0"/>
              <w:jc w:val="left"/>
            </w:pPr>
          </w:p>
        </w:tc>
        <w:tc>
          <w:tcPr>
            <w:tcW w:w="881" w:type="pct"/>
            <w:tcBorders>
              <w:top w:val="single" w:sz="4" w:space="0" w:color="auto"/>
              <w:left w:val="single" w:sz="4" w:space="0" w:color="auto"/>
              <w:bottom w:val="single" w:sz="4" w:space="0" w:color="auto"/>
              <w:right w:val="single" w:sz="4" w:space="0" w:color="auto"/>
            </w:tcBorders>
          </w:tcPr>
          <w:p w:rsidR="001922B8" w:rsidRPr="00760598" w:rsidRDefault="007E0E95" w:rsidP="008D4D2B">
            <w:r w:rsidRPr="00760598">
              <w:t>Precizēta anotācijas VI sadaļa</w:t>
            </w:r>
          </w:p>
        </w:tc>
      </w:tr>
      <w:tr w:rsidR="002C62AD" w:rsidRPr="00760598" w:rsidTr="002C62AD">
        <w:tc>
          <w:tcPr>
            <w:tcW w:w="5000" w:type="pct"/>
            <w:gridSpan w:val="6"/>
            <w:tcBorders>
              <w:left w:val="single" w:sz="6" w:space="0" w:color="000000"/>
              <w:bottom w:val="single" w:sz="4" w:space="0" w:color="auto"/>
              <w:right w:val="single" w:sz="4" w:space="0" w:color="auto"/>
            </w:tcBorders>
          </w:tcPr>
          <w:p w:rsidR="002C62AD" w:rsidRPr="00760598" w:rsidRDefault="002C62AD" w:rsidP="008D4D2B">
            <w:r w:rsidRPr="00760598">
              <w:t>Ekonomikas ministrija</w:t>
            </w:r>
          </w:p>
        </w:tc>
      </w:tr>
      <w:tr w:rsidR="002C62AD" w:rsidRPr="00760598" w:rsidTr="004E2237">
        <w:tc>
          <w:tcPr>
            <w:tcW w:w="331" w:type="pct"/>
            <w:tcBorders>
              <w:left w:val="single" w:sz="6" w:space="0" w:color="000000"/>
              <w:bottom w:val="single" w:sz="4" w:space="0" w:color="auto"/>
              <w:right w:val="single" w:sz="6" w:space="0" w:color="000000"/>
            </w:tcBorders>
          </w:tcPr>
          <w:p w:rsidR="002C62AD" w:rsidRPr="00760598" w:rsidRDefault="007E0E95" w:rsidP="002C62AD">
            <w:pPr>
              <w:tabs>
                <w:tab w:val="left" w:pos="993"/>
                <w:tab w:val="left" w:pos="2127"/>
                <w:tab w:val="left" w:pos="2410"/>
              </w:tabs>
              <w:suppressAutoHyphens/>
              <w:jc w:val="both"/>
              <w:rPr>
                <w:rFonts w:eastAsia="Calibri"/>
              </w:rPr>
            </w:pPr>
            <w:r w:rsidRPr="00760598">
              <w:rPr>
                <w:rFonts w:eastAsia="Calibri"/>
              </w:rPr>
              <w:lastRenderedPageBreak/>
              <w:t>12.</w:t>
            </w:r>
          </w:p>
        </w:tc>
        <w:tc>
          <w:tcPr>
            <w:tcW w:w="717" w:type="pct"/>
            <w:tcBorders>
              <w:left w:val="single" w:sz="6" w:space="0" w:color="000000"/>
              <w:bottom w:val="single" w:sz="4" w:space="0" w:color="auto"/>
              <w:right w:val="single" w:sz="6" w:space="0" w:color="000000"/>
            </w:tcBorders>
          </w:tcPr>
          <w:p w:rsidR="002C62AD" w:rsidRPr="00760598" w:rsidRDefault="00E325AF" w:rsidP="00BC5E57">
            <w:pPr>
              <w:pStyle w:val="naisc"/>
              <w:spacing w:before="0" w:after="0"/>
              <w:jc w:val="left"/>
            </w:pPr>
            <w:r w:rsidRPr="00760598">
              <w:t>Iebildums prasa precizēt anotāciju</w:t>
            </w:r>
          </w:p>
        </w:tc>
        <w:tc>
          <w:tcPr>
            <w:tcW w:w="2084" w:type="pct"/>
            <w:gridSpan w:val="2"/>
            <w:tcBorders>
              <w:left w:val="single" w:sz="6" w:space="0" w:color="000000"/>
              <w:bottom w:val="single" w:sz="4" w:space="0" w:color="auto"/>
              <w:right w:val="single" w:sz="6" w:space="0" w:color="000000"/>
            </w:tcBorders>
          </w:tcPr>
          <w:p w:rsidR="00E325AF" w:rsidRPr="00760598" w:rsidRDefault="00E325AF" w:rsidP="003D5D30">
            <w:pPr>
              <w:rPr>
                <w:sz w:val="28"/>
                <w:szCs w:val="28"/>
              </w:rPr>
            </w:pPr>
            <w:r w:rsidRPr="00760598">
              <w:rPr>
                <w:sz w:val="28"/>
                <w:szCs w:val="28"/>
              </w:rPr>
              <w:t>Lūdzam precizēt anotācijas I sadaļas 2.punkta ceturto rindkopu, izmantojot korektus un aktuālus statistikas datus (izmaiņas un papildinājumi pasvītroti):</w:t>
            </w:r>
          </w:p>
          <w:p w:rsidR="002C62AD" w:rsidRPr="00760598" w:rsidRDefault="00E325AF" w:rsidP="00E325AF">
            <w:pPr>
              <w:pStyle w:val="Teksts"/>
              <w:rPr>
                <w:sz w:val="28"/>
                <w:szCs w:val="28"/>
              </w:rPr>
            </w:pPr>
            <w:r w:rsidRPr="00760598">
              <w:rPr>
                <w:sz w:val="28"/>
                <w:szCs w:val="28"/>
              </w:rPr>
              <w:t xml:space="preserve">“Atbilstoši Centrālās statistikas pārvaldes datiem 2020. gada sākumā Latvijā bija 359 457 bērni vecumā līdz 17 gadiem, kas ir par 644 bērniem jeb 0,2 % vairāk nekā 2019. gada sākumā. Vislielākais bērnu un jauniešu īpatsvars 2020. gada sākumā bija Pierīgā (21,4 %), bet vismazākais – Latgalē (16,5 %). Novados bērnu īpatsvars variēja no </w:t>
            </w:r>
            <w:r w:rsidRPr="00760598">
              <w:rPr>
                <w:sz w:val="28"/>
                <w:szCs w:val="28"/>
                <w:u w:val="single"/>
              </w:rPr>
              <w:t>13,2 %</w:t>
            </w:r>
            <w:r w:rsidRPr="00760598">
              <w:rPr>
                <w:sz w:val="28"/>
                <w:szCs w:val="28"/>
              </w:rPr>
              <w:t xml:space="preserve"> Neretas novadā līdz </w:t>
            </w:r>
            <w:r w:rsidRPr="00760598">
              <w:rPr>
                <w:sz w:val="28"/>
                <w:szCs w:val="28"/>
                <w:u w:val="single"/>
              </w:rPr>
              <w:t>31,8 %</w:t>
            </w:r>
            <w:r w:rsidRPr="00760598">
              <w:rPr>
                <w:sz w:val="28"/>
                <w:szCs w:val="28"/>
              </w:rPr>
              <w:t xml:space="preserve"> Mārupes novadā. Bērnu īpatsvars iedzīvotāju kopskaitā pieaudzis no 17,1 % 2013. gadā (kad tas bija zemākais) līdz 18,8 % 2020 gada sākumā. Kopš 2017. gada dzīvi dzimušo bērnu skaits ir samazinājies no 20,8 tūkstošiem 2017. gadā līdz 18,8 tūkstošiem 2019. gadā. 2018. gadā tas samazinājās par 7,3 % un 2019. gadā – par 2,7 %. 2019. gadā visvairāk bērnu piedzima 25–29 gadus vecām sievietēm (98 jaundzimušie uz 1 000 sievietēm) un 30–34 gadus vecām sievietēm (91 jaundzimušais uz 1 000 sievietēm). Savukārt, mājsaimniecību sadalījumu pēc demogrāfiskā tipa, 2019. gadā aptuveni ceturtajā daļā (27,0 %) mājsaimniecību mitinājās bērni līdz 17 gadu </w:t>
            </w:r>
            <w:r w:rsidRPr="00760598">
              <w:rPr>
                <w:sz w:val="28"/>
                <w:szCs w:val="28"/>
              </w:rPr>
              <w:lastRenderedPageBreak/>
              <w:t xml:space="preserve">vecumam. No tām 7,2 % mājsaimniecību bija pāris ar vienu bērnu, 5,9 % mājsaimniecību – pāris ar diviem bērniem, 2 % – pāris ar trim un vairāk bērniem un 3,6% mājsaimniecību  veidoja viens pieaugušais ar bērniem.  </w:t>
            </w:r>
            <w:r w:rsidRPr="00760598">
              <w:rPr>
                <w:sz w:val="28"/>
                <w:szCs w:val="28"/>
                <w:u w:val="single"/>
              </w:rPr>
              <w:t>2019</w:t>
            </w:r>
            <w:r w:rsidRPr="00760598">
              <w:rPr>
                <w:sz w:val="28"/>
                <w:szCs w:val="28"/>
              </w:rPr>
              <w:t>. gadā visaugstākie rīcībā esošie ienākumi bija pāriem ar vienu bērnu – 626 eiro uz vienu mājsaimniecības locekli mēnesī. Savukārt viszemākie ienākumi bija pāriem ar trim un vairāk bērniem (</w:t>
            </w:r>
            <w:r w:rsidRPr="00760598">
              <w:rPr>
                <w:sz w:val="28"/>
                <w:szCs w:val="28"/>
                <w:u w:val="single"/>
              </w:rPr>
              <w:t xml:space="preserve">440 </w:t>
            </w:r>
            <w:r w:rsidRPr="00760598">
              <w:rPr>
                <w:sz w:val="28"/>
                <w:szCs w:val="28"/>
              </w:rPr>
              <w:t>eiro uz vienu mājsaimniecības locekli mēnesī) un mājsaimniecībām ar vienu pieaugušo un bērniem (</w:t>
            </w:r>
            <w:r w:rsidRPr="00760598">
              <w:rPr>
                <w:sz w:val="28"/>
                <w:szCs w:val="28"/>
                <w:u w:val="single"/>
              </w:rPr>
              <w:t>464</w:t>
            </w:r>
            <w:r w:rsidRPr="00760598">
              <w:rPr>
                <w:sz w:val="28"/>
                <w:szCs w:val="28"/>
              </w:rPr>
              <w:t xml:space="preserve"> eiro uz vienu mājsaimniecības locekli mēnesī). Kopš 2017. gada samazinājies nabadzības riskam pakļauto īpatsvars starp mājsaimniecībām ar bērniem. </w:t>
            </w:r>
            <w:r w:rsidRPr="00760598">
              <w:rPr>
                <w:sz w:val="28"/>
                <w:szCs w:val="28"/>
                <w:u w:val="single"/>
              </w:rPr>
              <w:t>2019.gadā nedaudz pieauga nabadzības risks mājsaimniecībām ar bērniem – no 14,3 % 2018. gadā līdz 15,6 % 2019. gadā.</w:t>
            </w:r>
            <w:r w:rsidRPr="00760598">
              <w:rPr>
                <w:sz w:val="28"/>
                <w:szCs w:val="28"/>
              </w:rPr>
              <w:t xml:space="preserve"> </w:t>
            </w:r>
            <w:r w:rsidRPr="00760598">
              <w:rPr>
                <w:sz w:val="28"/>
                <w:szCs w:val="28"/>
                <w:u w:val="single"/>
              </w:rPr>
              <w:t>2019.</w:t>
            </w:r>
            <w:r w:rsidRPr="00760598">
              <w:rPr>
                <w:sz w:val="28"/>
                <w:szCs w:val="28"/>
              </w:rPr>
              <w:t xml:space="preserve"> gadā nabadzības riskam bija pakļauti </w:t>
            </w:r>
            <w:r w:rsidRPr="00760598">
              <w:rPr>
                <w:sz w:val="28"/>
                <w:szCs w:val="28"/>
                <w:u w:val="single"/>
              </w:rPr>
              <w:t>30,6 %</w:t>
            </w:r>
            <w:r w:rsidRPr="00760598">
              <w:rPr>
                <w:sz w:val="28"/>
                <w:szCs w:val="28"/>
              </w:rPr>
              <w:t xml:space="preserve"> mājsaimniecību ar vienu pieaugušo un bērniem un </w:t>
            </w:r>
            <w:r w:rsidRPr="00760598">
              <w:rPr>
                <w:sz w:val="28"/>
                <w:szCs w:val="28"/>
                <w:u w:val="single"/>
              </w:rPr>
              <w:t>17,7 %</w:t>
            </w:r>
            <w:r w:rsidRPr="00760598">
              <w:rPr>
                <w:sz w:val="28"/>
                <w:szCs w:val="28"/>
              </w:rPr>
              <w:t xml:space="preserve"> mājsaimniecību ar diviem pieaugušajiem un trīs un vairāk apgādībā esošajiem bērniem (</w:t>
            </w:r>
            <w:r w:rsidRPr="00760598">
              <w:rPr>
                <w:sz w:val="28"/>
                <w:szCs w:val="28"/>
                <w:u w:val="single"/>
              </w:rPr>
              <w:t>2018</w:t>
            </w:r>
            <w:r w:rsidRPr="00760598">
              <w:rPr>
                <w:sz w:val="28"/>
                <w:szCs w:val="28"/>
              </w:rPr>
              <w:t xml:space="preserve">. gadā attiecīgi – </w:t>
            </w:r>
            <w:r w:rsidRPr="00760598">
              <w:rPr>
                <w:sz w:val="28"/>
                <w:szCs w:val="28"/>
                <w:u w:val="single"/>
              </w:rPr>
              <w:t>26,2 %</w:t>
            </w:r>
            <w:r w:rsidRPr="00760598">
              <w:rPr>
                <w:sz w:val="28"/>
                <w:szCs w:val="28"/>
              </w:rPr>
              <w:t xml:space="preserve"> un </w:t>
            </w:r>
            <w:r w:rsidRPr="00760598">
              <w:rPr>
                <w:sz w:val="28"/>
                <w:szCs w:val="28"/>
                <w:u w:val="single"/>
              </w:rPr>
              <w:t>16,7 %</w:t>
            </w:r>
            <w:r w:rsidRPr="00760598">
              <w:rPr>
                <w:sz w:val="28"/>
                <w:szCs w:val="28"/>
              </w:rPr>
              <w:t>).”</w:t>
            </w:r>
          </w:p>
        </w:tc>
        <w:tc>
          <w:tcPr>
            <w:tcW w:w="987" w:type="pct"/>
            <w:tcBorders>
              <w:left w:val="single" w:sz="6" w:space="0" w:color="000000"/>
              <w:bottom w:val="single" w:sz="4" w:space="0" w:color="auto"/>
              <w:right w:val="single" w:sz="6" w:space="0" w:color="000000"/>
            </w:tcBorders>
          </w:tcPr>
          <w:p w:rsidR="002C62AD" w:rsidRPr="00760598" w:rsidRDefault="00E325AF" w:rsidP="00B35974">
            <w:pPr>
              <w:pStyle w:val="naisc"/>
              <w:spacing w:before="0" w:after="0"/>
              <w:jc w:val="left"/>
              <w:rPr>
                <w:b/>
              </w:rPr>
            </w:pPr>
            <w:r w:rsidRPr="00760598">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2C62AD" w:rsidRPr="00760598" w:rsidRDefault="00E325AF" w:rsidP="008D4D2B">
            <w:r w:rsidRPr="00760598">
              <w:t>Precizēta anotācijas I sadaļas 2.punkts</w:t>
            </w:r>
          </w:p>
        </w:tc>
      </w:tr>
      <w:tr w:rsidR="002B4DFC" w:rsidRPr="00760598" w:rsidTr="004E2237">
        <w:tc>
          <w:tcPr>
            <w:tcW w:w="5000" w:type="pct"/>
            <w:gridSpan w:val="6"/>
            <w:tcBorders>
              <w:left w:val="single" w:sz="6" w:space="0" w:color="000000"/>
              <w:bottom w:val="single" w:sz="4" w:space="0" w:color="auto"/>
              <w:right w:val="single" w:sz="4" w:space="0" w:color="auto"/>
            </w:tcBorders>
          </w:tcPr>
          <w:p w:rsidR="002B4DFC" w:rsidRPr="00760598" w:rsidRDefault="002C62AD" w:rsidP="00641E10">
            <w:pPr>
              <w:rPr>
                <w:b/>
                <w:sz w:val="28"/>
                <w:szCs w:val="28"/>
              </w:rPr>
            </w:pPr>
            <w:r w:rsidRPr="00760598">
              <w:rPr>
                <w:b/>
                <w:sz w:val="28"/>
                <w:szCs w:val="28"/>
              </w:rPr>
              <w:t>Latvijas Darba devēju konfederācija</w:t>
            </w:r>
          </w:p>
        </w:tc>
      </w:tr>
      <w:tr w:rsidR="00274FBD" w:rsidRPr="00760598" w:rsidTr="004E2237">
        <w:tc>
          <w:tcPr>
            <w:tcW w:w="331" w:type="pct"/>
            <w:tcBorders>
              <w:left w:val="single" w:sz="6" w:space="0" w:color="000000"/>
              <w:bottom w:val="single" w:sz="4" w:space="0" w:color="auto"/>
              <w:right w:val="single" w:sz="6" w:space="0" w:color="000000"/>
            </w:tcBorders>
          </w:tcPr>
          <w:p w:rsidR="007426F6" w:rsidRPr="00760598" w:rsidRDefault="007E0E95" w:rsidP="004E2237">
            <w:pPr>
              <w:pStyle w:val="naisc"/>
              <w:spacing w:before="0" w:after="0"/>
              <w:jc w:val="left"/>
            </w:pPr>
            <w:r w:rsidRPr="005E39AE">
              <w:t>1</w:t>
            </w:r>
            <w:r w:rsidR="004E2237" w:rsidRPr="005E39AE">
              <w:t>3.</w:t>
            </w:r>
          </w:p>
        </w:tc>
        <w:tc>
          <w:tcPr>
            <w:tcW w:w="717" w:type="pct"/>
            <w:tcBorders>
              <w:left w:val="single" w:sz="6" w:space="0" w:color="000000"/>
              <w:bottom w:val="single" w:sz="4" w:space="0" w:color="auto"/>
              <w:right w:val="single" w:sz="6" w:space="0" w:color="000000"/>
            </w:tcBorders>
          </w:tcPr>
          <w:p w:rsidR="007426F6" w:rsidRPr="00760598" w:rsidRDefault="00195099" w:rsidP="00F1678B">
            <w:pPr>
              <w:pStyle w:val="naisc"/>
              <w:spacing w:before="0" w:after="0"/>
              <w:jc w:val="left"/>
            </w:pPr>
            <w:r w:rsidRPr="00760598">
              <w:t xml:space="preserve">Iebildums prasa precizēt </w:t>
            </w:r>
            <w:r w:rsidR="00B85771" w:rsidRPr="00760598">
              <w:t>likumprojektu</w:t>
            </w:r>
          </w:p>
        </w:tc>
        <w:tc>
          <w:tcPr>
            <w:tcW w:w="2084" w:type="pct"/>
            <w:gridSpan w:val="2"/>
            <w:tcBorders>
              <w:left w:val="single" w:sz="6" w:space="0" w:color="000000"/>
              <w:bottom w:val="single" w:sz="4" w:space="0" w:color="auto"/>
              <w:right w:val="single" w:sz="6" w:space="0" w:color="000000"/>
            </w:tcBorders>
          </w:tcPr>
          <w:p w:rsidR="007426F6" w:rsidRPr="000F3065" w:rsidRDefault="002C62AD" w:rsidP="002C62AD">
            <w:pPr>
              <w:spacing w:before="120" w:line="276" w:lineRule="auto"/>
              <w:jc w:val="both"/>
              <w:rPr>
                <w:shd w:val="clear" w:color="auto" w:fill="FFFFFF"/>
              </w:rPr>
            </w:pPr>
            <w:r w:rsidRPr="003D5D30">
              <w:t xml:space="preserve">LDDK atbalsta LM piedāvājumu likuma 6.panta otrajā daļā aizstāt skaitli “15” ar skaitli “16”, vienlaikus </w:t>
            </w:r>
            <w:r w:rsidRPr="000F3065">
              <w:lastRenderedPageBreak/>
              <w:t>LDDK iebilst pret to, ka tiek saglabāts nosacījums pabalstu izmaksāt tikai no bērna viena gada ir vecuma. Šāds nosacījums likumā tika ieviests krīzes periodā, kad bija nepieciešams konsolidēt valsts sociālos izdevumus. Anotācijā</w:t>
            </w:r>
            <w:r w:rsidRPr="000F3065">
              <w:rPr>
                <w:rStyle w:val="FootnoteReference"/>
              </w:rPr>
              <w:footnoteReference w:id="3"/>
            </w:r>
            <w:r w:rsidRPr="000F3065">
              <w:t xml:space="preserve"> kā arguments nosacījumu maiņai tika minēts arguments, ka  </w:t>
            </w:r>
            <w:r w:rsidRPr="000F3065">
              <w:rPr>
                <w:shd w:val="clear" w:color="auto" w:fill="FFFFFF"/>
              </w:rPr>
              <w:t xml:space="preserve">ģimene, kura audzina bērnu vecumā līdz vienam gadam, vienlaikus ar ģimenes valsts  pabalstu var saņemt arī citus valsts sociālās apdrošināšanas un valsts sociālos pabalstus, tostarp,  maternitātes pabalstu par grūtniecības atvaļinājuma periodu (apmērs – 100% no personas vidējās apdrošināšanas iemaksu algas) un vecāku pabalstu par bērna vecumā līdz vienam gadam kopšanu (apmērs - 70% no personas vidējās apdrošināšanas iemaksu algas). Jānorāda, ka maternitātes pabalsts visos gadījumos un vecāku pabalsts absolūtā vairumā gadījumu ir paredzēts daļējai zaudēto darba ienākumu atvietošanai. Līdz ar to, ja vadītos pēc iepriekš minētajā </w:t>
            </w:r>
            <w:r w:rsidRPr="000F3065">
              <w:t>Anotācijā</w:t>
            </w:r>
            <w:r w:rsidRPr="000F3065">
              <w:rPr>
                <w:rStyle w:val="FootnoteReference"/>
              </w:rPr>
              <w:footnoteReference w:id="4"/>
            </w:r>
            <w:r w:rsidRPr="000F3065">
              <w:t xml:space="preserve"> ietvertā </w:t>
            </w:r>
            <w:r w:rsidRPr="000F3065">
              <w:rPr>
                <w:shd w:val="clear" w:color="auto" w:fill="FFFFFF"/>
              </w:rPr>
              <w:t xml:space="preserve">nosacījuma, ka ģimenes valsts pabalsts vecākiem nepienākas tādēļ, tā vienlaikus var saņemt arī valsts sociālās apdrošināšanas pabalstus, varētu nonākt līdz secinājumam, ka ģimenes valsts pabalsts </w:t>
            </w:r>
            <w:r w:rsidRPr="003D5D30">
              <w:rPr>
                <w:color w:val="000000"/>
                <w:shd w:val="clear" w:color="auto" w:fill="FFFFFF"/>
              </w:rPr>
              <w:t xml:space="preserve">nepienākas arī vecākiem, kuri saņem atalgojumu. Ģimenes valsts pabalstam ir savs konkrēts mērķis un tas nekādā gadījumā nesakrīt ar maternitātes un vecāku pabalstu </w:t>
            </w:r>
            <w:r w:rsidRPr="003D5D30">
              <w:rPr>
                <w:color w:val="000000"/>
                <w:shd w:val="clear" w:color="auto" w:fill="FFFFFF"/>
              </w:rPr>
              <w:lastRenderedPageBreak/>
              <w:t xml:space="preserve">mērķiem. Papildus jānorāda, ka iepriekš minētajā </w:t>
            </w:r>
            <w:r w:rsidRPr="003D5D30">
              <w:rPr>
                <w:color w:val="414142"/>
              </w:rPr>
              <w:t>Anotācijā</w:t>
            </w:r>
            <w:r w:rsidRPr="003D5D30">
              <w:rPr>
                <w:color w:val="000000"/>
                <w:shd w:val="clear" w:color="auto" w:fill="FFFFFF"/>
              </w:rPr>
              <w:t xml:space="preserve"> grūtniecības atvaļinājuma periods nepamatoti ir ietverts laika posmā pēc bērna piedzimšanas, tāpat šobrīd ar  </w:t>
            </w:r>
            <w:r w:rsidRPr="003D5D30">
              <w:rPr>
                <w:color w:val="414142"/>
              </w:rPr>
              <w:t>Anotācijā</w:t>
            </w:r>
            <w:r w:rsidRPr="003D5D30">
              <w:rPr>
                <w:color w:val="000000"/>
                <w:shd w:val="clear" w:color="auto" w:fill="FFFFFF"/>
              </w:rPr>
              <w:t xml:space="preserve"> minētajiem lielumiem nesakrīt ne </w:t>
            </w:r>
            <w:r w:rsidRPr="000F3065">
              <w:rPr>
                <w:shd w:val="clear" w:color="auto" w:fill="FFFFFF"/>
              </w:rPr>
              <w:t xml:space="preserve">maternitātes, ne vecāku pabalsta apmēri. </w:t>
            </w:r>
          </w:p>
          <w:p w:rsidR="002C62AD" w:rsidRPr="000F3065" w:rsidRDefault="002C62AD" w:rsidP="002C62AD">
            <w:pPr>
              <w:pStyle w:val="naisnod"/>
              <w:spacing w:before="120" w:after="0" w:line="276" w:lineRule="auto"/>
              <w:ind w:left="360"/>
              <w:jc w:val="both"/>
            </w:pPr>
            <w:r w:rsidRPr="000F3065">
              <w:t>Priekšlikums</w:t>
            </w:r>
          </w:p>
          <w:p w:rsidR="002C62AD" w:rsidRPr="000F3065" w:rsidRDefault="002C62AD" w:rsidP="002C62AD">
            <w:pPr>
              <w:pStyle w:val="NormalWeb"/>
              <w:shd w:val="clear" w:color="auto" w:fill="FFFFFF"/>
              <w:spacing w:before="120" w:beforeAutospacing="0" w:after="0" w:afterAutospacing="0" w:line="276" w:lineRule="auto"/>
              <w:ind w:firstLine="300"/>
              <w:jc w:val="both"/>
            </w:pPr>
            <w:r w:rsidRPr="000F3065">
              <w:t>izteikt Projekta 1.panta 1.punktu šādā redakcijā:</w:t>
            </w:r>
          </w:p>
          <w:p w:rsidR="002C62AD" w:rsidRPr="000F3065" w:rsidRDefault="002C62AD" w:rsidP="002C62AD">
            <w:pPr>
              <w:pStyle w:val="NormalWeb"/>
              <w:shd w:val="clear" w:color="auto" w:fill="FFFFFF"/>
              <w:spacing w:before="120" w:beforeAutospacing="0" w:after="0" w:afterAutospacing="0" w:line="276" w:lineRule="auto"/>
              <w:ind w:firstLine="300"/>
              <w:jc w:val="both"/>
            </w:pPr>
            <w:r w:rsidRPr="000F3065">
              <w:t>“izteikt sestā panta otrās daļas 1.punktu šādā redakcijā:</w:t>
            </w:r>
          </w:p>
          <w:p w:rsidR="002C62AD" w:rsidRPr="000F3065" w:rsidRDefault="002C62AD" w:rsidP="000F3065">
            <w:pPr>
              <w:pStyle w:val="NormalWeb"/>
              <w:shd w:val="clear" w:color="auto" w:fill="FFFFFF"/>
              <w:spacing w:before="120" w:beforeAutospacing="0" w:after="0" w:afterAutospacing="0" w:line="276" w:lineRule="auto"/>
              <w:ind w:firstLine="300"/>
              <w:jc w:val="both"/>
              <w:rPr>
                <w:color w:val="414142"/>
              </w:rPr>
            </w:pPr>
            <w:r w:rsidRPr="000F3065">
              <w:t>"1) ir vecumā līdz 16 gadiem;"</w:t>
            </w:r>
          </w:p>
        </w:tc>
        <w:tc>
          <w:tcPr>
            <w:tcW w:w="987" w:type="pct"/>
            <w:tcBorders>
              <w:left w:val="single" w:sz="6" w:space="0" w:color="000000"/>
              <w:bottom w:val="single" w:sz="4" w:space="0" w:color="auto"/>
              <w:right w:val="single" w:sz="6" w:space="0" w:color="000000"/>
            </w:tcBorders>
          </w:tcPr>
          <w:p w:rsidR="007426F6" w:rsidRPr="00760598" w:rsidRDefault="007E0E95" w:rsidP="00B35974">
            <w:pPr>
              <w:pStyle w:val="naisc"/>
              <w:spacing w:before="0" w:after="0"/>
              <w:jc w:val="left"/>
              <w:rPr>
                <w:b/>
              </w:rPr>
            </w:pPr>
            <w:r w:rsidRPr="00760598">
              <w:rPr>
                <w:b/>
              </w:rPr>
              <w:lastRenderedPageBreak/>
              <w:t>Nav ņ</w:t>
            </w:r>
            <w:r w:rsidR="00E861F0" w:rsidRPr="00760598">
              <w:rPr>
                <w:b/>
              </w:rPr>
              <w:t>emts vērā</w:t>
            </w:r>
          </w:p>
          <w:p w:rsidR="007E0E95" w:rsidRPr="00760598" w:rsidRDefault="005E39AE" w:rsidP="00B35974">
            <w:pPr>
              <w:pStyle w:val="naisc"/>
              <w:spacing w:before="0" w:after="0"/>
              <w:jc w:val="left"/>
            </w:pPr>
            <w:r>
              <w:t>Saskaņošanas sanāksmē panākta vienošanās.</w:t>
            </w:r>
          </w:p>
        </w:tc>
        <w:tc>
          <w:tcPr>
            <w:tcW w:w="881" w:type="pct"/>
            <w:tcBorders>
              <w:top w:val="single" w:sz="4" w:space="0" w:color="auto"/>
              <w:left w:val="single" w:sz="4" w:space="0" w:color="auto"/>
              <w:bottom w:val="single" w:sz="4" w:space="0" w:color="auto"/>
              <w:right w:val="single" w:sz="4" w:space="0" w:color="auto"/>
            </w:tcBorders>
          </w:tcPr>
          <w:p w:rsidR="007426F6" w:rsidRPr="00760598" w:rsidRDefault="007426F6" w:rsidP="00C751BE"/>
        </w:tc>
      </w:tr>
      <w:tr w:rsidR="00274FBD" w:rsidRPr="00760598" w:rsidTr="004E2237">
        <w:tc>
          <w:tcPr>
            <w:tcW w:w="331" w:type="pct"/>
            <w:tcBorders>
              <w:left w:val="single" w:sz="6" w:space="0" w:color="000000"/>
              <w:bottom w:val="single" w:sz="4" w:space="0" w:color="auto"/>
              <w:right w:val="single" w:sz="6" w:space="0" w:color="000000"/>
            </w:tcBorders>
          </w:tcPr>
          <w:p w:rsidR="00286EE6" w:rsidRPr="00760598" w:rsidRDefault="00B85771" w:rsidP="004E2237">
            <w:pPr>
              <w:pStyle w:val="naisc"/>
              <w:spacing w:before="0" w:after="0"/>
              <w:ind w:left="-75"/>
              <w:jc w:val="left"/>
            </w:pPr>
            <w:r w:rsidRPr="003D5D30">
              <w:lastRenderedPageBreak/>
              <w:t>14.</w:t>
            </w:r>
          </w:p>
          <w:p w:rsidR="00286EE6" w:rsidRPr="00760598" w:rsidRDefault="00286EE6" w:rsidP="00286EE6"/>
          <w:p w:rsidR="00286EE6" w:rsidRPr="00760598" w:rsidRDefault="00286EE6" w:rsidP="00286EE6"/>
          <w:p w:rsidR="00286EE6" w:rsidRPr="00760598" w:rsidRDefault="00286EE6" w:rsidP="00286EE6"/>
          <w:p w:rsidR="00286EE6" w:rsidRPr="00760598" w:rsidRDefault="00286EE6" w:rsidP="00286EE6"/>
          <w:p w:rsidR="00CE0E9F" w:rsidRPr="00760598" w:rsidRDefault="00CE0E9F" w:rsidP="00286EE6"/>
        </w:tc>
        <w:tc>
          <w:tcPr>
            <w:tcW w:w="717" w:type="pct"/>
            <w:tcBorders>
              <w:left w:val="single" w:sz="6" w:space="0" w:color="000000"/>
              <w:bottom w:val="single" w:sz="4" w:space="0" w:color="auto"/>
              <w:right w:val="single" w:sz="6" w:space="0" w:color="000000"/>
            </w:tcBorders>
          </w:tcPr>
          <w:p w:rsidR="00CE0E9F" w:rsidRPr="00760598" w:rsidRDefault="00B85771" w:rsidP="003915D3">
            <w:pPr>
              <w:pStyle w:val="naisc"/>
              <w:spacing w:before="0" w:after="0"/>
              <w:jc w:val="left"/>
            </w:pPr>
            <w:r w:rsidRPr="00760598">
              <w:t>Iebildums prasa precizēt likumprojektu</w:t>
            </w:r>
          </w:p>
        </w:tc>
        <w:tc>
          <w:tcPr>
            <w:tcW w:w="2084" w:type="pct"/>
            <w:gridSpan w:val="2"/>
            <w:tcBorders>
              <w:left w:val="single" w:sz="6" w:space="0" w:color="000000"/>
              <w:bottom w:val="single" w:sz="4" w:space="0" w:color="auto"/>
              <w:right w:val="single" w:sz="6" w:space="0" w:color="000000"/>
            </w:tcBorders>
          </w:tcPr>
          <w:p w:rsidR="002C62AD" w:rsidRPr="000F3065" w:rsidRDefault="002C62AD" w:rsidP="000F3065">
            <w:pPr>
              <w:jc w:val="both"/>
            </w:pPr>
            <w:r w:rsidRPr="000F3065">
              <w:t>LDDK pozitīvi vērtē to, ka Projekta īstenošana nedaudz mazinās sabiedrībā pastāvošo materiālo nevienlīdzību starp mājsaimniecībām ar un bez apgādībā esošajām personām, kā arī nedaudz mazinās bērnu nabadzību. Tomēr Projektā nav iekļauts nepieciešamais risinājums divām īpašā situācijā esošām sociālajām grupām - bērniem viena vecāka ģimenēs un bērniem ģimenēs, kurās vienam vai abiem apgādniekiem ir invaliditāte.</w:t>
            </w:r>
          </w:p>
          <w:p w:rsidR="002C62AD" w:rsidRPr="000F3065" w:rsidRDefault="002C62AD" w:rsidP="002C62AD">
            <w:pPr>
              <w:pStyle w:val="naisnod"/>
              <w:spacing w:before="120" w:after="0" w:line="276" w:lineRule="auto"/>
              <w:ind w:left="360"/>
              <w:jc w:val="both"/>
            </w:pPr>
            <w:r w:rsidRPr="000F3065">
              <w:t>Priekšlikums</w:t>
            </w:r>
          </w:p>
          <w:p w:rsidR="002C62AD" w:rsidRPr="000F3065" w:rsidRDefault="002C62AD" w:rsidP="000F3065">
            <w:pPr>
              <w:pStyle w:val="NormalWeb"/>
              <w:shd w:val="clear" w:color="auto" w:fill="FFFFFF"/>
              <w:spacing w:before="0" w:beforeAutospacing="0" w:after="0" w:afterAutospacing="0"/>
              <w:ind w:firstLine="301"/>
              <w:jc w:val="both"/>
            </w:pPr>
            <w:r w:rsidRPr="000F3065">
              <w:t>Papildināt Projekta 1.pantu ar jaunu punktu šādā redakcijā:</w:t>
            </w:r>
          </w:p>
          <w:p w:rsidR="002C62AD" w:rsidRPr="000F3065" w:rsidRDefault="002C62AD" w:rsidP="000F3065">
            <w:pPr>
              <w:pStyle w:val="NormalWeb"/>
              <w:shd w:val="clear" w:color="auto" w:fill="FFFFFF"/>
              <w:spacing w:before="0" w:beforeAutospacing="0" w:after="0" w:afterAutospacing="0"/>
              <w:ind w:firstLine="301"/>
              <w:jc w:val="both"/>
            </w:pPr>
            <w:r w:rsidRPr="000F3065">
              <w:t>“Papildināt likuma sesto pantu ar jaunām daļām šādā redakcijā:</w:t>
            </w:r>
          </w:p>
          <w:p w:rsidR="002C62AD" w:rsidRPr="000F3065" w:rsidRDefault="002C62AD" w:rsidP="002C62AD">
            <w:pPr>
              <w:pStyle w:val="NormalWeb"/>
              <w:shd w:val="clear" w:color="auto" w:fill="FFFFFF"/>
              <w:spacing w:before="120" w:line="276" w:lineRule="auto"/>
              <w:ind w:firstLine="300"/>
              <w:jc w:val="both"/>
            </w:pPr>
            <w:r w:rsidRPr="000F3065">
              <w:t>"</w:t>
            </w:r>
            <w:r w:rsidRPr="000F3065">
              <w:rPr>
                <w:shd w:val="clear" w:color="auto" w:fill="FFFFFF"/>
              </w:rPr>
              <w:t xml:space="preserve">Par katru šā panta otrajā daļā minēto bērnu līdz 20 gadu vecumam viena vecāka ģimenēs pie ģimenes </w:t>
            </w:r>
            <w:r w:rsidRPr="000F3065">
              <w:rPr>
                <w:shd w:val="clear" w:color="auto" w:fill="FFFFFF"/>
              </w:rPr>
              <w:lastRenderedPageBreak/>
              <w:t>valsts pabalsta piešķir piemaksu 50% apmērā</w:t>
            </w:r>
            <w:r w:rsidRPr="000F3065">
              <w:rPr>
                <w:rStyle w:val="FootnoteReference"/>
                <w:shd w:val="clear" w:color="auto" w:fill="FFFFFF"/>
              </w:rPr>
              <w:footnoteReference w:id="5"/>
            </w:r>
            <w:r w:rsidRPr="000F3065">
              <w:rPr>
                <w:shd w:val="clear" w:color="auto" w:fill="FFFFFF"/>
              </w:rPr>
              <w:t xml:space="preserve"> no minimālā uzturlīdzekļu apmēra, kuru katram vecākam neatkarīgi no viņa spējām uzturēt bērnu un mantas stāvokļa ir pienākums nodrošināt katram savam bērnam</w:t>
            </w:r>
            <w:r w:rsidRPr="000F3065">
              <w:t>.</w:t>
            </w:r>
          </w:p>
          <w:p w:rsidR="002C62AD" w:rsidRPr="000F3065" w:rsidRDefault="002C62AD" w:rsidP="002C62AD">
            <w:pPr>
              <w:pStyle w:val="NormalWeb"/>
              <w:shd w:val="clear" w:color="auto" w:fill="FFFFFF"/>
              <w:spacing w:before="120" w:line="276" w:lineRule="auto"/>
              <w:ind w:firstLine="300"/>
              <w:jc w:val="both"/>
            </w:pPr>
            <w:r w:rsidRPr="000F3065">
              <w:rPr>
                <w:shd w:val="clear" w:color="auto" w:fill="FFFFFF"/>
              </w:rPr>
              <w:t> Par katru šā panta otrajā daļā minēto bērnu, kura apgādnieks ir persona ar invaliditāti, līdz 20 gadu vecumam pie ģimenes valsts pabalsta piešķir piemaksu 50% apmērā</w:t>
            </w:r>
            <w:r w:rsidRPr="000F3065">
              <w:rPr>
                <w:rStyle w:val="FootnoteReference"/>
                <w:shd w:val="clear" w:color="auto" w:fill="FFFFFF"/>
              </w:rPr>
              <w:footnoteReference w:id="6"/>
            </w:r>
            <w:r w:rsidRPr="000F3065">
              <w:rPr>
                <w:shd w:val="clear" w:color="auto" w:fill="FFFFFF"/>
              </w:rPr>
              <w:t xml:space="preserve"> no minimālā uzturlīdzekļu apmēra, kuru katram vecākam neatkarīgi no viņa mantas stāvokļa ir pienākums nodrošināt katram savam bērnam</w:t>
            </w:r>
            <w:r w:rsidRPr="000F3065">
              <w:t>.</w:t>
            </w:r>
          </w:p>
          <w:p w:rsidR="00CE0E9F" w:rsidRPr="000F3065" w:rsidRDefault="002C62AD" w:rsidP="003D5D30">
            <w:pPr>
              <w:pStyle w:val="NormalWeb"/>
              <w:shd w:val="clear" w:color="auto" w:fill="FFFFFF"/>
              <w:spacing w:before="120" w:line="276" w:lineRule="auto"/>
              <w:ind w:firstLine="300"/>
              <w:jc w:val="both"/>
              <w:rPr>
                <w:shd w:val="clear" w:color="auto" w:fill="FFFFFF"/>
              </w:rPr>
            </w:pPr>
            <w:r w:rsidRPr="000F3065">
              <w:t xml:space="preserve">Ja abi </w:t>
            </w:r>
            <w:r w:rsidRPr="000F3065">
              <w:rPr>
                <w:shd w:val="clear" w:color="auto" w:fill="FFFFFF"/>
              </w:rPr>
              <w:t>apgādnieki ir personas ar invaliditāti, pie ģimenes valsts pabalsta piemaksu 50% apmērā no minimālā uzturlīdzekļu apmēra piešķir par katru vecāku.”</w:t>
            </w:r>
          </w:p>
        </w:tc>
        <w:tc>
          <w:tcPr>
            <w:tcW w:w="987" w:type="pct"/>
            <w:tcBorders>
              <w:left w:val="single" w:sz="6" w:space="0" w:color="000000"/>
              <w:bottom w:val="single" w:sz="4" w:space="0" w:color="auto"/>
              <w:right w:val="single" w:sz="6" w:space="0" w:color="000000"/>
            </w:tcBorders>
          </w:tcPr>
          <w:p w:rsidR="00CE0E9F" w:rsidRPr="00760598" w:rsidRDefault="00B85771" w:rsidP="00B35974">
            <w:pPr>
              <w:pStyle w:val="naisc"/>
              <w:spacing w:before="0" w:after="0"/>
              <w:jc w:val="left"/>
              <w:rPr>
                <w:b/>
              </w:rPr>
            </w:pPr>
            <w:r w:rsidRPr="00760598">
              <w:rPr>
                <w:b/>
              </w:rPr>
              <w:lastRenderedPageBreak/>
              <w:t>Nav ņemts vērā</w:t>
            </w:r>
          </w:p>
          <w:p w:rsidR="002871DC" w:rsidRPr="00760598" w:rsidRDefault="005E39AE" w:rsidP="00B35974">
            <w:pPr>
              <w:pStyle w:val="naisc"/>
              <w:spacing w:before="0" w:after="0"/>
              <w:jc w:val="left"/>
            </w:pPr>
            <w:r>
              <w:t>Saskaņošanas sanāksmē panākta vienošanās.</w:t>
            </w:r>
          </w:p>
        </w:tc>
        <w:tc>
          <w:tcPr>
            <w:tcW w:w="881" w:type="pct"/>
            <w:tcBorders>
              <w:top w:val="single" w:sz="4" w:space="0" w:color="auto"/>
              <w:left w:val="single" w:sz="4" w:space="0" w:color="auto"/>
              <w:bottom w:val="single" w:sz="4" w:space="0" w:color="auto"/>
              <w:right w:val="single" w:sz="4" w:space="0" w:color="auto"/>
            </w:tcBorders>
          </w:tcPr>
          <w:p w:rsidR="00CE0E9F" w:rsidRPr="00760598" w:rsidRDefault="00CE0E9F" w:rsidP="00641E10"/>
        </w:tc>
      </w:tr>
      <w:tr w:rsidR="002C62AD" w:rsidRPr="00760598" w:rsidTr="004E2237">
        <w:tc>
          <w:tcPr>
            <w:tcW w:w="331" w:type="pct"/>
            <w:tcBorders>
              <w:left w:val="single" w:sz="6" w:space="0" w:color="000000"/>
              <w:bottom w:val="single" w:sz="4" w:space="0" w:color="auto"/>
              <w:right w:val="single" w:sz="6" w:space="0" w:color="000000"/>
            </w:tcBorders>
          </w:tcPr>
          <w:p w:rsidR="002C62AD" w:rsidRPr="00760598" w:rsidRDefault="00B85771" w:rsidP="004E2237">
            <w:pPr>
              <w:pStyle w:val="naisc"/>
              <w:spacing w:before="0" w:after="0"/>
              <w:ind w:left="-75"/>
              <w:jc w:val="left"/>
            </w:pPr>
            <w:r w:rsidRPr="00826176">
              <w:t>15.</w:t>
            </w:r>
          </w:p>
        </w:tc>
        <w:tc>
          <w:tcPr>
            <w:tcW w:w="717" w:type="pct"/>
            <w:tcBorders>
              <w:left w:val="single" w:sz="6" w:space="0" w:color="000000"/>
              <w:bottom w:val="single" w:sz="4" w:space="0" w:color="auto"/>
              <w:right w:val="single" w:sz="6" w:space="0" w:color="000000"/>
            </w:tcBorders>
          </w:tcPr>
          <w:p w:rsidR="002C62AD" w:rsidRPr="00760598" w:rsidRDefault="00B85771" w:rsidP="003915D3">
            <w:pPr>
              <w:pStyle w:val="naisc"/>
              <w:spacing w:before="0" w:after="0"/>
              <w:jc w:val="left"/>
            </w:pPr>
            <w:r w:rsidRPr="00760598">
              <w:t>Iebildums prasa precizēt likumprojektu</w:t>
            </w:r>
          </w:p>
        </w:tc>
        <w:tc>
          <w:tcPr>
            <w:tcW w:w="2084" w:type="pct"/>
            <w:gridSpan w:val="2"/>
            <w:tcBorders>
              <w:left w:val="single" w:sz="6" w:space="0" w:color="000000"/>
              <w:bottom w:val="single" w:sz="4" w:space="0" w:color="auto"/>
              <w:right w:val="single" w:sz="6" w:space="0" w:color="000000"/>
            </w:tcBorders>
          </w:tcPr>
          <w:p w:rsidR="002C62AD" w:rsidRPr="003D5D30" w:rsidRDefault="002C62AD" w:rsidP="00B85771">
            <w:pPr>
              <w:spacing w:before="120"/>
              <w:jc w:val="both"/>
              <w:rPr>
                <w:sz w:val="22"/>
                <w:szCs w:val="22"/>
              </w:rPr>
            </w:pPr>
            <w:r w:rsidRPr="003D5D30">
              <w:t>LDDK iebilst pret Projekta 1.pantā ietverto priekšlikumu izteikt likuma 6.panta 2.</w:t>
            </w:r>
            <w:r w:rsidRPr="003D5D30">
              <w:rPr>
                <w:vertAlign w:val="superscript"/>
              </w:rPr>
              <w:t xml:space="preserve">1 </w:t>
            </w:r>
            <w:r w:rsidRPr="003D5D30">
              <w:t xml:space="preserve">daļu LM piedāvātajā redakcijā </w:t>
            </w:r>
          </w:p>
          <w:p w:rsidR="002C62AD" w:rsidRPr="003D5D30" w:rsidRDefault="002C62AD" w:rsidP="002C62AD">
            <w:pPr>
              <w:pStyle w:val="naisnod"/>
              <w:spacing w:before="120" w:after="0" w:line="276" w:lineRule="auto"/>
              <w:ind w:left="360"/>
              <w:jc w:val="both"/>
              <w:rPr>
                <w:sz w:val="22"/>
                <w:szCs w:val="22"/>
              </w:rPr>
            </w:pPr>
            <w:r w:rsidRPr="003D5D30">
              <w:rPr>
                <w:sz w:val="22"/>
                <w:szCs w:val="22"/>
              </w:rPr>
              <w:t>Pamatojums</w:t>
            </w:r>
          </w:p>
          <w:p w:rsidR="002C62AD" w:rsidRPr="00760598" w:rsidRDefault="002C62AD" w:rsidP="002C62AD">
            <w:pPr>
              <w:spacing w:before="120" w:line="276" w:lineRule="auto"/>
              <w:jc w:val="both"/>
              <w:rPr>
                <w:rFonts w:ascii="Arial" w:hAnsi="Arial" w:cs="Arial"/>
                <w:sz w:val="22"/>
                <w:szCs w:val="22"/>
              </w:rPr>
            </w:pPr>
            <w:r w:rsidRPr="003D5D30">
              <w:lastRenderedPageBreak/>
              <w:t>LM piedāvā noteikt, ka ģimenes valsts pabalstu par bērnu ar invaliditāti piešķir tikai pēc viena gada vecuma sasniegšanas. LDDK ieskatā šāds  nosacījums nepamatoti pasliktinās ģimeņu, kurās ir bērns ar invaliditāti, materiālo situāciju.</w:t>
            </w:r>
          </w:p>
        </w:tc>
        <w:tc>
          <w:tcPr>
            <w:tcW w:w="987" w:type="pct"/>
            <w:tcBorders>
              <w:left w:val="single" w:sz="6" w:space="0" w:color="000000"/>
              <w:bottom w:val="single" w:sz="4" w:space="0" w:color="auto"/>
              <w:right w:val="single" w:sz="6" w:space="0" w:color="000000"/>
            </w:tcBorders>
          </w:tcPr>
          <w:p w:rsidR="009B5A0E" w:rsidRPr="009B5A0E" w:rsidRDefault="005E39AE" w:rsidP="009B5A0E">
            <w:pPr>
              <w:pStyle w:val="naisc"/>
              <w:spacing w:before="0" w:after="0"/>
              <w:jc w:val="left"/>
              <w:rPr>
                <w:b/>
              </w:rPr>
            </w:pPr>
            <w:r>
              <w:lastRenderedPageBreak/>
              <w:t>Saskaņošanas sanāksmē panākta vienošanās.</w:t>
            </w:r>
          </w:p>
        </w:tc>
        <w:tc>
          <w:tcPr>
            <w:tcW w:w="881" w:type="pct"/>
            <w:tcBorders>
              <w:top w:val="single" w:sz="4" w:space="0" w:color="auto"/>
              <w:left w:val="single" w:sz="4" w:space="0" w:color="auto"/>
              <w:bottom w:val="single" w:sz="4" w:space="0" w:color="auto"/>
              <w:right w:val="single" w:sz="4" w:space="0" w:color="auto"/>
            </w:tcBorders>
          </w:tcPr>
          <w:p w:rsidR="002C62AD" w:rsidRPr="00760598" w:rsidRDefault="002C62AD" w:rsidP="00641E10"/>
        </w:tc>
      </w:tr>
      <w:tr w:rsidR="002C62AD" w:rsidRPr="00760598" w:rsidTr="004E2237">
        <w:tc>
          <w:tcPr>
            <w:tcW w:w="331" w:type="pct"/>
            <w:tcBorders>
              <w:left w:val="single" w:sz="6" w:space="0" w:color="000000"/>
              <w:bottom w:val="single" w:sz="4" w:space="0" w:color="auto"/>
              <w:right w:val="single" w:sz="6" w:space="0" w:color="000000"/>
            </w:tcBorders>
          </w:tcPr>
          <w:p w:rsidR="002C62AD" w:rsidRPr="00760598" w:rsidRDefault="00B85771" w:rsidP="004E2237">
            <w:pPr>
              <w:pStyle w:val="naisc"/>
              <w:spacing w:before="0" w:after="0"/>
              <w:ind w:left="-75"/>
              <w:jc w:val="left"/>
            </w:pPr>
            <w:r w:rsidRPr="00760598">
              <w:t>16.</w:t>
            </w:r>
          </w:p>
        </w:tc>
        <w:tc>
          <w:tcPr>
            <w:tcW w:w="717" w:type="pct"/>
            <w:tcBorders>
              <w:left w:val="single" w:sz="6" w:space="0" w:color="000000"/>
              <w:bottom w:val="single" w:sz="4" w:space="0" w:color="auto"/>
              <w:right w:val="single" w:sz="6" w:space="0" w:color="000000"/>
            </w:tcBorders>
          </w:tcPr>
          <w:p w:rsidR="002C62AD" w:rsidRPr="00760598" w:rsidRDefault="00B85771" w:rsidP="003915D3">
            <w:pPr>
              <w:pStyle w:val="naisc"/>
              <w:spacing w:before="0" w:after="0"/>
              <w:jc w:val="left"/>
            </w:pPr>
            <w:r w:rsidRPr="00760598">
              <w:t>Iebildums prasa precizēt likumprojektu</w:t>
            </w:r>
          </w:p>
        </w:tc>
        <w:tc>
          <w:tcPr>
            <w:tcW w:w="2084" w:type="pct"/>
            <w:gridSpan w:val="2"/>
            <w:tcBorders>
              <w:left w:val="single" w:sz="6" w:space="0" w:color="000000"/>
              <w:bottom w:val="single" w:sz="4" w:space="0" w:color="auto"/>
              <w:right w:val="single" w:sz="6" w:space="0" w:color="000000"/>
            </w:tcBorders>
          </w:tcPr>
          <w:p w:rsidR="002C62AD" w:rsidRPr="003D5D30" w:rsidRDefault="002C62AD" w:rsidP="00B85771">
            <w:pPr>
              <w:spacing w:before="120"/>
              <w:jc w:val="both"/>
              <w:rPr>
                <w:rStyle w:val="Strong"/>
                <w:b w:val="0"/>
                <w:bCs w:val="0"/>
              </w:rPr>
            </w:pPr>
            <w:r w:rsidRPr="003D5D30">
              <w:t xml:space="preserve">LDDK iebilst pret Projekta 3.pantu LM piedāvātajā redakcijā </w:t>
            </w:r>
          </w:p>
          <w:p w:rsidR="002C62AD" w:rsidRPr="003D5D30" w:rsidRDefault="002C62AD" w:rsidP="002C62AD">
            <w:pPr>
              <w:pStyle w:val="naisnod"/>
              <w:spacing w:before="120" w:after="0" w:line="276" w:lineRule="auto"/>
              <w:ind w:left="360"/>
              <w:jc w:val="both"/>
            </w:pPr>
            <w:r w:rsidRPr="003D5D30">
              <w:t>Pamatojums</w:t>
            </w:r>
          </w:p>
          <w:p w:rsidR="002C62AD" w:rsidRPr="003D5D30" w:rsidRDefault="002C62AD" w:rsidP="002C62AD">
            <w:pPr>
              <w:spacing w:before="120" w:line="276" w:lineRule="auto"/>
              <w:jc w:val="both"/>
            </w:pPr>
            <w:r w:rsidRPr="003D5D30">
              <w:t xml:space="preserve">LM piedāvātā redakcija nesniedz skaidru priekštatu par grozījuma mērķa grupu, kā arī nav ņemtas vērā otra vecāka tiesības piedalīties lēmumu pieņemšanā.  </w:t>
            </w:r>
          </w:p>
          <w:p w:rsidR="002C62AD" w:rsidRPr="003D5D30" w:rsidRDefault="002C62AD" w:rsidP="002C62AD">
            <w:pPr>
              <w:pStyle w:val="naisnod"/>
              <w:spacing w:before="120" w:after="0" w:line="276" w:lineRule="auto"/>
              <w:ind w:left="360"/>
              <w:jc w:val="both"/>
            </w:pPr>
            <w:r w:rsidRPr="003D5D30">
              <w:t>Priekšlikums</w:t>
            </w:r>
          </w:p>
          <w:p w:rsidR="002C62AD" w:rsidRPr="003D5D30" w:rsidRDefault="002C62AD" w:rsidP="002C62AD">
            <w:pPr>
              <w:pStyle w:val="NormalWeb"/>
              <w:shd w:val="clear" w:color="auto" w:fill="FFFFFF"/>
              <w:spacing w:before="120" w:beforeAutospacing="0" w:after="0" w:afterAutospacing="0" w:line="276" w:lineRule="auto"/>
              <w:ind w:firstLine="300"/>
              <w:jc w:val="both"/>
              <w:rPr>
                <w:color w:val="414142"/>
              </w:rPr>
            </w:pPr>
            <w:r w:rsidRPr="003D5D30">
              <w:rPr>
                <w:color w:val="414142"/>
              </w:rPr>
              <w:t xml:space="preserve">Izteikt </w:t>
            </w:r>
            <w:r w:rsidRPr="003D5D30">
              <w:t xml:space="preserve">Projekta 3.pantu </w:t>
            </w:r>
            <w:r w:rsidRPr="003D5D30">
              <w:rPr>
                <w:color w:val="414142"/>
              </w:rPr>
              <w:t>šādā redakcijā:</w:t>
            </w:r>
          </w:p>
          <w:p w:rsidR="002C62AD" w:rsidRPr="003D5D30" w:rsidRDefault="002C62AD" w:rsidP="002C62AD">
            <w:pPr>
              <w:pStyle w:val="tv213"/>
              <w:shd w:val="clear" w:color="auto" w:fill="FFFFFF"/>
              <w:spacing w:before="120" w:beforeAutospacing="0" w:after="0" w:afterAutospacing="0" w:line="276" w:lineRule="auto"/>
              <w:ind w:left="709"/>
              <w:jc w:val="both"/>
            </w:pPr>
            <w:r w:rsidRPr="003D5D30">
              <w:t>Papildināt 16.panta pirmo daļu ar otro teikumu šādā redakcijā:</w:t>
            </w:r>
          </w:p>
          <w:p w:rsidR="002C62AD" w:rsidRPr="003D5D30" w:rsidRDefault="002C62AD" w:rsidP="002C62AD">
            <w:pPr>
              <w:pStyle w:val="tv213"/>
              <w:shd w:val="clear" w:color="auto" w:fill="FFFFFF"/>
              <w:spacing w:before="120" w:beforeAutospacing="0" w:after="0" w:afterAutospacing="0" w:line="276" w:lineRule="auto"/>
              <w:ind w:firstLine="709"/>
              <w:jc w:val="both"/>
            </w:pPr>
            <w:r w:rsidRPr="003D5D30">
              <w:t>„</w:t>
            </w:r>
            <w:bookmarkStart w:id="7" w:name="_Hlk66109888"/>
            <w:r w:rsidRPr="003D5D30">
              <w:t xml:space="preserve">Šā likuma 6.pantā noteikto pabalstu un piemaksu var piešķirt laulātajam, </w:t>
            </w:r>
            <w:r w:rsidRPr="003D5D30">
              <w:rPr>
                <w:i/>
              </w:rPr>
              <w:t>kurš nav bērna vecāks</w:t>
            </w:r>
            <w:r w:rsidRPr="003D5D30">
              <w:t>, ja bērna vecāki par to ir vienojušies, un bērna vecāks, kurš saņem 6.pantā noteikto pabalstu un piemaksu, iesniedz Valsts sociālās apdrošināšanas aģentūrā iesniegumu par atteikšanos no minētā pabalsta saņemšanas un laulātais, kurš nav bērna vecāks, iesniedz iesniegumu ģimenes valsts pabalsta saņemšanai par sava laulātā bērnu</w:t>
            </w:r>
            <w:bookmarkEnd w:id="7"/>
            <w:r w:rsidRPr="003D5D30">
              <w:t>.”</w:t>
            </w:r>
          </w:p>
        </w:tc>
        <w:tc>
          <w:tcPr>
            <w:tcW w:w="987" w:type="pct"/>
            <w:tcBorders>
              <w:left w:val="single" w:sz="6" w:space="0" w:color="000000"/>
              <w:bottom w:val="single" w:sz="4" w:space="0" w:color="auto"/>
              <w:right w:val="single" w:sz="6" w:space="0" w:color="000000"/>
            </w:tcBorders>
          </w:tcPr>
          <w:p w:rsidR="002C62AD" w:rsidRPr="00760598" w:rsidRDefault="00B85771" w:rsidP="00B35974">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2C62AD" w:rsidRPr="00760598" w:rsidRDefault="00B85771" w:rsidP="00641E10">
            <w:r w:rsidRPr="00760598">
              <w:t>Precizēts likumprojekts</w:t>
            </w:r>
          </w:p>
        </w:tc>
      </w:tr>
      <w:tr w:rsidR="002C62AD" w:rsidRPr="00760598" w:rsidTr="004E2237">
        <w:tc>
          <w:tcPr>
            <w:tcW w:w="331" w:type="pct"/>
            <w:tcBorders>
              <w:left w:val="single" w:sz="6" w:space="0" w:color="000000"/>
              <w:bottom w:val="single" w:sz="4" w:space="0" w:color="auto"/>
              <w:right w:val="single" w:sz="6" w:space="0" w:color="000000"/>
            </w:tcBorders>
          </w:tcPr>
          <w:p w:rsidR="002C62AD" w:rsidRPr="00760598" w:rsidRDefault="00067CD3" w:rsidP="004E2237">
            <w:pPr>
              <w:pStyle w:val="naisc"/>
              <w:spacing w:before="0" w:after="0"/>
              <w:ind w:left="-75"/>
              <w:jc w:val="left"/>
            </w:pPr>
            <w:r w:rsidRPr="00760598">
              <w:lastRenderedPageBreak/>
              <w:t>17.</w:t>
            </w:r>
          </w:p>
        </w:tc>
        <w:tc>
          <w:tcPr>
            <w:tcW w:w="717" w:type="pct"/>
            <w:tcBorders>
              <w:left w:val="single" w:sz="6" w:space="0" w:color="000000"/>
              <w:bottom w:val="single" w:sz="4" w:space="0" w:color="auto"/>
              <w:right w:val="single" w:sz="6" w:space="0" w:color="000000"/>
            </w:tcBorders>
          </w:tcPr>
          <w:p w:rsidR="002C62AD" w:rsidRPr="00760598" w:rsidRDefault="009317A8" w:rsidP="003915D3">
            <w:pPr>
              <w:pStyle w:val="naisc"/>
              <w:spacing w:before="0" w:after="0"/>
              <w:jc w:val="left"/>
            </w:pPr>
            <w:r w:rsidRPr="00760598">
              <w:t>Iebildums prasa precizēt likumprojektu.</w:t>
            </w:r>
          </w:p>
        </w:tc>
        <w:tc>
          <w:tcPr>
            <w:tcW w:w="2084" w:type="pct"/>
            <w:gridSpan w:val="2"/>
            <w:tcBorders>
              <w:left w:val="single" w:sz="6" w:space="0" w:color="000000"/>
              <w:bottom w:val="single" w:sz="4" w:space="0" w:color="auto"/>
              <w:right w:val="single" w:sz="6" w:space="0" w:color="000000"/>
            </w:tcBorders>
          </w:tcPr>
          <w:p w:rsidR="002C62AD" w:rsidRPr="003D5D30" w:rsidRDefault="002C62AD" w:rsidP="000F3065">
            <w:pPr>
              <w:jc w:val="both"/>
              <w:rPr>
                <w:rStyle w:val="Strong"/>
                <w:b w:val="0"/>
                <w:bCs w:val="0"/>
              </w:rPr>
            </w:pPr>
            <w:r w:rsidRPr="003D5D30">
              <w:t xml:space="preserve">LDDK iebilst pret Projekta 5.pantu LM piedāvātajā redakcijā </w:t>
            </w:r>
          </w:p>
          <w:p w:rsidR="002C62AD" w:rsidRPr="000F3065" w:rsidRDefault="002C62AD" w:rsidP="000F3065">
            <w:pPr>
              <w:pStyle w:val="naisnod"/>
              <w:spacing w:before="0" w:after="0" w:line="276" w:lineRule="auto"/>
              <w:ind w:left="360"/>
              <w:jc w:val="both"/>
            </w:pPr>
            <w:r w:rsidRPr="000F3065">
              <w:t>Pamatojums</w:t>
            </w:r>
          </w:p>
          <w:p w:rsidR="002C62AD" w:rsidRPr="000F3065" w:rsidRDefault="002C62AD" w:rsidP="000F3065">
            <w:pPr>
              <w:spacing w:line="276" w:lineRule="auto"/>
              <w:jc w:val="both"/>
            </w:pPr>
            <w:r w:rsidRPr="000F3065">
              <w:t xml:space="preserve">LM piedāvātā redakcija nesniedz skaidru priekštatu par grozījuma mērķa grupu.  </w:t>
            </w:r>
          </w:p>
          <w:p w:rsidR="002C62AD" w:rsidRPr="000F3065" w:rsidRDefault="002C62AD" w:rsidP="000F3065">
            <w:pPr>
              <w:pStyle w:val="naisnod"/>
              <w:spacing w:before="0" w:after="0" w:line="276" w:lineRule="auto"/>
              <w:ind w:left="360"/>
              <w:jc w:val="both"/>
            </w:pPr>
            <w:r w:rsidRPr="000F3065">
              <w:t>Priekšlikums</w:t>
            </w:r>
          </w:p>
          <w:p w:rsidR="002C62AD" w:rsidRPr="000F3065" w:rsidRDefault="002C62AD" w:rsidP="000F3065">
            <w:pPr>
              <w:pStyle w:val="NormalWeb"/>
              <w:shd w:val="clear" w:color="auto" w:fill="FFFFFF"/>
              <w:spacing w:before="0" w:beforeAutospacing="0" w:after="0" w:afterAutospacing="0" w:line="276" w:lineRule="auto"/>
              <w:ind w:firstLine="300"/>
              <w:jc w:val="both"/>
            </w:pPr>
            <w:r w:rsidRPr="000F3065">
              <w:t>"Izteikt Projekta 5.pantu šādā redakcijā:</w:t>
            </w:r>
          </w:p>
          <w:p w:rsidR="002C62AD" w:rsidRPr="000F3065" w:rsidRDefault="002C62AD" w:rsidP="000F3065">
            <w:pPr>
              <w:pStyle w:val="tv213"/>
              <w:numPr>
                <w:ilvl w:val="0"/>
                <w:numId w:val="40"/>
              </w:numPr>
              <w:shd w:val="clear" w:color="auto" w:fill="FFFFFF"/>
              <w:spacing w:before="0" w:beforeAutospacing="0" w:after="0" w:afterAutospacing="0" w:line="276" w:lineRule="auto"/>
              <w:jc w:val="both"/>
            </w:pPr>
            <w:r w:rsidRPr="000F3065">
              <w:t>Papildināt 20.pantu ar 1.</w:t>
            </w:r>
            <w:r w:rsidRPr="000F3065">
              <w:rPr>
                <w:vertAlign w:val="superscript"/>
              </w:rPr>
              <w:t xml:space="preserve">1 </w:t>
            </w:r>
            <w:r w:rsidRPr="000F3065">
              <w:t>daļu šādā redakcijā:</w:t>
            </w:r>
          </w:p>
          <w:p w:rsidR="002C62AD" w:rsidRPr="000F3065" w:rsidRDefault="002C62AD" w:rsidP="000F3065">
            <w:pPr>
              <w:pStyle w:val="tv213"/>
              <w:shd w:val="clear" w:color="auto" w:fill="FFFFFF"/>
              <w:spacing w:before="0" w:beforeAutospacing="0" w:after="0" w:afterAutospacing="0" w:line="276" w:lineRule="auto"/>
              <w:ind w:firstLine="709"/>
              <w:jc w:val="both"/>
            </w:pPr>
            <w:r w:rsidRPr="000F3065">
              <w:t xml:space="preserve"> “(1</w:t>
            </w:r>
            <w:r w:rsidRPr="000F3065">
              <w:rPr>
                <w:vertAlign w:val="superscript"/>
              </w:rPr>
              <w:t>1</w:t>
            </w:r>
            <w:r w:rsidRPr="000F3065">
              <w:t xml:space="preserve">) Šā likuma 16.panta pirmās daļas otrajā teikumā minētā pabalsta un piemaksas izmaksu laulātajam, </w:t>
            </w:r>
            <w:r w:rsidRPr="000F3065">
              <w:rPr>
                <w:i/>
              </w:rPr>
              <w:t>kurš nav bērna vecāks</w:t>
            </w:r>
            <w:r w:rsidRPr="000F3065">
              <w:t>, pārtrauc arī tad, ja:</w:t>
            </w:r>
          </w:p>
          <w:p w:rsidR="002C62AD" w:rsidRPr="000F3065" w:rsidRDefault="002C62AD" w:rsidP="000F3065">
            <w:pPr>
              <w:pStyle w:val="tv213"/>
              <w:numPr>
                <w:ilvl w:val="0"/>
                <w:numId w:val="41"/>
              </w:numPr>
              <w:shd w:val="clear" w:color="auto" w:fill="FFFFFF"/>
              <w:tabs>
                <w:tab w:val="left" w:pos="1134"/>
              </w:tabs>
              <w:spacing w:before="0" w:beforeAutospacing="0" w:after="0" w:afterAutospacing="0" w:line="276" w:lineRule="auto"/>
              <w:ind w:left="0" w:firstLine="709"/>
              <w:jc w:val="both"/>
            </w:pPr>
            <w:r w:rsidRPr="000F3065">
              <w:t xml:space="preserve">Valsts sociālās apdrošināšanas aģentūrā saņemts otra laulātā, </w:t>
            </w:r>
            <w:r w:rsidRPr="000F3065">
              <w:rPr>
                <w:i/>
              </w:rPr>
              <w:t>kurš ir bērna vecāks,</w:t>
            </w:r>
            <w:r w:rsidRPr="000F3065">
              <w:t xml:space="preserve"> iesniegums par ģimenes valsts pabalsta piešķiršanu;</w:t>
            </w:r>
          </w:p>
          <w:p w:rsidR="002C62AD" w:rsidRPr="000F3065" w:rsidRDefault="002C62AD" w:rsidP="000F3065">
            <w:pPr>
              <w:pStyle w:val="tv213"/>
              <w:numPr>
                <w:ilvl w:val="0"/>
                <w:numId w:val="41"/>
              </w:numPr>
              <w:shd w:val="clear" w:color="auto" w:fill="FFFFFF"/>
              <w:spacing w:before="0" w:beforeAutospacing="0" w:after="0" w:afterAutospacing="0" w:line="276" w:lineRule="auto"/>
              <w:jc w:val="both"/>
            </w:pPr>
            <w:r w:rsidRPr="000F3065">
              <w:t>laulība ir šķirta;</w:t>
            </w:r>
          </w:p>
          <w:p w:rsidR="002C62AD" w:rsidRPr="000F3065" w:rsidRDefault="002C62AD" w:rsidP="000F3065">
            <w:pPr>
              <w:pStyle w:val="tv213"/>
              <w:numPr>
                <w:ilvl w:val="0"/>
                <w:numId w:val="41"/>
              </w:numPr>
              <w:shd w:val="clear" w:color="auto" w:fill="FFFFFF"/>
              <w:spacing w:before="0" w:beforeAutospacing="0" w:after="0" w:afterAutospacing="0" w:line="276" w:lineRule="auto"/>
              <w:jc w:val="both"/>
            </w:pPr>
            <w:r w:rsidRPr="000F3065">
              <w:t xml:space="preserve">ir miris otrs laulātais, </w:t>
            </w:r>
            <w:r w:rsidRPr="000F3065">
              <w:rPr>
                <w:i/>
              </w:rPr>
              <w:t>kurš ir bērna vecāks</w:t>
            </w:r>
            <w:r w:rsidRPr="000F3065">
              <w:t>;</w:t>
            </w:r>
          </w:p>
          <w:p w:rsidR="002C62AD" w:rsidRPr="003D5D30" w:rsidRDefault="002C62AD" w:rsidP="000F3065">
            <w:pPr>
              <w:pStyle w:val="tv213"/>
              <w:numPr>
                <w:ilvl w:val="0"/>
                <w:numId w:val="41"/>
              </w:numPr>
              <w:shd w:val="clear" w:color="auto" w:fill="FFFFFF"/>
              <w:tabs>
                <w:tab w:val="left" w:pos="1134"/>
              </w:tabs>
              <w:spacing w:before="0" w:beforeAutospacing="0" w:after="0" w:afterAutospacing="0" w:line="276" w:lineRule="auto"/>
              <w:ind w:left="0" w:firstLine="709"/>
              <w:jc w:val="both"/>
            </w:pPr>
            <w:r w:rsidRPr="000F3065">
              <w:t xml:space="preserve">otram laulātajam, </w:t>
            </w:r>
            <w:r w:rsidRPr="000F3065">
              <w:rPr>
                <w:i/>
              </w:rPr>
              <w:t>kurš ir bērna vecāks,</w:t>
            </w:r>
            <w:r w:rsidRPr="000F3065">
              <w:t xml:space="preserve">  ir pārtrauktas vai atņemtas aizgādības tiesības pār bērnu, par kuru laulātajam ir piešķirts ģimenes valsts pabalsts.”</w:t>
            </w:r>
          </w:p>
        </w:tc>
        <w:tc>
          <w:tcPr>
            <w:tcW w:w="987" w:type="pct"/>
            <w:tcBorders>
              <w:left w:val="single" w:sz="6" w:space="0" w:color="000000"/>
              <w:bottom w:val="single" w:sz="4" w:space="0" w:color="auto"/>
              <w:right w:val="single" w:sz="6" w:space="0" w:color="000000"/>
            </w:tcBorders>
          </w:tcPr>
          <w:p w:rsidR="002C62AD" w:rsidRPr="00760598" w:rsidRDefault="000D1C17" w:rsidP="000F3065">
            <w:pPr>
              <w:pStyle w:val="naisc"/>
              <w:spacing w:before="0" w:after="0"/>
              <w:jc w:val="left"/>
              <w:rPr>
                <w:b/>
              </w:rPr>
            </w:pPr>
            <w:r w:rsidRPr="00760598">
              <w:rPr>
                <w:b/>
              </w:rPr>
              <w:t>Ņemts vērā</w:t>
            </w:r>
          </w:p>
        </w:tc>
        <w:tc>
          <w:tcPr>
            <w:tcW w:w="881" w:type="pct"/>
            <w:tcBorders>
              <w:top w:val="single" w:sz="4" w:space="0" w:color="auto"/>
              <w:left w:val="single" w:sz="4" w:space="0" w:color="auto"/>
              <w:bottom w:val="single" w:sz="4" w:space="0" w:color="auto"/>
              <w:right w:val="single" w:sz="4" w:space="0" w:color="auto"/>
            </w:tcBorders>
          </w:tcPr>
          <w:p w:rsidR="002C62AD" w:rsidRPr="00760598" w:rsidRDefault="000D1C17" w:rsidP="000F3065">
            <w:r w:rsidRPr="00760598">
              <w:t xml:space="preserve">Precizēts </w:t>
            </w:r>
            <w:r w:rsidR="0069262F" w:rsidRPr="00760598">
              <w:t>likumprojekts</w:t>
            </w: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pPr>
          </w:p>
          <w:p w:rsidR="00B85771" w:rsidRPr="00760598" w:rsidRDefault="00B85771" w:rsidP="00803B12">
            <w:pPr>
              <w:pStyle w:val="naiskr"/>
              <w:spacing w:before="0" w:after="0"/>
            </w:pPr>
          </w:p>
          <w:p w:rsidR="00803B12" w:rsidRPr="00760598" w:rsidRDefault="00803B12" w:rsidP="00803B12">
            <w:pPr>
              <w:pStyle w:val="naiskr"/>
              <w:spacing w:before="0" w:after="0"/>
            </w:pPr>
            <w:r w:rsidRPr="00760598">
              <w:t>Atbildīgā amatpersona</w:t>
            </w:r>
          </w:p>
        </w:tc>
        <w:tc>
          <w:tcPr>
            <w:tcW w:w="3329" w:type="pct"/>
            <w:gridSpan w:val="3"/>
          </w:tcPr>
          <w:p w:rsidR="00803B12" w:rsidRPr="00760598" w:rsidRDefault="00803B12" w:rsidP="00803B12">
            <w:pPr>
              <w:pStyle w:val="naiskr"/>
              <w:spacing w:before="0" w:after="0"/>
              <w:ind w:firstLine="720"/>
            </w:pPr>
            <w:r w:rsidRPr="00760598">
              <w:t>  </w:t>
            </w:r>
          </w:p>
          <w:p w:rsidR="00803B12" w:rsidRPr="00760598" w:rsidRDefault="00803B12" w:rsidP="00803B12">
            <w:pPr>
              <w:pStyle w:val="naiskr"/>
              <w:spacing w:before="0" w:after="0"/>
              <w:ind w:firstLine="720"/>
            </w:pPr>
            <w:r w:rsidRPr="00760598">
              <w:t>Rita Paršova</w:t>
            </w:r>
          </w:p>
        </w:tc>
      </w:tr>
      <w:tr w:rsidR="00803B12"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760598" w:rsidRDefault="00803B12" w:rsidP="00803B12">
            <w:pPr>
              <w:pStyle w:val="naiskr"/>
              <w:spacing w:before="0" w:after="0"/>
              <w:ind w:firstLine="720"/>
            </w:pPr>
          </w:p>
        </w:tc>
        <w:tc>
          <w:tcPr>
            <w:tcW w:w="3329" w:type="pct"/>
            <w:gridSpan w:val="3"/>
            <w:tcBorders>
              <w:top w:val="single" w:sz="6" w:space="0" w:color="000000"/>
            </w:tcBorders>
          </w:tcPr>
          <w:p w:rsidR="00803B12" w:rsidRPr="00760598" w:rsidRDefault="00803B12" w:rsidP="00803B12">
            <w:pPr>
              <w:pStyle w:val="naisc"/>
              <w:spacing w:before="0" w:after="0"/>
              <w:ind w:firstLine="720"/>
              <w:jc w:val="left"/>
            </w:pPr>
            <w:r w:rsidRPr="00760598">
              <w:t xml:space="preserve">                           (vārds un uzvārds)</w:t>
            </w:r>
          </w:p>
        </w:tc>
      </w:tr>
    </w:tbl>
    <w:p w:rsidR="001F5DCB" w:rsidRPr="00760598" w:rsidRDefault="001F5DCB" w:rsidP="00E861F0">
      <w:pPr>
        <w:pStyle w:val="naisf"/>
        <w:spacing w:before="0" w:after="0"/>
        <w:ind w:firstLine="0"/>
      </w:pPr>
    </w:p>
    <w:p w:rsidR="001F5DCB" w:rsidRPr="00760598" w:rsidRDefault="003D5D30" w:rsidP="001F5DCB">
      <w:pPr>
        <w:pStyle w:val="Footer"/>
        <w:tabs>
          <w:tab w:val="clear" w:pos="4153"/>
          <w:tab w:val="clear" w:pos="8306"/>
        </w:tabs>
        <w:rPr>
          <w:sz w:val="20"/>
          <w:szCs w:val="20"/>
        </w:rPr>
      </w:pPr>
      <w:r>
        <w:rPr>
          <w:sz w:val="20"/>
          <w:szCs w:val="20"/>
        </w:rPr>
        <w:t>15.</w:t>
      </w:r>
      <w:r w:rsidR="00B85771" w:rsidRPr="00760598">
        <w:rPr>
          <w:sz w:val="20"/>
          <w:szCs w:val="20"/>
        </w:rPr>
        <w:t>.03.</w:t>
      </w:r>
      <w:r w:rsidR="008D4162" w:rsidRPr="00760598">
        <w:rPr>
          <w:sz w:val="20"/>
          <w:szCs w:val="20"/>
        </w:rPr>
        <w:t>.202</w:t>
      </w:r>
      <w:r w:rsidR="00B85771" w:rsidRPr="00760598">
        <w:rPr>
          <w:sz w:val="20"/>
          <w:szCs w:val="20"/>
        </w:rPr>
        <w:t>1</w:t>
      </w:r>
      <w:r w:rsidR="008D4162" w:rsidRPr="00760598">
        <w:rPr>
          <w:sz w:val="20"/>
          <w:szCs w:val="20"/>
        </w:rPr>
        <w:t>.</w:t>
      </w:r>
    </w:p>
    <w:p w:rsidR="001F5DCB" w:rsidRPr="00760598" w:rsidRDefault="00E323DC" w:rsidP="001F5DCB">
      <w:pPr>
        <w:pStyle w:val="naisf"/>
        <w:spacing w:before="0" w:after="0"/>
        <w:ind w:firstLine="0"/>
        <w:rPr>
          <w:sz w:val="20"/>
          <w:szCs w:val="20"/>
        </w:rPr>
      </w:pPr>
      <w:r w:rsidRPr="00760598">
        <w:rPr>
          <w:sz w:val="20"/>
          <w:szCs w:val="20"/>
        </w:rPr>
        <w:t>R</w:t>
      </w:r>
      <w:r w:rsidR="000C0DDE" w:rsidRPr="00760598">
        <w:rPr>
          <w:sz w:val="20"/>
          <w:szCs w:val="20"/>
        </w:rPr>
        <w:t>.</w:t>
      </w:r>
      <w:r w:rsidRPr="00760598">
        <w:rPr>
          <w:sz w:val="20"/>
          <w:szCs w:val="20"/>
        </w:rPr>
        <w:t xml:space="preserve"> Paršova</w:t>
      </w:r>
    </w:p>
    <w:p w:rsidR="001F5DCB" w:rsidRPr="00760598" w:rsidRDefault="000C0DDE" w:rsidP="001F5DCB">
      <w:pPr>
        <w:pStyle w:val="naisf"/>
        <w:spacing w:before="0" w:after="0"/>
        <w:ind w:firstLine="0"/>
        <w:rPr>
          <w:sz w:val="20"/>
          <w:szCs w:val="20"/>
        </w:rPr>
      </w:pPr>
      <w:r w:rsidRPr="00760598">
        <w:rPr>
          <w:sz w:val="20"/>
          <w:szCs w:val="20"/>
        </w:rPr>
        <w:t>t</w:t>
      </w:r>
      <w:r w:rsidR="001F5DCB" w:rsidRPr="00760598">
        <w:rPr>
          <w:sz w:val="20"/>
          <w:szCs w:val="20"/>
        </w:rPr>
        <w:t>ālr.67</w:t>
      </w:r>
      <w:r w:rsidR="00E323DC" w:rsidRPr="00760598">
        <w:rPr>
          <w:sz w:val="20"/>
          <w:szCs w:val="20"/>
        </w:rPr>
        <w:t>782954</w:t>
      </w:r>
      <w:r w:rsidR="001F5DCB" w:rsidRPr="00760598">
        <w:rPr>
          <w:sz w:val="20"/>
          <w:szCs w:val="20"/>
        </w:rPr>
        <w:t>,</w:t>
      </w:r>
    </w:p>
    <w:p w:rsidR="009623BC" w:rsidRPr="007F2E4B" w:rsidRDefault="00E554CB" w:rsidP="007F2E4B">
      <w:pPr>
        <w:pStyle w:val="naisf"/>
        <w:spacing w:before="0" w:after="0"/>
        <w:ind w:firstLine="0"/>
        <w:rPr>
          <w:sz w:val="20"/>
          <w:szCs w:val="20"/>
        </w:rPr>
      </w:pPr>
      <w:hyperlink r:id="rId16" w:history="1">
        <w:r w:rsidR="00E323DC" w:rsidRPr="00760598">
          <w:rPr>
            <w:rStyle w:val="Hyperlink"/>
            <w:sz w:val="20"/>
            <w:szCs w:val="20"/>
          </w:rPr>
          <w:t>rita.parsova@lm.gov.lv</w:t>
        </w:r>
      </w:hyperlink>
    </w:p>
    <w:sectPr w:rsidR="009623BC" w:rsidRPr="007F2E4B" w:rsidSect="00DB4F72">
      <w:headerReference w:type="even" r:id="rId17"/>
      <w:headerReference w:type="default" r:id="rId18"/>
      <w:footerReference w:type="default" r:id="rId19"/>
      <w:footerReference w:type="first" r:id="rId2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CB" w:rsidRDefault="00E554CB">
      <w:r>
        <w:separator/>
      </w:r>
    </w:p>
  </w:endnote>
  <w:endnote w:type="continuationSeparator" w:id="0">
    <w:p w:rsidR="00E554CB" w:rsidRDefault="00E5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33" w:rsidRPr="00A13065" w:rsidRDefault="00651633" w:rsidP="00651633">
    <w:pPr>
      <w:rPr>
        <w:sz w:val="20"/>
        <w:szCs w:val="20"/>
      </w:rPr>
    </w:pPr>
    <w:r w:rsidRPr="00B37F40">
      <w:rPr>
        <w:sz w:val="20"/>
        <w:szCs w:val="20"/>
      </w:rPr>
      <w:t>LM</w:t>
    </w:r>
    <w:r>
      <w:rPr>
        <w:sz w:val="20"/>
        <w:szCs w:val="20"/>
      </w:rPr>
      <w:t>I</w:t>
    </w:r>
    <w:r w:rsidRPr="00B37F40">
      <w:rPr>
        <w:sz w:val="20"/>
        <w:szCs w:val="20"/>
      </w:rPr>
      <w:t>zz_1</w:t>
    </w:r>
    <w:r>
      <w:rPr>
        <w:sz w:val="20"/>
        <w:szCs w:val="20"/>
      </w:rPr>
      <w:t>160321_VSPL</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F34" w:rsidRPr="00A13065" w:rsidRDefault="00067B61" w:rsidP="00651633">
    <w:pPr>
      <w:rPr>
        <w:sz w:val="20"/>
        <w:szCs w:val="20"/>
      </w:rPr>
    </w:pPr>
    <w:bookmarkStart w:id="8" w:name="_Hlk514327904"/>
    <w:r w:rsidRPr="00B37F40">
      <w:rPr>
        <w:sz w:val="20"/>
        <w:szCs w:val="20"/>
      </w:rPr>
      <w:t>LM</w:t>
    </w:r>
    <w:r w:rsidR="00651633">
      <w:rPr>
        <w:sz w:val="20"/>
        <w:szCs w:val="20"/>
      </w:rPr>
      <w:t>I</w:t>
    </w:r>
    <w:r w:rsidRPr="00B37F40">
      <w:rPr>
        <w:sz w:val="20"/>
        <w:szCs w:val="20"/>
      </w:rPr>
      <w:t>zz_1</w:t>
    </w:r>
    <w:r w:rsidR="00651633">
      <w:rPr>
        <w:sz w:val="20"/>
        <w:szCs w:val="20"/>
      </w:rPr>
      <w:t>160321</w:t>
    </w:r>
    <w:bookmarkEnd w:id="8"/>
    <w:r w:rsidR="00651633">
      <w:rPr>
        <w:sz w:val="20"/>
        <w:szCs w:val="20"/>
      </w:rPr>
      <w:t>_VSPL</w:t>
    </w: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CB" w:rsidRDefault="00E554CB">
      <w:r>
        <w:separator/>
      </w:r>
    </w:p>
  </w:footnote>
  <w:footnote w:type="continuationSeparator" w:id="0">
    <w:p w:rsidR="00E554CB" w:rsidRDefault="00E554CB">
      <w:r>
        <w:continuationSeparator/>
      </w:r>
    </w:p>
  </w:footnote>
  <w:footnote w:id="1">
    <w:p w:rsidR="007751F1" w:rsidRPr="00B462A4" w:rsidRDefault="007751F1" w:rsidP="007751F1">
      <w:pPr>
        <w:shd w:val="clear" w:color="auto" w:fill="FFFFFF"/>
        <w:rPr>
          <w:sz w:val="20"/>
          <w:szCs w:val="20"/>
        </w:rPr>
      </w:pPr>
      <w:r w:rsidRPr="00B462A4">
        <w:rPr>
          <w:rStyle w:val="FootnoteReference"/>
          <w:sz w:val="20"/>
          <w:szCs w:val="20"/>
        </w:rPr>
        <w:footnoteRef/>
      </w:r>
      <w:r w:rsidRPr="00B462A4">
        <w:rPr>
          <w:sz w:val="20"/>
          <w:szCs w:val="20"/>
        </w:rPr>
        <w:t xml:space="preserve"> </w:t>
      </w:r>
      <w:hyperlink r:id="rId1" w:history="1">
        <w:r w:rsidRPr="00B462A4">
          <w:rPr>
            <w:rStyle w:val="Hyperlink"/>
            <w:sz w:val="20"/>
            <w:szCs w:val="20"/>
          </w:rPr>
          <w:t>Valsts iestāžu juridisko dienestu vadītāju 2020. gada 22. oktobra sanāksmes protokols Nr. 2.</w:t>
        </w:r>
      </w:hyperlink>
    </w:p>
  </w:footnote>
  <w:footnote w:id="2">
    <w:p w:rsidR="007751F1" w:rsidRDefault="007751F1" w:rsidP="007751F1">
      <w:pPr>
        <w:pStyle w:val="FootnoteText"/>
      </w:pPr>
      <w:r>
        <w:rPr>
          <w:rStyle w:val="FootnoteReference"/>
        </w:rPr>
        <w:footnoteRef/>
      </w:r>
      <w:r>
        <w:t xml:space="preserve"> </w:t>
      </w:r>
      <w:hyperlink r:id="rId2" w:anchor="search=" w:history="1">
        <w:r>
          <w:rPr>
            <w:rStyle w:val="Hyperlink"/>
            <w:rFonts w:ascii="Times New Roman" w:hAnsi="Times New Roman"/>
          </w:rPr>
          <w:t xml:space="preserve">Satversmes tiesas 2004. </w:t>
        </w:r>
        <w:r w:rsidRPr="00F465F0">
          <w:rPr>
            <w:rStyle w:val="Hyperlink"/>
            <w:rFonts w:ascii="Times New Roman" w:hAnsi="Times New Roman"/>
          </w:rPr>
          <w:t>gada 25. oktobra sprieduma lietā 2004-03-01 8. punkts</w:t>
        </w:r>
      </w:hyperlink>
      <w:r w:rsidRPr="00F465F0">
        <w:rPr>
          <w:rStyle w:val="Hyperlink"/>
          <w:rFonts w:ascii="Times New Roman" w:hAnsi="Times New Roman"/>
        </w:rPr>
        <w:t>.</w:t>
      </w:r>
    </w:p>
  </w:footnote>
  <w:footnote w:id="3">
    <w:p w:rsidR="002C62AD" w:rsidRDefault="002C62AD" w:rsidP="002C62AD">
      <w:pPr>
        <w:pStyle w:val="Heading3"/>
        <w:shd w:val="clear" w:color="auto" w:fill="FFFFFF"/>
        <w:rPr>
          <w:rFonts w:ascii="Arial" w:eastAsia="Times New Roman" w:hAnsi="Arial" w:cs="Arial"/>
          <w:b/>
          <w:bCs/>
          <w:color w:val="auto"/>
          <w:sz w:val="35"/>
          <w:szCs w:val="35"/>
          <w:lang w:eastAsia="lv-LV"/>
        </w:rPr>
      </w:pPr>
      <w:r>
        <w:rPr>
          <w:rStyle w:val="FootnoteReference"/>
          <w:color w:val="auto"/>
        </w:rPr>
        <w:footnoteRef/>
      </w:r>
      <w:r>
        <w:rPr>
          <w:color w:val="auto"/>
        </w:rPr>
        <w:t xml:space="preserve"> </w:t>
      </w:r>
      <w:r>
        <w:rPr>
          <w:rFonts w:ascii="Times New Roman" w:hAnsi="Times New Roman" w:cs="Times New Roman"/>
          <w:color w:val="auto"/>
          <w:sz w:val="20"/>
          <w:szCs w:val="20"/>
        </w:rPr>
        <w:t>Likums “</w:t>
      </w:r>
      <w:r>
        <w:rPr>
          <w:rFonts w:ascii="Times New Roman" w:eastAsia="Times New Roman" w:hAnsi="Times New Roman" w:cs="Times New Roman"/>
          <w:bCs/>
          <w:color w:val="auto"/>
          <w:sz w:val="20"/>
          <w:szCs w:val="20"/>
          <w:lang w:eastAsia="lv-LV"/>
        </w:rPr>
        <w:t>Grozījumi </w:t>
      </w:r>
      <w:hyperlink r:id="rId3" w:tgtFrame="_blank" w:history="1">
        <w:r>
          <w:rPr>
            <w:rStyle w:val="Hyperlink"/>
            <w:rFonts w:ascii="Times New Roman" w:eastAsia="Times New Roman" w:hAnsi="Times New Roman"/>
            <w:bCs/>
            <w:color w:val="auto"/>
            <w:sz w:val="20"/>
            <w:szCs w:val="20"/>
            <w:lang w:eastAsia="lv-LV"/>
          </w:rPr>
          <w:t>Valsts sociālo pabalstu likumā</w:t>
        </w:r>
      </w:hyperlink>
      <w:r>
        <w:rPr>
          <w:rFonts w:ascii="Times New Roman" w:eastAsia="Times New Roman" w:hAnsi="Times New Roman" w:cs="Times New Roman"/>
          <w:bCs/>
          <w:color w:val="auto"/>
          <w:sz w:val="20"/>
          <w:szCs w:val="20"/>
          <w:lang w:eastAsia="lv-LV"/>
        </w:rPr>
        <w:t xml:space="preserve">”, pieņemts Saeimā 2009.gada 16.jūnijā;  </w:t>
      </w:r>
      <w:r>
        <w:rPr>
          <w:rFonts w:ascii="Arial" w:eastAsia="Times New Roman" w:hAnsi="Arial" w:cs="Arial"/>
          <w:b/>
          <w:bCs/>
          <w:color w:val="auto"/>
          <w:sz w:val="35"/>
          <w:szCs w:val="35"/>
          <w:lang w:eastAsia="lv-LV"/>
        </w:rPr>
        <w:t xml:space="preserve"> </w:t>
      </w:r>
    </w:p>
    <w:p w:rsidR="002C62AD" w:rsidRDefault="002C62AD" w:rsidP="002C62AD">
      <w:pPr>
        <w:pStyle w:val="FootnoteText"/>
        <w:rPr>
          <w:rFonts w:asciiTheme="minorHAnsi" w:eastAsiaTheme="minorHAnsi" w:hAnsiTheme="minorHAnsi" w:cstheme="minorBidi"/>
        </w:rPr>
      </w:pPr>
    </w:p>
  </w:footnote>
  <w:footnote w:id="4">
    <w:p w:rsidR="002C62AD" w:rsidRDefault="002C62AD" w:rsidP="002C62AD">
      <w:pPr>
        <w:pStyle w:val="Heading3"/>
        <w:shd w:val="clear" w:color="auto" w:fill="FFFFFF"/>
        <w:rPr>
          <w:rFonts w:ascii="Arial" w:eastAsia="Times New Roman" w:hAnsi="Arial" w:cs="Arial"/>
          <w:b/>
          <w:bCs/>
          <w:color w:val="auto"/>
          <w:sz w:val="35"/>
          <w:szCs w:val="35"/>
          <w:lang w:eastAsia="lv-LV"/>
        </w:rPr>
      </w:pPr>
      <w:r>
        <w:rPr>
          <w:rStyle w:val="FootnoteReference"/>
          <w:color w:val="auto"/>
        </w:rPr>
        <w:footnoteRef/>
      </w:r>
      <w:r>
        <w:rPr>
          <w:color w:val="auto"/>
        </w:rPr>
        <w:t xml:space="preserve"> </w:t>
      </w:r>
      <w:r>
        <w:rPr>
          <w:rFonts w:ascii="Times New Roman" w:hAnsi="Times New Roman" w:cs="Times New Roman"/>
          <w:color w:val="auto"/>
          <w:sz w:val="20"/>
          <w:szCs w:val="20"/>
        </w:rPr>
        <w:t>Likums “</w:t>
      </w:r>
      <w:r>
        <w:rPr>
          <w:rFonts w:ascii="Times New Roman" w:eastAsia="Times New Roman" w:hAnsi="Times New Roman" w:cs="Times New Roman"/>
          <w:bCs/>
          <w:color w:val="auto"/>
          <w:sz w:val="20"/>
          <w:szCs w:val="20"/>
          <w:lang w:eastAsia="lv-LV"/>
        </w:rPr>
        <w:t>Grozījumi </w:t>
      </w:r>
      <w:hyperlink r:id="rId4" w:tgtFrame="_blank" w:history="1">
        <w:r>
          <w:rPr>
            <w:rStyle w:val="Hyperlink"/>
            <w:rFonts w:ascii="Times New Roman" w:eastAsia="Times New Roman" w:hAnsi="Times New Roman"/>
            <w:bCs/>
            <w:color w:val="auto"/>
            <w:sz w:val="20"/>
            <w:szCs w:val="20"/>
            <w:lang w:eastAsia="lv-LV"/>
          </w:rPr>
          <w:t>Valsts sociālo pabalstu likumā</w:t>
        </w:r>
      </w:hyperlink>
      <w:r>
        <w:rPr>
          <w:rFonts w:ascii="Times New Roman" w:eastAsia="Times New Roman" w:hAnsi="Times New Roman" w:cs="Times New Roman"/>
          <w:bCs/>
          <w:color w:val="auto"/>
          <w:sz w:val="20"/>
          <w:szCs w:val="20"/>
          <w:lang w:eastAsia="lv-LV"/>
        </w:rPr>
        <w:t xml:space="preserve">”, pieņemts Saeimā 2009.gada 16.jūnijā.  </w:t>
      </w:r>
      <w:r>
        <w:rPr>
          <w:rFonts w:ascii="Arial" w:eastAsia="Times New Roman" w:hAnsi="Arial" w:cs="Arial"/>
          <w:b/>
          <w:bCs/>
          <w:color w:val="auto"/>
          <w:sz w:val="35"/>
          <w:szCs w:val="35"/>
          <w:lang w:eastAsia="lv-LV"/>
        </w:rPr>
        <w:t xml:space="preserve"> </w:t>
      </w:r>
    </w:p>
  </w:footnote>
  <w:footnote w:id="5">
    <w:p w:rsidR="002C62AD" w:rsidRDefault="002C62AD" w:rsidP="002C62AD">
      <w:pPr>
        <w:pStyle w:val="NormalWeb"/>
        <w:rPr>
          <w:sz w:val="20"/>
          <w:szCs w:val="20"/>
          <w:lang w:eastAsia="en-US"/>
        </w:rPr>
      </w:pPr>
      <w:r>
        <w:rPr>
          <w:rStyle w:val="FootnoteReference"/>
        </w:rPr>
        <w:footnoteRef/>
      </w:r>
      <w:r>
        <w:t xml:space="preserve"> </w:t>
      </w:r>
      <w:r>
        <w:rPr>
          <w:shd w:val="clear" w:color="auto" w:fill="FFFFFF"/>
        </w:rPr>
        <w:t xml:space="preserve">50% apmērs </w:t>
      </w:r>
      <w:r>
        <w:t xml:space="preserve">no MU </w:t>
      </w:r>
      <w:r>
        <w:rPr>
          <w:shd w:val="clear" w:color="auto" w:fill="FFFFFF"/>
        </w:rPr>
        <w:t>ir izvēlēts, lai mazinātu šīs sociālās grupas nabadzību, bet vienlaikus neveicinātu paternitātes nenoteikšanu.</w:t>
      </w:r>
    </w:p>
  </w:footnote>
  <w:footnote w:id="6">
    <w:p w:rsidR="002C62AD" w:rsidRDefault="002C62AD" w:rsidP="002C62AD">
      <w:pPr>
        <w:pStyle w:val="NormalWeb"/>
      </w:pPr>
      <w:r>
        <w:rPr>
          <w:rStyle w:val="FootnoteReference"/>
        </w:rPr>
        <w:footnoteRef/>
      </w:r>
      <w:r>
        <w:t xml:space="preserve"> Iespējams, ka algoritms varētu būt diferencēts atkarībā no apgādnieka invaliditātes grupas, piemēram, 50% no MU personām ar trešās grupas invaliditāti, 65% no MU personām ar otrās grupas invaliditāti, un 80% no MU personām ar pirmās grupas invaliditāti vai citādi.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310BF"/>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6"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4344A"/>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2D2467DA"/>
    <w:multiLevelType w:val="hybridMultilevel"/>
    <w:tmpl w:val="2BEC5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35330B"/>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D9F"/>
    <w:multiLevelType w:val="hybridMultilevel"/>
    <w:tmpl w:val="06BCC15A"/>
    <w:lvl w:ilvl="0" w:tplc="23748D3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03E5432"/>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84BF4"/>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CE1B46"/>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6" w15:restartNumberingAfterBreak="0">
    <w:nsid w:val="573C5DBB"/>
    <w:multiLevelType w:val="hybridMultilevel"/>
    <w:tmpl w:val="04462EFE"/>
    <w:lvl w:ilvl="0" w:tplc="3F24BA6C">
      <w:start w:val="1"/>
      <w:numFmt w:val="decimal"/>
      <w:lvlText w:val="%1)"/>
      <w:lvlJc w:val="left"/>
      <w:pPr>
        <w:ind w:left="1080" w:hanging="360"/>
      </w:pPr>
      <w:rPr>
        <w:rFonts w:hint="default"/>
        <w:b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8706F6"/>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573A6E"/>
    <w:multiLevelType w:val="hybridMultilevel"/>
    <w:tmpl w:val="45F6697C"/>
    <w:lvl w:ilvl="0" w:tplc="5CC20FC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7DF31F9"/>
    <w:multiLevelType w:val="hybridMultilevel"/>
    <w:tmpl w:val="CFA20F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0"/>
  </w:num>
  <w:num w:numId="4">
    <w:abstractNumId w:val="28"/>
  </w:num>
  <w:num w:numId="5">
    <w:abstractNumId w:val="21"/>
  </w:num>
  <w:num w:numId="6">
    <w:abstractNumId w:val="16"/>
  </w:num>
  <w:num w:numId="7">
    <w:abstractNumId w:val="36"/>
  </w:num>
  <w:num w:numId="8">
    <w:abstractNumId w:val="24"/>
  </w:num>
  <w:num w:numId="9">
    <w:abstractNumId w:val="4"/>
  </w:num>
  <w:num w:numId="10">
    <w:abstractNumId w:val="9"/>
  </w:num>
  <w:num w:numId="11">
    <w:abstractNumId w:val="12"/>
  </w:num>
  <w:num w:numId="12">
    <w:abstractNumId w:val="6"/>
  </w:num>
  <w:num w:numId="13">
    <w:abstractNumId w:val="11"/>
  </w:num>
  <w:num w:numId="14">
    <w:abstractNumId w:val="8"/>
  </w:num>
  <w:num w:numId="15">
    <w:abstractNumId w:val="19"/>
  </w:num>
  <w:num w:numId="16">
    <w:abstractNumId w:val="34"/>
  </w:num>
  <w:num w:numId="17">
    <w:abstractNumId w:val="3"/>
  </w:num>
  <w:num w:numId="18">
    <w:abstractNumId w:val="20"/>
  </w:num>
  <w:num w:numId="19">
    <w:abstractNumId w:val="22"/>
  </w:num>
  <w:num w:numId="20">
    <w:abstractNumId w:val="31"/>
  </w:num>
  <w:num w:numId="21">
    <w:abstractNumId w:val="37"/>
  </w:num>
  <w:num w:numId="22">
    <w:abstractNumId w:val="25"/>
  </w:num>
  <w:num w:numId="23">
    <w:abstractNumId w:val="5"/>
  </w:num>
  <w:num w:numId="24">
    <w:abstractNumId w:val="35"/>
  </w:num>
  <w:num w:numId="25">
    <w:abstractNumId w:val="33"/>
  </w:num>
  <w:num w:numId="26">
    <w:abstractNumId w:val="10"/>
  </w:num>
  <w:num w:numId="27">
    <w:abstractNumId w:val="0"/>
  </w:num>
  <w:num w:numId="28">
    <w:abstractNumId w:val="1"/>
  </w:num>
  <w:num w:numId="29">
    <w:abstractNumId w:val="32"/>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7"/>
  </w:num>
  <w:num w:numId="35">
    <w:abstractNumId w:val="14"/>
  </w:num>
  <w:num w:numId="36">
    <w:abstractNumId w:val="2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2680"/>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67B61"/>
    <w:rsid w:val="00067CD3"/>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1C17"/>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CD8"/>
    <w:rsid w:val="000F0D9D"/>
    <w:rsid w:val="000F1D56"/>
    <w:rsid w:val="000F2534"/>
    <w:rsid w:val="000F28D9"/>
    <w:rsid w:val="000F2D43"/>
    <w:rsid w:val="000F2F9A"/>
    <w:rsid w:val="000F3065"/>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2B8"/>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EBA"/>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6EE6"/>
    <w:rsid w:val="002871DC"/>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2AD"/>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4D3"/>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5D30"/>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167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D9C"/>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2339"/>
    <w:rsid w:val="004D3184"/>
    <w:rsid w:val="004D5030"/>
    <w:rsid w:val="004D6045"/>
    <w:rsid w:val="004D7546"/>
    <w:rsid w:val="004D7EC5"/>
    <w:rsid w:val="004E02B0"/>
    <w:rsid w:val="004E07FA"/>
    <w:rsid w:val="004E0B29"/>
    <w:rsid w:val="004E0E11"/>
    <w:rsid w:val="004E0F08"/>
    <w:rsid w:val="004E1546"/>
    <w:rsid w:val="004E1597"/>
    <w:rsid w:val="004E19DC"/>
    <w:rsid w:val="004E2237"/>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1A1"/>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6028"/>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3B0"/>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3F1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9AE"/>
    <w:rsid w:val="005E3ED6"/>
    <w:rsid w:val="005E4DCE"/>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633"/>
    <w:rsid w:val="0065198B"/>
    <w:rsid w:val="00652002"/>
    <w:rsid w:val="006525AF"/>
    <w:rsid w:val="0065266A"/>
    <w:rsid w:val="00653F9C"/>
    <w:rsid w:val="00654D5A"/>
    <w:rsid w:val="00655327"/>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262F"/>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C28"/>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5A8"/>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6CC"/>
    <w:rsid w:val="00757769"/>
    <w:rsid w:val="00760598"/>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51F1"/>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0E95"/>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176"/>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1C78"/>
    <w:rsid w:val="00843548"/>
    <w:rsid w:val="0084383C"/>
    <w:rsid w:val="00843CC0"/>
    <w:rsid w:val="00844ADD"/>
    <w:rsid w:val="0084534E"/>
    <w:rsid w:val="00846062"/>
    <w:rsid w:val="00846E2C"/>
    <w:rsid w:val="008474C1"/>
    <w:rsid w:val="00847C1C"/>
    <w:rsid w:val="0085055E"/>
    <w:rsid w:val="00850C3B"/>
    <w:rsid w:val="00851605"/>
    <w:rsid w:val="00851A84"/>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7EE"/>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162"/>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7A8"/>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A0E"/>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1D70"/>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6A79"/>
    <w:rsid w:val="00A27C1C"/>
    <w:rsid w:val="00A30C92"/>
    <w:rsid w:val="00A30F6A"/>
    <w:rsid w:val="00A32AEA"/>
    <w:rsid w:val="00A32F32"/>
    <w:rsid w:val="00A33E80"/>
    <w:rsid w:val="00A33EFE"/>
    <w:rsid w:val="00A40794"/>
    <w:rsid w:val="00A4148D"/>
    <w:rsid w:val="00A44D0E"/>
    <w:rsid w:val="00A456A8"/>
    <w:rsid w:val="00A4621D"/>
    <w:rsid w:val="00A506FA"/>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B2"/>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BF3"/>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7AA"/>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37F40"/>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5771"/>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713"/>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706"/>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BF7F4B"/>
    <w:rsid w:val="00C0179A"/>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6A2"/>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2F78"/>
    <w:rsid w:val="00CD3BAC"/>
    <w:rsid w:val="00CD3FF2"/>
    <w:rsid w:val="00CD4A65"/>
    <w:rsid w:val="00CD4E34"/>
    <w:rsid w:val="00CD531F"/>
    <w:rsid w:val="00CD6FA3"/>
    <w:rsid w:val="00CE0E9F"/>
    <w:rsid w:val="00CE2184"/>
    <w:rsid w:val="00CE2626"/>
    <w:rsid w:val="00CE3B7F"/>
    <w:rsid w:val="00CE3FA2"/>
    <w:rsid w:val="00CE41A0"/>
    <w:rsid w:val="00CE4958"/>
    <w:rsid w:val="00CE68E2"/>
    <w:rsid w:val="00CE706E"/>
    <w:rsid w:val="00CE70B1"/>
    <w:rsid w:val="00CE7AE4"/>
    <w:rsid w:val="00CF0A4C"/>
    <w:rsid w:val="00CF150A"/>
    <w:rsid w:val="00CF2225"/>
    <w:rsid w:val="00CF25E7"/>
    <w:rsid w:val="00CF26CE"/>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17CBF"/>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4F3"/>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B8F"/>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5AF"/>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54CB"/>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1F0"/>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1DE9"/>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2F6A"/>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109"/>
    <w:rsid w:val="00F72FA8"/>
    <w:rsid w:val="00F75415"/>
    <w:rsid w:val="00F773F9"/>
    <w:rsid w:val="00F8101C"/>
    <w:rsid w:val="00F817B9"/>
    <w:rsid w:val="00F81CB7"/>
    <w:rsid w:val="00F82280"/>
    <w:rsid w:val="00F8235F"/>
    <w:rsid w:val="00F83A22"/>
    <w:rsid w:val="00F83A97"/>
    <w:rsid w:val="00F84413"/>
    <w:rsid w:val="00F844F0"/>
    <w:rsid w:val="00F84895"/>
    <w:rsid w:val="00F84E9D"/>
    <w:rsid w:val="00F8659E"/>
    <w:rsid w:val="00F86CE4"/>
    <w:rsid w:val="00F86F42"/>
    <w:rsid w:val="00F91941"/>
    <w:rsid w:val="00F92494"/>
    <w:rsid w:val="00F92E3F"/>
    <w:rsid w:val="00F938D2"/>
    <w:rsid w:val="00F95CA9"/>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996"/>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33F"/>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F66A1"/>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2C62AD"/>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aliases w:val="sākums"/>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
    <w:link w:val="ListParagraph"/>
    <w:uiPriority w:val="34"/>
    <w:qFormat/>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uiPriority w:val="99"/>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aliases w:val="sākums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 w:type="character" w:customStyle="1" w:styleId="Heading3Char">
    <w:name w:val="Heading 3 Char"/>
    <w:basedOn w:val="DefaultParagraphFont"/>
    <w:link w:val="Heading3"/>
    <w:uiPriority w:val="9"/>
    <w:semiHidden/>
    <w:rsid w:val="002C62AD"/>
    <w:rPr>
      <w:rFonts w:asciiTheme="majorHAnsi" w:eastAsiaTheme="majorEastAsia" w:hAnsiTheme="majorHAnsi" w:cstheme="majorBidi"/>
      <w:color w:val="243F60" w:themeColor="accent1" w:themeShade="7F"/>
      <w:sz w:val="24"/>
      <w:szCs w:val="24"/>
      <w:lang w:eastAsia="en-US"/>
    </w:rPr>
  </w:style>
  <w:style w:type="paragraph" w:customStyle="1" w:styleId="Teksts">
    <w:name w:val="Teksts"/>
    <w:basedOn w:val="Normal"/>
    <w:rsid w:val="00E325AF"/>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7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888346269">
      <w:bodyDiv w:val="1"/>
      <w:marLeft w:val="0"/>
      <w:marRight w:val="0"/>
      <w:marTop w:val="0"/>
      <w:marBottom w:val="0"/>
      <w:divBdr>
        <w:top w:val="none" w:sz="0" w:space="0" w:color="auto"/>
        <w:left w:val="none" w:sz="0" w:space="0" w:color="auto"/>
        <w:bottom w:val="none" w:sz="0" w:space="0" w:color="auto"/>
        <w:right w:val="none" w:sz="0" w:space="0" w:color="auto"/>
      </w:divBdr>
    </w:div>
    <w:div w:id="9742201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457139412">
      <w:bodyDiv w:val="1"/>
      <w:marLeft w:val="0"/>
      <w:marRight w:val="0"/>
      <w:marTop w:val="0"/>
      <w:marBottom w:val="0"/>
      <w:divBdr>
        <w:top w:val="none" w:sz="0" w:space="0" w:color="auto"/>
        <w:left w:val="none" w:sz="0" w:space="0" w:color="auto"/>
        <w:bottom w:val="none" w:sz="0" w:space="0" w:color="auto"/>
        <w:right w:val="none" w:sz="0" w:space="0" w:color="auto"/>
      </w:divBdr>
    </w:div>
    <w:div w:id="15030882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96802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017116">
      <w:bodyDiv w:val="1"/>
      <w:marLeft w:val="0"/>
      <w:marRight w:val="0"/>
      <w:marTop w:val="0"/>
      <w:marBottom w:val="0"/>
      <w:divBdr>
        <w:top w:val="none" w:sz="0" w:space="0" w:color="auto"/>
        <w:left w:val="none" w:sz="0" w:space="0" w:color="auto"/>
        <w:bottom w:val="none" w:sz="0" w:space="0" w:color="auto"/>
        <w:right w:val="none" w:sz="0" w:space="0" w:color="auto"/>
      </w:divBdr>
    </w:div>
    <w:div w:id="2110274197">
      <w:bodyDiv w:val="1"/>
      <w:marLeft w:val="0"/>
      <w:marRight w:val="0"/>
      <w:marTop w:val="0"/>
      <w:marBottom w:val="0"/>
      <w:divBdr>
        <w:top w:val="none" w:sz="0" w:space="0" w:color="auto"/>
        <w:left w:val="none" w:sz="0" w:space="0" w:color="auto"/>
        <w:bottom w:val="none" w:sz="0" w:space="0" w:color="auto"/>
        <w:right w:val="none" w:sz="0" w:space="0" w:color="auto"/>
      </w:divBdr>
    </w:div>
    <w:div w:id="2124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yperlink" Target="https://m.likumi.lv/doc.php?id=20306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ta.parsova@l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hyperlink" Target="https://likumi.lv/ta/id/197033-sabiedribas-lidzdalibas-kartiba-attistibas-planosanas-procesa" TargetMode="External"/><Relationship Id="rId10" Type="http://schemas.openxmlformats.org/officeDocument/2006/relationships/hyperlink" Target="https://m.likumi.lv/doc.php?id=2030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197033-sabiedribas-lidzdalibas-kartiba-attistibas-planosanas-proces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68483-valsts-socialo-pabalstu-likums" TargetMode="External"/><Relationship Id="rId2" Type="http://schemas.openxmlformats.org/officeDocument/2006/relationships/hyperlink" Target="https://www.satv.tiesa.gov.lv/web/viewer.html?file=/wp-content/uploads/2016/02/2004-03-01_Spriedums.pdf" TargetMode="External"/><Relationship Id="rId1" Type="http://schemas.openxmlformats.org/officeDocument/2006/relationships/hyperlink" Target="https://tai.mk.gov.lv/protokoli" TargetMode="External"/><Relationship Id="rId4" Type="http://schemas.openxmlformats.org/officeDocument/2006/relationships/hyperlink" Target="https://likumi.lv/ta/id/68483-valsts-socialo-pabals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FEC5-85C8-4AF0-B1D6-5128DEC7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16</Pages>
  <Words>14807</Words>
  <Characters>8441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14</cp:revision>
  <cp:lastPrinted>2020-07-15T10:41:00Z</cp:lastPrinted>
  <dcterms:created xsi:type="dcterms:W3CDTF">2021-03-01T20:11:00Z</dcterms:created>
  <dcterms:modified xsi:type="dcterms:W3CDTF">2021-03-17T09:58:00Z</dcterms:modified>
</cp:coreProperties>
</file>