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1BF3" w14:textId="05AB67E0" w:rsid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BCBC97" w14:textId="329BB9E2" w:rsidR="008A18C5" w:rsidRDefault="008A18C5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36E274" w14:textId="77777777" w:rsidR="008A18C5" w:rsidRPr="00695FFF" w:rsidRDefault="008A18C5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8FE628" w14:textId="622F736F" w:rsidR="008A18C5" w:rsidRPr="00A81F12" w:rsidRDefault="008A18C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D76D58" w:rsidRPr="00D76D58">
        <w:rPr>
          <w:rFonts w:ascii="Times New Roman" w:hAnsi="Times New Roman" w:cs="Times New Roman"/>
          <w:sz w:val="28"/>
          <w:szCs w:val="28"/>
        </w:rPr>
        <w:t>17. decembrī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D76D58">
        <w:rPr>
          <w:rFonts w:ascii="Times New Roman" w:hAnsi="Times New Roman"/>
          <w:sz w:val="28"/>
          <w:szCs w:val="28"/>
        </w:rPr>
        <w:t> 814</w:t>
      </w:r>
    </w:p>
    <w:p w14:paraId="0D7D7952" w14:textId="229F136A" w:rsidR="008A18C5" w:rsidRPr="00A81F12" w:rsidRDefault="008A18C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D76D58">
        <w:rPr>
          <w:rFonts w:ascii="Times New Roman" w:hAnsi="Times New Roman"/>
          <w:sz w:val="28"/>
          <w:szCs w:val="28"/>
        </w:rPr>
        <w:t> 84 76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1DDACB5" w14:textId="0A17B538"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735C38" w14:textId="176CE9EC" w:rsidR="00695FFF" w:rsidRPr="00695FFF" w:rsidRDefault="00695FFF" w:rsidP="008A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2012.</w:t>
      </w:r>
      <w:r w:rsidR="00CB40D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18.</w:t>
      </w:r>
      <w:r w:rsidR="00CB40D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 noteikumos Nr.</w:t>
      </w:r>
      <w:r w:rsidR="00CB40D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942 </w:t>
      </w:r>
      <w:r w:rsidRPr="00695FF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lv-LV"/>
        </w:rPr>
        <w:t>"</w:t>
      </w: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piešķir un finansē asistenta pakalpojumu pašvaldībā</w:t>
      </w:r>
      <w:r w:rsidR="007E12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augstskolā un koledžā</w:t>
      </w:r>
      <w:r w:rsidRPr="00695FF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lv-LV"/>
        </w:rPr>
        <w:t>"</w:t>
      </w:r>
    </w:p>
    <w:p w14:paraId="26A5A730" w14:textId="77777777"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0BA3EB" w14:textId="77777777"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2E8EC506" w14:textId="4856C186" w:rsidR="008A18C5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Invaliditātes likuma </w:t>
      </w:r>
      <w:hyperlink r:id="rId8" w:anchor="p12" w:tgtFrame="_blank" w:history="1">
        <w:r w:rsidRPr="002A0593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lv-LV"/>
          </w:rPr>
          <w:t>12.</w:t>
        </w:r>
        <w:r w:rsidR="00CB40DD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lv-LV"/>
          </w:rPr>
          <w:t> </w:t>
        </w:r>
        <w:r w:rsidRPr="002A0593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lv-LV"/>
          </w:rPr>
          <w:t>panta</w:t>
        </w:r>
      </w:hyperlink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 xml:space="preserve">piekto, </w:t>
      </w:r>
    </w:p>
    <w:p w14:paraId="259C5327" w14:textId="2B8BD59D"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5.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  <w:lang w:eastAsia="lv-LV"/>
        </w:rPr>
        <w:t>1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, sesto un septīto daļu</w:t>
      </w:r>
    </w:p>
    <w:p w14:paraId="792EBE67" w14:textId="77777777" w:rsidR="00695FFF" w:rsidRPr="00695FFF" w:rsidRDefault="00695FFF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14B8150" w14:textId="506AFAAA" w:rsidR="00695FFF" w:rsidRP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1. 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Izdarīt 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Ministru kabineta 2012.</w:t>
      </w:r>
      <w:r w:rsidRPr="008A18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gada 18.</w:t>
      </w:r>
      <w:r w:rsidR="00C32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decembra noteikumos Nr.</w:t>
      </w:r>
      <w:r w:rsidR="00CB4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942 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"</w:t>
      </w:r>
      <w:r w:rsidR="007E12DF" w:rsidRPr="008A18C5">
        <w:rPr>
          <w:rFonts w:ascii="Times New Roman" w:hAnsi="Times New Roman"/>
          <w:sz w:val="28"/>
          <w:szCs w:val="28"/>
        </w:rPr>
        <w:t>Kārtība, kādā piešķir un finansē asistenta pakalpojumu pašvaldībā, augstskolā un koledžā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" (Latvijas Vēstnesis, 2013, 1., 184.</w:t>
      </w:r>
      <w:r w:rsidR="00CB40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 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nr.; 2015, 210.</w:t>
      </w:r>
      <w:r w:rsidR="00CB40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 </w:t>
      </w:r>
      <w:r w:rsidR="00695FFF" w:rsidRPr="008A18C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nr.</w:t>
      </w:r>
      <w:r w:rsidR="007E12DF" w:rsidRPr="008A18C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; </w:t>
      </w:r>
      <w:r w:rsidR="007E12DF" w:rsidRPr="008A18C5">
        <w:rPr>
          <w:rFonts w:ascii="Times New Roman" w:eastAsia="Times New Roman" w:hAnsi="Times New Roman" w:cs="Times New Roman"/>
          <w:sz w:val="28"/>
          <w:szCs w:val="20"/>
        </w:rPr>
        <w:t>2019, 166.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7E12DF" w:rsidRPr="008A18C5">
        <w:rPr>
          <w:rFonts w:ascii="Times New Roman" w:eastAsia="Times New Roman" w:hAnsi="Times New Roman" w:cs="Times New Roman"/>
          <w:sz w:val="28"/>
          <w:szCs w:val="20"/>
        </w:rPr>
        <w:t>nr.</w:t>
      </w:r>
      <w:r w:rsidR="00E253B1" w:rsidRPr="008A18C5">
        <w:rPr>
          <w:rFonts w:ascii="Times New Roman" w:eastAsia="Times New Roman" w:hAnsi="Times New Roman" w:cs="Times New Roman"/>
          <w:sz w:val="28"/>
          <w:szCs w:val="20"/>
        </w:rPr>
        <w:t>;</w:t>
      </w:r>
      <w:r w:rsidR="00CB378A" w:rsidRPr="008A18C5">
        <w:rPr>
          <w:rFonts w:ascii="Times New Roman" w:eastAsia="Times New Roman" w:hAnsi="Times New Roman" w:cs="Times New Roman"/>
          <w:sz w:val="28"/>
          <w:szCs w:val="20"/>
        </w:rPr>
        <w:t xml:space="preserve"> 2020, 54A.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CB378A" w:rsidRPr="008A18C5">
        <w:rPr>
          <w:rFonts w:ascii="Times New Roman" w:eastAsia="Times New Roman" w:hAnsi="Times New Roman" w:cs="Times New Roman"/>
          <w:sz w:val="28"/>
          <w:szCs w:val="20"/>
        </w:rPr>
        <w:t>nr.</w:t>
      </w:r>
      <w:r w:rsidR="00695FFF" w:rsidRPr="008A18C5">
        <w:rPr>
          <w:rFonts w:ascii="Times New Roman" w:eastAsia="Times New Roman" w:hAnsi="Times New Roman" w:cs="Times New Roman"/>
          <w:sz w:val="28"/>
          <w:szCs w:val="20"/>
        </w:rPr>
        <w:t>) šādu</w:t>
      </w:r>
      <w:r w:rsidR="004516CC" w:rsidRPr="008A18C5">
        <w:rPr>
          <w:rFonts w:ascii="Times New Roman" w:eastAsia="Times New Roman" w:hAnsi="Times New Roman" w:cs="Times New Roman"/>
          <w:sz w:val="28"/>
          <w:szCs w:val="20"/>
        </w:rPr>
        <w:t>s</w:t>
      </w:r>
      <w:r w:rsidR="00695FFF" w:rsidRPr="008A18C5">
        <w:rPr>
          <w:rFonts w:ascii="Times New Roman" w:eastAsia="Times New Roman" w:hAnsi="Times New Roman" w:cs="Times New Roman"/>
          <w:sz w:val="28"/>
          <w:szCs w:val="20"/>
        </w:rPr>
        <w:t xml:space="preserve"> grozījumu</w:t>
      </w:r>
      <w:r w:rsidR="004516CC" w:rsidRPr="008A18C5">
        <w:rPr>
          <w:rFonts w:ascii="Times New Roman" w:eastAsia="Times New Roman" w:hAnsi="Times New Roman" w:cs="Times New Roman"/>
          <w:sz w:val="28"/>
          <w:szCs w:val="20"/>
        </w:rPr>
        <w:t>s</w:t>
      </w:r>
      <w:r w:rsidR="00695FFF" w:rsidRPr="008A18C5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029C1F6" w14:textId="4628E1BF" w:rsidR="003446C5" w:rsidRP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1.1. </w:t>
      </w:r>
      <w:r w:rsidR="003446C5" w:rsidRPr="008A18C5">
        <w:rPr>
          <w:rFonts w:ascii="Times New Roman" w:eastAsia="Times New Roman" w:hAnsi="Times New Roman" w:cs="Times New Roman"/>
          <w:sz w:val="28"/>
          <w:szCs w:val="20"/>
        </w:rPr>
        <w:t xml:space="preserve">izteikt </w:t>
      </w:r>
      <w:r w:rsidR="001A084A" w:rsidRPr="008A18C5">
        <w:rPr>
          <w:rFonts w:ascii="Times New Roman" w:eastAsia="Times New Roman" w:hAnsi="Times New Roman" w:cs="Times New Roman"/>
          <w:sz w:val="28"/>
          <w:szCs w:val="20"/>
        </w:rPr>
        <w:t>1</w:t>
      </w:r>
      <w:r w:rsidR="003446C5" w:rsidRPr="008A18C5">
        <w:rPr>
          <w:rFonts w:ascii="Times New Roman" w:eastAsia="Times New Roman" w:hAnsi="Times New Roman" w:cs="Times New Roman"/>
          <w:sz w:val="28"/>
          <w:szCs w:val="20"/>
        </w:rPr>
        <w:t>.</w:t>
      </w:r>
      <w:r w:rsidR="001A084A" w:rsidRPr="008A18C5">
        <w:rPr>
          <w:rFonts w:ascii="Times New Roman" w:eastAsia="Times New Roman" w:hAnsi="Times New Roman" w:cs="Times New Roman"/>
          <w:sz w:val="28"/>
          <w:szCs w:val="20"/>
        </w:rPr>
        <w:t>1</w:t>
      </w:r>
      <w:r w:rsidR="003446C5" w:rsidRPr="008A18C5">
        <w:rPr>
          <w:rFonts w:ascii="Times New Roman" w:eastAsia="Times New Roman" w:hAnsi="Times New Roman" w:cs="Times New Roman"/>
          <w:sz w:val="28"/>
          <w:szCs w:val="20"/>
        </w:rPr>
        <w:t>.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3446C5" w:rsidRPr="008A18C5">
        <w:rPr>
          <w:rFonts w:ascii="Times New Roman" w:eastAsia="Times New Roman" w:hAnsi="Times New Roman" w:cs="Times New Roman"/>
          <w:sz w:val="28"/>
          <w:szCs w:val="20"/>
        </w:rPr>
        <w:t>apakšpunktu šādā redakcijā:</w:t>
      </w:r>
    </w:p>
    <w:p w14:paraId="1C932D7E" w14:textId="77777777" w:rsidR="008A18C5" w:rsidRDefault="008A18C5" w:rsidP="008A18C5">
      <w:pPr>
        <w:pStyle w:val="ListParagraph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55DD4F6" w14:textId="7EFAA80E" w:rsidR="003158B2" w:rsidRDefault="008A18C5" w:rsidP="008A18C5">
      <w:pPr>
        <w:pStyle w:val="ListParagraph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1A084A" w:rsidRPr="001A084A">
        <w:rPr>
          <w:rFonts w:ascii="Times New Roman" w:eastAsia="Times New Roman" w:hAnsi="Times New Roman" w:cs="Times New Roman"/>
          <w:sz w:val="28"/>
          <w:szCs w:val="20"/>
        </w:rPr>
        <w:t>1.1.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1A084A" w:rsidRPr="001A084A">
        <w:rPr>
          <w:rFonts w:ascii="Times New Roman" w:eastAsia="Times New Roman" w:hAnsi="Times New Roman" w:cs="Times New Roman"/>
          <w:sz w:val="28"/>
          <w:szCs w:val="20"/>
        </w:rPr>
        <w:t>nosacījumus un kārtību, kādā personai ar I vai II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1A084A" w:rsidRPr="001A084A">
        <w:rPr>
          <w:rFonts w:ascii="Times New Roman" w:eastAsia="Times New Roman" w:hAnsi="Times New Roman" w:cs="Times New Roman"/>
          <w:sz w:val="28"/>
          <w:szCs w:val="20"/>
        </w:rPr>
        <w:t xml:space="preserve">invaliditātes grupu un personai </w:t>
      </w:r>
      <w:r w:rsidR="00CB40DD" w:rsidRPr="001A084A">
        <w:rPr>
          <w:rFonts w:ascii="Times New Roman" w:eastAsia="Times New Roman" w:hAnsi="Times New Roman" w:cs="Times New Roman"/>
          <w:sz w:val="28"/>
          <w:szCs w:val="20"/>
        </w:rPr>
        <w:t xml:space="preserve">ar invaliditāti </w:t>
      </w:r>
      <w:r w:rsidR="001A084A" w:rsidRPr="001A084A">
        <w:rPr>
          <w:rFonts w:ascii="Times New Roman" w:eastAsia="Times New Roman" w:hAnsi="Times New Roman" w:cs="Times New Roman"/>
          <w:sz w:val="28"/>
          <w:szCs w:val="20"/>
        </w:rPr>
        <w:t>no piecu līdz 18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1A084A" w:rsidRPr="001A084A">
        <w:rPr>
          <w:rFonts w:ascii="Times New Roman" w:eastAsia="Times New Roman" w:hAnsi="Times New Roman" w:cs="Times New Roman"/>
          <w:sz w:val="28"/>
          <w:szCs w:val="20"/>
        </w:rPr>
        <w:t>gadu vecumam piešķir asistenta pakalpojumu pašvaldībā, kā arī nosacījumus un kārtību, kādā asistenta pakalpojumu pārvietošanās atbalstam un pašaprūpes veikšanai piešķir augstskolā vai koledžā studējošai personai ar I vai II invaliditātes grupu (turpmāk kopā – asistenta pakalpojums)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4B4342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16776AC" w14:textId="77777777" w:rsidR="00CB40DD" w:rsidRDefault="00CB40DD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312C820D" w14:textId="68A6C885" w:rsidR="00517F70" w:rsidRP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1.2. </w:t>
      </w:r>
      <w:r w:rsidR="002B0E69" w:rsidRPr="008A18C5">
        <w:rPr>
          <w:rFonts w:ascii="Times New Roman" w:eastAsia="Times New Roman" w:hAnsi="Times New Roman" w:cs="Times New Roman"/>
          <w:sz w:val="28"/>
          <w:szCs w:val="20"/>
        </w:rPr>
        <w:t>aizstāt</w:t>
      </w:r>
      <w:r w:rsidR="003D758C" w:rsidRPr="008A18C5">
        <w:rPr>
          <w:rFonts w:ascii="Times New Roman" w:eastAsia="Times New Roman" w:hAnsi="Times New Roman" w:cs="Times New Roman"/>
          <w:sz w:val="28"/>
          <w:szCs w:val="20"/>
        </w:rPr>
        <w:t xml:space="preserve"> 1.5. apakšpunkt</w:t>
      </w:r>
      <w:r w:rsidR="002B0E69" w:rsidRPr="008A18C5">
        <w:rPr>
          <w:rFonts w:ascii="Times New Roman" w:eastAsia="Times New Roman" w:hAnsi="Times New Roman" w:cs="Times New Roman"/>
          <w:sz w:val="28"/>
          <w:szCs w:val="20"/>
        </w:rPr>
        <w:t>ā</w:t>
      </w:r>
      <w:r w:rsidR="003D758C" w:rsidRPr="008A18C5">
        <w:rPr>
          <w:rFonts w:ascii="Times New Roman" w:eastAsia="Times New Roman" w:hAnsi="Times New Roman" w:cs="Times New Roman"/>
          <w:sz w:val="28"/>
          <w:szCs w:val="20"/>
        </w:rPr>
        <w:t xml:space="preserve"> vārd</w:t>
      </w:r>
      <w:r w:rsidR="002B0E69" w:rsidRPr="008A18C5">
        <w:rPr>
          <w:rFonts w:ascii="Times New Roman" w:eastAsia="Times New Roman" w:hAnsi="Times New Roman" w:cs="Times New Roman"/>
          <w:sz w:val="28"/>
          <w:szCs w:val="20"/>
        </w:rPr>
        <w:t>us</w:t>
      </w:r>
      <w:r w:rsidR="003D758C" w:rsidRPr="008A18C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2B0E69" w:rsidRPr="008A18C5">
        <w:rPr>
          <w:rFonts w:ascii="Times New Roman" w:eastAsia="Times New Roman" w:hAnsi="Times New Roman" w:cs="Times New Roman"/>
          <w:sz w:val="28"/>
          <w:szCs w:val="20"/>
        </w:rPr>
        <w:t>nepieciešamā valsts budžeta finansējuma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3D758C" w:rsidRPr="008A18C5">
        <w:rPr>
          <w:rFonts w:ascii="Times New Roman" w:eastAsia="Times New Roman" w:hAnsi="Times New Roman" w:cs="Times New Roman"/>
          <w:sz w:val="28"/>
          <w:szCs w:val="20"/>
        </w:rPr>
        <w:t xml:space="preserve"> ar vārdiem 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517F70" w:rsidRPr="008A18C5">
        <w:rPr>
          <w:rFonts w:ascii="Times New Roman" w:eastAsia="Times New Roman" w:hAnsi="Times New Roman" w:cs="Times New Roman"/>
          <w:sz w:val="28"/>
          <w:szCs w:val="20"/>
        </w:rPr>
        <w:t>no valsts budžeta nepieciešamā finansējuma apmēru</w:t>
      </w:r>
      <w:r w:rsidR="002B0E69" w:rsidRPr="008A18C5">
        <w:rPr>
          <w:rFonts w:ascii="Times New Roman" w:eastAsia="Times New Roman" w:hAnsi="Times New Roman" w:cs="Times New Roman"/>
          <w:sz w:val="28"/>
          <w:szCs w:val="20"/>
        </w:rPr>
        <w:t>,</w:t>
      </w:r>
      <w:r w:rsidR="00517F70" w:rsidRPr="008A18C5">
        <w:rPr>
          <w:rFonts w:ascii="Times New Roman" w:eastAsia="Times New Roman" w:hAnsi="Times New Roman" w:cs="Times New Roman"/>
          <w:sz w:val="28"/>
          <w:szCs w:val="20"/>
        </w:rPr>
        <w:t xml:space="preserve"> tā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B105CF" w:rsidRPr="008A18C5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2F76B087" w14:textId="5D902875" w:rsidR="00417643" w:rsidRP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1.3. </w:t>
      </w:r>
      <w:r w:rsidR="00C07DAE" w:rsidRPr="008A18C5">
        <w:rPr>
          <w:rFonts w:ascii="Times New Roman" w:eastAsia="Times New Roman" w:hAnsi="Times New Roman" w:cs="Times New Roman"/>
          <w:sz w:val="28"/>
          <w:szCs w:val="20"/>
        </w:rPr>
        <w:t>aizstāt 22.1.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C07DAE" w:rsidRPr="008A18C5">
        <w:rPr>
          <w:rFonts w:ascii="Times New Roman" w:eastAsia="Times New Roman" w:hAnsi="Times New Roman" w:cs="Times New Roman"/>
          <w:sz w:val="28"/>
          <w:szCs w:val="20"/>
        </w:rPr>
        <w:t xml:space="preserve">apakšpunktā vārdus 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8907D5" w:rsidRPr="008A18C5">
        <w:rPr>
          <w:rFonts w:ascii="Times New Roman" w:eastAsia="Times New Roman" w:hAnsi="Times New Roman" w:cs="Times New Roman"/>
          <w:sz w:val="28"/>
          <w:szCs w:val="20"/>
        </w:rPr>
        <w:t xml:space="preserve">atalgojumam atbilstoši </w:t>
      </w:r>
      <w:r w:rsidR="00364FAD" w:rsidRPr="008A18C5">
        <w:rPr>
          <w:rFonts w:ascii="Times New Roman" w:eastAsia="Times New Roman" w:hAnsi="Times New Roman" w:cs="Times New Roman"/>
          <w:sz w:val="28"/>
          <w:szCs w:val="20"/>
        </w:rPr>
        <w:t>kārtējam gadam valstī noteiktajai minimālajai stundas tarifa likmei normāla darba laika ietvaros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C07DAE" w:rsidRPr="008A18C5">
        <w:rPr>
          <w:rFonts w:ascii="Times New Roman" w:eastAsia="Times New Roman" w:hAnsi="Times New Roman" w:cs="Times New Roman"/>
          <w:sz w:val="28"/>
          <w:szCs w:val="20"/>
        </w:rPr>
        <w:t xml:space="preserve"> ar vārdiem</w:t>
      </w:r>
      <w:r w:rsidR="002A0593" w:rsidRPr="008A18C5">
        <w:rPr>
          <w:rFonts w:ascii="Times New Roman" w:eastAsia="Times New Roman" w:hAnsi="Times New Roman" w:cs="Times New Roman"/>
          <w:sz w:val="28"/>
          <w:szCs w:val="20"/>
        </w:rPr>
        <w:t xml:space="preserve"> un skaitli</w:t>
      </w:r>
      <w:r w:rsidR="00C07DAE" w:rsidRPr="008A18C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bookmarkStart w:id="1" w:name="_Hlk53499769"/>
      <w:r w:rsidR="008907D5" w:rsidRPr="008A18C5">
        <w:rPr>
          <w:rFonts w:ascii="Times New Roman" w:eastAsia="Times New Roman" w:hAnsi="Times New Roman" w:cs="Times New Roman"/>
          <w:sz w:val="28"/>
          <w:szCs w:val="20"/>
        </w:rPr>
        <w:t xml:space="preserve">atlīdzībai atbilstoši </w:t>
      </w:r>
      <w:r w:rsidR="00364FAD" w:rsidRPr="008A18C5">
        <w:rPr>
          <w:rFonts w:ascii="Times New Roman" w:eastAsia="Times New Roman" w:hAnsi="Times New Roman" w:cs="Times New Roman"/>
          <w:sz w:val="28"/>
          <w:szCs w:val="20"/>
        </w:rPr>
        <w:t xml:space="preserve">vienas </w:t>
      </w:r>
      <w:r w:rsidR="008907D5" w:rsidRPr="008A18C5">
        <w:rPr>
          <w:rFonts w:ascii="Times New Roman" w:eastAsia="Times New Roman" w:hAnsi="Times New Roman" w:cs="Times New Roman"/>
          <w:sz w:val="28"/>
          <w:szCs w:val="20"/>
        </w:rPr>
        <w:t>pakalpojuma sniegšanas</w:t>
      </w:r>
      <w:r w:rsidR="00364FAD" w:rsidRPr="008A18C5">
        <w:rPr>
          <w:rFonts w:ascii="Times New Roman" w:eastAsia="Times New Roman" w:hAnsi="Times New Roman" w:cs="Times New Roman"/>
          <w:sz w:val="28"/>
          <w:szCs w:val="20"/>
        </w:rPr>
        <w:t xml:space="preserve"> stundas </w:t>
      </w:r>
      <w:r w:rsidR="008907D5" w:rsidRPr="008A18C5">
        <w:rPr>
          <w:rFonts w:ascii="Times New Roman" w:eastAsia="Times New Roman" w:hAnsi="Times New Roman" w:cs="Times New Roman"/>
          <w:sz w:val="28"/>
          <w:szCs w:val="20"/>
        </w:rPr>
        <w:t>izcenojumam</w:t>
      </w:r>
      <w:r w:rsidR="00364FAD" w:rsidRPr="008A18C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433D" w:rsidRPr="008A18C5">
        <w:rPr>
          <w:rFonts w:ascii="Times New Roman" w:eastAsia="Times New Roman" w:hAnsi="Times New Roman" w:cs="Times New Roman"/>
          <w:sz w:val="28"/>
          <w:szCs w:val="20"/>
        </w:rPr>
        <w:t xml:space="preserve">šo noteikumu </w:t>
      </w:r>
      <w:r w:rsidR="002A0593" w:rsidRPr="008A18C5">
        <w:rPr>
          <w:rFonts w:ascii="Times New Roman" w:eastAsia="Times New Roman" w:hAnsi="Times New Roman" w:cs="Times New Roman"/>
          <w:sz w:val="28"/>
          <w:szCs w:val="20"/>
        </w:rPr>
        <w:t>4</w:t>
      </w:r>
      <w:r w:rsidR="005971FB" w:rsidRPr="008A18C5">
        <w:rPr>
          <w:rFonts w:ascii="Times New Roman" w:eastAsia="Times New Roman" w:hAnsi="Times New Roman" w:cs="Times New Roman"/>
          <w:sz w:val="28"/>
          <w:szCs w:val="20"/>
        </w:rPr>
        <w:t>.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A2433D" w:rsidRPr="008A18C5">
        <w:rPr>
          <w:rFonts w:ascii="Times New Roman" w:eastAsia="Times New Roman" w:hAnsi="Times New Roman" w:cs="Times New Roman"/>
          <w:sz w:val="28"/>
          <w:szCs w:val="20"/>
        </w:rPr>
        <w:t xml:space="preserve">pielikumā noteiktajā </w:t>
      </w:r>
      <w:r w:rsidR="00364FAD" w:rsidRPr="008A18C5">
        <w:rPr>
          <w:rFonts w:ascii="Times New Roman" w:eastAsia="Times New Roman" w:hAnsi="Times New Roman" w:cs="Times New Roman"/>
          <w:sz w:val="28"/>
          <w:szCs w:val="20"/>
        </w:rPr>
        <w:t>apmērā</w:t>
      </w:r>
      <w:bookmarkEnd w:id="1"/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C07DAE" w:rsidRPr="008A18C5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4F417487" w14:textId="32E88955" w:rsidR="00926BA8" w:rsidRP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1.4. </w:t>
      </w:r>
      <w:r w:rsidR="008B2DF7" w:rsidRPr="008A18C5">
        <w:rPr>
          <w:rFonts w:ascii="Times New Roman" w:eastAsia="Times New Roman" w:hAnsi="Times New Roman" w:cs="Times New Roman"/>
          <w:sz w:val="28"/>
          <w:szCs w:val="20"/>
        </w:rPr>
        <w:t>izteikt 22.2</w:t>
      </w:r>
      <w:r w:rsidR="00AE0C1D" w:rsidRPr="008A18C5">
        <w:rPr>
          <w:rFonts w:ascii="Times New Roman" w:eastAsia="Times New Roman" w:hAnsi="Times New Roman" w:cs="Times New Roman"/>
          <w:sz w:val="28"/>
          <w:szCs w:val="20"/>
        </w:rPr>
        <w:t>.</w:t>
      </w:r>
      <w:r w:rsidR="00CB40D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8B2DF7" w:rsidRPr="008A18C5">
        <w:rPr>
          <w:rFonts w:ascii="Times New Roman" w:eastAsia="Times New Roman" w:hAnsi="Times New Roman" w:cs="Times New Roman"/>
          <w:sz w:val="28"/>
          <w:szCs w:val="20"/>
        </w:rPr>
        <w:t>apakšpunktu šādā redakcijā</w:t>
      </w:r>
      <w:r w:rsidR="00926BA8" w:rsidRPr="008A18C5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4ECEB73" w14:textId="77777777" w:rsidR="008A18C5" w:rsidRDefault="008A18C5" w:rsidP="008A18C5">
      <w:pPr>
        <w:pStyle w:val="ListParagraph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29DBA283" w14:textId="19E77042" w:rsidR="008B2DF7" w:rsidRPr="008B2DF7" w:rsidRDefault="008A18C5" w:rsidP="008A18C5">
      <w:pPr>
        <w:pStyle w:val="ListParagraph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3D615F">
        <w:rPr>
          <w:rFonts w:ascii="Times New Roman" w:eastAsia="Times New Roman" w:hAnsi="Times New Roman" w:cs="Times New Roman"/>
          <w:sz w:val="28"/>
          <w:szCs w:val="20"/>
        </w:rPr>
        <w:t>22.2. </w:t>
      </w:r>
      <w:r w:rsidR="008B2DF7" w:rsidRPr="008B2DF7">
        <w:rPr>
          <w:rFonts w:ascii="Times New Roman" w:eastAsia="Times New Roman" w:hAnsi="Times New Roman" w:cs="Times New Roman"/>
          <w:sz w:val="28"/>
          <w:szCs w:val="20"/>
        </w:rPr>
        <w:t>darba devēja valsts sociālās apdrošināšanas obligātajām iemaksām, ja darba devējam šādas i</w:t>
      </w:r>
      <w:r w:rsidR="003D615F">
        <w:rPr>
          <w:rFonts w:ascii="Times New Roman" w:eastAsia="Times New Roman" w:hAnsi="Times New Roman" w:cs="Times New Roman"/>
          <w:sz w:val="28"/>
          <w:szCs w:val="20"/>
        </w:rPr>
        <w:t>e</w:t>
      </w:r>
      <w:r w:rsidR="008B2DF7" w:rsidRPr="008B2DF7">
        <w:rPr>
          <w:rFonts w:ascii="Times New Roman" w:eastAsia="Times New Roman" w:hAnsi="Times New Roman" w:cs="Times New Roman"/>
          <w:sz w:val="28"/>
          <w:szCs w:val="20"/>
        </w:rPr>
        <w:t>maksas jāveic, izmaksājot šo noteikumu 22.1.</w:t>
      </w:r>
      <w:r w:rsidR="0045434A">
        <w:rPr>
          <w:rFonts w:ascii="Times New Roman" w:eastAsia="Times New Roman" w:hAnsi="Times New Roman" w:cs="Times New Roman"/>
          <w:sz w:val="28"/>
          <w:szCs w:val="20"/>
        </w:rPr>
        <w:t> </w:t>
      </w:r>
      <w:r w:rsidR="008B2DF7" w:rsidRPr="008B2DF7">
        <w:rPr>
          <w:rFonts w:ascii="Times New Roman" w:eastAsia="Times New Roman" w:hAnsi="Times New Roman" w:cs="Times New Roman"/>
          <w:sz w:val="28"/>
          <w:szCs w:val="20"/>
        </w:rPr>
        <w:t>apakšpunktā minēto atlīdzību</w:t>
      </w:r>
      <w:r w:rsidR="0045434A">
        <w:rPr>
          <w:rFonts w:ascii="Times New Roman" w:eastAsia="Times New Roman" w:hAnsi="Times New Roman" w:cs="Times New Roman"/>
          <w:sz w:val="28"/>
          <w:szCs w:val="20"/>
        </w:rPr>
        <w:t>;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8B2DF7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95F6CA0" w14:textId="77777777" w:rsid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75F093A" w14:textId="359D29F5" w:rsidR="005971FB" w:rsidRP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1.5. </w:t>
      </w:r>
      <w:r w:rsidR="005971FB" w:rsidRPr="008A18C5">
        <w:rPr>
          <w:rFonts w:ascii="Times New Roman" w:eastAsia="Times New Roman" w:hAnsi="Times New Roman" w:cs="Times New Roman"/>
          <w:sz w:val="28"/>
          <w:szCs w:val="20"/>
        </w:rPr>
        <w:t xml:space="preserve">papildināt noteikumus ar </w:t>
      </w:r>
      <w:r w:rsidR="002A0593" w:rsidRPr="008A18C5">
        <w:rPr>
          <w:rFonts w:ascii="Times New Roman" w:eastAsia="Times New Roman" w:hAnsi="Times New Roman" w:cs="Times New Roman"/>
          <w:sz w:val="28"/>
          <w:szCs w:val="20"/>
        </w:rPr>
        <w:t>4</w:t>
      </w:r>
      <w:r w:rsidR="005971FB" w:rsidRPr="008A18C5">
        <w:rPr>
          <w:rFonts w:ascii="Times New Roman" w:eastAsia="Times New Roman" w:hAnsi="Times New Roman" w:cs="Times New Roman"/>
          <w:sz w:val="28"/>
          <w:szCs w:val="20"/>
        </w:rPr>
        <w:t>. pielikumu šādā redakcijā:</w:t>
      </w:r>
    </w:p>
    <w:p w14:paraId="66DD1B0A" w14:textId="77777777" w:rsidR="00DE17EE" w:rsidRDefault="00DE17EE" w:rsidP="00CC4860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F1DC47" w14:textId="0C7E965A" w:rsidR="00D53F74" w:rsidRPr="00D53F74" w:rsidRDefault="008A18C5" w:rsidP="00CC4860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A05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D53F74" w:rsidRPr="00D53F74">
        <w:rPr>
          <w:rFonts w:ascii="Times New Roman" w:hAnsi="Times New Roman"/>
          <w:sz w:val="28"/>
          <w:szCs w:val="28"/>
        </w:rPr>
        <w:t>pielikums</w:t>
      </w:r>
    </w:p>
    <w:p w14:paraId="409C39FA" w14:textId="77777777" w:rsidR="00D53F74" w:rsidRPr="00D53F74" w:rsidRDefault="00D53F74" w:rsidP="00CC4860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Ministru kabineta</w:t>
      </w:r>
    </w:p>
    <w:p w14:paraId="44690FC6" w14:textId="450C016B" w:rsidR="00D53F74" w:rsidRPr="00D53F74" w:rsidRDefault="00D53F74" w:rsidP="00CC4860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2012.</w:t>
      </w:r>
      <w:r w:rsidR="008A18C5">
        <w:rPr>
          <w:rFonts w:ascii="Times New Roman" w:hAnsi="Times New Roman"/>
          <w:sz w:val="28"/>
          <w:szCs w:val="28"/>
        </w:rPr>
        <w:t> </w:t>
      </w:r>
      <w:r w:rsidRPr="00D53F74">
        <w:rPr>
          <w:rFonts w:ascii="Times New Roman" w:hAnsi="Times New Roman"/>
          <w:sz w:val="28"/>
          <w:szCs w:val="28"/>
        </w:rPr>
        <w:t>gada 18.</w:t>
      </w:r>
      <w:r w:rsidR="008A18C5">
        <w:rPr>
          <w:rFonts w:ascii="Times New Roman" w:hAnsi="Times New Roman"/>
          <w:sz w:val="28"/>
          <w:szCs w:val="28"/>
        </w:rPr>
        <w:t> </w:t>
      </w:r>
      <w:r w:rsidRPr="00D53F74">
        <w:rPr>
          <w:rFonts w:ascii="Times New Roman" w:hAnsi="Times New Roman"/>
          <w:sz w:val="28"/>
          <w:szCs w:val="28"/>
        </w:rPr>
        <w:t>decembra</w:t>
      </w:r>
    </w:p>
    <w:p w14:paraId="0D8F049C" w14:textId="789F4554" w:rsidR="00D53F74" w:rsidRPr="00D53F74" w:rsidRDefault="00D53F74" w:rsidP="00CC4860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noteikumiem Nr.</w:t>
      </w:r>
      <w:r w:rsidR="008A18C5">
        <w:rPr>
          <w:rFonts w:ascii="Times New Roman" w:hAnsi="Times New Roman"/>
          <w:sz w:val="28"/>
          <w:szCs w:val="28"/>
        </w:rPr>
        <w:t> </w:t>
      </w:r>
      <w:r w:rsidRPr="00D53F74">
        <w:rPr>
          <w:rFonts w:ascii="Times New Roman" w:hAnsi="Times New Roman"/>
          <w:sz w:val="28"/>
          <w:szCs w:val="28"/>
        </w:rPr>
        <w:t>942</w:t>
      </w:r>
    </w:p>
    <w:p w14:paraId="42B09ACE" w14:textId="77777777" w:rsidR="005C1A53" w:rsidRPr="00DC16E9" w:rsidRDefault="005C1A53" w:rsidP="008A18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C2FAB47" w14:textId="11339C8F" w:rsidR="00D53F74" w:rsidRPr="00D53F74" w:rsidRDefault="008907D5" w:rsidP="008A18C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Asistenta atlīdzības v</w:t>
      </w:r>
      <w:r w:rsidR="00CC4860">
        <w:rPr>
          <w:rFonts w:ascii="Times New Roman" w:hAnsi="Times New Roman"/>
          <w:b/>
          <w:sz w:val="28"/>
          <w:szCs w:val="28"/>
        </w:rPr>
        <w:t xml:space="preserve">ienas </w:t>
      </w:r>
      <w:r>
        <w:rPr>
          <w:rFonts w:ascii="Times New Roman" w:hAnsi="Times New Roman"/>
          <w:b/>
          <w:sz w:val="28"/>
          <w:szCs w:val="28"/>
        </w:rPr>
        <w:t xml:space="preserve">pakalpojuma sniegšanas </w:t>
      </w:r>
      <w:r w:rsidR="001F79D1">
        <w:rPr>
          <w:rFonts w:ascii="Times New Roman" w:hAnsi="Times New Roman"/>
          <w:b/>
          <w:sz w:val="28"/>
          <w:szCs w:val="28"/>
        </w:rPr>
        <w:t xml:space="preserve">stundas </w:t>
      </w:r>
      <w:r>
        <w:rPr>
          <w:rFonts w:ascii="Times New Roman" w:hAnsi="Times New Roman"/>
          <w:b/>
          <w:sz w:val="28"/>
          <w:szCs w:val="28"/>
        </w:rPr>
        <w:t>izcenojums</w:t>
      </w:r>
      <w:r w:rsidR="00CC4860">
        <w:rPr>
          <w:rFonts w:ascii="Times New Roman" w:hAnsi="Times New Roman"/>
          <w:b/>
          <w:sz w:val="28"/>
          <w:szCs w:val="28"/>
        </w:rPr>
        <w:t xml:space="preserve"> 2021.</w:t>
      </w:r>
      <w:r w:rsidR="008A18C5">
        <w:rPr>
          <w:rFonts w:ascii="Times New Roman" w:hAnsi="Times New Roman"/>
          <w:b/>
          <w:sz w:val="28"/>
          <w:szCs w:val="28"/>
        </w:rPr>
        <w:t> </w:t>
      </w:r>
      <w:r w:rsidR="00CC4860">
        <w:rPr>
          <w:rFonts w:ascii="Times New Roman" w:hAnsi="Times New Roman"/>
          <w:b/>
          <w:sz w:val="28"/>
          <w:szCs w:val="28"/>
        </w:rPr>
        <w:t>gad</w:t>
      </w:r>
      <w:r>
        <w:rPr>
          <w:rFonts w:ascii="Times New Roman" w:hAnsi="Times New Roman"/>
          <w:b/>
          <w:sz w:val="28"/>
          <w:szCs w:val="28"/>
        </w:rPr>
        <w:t>ā</w:t>
      </w:r>
    </w:p>
    <w:p w14:paraId="1BCA7F7D" w14:textId="77777777" w:rsidR="0088782D" w:rsidRDefault="0088782D" w:rsidP="008A18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1543"/>
        <w:gridCol w:w="3261"/>
        <w:gridCol w:w="3543"/>
      </w:tblGrid>
      <w:tr w:rsidR="001F79D1" w14:paraId="589C1A6A" w14:textId="77777777" w:rsidTr="00DC16E9">
        <w:tc>
          <w:tcPr>
            <w:tcW w:w="1543" w:type="dxa"/>
            <w:vAlign w:val="center"/>
          </w:tcPr>
          <w:p w14:paraId="428996D5" w14:textId="77777777" w:rsidR="001F79D1" w:rsidRPr="001F79D1" w:rsidRDefault="001F79D1" w:rsidP="00DC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3261" w:type="dxa"/>
            <w:vAlign w:val="center"/>
          </w:tcPr>
          <w:p w14:paraId="336C3A9A" w14:textId="35A1A6DE" w:rsidR="001F79D1" w:rsidRPr="001F79D1" w:rsidRDefault="001F79D1" w:rsidP="00DC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 xml:space="preserve">Vienas stundas </w:t>
            </w:r>
            <w:r w:rsidR="008907D5">
              <w:rPr>
                <w:rFonts w:ascii="Times New Roman" w:hAnsi="Times New Roman" w:cs="Times New Roman"/>
                <w:sz w:val="24"/>
                <w:szCs w:val="24"/>
              </w:rPr>
              <w:t xml:space="preserve">izcenojums asistentam 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pilngadīgai personai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6B" w:rsidRPr="00DC16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96B" w:rsidRPr="0050796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50796B" w:rsidRPr="00DC1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14:paraId="5A10FBE3" w14:textId="07BE387D" w:rsidR="001F79D1" w:rsidRPr="001F79D1" w:rsidRDefault="001F79D1" w:rsidP="00DC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 xml:space="preserve">Vienas stundas </w:t>
            </w:r>
            <w:r w:rsidR="008907D5">
              <w:rPr>
                <w:rFonts w:ascii="Times New Roman" w:hAnsi="Times New Roman" w:cs="Times New Roman"/>
                <w:sz w:val="24"/>
                <w:szCs w:val="24"/>
              </w:rPr>
              <w:t>izcenojums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D0">
              <w:rPr>
                <w:rFonts w:ascii="Times New Roman" w:hAnsi="Times New Roman" w:cs="Times New Roman"/>
                <w:sz w:val="24"/>
                <w:szCs w:val="24"/>
              </w:rPr>
              <w:t xml:space="preserve">asistentam 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nepilngadīgai personai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6B" w:rsidRPr="00DC16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96B" w:rsidRPr="0050796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50796B" w:rsidRPr="00DC1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9D1" w14:paraId="69C8C706" w14:textId="77777777" w:rsidTr="00DC16E9">
        <w:tc>
          <w:tcPr>
            <w:tcW w:w="1543" w:type="dxa"/>
          </w:tcPr>
          <w:p w14:paraId="77AE445F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3261" w:type="dxa"/>
          </w:tcPr>
          <w:p w14:paraId="7381F7FB" w14:textId="74C4908A" w:rsidR="001F79D1" w:rsidRPr="001F79D1" w:rsidRDefault="009B474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543" w:type="dxa"/>
            <w:vAlign w:val="bottom"/>
          </w:tcPr>
          <w:p w14:paraId="5C13419B" w14:textId="05B4FDD2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</w:tc>
      </w:tr>
      <w:tr w:rsidR="001F79D1" w14:paraId="13A8E079" w14:textId="77777777" w:rsidTr="00DC16E9">
        <w:tc>
          <w:tcPr>
            <w:tcW w:w="1543" w:type="dxa"/>
          </w:tcPr>
          <w:p w14:paraId="56882AB6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3261" w:type="dxa"/>
          </w:tcPr>
          <w:p w14:paraId="40DB79C9" w14:textId="35A7D070" w:rsidR="001F79D1" w:rsidRPr="001F79D1" w:rsidRDefault="009B474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543" w:type="dxa"/>
            <w:vAlign w:val="bottom"/>
          </w:tcPr>
          <w:p w14:paraId="3EDBDC8D" w14:textId="18B8E8D6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</w:tc>
      </w:tr>
      <w:tr w:rsidR="001F79D1" w14:paraId="44E65A4A" w14:textId="77777777" w:rsidTr="00DC16E9">
        <w:tc>
          <w:tcPr>
            <w:tcW w:w="1543" w:type="dxa"/>
          </w:tcPr>
          <w:p w14:paraId="50B82DDD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3261" w:type="dxa"/>
          </w:tcPr>
          <w:p w14:paraId="44C4620F" w14:textId="4AE1BCEA" w:rsidR="001F79D1" w:rsidRPr="001F79D1" w:rsidRDefault="009B474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7174</w:t>
            </w:r>
          </w:p>
        </w:tc>
        <w:tc>
          <w:tcPr>
            <w:tcW w:w="3543" w:type="dxa"/>
            <w:vAlign w:val="bottom"/>
          </w:tcPr>
          <w:p w14:paraId="3CF2AD12" w14:textId="38EFBC86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 w:rsidR="001F79D1" w14:paraId="32DA9747" w14:textId="77777777" w:rsidTr="00DC16E9">
        <w:tc>
          <w:tcPr>
            <w:tcW w:w="1543" w:type="dxa"/>
          </w:tcPr>
          <w:p w14:paraId="54229F0D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3261" w:type="dxa"/>
          </w:tcPr>
          <w:p w14:paraId="4F3C8B37" w14:textId="3D34B3C2" w:rsidR="001F79D1" w:rsidRPr="001F79D1" w:rsidRDefault="009B474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6161E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3543" w:type="dxa"/>
            <w:vAlign w:val="bottom"/>
          </w:tcPr>
          <w:p w14:paraId="60B5A07C" w14:textId="3C573F6F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6161E">
              <w:rPr>
                <w:rFonts w:ascii="Times New Roman" w:hAnsi="Times New Roman" w:cs="Times New Roman"/>
                <w:sz w:val="24"/>
                <w:szCs w:val="24"/>
              </w:rPr>
              <w:t>6232</w:t>
            </w:r>
          </w:p>
        </w:tc>
      </w:tr>
      <w:tr w:rsidR="001F79D1" w14:paraId="107E845A" w14:textId="77777777" w:rsidTr="00DC16E9">
        <w:tc>
          <w:tcPr>
            <w:tcW w:w="1543" w:type="dxa"/>
          </w:tcPr>
          <w:p w14:paraId="06EA5DA8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3261" w:type="dxa"/>
          </w:tcPr>
          <w:p w14:paraId="6817A7DB" w14:textId="4CAD2F16" w:rsidR="001F79D1" w:rsidRPr="001F79D1" w:rsidRDefault="009B474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3543" w:type="dxa"/>
            <w:vAlign w:val="bottom"/>
          </w:tcPr>
          <w:p w14:paraId="6E8F74BE" w14:textId="0D81238D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</w:tc>
      </w:tr>
      <w:tr w:rsidR="001F79D1" w14:paraId="27EA02BF" w14:textId="77777777" w:rsidTr="00DC16E9">
        <w:tc>
          <w:tcPr>
            <w:tcW w:w="1543" w:type="dxa"/>
          </w:tcPr>
          <w:p w14:paraId="60A836C0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</w:tc>
        <w:tc>
          <w:tcPr>
            <w:tcW w:w="3261" w:type="dxa"/>
          </w:tcPr>
          <w:p w14:paraId="30495D96" w14:textId="66FDAA4D" w:rsidR="001F79D1" w:rsidRPr="001F79D1" w:rsidRDefault="001F79D1" w:rsidP="00E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3543" w:type="dxa"/>
            <w:vAlign w:val="bottom"/>
          </w:tcPr>
          <w:p w14:paraId="0998044F" w14:textId="7C9E234A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</w:tc>
      </w:tr>
      <w:tr w:rsidR="001F79D1" w14:paraId="04143DF3" w14:textId="77777777" w:rsidTr="00DC16E9">
        <w:tc>
          <w:tcPr>
            <w:tcW w:w="1543" w:type="dxa"/>
          </w:tcPr>
          <w:p w14:paraId="57782E21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Jūlijs</w:t>
            </w:r>
          </w:p>
        </w:tc>
        <w:tc>
          <w:tcPr>
            <w:tcW w:w="3261" w:type="dxa"/>
          </w:tcPr>
          <w:p w14:paraId="388E9289" w14:textId="1799EA1E" w:rsidR="001F79D1" w:rsidRPr="001F79D1" w:rsidRDefault="001F79D1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8409</w:t>
            </w:r>
          </w:p>
        </w:tc>
        <w:tc>
          <w:tcPr>
            <w:tcW w:w="3543" w:type="dxa"/>
            <w:vAlign w:val="bottom"/>
          </w:tcPr>
          <w:p w14:paraId="509876D9" w14:textId="15B53439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</w:tr>
      <w:tr w:rsidR="001F79D1" w14:paraId="15715878" w14:textId="77777777" w:rsidTr="00DC16E9">
        <w:tc>
          <w:tcPr>
            <w:tcW w:w="1543" w:type="dxa"/>
          </w:tcPr>
          <w:p w14:paraId="179941F6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Augusts</w:t>
            </w:r>
          </w:p>
        </w:tc>
        <w:tc>
          <w:tcPr>
            <w:tcW w:w="3261" w:type="dxa"/>
          </w:tcPr>
          <w:p w14:paraId="6D84340F" w14:textId="286E4E1C" w:rsidR="001F79D1" w:rsidRPr="001F79D1" w:rsidRDefault="00E0219A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8409</w:t>
            </w:r>
          </w:p>
        </w:tc>
        <w:tc>
          <w:tcPr>
            <w:tcW w:w="3543" w:type="dxa"/>
            <w:vAlign w:val="bottom"/>
          </w:tcPr>
          <w:p w14:paraId="03CE1E69" w14:textId="031CB0A5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</w:tr>
      <w:tr w:rsidR="001F79D1" w14:paraId="228E2688" w14:textId="77777777" w:rsidTr="00DC16E9">
        <w:tc>
          <w:tcPr>
            <w:tcW w:w="1543" w:type="dxa"/>
          </w:tcPr>
          <w:p w14:paraId="385BC185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3261" w:type="dxa"/>
          </w:tcPr>
          <w:p w14:paraId="331BE18F" w14:textId="415D6819" w:rsidR="001F79D1" w:rsidRPr="001F79D1" w:rsidRDefault="00E0219A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8409</w:t>
            </w:r>
          </w:p>
        </w:tc>
        <w:tc>
          <w:tcPr>
            <w:tcW w:w="3543" w:type="dxa"/>
            <w:vAlign w:val="bottom"/>
          </w:tcPr>
          <w:p w14:paraId="4FA90769" w14:textId="119AFB3C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</w:tr>
      <w:tr w:rsidR="001F79D1" w14:paraId="2DA0E1BD" w14:textId="77777777" w:rsidTr="00DC16E9">
        <w:tc>
          <w:tcPr>
            <w:tcW w:w="1543" w:type="dxa"/>
          </w:tcPr>
          <w:p w14:paraId="4268EBA6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3261" w:type="dxa"/>
          </w:tcPr>
          <w:p w14:paraId="4E251AA4" w14:textId="56C50738" w:rsidR="001F79D1" w:rsidRPr="001F79D1" w:rsidRDefault="00E0219A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9762</w:t>
            </w:r>
          </w:p>
        </w:tc>
        <w:tc>
          <w:tcPr>
            <w:tcW w:w="3543" w:type="dxa"/>
            <w:vAlign w:val="bottom"/>
          </w:tcPr>
          <w:p w14:paraId="007BEF88" w14:textId="522FD476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</w:tr>
      <w:tr w:rsidR="001F79D1" w14:paraId="3AF10E2A" w14:textId="77777777" w:rsidTr="00DC16E9">
        <w:tc>
          <w:tcPr>
            <w:tcW w:w="1543" w:type="dxa"/>
          </w:tcPr>
          <w:p w14:paraId="1000E562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3261" w:type="dxa"/>
          </w:tcPr>
          <w:p w14:paraId="0D6C97CA" w14:textId="69C970F6" w:rsidR="001F79D1" w:rsidRPr="001F79D1" w:rsidRDefault="00E0219A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9940</w:t>
            </w:r>
          </w:p>
        </w:tc>
        <w:tc>
          <w:tcPr>
            <w:tcW w:w="3543" w:type="dxa"/>
            <w:vAlign w:val="bottom"/>
          </w:tcPr>
          <w:p w14:paraId="1A07DE8A" w14:textId="7DEA1D83" w:rsidR="001F79D1" w:rsidRPr="001F79D1" w:rsidRDefault="00287B7F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</w:tr>
      <w:tr w:rsidR="001F79D1" w14:paraId="2781B0FA" w14:textId="77777777" w:rsidTr="00DC16E9">
        <w:tc>
          <w:tcPr>
            <w:tcW w:w="1543" w:type="dxa"/>
            <w:vAlign w:val="bottom"/>
          </w:tcPr>
          <w:p w14:paraId="4CB94207" w14:textId="77777777" w:rsidR="001F79D1" w:rsidRPr="001F79D1" w:rsidRDefault="001F79D1" w:rsidP="001F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D1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  <w:tc>
          <w:tcPr>
            <w:tcW w:w="3261" w:type="dxa"/>
            <w:vAlign w:val="bottom"/>
          </w:tcPr>
          <w:p w14:paraId="7A26E3C0" w14:textId="2AAE976F" w:rsidR="001F79D1" w:rsidRPr="001F79D1" w:rsidRDefault="00E0219A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3543" w:type="dxa"/>
            <w:vAlign w:val="bottom"/>
          </w:tcPr>
          <w:p w14:paraId="40FC3B74" w14:textId="4352831E" w:rsidR="001F79D1" w:rsidRPr="001F79D1" w:rsidRDefault="00287B7F" w:rsidP="00287B7F">
            <w:pPr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79D1" w:rsidRPr="001F79D1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  <w:r w:rsidR="008A18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4253234" w14:textId="77777777" w:rsidR="005971FB" w:rsidRPr="008A18C5" w:rsidRDefault="005971FB" w:rsidP="008A1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2203BABA" w14:textId="6375A13A" w:rsidR="008E7263" w:rsidRPr="008A18C5" w:rsidRDefault="008A18C5" w:rsidP="008A18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2. </w:t>
      </w:r>
      <w:r w:rsidR="008E7263" w:rsidRPr="008A18C5">
        <w:rPr>
          <w:rFonts w:ascii="Times New Roman" w:eastAsia="Times New Roman" w:hAnsi="Times New Roman" w:cs="Times New Roman"/>
          <w:sz w:val="28"/>
          <w:szCs w:val="20"/>
        </w:rPr>
        <w:t>Noteikumi stājas spēkā 20</w:t>
      </w:r>
      <w:r w:rsidR="00417643" w:rsidRPr="008A18C5">
        <w:rPr>
          <w:rFonts w:ascii="Times New Roman" w:eastAsia="Times New Roman" w:hAnsi="Times New Roman" w:cs="Times New Roman"/>
          <w:sz w:val="28"/>
          <w:szCs w:val="20"/>
        </w:rPr>
        <w:t>21</w:t>
      </w:r>
      <w:r w:rsidR="008E7263" w:rsidRPr="008A18C5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="008E7263" w:rsidRPr="008A18C5">
        <w:rPr>
          <w:rFonts w:ascii="Times New Roman" w:eastAsia="Times New Roman" w:hAnsi="Times New Roman" w:cs="Times New Roman"/>
          <w:sz w:val="28"/>
          <w:szCs w:val="20"/>
        </w:rPr>
        <w:t>gada 1.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="00417643" w:rsidRPr="008A18C5">
        <w:rPr>
          <w:rFonts w:ascii="Times New Roman" w:eastAsia="Times New Roman" w:hAnsi="Times New Roman" w:cs="Times New Roman"/>
          <w:sz w:val="28"/>
          <w:szCs w:val="20"/>
        </w:rPr>
        <w:t>janvārī</w:t>
      </w:r>
      <w:r w:rsidR="008E7263" w:rsidRPr="008A18C5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041F3024" w14:textId="69CFF7F2" w:rsidR="00695FFF" w:rsidRDefault="00695FFF" w:rsidP="00695FFF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67E497" w14:textId="2EB9615A" w:rsidR="008A18C5" w:rsidRDefault="008A18C5" w:rsidP="00695FFF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D89423" w14:textId="77777777" w:rsidR="008A18C5" w:rsidRPr="00695FFF" w:rsidRDefault="008A18C5" w:rsidP="00DC16E9">
      <w:pPr>
        <w:tabs>
          <w:tab w:val="left" w:pos="6946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2C50C2" w14:textId="77777777" w:rsidR="008A18C5" w:rsidRPr="00DE283C" w:rsidRDefault="008A18C5" w:rsidP="00DC16E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C230CF3" w14:textId="77777777" w:rsidR="008A18C5" w:rsidRDefault="008A18C5" w:rsidP="00DC16E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B4A476" w14:textId="77777777" w:rsidR="008A18C5" w:rsidRDefault="008A18C5" w:rsidP="00DC16E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162911" w14:textId="77777777" w:rsidR="008A18C5" w:rsidRDefault="008A18C5" w:rsidP="00DC16E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326817" w14:textId="77777777" w:rsidR="008A18C5" w:rsidRPr="00DE283C" w:rsidRDefault="008A18C5" w:rsidP="00DC16E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8A18C5" w:rsidRPr="00DE283C" w:rsidSect="008A18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D1D8" w14:textId="77777777" w:rsidR="006778D9" w:rsidRDefault="006778D9" w:rsidP="00D559E1">
      <w:pPr>
        <w:spacing w:after="0" w:line="240" w:lineRule="auto"/>
      </w:pPr>
      <w:r>
        <w:separator/>
      </w:r>
    </w:p>
  </w:endnote>
  <w:endnote w:type="continuationSeparator" w:id="0">
    <w:p w14:paraId="569409CB" w14:textId="77777777" w:rsidR="006778D9" w:rsidRDefault="006778D9" w:rsidP="00D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498E" w14:textId="3076E1C9" w:rsidR="008A18C5" w:rsidRPr="008A18C5" w:rsidRDefault="008A18C5">
    <w:pPr>
      <w:pStyle w:val="Footer"/>
      <w:rPr>
        <w:sz w:val="16"/>
        <w:szCs w:val="16"/>
      </w:rPr>
    </w:pPr>
    <w:r w:rsidRPr="008A18C5">
      <w:rPr>
        <w:sz w:val="16"/>
        <w:szCs w:val="16"/>
      </w:rPr>
      <w:t>N2495_0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A4DD" w14:textId="2C2BE1F6" w:rsidR="008A18C5" w:rsidRPr="008A18C5" w:rsidRDefault="008A18C5">
    <w:pPr>
      <w:pStyle w:val="Footer"/>
      <w:rPr>
        <w:sz w:val="16"/>
        <w:szCs w:val="16"/>
      </w:rPr>
    </w:pPr>
    <w:r w:rsidRPr="008A18C5">
      <w:rPr>
        <w:sz w:val="16"/>
        <w:szCs w:val="16"/>
      </w:rPr>
      <w:t>N2495_0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3E58" w14:textId="77777777" w:rsidR="006778D9" w:rsidRDefault="006778D9" w:rsidP="00D559E1">
      <w:pPr>
        <w:spacing w:after="0" w:line="240" w:lineRule="auto"/>
      </w:pPr>
      <w:r>
        <w:separator/>
      </w:r>
    </w:p>
  </w:footnote>
  <w:footnote w:type="continuationSeparator" w:id="0">
    <w:p w14:paraId="24AEB227" w14:textId="77777777" w:rsidR="006778D9" w:rsidRDefault="006778D9" w:rsidP="00D5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4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4B1CC" w14:textId="671E384B" w:rsidR="0097781C" w:rsidRDefault="00D70D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5D546" w14:textId="77777777" w:rsidR="006457F2" w:rsidRDefault="00D76D58" w:rsidP="008A1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5EB8" w14:textId="77777777" w:rsidR="008A18C5" w:rsidRPr="003629D6" w:rsidRDefault="008A18C5">
    <w:pPr>
      <w:pStyle w:val="Header"/>
    </w:pPr>
  </w:p>
  <w:p w14:paraId="09BC6863" w14:textId="2A186A1B" w:rsidR="008A18C5" w:rsidRDefault="008A18C5">
    <w:pPr>
      <w:pStyle w:val="Header"/>
    </w:pPr>
    <w:r>
      <w:rPr>
        <w:noProof/>
      </w:rPr>
      <w:drawing>
        <wp:inline distT="0" distB="0" distL="0" distR="0" wp14:anchorId="467543DC" wp14:editId="1BB92D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02F"/>
    <w:multiLevelType w:val="multilevel"/>
    <w:tmpl w:val="31087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4EB06A2E"/>
    <w:multiLevelType w:val="hybridMultilevel"/>
    <w:tmpl w:val="91A27020"/>
    <w:lvl w:ilvl="0" w:tplc="9CC4B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467D"/>
    <w:multiLevelType w:val="multilevel"/>
    <w:tmpl w:val="00BC7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FF"/>
    <w:rsid w:val="00056FBC"/>
    <w:rsid w:val="00060D0E"/>
    <w:rsid w:val="00084716"/>
    <w:rsid w:val="000D2237"/>
    <w:rsid w:val="000D6C93"/>
    <w:rsid w:val="00123D22"/>
    <w:rsid w:val="001A084A"/>
    <w:rsid w:val="001E3A67"/>
    <w:rsid w:val="001F79D1"/>
    <w:rsid w:val="00202901"/>
    <w:rsid w:val="002073FF"/>
    <w:rsid w:val="0026719B"/>
    <w:rsid w:val="00287B7F"/>
    <w:rsid w:val="002A0593"/>
    <w:rsid w:val="002B0E69"/>
    <w:rsid w:val="002D32A7"/>
    <w:rsid w:val="003158B2"/>
    <w:rsid w:val="003446C5"/>
    <w:rsid w:val="00364FAD"/>
    <w:rsid w:val="00367598"/>
    <w:rsid w:val="00373938"/>
    <w:rsid w:val="003803EA"/>
    <w:rsid w:val="003D30CB"/>
    <w:rsid w:val="003D615F"/>
    <w:rsid w:val="003D758C"/>
    <w:rsid w:val="003E3AF3"/>
    <w:rsid w:val="00417643"/>
    <w:rsid w:val="004516CC"/>
    <w:rsid w:val="0045434A"/>
    <w:rsid w:val="00463895"/>
    <w:rsid w:val="004B4342"/>
    <w:rsid w:val="004B7767"/>
    <w:rsid w:val="004C6DF7"/>
    <w:rsid w:val="0050796B"/>
    <w:rsid w:val="00517B51"/>
    <w:rsid w:val="00517F70"/>
    <w:rsid w:val="0056161E"/>
    <w:rsid w:val="00561D7F"/>
    <w:rsid w:val="005971FB"/>
    <w:rsid w:val="005C0A5A"/>
    <w:rsid w:val="005C1A53"/>
    <w:rsid w:val="00640BE0"/>
    <w:rsid w:val="006642AF"/>
    <w:rsid w:val="006778D9"/>
    <w:rsid w:val="00695FFF"/>
    <w:rsid w:val="0076504A"/>
    <w:rsid w:val="007E12DF"/>
    <w:rsid w:val="007F6E86"/>
    <w:rsid w:val="008851CB"/>
    <w:rsid w:val="0088782D"/>
    <w:rsid w:val="008907D5"/>
    <w:rsid w:val="008A18C5"/>
    <w:rsid w:val="008B2DF7"/>
    <w:rsid w:val="008C554B"/>
    <w:rsid w:val="008E7263"/>
    <w:rsid w:val="00926BA8"/>
    <w:rsid w:val="009970D0"/>
    <w:rsid w:val="009A481E"/>
    <w:rsid w:val="009B474F"/>
    <w:rsid w:val="00A2433D"/>
    <w:rsid w:val="00A40F3B"/>
    <w:rsid w:val="00A5633E"/>
    <w:rsid w:val="00A877AA"/>
    <w:rsid w:val="00AA3A42"/>
    <w:rsid w:val="00AD5B20"/>
    <w:rsid w:val="00AE0C1D"/>
    <w:rsid w:val="00B105CF"/>
    <w:rsid w:val="00B32B3B"/>
    <w:rsid w:val="00B43BBF"/>
    <w:rsid w:val="00B44B2E"/>
    <w:rsid w:val="00B71E90"/>
    <w:rsid w:val="00B85F33"/>
    <w:rsid w:val="00BA3BA5"/>
    <w:rsid w:val="00BA6C00"/>
    <w:rsid w:val="00BB1382"/>
    <w:rsid w:val="00C07DAE"/>
    <w:rsid w:val="00C10E45"/>
    <w:rsid w:val="00C151DB"/>
    <w:rsid w:val="00C32B5C"/>
    <w:rsid w:val="00CA3470"/>
    <w:rsid w:val="00CB378A"/>
    <w:rsid w:val="00CB40DD"/>
    <w:rsid w:val="00CC4860"/>
    <w:rsid w:val="00D06610"/>
    <w:rsid w:val="00D316AB"/>
    <w:rsid w:val="00D45DC5"/>
    <w:rsid w:val="00D53F74"/>
    <w:rsid w:val="00D559E1"/>
    <w:rsid w:val="00D70DCA"/>
    <w:rsid w:val="00D76D58"/>
    <w:rsid w:val="00DA1EE5"/>
    <w:rsid w:val="00DA4015"/>
    <w:rsid w:val="00DC16E9"/>
    <w:rsid w:val="00DE17EE"/>
    <w:rsid w:val="00E0219A"/>
    <w:rsid w:val="00E253B1"/>
    <w:rsid w:val="00E364D1"/>
    <w:rsid w:val="00ED3575"/>
    <w:rsid w:val="00F549D0"/>
    <w:rsid w:val="00F95FE1"/>
    <w:rsid w:val="00F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D83A3"/>
  <w15:chartTrackingRefBased/>
  <w15:docId w15:val="{52277851-4216-47A5-9519-A4FD52B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9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3A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C6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6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D5"/>
    <w:rPr>
      <w:b/>
      <w:bCs/>
      <w:sz w:val="20"/>
      <w:szCs w:val="20"/>
    </w:rPr>
  </w:style>
  <w:style w:type="paragraph" w:customStyle="1" w:styleId="Body">
    <w:name w:val="Body"/>
    <w:rsid w:val="008A18C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1494-invaliditate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B31F-83D5-4F78-B9DF-14F3AE82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18. decembra noteikumos Nr.942 "Kārtība, kādā piešķir un finansē asistenta pakalpojumu pašvaldībā, augstskolā un koledžā"</vt:lpstr>
      <vt:lpstr>Grozījumi Ministru kabineta 2012. gada 18. decembra noteikumos Nr.942 "Kārtība, kādā piešķir un finansē asistenta pakalpojumu pašvaldībā, augstskolā un koledžā"</vt:lpstr>
    </vt:vector>
  </TitlesOfParts>
  <Company>LM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Nr.942 "Kārtība, kādā piešķir un finansē asistenta pakalpojumu pašvaldībā, augstskolā un koledžā"</dc:title>
  <dc:subject/>
  <dc:creator>Einārs Grāveris</dc:creator>
  <cp:keywords/>
  <dc:description>E.Grāveris, 67021593
Einars.Graveris@lm.gov.lv</dc:description>
  <cp:lastModifiedBy>Leontine Babkina</cp:lastModifiedBy>
  <cp:revision>30</cp:revision>
  <cp:lastPrinted>2020-12-17T06:44:00Z</cp:lastPrinted>
  <dcterms:created xsi:type="dcterms:W3CDTF">2020-11-02T11:50:00Z</dcterms:created>
  <dcterms:modified xsi:type="dcterms:W3CDTF">2020-12-22T06:36:00Z</dcterms:modified>
</cp:coreProperties>
</file>