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97DF" w14:textId="77777777" w:rsidR="00BB4FEC" w:rsidRPr="00BB4FEC" w:rsidRDefault="00BB4FEC" w:rsidP="00AA3783">
      <w:pPr>
        <w:ind w:firstLine="360"/>
        <w:jc w:val="right"/>
        <w:rPr>
          <w:sz w:val="28"/>
          <w:szCs w:val="28"/>
        </w:rPr>
      </w:pPr>
      <w:r w:rsidRPr="00BB4FEC">
        <w:rPr>
          <w:sz w:val="28"/>
          <w:szCs w:val="28"/>
        </w:rPr>
        <w:t>3. </w:t>
      </w:r>
      <w:hyperlink r:id="rId8" w:tooltip="Atvērt citā formātā" w:history="1">
        <w:r w:rsidR="00A354C5" w:rsidRPr="00BB4FEC">
          <w:rPr>
            <w:sz w:val="28"/>
            <w:szCs w:val="28"/>
          </w:rPr>
          <w:t>p</w:t>
        </w:r>
        <w:r w:rsidR="0055513C" w:rsidRPr="00BB4FEC">
          <w:rPr>
            <w:sz w:val="28"/>
            <w:szCs w:val="28"/>
          </w:rPr>
          <w:t>ielikums</w:t>
        </w:r>
      </w:hyperlink>
    </w:p>
    <w:p w14:paraId="3B5F4639" w14:textId="1E483B10" w:rsidR="00BB4FEC" w:rsidRPr="00BB4FEC" w:rsidRDefault="00BB4FEC" w:rsidP="00AA3783">
      <w:pPr>
        <w:ind w:firstLine="360"/>
        <w:jc w:val="right"/>
        <w:rPr>
          <w:sz w:val="28"/>
          <w:szCs w:val="28"/>
        </w:rPr>
      </w:pPr>
      <w:r w:rsidRPr="00BB4FEC">
        <w:rPr>
          <w:sz w:val="28"/>
          <w:szCs w:val="28"/>
        </w:rPr>
        <w:t xml:space="preserve">Ministru kabineta </w:t>
      </w:r>
    </w:p>
    <w:p w14:paraId="5115D2D8" w14:textId="6A51C252" w:rsidR="00BB4FEC" w:rsidRPr="00BB4FEC" w:rsidRDefault="00BB4FEC" w:rsidP="00AA3783">
      <w:pPr>
        <w:ind w:firstLine="360"/>
        <w:jc w:val="right"/>
        <w:rPr>
          <w:sz w:val="28"/>
          <w:szCs w:val="28"/>
        </w:rPr>
      </w:pPr>
      <w:r w:rsidRPr="00BB4FEC">
        <w:rPr>
          <w:sz w:val="28"/>
          <w:szCs w:val="28"/>
        </w:rPr>
        <w:t xml:space="preserve">2020. gada </w:t>
      </w:r>
      <w:r w:rsidR="00057315">
        <w:rPr>
          <w:sz w:val="28"/>
          <w:szCs w:val="28"/>
        </w:rPr>
        <w:t>17. decembr</w:t>
      </w:r>
      <w:r w:rsidR="00057315">
        <w:rPr>
          <w:sz w:val="28"/>
          <w:szCs w:val="28"/>
        </w:rPr>
        <w:t>a</w:t>
      </w:r>
    </w:p>
    <w:p w14:paraId="4D469603" w14:textId="30CF48D6" w:rsidR="00BB4FEC" w:rsidRPr="00BB4FEC" w:rsidRDefault="00BB4FEC" w:rsidP="00AA3783">
      <w:pPr>
        <w:ind w:firstLine="360"/>
        <w:jc w:val="right"/>
        <w:rPr>
          <w:sz w:val="28"/>
          <w:szCs w:val="28"/>
        </w:rPr>
      </w:pPr>
      <w:r w:rsidRPr="00BB4FEC">
        <w:rPr>
          <w:sz w:val="28"/>
          <w:szCs w:val="28"/>
        </w:rPr>
        <w:t>noteikumiem Nr. </w:t>
      </w:r>
      <w:r w:rsidR="00057315">
        <w:rPr>
          <w:sz w:val="28"/>
          <w:szCs w:val="28"/>
        </w:rPr>
        <w:t>809</w:t>
      </w:r>
      <w:bookmarkStart w:id="0" w:name="_GoBack"/>
      <w:bookmarkEnd w:id="0"/>
    </w:p>
    <w:p w14:paraId="19135F62" w14:textId="27F5E05C" w:rsidR="009843ED" w:rsidRPr="00BB4FEC" w:rsidRDefault="00057315" w:rsidP="00AA3783">
      <w:pPr>
        <w:shd w:val="clear" w:color="auto" w:fill="FFFFFF"/>
        <w:jc w:val="right"/>
        <w:rPr>
          <w:sz w:val="28"/>
          <w:szCs w:val="28"/>
        </w:rPr>
      </w:pPr>
    </w:p>
    <w:p w14:paraId="4791275F" w14:textId="7D72EE85" w:rsidR="00E54E7C" w:rsidRDefault="00FD74E9" w:rsidP="00AA3783">
      <w:pPr>
        <w:pStyle w:val="BodyText21"/>
        <w:shd w:val="clear" w:color="auto" w:fill="auto"/>
        <w:spacing w:before="0" w:after="0" w:line="240" w:lineRule="auto"/>
        <w:jc w:val="center"/>
        <w:rPr>
          <w:rStyle w:val="Heading1"/>
          <w:rFonts w:ascii="Times New Roman" w:hAnsi="Times New Roman" w:cs="Times New Roman"/>
          <w:color w:val="auto"/>
          <w:sz w:val="28"/>
          <w:szCs w:val="28"/>
        </w:rPr>
      </w:pPr>
      <w:r w:rsidRPr="00BB4FEC">
        <w:rPr>
          <w:rStyle w:val="Bodytext5"/>
          <w:rFonts w:ascii="Times New Roman" w:hAnsi="Times New Roman" w:cs="Times New Roman"/>
          <w:bCs w:val="0"/>
          <w:color w:val="auto"/>
          <w:sz w:val="28"/>
          <w:szCs w:val="28"/>
        </w:rPr>
        <w:t>Mājokļa pabalsta aprēķināšanai</w:t>
      </w:r>
      <w:r w:rsidR="00937F95">
        <w:rPr>
          <w:rStyle w:val="Bodytext5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AD191E" w:rsidRPr="00BB4FEC">
        <w:rPr>
          <w:rStyle w:val="Heading1"/>
          <w:rFonts w:ascii="Times New Roman" w:hAnsi="Times New Roman" w:cs="Times New Roman"/>
          <w:color w:val="auto"/>
          <w:sz w:val="28"/>
          <w:szCs w:val="28"/>
        </w:rPr>
        <w:t>izmantojamās i</w:t>
      </w:r>
      <w:r w:rsidR="0013066F" w:rsidRPr="00BB4FEC">
        <w:rPr>
          <w:rStyle w:val="Heading1"/>
          <w:rFonts w:ascii="Times New Roman" w:hAnsi="Times New Roman" w:cs="Times New Roman"/>
          <w:color w:val="auto"/>
          <w:sz w:val="28"/>
          <w:szCs w:val="28"/>
        </w:rPr>
        <w:t xml:space="preserve">zdevumu </w:t>
      </w:r>
      <w:r w:rsidR="0013066F" w:rsidRPr="00BB4FEC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</w:rPr>
        <w:t>pozīciju</w:t>
      </w:r>
      <w:r w:rsidR="0013066F" w:rsidRPr="00BB4FEC">
        <w:rPr>
          <w:rStyle w:val="Heading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676B1" w:rsidRPr="00BB4FEC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</w:rPr>
        <w:t>minimālās</w:t>
      </w:r>
      <w:r w:rsidR="000676B1" w:rsidRPr="00BB4FEC">
        <w:rPr>
          <w:rStyle w:val="Heading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3066F" w:rsidRPr="00BB4FEC">
        <w:rPr>
          <w:rStyle w:val="Heading1"/>
          <w:rFonts w:ascii="Times New Roman" w:hAnsi="Times New Roman" w:cs="Times New Roman"/>
          <w:color w:val="auto"/>
          <w:sz w:val="28"/>
          <w:szCs w:val="28"/>
        </w:rPr>
        <w:t xml:space="preserve">normas </w:t>
      </w:r>
    </w:p>
    <w:p w14:paraId="3D3554A2" w14:textId="77777777" w:rsidR="00607448" w:rsidRPr="00BB4FEC" w:rsidRDefault="00607448" w:rsidP="00AA3783">
      <w:pPr>
        <w:pStyle w:val="BodyText21"/>
        <w:shd w:val="clear" w:color="auto" w:fill="auto"/>
        <w:spacing w:before="0" w:after="0" w:line="240" w:lineRule="auto"/>
        <w:jc w:val="center"/>
        <w:rPr>
          <w:rStyle w:val="Bodytext5"/>
          <w:rFonts w:ascii="Times New Roman" w:hAnsi="Times New Roman" w:cs="Times New Roman"/>
          <w:bCs w:val="0"/>
          <w:color w:val="auto"/>
          <w:sz w:val="28"/>
          <w:szCs w:val="28"/>
        </w:rPr>
      </w:pPr>
    </w:p>
    <w:p w14:paraId="26A03B49" w14:textId="02173819" w:rsidR="0013066F" w:rsidRPr="00BB4FEC" w:rsidRDefault="0013066F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 xml:space="preserve">Aprēķinot </w:t>
      </w:r>
      <w:r w:rsidR="00F44DA1" w:rsidRPr="00BB4FEC">
        <w:rPr>
          <w:sz w:val="28"/>
          <w:szCs w:val="28"/>
        </w:rPr>
        <w:t>mājokļa</w:t>
      </w:r>
      <w:r w:rsidRPr="00BB4FEC">
        <w:rPr>
          <w:sz w:val="28"/>
          <w:szCs w:val="28"/>
        </w:rPr>
        <w:t xml:space="preserve"> pabalstu, izmanto šād</w:t>
      </w:r>
      <w:r w:rsidR="00F44DA1" w:rsidRPr="00BB4FEC">
        <w:rPr>
          <w:sz w:val="28"/>
          <w:szCs w:val="28"/>
        </w:rPr>
        <w:t>as</w:t>
      </w:r>
      <w:r w:rsidRPr="00BB4FEC">
        <w:rPr>
          <w:sz w:val="28"/>
          <w:szCs w:val="28"/>
        </w:rPr>
        <w:t xml:space="preserve"> izdevum</w:t>
      </w:r>
      <w:r w:rsidR="00F44DA1" w:rsidRPr="00BB4FEC">
        <w:rPr>
          <w:sz w:val="28"/>
          <w:szCs w:val="28"/>
        </w:rPr>
        <w:t xml:space="preserve">u pozīciju </w:t>
      </w:r>
      <w:r w:rsidR="00AD191E" w:rsidRPr="00BB4FEC">
        <w:rPr>
          <w:sz w:val="28"/>
          <w:szCs w:val="28"/>
        </w:rPr>
        <w:t xml:space="preserve">minimālās </w:t>
      </w:r>
      <w:r w:rsidR="00F44DA1" w:rsidRPr="00BB4FEC">
        <w:rPr>
          <w:sz w:val="28"/>
          <w:szCs w:val="28"/>
        </w:rPr>
        <w:t>normas</w:t>
      </w:r>
      <w:r w:rsidRPr="00BB4FEC">
        <w:rPr>
          <w:sz w:val="28"/>
          <w:szCs w:val="28"/>
        </w:rPr>
        <w:t>:</w:t>
      </w:r>
    </w:p>
    <w:p w14:paraId="11EC5025" w14:textId="77777777" w:rsidR="00AA3783" w:rsidRDefault="00AA3783" w:rsidP="00AA378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C0F15D7" w14:textId="2A22BE53" w:rsidR="0013066F" w:rsidRPr="00BB4FEC" w:rsidRDefault="0013066F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 xml:space="preserve">1. </w:t>
      </w:r>
      <w:r w:rsidR="00AD191E" w:rsidRPr="007F6D66">
        <w:rPr>
          <w:sz w:val="28"/>
          <w:szCs w:val="28"/>
        </w:rPr>
        <w:t>Mājokļa platība</w:t>
      </w:r>
      <w:r w:rsidR="00AD191E" w:rsidRPr="00BB4FEC">
        <w:rPr>
          <w:sz w:val="28"/>
          <w:szCs w:val="28"/>
        </w:rPr>
        <w:t xml:space="preserve">, kuru ņem vērā, apmaksājot izdevumus par </w:t>
      </w:r>
      <w:r w:rsidRPr="00BB4FEC">
        <w:rPr>
          <w:sz w:val="28"/>
          <w:szCs w:val="28"/>
        </w:rPr>
        <w:t>dzīvojamo telpu īri</w:t>
      </w:r>
      <w:r w:rsidR="00C10F39" w:rsidRPr="00BB4FEC">
        <w:rPr>
          <w:sz w:val="28"/>
          <w:szCs w:val="28"/>
        </w:rPr>
        <w:t>,</w:t>
      </w:r>
      <w:r w:rsidRPr="00BB4FEC">
        <w:rPr>
          <w:sz w:val="28"/>
          <w:szCs w:val="28"/>
        </w:rPr>
        <w:t xml:space="preserve"> </w:t>
      </w:r>
      <w:r w:rsidR="00834B6C" w:rsidRPr="00BB4FEC">
        <w:rPr>
          <w:sz w:val="28"/>
          <w:szCs w:val="28"/>
        </w:rPr>
        <w:t>dzīvojamās mājas pārvaldīšanu</w:t>
      </w:r>
      <w:r w:rsidR="00AD191E" w:rsidRPr="00BB4FEC">
        <w:rPr>
          <w:sz w:val="28"/>
          <w:szCs w:val="28"/>
        </w:rPr>
        <w:t xml:space="preserve"> </w:t>
      </w:r>
      <w:r w:rsidRPr="00BB4FEC">
        <w:rPr>
          <w:sz w:val="28"/>
          <w:szCs w:val="28"/>
        </w:rPr>
        <w:t>un apkuri:</w:t>
      </w:r>
    </w:p>
    <w:p w14:paraId="19C5CD66" w14:textId="57950660" w:rsidR="0013066F" w:rsidRPr="00BB4FEC" w:rsidRDefault="0013066F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1.1.</w:t>
      </w:r>
      <w:r w:rsidR="00937F95">
        <w:rPr>
          <w:sz w:val="28"/>
          <w:szCs w:val="28"/>
        </w:rPr>
        <w:t> </w:t>
      </w:r>
      <w:r w:rsidR="00AD191E" w:rsidRPr="00BB4FEC">
        <w:rPr>
          <w:sz w:val="28"/>
          <w:szCs w:val="28"/>
        </w:rPr>
        <w:t xml:space="preserve">no </w:t>
      </w:r>
      <w:r w:rsidR="000D1E00" w:rsidRPr="00BB4FEC">
        <w:rPr>
          <w:sz w:val="28"/>
          <w:szCs w:val="28"/>
        </w:rPr>
        <w:t>mājokļa</w:t>
      </w:r>
      <w:r w:rsidRPr="00BB4FEC">
        <w:rPr>
          <w:sz w:val="28"/>
          <w:szCs w:val="28"/>
        </w:rPr>
        <w:t xml:space="preserve"> kopējās platība</w:t>
      </w:r>
      <w:r w:rsidR="00AD191E" w:rsidRPr="00BB4FEC">
        <w:rPr>
          <w:sz w:val="28"/>
          <w:szCs w:val="28"/>
        </w:rPr>
        <w:t xml:space="preserve">s </w:t>
      </w:r>
      <w:r w:rsidR="00937F95">
        <w:rPr>
          <w:sz w:val="28"/>
          <w:szCs w:val="28"/>
        </w:rPr>
        <w:t>–</w:t>
      </w:r>
      <w:r w:rsidRPr="00BB4FEC">
        <w:rPr>
          <w:sz w:val="28"/>
          <w:szCs w:val="28"/>
        </w:rPr>
        <w:t xml:space="preserve"> 32</w:t>
      </w:r>
      <w:r w:rsidR="00937F95">
        <w:rPr>
          <w:sz w:val="28"/>
          <w:szCs w:val="28"/>
        </w:rPr>
        <w:t> </w:t>
      </w:r>
      <w:r w:rsidRPr="00BB4FEC">
        <w:rPr>
          <w:sz w:val="28"/>
          <w:szCs w:val="28"/>
        </w:rPr>
        <w:t>m</w:t>
      </w:r>
      <w:r w:rsidRPr="00BB4FEC">
        <w:rPr>
          <w:sz w:val="28"/>
          <w:szCs w:val="28"/>
          <w:vertAlign w:val="superscript"/>
        </w:rPr>
        <w:t>2</w:t>
      </w:r>
      <w:r w:rsidRPr="00BB4FEC">
        <w:rPr>
          <w:sz w:val="28"/>
          <w:szCs w:val="28"/>
        </w:rPr>
        <w:t xml:space="preserve"> vienai personai </w:t>
      </w:r>
      <w:r w:rsidR="000D1E00" w:rsidRPr="00BB4FEC">
        <w:rPr>
          <w:sz w:val="28"/>
          <w:szCs w:val="28"/>
        </w:rPr>
        <w:t xml:space="preserve">mājsaimniecībā </w:t>
      </w:r>
      <w:r w:rsidRPr="00BB4FEC">
        <w:rPr>
          <w:sz w:val="28"/>
          <w:szCs w:val="28"/>
        </w:rPr>
        <w:t>un 18 m</w:t>
      </w:r>
      <w:r w:rsidRPr="00BB4FEC">
        <w:rPr>
          <w:sz w:val="28"/>
          <w:szCs w:val="28"/>
          <w:vertAlign w:val="superscript"/>
        </w:rPr>
        <w:t>2</w:t>
      </w:r>
      <w:r w:rsidRPr="00BB4FEC">
        <w:rPr>
          <w:sz w:val="28"/>
          <w:szCs w:val="28"/>
        </w:rPr>
        <w:t> </w:t>
      </w:r>
      <w:r w:rsidR="00937F95">
        <w:rPr>
          <w:sz w:val="28"/>
          <w:szCs w:val="28"/>
        </w:rPr>
        <w:t xml:space="preserve">– </w:t>
      </w:r>
      <w:r w:rsidRPr="00BB4FEC">
        <w:rPr>
          <w:sz w:val="28"/>
          <w:szCs w:val="28"/>
        </w:rPr>
        <w:t>katrai nākamajai personai</w:t>
      </w:r>
      <w:r w:rsidR="000D1E00" w:rsidRPr="00BB4FEC">
        <w:rPr>
          <w:sz w:val="28"/>
          <w:szCs w:val="28"/>
        </w:rPr>
        <w:t xml:space="preserve"> mājsaimniecībā</w:t>
      </w:r>
      <w:r w:rsidRPr="00BB4FEC">
        <w:rPr>
          <w:sz w:val="28"/>
          <w:szCs w:val="28"/>
        </w:rPr>
        <w:t>;</w:t>
      </w:r>
    </w:p>
    <w:p w14:paraId="546571EF" w14:textId="2C951274" w:rsidR="0013066F" w:rsidRPr="00BB4FEC" w:rsidRDefault="0013066F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 xml:space="preserve">1.2. </w:t>
      </w:r>
      <w:r w:rsidR="00937F95" w:rsidRPr="00BB4FEC">
        <w:rPr>
          <w:sz w:val="28"/>
          <w:szCs w:val="28"/>
        </w:rPr>
        <w:t xml:space="preserve">visu </w:t>
      </w:r>
      <w:r w:rsidR="00E64168" w:rsidRPr="00BB4FEC">
        <w:rPr>
          <w:sz w:val="28"/>
          <w:szCs w:val="28"/>
        </w:rPr>
        <w:t xml:space="preserve">mājokļa </w:t>
      </w:r>
      <w:r w:rsidR="00AD191E" w:rsidRPr="00BB4FEC">
        <w:rPr>
          <w:sz w:val="28"/>
          <w:szCs w:val="28"/>
        </w:rPr>
        <w:t>platību</w:t>
      </w:r>
      <w:r w:rsidRPr="00BB4FEC">
        <w:rPr>
          <w:sz w:val="28"/>
          <w:szCs w:val="28"/>
        </w:rPr>
        <w:t>, ja:</w:t>
      </w:r>
    </w:p>
    <w:p w14:paraId="52D0BA49" w14:textId="640638C4" w:rsidR="0013066F" w:rsidRPr="00BB4FEC" w:rsidRDefault="0013066F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 xml:space="preserve">1.2.1. tas ir vienistabas </w:t>
      </w:r>
      <w:r w:rsidR="005611E3" w:rsidRPr="00BB4FEC">
        <w:rPr>
          <w:sz w:val="28"/>
          <w:szCs w:val="28"/>
        </w:rPr>
        <w:t>mājoklis</w:t>
      </w:r>
      <w:r w:rsidRPr="00BB4FEC">
        <w:rPr>
          <w:sz w:val="28"/>
          <w:szCs w:val="28"/>
        </w:rPr>
        <w:t xml:space="preserve"> vai istaba </w:t>
      </w:r>
      <w:r w:rsidR="00780710" w:rsidRPr="00BB4FEC">
        <w:rPr>
          <w:bCs/>
          <w:sz w:val="28"/>
          <w:szCs w:val="28"/>
          <w:shd w:val="clear" w:color="auto" w:fill="FFFFFF"/>
        </w:rPr>
        <w:t>kopīpašnieku</w:t>
      </w:r>
      <w:r w:rsidR="00780710" w:rsidRPr="00BB4FEC">
        <w:rPr>
          <w:b/>
          <w:bCs/>
          <w:sz w:val="23"/>
          <w:szCs w:val="23"/>
          <w:shd w:val="clear" w:color="auto" w:fill="FFFFFF"/>
        </w:rPr>
        <w:t xml:space="preserve"> </w:t>
      </w:r>
      <w:r w:rsidR="005611E3" w:rsidRPr="00BB4FEC">
        <w:rPr>
          <w:sz w:val="28"/>
          <w:szCs w:val="28"/>
        </w:rPr>
        <w:t>mājoklī</w:t>
      </w:r>
      <w:r w:rsidRPr="00BB4FEC">
        <w:rPr>
          <w:sz w:val="28"/>
          <w:szCs w:val="28"/>
        </w:rPr>
        <w:t>;</w:t>
      </w:r>
      <w:r w:rsidR="00E64168" w:rsidRPr="00BB4FEC">
        <w:rPr>
          <w:sz w:val="28"/>
          <w:szCs w:val="28"/>
        </w:rPr>
        <w:t xml:space="preserve"> </w:t>
      </w:r>
    </w:p>
    <w:p w14:paraId="2C8761E8" w14:textId="15DE89A0" w:rsidR="00C65FE8" w:rsidRPr="00BB4FEC" w:rsidRDefault="0013066F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 xml:space="preserve">1.2.2. divistabu mājoklī dzīvo un dzīvesvietu deklarējusi </w:t>
      </w:r>
      <w:r w:rsidR="00C65FE8" w:rsidRPr="00BB4FEC">
        <w:rPr>
          <w:sz w:val="28"/>
          <w:szCs w:val="28"/>
        </w:rPr>
        <w:t>viena vai vairākas personas</w:t>
      </w:r>
      <w:r w:rsidRPr="00BB4FEC">
        <w:rPr>
          <w:sz w:val="28"/>
          <w:szCs w:val="28"/>
        </w:rPr>
        <w:t>, kur</w:t>
      </w:r>
      <w:r w:rsidR="00C65FE8" w:rsidRPr="00BB4FEC">
        <w:rPr>
          <w:sz w:val="28"/>
          <w:szCs w:val="28"/>
        </w:rPr>
        <w:t>ā</w:t>
      </w:r>
      <w:r w:rsidRPr="00BB4FEC">
        <w:rPr>
          <w:sz w:val="28"/>
          <w:szCs w:val="28"/>
        </w:rPr>
        <w:t>m noteikta I vai II</w:t>
      </w:r>
      <w:r w:rsidR="00937F95">
        <w:rPr>
          <w:sz w:val="28"/>
          <w:szCs w:val="28"/>
        </w:rPr>
        <w:t> </w:t>
      </w:r>
      <w:r w:rsidRPr="00BB4FEC">
        <w:rPr>
          <w:sz w:val="28"/>
          <w:szCs w:val="28"/>
        </w:rPr>
        <w:t>grupas invaliditāte</w:t>
      </w:r>
      <w:r w:rsidR="00C65FE8" w:rsidRPr="00BB4FEC">
        <w:rPr>
          <w:sz w:val="28"/>
          <w:szCs w:val="28"/>
        </w:rPr>
        <w:t>,</w:t>
      </w:r>
      <w:r w:rsidRPr="00BB4FEC">
        <w:rPr>
          <w:sz w:val="28"/>
          <w:szCs w:val="28"/>
        </w:rPr>
        <w:t xml:space="preserve"> vai viena vai vairākas personas, kuras </w:t>
      </w:r>
      <w:r w:rsidR="00C65FE8" w:rsidRPr="00BB4FEC">
        <w:rPr>
          <w:sz w:val="28"/>
          <w:szCs w:val="28"/>
        </w:rPr>
        <w:t>sasniegušas valsts vecuma pensijas piešķiršanai nepieciešamo vecumu</w:t>
      </w:r>
      <w:r w:rsidR="00DC3BEA">
        <w:rPr>
          <w:sz w:val="28"/>
          <w:szCs w:val="28"/>
        </w:rPr>
        <w:t>.</w:t>
      </w:r>
    </w:p>
    <w:p w14:paraId="60C3BD86" w14:textId="77777777" w:rsidR="00B43E1D" w:rsidRPr="00BB4FEC" w:rsidRDefault="00B43E1D" w:rsidP="00AA378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3D3BA1C" w14:textId="4D5601C4" w:rsidR="000D365B" w:rsidRPr="00BB4FEC" w:rsidRDefault="00B43E1D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2</w:t>
      </w:r>
      <w:r w:rsidR="0013066F" w:rsidRPr="00BB4FEC">
        <w:rPr>
          <w:sz w:val="28"/>
          <w:szCs w:val="28"/>
        </w:rPr>
        <w:t>.</w:t>
      </w:r>
      <w:r w:rsidR="007F6D66">
        <w:rPr>
          <w:sz w:val="28"/>
          <w:szCs w:val="28"/>
        </w:rPr>
        <w:t> </w:t>
      </w:r>
      <w:r w:rsidRPr="007F6D66">
        <w:rPr>
          <w:sz w:val="28"/>
          <w:szCs w:val="28"/>
        </w:rPr>
        <w:t>D</w:t>
      </w:r>
      <w:r w:rsidR="0013066F" w:rsidRPr="007F6D66">
        <w:rPr>
          <w:sz w:val="28"/>
          <w:szCs w:val="28"/>
        </w:rPr>
        <w:t>zīvojamo telpu īr</w:t>
      </w:r>
      <w:r w:rsidRPr="007F6D66">
        <w:rPr>
          <w:sz w:val="28"/>
          <w:szCs w:val="28"/>
        </w:rPr>
        <w:t>e</w:t>
      </w:r>
      <w:r w:rsidR="0013066F" w:rsidRPr="007F6D66">
        <w:rPr>
          <w:sz w:val="28"/>
          <w:szCs w:val="28"/>
        </w:rPr>
        <w:t xml:space="preserve"> </w:t>
      </w:r>
      <w:r w:rsidR="00333171" w:rsidRPr="007F6D66">
        <w:rPr>
          <w:sz w:val="28"/>
          <w:szCs w:val="28"/>
        </w:rPr>
        <w:t>un</w:t>
      </w:r>
      <w:r w:rsidR="009E52F2" w:rsidRPr="007F6D66">
        <w:rPr>
          <w:sz w:val="28"/>
          <w:szCs w:val="28"/>
        </w:rPr>
        <w:t xml:space="preserve"> apsaimniekošan</w:t>
      </w:r>
      <w:r w:rsidRPr="007F6D66">
        <w:rPr>
          <w:sz w:val="28"/>
          <w:szCs w:val="28"/>
        </w:rPr>
        <w:t>a</w:t>
      </w:r>
      <w:r w:rsidRPr="00BB4FEC">
        <w:rPr>
          <w:sz w:val="28"/>
          <w:szCs w:val="28"/>
        </w:rPr>
        <w:t xml:space="preserve"> saskaņā ar </w:t>
      </w:r>
      <w:r w:rsidR="0013066F" w:rsidRPr="00BB4FEC">
        <w:rPr>
          <w:sz w:val="28"/>
          <w:szCs w:val="28"/>
        </w:rPr>
        <w:t>noslēgtā īres līguma nosacījumiem</w:t>
      </w:r>
      <w:r w:rsidRPr="00BB4FEC">
        <w:rPr>
          <w:sz w:val="28"/>
          <w:szCs w:val="28"/>
        </w:rPr>
        <w:t xml:space="preserve"> </w:t>
      </w:r>
      <w:r w:rsidR="0013066F" w:rsidRPr="00BB4FEC">
        <w:rPr>
          <w:sz w:val="28"/>
          <w:szCs w:val="28"/>
        </w:rPr>
        <w:t xml:space="preserve">vai komunālo maksājumu </w:t>
      </w:r>
      <w:r w:rsidR="000119D3" w:rsidRPr="00BB4FEC">
        <w:rPr>
          <w:sz w:val="28"/>
          <w:szCs w:val="28"/>
        </w:rPr>
        <w:t>rēķinā</w:t>
      </w:r>
      <w:r w:rsidR="0013066F" w:rsidRPr="00BB4FEC">
        <w:rPr>
          <w:sz w:val="28"/>
          <w:szCs w:val="28"/>
        </w:rPr>
        <w:t xml:space="preserve"> norādīt</w:t>
      </w:r>
      <w:r w:rsidR="007F6D66">
        <w:rPr>
          <w:sz w:val="28"/>
          <w:szCs w:val="28"/>
        </w:rPr>
        <w:t>o</w:t>
      </w:r>
      <w:r w:rsidR="0013066F" w:rsidRPr="00BB4FEC">
        <w:rPr>
          <w:sz w:val="28"/>
          <w:szCs w:val="28"/>
        </w:rPr>
        <w:t xml:space="preserve"> summ</w:t>
      </w:r>
      <w:r w:rsidR="007F6D66">
        <w:rPr>
          <w:sz w:val="28"/>
          <w:szCs w:val="28"/>
        </w:rPr>
        <w:t>u</w:t>
      </w:r>
      <w:r w:rsidR="0013066F" w:rsidRPr="00BB4FEC">
        <w:rPr>
          <w:sz w:val="28"/>
          <w:szCs w:val="28"/>
        </w:rPr>
        <w:t xml:space="preserve"> mēnesī (nepārsniedzot </w:t>
      </w:r>
      <w:r w:rsidR="00A354C5" w:rsidRPr="00BB4FEC">
        <w:rPr>
          <w:sz w:val="28"/>
          <w:szCs w:val="28"/>
        </w:rPr>
        <w:t>š</w:t>
      </w:r>
      <w:r w:rsidR="007F6D66">
        <w:rPr>
          <w:sz w:val="28"/>
          <w:szCs w:val="28"/>
        </w:rPr>
        <w:t>ā</w:t>
      </w:r>
      <w:r w:rsidR="00A354C5" w:rsidRPr="00BB4FEC">
        <w:rPr>
          <w:sz w:val="28"/>
          <w:szCs w:val="28"/>
        </w:rPr>
        <w:t xml:space="preserve"> </w:t>
      </w:r>
      <w:r w:rsidR="0013066F" w:rsidRPr="00BB4FEC">
        <w:rPr>
          <w:sz w:val="28"/>
          <w:szCs w:val="28"/>
        </w:rPr>
        <w:t>pielikuma 1.1. vai 1.2. apakšpunktā norādīt</w:t>
      </w:r>
      <w:r w:rsidR="00DC3BEA">
        <w:rPr>
          <w:sz w:val="28"/>
          <w:szCs w:val="28"/>
        </w:rPr>
        <w:t>ā</w:t>
      </w:r>
      <w:r w:rsidR="0013066F" w:rsidRPr="00BB4FEC">
        <w:rPr>
          <w:sz w:val="28"/>
          <w:szCs w:val="28"/>
        </w:rPr>
        <w:t>s normas), bet ne vairāk kā</w:t>
      </w:r>
      <w:r w:rsidR="000D365B" w:rsidRPr="00BB4FEC">
        <w:rPr>
          <w:sz w:val="28"/>
          <w:szCs w:val="28"/>
        </w:rPr>
        <w:t xml:space="preserve"> 5 </w:t>
      </w:r>
      <w:proofErr w:type="spellStart"/>
      <w:r w:rsidR="000D365B" w:rsidRPr="00BB4FEC">
        <w:rPr>
          <w:i/>
          <w:iCs/>
          <w:sz w:val="28"/>
          <w:szCs w:val="28"/>
        </w:rPr>
        <w:t>euro</w:t>
      </w:r>
      <w:proofErr w:type="spellEnd"/>
      <w:r w:rsidR="000D365B" w:rsidRPr="00BB4FEC">
        <w:rPr>
          <w:sz w:val="28"/>
          <w:szCs w:val="28"/>
        </w:rPr>
        <w:t> par 1</w:t>
      </w:r>
      <w:r w:rsidR="007F6D66">
        <w:rPr>
          <w:sz w:val="28"/>
          <w:szCs w:val="28"/>
        </w:rPr>
        <w:t> </w:t>
      </w:r>
      <w:r w:rsidR="000D365B" w:rsidRPr="00BB4FEC">
        <w:rPr>
          <w:sz w:val="28"/>
          <w:szCs w:val="28"/>
        </w:rPr>
        <w:t>m</w:t>
      </w:r>
      <w:r w:rsidR="000D365B" w:rsidRPr="00BB4FEC">
        <w:rPr>
          <w:sz w:val="28"/>
          <w:szCs w:val="28"/>
          <w:vertAlign w:val="superscript"/>
        </w:rPr>
        <w:t>2</w:t>
      </w:r>
      <w:r w:rsidR="000D365B" w:rsidRPr="00BB4FEC">
        <w:rPr>
          <w:sz w:val="28"/>
          <w:szCs w:val="28"/>
        </w:rPr>
        <w:t>, ja pašvaldības dome nav noteikusi atšķirīgu summu</w:t>
      </w:r>
      <w:r w:rsidR="007F6D66">
        <w:rPr>
          <w:sz w:val="28"/>
          <w:szCs w:val="28"/>
        </w:rPr>
        <w:t>.</w:t>
      </w:r>
    </w:p>
    <w:p w14:paraId="504A9904" w14:textId="1839AAD9" w:rsidR="0013066F" w:rsidRPr="00BB4FEC" w:rsidRDefault="0013066F" w:rsidP="00AA378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3132143" w14:textId="4FB3E25B" w:rsidR="00C8194E" w:rsidRPr="00BB4FEC" w:rsidRDefault="00B43E1D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3</w:t>
      </w:r>
      <w:r w:rsidR="007811E2" w:rsidRPr="00BB4FEC">
        <w:rPr>
          <w:sz w:val="28"/>
          <w:szCs w:val="28"/>
        </w:rPr>
        <w:t>.</w:t>
      </w:r>
      <w:r w:rsidR="007F6D66">
        <w:rPr>
          <w:sz w:val="28"/>
          <w:szCs w:val="28"/>
        </w:rPr>
        <w:t> </w:t>
      </w:r>
      <w:r w:rsidRPr="00BB4FEC">
        <w:rPr>
          <w:sz w:val="28"/>
          <w:szCs w:val="28"/>
        </w:rPr>
        <w:t>J</w:t>
      </w:r>
      <w:r w:rsidR="00C8194E" w:rsidRPr="00BB4FEC">
        <w:rPr>
          <w:sz w:val="28"/>
          <w:szCs w:val="28"/>
        </w:rPr>
        <w:t>a mājoklis, kura lietošanas izdevumu segšanai tiek pieprasīts mājokļa pabalsts, ir kādas no personām mājsaimniecībā atsevišķi dzīvojoša taisnās līnijas radinieka vai laulātā īpašumā vai lietošanā</w:t>
      </w:r>
      <w:proofErr w:type="gramStart"/>
      <w:r w:rsidR="00C8194E" w:rsidRPr="00BB4FEC">
        <w:rPr>
          <w:sz w:val="28"/>
          <w:szCs w:val="28"/>
        </w:rPr>
        <w:t xml:space="preserve"> un</w:t>
      </w:r>
      <w:proofErr w:type="gramEnd"/>
      <w:r w:rsidR="00C8194E" w:rsidRPr="00BB4FEC">
        <w:rPr>
          <w:sz w:val="28"/>
          <w:szCs w:val="28"/>
        </w:rPr>
        <w:t xml:space="preserve"> starp iesniedzēju </w:t>
      </w:r>
      <w:r w:rsidR="00492F6C" w:rsidRPr="00BB4FEC">
        <w:rPr>
          <w:sz w:val="28"/>
          <w:szCs w:val="28"/>
        </w:rPr>
        <w:t xml:space="preserve">vai kādu no personām mājsaimniecībā </w:t>
      </w:r>
      <w:r w:rsidR="00C8194E" w:rsidRPr="00BB4FEC">
        <w:rPr>
          <w:sz w:val="28"/>
          <w:szCs w:val="28"/>
        </w:rPr>
        <w:t xml:space="preserve">un mājokļa īpašnieku ir noslēgts īres vai apakšīres līgums, aprēķinot mājokļa pabalstu, netiek ņemta vērā </w:t>
      </w:r>
      <w:r w:rsidRPr="00BB4FEC">
        <w:rPr>
          <w:sz w:val="28"/>
          <w:szCs w:val="28"/>
        </w:rPr>
        <w:t>š</w:t>
      </w:r>
      <w:r w:rsidR="007F6D66">
        <w:rPr>
          <w:sz w:val="28"/>
          <w:szCs w:val="28"/>
        </w:rPr>
        <w:t>ā</w:t>
      </w:r>
      <w:r w:rsidRPr="00BB4FEC">
        <w:rPr>
          <w:sz w:val="28"/>
          <w:szCs w:val="28"/>
        </w:rPr>
        <w:t xml:space="preserve"> pielikuma 2.</w:t>
      </w:r>
      <w:r w:rsidR="007F6D66">
        <w:rPr>
          <w:sz w:val="28"/>
          <w:szCs w:val="28"/>
        </w:rPr>
        <w:t> </w:t>
      </w:r>
      <w:r w:rsidRPr="00BB4FEC">
        <w:rPr>
          <w:sz w:val="28"/>
          <w:szCs w:val="28"/>
        </w:rPr>
        <w:t xml:space="preserve">punktā </w:t>
      </w:r>
      <w:r w:rsidR="00C8194E" w:rsidRPr="00BB4FEC">
        <w:rPr>
          <w:sz w:val="28"/>
          <w:szCs w:val="28"/>
        </w:rPr>
        <w:t>noteiktā īres maksa.</w:t>
      </w:r>
    </w:p>
    <w:p w14:paraId="6FEFE752" w14:textId="77777777" w:rsidR="00852C2E" w:rsidRPr="00BB4FEC" w:rsidRDefault="00852C2E" w:rsidP="00AA378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18A28C7" w14:textId="238CEAEE" w:rsidR="0013066F" w:rsidRPr="00BB4FEC" w:rsidRDefault="00543C02" w:rsidP="00AA378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B4FEC">
        <w:rPr>
          <w:sz w:val="28"/>
          <w:szCs w:val="28"/>
        </w:rPr>
        <w:t>4</w:t>
      </w:r>
      <w:r w:rsidR="0013066F" w:rsidRPr="00BB4FEC">
        <w:rPr>
          <w:sz w:val="28"/>
          <w:szCs w:val="28"/>
        </w:rPr>
        <w:t>.</w:t>
      </w:r>
      <w:r w:rsidR="007F6D66">
        <w:rPr>
          <w:sz w:val="28"/>
          <w:szCs w:val="28"/>
        </w:rPr>
        <w:t> </w:t>
      </w:r>
      <w:r w:rsidRPr="007F6D66">
        <w:rPr>
          <w:sz w:val="28"/>
          <w:szCs w:val="28"/>
        </w:rPr>
        <w:t>Izdevumi p</w:t>
      </w:r>
      <w:r w:rsidR="0013066F" w:rsidRPr="007F6D66">
        <w:rPr>
          <w:sz w:val="28"/>
          <w:szCs w:val="28"/>
        </w:rPr>
        <w:t>ar gāzi</w:t>
      </w:r>
      <w:proofErr w:type="gramEnd"/>
      <w:r w:rsidR="0013066F" w:rsidRPr="00BB4FEC">
        <w:rPr>
          <w:sz w:val="28"/>
          <w:szCs w:val="28"/>
        </w:rPr>
        <w:t xml:space="preserve"> atbilstoši skaitītāju rādījumiem</w:t>
      </w:r>
      <w:r w:rsidR="00CB7595" w:rsidRPr="00BB4FEC">
        <w:rPr>
          <w:sz w:val="28"/>
          <w:szCs w:val="28"/>
        </w:rPr>
        <w:t>, tai skaitā fiksētā maksa mājsaimniecībai</w:t>
      </w:r>
      <w:r w:rsidR="0013066F" w:rsidRPr="00BB4FEC">
        <w:rPr>
          <w:sz w:val="28"/>
          <w:szCs w:val="28"/>
        </w:rPr>
        <w:t>, bet ne vairāk kā:</w:t>
      </w:r>
    </w:p>
    <w:p w14:paraId="0C4B3B07" w14:textId="4DCB1A9A" w:rsidR="0013066F" w:rsidRPr="00BB4FEC" w:rsidRDefault="001C20A8" w:rsidP="00AA3783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BB4FEC">
        <w:rPr>
          <w:sz w:val="28"/>
          <w:szCs w:val="28"/>
        </w:rPr>
        <w:t>4</w:t>
      </w:r>
      <w:r w:rsidR="0013066F" w:rsidRPr="00BB4FEC">
        <w:rPr>
          <w:sz w:val="28"/>
          <w:szCs w:val="28"/>
        </w:rPr>
        <w:t>.1.</w:t>
      </w:r>
      <w:r w:rsidR="007F6D66">
        <w:rPr>
          <w:sz w:val="28"/>
          <w:szCs w:val="28"/>
        </w:rPr>
        <w:t> </w:t>
      </w:r>
      <w:r w:rsidR="00446C03" w:rsidRPr="00BB4FEC">
        <w:rPr>
          <w:sz w:val="28"/>
          <w:szCs w:val="28"/>
        </w:rPr>
        <w:t>mājoklī</w:t>
      </w:r>
      <w:r w:rsidR="0013066F" w:rsidRPr="00BB4FEC">
        <w:rPr>
          <w:sz w:val="28"/>
          <w:szCs w:val="28"/>
        </w:rPr>
        <w:t xml:space="preserve"> ar gāzes plīti – 6</w:t>
      </w:r>
      <w:r w:rsidR="007F6D66">
        <w:rPr>
          <w:sz w:val="28"/>
          <w:szCs w:val="28"/>
        </w:rPr>
        <w:t> </w:t>
      </w:r>
      <w:r w:rsidR="0013066F" w:rsidRPr="00BB4FEC">
        <w:rPr>
          <w:sz w:val="28"/>
          <w:szCs w:val="28"/>
        </w:rPr>
        <w:t>m</w:t>
      </w:r>
      <w:r w:rsidR="0013066F" w:rsidRPr="00BB4FEC">
        <w:rPr>
          <w:sz w:val="28"/>
          <w:szCs w:val="28"/>
          <w:vertAlign w:val="superscript"/>
        </w:rPr>
        <w:t>3</w:t>
      </w:r>
      <w:r w:rsidR="007F6D66">
        <w:rPr>
          <w:sz w:val="28"/>
          <w:szCs w:val="28"/>
        </w:rPr>
        <w:t xml:space="preserve"> </w:t>
      </w:r>
      <w:r w:rsidR="0013066F" w:rsidRPr="00BB4FEC">
        <w:rPr>
          <w:sz w:val="28"/>
          <w:szCs w:val="28"/>
        </w:rPr>
        <w:t xml:space="preserve">izmaksas mēnesī vienai personai </w:t>
      </w:r>
      <w:r w:rsidR="00446C03" w:rsidRPr="00BB4FEC">
        <w:rPr>
          <w:sz w:val="28"/>
          <w:szCs w:val="28"/>
        </w:rPr>
        <w:t xml:space="preserve">mājsaimniecībā </w:t>
      </w:r>
      <w:r w:rsidR="0013066F" w:rsidRPr="00BB4FEC">
        <w:rPr>
          <w:sz w:val="28"/>
          <w:szCs w:val="28"/>
        </w:rPr>
        <w:t>un 3</w:t>
      </w:r>
      <w:r w:rsidR="007F6D66">
        <w:rPr>
          <w:sz w:val="28"/>
          <w:szCs w:val="28"/>
        </w:rPr>
        <w:t> </w:t>
      </w:r>
      <w:r w:rsidR="0013066F" w:rsidRPr="00BB4FEC">
        <w:rPr>
          <w:sz w:val="28"/>
          <w:szCs w:val="28"/>
        </w:rPr>
        <w:t>m</w:t>
      </w:r>
      <w:r w:rsidR="0013066F" w:rsidRPr="00BB4FEC">
        <w:rPr>
          <w:sz w:val="28"/>
          <w:szCs w:val="28"/>
          <w:vertAlign w:val="superscript"/>
        </w:rPr>
        <w:t>3</w:t>
      </w:r>
      <w:r w:rsidR="007F6D66">
        <w:rPr>
          <w:sz w:val="28"/>
          <w:szCs w:val="28"/>
        </w:rPr>
        <w:t xml:space="preserve"> </w:t>
      </w:r>
      <w:r w:rsidR="0013066F" w:rsidRPr="00BB4FEC">
        <w:rPr>
          <w:sz w:val="28"/>
          <w:szCs w:val="28"/>
        </w:rPr>
        <w:t xml:space="preserve">izmaksas mēnesī katrai nākamajai personai </w:t>
      </w:r>
      <w:r w:rsidR="00446C03" w:rsidRPr="00BB4FEC">
        <w:rPr>
          <w:sz w:val="28"/>
          <w:szCs w:val="28"/>
        </w:rPr>
        <w:t>mājsaimniecībā</w:t>
      </w:r>
      <w:r w:rsidR="0000726E" w:rsidRPr="00BB4FEC">
        <w:rPr>
          <w:sz w:val="28"/>
          <w:szCs w:val="28"/>
        </w:rPr>
        <w:t>;</w:t>
      </w:r>
      <w:r w:rsidR="00D16BF6" w:rsidRPr="00BB4FEC">
        <w:rPr>
          <w:sz w:val="28"/>
          <w:szCs w:val="28"/>
        </w:rPr>
        <w:t xml:space="preserve"> </w:t>
      </w:r>
    </w:p>
    <w:p w14:paraId="3D244220" w14:textId="0C567CD7" w:rsidR="0013066F" w:rsidRPr="00BB4FEC" w:rsidRDefault="001C20A8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4</w:t>
      </w:r>
      <w:r w:rsidR="0013066F" w:rsidRPr="00BB4FEC">
        <w:rPr>
          <w:sz w:val="28"/>
          <w:szCs w:val="28"/>
        </w:rPr>
        <w:t>.2.</w:t>
      </w:r>
      <w:r w:rsidR="007F6D66">
        <w:rPr>
          <w:sz w:val="28"/>
          <w:szCs w:val="28"/>
        </w:rPr>
        <w:t> </w:t>
      </w:r>
      <w:r w:rsidR="00446C03" w:rsidRPr="00BB4FEC">
        <w:rPr>
          <w:sz w:val="28"/>
          <w:szCs w:val="28"/>
        </w:rPr>
        <w:t>māj</w:t>
      </w:r>
      <w:r w:rsidR="0013066F" w:rsidRPr="00BB4FEC">
        <w:rPr>
          <w:sz w:val="28"/>
          <w:szCs w:val="28"/>
        </w:rPr>
        <w:t xml:space="preserve">oklī, kur karsto ūdeni iegūst, izmantojot gāzi, </w:t>
      </w:r>
      <w:r w:rsidRPr="00BB4FEC">
        <w:rPr>
          <w:sz w:val="28"/>
          <w:szCs w:val="28"/>
        </w:rPr>
        <w:t xml:space="preserve">papildus </w:t>
      </w:r>
      <w:r w:rsidR="00815574">
        <w:rPr>
          <w:sz w:val="28"/>
          <w:szCs w:val="28"/>
        </w:rPr>
        <w:t xml:space="preserve">šā pielikuma </w:t>
      </w:r>
      <w:r w:rsidRPr="00BB4FEC">
        <w:rPr>
          <w:sz w:val="28"/>
          <w:szCs w:val="28"/>
        </w:rPr>
        <w:t>4.1.</w:t>
      </w:r>
      <w:r w:rsidR="007F6D66">
        <w:rPr>
          <w:sz w:val="28"/>
          <w:szCs w:val="28"/>
        </w:rPr>
        <w:t> </w:t>
      </w:r>
      <w:r w:rsidRPr="00BB4FEC">
        <w:rPr>
          <w:sz w:val="28"/>
          <w:szCs w:val="28"/>
        </w:rPr>
        <w:t>apakšpunktā noteiktaj</w:t>
      </w:r>
      <w:r w:rsidR="007F6D66">
        <w:rPr>
          <w:sz w:val="28"/>
          <w:szCs w:val="28"/>
        </w:rPr>
        <w:t>ā</w:t>
      </w:r>
      <w:r w:rsidRPr="00BB4FEC">
        <w:rPr>
          <w:sz w:val="28"/>
          <w:szCs w:val="28"/>
        </w:rPr>
        <w:t>m</w:t>
      </w:r>
      <w:r w:rsidR="007F6D66">
        <w:rPr>
          <w:sz w:val="28"/>
          <w:szCs w:val="28"/>
        </w:rPr>
        <w:t xml:space="preserve"> normām –</w:t>
      </w:r>
      <w:r w:rsidRPr="00BB4FEC">
        <w:rPr>
          <w:sz w:val="28"/>
          <w:szCs w:val="28"/>
        </w:rPr>
        <w:t xml:space="preserve"> 3</w:t>
      </w:r>
      <w:r w:rsidR="007F6D66">
        <w:rPr>
          <w:sz w:val="28"/>
          <w:szCs w:val="28"/>
        </w:rPr>
        <w:t> </w:t>
      </w:r>
      <w:r w:rsidRPr="00BB4FEC">
        <w:rPr>
          <w:sz w:val="28"/>
          <w:szCs w:val="28"/>
        </w:rPr>
        <w:t>m</w:t>
      </w:r>
      <w:r w:rsidRPr="00BB4FEC">
        <w:rPr>
          <w:sz w:val="28"/>
          <w:szCs w:val="28"/>
          <w:vertAlign w:val="superscript"/>
        </w:rPr>
        <w:t>3</w:t>
      </w:r>
      <w:r w:rsidRPr="00BB4FEC">
        <w:rPr>
          <w:sz w:val="28"/>
          <w:szCs w:val="28"/>
        </w:rPr>
        <w:t> izmaksas mēnesī katrai personai mājsaimniecībā;</w:t>
      </w:r>
    </w:p>
    <w:p w14:paraId="3309A383" w14:textId="639E68C7" w:rsidR="001C20A8" w:rsidRPr="00BB4FEC" w:rsidRDefault="001C20A8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lastRenderedPageBreak/>
        <w:t>4.3.</w:t>
      </w:r>
      <w:r w:rsidR="007F6D66">
        <w:rPr>
          <w:sz w:val="28"/>
          <w:szCs w:val="28"/>
        </w:rPr>
        <w:t> </w:t>
      </w:r>
      <w:r w:rsidRPr="00BB4FEC">
        <w:rPr>
          <w:sz w:val="28"/>
          <w:szCs w:val="28"/>
        </w:rPr>
        <w:t>mājoklī, kur apkuri nodrošina ar gāzi</w:t>
      </w:r>
      <w:r w:rsidR="007F6D66">
        <w:rPr>
          <w:sz w:val="28"/>
          <w:szCs w:val="28"/>
        </w:rPr>
        <w:t>,</w:t>
      </w:r>
      <w:r w:rsidRPr="00BB4FEC">
        <w:rPr>
          <w:sz w:val="28"/>
          <w:szCs w:val="28"/>
        </w:rPr>
        <w:t xml:space="preserve"> – izmaksas atbilstoši skaitītāju rādījumiem, bet ne vairāk kā 0,95 </w:t>
      </w:r>
      <w:proofErr w:type="spellStart"/>
      <w:r w:rsidRPr="00BB4FEC">
        <w:rPr>
          <w:i/>
          <w:iCs/>
          <w:sz w:val="28"/>
          <w:szCs w:val="28"/>
        </w:rPr>
        <w:t>euro</w:t>
      </w:r>
      <w:proofErr w:type="spellEnd"/>
      <w:r w:rsidRPr="00BB4FEC">
        <w:rPr>
          <w:sz w:val="28"/>
          <w:szCs w:val="28"/>
        </w:rPr>
        <w:t> par mājokļa 1</w:t>
      </w:r>
      <w:r w:rsidR="007F6D66">
        <w:rPr>
          <w:sz w:val="28"/>
          <w:szCs w:val="28"/>
        </w:rPr>
        <w:t> </w:t>
      </w:r>
      <w:r w:rsidRPr="00BB4FEC">
        <w:rPr>
          <w:sz w:val="28"/>
          <w:szCs w:val="28"/>
        </w:rPr>
        <w:t>m</w:t>
      </w:r>
      <w:r w:rsidRPr="00BB4FEC">
        <w:rPr>
          <w:sz w:val="28"/>
          <w:szCs w:val="28"/>
          <w:vertAlign w:val="superscript"/>
        </w:rPr>
        <w:t>2</w:t>
      </w:r>
      <w:r w:rsidRPr="00BB4FEC">
        <w:rPr>
          <w:sz w:val="28"/>
          <w:szCs w:val="28"/>
        </w:rPr>
        <w:t> mēnesī papildus š</w:t>
      </w:r>
      <w:r w:rsidR="007F6D66">
        <w:rPr>
          <w:sz w:val="28"/>
          <w:szCs w:val="28"/>
        </w:rPr>
        <w:t>ā</w:t>
      </w:r>
      <w:r w:rsidRPr="00BB4FEC">
        <w:rPr>
          <w:sz w:val="28"/>
          <w:szCs w:val="28"/>
        </w:rPr>
        <w:t xml:space="preserve"> pielikuma 4.1. un 4.2.</w:t>
      </w:r>
      <w:r w:rsidR="007F6D66">
        <w:rPr>
          <w:sz w:val="28"/>
          <w:szCs w:val="28"/>
        </w:rPr>
        <w:t> </w:t>
      </w:r>
      <w:r w:rsidRPr="00BB4FEC">
        <w:rPr>
          <w:sz w:val="28"/>
          <w:szCs w:val="28"/>
        </w:rPr>
        <w:t>apakšpunktā noteiktaj</w:t>
      </w:r>
      <w:r w:rsidR="007F6D66">
        <w:rPr>
          <w:sz w:val="28"/>
          <w:szCs w:val="28"/>
        </w:rPr>
        <w:t>ām</w:t>
      </w:r>
      <w:r w:rsidR="00FF4F79">
        <w:rPr>
          <w:sz w:val="28"/>
          <w:szCs w:val="28"/>
        </w:rPr>
        <w:t xml:space="preserve"> </w:t>
      </w:r>
      <w:r w:rsidR="007F6D66">
        <w:rPr>
          <w:sz w:val="28"/>
          <w:szCs w:val="28"/>
        </w:rPr>
        <w:t>normām.</w:t>
      </w:r>
    </w:p>
    <w:p w14:paraId="13D2A2EC" w14:textId="77777777" w:rsidR="001C20A8" w:rsidRPr="00BB4FEC" w:rsidRDefault="001C20A8" w:rsidP="00AA378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2C0F268" w14:textId="4524D5F7" w:rsidR="00586831" w:rsidRPr="00BB4FEC" w:rsidRDefault="001C20A8" w:rsidP="00AA378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B4FEC">
        <w:rPr>
          <w:sz w:val="28"/>
          <w:szCs w:val="28"/>
        </w:rPr>
        <w:t>5</w:t>
      </w:r>
      <w:r w:rsidR="0013066F" w:rsidRPr="00BB4FEC">
        <w:rPr>
          <w:sz w:val="28"/>
          <w:szCs w:val="28"/>
        </w:rPr>
        <w:t>.</w:t>
      </w:r>
      <w:r w:rsidR="00FF4F79">
        <w:rPr>
          <w:sz w:val="28"/>
          <w:szCs w:val="28"/>
        </w:rPr>
        <w:t> </w:t>
      </w:r>
      <w:r w:rsidRPr="00FF4F79">
        <w:rPr>
          <w:sz w:val="28"/>
          <w:szCs w:val="28"/>
        </w:rPr>
        <w:t>Izdevumi p</w:t>
      </w:r>
      <w:r w:rsidR="0013066F" w:rsidRPr="00FF4F79">
        <w:rPr>
          <w:sz w:val="28"/>
          <w:szCs w:val="28"/>
        </w:rPr>
        <w:t>ar elektroenerģiju</w:t>
      </w:r>
      <w:r w:rsidR="0000726E" w:rsidRPr="00BB4FEC">
        <w:rPr>
          <w:sz w:val="28"/>
          <w:szCs w:val="28"/>
        </w:rPr>
        <w:t xml:space="preserve"> </w:t>
      </w:r>
      <w:r w:rsidR="0013066F" w:rsidRPr="00BB4FEC">
        <w:rPr>
          <w:sz w:val="28"/>
          <w:szCs w:val="28"/>
        </w:rPr>
        <w:t>– izmaksas</w:t>
      </w:r>
      <w:proofErr w:type="gramEnd"/>
      <w:r w:rsidR="0013066F" w:rsidRPr="00BB4FEC">
        <w:rPr>
          <w:sz w:val="28"/>
          <w:szCs w:val="28"/>
        </w:rPr>
        <w:t xml:space="preserve"> atbilstoši skaitītāju rādījumiem</w:t>
      </w:r>
      <w:r w:rsidR="00CB7595" w:rsidRPr="00BB4FEC">
        <w:rPr>
          <w:sz w:val="28"/>
          <w:szCs w:val="28"/>
        </w:rPr>
        <w:t xml:space="preserve">, ietverot sistēmas pakalpojumus, </w:t>
      </w:r>
      <w:r w:rsidR="00F1475A" w:rsidRPr="00BB4FEC">
        <w:rPr>
          <w:sz w:val="28"/>
          <w:szCs w:val="28"/>
        </w:rPr>
        <w:t>obligātā iepirkuma komponenti (</w:t>
      </w:r>
      <w:r w:rsidR="00CB7595" w:rsidRPr="00BB4FEC">
        <w:rPr>
          <w:sz w:val="28"/>
          <w:szCs w:val="28"/>
        </w:rPr>
        <w:t>OIK</w:t>
      </w:r>
      <w:r w:rsidR="00F1475A" w:rsidRPr="00BB4FEC">
        <w:rPr>
          <w:sz w:val="28"/>
          <w:szCs w:val="28"/>
        </w:rPr>
        <w:t>)</w:t>
      </w:r>
      <w:r w:rsidR="00CB7595" w:rsidRPr="00BB4FEC">
        <w:rPr>
          <w:sz w:val="28"/>
          <w:szCs w:val="28"/>
        </w:rPr>
        <w:t xml:space="preserve"> un </w:t>
      </w:r>
      <w:r w:rsidR="00F1475A" w:rsidRPr="00BB4FEC">
        <w:rPr>
          <w:sz w:val="28"/>
          <w:szCs w:val="28"/>
        </w:rPr>
        <w:t>pievienotās vērtības nodokli (</w:t>
      </w:r>
      <w:r w:rsidR="00CB7595" w:rsidRPr="00BB4FEC">
        <w:rPr>
          <w:sz w:val="28"/>
          <w:szCs w:val="28"/>
        </w:rPr>
        <w:t>PVN</w:t>
      </w:r>
      <w:r w:rsidR="00F1475A" w:rsidRPr="00BB4FEC">
        <w:rPr>
          <w:sz w:val="28"/>
          <w:szCs w:val="28"/>
        </w:rPr>
        <w:t>)</w:t>
      </w:r>
      <w:r w:rsidR="0013066F" w:rsidRPr="00BB4FEC">
        <w:rPr>
          <w:sz w:val="28"/>
          <w:szCs w:val="28"/>
        </w:rPr>
        <w:t>, bet ne vairāk kā:</w:t>
      </w:r>
    </w:p>
    <w:p w14:paraId="0F203BE1" w14:textId="78DB4CE6" w:rsidR="0013066F" w:rsidRPr="00BB4FEC" w:rsidRDefault="001C20A8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5</w:t>
      </w:r>
      <w:r w:rsidR="0013066F" w:rsidRPr="00BB4FEC">
        <w:rPr>
          <w:sz w:val="28"/>
          <w:szCs w:val="28"/>
        </w:rPr>
        <w:t>.1.</w:t>
      </w:r>
      <w:r w:rsidR="004815CD">
        <w:rPr>
          <w:sz w:val="28"/>
          <w:szCs w:val="28"/>
        </w:rPr>
        <w:t> </w:t>
      </w:r>
      <w:r w:rsidR="005E3212" w:rsidRPr="00BB4FEC">
        <w:rPr>
          <w:sz w:val="28"/>
          <w:szCs w:val="28"/>
        </w:rPr>
        <w:t>10</w:t>
      </w:r>
      <w:r w:rsidR="0013066F" w:rsidRPr="00BB4FEC">
        <w:rPr>
          <w:sz w:val="28"/>
          <w:szCs w:val="28"/>
        </w:rPr>
        <w:t>0 kWh izmaksas mēnesī viena</w:t>
      </w:r>
      <w:r w:rsidR="00932C86" w:rsidRPr="00BB4FEC">
        <w:rPr>
          <w:sz w:val="28"/>
          <w:szCs w:val="28"/>
        </w:rPr>
        <w:t>s</w:t>
      </w:r>
      <w:r w:rsidR="0013066F" w:rsidRPr="00BB4FEC">
        <w:rPr>
          <w:sz w:val="28"/>
          <w:szCs w:val="28"/>
        </w:rPr>
        <w:t xml:space="preserve"> persona</w:t>
      </w:r>
      <w:r w:rsidR="00932C86" w:rsidRPr="00BB4FEC">
        <w:rPr>
          <w:sz w:val="28"/>
          <w:szCs w:val="28"/>
        </w:rPr>
        <w:t>s</w:t>
      </w:r>
      <w:r w:rsidR="0013066F" w:rsidRPr="00BB4FEC">
        <w:rPr>
          <w:sz w:val="28"/>
          <w:szCs w:val="28"/>
        </w:rPr>
        <w:t xml:space="preserve"> </w:t>
      </w:r>
      <w:r w:rsidR="00446C03" w:rsidRPr="00BB4FEC">
        <w:rPr>
          <w:sz w:val="28"/>
          <w:szCs w:val="28"/>
        </w:rPr>
        <w:t xml:space="preserve">mājsaimniecībā </w:t>
      </w:r>
      <w:r w:rsidR="0013066F" w:rsidRPr="00BB4FEC">
        <w:rPr>
          <w:sz w:val="28"/>
          <w:szCs w:val="28"/>
        </w:rPr>
        <w:t>un 30</w:t>
      </w:r>
      <w:r w:rsidR="004815CD">
        <w:rPr>
          <w:sz w:val="28"/>
          <w:szCs w:val="28"/>
        </w:rPr>
        <w:t> </w:t>
      </w:r>
      <w:r w:rsidR="0013066F" w:rsidRPr="00BB4FEC">
        <w:rPr>
          <w:sz w:val="28"/>
          <w:szCs w:val="28"/>
        </w:rPr>
        <w:t xml:space="preserve">kWh izmaksas mēnesī katrai nākamajai personai </w:t>
      </w:r>
      <w:r w:rsidR="00446C03" w:rsidRPr="00BB4FEC">
        <w:rPr>
          <w:sz w:val="28"/>
          <w:szCs w:val="28"/>
        </w:rPr>
        <w:t>mājsaimniecībā</w:t>
      </w:r>
      <w:r w:rsidR="0013066F" w:rsidRPr="00BB4FEC">
        <w:rPr>
          <w:sz w:val="28"/>
          <w:szCs w:val="28"/>
        </w:rPr>
        <w:t xml:space="preserve">, bet ne vairāk kā </w:t>
      </w:r>
      <w:r w:rsidR="005E3212" w:rsidRPr="00BB4FEC">
        <w:rPr>
          <w:sz w:val="28"/>
          <w:szCs w:val="28"/>
        </w:rPr>
        <w:t>200</w:t>
      </w:r>
      <w:r w:rsidR="004815CD">
        <w:rPr>
          <w:sz w:val="28"/>
          <w:szCs w:val="28"/>
        </w:rPr>
        <w:t> </w:t>
      </w:r>
      <w:r w:rsidR="0013066F" w:rsidRPr="00BB4FEC">
        <w:rPr>
          <w:sz w:val="28"/>
          <w:szCs w:val="28"/>
        </w:rPr>
        <w:t xml:space="preserve">kWh izmaksas mēnesī </w:t>
      </w:r>
      <w:r w:rsidR="00932C86" w:rsidRPr="00BB4FEC">
        <w:rPr>
          <w:sz w:val="28"/>
          <w:szCs w:val="28"/>
        </w:rPr>
        <w:t xml:space="preserve">vairāku personu </w:t>
      </w:r>
      <w:r w:rsidR="00446C03" w:rsidRPr="00BB4FEC">
        <w:rPr>
          <w:sz w:val="28"/>
          <w:szCs w:val="28"/>
        </w:rPr>
        <w:t>mājsaimni</w:t>
      </w:r>
      <w:r w:rsidR="00045BD1" w:rsidRPr="00BB4FEC">
        <w:rPr>
          <w:sz w:val="28"/>
          <w:szCs w:val="28"/>
        </w:rPr>
        <w:t>e</w:t>
      </w:r>
      <w:r w:rsidR="00446C03" w:rsidRPr="00BB4FEC">
        <w:rPr>
          <w:sz w:val="28"/>
          <w:szCs w:val="28"/>
        </w:rPr>
        <w:t>cībai</w:t>
      </w:r>
      <w:r w:rsidR="0013066F" w:rsidRPr="00BB4FEC">
        <w:rPr>
          <w:sz w:val="28"/>
          <w:szCs w:val="28"/>
        </w:rPr>
        <w:t>;</w:t>
      </w:r>
    </w:p>
    <w:p w14:paraId="62A5CDC6" w14:textId="7DE2ABC4" w:rsidR="0013066F" w:rsidRPr="00BB4FEC" w:rsidRDefault="001C20A8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5</w:t>
      </w:r>
      <w:r w:rsidR="0013066F" w:rsidRPr="00BB4FEC">
        <w:rPr>
          <w:sz w:val="28"/>
          <w:szCs w:val="28"/>
        </w:rPr>
        <w:t>.2.</w:t>
      </w:r>
      <w:r w:rsidR="004815CD">
        <w:rPr>
          <w:sz w:val="28"/>
          <w:szCs w:val="28"/>
        </w:rPr>
        <w:t> </w:t>
      </w:r>
      <w:r w:rsidR="0013066F" w:rsidRPr="00BB4FEC">
        <w:rPr>
          <w:sz w:val="28"/>
          <w:szCs w:val="28"/>
        </w:rPr>
        <w:t xml:space="preserve">ja </w:t>
      </w:r>
      <w:r w:rsidR="00045BD1" w:rsidRPr="00BB4FEC">
        <w:rPr>
          <w:sz w:val="28"/>
          <w:szCs w:val="28"/>
        </w:rPr>
        <w:t>māj</w:t>
      </w:r>
      <w:r w:rsidR="0013066F" w:rsidRPr="00BB4FEC">
        <w:rPr>
          <w:sz w:val="28"/>
          <w:szCs w:val="28"/>
        </w:rPr>
        <w:t>oklī ir stacionārā elektriskā plīts –</w:t>
      </w:r>
      <w:r w:rsidR="004815CD">
        <w:rPr>
          <w:sz w:val="28"/>
          <w:szCs w:val="28"/>
        </w:rPr>
        <w:t xml:space="preserve"> </w:t>
      </w:r>
      <w:r w:rsidR="0013066F" w:rsidRPr="00BB4FEC">
        <w:rPr>
          <w:sz w:val="28"/>
          <w:szCs w:val="28"/>
        </w:rPr>
        <w:t>1</w:t>
      </w:r>
      <w:r w:rsidR="00932C86" w:rsidRPr="00BB4FEC">
        <w:rPr>
          <w:sz w:val="28"/>
          <w:szCs w:val="28"/>
        </w:rPr>
        <w:t>5</w:t>
      </w:r>
      <w:r w:rsidR="0013066F" w:rsidRPr="00BB4FEC">
        <w:rPr>
          <w:sz w:val="28"/>
          <w:szCs w:val="28"/>
        </w:rPr>
        <w:t xml:space="preserve">0 kWh izmaksas mēnesī </w:t>
      </w:r>
      <w:r w:rsidR="00932C86" w:rsidRPr="00BB4FEC">
        <w:rPr>
          <w:sz w:val="28"/>
          <w:szCs w:val="28"/>
        </w:rPr>
        <w:t xml:space="preserve">vienas personas </w:t>
      </w:r>
      <w:r w:rsidR="00045BD1" w:rsidRPr="00BB4FEC">
        <w:rPr>
          <w:sz w:val="28"/>
          <w:szCs w:val="28"/>
        </w:rPr>
        <w:t>mājsaimniecīb</w:t>
      </w:r>
      <w:r w:rsidR="00223F4D" w:rsidRPr="00BB4FEC">
        <w:rPr>
          <w:sz w:val="28"/>
          <w:szCs w:val="28"/>
        </w:rPr>
        <w:t>ai</w:t>
      </w:r>
      <w:r w:rsidR="0013066F" w:rsidRPr="00BB4FEC">
        <w:rPr>
          <w:sz w:val="28"/>
          <w:szCs w:val="28"/>
        </w:rPr>
        <w:t>, bet ne vairāk kā 2</w:t>
      </w:r>
      <w:r w:rsidR="00932C86" w:rsidRPr="00BB4FEC">
        <w:rPr>
          <w:sz w:val="28"/>
          <w:szCs w:val="28"/>
        </w:rPr>
        <w:t>5</w:t>
      </w:r>
      <w:r w:rsidR="0013066F" w:rsidRPr="00BB4FEC">
        <w:rPr>
          <w:sz w:val="28"/>
          <w:szCs w:val="28"/>
        </w:rPr>
        <w:t xml:space="preserve">0 kWh izmaksas mēnesī </w:t>
      </w:r>
      <w:r w:rsidR="00932C86" w:rsidRPr="00BB4FEC">
        <w:rPr>
          <w:sz w:val="28"/>
          <w:szCs w:val="28"/>
        </w:rPr>
        <w:t xml:space="preserve">vairāku personu </w:t>
      </w:r>
      <w:r w:rsidR="00045BD1" w:rsidRPr="00BB4FEC">
        <w:rPr>
          <w:sz w:val="28"/>
          <w:szCs w:val="28"/>
        </w:rPr>
        <w:t>mājsaimniecībai</w:t>
      </w:r>
      <w:r w:rsidR="0013066F" w:rsidRPr="00BB4FEC">
        <w:rPr>
          <w:sz w:val="28"/>
          <w:szCs w:val="28"/>
        </w:rPr>
        <w:t>;</w:t>
      </w:r>
    </w:p>
    <w:p w14:paraId="0DD41720" w14:textId="0C84E7A1" w:rsidR="001C20A8" w:rsidRPr="00BB4FEC" w:rsidRDefault="001C20A8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5</w:t>
      </w:r>
      <w:r w:rsidR="0013066F" w:rsidRPr="00BB4FEC">
        <w:rPr>
          <w:sz w:val="28"/>
          <w:szCs w:val="28"/>
        </w:rPr>
        <w:t xml:space="preserve">.3. </w:t>
      </w:r>
      <w:r w:rsidR="00045BD1" w:rsidRPr="00BB4FEC">
        <w:rPr>
          <w:sz w:val="28"/>
          <w:szCs w:val="28"/>
        </w:rPr>
        <w:t>mājoklī</w:t>
      </w:r>
      <w:r w:rsidR="0013066F" w:rsidRPr="00BB4FEC">
        <w:rPr>
          <w:sz w:val="28"/>
          <w:szCs w:val="28"/>
        </w:rPr>
        <w:t>, kur karsto ūdeni iegūst, izmantojot elektroenerģiju, – papildus</w:t>
      </w:r>
      <w:r w:rsidRPr="00BB4FEC">
        <w:rPr>
          <w:sz w:val="28"/>
          <w:szCs w:val="28"/>
        </w:rPr>
        <w:t xml:space="preserve"> š</w:t>
      </w:r>
      <w:r w:rsidR="004815CD">
        <w:rPr>
          <w:sz w:val="28"/>
          <w:szCs w:val="28"/>
        </w:rPr>
        <w:t>ā</w:t>
      </w:r>
      <w:r w:rsidRPr="00BB4FEC">
        <w:rPr>
          <w:sz w:val="28"/>
          <w:szCs w:val="28"/>
        </w:rPr>
        <w:t xml:space="preserve"> pielikuma</w:t>
      </w:r>
      <w:r w:rsidR="0013066F" w:rsidRPr="00BB4FEC">
        <w:rPr>
          <w:sz w:val="28"/>
          <w:szCs w:val="28"/>
        </w:rPr>
        <w:t xml:space="preserve"> </w:t>
      </w:r>
      <w:r w:rsidRPr="00BB4FEC">
        <w:rPr>
          <w:sz w:val="28"/>
          <w:szCs w:val="28"/>
        </w:rPr>
        <w:t>5</w:t>
      </w:r>
      <w:r w:rsidR="0013066F" w:rsidRPr="00BB4FEC">
        <w:rPr>
          <w:sz w:val="28"/>
          <w:szCs w:val="28"/>
        </w:rPr>
        <w:t xml:space="preserve">.1. vai </w:t>
      </w:r>
      <w:r w:rsidRPr="00BB4FEC">
        <w:rPr>
          <w:sz w:val="28"/>
          <w:szCs w:val="28"/>
        </w:rPr>
        <w:t>5</w:t>
      </w:r>
      <w:r w:rsidR="0013066F" w:rsidRPr="00BB4FEC">
        <w:rPr>
          <w:sz w:val="28"/>
          <w:szCs w:val="28"/>
        </w:rPr>
        <w:t>.2.</w:t>
      </w:r>
      <w:r w:rsidR="004815CD">
        <w:rPr>
          <w:sz w:val="28"/>
          <w:szCs w:val="28"/>
        </w:rPr>
        <w:t> </w:t>
      </w:r>
      <w:r w:rsidR="0013066F" w:rsidRPr="00BB4FEC">
        <w:rPr>
          <w:sz w:val="28"/>
          <w:szCs w:val="28"/>
        </w:rPr>
        <w:t>apakšpunktā noteiktaj</w:t>
      </w:r>
      <w:r w:rsidR="004815CD">
        <w:rPr>
          <w:sz w:val="28"/>
          <w:szCs w:val="28"/>
        </w:rPr>
        <w:t>ām normā</w:t>
      </w:r>
      <w:r w:rsidR="0013066F" w:rsidRPr="00BB4FEC">
        <w:rPr>
          <w:sz w:val="28"/>
          <w:szCs w:val="28"/>
        </w:rPr>
        <w:t xml:space="preserve">m 50 kWh izmaksas mēnesī </w:t>
      </w:r>
      <w:r w:rsidR="00932C86" w:rsidRPr="00BB4FEC">
        <w:rPr>
          <w:sz w:val="28"/>
          <w:szCs w:val="28"/>
        </w:rPr>
        <w:t xml:space="preserve">vienas personas </w:t>
      </w:r>
      <w:r w:rsidR="00223F4D" w:rsidRPr="00BB4FEC">
        <w:rPr>
          <w:sz w:val="28"/>
          <w:szCs w:val="28"/>
        </w:rPr>
        <w:t>mājsaimniecībai</w:t>
      </w:r>
      <w:r w:rsidR="0013066F" w:rsidRPr="00BB4FEC">
        <w:rPr>
          <w:sz w:val="28"/>
          <w:szCs w:val="28"/>
        </w:rPr>
        <w:t xml:space="preserve">, bet ne vairāk kā 120 kWh izmaksas mēnesī </w:t>
      </w:r>
      <w:r w:rsidR="00932C86" w:rsidRPr="00BB4FEC">
        <w:rPr>
          <w:sz w:val="28"/>
          <w:szCs w:val="28"/>
        </w:rPr>
        <w:t xml:space="preserve">vairāku personu </w:t>
      </w:r>
      <w:r w:rsidR="00045BD1" w:rsidRPr="00BB4FEC">
        <w:rPr>
          <w:sz w:val="28"/>
          <w:szCs w:val="28"/>
        </w:rPr>
        <w:t>mājsaimniecībai</w:t>
      </w:r>
      <w:r w:rsidR="004815CD">
        <w:rPr>
          <w:sz w:val="28"/>
          <w:szCs w:val="28"/>
        </w:rPr>
        <w:t>;</w:t>
      </w:r>
      <w:r w:rsidRPr="00BB4FEC">
        <w:rPr>
          <w:sz w:val="28"/>
          <w:szCs w:val="28"/>
        </w:rPr>
        <w:t xml:space="preserve"> </w:t>
      </w:r>
    </w:p>
    <w:p w14:paraId="1C87D336" w14:textId="52F67FF2" w:rsidR="001C20A8" w:rsidRPr="00BB4FEC" w:rsidRDefault="001C20A8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5.4.</w:t>
      </w:r>
      <w:r w:rsidR="004815CD">
        <w:rPr>
          <w:sz w:val="28"/>
          <w:szCs w:val="28"/>
        </w:rPr>
        <w:t> </w:t>
      </w:r>
      <w:r w:rsidRPr="00BB4FEC">
        <w:rPr>
          <w:sz w:val="28"/>
          <w:szCs w:val="28"/>
        </w:rPr>
        <w:t>mājoklī, kur apkuri nodrošina ar elektroenerģiju</w:t>
      </w:r>
      <w:r w:rsidR="004815CD">
        <w:rPr>
          <w:sz w:val="28"/>
          <w:szCs w:val="28"/>
        </w:rPr>
        <w:t>,</w:t>
      </w:r>
      <w:r w:rsidRPr="00BB4FEC">
        <w:rPr>
          <w:sz w:val="28"/>
          <w:szCs w:val="28"/>
        </w:rPr>
        <w:t xml:space="preserve"> – izmaksas atbilstoši skaitītāju rādījumiem, bet ne vairāk kā 0,95 </w:t>
      </w:r>
      <w:proofErr w:type="spellStart"/>
      <w:r w:rsidRPr="00BB4FEC">
        <w:rPr>
          <w:i/>
          <w:iCs/>
          <w:sz w:val="28"/>
          <w:szCs w:val="28"/>
        </w:rPr>
        <w:t>euro</w:t>
      </w:r>
      <w:proofErr w:type="spellEnd"/>
      <w:r w:rsidR="004815CD">
        <w:rPr>
          <w:sz w:val="28"/>
          <w:szCs w:val="28"/>
        </w:rPr>
        <w:t xml:space="preserve"> </w:t>
      </w:r>
      <w:r w:rsidRPr="00BB4FEC">
        <w:rPr>
          <w:sz w:val="28"/>
          <w:szCs w:val="28"/>
        </w:rPr>
        <w:t>par mājokļa 1 m</w:t>
      </w:r>
      <w:r w:rsidRPr="00BB4FEC">
        <w:rPr>
          <w:sz w:val="28"/>
          <w:szCs w:val="28"/>
          <w:vertAlign w:val="superscript"/>
        </w:rPr>
        <w:t>2</w:t>
      </w:r>
      <w:r w:rsidRPr="00BB4FEC">
        <w:rPr>
          <w:sz w:val="28"/>
          <w:szCs w:val="28"/>
        </w:rPr>
        <w:t> sešus mēnešus gadā (apkures sezonā) papildus š</w:t>
      </w:r>
      <w:r w:rsidR="004815CD">
        <w:rPr>
          <w:sz w:val="28"/>
          <w:szCs w:val="28"/>
        </w:rPr>
        <w:t>ā</w:t>
      </w:r>
      <w:r w:rsidRPr="00BB4FEC">
        <w:rPr>
          <w:sz w:val="28"/>
          <w:szCs w:val="28"/>
        </w:rPr>
        <w:t xml:space="preserve"> pielikuma 5.1., 5.2. un 5.3.</w:t>
      </w:r>
      <w:r w:rsidR="004815CD">
        <w:rPr>
          <w:sz w:val="28"/>
          <w:szCs w:val="28"/>
        </w:rPr>
        <w:t> </w:t>
      </w:r>
      <w:r w:rsidRPr="00BB4FEC">
        <w:rPr>
          <w:sz w:val="28"/>
          <w:szCs w:val="28"/>
        </w:rPr>
        <w:t>apakšpunktā noteikta</w:t>
      </w:r>
      <w:r w:rsidR="004815CD">
        <w:rPr>
          <w:sz w:val="28"/>
          <w:szCs w:val="28"/>
        </w:rPr>
        <w:t>jā</w:t>
      </w:r>
      <w:r w:rsidRPr="00BB4FEC">
        <w:rPr>
          <w:sz w:val="28"/>
          <w:szCs w:val="28"/>
        </w:rPr>
        <w:t>m</w:t>
      </w:r>
      <w:r w:rsidR="004815CD">
        <w:rPr>
          <w:sz w:val="28"/>
          <w:szCs w:val="28"/>
        </w:rPr>
        <w:t xml:space="preserve"> normām</w:t>
      </w:r>
      <w:r w:rsidRPr="00BB4FEC">
        <w:rPr>
          <w:sz w:val="28"/>
          <w:szCs w:val="28"/>
        </w:rPr>
        <w:t>.</w:t>
      </w:r>
    </w:p>
    <w:p w14:paraId="01573AAA" w14:textId="77777777" w:rsidR="00AA3783" w:rsidRDefault="00AA3783" w:rsidP="00AA378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1BE7504" w14:textId="29118177" w:rsidR="0013066F" w:rsidRPr="00BB4FEC" w:rsidRDefault="00A9211C" w:rsidP="00AA378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815CD">
        <w:rPr>
          <w:sz w:val="28"/>
          <w:szCs w:val="28"/>
        </w:rPr>
        <w:t>6</w:t>
      </w:r>
      <w:r w:rsidR="0013066F" w:rsidRPr="004815CD">
        <w:rPr>
          <w:sz w:val="28"/>
          <w:szCs w:val="28"/>
        </w:rPr>
        <w:t>.</w:t>
      </w:r>
      <w:r w:rsidR="004815CD" w:rsidRPr="004815CD">
        <w:rPr>
          <w:sz w:val="28"/>
          <w:szCs w:val="28"/>
        </w:rPr>
        <w:t> </w:t>
      </w:r>
      <w:r w:rsidR="00E552A0" w:rsidRPr="004815CD">
        <w:rPr>
          <w:sz w:val="28"/>
          <w:szCs w:val="28"/>
        </w:rPr>
        <w:t>Izdevumi p</w:t>
      </w:r>
      <w:r w:rsidR="0013066F" w:rsidRPr="004815CD">
        <w:rPr>
          <w:sz w:val="28"/>
          <w:szCs w:val="28"/>
        </w:rPr>
        <w:t>ar auksto ūdeni</w:t>
      </w:r>
      <w:r w:rsidR="00E552A0" w:rsidRPr="004815CD">
        <w:rPr>
          <w:sz w:val="28"/>
          <w:szCs w:val="28"/>
        </w:rPr>
        <w:t>,</w:t>
      </w:r>
      <w:r w:rsidR="00A33591" w:rsidRPr="004815CD">
        <w:rPr>
          <w:sz w:val="28"/>
          <w:szCs w:val="28"/>
        </w:rPr>
        <w:t xml:space="preserve"> kanalizāciju</w:t>
      </w:r>
      <w:r w:rsidR="00E552A0" w:rsidRPr="004815CD">
        <w:rPr>
          <w:sz w:val="28"/>
          <w:szCs w:val="28"/>
        </w:rPr>
        <w:t xml:space="preserve"> un</w:t>
      </w:r>
      <w:r w:rsidR="0013066F" w:rsidRPr="004815CD">
        <w:rPr>
          <w:sz w:val="28"/>
          <w:szCs w:val="28"/>
        </w:rPr>
        <w:t xml:space="preserve"> karsto ūdeni</w:t>
      </w:r>
      <w:r w:rsidR="006F4C38" w:rsidRPr="004815CD">
        <w:rPr>
          <w:sz w:val="28"/>
          <w:szCs w:val="28"/>
        </w:rPr>
        <w:t xml:space="preserve"> </w:t>
      </w:r>
      <w:r w:rsidR="0013066F" w:rsidRPr="004815CD">
        <w:rPr>
          <w:sz w:val="28"/>
          <w:szCs w:val="28"/>
        </w:rPr>
        <w:t>atbilstoši</w:t>
      </w:r>
      <w:r w:rsidR="0013066F" w:rsidRPr="00BB4FEC">
        <w:rPr>
          <w:sz w:val="28"/>
          <w:szCs w:val="28"/>
        </w:rPr>
        <w:t xml:space="preserve"> īres vai apsaimniekošanas izdevumu vai komunālo maksājumu kvītī norādītajai summai</w:t>
      </w:r>
      <w:proofErr w:type="gramEnd"/>
      <w:r w:rsidR="0013066F" w:rsidRPr="00BB4FEC">
        <w:rPr>
          <w:sz w:val="28"/>
          <w:szCs w:val="28"/>
        </w:rPr>
        <w:t xml:space="preserve"> vai, ja </w:t>
      </w:r>
      <w:r w:rsidR="00167518" w:rsidRPr="00BB4FEC">
        <w:rPr>
          <w:sz w:val="28"/>
          <w:szCs w:val="28"/>
        </w:rPr>
        <w:t>mājoklī</w:t>
      </w:r>
      <w:r w:rsidR="0013066F" w:rsidRPr="00BB4FEC">
        <w:rPr>
          <w:sz w:val="28"/>
          <w:szCs w:val="28"/>
        </w:rPr>
        <w:t xml:space="preserve"> ir ūdens skaitītāji, izmaksas atbilstoši ūdens skaitītāju rādījumiem, bet ne vairāk kā </w:t>
      </w:r>
      <w:r w:rsidR="001F0D7A" w:rsidRPr="00BB4FEC">
        <w:rPr>
          <w:sz w:val="28"/>
          <w:szCs w:val="28"/>
        </w:rPr>
        <w:t>6</w:t>
      </w:r>
      <w:r w:rsidR="00635429">
        <w:rPr>
          <w:sz w:val="28"/>
          <w:szCs w:val="28"/>
        </w:rPr>
        <w:t> </w:t>
      </w:r>
      <w:r w:rsidR="0013066F" w:rsidRPr="00BB4FEC">
        <w:rPr>
          <w:sz w:val="28"/>
          <w:szCs w:val="28"/>
        </w:rPr>
        <w:t>m</w:t>
      </w:r>
      <w:r w:rsidR="0013066F" w:rsidRPr="00BB4FEC">
        <w:rPr>
          <w:sz w:val="28"/>
          <w:szCs w:val="28"/>
          <w:vertAlign w:val="superscript"/>
        </w:rPr>
        <w:t>3</w:t>
      </w:r>
      <w:r w:rsidR="00635429">
        <w:rPr>
          <w:sz w:val="28"/>
          <w:szCs w:val="28"/>
        </w:rPr>
        <w:t xml:space="preserve"> </w:t>
      </w:r>
      <w:r w:rsidR="0013066F" w:rsidRPr="00BB4FEC">
        <w:rPr>
          <w:sz w:val="28"/>
          <w:szCs w:val="28"/>
        </w:rPr>
        <w:t>izmaksas mēnesī vienai personai</w:t>
      </w:r>
      <w:r w:rsidR="008D4F74" w:rsidRPr="00BB4FEC">
        <w:rPr>
          <w:sz w:val="28"/>
          <w:szCs w:val="28"/>
        </w:rPr>
        <w:t xml:space="preserve"> mājsaimniecībā</w:t>
      </w:r>
      <w:r w:rsidR="0013066F" w:rsidRPr="00BB4FEC">
        <w:rPr>
          <w:sz w:val="28"/>
          <w:szCs w:val="28"/>
        </w:rPr>
        <w:t xml:space="preserve">, no kurām ne vairāk kā </w:t>
      </w:r>
      <w:r w:rsidR="001F0D7A" w:rsidRPr="00BB4FEC">
        <w:rPr>
          <w:sz w:val="28"/>
          <w:szCs w:val="28"/>
        </w:rPr>
        <w:t>3</w:t>
      </w:r>
      <w:r w:rsidR="00635429">
        <w:rPr>
          <w:sz w:val="28"/>
          <w:szCs w:val="28"/>
        </w:rPr>
        <w:t> </w:t>
      </w:r>
      <w:r w:rsidR="0013066F" w:rsidRPr="00BB4FEC">
        <w:rPr>
          <w:sz w:val="28"/>
          <w:szCs w:val="28"/>
        </w:rPr>
        <w:t>m</w:t>
      </w:r>
      <w:r w:rsidR="0013066F" w:rsidRPr="00BB4FEC">
        <w:rPr>
          <w:sz w:val="28"/>
          <w:szCs w:val="28"/>
          <w:vertAlign w:val="superscript"/>
        </w:rPr>
        <w:t>3</w:t>
      </w:r>
      <w:r w:rsidR="00635429">
        <w:rPr>
          <w:sz w:val="28"/>
          <w:szCs w:val="28"/>
        </w:rPr>
        <w:t xml:space="preserve"> </w:t>
      </w:r>
      <w:r w:rsidR="00640378">
        <w:rPr>
          <w:sz w:val="28"/>
          <w:szCs w:val="28"/>
        </w:rPr>
        <w:t xml:space="preserve">– </w:t>
      </w:r>
      <w:r w:rsidR="0013066F" w:rsidRPr="00BB4FEC">
        <w:rPr>
          <w:sz w:val="28"/>
          <w:szCs w:val="28"/>
        </w:rPr>
        <w:t>karstā ūdens izmaksas mēnesī vienai personai.</w:t>
      </w:r>
      <w:r w:rsidR="008D4F74" w:rsidRPr="00BB4FEC">
        <w:rPr>
          <w:sz w:val="28"/>
          <w:szCs w:val="28"/>
        </w:rPr>
        <w:t xml:space="preserve"> </w:t>
      </w:r>
    </w:p>
    <w:p w14:paraId="7BD67C6D" w14:textId="77777777" w:rsidR="00AA3783" w:rsidRDefault="00AA3783" w:rsidP="00AA378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C1D5C0B" w14:textId="02E94F28" w:rsidR="00584517" w:rsidRPr="00BB4FEC" w:rsidRDefault="00584517" w:rsidP="00AA378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3783">
        <w:rPr>
          <w:sz w:val="28"/>
          <w:szCs w:val="28"/>
        </w:rPr>
        <w:t>7.</w:t>
      </w:r>
      <w:r w:rsidR="00AA3783" w:rsidRPr="00AA3783">
        <w:rPr>
          <w:sz w:val="28"/>
          <w:szCs w:val="28"/>
        </w:rPr>
        <w:t> </w:t>
      </w:r>
      <w:r w:rsidRPr="00AA3783">
        <w:rPr>
          <w:sz w:val="28"/>
          <w:szCs w:val="28"/>
        </w:rPr>
        <w:t>Izdevumi individuālas apkures nodrošināšanai mājoklī ar cieto</w:t>
      </w:r>
      <w:r w:rsidRPr="00BB4FEC">
        <w:rPr>
          <w:sz w:val="28"/>
          <w:szCs w:val="28"/>
        </w:rPr>
        <w:t xml:space="preserve"> kurināmo</w:t>
      </w:r>
      <w:proofErr w:type="gramEnd"/>
      <w:r w:rsidRPr="00BB4FEC">
        <w:rPr>
          <w:sz w:val="28"/>
          <w:szCs w:val="28"/>
        </w:rPr>
        <w:t xml:space="preserve"> (</w:t>
      </w:r>
      <w:r w:rsidR="00AA3783">
        <w:rPr>
          <w:sz w:val="28"/>
          <w:szCs w:val="28"/>
        </w:rPr>
        <w:t xml:space="preserve">piemēram, </w:t>
      </w:r>
      <w:r w:rsidRPr="00BB4FEC">
        <w:rPr>
          <w:sz w:val="28"/>
          <w:szCs w:val="28"/>
        </w:rPr>
        <w:t>malka, ogles, briketes, granul</w:t>
      </w:r>
      <w:r w:rsidR="00AA3783">
        <w:rPr>
          <w:sz w:val="28"/>
          <w:szCs w:val="28"/>
        </w:rPr>
        <w:t>as</w:t>
      </w:r>
      <w:r w:rsidRPr="00BB4FEC">
        <w:rPr>
          <w:sz w:val="28"/>
          <w:szCs w:val="28"/>
        </w:rPr>
        <w:t>):</w:t>
      </w:r>
    </w:p>
    <w:p w14:paraId="4D60E098" w14:textId="6A13E3C6" w:rsidR="00584517" w:rsidRPr="00BB4FEC" w:rsidRDefault="00584517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7.1.</w:t>
      </w:r>
      <w:r w:rsidR="00AA3783">
        <w:rPr>
          <w:sz w:val="28"/>
          <w:szCs w:val="28"/>
        </w:rPr>
        <w:t> </w:t>
      </w:r>
      <w:r w:rsidRPr="00BB4FEC">
        <w:rPr>
          <w:sz w:val="28"/>
          <w:szCs w:val="28"/>
        </w:rPr>
        <w:t>atbilstoši izdevumus apliecinoš</w:t>
      </w:r>
      <w:r w:rsidR="00640378">
        <w:rPr>
          <w:sz w:val="28"/>
          <w:szCs w:val="28"/>
        </w:rPr>
        <w:t>aj</w:t>
      </w:r>
      <w:r w:rsidRPr="00BB4FEC">
        <w:rPr>
          <w:sz w:val="28"/>
          <w:szCs w:val="28"/>
        </w:rPr>
        <w:t>ā dokumentā norādīt</w:t>
      </w:r>
      <w:r w:rsidR="00AA3783">
        <w:rPr>
          <w:sz w:val="28"/>
          <w:szCs w:val="28"/>
        </w:rPr>
        <w:t>aj</w:t>
      </w:r>
      <w:r w:rsidRPr="00BB4FEC">
        <w:rPr>
          <w:sz w:val="28"/>
          <w:szCs w:val="28"/>
        </w:rPr>
        <w:t>ai summai, bet ne vairāk kā 6 </w:t>
      </w:r>
      <w:proofErr w:type="spellStart"/>
      <w:r w:rsidRPr="00BB4FEC">
        <w:rPr>
          <w:i/>
          <w:iCs/>
          <w:sz w:val="28"/>
          <w:szCs w:val="28"/>
        </w:rPr>
        <w:t>euro</w:t>
      </w:r>
      <w:proofErr w:type="spellEnd"/>
      <w:r w:rsidR="00AA3783">
        <w:rPr>
          <w:sz w:val="28"/>
          <w:szCs w:val="28"/>
        </w:rPr>
        <w:t xml:space="preserve"> </w:t>
      </w:r>
      <w:r w:rsidRPr="00BB4FEC">
        <w:rPr>
          <w:sz w:val="28"/>
          <w:szCs w:val="28"/>
        </w:rPr>
        <w:t>par mājokļa 1 m</w:t>
      </w:r>
      <w:r w:rsidRPr="00BB4FEC">
        <w:rPr>
          <w:sz w:val="28"/>
          <w:szCs w:val="28"/>
          <w:vertAlign w:val="superscript"/>
        </w:rPr>
        <w:t>2</w:t>
      </w:r>
      <w:r w:rsidRPr="00BB4FEC">
        <w:rPr>
          <w:sz w:val="28"/>
          <w:szCs w:val="28"/>
        </w:rPr>
        <w:t> (nepārsniedzot š</w:t>
      </w:r>
      <w:r w:rsidR="00AA3783">
        <w:rPr>
          <w:sz w:val="28"/>
          <w:szCs w:val="28"/>
        </w:rPr>
        <w:t>ā</w:t>
      </w:r>
      <w:r w:rsidRPr="00BB4FEC">
        <w:rPr>
          <w:sz w:val="28"/>
          <w:szCs w:val="28"/>
        </w:rPr>
        <w:t xml:space="preserve"> pielikuma 1.</w:t>
      </w:r>
      <w:r w:rsidR="00AA3783">
        <w:rPr>
          <w:sz w:val="28"/>
          <w:szCs w:val="28"/>
        </w:rPr>
        <w:t> </w:t>
      </w:r>
      <w:r w:rsidRPr="00BB4FEC">
        <w:rPr>
          <w:sz w:val="28"/>
          <w:szCs w:val="28"/>
        </w:rPr>
        <w:t xml:space="preserve">punktā norādītās normas) kalendāra gadā; </w:t>
      </w:r>
    </w:p>
    <w:p w14:paraId="189515D1" w14:textId="1E266D83" w:rsidR="00584517" w:rsidRPr="00BB4FEC" w:rsidRDefault="00584517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7.2.</w:t>
      </w:r>
      <w:r w:rsidR="00BE745D">
        <w:rPr>
          <w:sz w:val="28"/>
          <w:szCs w:val="28"/>
        </w:rPr>
        <w:t> </w:t>
      </w:r>
      <w:r w:rsidRPr="00BB4FEC">
        <w:rPr>
          <w:sz w:val="28"/>
          <w:szCs w:val="28"/>
        </w:rPr>
        <w:t>mājokļa pabalsta aprēķinā kopējo cietā kurināmā iegādes izmaksu summu iekļauj viena mēneša mājsaimniecības izdevumos.</w:t>
      </w:r>
    </w:p>
    <w:p w14:paraId="6C05F88E" w14:textId="77777777" w:rsidR="00584517" w:rsidRPr="00BB4FEC" w:rsidRDefault="00584517" w:rsidP="00AA378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25966BA" w14:textId="073275FA" w:rsidR="0013066F" w:rsidRPr="00BB4FEC" w:rsidRDefault="00980B5B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E745D">
        <w:rPr>
          <w:sz w:val="28"/>
          <w:szCs w:val="28"/>
        </w:rPr>
        <w:t>8</w:t>
      </w:r>
      <w:r w:rsidR="0013066F" w:rsidRPr="00BE745D">
        <w:rPr>
          <w:sz w:val="28"/>
          <w:szCs w:val="28"/>
        </w:rPr>
        <w:t>.</w:t>
      </w:r>
      <w:r w:rsidR="00BE745D">
        <w:rPr>
          <w:sz w:val="28"/>
          <w:szCs w:val="28"/>
        </w:rPr>
        <w:t> </w:t>
      </w:r>
      <w:r w:rsidR="0013066F" w:rsidRPr="00BE745D">
        <w:rPr>
          <w:sz w:val="28"/>
          <w:szCs w:val="28"/>
        </w:rPr>
        <w:t>Par citiem pakalpojumiem</w:t>
      </w:r>
      <w:r w:rsidR="00725BBE" w:rsidRPr="00BE745D">
        <w:rPr>
          <w:sz w:val="28"/>
          <w:szCs w:val="28"/>
        </w:rPr>
        <w:t xml:space="preserve">, </w:t>
      </w:r>
      <w:r w:rsidR="00725BBE" w:rsidRPr="00BB4FEC">
        <w:rPr>
          <w:sz w:val="28"/>
          <w:szCs w:val="28"/>
        </w:rPr>
        <w:t>izņemot</w:t>
      </w:r>
      <w:r w:rsidR="00725BBE" w:rsidRPr="00BB4FEC">
        <w:rPr>
          <w:b/>
          <w:sz w:val="28"/>
          <w:szCs w:val="28"/>
        </w:rPr>
        <w:t xml:space="preserve"> </w:t>
      </w:r>
      <w:r w:rsidR="00725BBE" w:rsidRPr="00BB4FEC">
        <w:rPr>
          <w:sz w:val="28"/>
          <w:szCs w:val="28"/>
        </w:rPr>
        <w:t>izdevumus par autostāvvietas izmantošanu un apsardzes pakalpojumiem</w:t>
      </w:r>
      <w:r w:rsidR="0013066F" w:rsidRPr="00BB4FEC">
        <w:rPr>
          <w:sz w:val="28"/>
          <w:szCs w:val="28"/>
        </w:rPr>
        <w:t>:</w:t>
      </w:r>
    </w:p>
    <w:p w14:paraId="5AC6B25A" w14:textId="4D127F8B" w:rsidR="0013066F" w:rsidRPr="00BB4FEC" w:rsidRDefault="00725BBE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8</w:t>
      </w:r>
      <w:r w:rsidR="0013066F" w:rsidRPr="00BB4FEC">
        <w:rPr>
          <w:sz w:val="28"/>
          <w:szCs w:val="28"/>
        </w:rPr>
        <w:t>.1.</w:t>
      </w:r>
      <w:r w:rsidR="00BE745D">
        <w:rPr>
          <w:sz w:val="28"/>
          <w:szCs w:val="28"/>
        </w:rPr>
        <w:t> </w:t>
      </w:r>
      <w:r w:rsidR="0013066F" w:rsidRPr="00BB4FEC">
        <w:rPr>
          <w:sz w:val="28"/>
          <w:szCs w:val="28"/>
        </w:rPr>
        <w:t xml:space="preserve">atbilstoši īres vai apsaimniekošanas izdevumu vai komunālo maksājumu kvītī norādītajai summai mēnesī par citiem ar dzīvokļa apsaimniekošanu saistītajiem izdevumiem </w:t>
      </w:r>
      <w:proofErr w:type="gramStart"/>
      <w:r w:rsidR="0013066F" w:rsidRPr="00BB4FEC">
        <w:rPr>
          <w:sz w:val="28"/>
          <w:szCs w:val="28"/>
        </w:rPr>
        <w:t>(</w:t>
      </w:r>
      <w:proofErr w:type="gramEnd"/>
      <w:r w:rsidR="0013066F" w:rsidRPr="00BB4FEC">
        <w:rPr>
          <w:sz w:val="28"/>
          <w:szCs w:val="28"/>
        </w:rPr>
        <w:t>t</w:t>
      </w:r>
      <w:r w:rsidR="00BE745D">
        <w:rPr>
          <w:sz w:val="28"/>
          <w:szCs w:val="28"/>
        </w:rPr>
        <w:t>ai skaitā</w:t>
      </w:r>
      <w:r w:rsidR="0013066F" w:rsidRPr="00BB4FEC">
        <w:rPr>
          <w:sz w:val="28"/>
          <w:szCs w:val="28"/>
        </w:rPr>
        <w:t xml:space="preserve"> </w:t>
      </w:r>
      <w:r w:rsidR="002012EE" w:rsidRPr="00BB4FEC">
        <w:rPr>
          <w:sz w:val="28"/>
          <w:szCs w:val="28"/>
        </w:rPr>
        <w:t xml:space="preserve">atkritumu izvešana, </w:t>
      </w:r>
      <w:r w:rsidR="0013066F" w:rsidRPr="00BB4FEC">
        <w:rPr>
          <w:sz w:val="28"/>
          <w:szCs w:val="28"/>
        </w:rPr>
        <w:t>daudzdzīvokļu dzīvojamās mājas energoefektivitātes pasākumu veikšana</w:t>
      </w:r>
      <w:r w:rsidR="00BE745D">
        <w:rPr>
          <w:sz w:val="28"/>
          <w:szCs w:val="28"/>
        </w:rPr>
        <w:t>,</w:t>
      </w:r>
      <w:r w:rsidR="0013066F" w:rsidRPr="00BB4FEC">
        <w:rPr>
          <w:sz w:val="28"/>
          <w:szCs w:val="28"/>
        </w:rPr>
        <w:t xml:space="preserve"> zemes nomas maksa</w:t>
      </w:r>
      <w:r w:rsidR="00BE745D">
        <w:rPr>
          <w:sz w:val="28"/>
          <w:szCs w:val="28"/>
        </w:rPr>
        <w:t>,</w:t>
      </w:r>
      <w:r w:rsidR="0013066F" w:rsidRPr="00BB4FEC">
        <w:rPr>
          <w:sz w:val="28"/>
          <w:szCs w:val="28"/>
        </w:rPr>
        <w:t xml:space="preserve"> nekustamā īpašuma nodokļa samaksa normatīvajos aktos </w:t>
      </w:r>
      <w:r w:rsidR="0013066F" w:rsidRPr="00BB4FEC">
        <w:rPr>
          <w:sz w:val="28"/>
          <w:szCs w:val="28"/>
        </w:rPr>
        <w:lastRenderedPageBreak/>
        <w:t>noteiktajā kārtībā, ņemot vērā personai noteiktos nodokļa atvieglojumus</w:t>
      </w:r>
      <w:r w:rsidR="002012EE" w:rsidRPr="00BB4FEC">
        <w:rPr>
          <w:sz w:val="28"/>
          <w:szCs w:val="28"/>
        </w:rPr>
        <w:t>, izdevumi par mājokļa apdrošināšanu</w:t>
      </w:r>
      <w:r w:rsidR="009E1702" w:rsidRPr="00BB4FEC">
        <w:rPr>
          <w:sz w:val="28"/>
          <w:szCs w:val="28"/>
        </w:rPr>
        <w:t>, asenizācijas pakalpojumi</w:t>
      </w:r>
      <w:r w:rsidR="0013066F" w:rsidRPr="00BB4FEC">
        <w:rPr>
          <w:sz w:val="28"/>
          <w:szCs w:val="28"/>
        </w:rPr>
        <w:t>);</w:t>
      </w:r>
    </w:p>
    <w:p w14:paraId="13B51D29" w14:textId="6DF8F9C3" w:rsidR="0013066F" w:rsidRPr="00BB4FEC" w:rsidRDefault="00725BBE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8</w:t>
      </w:r>
      <w:r w:rsidR="0013066F" w:rsidRPr="00BB4FEC">
        <w:rPr>
          <w:sz w:val="28"/>
          <w:szCs w:val="28"/>
        </w:rPr>
        <w:t>.2.</w:t>
      </w:r>
      <w:r w:rsidR="00BE745D">
        <w:rPr>
          <w:sz w:val="28"/>
          <w:szCs w:val="28"/>
        </w:rPr>
        <w:t> </w:t>
      </w:r>
      <w:r w:rsidR="0013066F" w:rsidRPr="00BB4FEC">
        <w:rPr>
          <w:sz w:val="28"/>
          <w:szCs w:val="28"/>
        </w:rPr>
        <w:t>par viena ūdens skaitītāja uzstādīšanu vai pārbaudi – līdz 15 </w:t>
      </w:r>
      <w:proofErr w:type="spellStart"/>
      <w:r w:rsidR="0013066F" w:rsidRPr="00BB4FEC">
        <w:rPr>
          <w:i/>
          <w:iCs/>
          <w:sz w:val="28"/>
          <w:szCs w:val="28"/>
        </w:rPr>
        <w:t>euro</w:t>
      </w:r>
      <w:proofErr w:type="spellEnd"/>
      <w:r w:rsidR="0013066F" w:rsidRPr="00BB4FEC">
        <w:rPr>
          <w:sz w:val="28"/>
          <w:szCs w:val="28"/>
        </w:rPr>
        <w:t>, bet ne vairāk</w:t>
      </w:r>
      <w:r w:rsidR="00CE4E0C">
        <w:rPr>
          <w:sz w:val="28"/>
          <w:szCs w:val="28"/>
        </w:rPr>
        <w:t>,</w:t>
      </w:r>
      <w:r w:rsidR="0013066F" w:rsidRPr="00BB4FEC">
        <w:rPr>
          <w:sz w:val="28"/>
          <w:szCs w:val="28"/>
        </w:rPr>
        <w:t xml:space="preserve"> kā norādīts izdevumus apliecinoš</w:t>
      </w:r>
      <w:r w:rsidR="00BE745D">
        <w:rPr>
          <w:sz w:val="28"/>
          <w:szCs w:val="28"/>
        </w:rPr>
        <w:t>aj</w:t>
      </w:r>
      <w:r w:rsidR="0013066F" w:rsidRPr="00BB4FEC">
        <w:rPr>
          <w:sz w:val="28"/>
          <w:szCs w:val="28"/>
        </w:rPr>
        <w:t>ā dokumentā;</w:t>
      </w:r>
    </w:p>
    <w:p w14:paraId="262C680A" w14:textId="7D4C5314" w:rsidR="0013066F" w:rsidRPr="00BB4FEC" w:rsidRDefault="00725BBE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8</w:t>
      </w:r>
      <w:r w:rsidR="004B054A" w:rsidRPr="00BB4FEC">
        <w:rPr>
          <w:sz w:val="28"/>
          <w:szCs w:val="28"/>
        </w:rPr>
        <w:t>.3</w:t>
      </w:r>
      <w:r w:rsidR="0013066F" w:rsidRPr="00BB4FEC">
        <w:rPr>
          <w:sz w:val="28"/>
          <w:szCs w:val="28"/>
        </w:rPr>
        <w:t>.</w:t>
      </w:r>
      <w:r w:rsidR="00BE745D">
        <w:rPr>
          <w:sz w:val="28"/>
          <w:szCs w:val="28"/>
        </w:rPr>
        <w:t> </w:t>
      </w:r>
      <w:r w:rsidR="0013066F" w:rsidRPr="00BB4FEC">
        <w:rPr>
          <w:sz w:val="28"/>
          <w:szCs w:val="28"/>
        </w:rPr>
        <w:t>par gāzes balon</w:t>
      </w:r>
      <w:r w:rsidR="009C4EA9" w:rsidRPr="00BB4FEC">
        <w:rPr>
          <w:sz w:val="28"/>
          <w:szCs w:val="28"/>
        </w:rPr>
        <w:t xml:space="preserve">u </w:t>
      </w:r>
      <w:r w:rsidR="0013066F" w:rsidRPr="00BB4FEC">
        <w:rPr>
          <w:sz w:val="28"/>
          <w:szCs w:val="28"/>
        </w:rPr>
        <w:t xml:space="preserve">ar tilpumu ne vairāk kā </w:t>
      </w:r>
      <w:r w:rsidR="00C629C1" w:rsidRPr="00BB4FEC">
        <w:rPr>
          <w:sz w:val="28"/>
          <w:szCs w:val="28"/>
        </w:rPr>
        <w:t>5</w:t>
      </w:r>
      <w:r w:rsidR="0013066F" w:rsidRPr="00BB4FEC">
        <w:rPr>
          <w:sz w:val="28"/>
          <w:szCs w:val="28"/>
        </w:rPr>
        <w:t xml:space="preserve">0 litri – iegādes izmaksas summa reizi </w:t>
      </w:r>
      <w:r w:rsidR="00805AFA" w:rsidRPr="00BB4FEC">
        <w:rPr>
          <w:sz w:val="28"/>
          <w:szCs w:val="28"/>
        </w:rPr>
        <w:t xml:space="preserve">sešos </w:t>
      </w:r>
      <w:r w:rsidR="0013066F" w:rsidRPr="00BB4FEC">
        <w:rPr>
          <w:sz w:val="28"/>
          <w:szCs w:val="28"/>
        </w:rPr>
        <w:t xml:space="preserve">mēnešos </w:t>
      </w:r>
      <w:r w:rsidR="0081069F" w:rsidRPr="00BB4FEC">
        <w:rPr>
          <w:sz w:val="28"/>
          <w:szCs w:val="28"/>
        </w:rPr>
        <w:t xml:space="preserve">vienas personas </w:t>
      </w:r>
      <w:r w:rsidR="00CE3CB2" w:rsidRPr="00BB4FEC">
        <w:rPr>
          <w:sz w:val="28"/>
          <w:szCs w:val="28"/>
        </w:rPr>
        <w:t xml:space="preserve">mājsaimniecībai </w:t>
      </w:r>
      <w:r w:rsidR="0013066F" w:rsidRPr="00BB4FEC">
        <w:rPr>
          <w:sz w:val="28"/>
          <w:szCs w:val="28"/>
        </w:rPr>
        <w:t xml:space="preserve">un ne vairāk kā reizi </w:t>
      </w:r>
      <w:r w:rsidR="00805AFA" w:rsidRPr="00BB4FEC">
        <w:rPr>
          <w:sz w:val="28"/>
          <w:szCs w:val="28"/>
        </w:rPr>
        <w:t>trijos mēnešos</w:t>
      </w:r>
      <w:r w:rsidR="0013066F" w:rsidRPr="00BB4FEC">
        <w:rPr>
          <w:sz w:val="28"/>
          <w:szCs w:val="28"/>
        </w:rPr>
        <w:t xml:space="preserve"> </w:t>
      </w:r>
      <w:r w:rsidR="0081069F" w:rsidRPr="00BB4FEC">
        <w:rPr>
          <w:sz w:val="28"/>
          <w:szCs w:val="28"/>
        </w:rPr>
        <w:t xml:space="preserve">vairāku personu </w:t>
      </w:r>
      <w:r w:rsidR="00CE3CB2" w:rsidRPr="00BB4FEC">
        <w:rPr>
          <w:sz w:val="28"/>
          <w:szCs w:val="28"/>
        </w:rPr>
        <w:t>mājsaimniecībai</w:t>
      </w:r>
      <w:r w:rsidR="0013066F" w:rsidRPr="00BB4FEC">
        <w:rPr>
          <w:sz w:val="28"/>
          <w:szCs w:val="28"/>
        </w:rPr>
        <w:t>;</w:t>
      </w:r>
    </w:p>
    <w:p w14:paraId="10A01FAD" w14:textId="1A5EEB88" w:rsidR="0013066F" w:rsidRPr="00BB4FEC" w:rsidRDefault="00725BBE" w:rsidP="00AA37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FEC">
        <w:rPr>
          <w:sz w:val="28"/>
          <w:szCs w:val="28"/>
        </w:rPr>
        <w:t>8</w:t>
      </w:r>
      <w:r w:rsidR="004B054A" w:rsidRPr="00BB4FEC">
        <w:rPr>
          <w:sz w:val="28"/>
          <w:szCs w:val="28"/>
        </w:rPr>
        <w:t>.4</w:t>
      </w:r>
      <w:r w:rsidR="0013066F" w:rsidRPr="00BB4FEC">
        <w:rPr>
          <w:sz w:val="28"/>
          <w:szCs w:val="28"/>
        </w:rPr>
        <w:t>.</w:t>
      </w:r>
      <w:r w:rsidR="00BB4FEC" w:rsidRPr="00BB4FEC">
        <w:rPr>
          <w:sz w:val="28"/>
          <w:szCs w:val="28"/>
        </w:rPr>
        <w:t> </w:t>
      </w:r>
      <w:r w:rsidR="0013066F" w:rsidRPr="00BB4FEC">
        <w:rPr>
          <w:sz w:val="28"/>
          <w:szCs w:val="28"/>
        </w:rPr>
        <w:t xml:space="preserve">par </w:t>
      </w:r>
      <w:r w:rsidR="0081069F" w:rsidRPr="00BB4FEC">
        <w:rPr>
          <w:sz w:val="28"/>
          <w:szCs w:val="28"/>
        </w:rPr>
        <w:t xml:space="preserve">telekomunikāciju un interneta </w:t>
      </w:r>
      <w:r w:rsidR="0013066F" w:rsidRPr="00BB4FEC">
        <w:rPr>
          <w:sz w:val="28"/>
          <w:szCs w:val="28"/>
        </w:rPr>
        <w:t>lietošan</w:t>
      </w:r>
      <w:r w:rsidR="0081069F" w:rsidRPr="00BB4FEC">
        <w:rPr>
          <w:sz w:val="28"/>
          <w:szCs w:val="28"/>
        </w:rPr>
        <w:t>u</w:t>
      </w:r>
      <w:r w:rsidR="0013066F" w:rsidRPr="00BB4FEC">
        <w:rPr>
          <w:sz w:val="28"/>
          <w:szCs w:val="28"/>
        </w:rPr>
        <w:t xml:space="preserve"> </w:t>
      </w:r>
      <w:r w:rsidR="00BE745D">
        <w:rPr>
          <w:sz w:val="28"/>
          <w:szCs w:val="28"/>
        </w:rPr>
        <w:t>–</w:t>
      </w:r>
      <w:r w:rsidR="0081069F" w:rsidRPr="00BB4FEC">
        <w:rPr>
          <w:sz w:val="28"/>
          <w:szCs w:val="28"/>
        </w:rPr>
        <w:t xml:space="preserve"> </w:t>
      </w:r>
      <w:r w:rsidR="0013066F" w:rsidRPr="00BB4FEC">
        <w:rPr>
          <w:sz w:val="28"/>
          <w:szCs w:val="28"/>
        </w:rPr>
        <w:t xml:space="preserve">līdz </w:t>
      </w:r>
      <w:r w:rsidR="005E3212" w:rsidRPr="00BB4FEC">
        <w:rPr>
          <w:sz w:val="28"/>
          <w:szCs w:val="28"/>
        </w:rPr>
        <w:t>20</w:t>
      </w:r>
      <w:r w:rsidR="0013066F" w:rsidRPr="00BB4FEC">
        <w:rPr>
          <w:sz w:val="28"/>
          <w:szCs w:val="28"/>
        </w:rPr>
        <w:t> </w:t>
      </w:r>
      <w:proofErr w:type="spellStart"/>
      <w:r w:rsidR="0013066F" w:rsidRPr="00BB4FEC">
        <w:rPr>
          <w:i/>
          <w:iCs/>
          <w:sz w:val="28"/>
          <w:szCs w:val="28"/>
        </w:rPr>
        <w:t>euro</w:t>
      </w:r>
      <w:proofErr w:type="spellEnd"/>
      <w:r w:rsidR="00BE745D">
        <w:rPr>
          <w:sz w:val="28"/>
          <w:szCs w:val="28"/>
        </w:rPr>
        <w:t xml:space="preserve"> </w:t>
      </w:r>
      <w:r w:rsidR="005E3212" w:rsidRPr="00BB4FEC">
        <w:rPr>
          <w:sz w:val="28"/>
          <w:szCs w:val="28"/>
        </w:rPr>
        <w:t xml:space="preserve">mājsaimniecībai </w:t>
      </w:r>
      <w:r w:rsidR="0013066F" w:rsidRPr="00BB4FEC">
        <w:rPr>
          <w:sz w:val="28"/>
          <w:szCs w:val="28"/>
        </w:rPr>
        <w:t>mēnesī, bet ne vairāk</w:t>
      </w:r>
      <w:proofErr w:type="gramStart"/>
      <w:r w:rsidR="003A0C3C">
        <w:rPr>
          <w:sz w:val="28"/>
          <w:szCs w:val="28"/>
        </w:rPr>
        <w:t>,</w:t>
      </w:r>
      <w:r w:rsidR="0013066F" w:rsidRPr="00BB4FEC">
        <w:rPr>
          <w:sz w:val="28"/>
          <w:szCs w:val="28"/>
        </w:rPr>
        <w:t xml:space="preserve"> kā</w:t>
      </w:r>
      <w:proofErr w:type="gramEnd"/>
      <w:r w:rsidR="0013066F" w:rsidRPr="00BB4FEC">
        <w:rPr>
          <w:sz w:val="28"/>
          <w:szCs w:val="28"/>
        </w:rPr>
        <w:t xml:space="preserve"> norādīts pakalpojumu sniedzēja rēķinā</w:t>
      </w:r>
      <w:r w:rsidRPr="00BB4FEC">
        <w:rPr>
          <w:sz w:val="28"/>
          <w:szCs w:val="28"/>
        </w:rPr>
        <w:t>.</w:t>
      </w:r>
    </w:p>
    <w:p w14:paraId="16A4A9E2" w14:textId="77777777" w:rsidR="00BB4FEC" w:rsidRPr="00BB4FEC" w:rsidRDefault="00BB4FEC" w:rsidP="00AA3783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</w:p>
    <w:p w14:paraId="56813C54" w14:textId="77777777" w:rsidR="00BB4FEC" w:rsidRPr="00BB4FEC" w:rsidRDefault="00BB4FEC" w:rsidP="00AA3783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</w:p>
    <w:p w14:paraId="558AE066" w14:textId="77777777" w:rsidR="00BB4FEC" w:rsidRPr="00BB4FEC" w:rsidRDefault="00BB4FEC" w:rsidP="00AA3783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</w:p>
    <w:p w14:paraId="52C799CF" w14:textId="36F44F16" w:rsidR="00BB4FEC" w:rsidRPr="00BB4FEC" w:rsidRDefault="00BB4FEC" w:rsidP="00AA3783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BB4FEC">
        <w:rPr>
          <w:noProof/>
          <w:spacing w:val="-2"/>
          <w:sz w:val="28"/>
          <w:szCs w:val="28"/>
        </w:rPr>
        <w:t>Labklājības ministre</w:t>
      </w:r>
      <w:r w:rsidRPr="00BB4FEC">
        <w:rPr>
          <w:noProof/>
          <w:spacing w:val="-2"/>
          <w:sz w:val="28"/>
          <w:szCs w:val="28"/>
        </w:rPr>
        <w:tab/>
        <w:t>R. Petraviča</w:t>
      </w:r>
    </w:p>
    <w:sectPr w:rsidR="00BB4FEC" w:rsidRPr="00BB4FEC" w:rsidSect="00BB4FEC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E5C7" w14:textId="77777777" w:rsidR="007F4874" w:rsidRDefault="0055513C">
      <w:r>
        <w:separator/>
      </w:r>
    </w:p>
  </w:endnote>
  <w:endnote w:type="continuationSeparator" w:id="0">
    <w:p w14:paraId="2C4A4F06" w14:textId="77777777" w:rsidR="007F4874" w:rsidRDefault="0055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3810" w14:textId="77777777" w:rsidR="00BB4FEC" w:rsidRPr="00BB4FEC" w:rsidRDefault="00BB4FEC" w:rsidP="00BB4FEC">
    <w:pPr>
      <w:pStyle w:val="Footer"/>
      <w:rPr>
        <w:sz w:val="16"/>
        <w:szCs w:val="16"/>
      </w:rPr>
    </w:pPr>
    <w:r>
      <w:rPr>
        <w:sz w:val="16"/>
        <w:szCs w:val="16"/>
      </w:rPr>
      <w:t>N2493_0p3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6141" w14:textId="1E57D5B3" w:rsidR="00BB4FEC" w:rsidRPr="00BB4FEC" w:rsidRDefault="00BB4FEC">
    <w:pPr>
      <w:pStyle w:val="Footer"/>
      <w:rPr>
        <w:sz w:val="16"/>
        <w:szCs w:val="16"/>
      </w:rPr>
    </w:pPr>
    <w:r>
      <w:rPr>
        <w:sz w:val="16"/>
        <w:szCs w:val="16"/>
      </w:rPr>
      <w:t>N2493_0p3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CE2D1" w14:textId="77777777" w:rsidR="007F4874" w:rsidRDefault="0055513C">
      <w:r>
        <w:separator/>
      </w:r>
    </w:p>
  </w:footnote>
  <w:footnote w:type="continuationSeparator" w:id="0">
    <w:p w14:paraId="7C7A76A3" w14:textId="77777777" w:rsidR="007F4874" w:rsidRDefault="0055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9909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44EECF" w14:textId="318F757F" w:rsidR="00E506FD" w:rsidRDefault="005551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4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4521"/>
    <w:multiLevelType w:val="hybridMultilevel"/>
    <w:tmpl w:val="2A067AA4"/>
    <w:lvl w:ilvl="0" w:tplc="97DC58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D2C26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1ACA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7C44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707B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149D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D45F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1626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529E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E7156"/>
    <w:multiLevelType w:val="hybridMultilevel"/>
    <w:tmpl w:val="C5EC92F6"/>
    <w:lvl w:ilvl="0" w:tplc="28CC8A3C">
      <w:start w:val="1"/>
      <w:numFmt w:val="decimal"/>
      <w:lvlText w:val="%1."/>
      <w:lvlJc w:val="left"/>
      <w:pPr>
        <w:ind w:left="640" w:hanging="360"/>
      </w:pPr>
      <w:rPr>
        <w:rFonts w:ascii="Times New Roman" w:hAnsi="Times New Roman" w:cs="Times New Roman" w:hint="default"/>
      </w:rPr>
    </w:lvl>
    <w:lvl w:ilvl="1" w:tplc="A950031E" w:tentative="1">
      <w:start w:val="1"/>
      <w:numFmt w:val="lowerLetter"/>
      <w:lvlText w:val="%2."/>
      <w:lvlJc w:val="left"/>
      <w:pPr>
        <w:ind w:left="1360" w:hanging="360"/>
      </w:pPr>
    </w:lvl>
    <w:lvl w:ilvl="2" w:tplc="F2BA5EDA" w:tentative="1">
      <w:start w:val="1"/>
      <w:numFmt w:val="lowerRoman"/>
      <w:lvlText w:val="%3."/>
      <w:lvlJc w:val="right"/>
      <w:pPr>
        <w:ind w:left="2080" w:hanging="180"/>
      </w:pPr>
    </w:lvl>
    <w:lvl w:ilvl="3" w:tplc="6458FE40" w:tentative="1">
      <w:start w:val="1"/>
      <w:numFmt w:val="decimal"/>
      <w:lvlText w:val="%4."/>
      <w:lvlJc w:val="left"/>
      <w:pPr>
        <w:ind w:left="2800" w:hanging="360"/>
      </w:pPr>
    </w:lvl>
    <w:lvl w:ilvl="4" w:tplc="847E5356" w:tentative="1">
      <w:start w:val="1"/>
      <w:numFmt w:val="lowerLetter"/>
      <w:lvlText w:val="%5."/>
      <w:lvlJc w:val="left"/>
      <w:pPr>
        <w:ind w:left="3520" w:hanging="360"/>
      </w:pPr>
    </w:lvl>
    <w:lvl w:ilvl="5" w:tplc="84BA3B2E" w:tentative="1">
      <w:start w:val="1"/>
      <w:numFmt w:val="lowerRoman"/>
      <w:lvlText w:val="%6."/>
      <w:lvlJc w:val="right"/>
      <w:pPr>
        <w:ind w:left="4240" w:hanging="180"/>
      </w:pPr>
    </w:lvl>
    <w:lvl w:ilvl="6" w:tplc="C25AAFDE" w:tentative="1">
      <w:start w:val="1"/>
      <w:numFmt w:val="decimal"/>
      <w:lvlText w:val="%7."/>
      <w:lvlJc w:val="left"/>
      <w:pPr>
        <w:ind w:left="4960" w:hanging="360"/>
      </w:pPr>
    </w:lvl>
    <w:lvl w:ilvl="7" w:tplc="6E80B3D0" w:tentative="1">
      <w:start w:val="1"/>
      <w:numFmt w:val="lowerLetter"/>
      <w:lvlText w:val="%8."/>
      <w:lvlJc w:val="left"/>
      <w:pPr>
        <w:ind w:left="5680" w:hanging="360"/>
      </w:pPr>
    </w:lvl>
    <w:lvl w:ilvl="8" w:tplc="C8F0132A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38913EC1"/>
    <w:multiLevelType w:val="multilevel"/>
    <w:tmpl w:val="C93A634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1A180D"/>
    <w:multiLevelType w:val="multilevel"/>
    <w:tmpl w:val="65780D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3119A4"/>
    <w:multiLevelType w:val="hybridMultilevel"/>
    <w:tmpl w:val="4492F25E"/>
    <w:lvl w:ilvl="0" w:tplc="49F0F9C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900ED6A4" w:tentative="1">
      <w:start w:val="1"/>
      <w:numFmt w:val="lowerLetter"/>
      <w:lvlText w:val="%2."/>
      <w:lvlJc w:val="left"/>
      <w:pPr>
        <w:ind w:left="1650" w:hanging="360"/>
      </w:pPr>
    </w:lvl>
    <w:lvl w:ilvl="2" w:tplc="E3C6C672" w:tentative="1">
      <w:start w:val="1"/>
      <w:numFmt w:val="lowerRoman"/>
      <w:lvlText w:val="%3."/>
      <w:lvlJc w:val="right"/>
      <w:pPr>
        <w:ind w:left="2370" w:hanging="180"/>
      </w:pPr>
    </w:lvl>
    <w:lvl w:ilvl="3" w:tplc="BF5258EE" w:tentative="1">
      <w:start w:val="1"/>
      <w:numFmt w:val="decimal"/>
      <w:lvlText w:val="%4."/>
      <w:lvlJc w:val="left"/>
      <w:pPr>
        <w:ind w:left="3090" w:hanging="360"/>
      </w:pPr>
    </w:lvl>
    <w:lvl w:ilvl="4" w:tplc="18ACECC4" w:tentative="1">
      <w:start w:val="1"/>
      <w:numFmt w:val="lowerLetter"/>
      <w:lvlText w:val="%5."/>
      <w:lvlJc w:val="left"/>
      <w:pPr>
        <w:ind w:left="3810" w:hanging="360"/>
      </w:pPr>
    </w:lvl>
    <w:lvl w:ilvl="5" w:tplc="CA9EC246" w:tentative="1">
      <w:start w:val="1"/>
      <w:numFmt w:val="lowerRoman"/>
      <w:lvlText w:val="%6."/>
      <w:lvlJc w:val="right"/>
      <w:pPr>
        <w:ind w:left="4530" w:hanging="180"/>
      </w:pPr>
    </w:lvl>
    <w:lvl w:ilvl="6" w:tplc="7E2841D2" w:tentative="1">
      <w:start w:val="1"/>
      <w:numFmt w:val="decimal"/>
      <w:lvlText w:val="%7."/>
      <w:lvlJc w:val="left"/>
      <w:pPr>
        <w:ind w:left="5250" w:hanging="360"/>
      </w:pPr>
    </w:lvl>
    <w:lvl w:ilvl="7" w:tplc="67602792" w:tentative="1">
      <w:start w:val="1"/>
      <w:numFmt w:val="lowerLetter"/>
      <w:lvlText w:val="%8."/>
      <w:lvlJc w:val="left"/>
      <w:pPr>
        <w:ind w:left="5970" w:hanging="360"/>
      </w:pPr>
    </w:lvl>
    <w:lvl w:ilvl="8" w:tplc="75AE2F7A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E"/>
    <w:rsid w:val="0000726E"/>
    <w:rsid w:val="000119D3"/>
    <w:rsid w:val="00012AB4"/>
    <w:rsid w:val="000139C4"/>
    <w:rsid w:val="00037F65"/>
    <w:rsid w:val="00043898"/>
    <w:rsid w:val="000453DB"/>
    <w:rsid w:val="00045BD1"/>
    <w:rsid w:val="00046532"/>
    <w:rsid w:val="00057315"/>
    <w:rsid w:val="000676B1"/>
    <w:rsid w:val="000711AA"/>
    <w:rsid w:val="00071B8B"/>
    <w:rsid w:val="000843A2"/>
    <w:rsid w:val="00087BC8"/>
    <w:rsid w:val="00097F0E"/>
    <w:rsid w:val="000B4EC9"/>
    <w:rsid w:val="000D1E00"/>
    <w:rsid w:val="000D365B"/>
    <w:rsid w:val="000F406E"/>
    <w:rsid w:val="000F65FB"/>
    <w:rsid w:val="001026E2"/>
    <w:rsid w:val="00120C53"/>
    <w:rsid w:val="0013066F"/>
    <w:rsid w:val="00167518"/>
    <w:rsid w:val="00172613"/>
    <w:rsid w:val="001C20A8"/>
    <w:rsid w:val="001E605E"/>
    <w:rsid w:val="001F0D7A"/>
    <w:rsid w:val="002012EE"/>
    <w:rsid w:val="00206351"/>
    <w:rsid w:val="00220953"/>
    <w:rsid w:val="00223F4D"/>
    <w:rsid w:val="00224056"/>
    <w:rsid w:val="00224824"/>
    <w:rsid w:val="002600FE"/>
    <w:rsid w:val="002C7C30"/>
    <w:rsid w:val="00316D09"/>
    <w:rsid w:val="00333171"/>
    <w:rsid w:val="003625F5"/>
    <w:rsid w:val="00372C3E"/>
    <w:rsid w:val="00382474"/>
    <w:rsid w:val="003A0C3C"/>
    <w:rsid w:val="003A3AC8"/>
    <w:rsid w:val="003A6761"/>
    <w:rsid w:val="003F25F5"/>
    <w:rsid w:val="00416752"/>
    <w:rsid w:val="00444157"/>
    <w:rsid w:val="00446C03"/>
    <w:rsid w:val="00465880"/>
    <w:rsid w:val="00473E0D"/>
    <w:rsid w:val="004815CD"/>
    <w:rsid w:val="00492F6C"/>
    <w:rsid w:val="004B054A"/>
    <w:rsid w:val="004B0C34"/>
    <w:rsid w:val="00543C02"/>
    <w:rsid w:val="0055513C"/>
    <w:rsid w:val="005611E3"/>
    <w:rsid w:val="00575AD3"/>
    <w:rsid w:val="00584517"/>
    <w:rsid w:val="00586831"/>
    <w:rsid w:val="005A3E10"/>
    <w:rsid w:val="005B7D5F"/>
    <w:rsid w:val="005D0079"/>
    <w:rsid w:val="005D02CB"/>
    <w:rsid w:val="005D3350"/>
    <w:rsid w:val="005E3212"/>
    <w:rsid w:val="005E3724"/>
    <w:rsid w:val="00607448"/>
    <w:rsid w:val="00612BE8"/>
    <w:rsid w:val="006319D3"/>
    <w:rsid w:val="00635429"/>
    <w:rsid w:val="00640378"/>
    <w:rsid w:val="006665A7"/>
    <w:rsid w:val="0067462B"/>
    <w:rsid w:val="006805FA"/>
    <w:rsid w:val="00687ACD"/>
    <w:rsid w:val="00697E56"/>
    <w:rsid w:val="006A4E9E"/>
    <w:rsid w:val="006D4828"/>
    <w:rsid w:val="006F4C38"/>
    <w:rsid w:val="00725BBE"/>
    <w:rsid w:val="00736B04"/>
    <w:rsid w:val="00780710"/>
    <w:rsid w:val="007811E2"/>
    <w:rsid w:val="007D332D"/>
    <w:rsid w:val="007F4874"/>
    <w:rsid w:val="007F6D66"/>
    <w:rsid w:val="00804778"/>
    <w:rsid w:val="00805AFA"/>
    <w:rsid w:val="0081069F"/>
    <w:rsid w:val="00815574"/>
    <w:rsid w:val="00816248"/>
    <w:rsid w:val="00831B56"/>
    <w:rsid w:val="00834B6C"/>
    <w:rsid w:val="0083692D"/>
    <w:rsid w:val="00847844"/>
    <w:rsid w:val="00852C2E"/>
    <w:rsid w:val="00853A42"/>
    <w:rsid w:val="008B048B"/>
    <w:rsid w:val="008B0D9D"/>
    <w:rsid w:val="008D4F74"/>
    <w:rsid w:val="008E3DFB"/>
    <w:rsid w:val="008E6AA2"/>
    <w:rsid w:val="00910683"/>
    <w:rsid w:val="00932C86"/>
    <w:rsid w:val="00935E01"/>
    <w:rsid w:val="00935E08"/>
    <w:rsid w:val="00937F95"/>
    <w:rsid w:val="00941D39"/>
    <w:rsid w:val="00946759"/>
    <w:rsid w:val="0095458F"/>
    <w:rsid w:val="00974F5E"/>
    <w:rsid w:val="00975B56"/>
    <w:rsid w:val="00980B5B"/>
    <w:rsid w:val="00993942"/>
    <w:rsid w:val="009A1234"/>
    <w:rsid w:val="009A38F9"/>
    <w:rsid w:val="009C3DFE"/>
    <w:rsid w:val="009C4EA9"/>
    <w:rsid w:val="009C7946"/>
    <w:rsid w:val="009E1702"/>
    <w:rsid w:val="009E52F2"/>
    <w:rsid w:val="009F5FC4"/>
    <w:rsid w:val="00A01FCD"/>
    <w:rsid w:val="00A037BD"/>
    <w:rsid w:val="00A06CD3"/>
    <w:rsid w:val="00A30CF1"/>
    <w:rsid w:val="00A33591"/>
    <w:rsid w:val="00A354C5"/>
    <w:rsid w:val="00A9211C"/>
    <w:rsid w:val="00AA3783"/>
    <w:rsid w:val="00AC517F"/>
    <w:rsid w:val="00AD191E"/>
    <w:rsid w:val="00B24180"/>
    <w:rsid w:val="00B30078"/>
    <w:rsid w:val="00B43E1D"/>
    <w:rsid w:val="00B45683"/>
    <w:rsid w:val="00B50209"/>
    <w:rsid w:val="00B530C8"/>
    <w:rsid w:val="00B76471"/>
    <w:rsid w:val="00BB4FEC"/>
    <w:rsid w:val="00BB7DA7"/>
    <w:rsid w:val="00BE5AB1"/>
    <w:rsid w:val="00BE745D"/>
    <w:rsid w:val="00C10F39"/>
    <w:rsid w:val="00C5007E"/>
    <w:rsid w:val="00C629C1"/>
    <w:rsid w:val="00C65FE8"/>
    <w:rsid w:val="00C8194E"/>
    <w:rsid w:val="00CB7595"/>
    <w:rsid w:val="00CE3CB2"/>
    <w:rsid w:val="00CE4E0C"/>
    <w:rsid w:val="00CF6C68"/>
    <w:rsid w:val="00D16BF6"/>
    <w:rsid w:val="00D616F4"/>
    <w:rsid w:val="00D8273F"/>
    <w:rsid w:val="00D8790B"/>
    <w:rsid w:val="00D962CF"/>
    <w:rsid w:val="00DA3418"/>
    <w:rsid w:val="00DA5007"/>
    <w:rsid w:val="00DC3BEA"/>
    <w:rsid w:val="00DD2A08"/>
    <w:rsid w:val="00E052BC"/>
    <w:rsid w:val="00E516A5"/>
    <w:rsid w:val="00E552A0"/>
    <w:rsid w:val="00E56CC4"/>
    <w:rsid w:val="00E64168"/>
    <w:rsid w:val="00E82B2F"/>
    <w:rsid w:val="00E93ECF"/>
    <w:rsid w:val="00EA6988"/>
    <w:rsid w:val="00ED5BD0"/>
    <w:rsid w:val="00EE79BC"/>
    <w:rsid w:val="00F00028"/>
    <w:rsid w:val="00F1475A"/>
    <w:rsid w:val="00F44DA1"/>
    <w:rsid w:val="00F56ECE"/>
    <w:rsid w:val="00F6001E"/>
    <w:rsid w:val="00FA30A8"/>
    <w:rsid w:val="00FC1E00"/>
    <w:rsid w:val="00FC374C"/>
    <w:rsid w:val="00FD14CF"/>
    <w:rsid w:val="00FD5DDE"/>
    <w:rsid w:val="00FD74E9"/>
    <w:rsid w:val="00FE4F25"/>
    <w:rsid w:val="00FE694C"/>
    <w:rsid w:val="00FF21E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E45A152"/>
  <w15:chartTrackingRefBased/>
  <w15:docId w15:val="{4DCE62A4-24CE-4BA0-BBA4-122E84DF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3ED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43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3ED"/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843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3ED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nhideWhenUsed/>
    <w:rsid w:val="009843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4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3ED"/>
    <w:rPr>
      <w:rFonts w:eastAsia="Times New Roman" w:cs="Times New Roman"/>
      <w:sz w:val="20"/>
      <w:szCs w:val="20"/>
      <w:lang w:eastAsia="lv-LV"/>
    </w:rPr>
  </w:style>
  <w:style w:type="character" w:customStyle="1" w:styleId="Bodytext2">
    <w:name w:val="Body text (2)_"/>
    <w:basedOn w:val="DefaultParagraphFont"/>
    <w:link w:val="Bodytext20"/>
    <w:rsid w:val="009843E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9843ED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">
    <w:name w:val="Body Text1"/>
    <w:basedOn w:val="Bodytext"/>
    <w:rsid w:val="009843ED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character" w:customStyle="1" w:styleId="BodytextItalic">
    <w:name w:val="Body text + Italic"/>
    <w:basedOn w:val="Bodytext"/>
    <w:rsid w:val="009843ED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character" w:customStyle="1" w:styleId="Bodytext5">
    <w:name w:val="Body text (5)"/>
    <w:basedOn w:val="DefaultParagraphFont"/>
    <w:rsid w:val="009843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lv-LV" w:eastAsia="lv-LV" w:bidi="lv-LV"/>
    </w:rPr>
  </w:style>
  <w:style w:type="character" w:customStyle="1" w:styleId="Heading2">
    <w:name w:val="Heading #2_"/>
    <w:basedOn w:val="DefaultParagraphFont"/>
    <w:link w:val="Heading20"/>
    <w:rsid w:val="009843E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843ED"/>
    <w:pPr>
      <w:widowControl w:val="0"/>
      <w:shd w:val="clear" w:color="auto" w:fill="FFFFFF"/>
      <w:spacing w:line="278" w:lineRule="exact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customStyle="1" w:styleId="BodyText21">
    <w:name w:val="Body Text2"/>
    <w:basedOn w:val="Normal"/>
    <w:link w:val="Bodytext"/>
    <w:rsid w:val="009843ED"/>
    <w:pPr>
      <w:widowControl w:val="0"/>
      <w:shd w:val="clear" w:color="auto" w:fill="FFFFFF"/>
      <w:spacing w:before="300" w:after="300" w:line="0" w:lineRule="atLeast"/>
      <w:jc w:val="right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Heading20">
    <w:name w:val="Heading #2"/>
    <w:basedOn w:val="Normal"/>
    <w:link w:val="Heading2"/>
    <w:rsid w:val="009843ED"/>
    <w:pPr>
      <w:widowControl w:val="0"/>
      <w:shd w:val="clear" w:color="auto" w:fill="FFFFFF"/>
      <w:spacing w:before="240" w:after="240" w:line="0" w:lineRule="atLeast"/>
      <w:ind w:firstLine="280"/>
      <w:jc w:val="both"/>
      <w:outlineLvl w:val="1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ED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E54E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37106"/>
    <w:rPr>
      <w:rFonts w:eastAsia="Times New Roman" w:cs="Times New Roman"/>
      <w:szCs w:val="24"/>
      <w:lang w:eastAsia="lv-LV"/>
    </w:rPr>
  </w:style>
  <w:style w:type="character" w:customStyle="1" w:styleId="Heading1">
    <w:name w:val="Heading #1"/>
    <w:basedOn w:val="DefaultParagraphFont"/>
    <w:rsid w:val="0013066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lv-LV" w:eastAsia="lv-LV" w:bidi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953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wwwraksti/2015/073/105/P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977D-F1CA-48DF-BB12-259CB6E7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neapliekamā minimuma un nodokļa atvieglojuma apmēru iedzīvotāju ienākuma nodokļa aprēķināšanai" pielikums</vt:lpstr>
    </vt:vector>
  </TitlesOfParts>
  <Company>Finanšu ministrija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neapliekamā minimuma un nodokļa atvieglojuma apmēru iedzīvotāju ienākuma nodokļa aprēķināšanai" pielikums</dc:title>
  <dc:creator>Inese Veinberga</dc:creator>
  <dc:description>67083848_x000d_
Inese.Veinberga@fm.gov.lv</dc:description>
  <cp:lastModifiedBy>Leontine Babkina</cp:lastModifiedBy>
  <cp:revision>24</cp:revision>
  <cp:lastPrinted>2020-12-16T10:20:00Z</cp:lastPrinted>
  <dcterms:created xsi:type="dcterms:W3CDTF">2020-11-26T14:42:00Z</dcterms:created>
  <dcterms:modified xsi:type="dcterms:W3CDTF">2020-12-22T06:05:00Z</dcterms:modified>
</cp:coreProperties>
</file>