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19BB" w14:textId="77777777" w:rsidR="007116C7" w:rsidRPr="00712B66" w:rsidRDefault="007116C7" w:rsidP="1FE52E27">
      <w:pPr>
        <w:pStyle w:val="naisnod"/>
        <w:spacing w:before="0" w:after="0"/>
        <w:rPr>
          <w:sz w:val="28"/>
          <w:szCs w:val="28"/>
        </w:rPr>
      </w:pPr>
      <w:r w:rsidRPr="1FE52E27">
        <w:rPr>
          <w:sz w:val="28"/>
          <w:szCs w:val="28"/>
        </w:rPr>
        <w:t>Izziņa par atzinumos sniegtajiem iebildumiem</w:t>
      </w:r>
      <w:r w:rsidR="00F106FB" w:rsidRPr="1FE52E27">
        <w:rPr>
          <w:sz w:val="28"/>
          <w:szCs w:val="28"/>
        </w:rPr>
        <w:t xml:space="preserve"> par likumprojektu</w:t>
      </w:r>
    </w:p>
    <w:p w14:paraId="672A6659"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711F5583" w14:textId="77777777">
        <w:trPr>
          <w:jc w:val="center"/>
        </w:trPr>
        <w:tc>
          <w:tcPr>
            <w:tcW w:w="10188" w:type="dxa"/>
            <w:tcBorders>
              <w:bottom w:val="single" w:sz="6" w:space="0" w:color="000000"/>
            </w:tcBorders>
          </w:tcPr>
          <w:p w14:paraId="46BC4BA8" w14:textId="58991FA6" w:rsidR="007116C7" w:rsidRPr="00F106FB" w:rsidRDefault="00F106FB" w:rsidP="00F106FB">
            <w:pPr>
              <w:ind w:firstLine="720"/>
              <w:jc w:val="center"/>
              <w:rPr>
                <w:b/>
                <w:sz w:val="28"/>
                <w:szCs w:val="28"/>
              </w:rPr>
            </w:pPr>
            <w:r w:rsidRPr="00F106FB">
              <w:rPr>
                <w:b/>
                <w:sz w:val="28"/>
                <w:szCs w:val="28"/>
              </w:rPr>
              <w:t>"Grozījum</w:t>
            </w:r>
            <w:r w:rsidR="00D55498">
              <w:rPr>
                <w:b/>
                <w:sz w:val="28"/>
                <w:szCs w:val="28"/>
              </w:rPr>
              <w:t>i</w:t>
            </w:r>
            <w:r w:rsidRPr="00F106FB">
              <w:rPr>
                <w:b/>
                <w:sz w:val="28"/>
                <w:szCs w:val="28"/>
              </w:rPr>
              <w:t xml:space="preserve"> Valsts un pašvaldību institūciju amatpersonu un darbinieku atlīdzības likumā"</w:t>
            </w:r>
          </w:p>
        </w:tc>
      </w:tr>
    </w:tbl>
    <w:p w14:paraId="20831C54" w14:textId="77777777" w:rsidR="007116C7" w:rsidRPr="00712B66" w:rsidRDefault="007116C7" w:rsidP="009623BC">
      <w:pPr>
        <w:pStyle w:val="naisc"/>
        <w:spacing w:before="0" w:after="0"/>
        <w:ind w:firstLine="1080"/>
      </w:pPr>
      <w:r w:rsidRPr="00712B66">
        <w:t>(dokumenta veids un nosaukums)</w:t>
      </w:r>
    </w:p>
    <w:p w14:paraId="0A37501D"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DAB6C7B"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7FCD9C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5F4BFD" w:rsidRPr="00712B66" w14:paraId="02EB378F" w14:textId="77777777">
        <w:tc>
          <w:tcPr>
            <w:tcW w:w="708" w:type="dxa"/>
            <w:tcBorders>
              <w:left w:val="single" w:sz="6" w:space="0" w:color="000000"/>
              <w:bottom w:val="single" w:sz="4" w:space="0" w:color="auto"/>
              <w:right w:val="single" w:sz="6" w:space="0" w:color="000000"/>
            </w:tcBorders>
          </w:tcPr>
          <w:p w14:paraId="6A05A809"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A39BBE3"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1C8F396"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A3D3EC"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0E27B00A" w14:textId="77777777" w:rsidR="005F4BFD" w:rsidRPr="00712B66" w:rsidRDefault="005F4BFD" w:rsidP="0036160E"/>
        </w:tc>
      </w:tr>
      <w:tr w:rsidR="008A36C9" w:rsidRPr="00712B66" w14:paraId="60061E4C" w14:textId="77777777">
        <w:tc>
          <w:tcPr>
            <w:tcW w:w="708" w:type="dxa"/>
            <w:tcBorders>
              <w:left w:val="single" w:sz="6" w:space="0" w:color="000000"/>
              <w:bottom w:val="single" w:sz="4" w:space="0" w:color="auto"/>
              <w:right w:val="single" w:sz="6" w:space="0" w:color="000000"/>
            </w:tcBorders>
          </w:tcPr>
          <w:p w14:paraId="44EAFD9C"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B94D5A5"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DEEC669"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656B9AB"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049F31CB" w14:textId="77777777" w:rsidR="008A36C9" w:rsidRPr="00712B66" w:rsidRDefault="008A36C9" w:rsidP="008A36C9"/>
        </w:tc>
      </w:tr>
    </w:tbl>
    <w:p w14:paraId="53128261" w14:textId="77777777" w:rsidR="007B4C0F" w:rsidRPr="00712B66" w:rsidRDefault="007B4C0F" w:rsidP="007B4C0F">
      <w:pPr>
        <w:pStyle w:val="naisf"/>
        <w:spacing w:before="0" w:after="0"/>
        <w:ind w:firstLine="0"/>
      </w:pPr>
    </w:p>
    <w:p w14:paraId="78FDF302"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62486C0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7B4C0F" w:rsidRPr="00712B66" w14:paraId="699DBE4A" w14:textId="77777777">
        <w:tc>
          <w:tcPr>
            <w:tcW w:w="6345" w:type="dxa"/>
          </w:tcPr>
          <w:p w14:paraId="4103ABA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101652C" w14:textId="51056BC8" w:rsidR="007B4C0F" w:rsidRPr="00712B66" w:rsidRDefault="004C7643" w:rsidP="004C7643">
            <w:pPr>
              <w:pStyle w:val="NormalWeb"/>
              <w:spacing w:before="0" w:beforeAutospacing="0" w:after="0" w:afterAutospacing="0"/>
            </w:pPr>
            <w:r>
              <w:t>04.11.2020.-10.11.2020.</w:t>
            </w:r>
          </w:p>
        </w:tc>
      </w:tr>
      <w:tr w:rsidR="00813671" w:rsidRPr="00712B66" w14:paraId="17284335" w14:textId="77777777">
        <w:tc>
          <w:tcPr>
            <w:tcW w:w="6345" w:type="dxa"/>
          </w:tcPr>
          <w:p w14:paraId="08674C09" w14:textId="77777777" w:rsidR="00813671" w:rsidRPr="00712B66" w:rsidRDefault="00813671" w:rsidP="005D67F7">
            <w:pPr>
              <w:pStyle w:val="naisf"/>
              <w:spacing w:before="0" w:after="0"/>
              <w:ind w:firstLine="0"/>
            </w:pPr>
          </w:p>
        </w:tc>
        <w:tc>
          <w:tcPr>
            <w:tcW w:w="6237" w:type="dxa"/>
            <w:gridSpan w:val="3"/>
            <w:tcBorders>
              <w:bottom w:val="single" w:sz="4" w:space="0" w:color="auto"/>
            </w:tcBorders>
          </w:tcPr>
          <w:p w14:paraId="7DDCB568" w14:textId="4408606A" w:rsidR="00813671" w:rsidRDefault="00813671" w:rsidP="004C7643">
            <w:pPr>
              <w:pStyle w:val="NormalWeb"/>
              <w:spacing w:before="0" w:beforeAutospacing="0" w:after="0" w:afterAutospacing="0"/>
            </w:pPr>
            <w:r>
              <w:t>11.12.2020.-18.12.2020.</w:t>
            </w:r>
          </w:p>
        </w:tc>
      </w:tr>
      <w:tr w:rsidR="003C27A2" w:rsidRPr="00712B66" w14:paraId="4B99056E" w14:textId="77777777">
        <w:tc>
          <w:tcPr>
            <w:tcW w:w="6345" w:type="dxa"/>
          </w:tcPr>
          <w:p w14:paraId="1299C43A"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4DDBEF00" w14:textId="77777777" w:rsidR="003C27A2" w:rsidRPr="00712B66" w:rsidRDefault="003C27A2" w:rsidP="0036160E">
            <w:pPr>
              <w:pStyle w:val="NormalWeb"/>
              <w:spacing w:before="0" w:beforeAutospacing="0" w:after="0" w:afterAutospacing="0"/>
              <w:ind w:firstLine="720"/>
            </w:pPr>
          </w:p>
        </w:tc>
      </w:tr>
      <w:tr w:rsidR="007B4C0F" w:rsidRPr="00712B66" w14:paraId="4CB73FD7" w14:textId="77777777">
        <w:tc>
          <w:tcPr>
            <w:tcW w:w="6345" w:type="dxa"/>
          </w:tcPr>
          <w:p w14:paraId="5B89DF16"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3461D779" w14:textId="372FFE6A" w:rsidR="007B4C0F" w:rsidRPr="00712B66" w:rsidRDefault="007E3701" w:rsidP="00F106FB">
            <w:pPr>
              <w:pStyle w:val="NormalWeb"/>
              <w:spacing w:before="0" w:beforeAutospacing="0" w:after="0" w:afterAutospacing="0"/>
            </w:pPr>
            <w:r>
              <w:t xml:space="preserve">Tieslietu ministrija, Finanšu ministrija, Aizsardzības </w:t>
            </w:r>
          </w:p>
        </w:tc>
      </w:tr>
      <w:tr w:rsidR="007B4C0F" w:rsidRPr="00712B66" w14:paraId="4D17554C" w14:textId="77777777">
        <w:tc>
          <w:tcPr>
            <w:tcW w:w="6345" w:type="dxa"/>
          </w:tcPr>
          <w:p w14:paraId="63D9C952"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3CF2D8B6" w14:textId="7D6AD31A" w:rsidR="007B4C0F" w:rsidRPr="00712B66" w:rsidRDefault="007E3701" w:rsidP="00F106FB">
            <w:pPr>
              <w:pStyle w:val="naiskr"/>
              <w:spacing w:before="0" w:after="0"/>
            </w:pPr>
            <w:r>
              <w:t>ministrija, Ārlietu ministrija, Ekonomikas ministrija, Iekšlietu</w:t>
            </w:r>
          </w:p>
        </w:tc>
      </w:tr>
      <w:tr w:rsidR="00F106FB" w:rsidRPr="00712B66" w14:paraId="0FB78278" w14:textId="77777777">
        <w:tc>
          <w:tcPr>
            <w:tcW w:w="6345" w:type="dxa"/>
          </w:tcPr>
          <w:p w14:paraId="1FC39945" w14:textId="77777777" w:rsidR="00F106FB" w:rsidRPr="00712B66" w:rsidRDefault="00F106FB" w:rsidP="0036160E">
            <w:pPr>
              <w:pStyle w:val="naiskr"/>
              <w:spacing w:before="0" w:after="0"/>
              <w:ind w:firstLine="720"/>
            </w:pPr>
          </w:p>
        </w:tc>
        <w:tc>
          <w:tcPr>
            <w:tcW w:w="6237" w:type="dxa"/>
            <w:gridSpan w:val="3"/>
            <w:tcBorders>
              <w:top w:val="single" w:sz="6" w:space="0" w:color="000000"/>
              <w:bottom w:val="single" w:sz="6" w:space="0" w:color="000000"/>
            </w:tcBorders>
          </w:tcPr>
          <w:p w14:paraId="0562CB0E" w14:textId="3200BCAD" w:rsidR="00F106FB" w:rsidRDefault="007E3701" w:rsidP="00F106FB">
            <w:pPr>
              <w:pStyle w:val="naiskr"/>
              <w:spacing w:before="0" w:after="0"/>
            </w:pPr>
            <w:r>
              <w:t xml:space="preserve">ministrija, Izglītības un zinātnes ministrija, Kultūras </w:t>
            </w:r>
          </w:p>
        </w:tc>
      </w:tr>
      <w:tr w:rsidR="00F106FB" w:rsidRPr="00712B66" w14:paraId="34CE0A41" w14:textId="77777777">
        <w:tc>
          <w:tcPr>
            <w:tcW w:w="6345" w:type="dxa"/>
          </w:tcPr>
          <w:p w14:paraId="62EBF3C5" w14:textId="77777777" w:rsidR="00F106FB" w:rsidRPr="00712B66" w:rsidRDefault="00F106FB" w:rsidP="0036160E">
            <w:pPr>
              <w:pStyle w:val="naiskr"/>
              <w:spacing w:before="0" w:after="0"/>
              <w:ind w:firstLine="720"/>
            </w:pPr>
          </w:p>
        </w:tc>
        <w:tc>
          <w:tcPr>
            <w:tcW w:w="6237" w:type="dxa"/>
            <w:gridSpan w:val="3"/>
            <w:tcBorders>
              <w:top w:val="single" w:sz="6" w:space="0" w:color="000000"/>
              <w:bottom w:val="single" w:sz="6" w:space="0" w:color="000000"/>
            </w:tcBorders>
          </w:tcPr>
          <w:p w14:paraId="6D98A12B" w14:textId="3CA8E1D0" w:rsidR="00F106FB" w:rsidRDefault="007E3701" w:rsidP="00F106FB">
            <w:pPr>
              <w:pStyle w:val="naiskr"/>
              <w:spacing w:before="0" w:after="0"/>
            </w:pPr>
            <w:r>
              <w:t xml:space="preserve">ministrija, Labklājības ministrija, Satiksmes ministrija, </w:t>
            </w:r>
          </w:p>
        </w:tc>
      </w:tr>
      <w:tr w:rsidR="00F106FB" w:rsidRPr="00712B66" w14:paraId="2946DB82" w14:textId="77777777">
        <w:tc>
          <w:tcPr>
            <w:tcW w:w="6345" w:type="dxa"/>
          </w:tcPr>
          <w:p w14:paraId="5997CC1D" w14:textId="77777777" w:rsidR="00F106FB" w:rsidRPr="00712B66" w:rsidRDefault="00F106FB" w:rsidP="0036160E">
            <w:pPr>
              <w:pStyle w:val="naiskr"/>
              <w:spacing w:before="0" w:after="0"/>
              <w:ind w:firstLine="720"/>
            </w:pPr>
          </w:p>
        </w:tc>
        <w:tc>
          <w:tcPr>
            <w:tcW w:w="6237" w:type="dxa"/>
            <w:gridSpan w:val="3"/>
            <w:tcBorders>
              <w:top w:val="single" w:sz="6" w:space="0" w:color="000000"/>
              <w:bottom w:val="single" w:sz="6" w:space="0" w:color="000000"/>
            </w:tcBorders>
          </w:tcPr>
          <w:p w14:paraId="110FFD37" w14:textId="3194C5EF" w:rsidR="00F106FB" w:rsidRDefault="007E3701" w:rsidP="00F106FB">
            <w:pPr>
              <w:pStyle w:val="naiskr"/>
              <w:spacing w:before="0" w:after="0"/>
            </w:pPr>
            <w:r>
              <w:t xml:space="preserve">Veselības ministrija, Vides aizsardzības un reģionālās </w:t>
            </w:r>
          </w:p>
        </w:tc>
      </w:tr>
      <w:tr w:rsidR="007E3701" w:rsidRPr="00712B66" w14:paraId="2AA169C0" w14:textId="77777777">
        <w:tc>
          <w:tcPr>
            <w:tcW w:w="6345" w:type="dxa"/>
          </w:tcPr>
          <w:p w14:paraId="6AB3BA03"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0BF3FF9A" w14:textId="7ACA80EB" w:rsidR="007E3701" w:rsidRDefault="007E3701" w:rsidP="00F106FB">
            <w:pPr>
              <w:pStyle w:val="naiskr"/>
              <w:spacing w:before="0" w:after="0"/>
            </w:pPr>
            <w:r>
              <w:t xml:space="preserve">attīstības ministrija, Zemkopības ministrija, Latvijas </w:t>
            </w:r>
          </w:p>
        </w:tc>
      </w:tr>
      <w:tr w:rsidR="007E3701" w:rsidRPr="00712B66" w14:paraId="1B729309" w14:textId="77777777">
        <w:tc>
          <w:tcPr>
            <w:tcW w:w="6345" w:type="dxa"/>
          </w:tcPr>
          <w:p w14:paraId="744385DA"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5D72E2C5" w14:textId="0FDCCD76" w:rsidR="007E3701" w:rsidRDefault="007E3701" w:rsidP="00F106FB">
            <w:pPr>
              <w:pStyle w:val="naiskr"/>
              <w:spacing w:before="0" w:after="0"/>
            </w:pPr>
            <w:r>
              <w:t xml:space="preserve">Pašvaldību savienība, Ģenerālprokuratūra, Korupcijas </w:t>
            </w:r>
          </w:p>
        </w:tc>
      </w:tr>
      <w:tr w:rsidR="007E3701" w:rsidRPr="00712B66" w14:paraId="2E23DDFB" w14:textId="77777777">
        <w:tc>
          <w:tcPr>
            <w:tcW w:w="6345" w:type="dxa"/>
          </w:tcPr>
          <w:p w14:paraId="47F18F94"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191DFA9B" w14:textId="76C2AD7B" w:rsidR="007E3701" w:rsidRDefault="007E3701" w:rsidP="00F106FB">
            <w:pPr>
              <w:pStyle w:val="naiskr"/>
              <w:spacing w:before="0" w:after="0"/>
            </w:pPr>
            <w:r>
              <w:t>novēršanas un apkarošanas birojs, Latvijas Brīvo arodbiedrību</w:t>
            </w:r>
          </w:p>
        </w:tc>
      </w:tr>
      <w:tr w:rsidR="007E3701" w:rsidRPr="00712B66" w14:paraId="2E11219D" w14:textId="77777777">
        <w:tc>
          <w:tcPr>
            <w:tcW w:w="6345" w:type="dxa"/>
          </w:tcPr>
          <w:p w14:paraId="40003D28"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643706EA" w14:textId="65BC0495" w:rsidR="007E3701" w:rsidRDefault="002644A8" w:rsidP="00F106FB">
            <w:pPr>
              <w:pStyle w:val="naiskr"/>
              <w:spacing w:before="0" w:after="0"/>
            </w:pPr>
            <w:r>
              <w:t>s</w:t>
            </w:r>
            <w:r w:rsidR="007E3701">
              <w:t>avienība, Sabiedrisko pakalpojumu regulēšanas komisija,</w:t>
            </w:r>
          </w:p>
        </w:tc>
      </w:tr>
      <w:tr w:rsidR="007E3701" w:rsidRPr="00712B66" w14:paraId="752E237C" w14:textId="77777777">
        <w:tc>
          <w:tcPr>
            <w:tcW w:w="6345" w:type="dxa"/>
          </w:tcPr>
          <w:p w14:paraId="12EA9DAF"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4DB007F5" w14:textId="147AC934" w:rsidR="007E3701" w:rsidRDefault="007E3701" w:rsidP="00F106FB">
            <w:pPr>
              <w:pStyle w:val="naiskr"/>
              <w:spacing w:before="0" w:after="0"/>
            </w:pPr>
            <w:r>
              <w:t xml:space="preserve">Satversmes aizsardzības birojs, Latvijas Banka, Finanšu un </w:t>
            </w:r>
          </w:p>
        </w:tc>
      </w:tr>
      <w:tr w:rsidR="007E3701" w:rsidRPr="00712B66" w14:paraId="5D4E493F" w14:textId="77777777">
        <w:tc>
          <w:tcPr>
            <w:tcW w:w="6345" w:type="dxa"/>
          </w:tcPr>
          <w:p w14:paraId="5C1E6C8C" w14:textId="77777777" w:rsidR="007E3701" w:rsidRPr="00712B66" w:rsidRDefault="007E3701" w:rsidP="0036160E">
            <w:pPr>
              <w:pStyle w:val="naiskr"/>
              <w:spacing w:before="0" w:after="0"/>
              <w:ind w:firstLine="720"/>
            </w:pPr>
          </w:p>
        </w:tc>
        <w:tc>
          <w:tcPr>
            <w:tcW w:w="6237" w:type="dxa"/>
            <w:gridSpan w:val="3"/>
            <w:tcBorders>
              <w:top w:val="single" w:sz="6" w:space="0" w:color="000000"/>
              <w:bottom w:val="single" w:sz="6" w:space="0" w:color="000000"/>
            </w:tcBorders>
          </w:tcPr>
          <w:p w14:paraId="163729E1" w14:textId="4945410C" w:rsidR="007E3701" w:rsidRDefault="007E3701" w:rsidP="00F106FB">
            <w:pPr>
              <w:pStyle w:val="naiskr"/>
              <w:spacing w:before="0" w:after="0"/>
            </w:pPr>
            <w:r>
              <w:t xml:space="preserve">Kapitāla tirgus komisija, </w:t>
            </w:r>
            <w:r w:rsidR="002644A8">
              <w:t>Saei</w:t>
            </w:r>
            <w:r w:rsidR="00082B13">
              <w:t xml:space="preserve">ma, Valsts prezidenta kanceleja, </w:t>
            </w:r>
          </w:p>
        </w:tc>
      </w:tr>
      <w:tr w:rsidR="00082B13" w:rsidRPr="00712B66" w14:paraId="25CFAFCA" w14:textId="77777777">
        <w:tc>
          <w:tcPr>
            <w:tcW w:w="6345" w:type="dxa"/>
          </w:tcPr>
          <w:p w14:paraId="5AE08B2B" w14:textId="77777777" w:rsidR="00082B13" w:rsidRPr="00712B66" w:rsidRDefault="00082B13" w:rsidP="0036160E">
            <w:pPr>
              <w:pStyle w:val="naiskr"/>
              <w:spacing w:before="0" w:after="0"/>
              <w:ind w:firstLine="720"/>
            </w:pPr>
          </w:p>
        </w:tc>
        <w:tc>
          <w:tcPr>
            <w:tcW w:w="6237" w:type="dxa"/>
            <w:gridSpan w:val="3"/>
            <w:tcBorders>
              <w:top w:val="single" w:sz="6" w:space="0" w:color="000000"/>
              <w:bottom w:val="single" w:sz="6" w:space="0" w:color="000000"/>
            </w:tcBorders>
          </w:tcPr>
          <w:p w14:paraId="7347D552" w14:textId="6BA30BD0" w:rsidR="00082B13" w:rsidRDefault="00082B13" w:rsidP="00082B13">
            <w:pPr>
              <w:pStyle w:val="naiskr"/>
              <w:spacing w:before="0" w:after="0"/>
            </w:pPr>
            <w:r>
              <w:t xml:space="preserve">Latvijas Darba devēju konfederācija un </w:t>
            </w:r>
            <w:proofErr w:type="spellStart"/>
            <w:r>
              <w:t>Pārresoru</w:t>
            </w:r>
            <w:proofErr w:type="spellEnd"/>
            <w:r>
              <w:t xml:space="preserve"> </w:t>
            </w:r>
          </w:p>
        </w:tc>
      </w:tr>
      <w:tr w:rsidR="00082B13" w:rsidRPr="00712B66" w14:paraId="02EC50BA" w14:textId="77777777">
        <w:tc>
          <w:tcPr>
            <w:tcW w:w="6345" w:type="dxa"/>
          </w:tcPr>
          <w:p w14:paraId="17A5F124" w14:textId="77777777" w:rsidR="00082B13" w:rsidRPr="00712B66" w:rsidRDefault="00082B13" w:rsidP="0036160E">
            <w:pPr>
              <w:pStyle w:val="naiskr"/>
              <w:spacing w:before="0" w:after="0"/>
              <w:ind w:firstLine="720"/>
            </w:pPr>
          </w:p>
        </w:tc>
        <w:tc>
          <w:tcPr>
            <w:tcW w:w="6237" w:type="dxa"/>
            <w:gridSpan w:val="3"/>
            <w:tcBorders>
              <w:top w:val="single" w:sz="6" w:space="0" w:color="000000"/>
              <w:bottom w:val="single" w:sz="6" w:space="0" w:color="000000"/>
            </w:tcBorders>
          </w:tcPr>
          <w:p w14:paraId="5420A1CE" w14:textId="3EE1B0D5" w:rsidR="00082B13" w:rsidRDefault="00082B13" w:rsidP="00082B13">
            <w:pPr>
              <w:pStyle w:val="naiskr"/>
              <w:spacing w:before="0" w:after="0"/>
            </w:pPr>
            <w:r>
              <w:t>koordinācijas centrs.</w:t>
            </w:r>
          </w:p>
        </w:tc>
      </w:tr>
      <w:tr w:rsidR="000D0AED" w:rsidRPr="00712B66" w14:paraId="6B699379" w14:textId="77777777">
        <w:trPr>
          <w:trHeight w:val="285"/>
        </w:trPr>
        <w:tc>
          <w:tcPr>
            <w:tcW w:w="6345" w:type="dxa"/>
          </w:tcPr>
          <w:p w14:paraId="3FE9F23F" w14:textId="77777777" w:rsidR="000D0AED" w:rsidRPr="00712B66" w:rsidRDefault="000D0AED" w:rsidP="000D0AED">
            <w:pPr>
              <w:pStyle w:val="naiskr"/>
              <w:spacing w:before="0" w:after="0"/>
            </w:pPr>
          </w:p>
        </w:tc>
        <w:tc>
          <w:tcPr>
            <w:tcW w:w="1203" w:type="dxa"/>
            <w:gridSpan w:val="2"/>
          </w:tcPr>
          <w:p w14:paraId="1F72F646" w14:textId="77777777" w:rsidR="000D0AED" w:rsidRPr="00712B66" w:rsidRDefault="000D0AED" w:rsidP="0036160E">
            <w:pPr>
              <w:pStyle w:val="naiskr"/>
              <w:spacing w:before="0" w:after="0"/>
              <w:ind w:firstLine="720"/>
            </w:pPr>
          </w:p>
        </w:tc>
        <w:tc>
          <w:tcPr>
            <w:tcW w:w="5034" w:type="dxa"/>
          </w:tcPr>
          <w:p w14:paraId="08CE6F91" w14:textId="77777777" w:rsidR="000D0AED" w:rsidRPr="00712B66" w:rsidRDefault="000D0AED" w:rsidP="0036160E">
            <w:pPr>
              <w:pStyle w:val="naiskr"/>
              <w:spacing w:before="0" w:after="0"/>
              <w:ind w:firstLine="12"/>
            </w:pPr>
          </w:p>
        </w:tc>
      </w:tr>
      <w:tr w:rsidR="007B4C0F" w:rsidRPr="00712B66" w14:paraId="180470DE" w14:textId="77777777">
        <w:trPr>
          <w:trHeight w:val="285"/>
        </w:trPr>
        <w:tc>
          <w:tcPr>
            <w:tcW w:w="6708" w:type="dxa"/>
            <w:gridSpan w:val="2"/>
          </w:tcPr>
          <w:p w14:paraId="17565671" w14:textId="0BE30C9A" w:rsidR="007B4C0F" w:rsidRPr="00712B66" w:rsidRDefault="008A36C9" w:rsidP="000D0AED">
            <w:pPr>
              <w:pStyle w:val="naiskr"/>
              <w:spacing w:before="0" w:after="0"/>
            </w:pPr>
            <w:r>
              <w:br w:type="page"/>
            </w:r>
            <w:r w:rsidR="00365CC0">
              <w:t>Saskaņošanas d</w:t>
            </w:r>
            <w:r w:rsidR="00365CC0"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6BB9E253" w14:textId="77777777" w:rsidR="007B4C0F" w:rsidRPr="00712B66" w:rsidRDefault="007B4C0F" w:rsidP="0036160E">
            <w:pPr>
              <w:pStyle w:val="naiskr"/>
              <w:spacing w:before="0" w:after="0"/>
              <w:ind w:firstLine="720"/>
            </w:pPr>
          </w:p>
        </w:tc>
        <w:tc>
          <w:tcPr>
            <w:tcW w:w="5034" w:type="dxa"/>
          </w:tcPr>
          <w:p w14:paraId="23DE523C" w14:textId="77777777" w:rsidR="007B4C0F" w:rsidRPr="00712B66" w:rsidRDefault="007B4C0F" w:rsidP="0036160E">
            <w:pPr>
              <w:pStyle w:val="naiskr"/>
              <w:spacing w:before="0" w:after="0"/>
              <w:ind w:firstLine="12"/>
            </w:pPr>
          </w:p>
        </w:tc>
      </w:tr>
      <w:tr w:rsidR="003C27A2" w:rsidRPr="00712B66" w14:paraId="68FA2DFE" w14:textId="77777777">
        <w:trPr>
          <w:trHeight w:val="465"/>
        </w:trPr>
        <w:tc>
          <w:tcPr>
            <w:tcW w:w="6708" w:type="dxa"/>
            <w:gridSpan w:val="2"/>
          </w:tcPr>
          <w:p w14:paraId="1EC148DA"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2E56223" w14:textId="03C0C9CE" w:rsidR="003C27A2" w:rsidRPr="00712B66" w:rsidRDefault="002644A8" w:rsidP="00793B23">
            <w:pPr>
              <w:pStyle w:val="NormalWeb"/>
              <w:spacing w:before="0" w:beforeAutospacing="0" w:after="0" w:afterAutospacing="0"/>
            </w:pPr>
            <w:r>
              <w:t>Tieslietu ministrija, Latvijas Pašvaldību savienība</w:t>
            </w:r>
            <w:r w:rsidR="00305413">
              <w:t>, Latvijas Brīvo arodbiedrību savienība</w:t>
            </w:r>
          </w:p>
        </w:tc>
      </w:tr>
      <w:tr w:rsidR="007B4C0F" w:rsidRPr="00712B66" w14:paraId="07547A01" w14:textId="77777777">
        <w:trPr>
          <w:trHeight w:val="465"/>
        </w:trPr>
        <w:tc>
          <w:tcPr>
            <w:tcW w:w="12582" w:type="dxa"/>
            <w:gridSpan w:val="4"/>
          </w:tcPr>
          <w:p w14:paraId="5043CB0F" w14:textId="77777777" w:rsidR="007B4C0F" w:rsidRPr="00712B66" w:rsidRDefault="007B4C0F" w:rsidP="003C27A2">
            <w:pPr>
              <w:pStyle w:val="naisc"/>
              <w:spacing w:before="0" w:after="0"/>
              <w:ind w:left="4820" w:firstLine="720"/>
            </w:pPr>
          </w:p>
        </w:tc>
      </w:tr>
      <w:tr w:rsidR="007B4C0F" w:rsidRPr="00712B66" w14:paraId="315657D9" w14:textId="77777777" w:rsidTr="00305413">
        <w:tc>
          <w:tcPr>
            <w:tcW w:w="6708" w:type="dxa"/>
            <w:gridSpan w:val="2"/>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Borders>
              <w:bottom w:val="single" w:sz="6" w:space="0" w:color="000000"/>
            </w:tcBorders>
          </w:tcPr>
          <w:p w14:paraId="07459315" w14:textId="77777777" w:rsidR="007B4C0F" w:rsidRPr="00712B66" w:rsidRDefault="007B4C0F" w:rsidP="0036160E">
            <w:pPr>
              <w:pStyle w:val="naiskr"/>
              <w:spacing w:before="0" w:after="0"/>
              <w:ind w:firstLine="720"/>
            </w:pPr>
          </w:p>
        </w:tc>
      </w:tr>
      <w:tr w:rsidR="007B4C0F" w:rsidRPr="00712B66" w14:paraId="15697AC1" w14:textId="77777777" w:rsidTr="00305413">
        <w:tc>
          <w:tcPr>
            <w:tcW w:w="6708" w:type="dxa"/>
            <w:gridSpan w:val="2"/>
          </w:tcPr>
          <w:p w14:paraId="30E8012D"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4" w:space="0" w:color="auto"/>
            </w:tcBorders>
          </w:tcPr>
          <w:p w14:paraId="6537F28F" w14:textId="193414A0" w:rsidR="007B4C0F" w:rsidRPr="00712B66" w:rsidRDefault="007B4C0F" w:rsidP="004C7643">
            <w:pPr>
              <w:pStyle w:val="naiskr"/>
              <w:spacing w:before="0" w:after="0"/>
            </w:pPr>
          </w:p>
        </w:tc>
      </w:tr>
      <w:tr w:rsidR="007B4C0F" w:rsidRPr="00712B66" w14:paraId="2FD26760" w14:textId="77777777" w:rsidTr="00305413">
        <w:tc>
          <w:tcPr>
            <w:tcW w:w="6708" w:type="dxa"/>
            <w:gridSpan w:val="2"/>
          </w:tcPr>
          <w:p w14:paraId="70F52DA7" w14:textId="77777777" w:rsidR="007B4C0F" w:rsidRPr="00712B66" w:rsidRDefault="007B4C0F" w:rsidP="0036160E">
            <w:pPr>
              <w:pStyle w:val="naiskr"/>
              <w:spacing w:before="0" w:after="0"/>
              <w:ind w:firstLine="720"/>
            </w:pPr>
            <w:r w:rsidRPr="00712B66">
              <w:t>  </w:t>
            </w:r>
          </w:p>
        </w:tc>
        <w:tc>
          <w:tcPr>
            <w:tcW w:w="5874" w:type="dxa"/>
            <w:gridSpan w:val="2"/>
            <w:tcBorders>
              <w:top w:val="single" w:sz="4" w:space="0" w:color="auto"/>
              <w:bottom w:val="single" w:sz="4" w:space="0" w:color="auto"/>
            </w:tcBorders>
          </w:tcPr>
          <w:p w14:paraId="6DFB9E20" w14:textId="230530F6" w:rsidR="007B4C0F" w:rsidRPr="00712B66" w:rsidRDefault="007B4C0F" w:rsidP="00305413">
            <w:pPr>
              <w:pStyle w:val="naiskr"/>
              <w:spacing w:before="0" w:after="0"/>
            </w:pPr>
          </w:p>
        </w:tc>
      </w:tr>
    </w:tbl>
    <w:p w14:paraId="70DF9E56" w14:textId="77777777" w:rsidR="00683081" w:rsidRPr="00712B66" w:rsidRDefault="00683081"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4E871BC"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485BFFB8" w14:textId="77777777" w:rsidTr="567CC9D4">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70B890" w14:textId="77777777" w:rsidR="00134188" w:rsidRPr="00712B66" w:rsidRDefault="00134188" w:rsidP="00B74EF2">
            <w:pPr>
              <w:pStyle w:val="naisc"/>
              <w:spacing w:before="0" w:after="0"/>
            </w:pPr>
            <w:r w:rsidRPr="00712B66">
              <w:t>Nr. p.</w:t>
            </w:r>
            <w:r w:rsidR="00D64FB0">
              <w:t> </w:t>
            </w:r>
            <w:r w:rsidRPr="00712B66">
              <w:t>k.</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567CC9D4">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B74EF2">
            <w:pPr>
              <w:pStyle w:val="naisc"/>
              <w:spacing w:before="0" w:after="0"/>
              <w:rPr>
                <w:sz w:val="20"/>
                <w:szCs w:val="20"/>
              </w:rPr>
            </w:pPr>
            <w:r w:rsidRPr="003B71E0">
              <w:rPr>
                <w:sz w:val="20"/>
                <w:szCs w:val="20"/>
              </w:rPr>
              <w:t>1</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134188" w:rsidRPr="00712B66" w14:paraId="5D7B52C6" w14:textId="77777777" w:rsidTr="567CC9D4">
        <w:tc>
          <w:tcPr>
            <w:tcW w:w="708" w:type="dxa"/>
            <w:tcBorders>
              <w:left w:val="single" w:sz="6" w:space="0" w:color="000000" w:themeColor="text1"/>
              <w:bottom w:val="single" w:sz="4" w:space="0" w:color="auto"/>
              <w:right w:val="single" w:sz="6" w:space="0" w:color="000000" w:themeColor="text1"/>
            </w:tcBorders>
          </w:tcPr>
          <w:p w14:paraId="144A5D23" w14:textId="54A7921C" w:rsidR="00134188" w:rsidRPr="00712B66" w:rsidRDefault="00B74EF2" w:rsidP="00B74EF2">
            <w:pPr>
              <w:pStyle w:val="naisc"/>
              <w:spacing w:before="0" w:after="0"/>
            </w:pPr>
            <w:bookmarkStart w:id="0" w:name="_Hlk51924700"/>
            <w:r>
              <w:t>1.</w:t>
            </w:r>
          </w:p>
        </w:tc>
        <w:tc>
          <w:tcPr>
            <w:tcW w:w="3086" w:type="dxa"/>
            <w:gridSpan w:val="2"/>
            <w:tcBorders>
              <w:left w:val="single" w:sz="6" w:space="0" w:color="000000" w:themeColor="text1"/>
              <w:bottom w:val="single" w:sz="4" w:space="0" w:color="auto"/>
              <w:right w:val="single" w:sz="6" w:space="0" w:color="000000" w:themeColor="text1"/>
            </w:tcBorders>
          </w:tcPr>
          <w:p w14:paraId="3EC7556F" w14:textId="77777777" w:rsidR="0060622B" w:rsidRDefault="000A359E" w:rsidP="00D53880">
            <w:pPr>
              <w:pStyle w:val="naisc"/>
              <w:spacing w:before="0" w:after="0"/>
              <w:jc w:val="both"/>
            </w:pPr>
            <w:bookmarkStart w:id="1" w:name="OLE_LINK1"/>
            <w:bookmarkStart w:id="2" w:name="OLE_LINK2"/>
            <w:r w:rsidRPr="000A359E">
              <w:t>Likumprojekt</w:t>
            </w:r>
            <w:r w:rsidR="0060622B">
              <w:t>s:</w:t>
            </w:r>
          </w:p>
          <w:p w14:paraId="3D6B21D9" w14:textId="2A240A79" w:rsidR="00134188" w:rsidRPr="000A359E" w:rsidRDefault="0060622B" w:rsidP="00D53880">
            <w:pPr>
              <w:pStyle w:val="naisc"/>
              <w:spacing w:before="0" w:after="0"/>
              <w:jc w:val="both"/>
            </w:pPr>
            <w:r>
              <w:t xml:space="preserve">"Papildināt </w:t>
            </w:r>
            <w:r w:rsidR="000A359E" w:rsidRPr="000A359E">
              <w:t>27. pant</w:t>
            </w:r>
            <w:r>
              <w:t>u ar</w:t>
            </w:r>
            <w:r w:rsidR="000A359E" w:rsidRPr="000A359E">
              <w:t xml:space="preserve"> piekt</w:t>
            </w:r>
            <w:r>
              <w:t>o</w:t>
            </w:r>
            <w:r w:rsidR="000A359E" w:rsidRPr="000A359E">
              <w:t xml:space="preserve"> daļ</w:t>
            </w:r>
            <w:r>
              <w:t>u šādā redakcijā</w:t>
            </w:r>
            <w:r w:rsidR="000A359E" w:rsidRPr="000A359E">
              <w:t>:</w:t>
            </w:r>
          </w:p>
          <w:p w14:paraId="738610EB" w14:textId="081F0C35" w:rsidR="000A359E" w:rsidRPr="00712B66" w:rsidRDefault="000A359E" w:rsidP="00D53880">
            <w:pPr>
              <w:pStyle w:val="naisc"/>
              <w:spacing w:before="0" w:after="0"/>
              <w:jc w:val="both"/>
            </w:pPr>
            <w:r w:rsidRPr="00D53880">
              <w:rPr>
                <w:color w:val="000000" w:themeColor="text1"/>
              </w:rPr>
              <w:t xml:space="preserve">"(5) Lai nodrošinātu valsts un pašvaldību institūciju amatpersonām (darbiniekiem) kvalifikācijas paaugstināšanu Valsts administrācijas skolā, kā arī </w:t>
            </w:r>
            <w:r w:rsidRPr="00D53880">
              <w:rPr>
                <w:color w:val="000000" w:themeColor="text1"/>
              </w:rPr>
              <w:lastRenderedPageBreak/>
              <w:t>pildītu citus Valsts administrācijas skolai normatīvajos aktos noteiktos uzdevumus, Valsts administrācijas skola uztur valsts informācijas sistēmu - Mācību pārvaldības sistēma. Ministru kabinets nosaka Mācību pārvaldības sistēmas struktūru, tajā iekļaujamos datus, to apstrādes noteikumus un kārtību.</w:t>
            </w:r>
            <w:r w:rsidRPr="000A359E">
              <w:t>"</w:t>
            </w:r>
            <w:bookmarkEnd w:id="1"/>
            <w:bookmarkEnd w:id="2"/>
            <w:r w:rsidR="0060622B">
              <w:t>"</w:t>
            </w:r>
          </w:p>
        </w:tc>
        <w:tc>
          <w:tcPr>
            <w:tcW w:w="4394" w:type="dxa"/>
            <w:tcBorders>
              <w:left w:val="single" w:sz="6" w:space="0" w:color="000000" w:themeColor="text1"/>
              <w:bottom w:val="single" w:sz="4" w:space="0" w:color="auto"/>
              <w:right w:val="single" w:sz="6" w:space="0" w:color="000000" w:themeColor="text1"/>
            </w:tcBorders>
          </w:tcPr>
          <w:p w14:paraId="382089F0" w14:textId="77777777" w:rsidR="00545A42" w:rsidRPr="00BC4D8D" w:rsidRDefault="00BC4D8D" w:rsidP="00BC4D8D">
            <w:pPr>
              <w:jc w:val="center"/>
              <w:rPr>
                <w:b/>
              </w:rPr>
            </w:pPr>
            <w:r w:rsidRPr="00BC4D8D">
              <w:rPr>
                <w:b/>
              </w:rPr>
              <w:lastRenderedPageBreak/>
              <w:t>Tieslietu ministrija</w:t>
            </w:r>
          </w:p>
          <w:p w14:paraId="7B5C7F6E" w14:textId="77777777" w:rsidR="00BC4D8D" w:rsidRPr="00BC4D8D" w:rsidRDefault="00BC4D8D" w:rsidP="00BC4D8D">
            <w:pPr>
              <w:jc w:val="center"/>
            </w:pPr>
            <w:r w:rsidRPr="00BC4D8D">
              <w:t>(18.08.2020. iebildums)</w:t>
            </w:r>
          </w:p>
          <w:p w14:paraId="7CCB27AA" w14:textId="77777777" w:rsidR="00BC4D8D" w:rsidRPr="00BC4D8D" w:rsidRDefault="00BC4D8D" w:rsidP="00BC4D8D">
            <w:pPr>
              <w:jc w:val="both"/>
              <w:rPr>
                <w:color w:val="000000"/>
                <w:shd w:val="clear" w:color="auto" w:fill="FFFFFF"/>
              </w:rPr>
            </w:pPr>
            <w:r w:rsidRPr="00BC4D8D">
              <w:rPr>
                <w:color w:val="000000"/>
              </w:rPr>
              <w:t xml:space="preserve">Eiropas Parlamenta un Padomes Regulas (ES) 2016/679 (2016. gada 27. aprīlis) par fizisku personu aizsardzību attiecībā uz personas datu apstrādi un šādu datu brīvu apriti un ar ko atceļ Direktīvu 95/46/EK (Vispārīgā datu aizsardzības regula) (turpmāk – Datu regula) 6. panta 3. punkts </w:t>
            </w:r>
            <w:r w:rsidRPr="00BC4D8D">
              <w:rPr>
                <w:color w:val="000000"/>
              </w:rPr>
              <w:lastRenderedPageBreak/>
              <w:t xml:space="preserve">paredz, ka šā panta 1. punkta c) un e) apakšpunktā minēto apstrādes pamatu nosaka ar a) Savienības tiesību aktiem, vai b) dalībvalsts tiesību aktiem, kas piemērojami pārzinim. </w:t>
            </w:r>
            <w:r w:rsidRPr="00BC4D8D">
              <w:rPr>
                <w:color w:val="000000"/>
                <w:shd w:val="clear" w:color="auto" w:fill="FFFFFF"/>
              </w:rPr>
              <w:t>Apstrādes nolūku nosaka minētajā juridiskajā pamatā vai – attiecībā uz 1. punkta e) apakšpunktā minēto apstrādi – tas ir vajadzīgs, lai izpildītu uzdevumu, ko veic sabiedrības interesēs vai īstenojot pārzinim likumīgi piešķirtās oficiālās pilnvaras.</w:t>
            </w:r>
            <w:r w:rsidRPr="00BC4D8D">
              <w:rPr>
                <w:color w:val="000000"/>
              </w:rPr>
              <w:t xml:space="preserve"> </w:t>
            </w:r>
            <w:r w:rsidRPr="00BC4D8D">
              <w:rPr>
                <w:color w:val="000000"/>
                <w:shd w:val="clear" w:color="auto" w:fill="FFFFFF"/>
              </w:rPr>
              <w:t xml:space="preserve">Minētajā juridiskajā pamatā var būt ietverti konkrēti noteikumi, lai pielāgotu šīs regulas noteikumu piemērošanu, cita starpā vispārēji nosacījumi, kas reglamentē pārziņa īstenotu apstrādes likumību; apstrādājamo datu veidi; attiecīgie datu subjekti; vienības, kurām personas dati var tikt izpausti, un mērķi, kādiem tie var tikt izpausti; apstrādes nolūka ierobežojumi; glabāšanas termiņi; un apstrādes darbības un apstrādes procedūras. </w:t>
            </w:r>
          </w:p>
          <w:p w14:paraId="53DE9500" w14:textId="77777777" w:rsidR="00BC4D8D" w:rsidRPr="00BC4D8D" w:rsidRDefault="00BC4D8D" w:rsidP="00BC4D8D">
            <w:pPr>
              <w:jc w:val="both"/>
            </w:pPr>
            <w:r w:rsidRPr="00BC4D8D">
              <w:rPr>
                <w:color w:val="000000"/>
              </w:rPr>
              <w:t xml:space="preserve">Atbilstoši minētajam, likumprojekts ir nepieciešams papildināt, norādot, ka Ministru kabinets nosaka sistēmā iekļaujamos datus, to glabāšanas termiņus, kā arī kārtību, kādā tiek nodrošinātas piekļuves tiesības sistēmai, t.i., piekļuves tiesības informācijas saņemšanai attiecīgajām institūcijām un piekļuves tiesības informācijas ievadīšanai sistēmā. Tāpat likumprojektā būtu skaidri jānosaka institūcijas, kuras ievada datus sistēmā un, </w:t>
            </w:r>
            <w:r w:rsidRPr="00BC4D8D">
              <w:rPr>
                <w:color w:val="000000"/>
              </w:rPr>
              <w:lastRenderedPageBreak/>
              <w:t>kuras ir personas datu pārziņi attiecībā uz konkrēto datu apstrādi.</w:t>
            </w:r>
          </w:p>
        </w:tc>
        <w:tc>
          <w:tcPr>
            <w:tcW w:w="4111" w:type="dxa"/>
            <w:gridSpan w:val="2"/>
            <w:tcBorders>
              <w:left w:val="single" w:sz="6" w:space="0" w:color="000000" w:themeColor="text1"/>
              <w:bottom w:val="single" w:sz="4" w:space="0" w:color="auto"/>
              <w:right w:val="single" w:sz="6" w:space="0" w:color="000000" w:themeColor="text1"/>
            </w:tcBorders>
          </w:tcPr>
          <w:p w14:paraId="7A761732" w14:textId="46610EB7" w:rsidR="00134188" w:rsidRDefault="00AB5736" w:rsidP="00D53880">
            <w:pPr>
              <w:pStyle w:val="naisc"/>
              <w:spacing w:before="0" w:after="0"/>
              <w:jc w:val="left"/>
              <w:rPr>
                <w:b/>
              </w:rPr>
            </w:pPr>
            <w:r>
              <w:rPr>
                <w:b/>
              </w:rPr>
              <w:lastRenderedPageBreak/>
              <w:t>Daļēji ņemts vērā</w:t>
            </w:r>
          </w:p>
          <w:p w14:paraId="147E5115" w14:textId="4CF95ADC" w:rsidR="00AB5736" w:rsidRDefault="00AB5736" w:rsidP="00AB5736">
            <w:pPr>
              <w:pStyle w:val="naisc"/>
              <w:spacing w:before="0" w:after="0"/>
              <w:jc w:val="both"/>
              <w:rPr>
                <w:b/>
              </w:rPr>
            </w:pPr>
          </w:p>
          <w:p w14:paraId="151F87A9" w14:textId="3276A257" w:rsidR="00AB5736" w:rsidRDefault="004F3504" w:rsidP="00AB5736">
            <w:pPr>
              <w:pStyle w:val="naisc"/>
              <w:spacing w:before="0" w:after="0"/>
              <w:jc w:val="both"/>
            </w:pPr>
            <w:r>
              <w:t>Likumprojekts papildināts</w:t>
            </w:r>
            <w:r w:rsidR="0041073A">
              <w:t xml:space="preserve">, precizējot Ministru kabinetam dotā deleģējuma apjomu, nosakot, ka Ministru kabinets nosaka Mācību pārvaldības sistēmas struktūru, tajā iekļaujamos datus, to glabāšanas termiņus un apstrādes noteikumus, kā arī kārtību kādā tiek </w:t>
            </w:r>
            <w:r w:rsidR="0041073A">
              <w:lastRenderedPageBreak/>
              <w:t xml:space="preserve">nodrošinātas piekļuves tiesības Mācību pārvaldības sistēmai. </w:t>
            </w:r>
          </w:p>
          <w:p w14:paraId="0C3EC11F" w14:textId="1DCA73A3" w:rsidR="00262CEB" w:rsidRDefault="00262CEB" w:rsidP="00AB5736">
            <w:pPr>
              <w:pStyle w:val="naisc"/>
              <w:spacing w:before="0" w:after="0"/>
              <w:jc w:val="both"/>
            </w:pPr>
            <w:r>
              <w:t>Likumprojekts precizēts, norādot, ka Mācību pārvaldības sistēmas pārzinis ir Valsts administrācijas skola.</w:t>
            </w:r>
          </w:p>
          <w:p w14:paraId="157B3AD9" w14:textId="7B7646ED" w:rsidR="00E00060" w:rsidRPr="004F3504" w:rsidRDefault="0041073A" w:rsidP="00D53880">
            <w:pPr>
              <w:pStyle w:val="naisc"/>
              <w:spacing w:before="0" w:after="0"/>
              <w:jc w:val="both"/>
            </w:pPr>
            <w:r>
              <w:t xml:space="preserve">Norādāms, ka </w:t>
            </w:r>
            <w:r w:rsidR="000816AA">
              <w:t xml:space="preserve">nav </w:t>
            </w:r>
            <w:r w:rsidR="00A62B98">
              <w:t>lietderīgi</w:t>
            </w:r>
            <w:r>
              <w:t xml:space="preserve"> likumprojektā uzskaitīt</w:t>
            </w:r>
            <w:r w:rsidR="00E00060">
              <w:t xml:space="preserve"> visas institūcijas, kas veic personas datu ievadi Mācību pārvaldības sistēmā. Mācību pārvaldības sistēmā datu ievadi veic ļoti plašs institūciju loks, proti</w:t>
            </w:r>
            <w:r w:rsidR="00262CEB">
              <w:t>,</w:t>
            </w:r>
            <w:r w:rsidR="00E00060">
              <w:t xml:space="preserve"> tās ir gandrīz visas valsts tiešās pārvaldes, kā arī pašvaldību iestādes, kas sistēmu izmanto, lai savus nodarbinātos pieteiktu Valsts administrācijas skolas organizētajām mācībām. Līdz ar to visu institūciju uzskaitīšana nav </w:t>
            </w:r>
            <w:r w:rsidR="002F223C">
              <w:t>samērīga un efektīva</w:t>
            </w:r>
            <w:r w:rsidR="00E00060">
              <w:t xml:space="preserve">. Nosakot likumā tik plašu institūciju </w:t>
            </w:r>
            <w:r w:rsidR="002F223C">
              <w:t>uzskaitījumu, pastāv risks, ka būtu bieži nepieciešams grozīt likumu, jo valsts pārvaldes institucionālajā struktūrā patstāvīgi tiek veiktas izmaiņas</w:t>
            </w:r>
            <w:r w:rsidR="00A62B98">
              <w:t>, reorganizējot un likvidējot dažādas iestādes, kā rezultātā notiek izmaiņas valsts pārvaldes struktūrā</w:t>
            </w:r>
            <w:r w:rsidR="000816AA">
              <w:t>, kā arī nereti tiek veikta institūciju nosaukumu maiņa</w:t>
            </w:r>
            <w:r w:rsidR="00A62B98">
              <w:t xml:space="preserve">. </w:t>
            </w:r>
            <w:r w:rsidR="00262CEB">
              <w:t>Turklāt personas datus informācijas sistēma var ievadīt ne tikai valsts un pašvaldību institūcijas, bet arī privātpersonas, kuras</w:t>
            </w:r>
            <w:r w:rsidR="00A62B98">
              <w:t xml:space="preserve"> pēc savas iniciatīvas</w:t>
            </w:r>
            <w:r w:rsidR="00262CEB">
              <w:t xml:space="preserve"> izvēlas apgūt kādas no Valsts administrācijas skolas piedāvātajām mācībām. </w:t>
            </w:r>
          </w:p>
          <w:p w14:paraId="637805D2" w14:textId="6FFA9013" w:rsidR="00AB5736" w:rsidRPr="00712B66" w:rsidRDefault="00AB5736" w:rsidP="00D53880">
            <w:pPr>
              <w:pStyle w:val="naisc"/>
              <w:spacing w:before="0" w:after="0"/>
              <w:jc w:val="left"/>
            </w:pPr>
          </w:p>
        </w:tc>
        <w:tc>
          <w:tcPr>
            <w:tcW w:w="2693" w:type="dxa"/>
            <w:tcBorders>
              <w:top w:val="single" w:sz="4" w:space="0" w:color="auto"/>
              <w:left w:val="single" w:sz="4" w:space="0" w:color="auto"/>
              <w:bottom w:val="single" w:sz="4" w:space="0" w:color="auto"/>
            </w:tcBorders>
          </w:tcPr>
          <w:p w14:paraId="7677B2A0" w14:textId="384FEA55" w:rsidR="00134188" w:rsidRDefault="00AB5736" w:rsidP="00AB5736">
            <w:pPr>
              <w:jc w:val="both"/>
            </w:pPr>
            <w:r w:rsidRPr="009F5DD9">
              <w:lastRenderedPageBreak/>
              <w:t xml:space="preserve">Likumprojekta </w:t>
            </w:r>
            <w:r w:rsidR="00D55498">
              <w:t>2. pants</w:t>
            </w:r>
            <w:r w:rsidRPr="009F5DD9">
              <w:t>:</w:t>
            </w:r>
          </w:p>
          <w:p w14:paraId="12433020" w14:textId="0ADF309F" w:rsidR="00D55498" w:rsidRDefault="00D55498" w:rsidP="00D55498">
            <w:pPr>
              <w:jc w:val="both"/>
            </w:pPr>
            <w:r>
              <w:t>"Papildināt 27. pantu ar piekto daļu šādā redakcijā:</w:t>
            </w:r>
          </w:p>
          <w:p w14:paraId="463F29E8" w14:textId="2A643300" w:rsidR="00AB5736" w:rsidRPr="009F5DD9" w:rsidRDefault="00D55498" w:rsidP="00D53880">
            <w:pPr>
              <w:jc w:val="both"/>
            </w:pPr>
            <w:r>
              <w:t xml:space="preserve">"(5) Lai nodrošinātu šā panta ceturtajā daļā minēto kvalifikācijas celšanu un profesionālās attīstības un kompetences </w:t>
            </w:r>
            <w:r>
              <w:lastRenderedPageBreak/>
              <w:t xml:space="preserve">pilnveides iespējas valsts un pašvaldību institūciju amatpersonām (darbiniekiem) un privātpersonām Valsts administrācijas skolā, kā arī efektīvu mācību procesa pārvaldīšanu un informācijas pieejamību par rīkotajām mācībām, Valsts administrācijas skola uztur valsts informācijas sistēmu - Mācību pārvaldības sistēma. Tiesības apstrādāt datus Mācību pārvaldības sistēmā atbilstoši kompetencei ir valsts un pašvaldību institūcijām un privātpersonām. Mācību pārvaldības sistēmas pārzinis ir Valsts administrācijas skola. Ministru kabinets nosaka Mācību pārvaldības sistēmas struktūru, tajā iekļaujamos datus, to glabāšanas termiņus un apstrādes noteikumus, kā arī kārtību, kādā tiek nodrošinātas piekļuves </w:t>
            </w:r>
            <w:r>
              <w:lastRenderedPageBreak/>
              <w:t>tiesības Mācību pārvaldības sistēmai.""</w:t>
            </w:r>
          </w:p>
        </w:tc>
      </w:tr>
      <w:tr w:rsidR="003B71E0" w:rsidRPr="00712B66" w14:paraId="608352BF" w14:textId="77777777" w:rsidTr="567CC9D4">
        <w:tc>
          <w:tcPr>
            <w:tcW w:w="708" w:type="dxa"/>
            <w:tcBorders>
              <w:left w:val="single" w:sz="6" w:space="0" w:color="000000" w:themeColor="text1"/>
              <w:bottom w:val="single" w:sz="4" w:space="0" w:color="auto"/>
              <w:right w:val="single" w:sz="6" w:space="0" w:color="000000" w:themeColor="text1"/>
            </w:tcBorders>
          </w:tcPr>
          <w:p w14:paraId="3B7B4B86" w14:textId="5144BA30" w:rsidR="003B71E0" w:rsidRPr="00712B66" w:rsidRDefault="00B74EF2" w:rsidP="00B74EF2">
            <w:pPr>
              <w:pStyle w:val="naisc"/>
              <w:spacing w:before="0" w:after="0"/>
            </w:pPr>
            <w:bookmarkStart w:id="3" w:name="_GoBack" w:colFirst="0" w:colLast="0"/>
            <w:bookmarkEnd w:id="0"/>
            <w:r>
              <w:lastRenderedPageBreak/>
              <w:t>2.</w:t>
            </w:r>
          </w:p>
        </w:tc>
        <w:tc>
          <w:tcPr>
            <w:tcW w:w="3086" w:type="dxa"/>
            <w:gridSpan w:val="2"/>
            <w:tcBorders>
              <w:left w:val="single" w:sz="6" w:space="0" w:color="000000" w:themeColor="text1"/>
              <w:bottom w:val="single" w:sz="4" w:space="0" w:color="auto"/>
              <w:right w:val="single" w:sz="6" w:space="0" w:color="000000" w:themeColor="text1"/>
            </w:tcBorders>
          </w:tcPr>
          <w:p w14:paraId="3A0FF5F2" w14:textId="1CC0C266" w:rsidR="003B71E0" w:rsidRPr="00712B66" w:rsidRDefault="000A359E" w:rsidP="00D53880">
            <w:pPr>
              <w:pStyle w:val="naisc"/>
              <w:spacing w:before="0" w:after="0"/>
              <w:jc w:val="both"/>
            </w:pPr>
            <w:r>
              <w:t>Skat. likumprojekta anotāciju.</w:t>
            </w:r>
          </w:p>
        </w:tc>
        <w:tc>
          <w:tcPr>
            <w:tcW w:w="4394" w:type="dxa"/>
            <w:tcBorders>
              <w:left w:val="single" w:sz="6" w:space="0" w:color="000000" w:themeColor="text1"/>
              <w:bottom w:val="single" w:sz="4" w:space="0" w:color="auto"/>
              <w:right w:val="single" w:sz="6" w:space="0" w:color="000000" w:themeColor="text1"/>
            </w:tcBorders>
          </w:tcPr>
          <w:p w14:paraId="1EA4D662" w14:textId="77777777" w:rsidR="00BC4D8D" w:rsidRPr="00BC4D8D" w:rsidRDefault="00BC4D8D" w:rsidP="00BC4D8D">
            <w:pPr>
              <w:jc w:val="center"/>
              <w:rPr>
                <w:b/>
              </w:rPr>
            </w:pPr>
            <w:r w:rsidRPr="00BC4D8D">
              <w:rPr>
                <w:b/>
              </w:rPr>
              <w:t>Tieslietu ministrija</w:t>
            </w:r>
          </w:p>
          <w:p w14:paraId="7082F19A" w14:textId="77777777" w:rsidR="00BC4D8D" w:rsidRPr="00BC4D8D" w:rsidRDefault="00BC4D8D" w:rsidP="00BC4D8D">
            <w:pPr>
              <w:jc w:val="center"/>
            </w:pPr>
            <w:r w:rsidRPr="00BC4D8D">
              <w:t>(18.08.2020. iebildums)</w:t>
            </w:r>
          </w:p>
          <w:p w14:paraId="196DC438" w14:textId="77777777" w:rsidR="003B71E0" w:rsidRPr="00BC4D8D" w:rsidRDefault="00BC4D8D" w:rsidP="00BC4D8D">
            <w:pPr>
              <w:pStyle w:val="naisc"/>
              <w:spacing w:before="0" w:after="0"/>
              <w:jc w:val="both"/>
            </w:pPr>
            <w:r w:rsidRPr="00BC4D8D">
              <w:rPr>
                <w:color w:val="000000"/>
              </w:rPr>
              <w:t>Mācību pārvaldības sistēma paredz veikt plaša apjoma personas datu apstrādi, tajā skaitā iegūt informāciju, kas nav tieši saistīta ar mācību procesu un nav nepieciešama, lai nodrošinātu mācības. Proti, valsts un pašvaldību institūciju amatpersonu un darbinieku apmācības ir jānodrošina neatkarīgi no personas tautības, piederības minoritātei vai invaliditātes. Ņemot vērā to, ka ir paredzēts veikt arī īpašu kategoriju personas datu apstrādi, Datu regulas 9. panta 1. punkts noteic, ka minēto datu apstrāde ir aizliegta, izņemot, ja ir piemērojams kāds no 9. panta 2. punktā noteiktajiem pamatojumiem. Vēršam uzmanību, ka likumprojekta anotācijā nav norādīts pamatojums</w:t>
            </w:r>
            <w:r w:rsidRPr="00BC4D8D">
              <w:rPr>
                <w:color w:val="000000"/>
                <w:shd w:val="clear" w:color="auto" w:fill="FFFFFF"/>
              </w:rPr>
              <w:t xml:space="preserve"> īpašu kategoriju personas datu apstrādei, kā arī </w:t>
            </w:r>
            <w:proofErr w:type="spellStart"/>
            <w:r w:rsidRPr="00BC4D8D">
              <w:rPr>
                <w:color w:val="000000"/>
                <w:shd w:val="clear" w:color="auto" w:fill="FFFFFF"/>
              </w:rPr>
              <w:t>pirmšķietami</w:t>
            </w:r>
            <w:proofErr w:type="spellEnd"/>
            <w:r w:rsidRPr="00BC4D8D">
              <w:rPr>
                <w:color w:val="000000"/>
                <w:shd w:val="clear" w:color="auto" w:fill="FFFFFF"/>
              </w:rPr>
              <w:t xml:space="preserve"> minētai datu apstrādei nav tiesiska pamata Datu regulas 9. panta izpratnē. Ievērojot minēto, lūdzam papildināt anotāciju, skaidrojot īpašu kategoriju personas datu </w:t>
            </w:r>
            <w:r w:rsidRPr="00BC4D8D">
              <w:rPr>
                <w:color w:val="000000"/>
              </w:rPr>
              <w:t>apstrādes mērķi un tiesisko pamatu.</w:t>
            </w:r>
          </w:p>
        </w:tc>
        <w:tc>
          <w:tcPr>
            <w:tcW w:w="4111" w:type="dxa"/>
            <w:gridSpan w:val="2"/>
            <w:tcBorders>
              <w:left w:val="single" w:sz="6" w:space="0" w:color="000000" w:themeColor="text1"/>
              <w:bottom w:val="single" w:sz="4" w:space="0" w:color="auto"/>
              <w:right w:val="single" w:sz="6" w:space="0" w:color="000000" w:themeColor="text1"/>
            </w:tcBorders>
          </w:tcPr>
          <w:p w14:paraId="701DC89B" w14:textId="77777777" w:rsidR="003B71E0" w:rsidRDefault="00C737FA" w:rsidP="00C737FA">
            <w:pPr>
              <w:pStyle w:val="naisc"/>
              <w:spacing w:before="0" w:after="0"/>
              <w:jc w:val="left"/>
              <w:rPr>
                <w:b/>
              </w:rPr>
            </w:pPr>
            <w:r>
              <w:rPr>
                <w:b/>
              </w:rPr>
              <w:t>Ņemts vērā</w:t>
            </w:r>
          </w:p>
          <w:p w14:paraId="108B7465" w14:textId="77777777" w:rsidR="00C737FA" w:rsidRDefault="00C737FA" w:rsidP="00C737FA">
            <w:pPr>
              <w:pStyle w:val="naisc"/>
              <w:spacing w:before="0" w:after="0"/>
              <w:jc w:val="left"/>
              <w:rPr>
                <w:b/>
              </w:rPr>
            </w:pPr>
          </w:p>
          <w:p w14:paraId="5630AD66" w14:textId="208CB38E" w:rsidR="00C737FA" w:rsidRPr="00C737FA" w:rsidRDefault="00C737FA" w:rsidP="00D53880">
            <w:pPr>
              <w:pStyle w:val="naisc"/>
              <w:spacing w:before="0" w:after="0"/>
              <w:jc w:val="both"/>
            </w:pPr>
            <w:r>
              <w:t>Attiecīgi papildināta likumprojekta anotācija.</w:t>
            </w:r>
          </w:p>
        </w:tc>
        <w:tc>
          <w:tcPr>
            <w:tcW w:w="2693" w:type="dxa"/>
            <w:tcBorders>
              <w:top w:val="single" w:sz="4" w:space="0" w:color="auto"/>
              <w:left w:val="single" w:sz="4" w:space="0" w:color="auto"/>
              <w:bottom w:val="single" w:sz="4" w:space="0" w:color="auto"/>
            </w:tcBorders>
          </w:tcPr>
          <w:p w14:paraId="61829076" w14:textId="70D92965" w:rsidR="003B71E0" w:rsidRPr="00712B66" w:rsidRDefault="00C737FA" w:rsidP="00D53880">
            <w:pPr>
              <w:jc w:val="both"/>
            </w:pPr>
            <w:r>
              <w:t>Skat. likumprojekta anotāciju.</w:t>
            </w:r>
          </w:p>
        </w:tc>
      </w:tr>
      <w:bookmarkEnd w:id="3"/>
      <w:tr w:rsidR="00BC4D8D" w:rsidRPr="00712B66" w14:paraId="5E0AE6DF" w14:textId="77777777" w:rsidTr="567CC9D4">
        <w:tc>
          <w:tcPr>
            <w:tcW w:w="708" w:type="dxa"/>
            <w:tcBorders>
              <w:left w:val="single" w:sz="6" w:space="0" w:color="000000" w:themeColor="text1"/>
              <w:bottom w:val="single" w:sz="4" w:space="0" w:color="auto"/>
              <w:right w:val="single" w:sz="6" w:space="0" w:color="000000" w:themeColor="text1"/>
            </w:tcBorders>
          </w:tcPr>
          <w:p w14:paraId="77FDF8EC" w14:textId="655009B1" w:rsidR="00BC4D8D" w:rsidRPr="00B74EF2" w:rsidRDefault="00B74EF2" w:rsidP="00B74EF2">
            <w:pPr>
              <w:jc w:val="center"/>
            </w:pPr>
            <w:r>
              <w:t>3.</w:t>
            </w:r>
          </w:p>
        </w:tc>
        <w:tc>
          <w:tcPr>
            <w:tcW w:w="3086" w:type="dxa"/>
            <w:gridSpan w:val="2"/>
            <w:tcBorders>
              <w:left w:val="single" w:sz="6" w:space="0" w:color="000000" w:themeColor="text1"/>
              <w:bottom w:val="single" w:sz="4" w:space="0" w:color="auto"/>
              <w:right w:val="single" w:sz="6" w:space="0" w:color="000000" w:themeColor="text1"/>
            </w:tcBorders>
          </w:tcPr>
          <w:p w14:paraId="17AD93B2" w14:textId="393E2814" w:rsidR="00BC4D8D" w:rsidRPr="00712B66" w:rsidRDefault="000A359E" w:rsidP="00D53880">
            <w:pPr>
              <w:pStyle w:val="naisc"/>
              <w:spacing w:before="0" w:after="0"/>
              <w:jc w:val="both"/>
            </w:pPr>
            <w:r>
              <w:t>Skat. likumpr</w:t>
            </w:r>
            <w:r w:rsidR="0041210D">
              <w:t>ojekta anotāciju.</w:t>
            </w:r>
          </w:p>
        </w:tc>
        <w:tc>
          <w:tcPr>
            <w:tcW w:w="4394" w:type="dxa"/>
            <w:tcBorders>
              <w:left w:val="single" w:sz="6" w:space="0" w:color="000000" w:themeColor="text1"/>
              <w:bottom w:val="single" w:sz="4" w:space="0" w:color="auto"/>
              <w:right w:val="single" w:sz="6" w:space="0" w:color="000000" w:themeColor="text1"/>
            </w:tcBorders>
          </w:tcPr>
          <w:p w14:paraId="16C8789A" w14:textId="77777777" w:rsidR="00BC4D8D" w:rsidRPr="00BC4D8D" w:rsidRDefault="00BC4D8D" w:rsidP="00BC4D8D">
            <w:pPr>
              <w:jc w:val="center"/>
              <w:rPr>
                <w:b/>
              </w:rPr>
            </w:pPr>
            <w:r w:rsidRPr="00BC4D8D">
              <w:rPr>
                <w:b/>
              </w:rPr>
              <w:t>Tieslietu ministrija</w:t>
            </w:r>
          </w:p>
          <w:p w14:paraId="6E5436CB" w14:textId="77777777" w:rsidR="00BC4D8D" w:rsidRPr="00BC4D8D" w:rsidRDefault="00BC4D8D" w:rsidP="00BC4D8D">
            <w:pPr>
              <w:jc w:val="center"/>
            </w:pPr>
            <w:r w:rsidRPr="00BC4D8D">
              <w:t>(18.08.2020. iebildums)</w:t>
            </w:r>
          </w:p>
          <w:p w14:paraId="7222F7DC" w14:textId="77777777" w:rsidR="00BC4D8D" w:rsidRPr="00BC4D8D" w:rsidRDefault="00BC4D8D" w:rsidP="00BC4D8D">
            <w:pPr>
              <w:jc w:val="both"/>
              <w:rPr>
                <w:b/>
              </w:rPr>
            </w:pPr>
            <w:r w:rsidRPr="00BC4D8D">
              <w:rPr>
                <w:color w:val="000000"/>
              </w:rPr>
              <w:t xml:space="preserve">Atbilstoši likumprojekta anotācijā norādītajam, konstatējams, ka īpašu kategoriju personas datu apstrāde Datu regulas 9. panta izpratnē tiek veikta par </w:t>
            </w:r>
            <w:r w:rsidRPr="00BC4D8D">
              <w:rPr>
                <w:color w:val="000000"/>
              </w:rPr>
              <w:lastRenderedPageBreak/>
              <w:t xml:space="preserve">visiem apmācību dalībniekiem, tādējādi dalību apmācībās nodrošinot tikai tad, ja sniegti īpašu kategoriju personas dati. Vienlaikus, ja persona nevēlas norādīt minēto informāciju, tai var būt liegta iespēja piedalīties apmācībās. Ievērojot minēto, būtu vērtējama minēto datu apstrādes nepieciešamība. Kaut arī datu apstrāde statistikas nolūkos ir atļauta, ir jāievēro Datu regulas 5. pantā noteiktie datu apstrādes principi, tostarp, ka dati </w:t>
            </w:r>
            <w:r w:rsidRPr="00BC4D8D">
              <w:rPr>
                <w:color w:val="000000"/>
                <w:shd w:val="clear" w:color="auto" w:fill="FFFFFF"/>
              </w:rPr>
              <w:t>tiek vākti konkrētos, skaidros un leģitīmos nolūkos un ietver tikai to, kas nepieciešams to apstrādes nolūkos. Minētais nozīmē, ka datu apstrāde jāveic personas pamattiesību un pamatbrīvību mazāk ierobežojošā veidā, t.i., apstrādājot datus mazākā apjomā vai neapstrādājot vispār. Līdz ar to īpašu kategoriju personas datu apstrāde konkrētajā gadījumā var</w:t>
            </w:r>
            <w:r w:rsidRPr="00BC4D8D">
              <w:rPr>
                <w:color w:val="000000"/>
              </w:rPr>
              <w:t>ē</w:t>
            </w:r>
            <w:r w:rsidRPr="00BC4D8D">
              <w:rPr>
                <w:color w:val="000000"/>
                <w:shd w:val="clear" w:color="auto" w:fill="FFFFFF"/>
              </w:rPr>
              <w:t xml:space="preserve">tu būt pamatota ar personas piekrišanu (Datu regulas 6. panta 1. punkta a) apakšpunkts), nevis kā obligāts nosacījums dalībai apmācībās. Likumprojekta anotācijā nav atrunāta rīcība, ja persona nevēlas sniegt par sevi īpašo kategoriju datus. Attiecīgi nav saprotams, vai šajā gadījumā persona nevarēs piedalīties apmācībās, vai arī tiks paredzēts, ka persona var nesniegt informāciju, ja tā nevēlas. Ir saprotama nepieciešamība apstrādāt īpašo kategoriju datus gadījumos, kad apmācības tiek organizētas konkrētai personu grupai un ir </w:t>
            </w:r>
            <w:r w:rsidRPr="00BC4D8D">
              <w:rPr>
                <w:color w:val="000000"/>
                <w:shd w:val="clear" w:color="auto" w:fill="FFFFFF"/>
              </w:rPr>
              <w:lastRenderedPageBreak/>
              <w:t xml:space="preserve">svarīgi pārbaudīt, ka tieši personas, kuras piederīgas, piemēram, konkrētai tautībai ir piedalījušies apmācībās. Tomēr, gadījumā, kad apmācības tiek organizētas valsts institūciju pārstāvjiem, apmācību nodrošināšanai un dalībai tajā nav jāapstrādā dati par personas tautību vai invaliditāti. Ņemot vērā minēto, lūdzam izvērtēt nepieciešamību vienmēr veikt visu, tostarp īpašu </w:t>
            </w:r>
            <w:r w:rsidRPr="00BC4D8D">
              <w:rPr>
                <w:color w:val="000000"/>
              </w:rPr>
              <w:t xml:space="preserve">kategoriju, personas datu apstrādi, kā arī izvērtēt iespēju sasniegt mērķi - veikt datu apstrādi statistikas nolūkos, </w:t>
            </w:r>
            <w:r w:rsidRPr="00BC4D8D">
              <w:rPr>
                <w:color w:val="000000"/>
                <w:shd w:val="clear" w:color="auto" w:fill="FFFFFF"/>
              </w:rPr>
              <w:t>personas pamattiesību un pamatbrīvību mazāk ierobežojošā veidā.</w:t>
            </w:r>
          </w:p>
        </w:tc>
        <w:tc>
          <w:tcPr>
            <w:tcW w:w="4111" w:type="dxa"/>
            <w:gridSpan w:val="2"/>
            <w:tcBorders>
              <w:left w:val="single" w:sz="6" w:space="0" w:color="000000" w:themeColor="text1"/>
              <w:bottom w:val="single" w:sz="4" w:space="0" w:color="auto"/>
              <w:right w:val="single" w:sz="6" w:space="0" w:color="000000" w:themeColor="text1"/>
            </w:tcBorders>
          </w:tcPr>
          <w:p w14:paraId="4140496E" w14:textId="5E37383F" w:rsidR="00BC4D8D" w:rsidRDefault="004C55E8" w:rsidP="004C55E8">
            <w:pPr>
              <w:pStyle w:val="naisc"/>
              <w:spacing w:before="0" w:after="0"/>
              <w:jc w:val="left"/>
              <w:rPr>
                <w:b/>
              </w:rPr>
            </w:pPr>
            <w:r>
              <w:rPr>
                <w:b/>
              </w:rPr>
              <w:lastRenderedPageBreak/>
              <w:t>Ņemts vērā</w:t>
            </w:r>
          </w:p>
          <w:p w14:paraId="776E008A" w14:textId="77777777" w:rsidR="00A250A4" w:rsidRDefault="00A250A4" w:rsidP="004C55E8">
            <w:pPr>
              <w:pStyle w:val="naisc"/>
              <w:spacing w:before="0" w:after="0"/>
              <w:jc w:val="left"/>
              <w:rPr>
                <w:b/>
              </w:rPr>
            </w:pPr>
          </w:p>
          <w:p w14:paraId="0DE4B5B7" w14:textId="5217A08C" w:rsidR="00A250A4" w:rsidRPr="00A250A4" w:rsidRDefault="00A250A4" w:rsidP="00D53880">
            <w:pPr>
              <w:pStyle w:val="naisc"/>
              <w:spacing w:before="0" w:after="0"/>
              <w:jc w:val="both"/>
            </w:pPr>
            <w:r>
              <w:t>Attiecīgi papildināta likumprojekta anotācija.</w:t>
            </w:r>
          </w:p>
        </w:tc>
        <w:tc>
          <w:tcPr>
            <w:tcW w:w="2693" w:type="dxa"/>
            <w:tcBorders>
              <w:top w:val="single" w:sz="4" w:space="0" w:color="auto"/>
              <w:left w:val="single" w:sz="4" w:space="0" w:color="auto"/>
              <w:bottom w:val="single" w:sz="4" w:space="0" w:color="auto"/>
            </w:tcBorders>
          </w:tcPr>
          <w:p w14:paraId="66204FF1" w14:textId="06394A92" w:rsidR="00BC4D8D" w:rsidRPr="00712B66" w:rsidRDefault="004C55E8" w:rsidP="00D53880">
            <w:pPr>
              <w:jc w:val="both"/>
            </w:pPr>
            <w:r>
              <w:t xml:space="preserve">Skat. likumprojekta anotāciju. </w:t>
            </w:r>
          </w:p>
        </w:tc>
      </w:tr>
      <w:tr w:rsidR="00BC4D8D" w:rsidRPr="00712B66" w14:paraId="430DA09B" w14:textId="77777777" w:rsidTr="567CC9D4">
        <w:tc>
          <w:tcPr>
            <w:tcW w:w="708" w:type="dxa"/>
            <w:tcBorders>
              <w:left w:val="single" w:sz="6" w:space="0" w:color="000000" w:themeColor="text1"/>
              <w:bottom w:val="single" w:sz="4" w:space="0" w:color="auto"/>
              <w:right w:val="single" w:sz="6" w:space="0" w:color="000000" w:themeColor="text1"/>
            </w:tcBorders>
          </w:tcPr>
          <w:p w14:paraId="0206EC3F" w14:textId="02C485FD" w:rsidR="00BC4D8D" w:rsidRPr="00B74EF2" w:rsidRDefault="00B74EF2" w:rsidP="00B74EF2">
            <w:pPr>
              <w:jc w:val="center"/>
            </w:pPr>
            <w:r>
              <w:lastRenderedPageBreak/>
              <w:t>4.</w:t>
            </w:r>
          </w:p>
        </w:tc>
        <w:tc>
          <w:tcPr>
            <w:tcW w:w="3086" w:type="dxa"/>
            <w:gridSpan w:val="2"/>
            <w:tcBorders>
              <w:left w:val="single" w:sz="6" w:space="0" w:color="000000" w:themeColor="text1"/>
              <w:bottom w:val="single" w:sz="4" w:space="0" w:color="auto"/>
              <w:right w:val="single" w:sz="6" w:space="0" w:color="000000" w:themeColor="text1"/>
            </w:tcBorders>
          </w:tcPr>
          <w:p w14:paraId="6B62F1B3" w14:textId="45E1B020" w:rsidR="00BC4D8D" w:rsidRPr="00712B66" w:rsidRDefault="0041210D" w:rsidP="00D53880">
            <w:pPr>
              <w:pStyle w:val="naisc"/>
              <w:spacing w:before="0" w:after="0"/>
              <w:jc w:val="both"/>
            </w:pPr>
            <w:r>
              <w:t>Skat. likumprojekta anotāciju.</w:t>
            </w:r>
          </w:p>
        </w:tc>
        <w:tc>
          <w:tcPr>
            <w:tcW w:w="4394" w:type="dxa"/>
            <w:tcBorders>
              <w:left w:val="single" w:sz="6" w:space="0" w:color="000000" w:themeColor="text1"/>
              <w:bottom w:val="single" w:sz="4" w:space="0" w:color="auto"/>
              <w:right w:val="single" w:sz="6" w:space="0" w:color="000000" w:themeColor="text1"/>
            </w:tcBorders>
          </w:tcPr>
          <w:p w14:paraId="1AB807CA" w14:textId="77777777" w:rsidR="00BC4D8D" w:rsidRPr="00BC4D8D" w:rsidRDefault="00BC4D8D" w:rsidP="00BC4D8D">
            <w:pPr>
              <w:jc w:val="center"/>
              <w:rPr>
                <w:b/>
              </w:rPr>
            </w:pPr>
            <w:r w:rsidRPr="00BC4D8D">
              <w:rPr>
                <w:b/>
              </w:rPr>
              <w:t>Tieslietu ministrija</w:t>
            </w:r>
          </w:p>
          <w:p w14:paraId="10365797" w14:textId="77777777" w:rsidR="00BC4D8D" w:rsidRPr="00BC4D8D" w:rsidRDefault="00BC4D8D" w:rsidP="00BC4D8D">
            <w:pPr>
              <w:jc w:val="center"/>
            </w:pPr>
            <w:r w:rsidRPr="00BC4D8D">
              <w:t>(18.08.2020. iebildums)</w:t>
            </w:r>
          </w:p>
          <w:p w14:paraId="6FA9154D" w14:textId="77777777" w:rsidR="00BC4D8D" w:rsidRPr="00BC4D8D" w:rsidRDefault="00BC4D8D" w:rsidP="00BC4D8D">
            <w:pPr>
              <w:pStyle w:val="Parasts1"/>
              <w:shd w:val="clear" w:color="auto" w:fill="FFFFFF"/>
              <w:spacing w:before="0" w:beforeAutospacing="0" w:after="0" w:afterAutospacing="0"/>
              <w:jc w:val="both"/>
              <w:rPr>
                <w:color w:val="000000"/>
              </w:rPr>
            </w:pPr>
            <w:r w:rsidRPr="00BC4D8D">
              <w:t>Likump</w:t>
            </w:r>
            <w:r w:rsidRPr="00BC4D8D">
              <w:rPr>
                <w:color w:val="000000"/>
              </w:rPr>
              <w:t xml:space="preserve">rojekta anotācijā norādīts, ka ir nepieciešams apstrādāt arī datus, kas atbilstoši Datu regulas 9. pantam ir atzīstami par īpašu kategoriju personas datiem, t.i., dati par mācību dalībnieka piederību atsevišķām personu grupām, tādām kā migrants, dalībnieks ar ārvalstu izcelsmi vai minoritāte. Dati ir nepieciešami, lai izpildītu </w:t>
            </w:r>
            <w:r w:rsidRPr="00BC4D8D">
              <w:t>Ministru kabineta 2015. gada 10. februāra noteikumos Nr.77 "Eiropas Savienības struktūrfondu un Kohēzijas fonda projektu pārbaužu veikšanas kārtība 2014.-2020. gada plānošanas periodā"</w:t>
            </w:r>
            <w:r w:rsidRPr="00BC4D8D">
              <w:rPr>
                <w:color w:val="000000"/>
              </w:rPr>
              <w:t xml:space="preserve"> (turpmāk MK noteikumi Nr. 77) noteiktās prasības un sniegtu informāciju par projekta dalībniekiem Valsts administrācijas skolai. </w:t>
            </w:r>
            <w:r w:rsidRPr="00BC4D8D">
              <w:rPr>
                <w:color w:val="000000"/>
              </w:rPr>
              <w:lastRenderedPageBreak/>
              <w:t>MK noteikumu</w:t>
            </w:r>
            <w:r w:rsidRPr="00BC4D8D">
              <w:t xml:space="preserve"> Nr.77 2.</w:t>
            </w:r>
            <w:r w:rsidRPr="00BC4D8D">
              <w:rPr>
                <w:vertAlign w:val="superscript"/>
              </w:rPr>
              <w:t>1</w:t>
            </w:r>
            <w:r w:rsidRPr="00BC4D8D">
              <w:t xml:space="preserve"> pielikumā ir noteikta pārskata par projekta dalībniekiem sagatavošana un tajā iekļaujamā informācija, kas cita starpā paredz iegūt informāciju par dalībnieka piederību minoritātes grupām, piemēram, </w:t>
            </w:r>
            <w:proofErr w:type="spellStart"/>
            <w:r w:rsidRPr="00BC4D8D">
              <w:t>romiem</w:t>
            </w:r>
            <w:proofErr w:type="spellEnd"/>
            <w:r w:rsidRPr="00BC4D8D">
              <w:t xml:space="preserve">, kā arī veselības datiem – ziņas par invaliditāti, redzes, dzirdes, kustību, psihiskiem traucējumiem vai cita veida invaliditāti, ziņas par citām nelabvēlīgā situācijā esošām personām, piemēram, personas ar prognozējamu invaliditāti, no psihoaktīvām vielām atkarīgas personas un līdzatkarīgos ģimenes locekļus. Papildus paredzēts iegūt informāciju par ieslodzījumā esošām un no ieslodzījuma vietām atbrīvotām personām, kas atbilstoši Datu regulas 10. pantam ir personas dati par sodāmību un pārkāpumiem. </w:t>
            </w:r>
          </w:p>
          <w:p w14:paraId="4BA2A47D" w14:textId="77777777" w:rsidR="00BC4D8D" w:rsidRPr="00BC4D8D" w:rsidRDefault="00BC4D8D" w:rsidP="00BC4D8D">
            <w:pPr>
              <w:jc w:val="both"/>
            </w:pPr>
            <w:r w:rsidRPr="00BC4D8D">
              <w:t xml:space="preserve">Atbilstoši Datu regulas 9. panta 1. punktam, par īpašu kategoriju personas datiem ir atzīstami dati, kas atklāj rases vai etnisko piederību, kā arī veselības dati [..]. Savukārt Datu regulas 35. panta 3. punkta b) apakšpunkts paredz, ka novērtējums par ietekmi uz datu aizsardzību (turpmāk – novērtējums) jo īpaši ir vajadzīgs gadījumā, ja tiek veikta 9. panta 1. punktā minēto īpašo kategoriju datu apstrāde plašā mērogā. Šajā kopsakarā papildus jānorāda, ka Datu valsts inspekcijas apstiprinātajā sarakstā par apstrādes darbību veidiem, attiecībā uz kuriem ir jāveic datu </w:t>
            </w:r>
            <w:r w:rsidRPr="00BC4D8D">
              <w:lastRenderedPageBreak/>
              <w:t xml:space="preserve">aizsardzības ietekmes novērtējums saskaņā ar Datu regulas 35. panta 4. punktu, 4. punktā noteikts, ka novērtējums veicams attiecībā uz personas datiem saistībā ar sodāmību vai noziedzīgiem nodarījumiem saskaņā ar Datu regulas 10. pantā noteikto. Likumprojekta anotācijas 2. sadaļas 1. punkts noteic, ka </w:t>
            </w:r>
            <w:r w:rsidRPr="00BC4D8D">
              <w:rPr>
                <w:i/>
                <w:iCs/>
              </w:rPr>
              <w:t>ik gadu tiek apmācīti 10 000-15 000 valsts pārvaldē un pašvaldībās nodarbinātie – vidējā un zemākā līmeņa vadītāji, politikas plānotāji un īstenotāji, tai skaitā kontroles funkciju veicēji, juristi, klientu apkalpošanas, personāla un iepirkumu speciālisti</w:t>
            </w:r>
            <w:r w:rsidRPr="00BC4D8D">
              <w:t>. Minētais varētu norādīt uz plaša mēroga īpašu kategoriju personas datu apstrādi un nepieciešamību veikt novērtējumu.</w:t>
            </w:r>
          </w:p>
          <w:p w14:paraId="439A1EC4" w14:textId="77777777" w:rsidR="00BC4D8D" w:rsidRPr="00BC4D8D" w:rsidRDefault="00BC4D8D" w:rsidP="00BC4D8D">
            <w:pPr>
              <w:jc w:val="both"/>
            </w:pPr>
            <w:r w:rsidRPr="00BC4D8D">
              <w:t>Ņemot vērā minēto, norādām uz nepieciešamību veikt novērtējumu par ietekmi uz datu aizsardzību, izveidojot attiecīgu informācijas sistēmu, un atspoguļot likumprojekta anotācijā informāciju par novērtējuma veikšanu.</w:t>
            </w:r>
          </w:p>
        </w:tc>
        <w:tc>
          <w:tcPr>
            <w:tcW w:w="4111" w:type="dxa"/>
            <w:gridSpan w:val="2"/>
            <w:tcBorders>
              <w:left w:val="single" w:sz="6" w:space="0" w:color="000000" w:themeColor="text1"/>
              <w:bottom w:val="single" w:sz="4" w:space="0" w:color="auto"/>
              <w:right w:val="single" w:sz="6" w:space="0" w:color="000000" w:themeColor="text1"/>
            </w:tcBorders>
          </w:tcPr>
          <w:p w14:paraId="2BBE5604" w14:textId="0775BB15" w:rsidR="00BC4D8D" w:rsidRDefault="004C55E8" w:rsidP="004C55E8">
            <w:pPr>
              <w:pStyle w:val="naisc"/>
              <w:spacing w:before="0" w:after="0"/>
              <w:jc w:val="left"/>
              <w:rPr>
                <w:b/>
              </w:rPr>
            </w:pPr>
            <w:r w:rsidRPr="00D53880">
              <w:rPr>
                <w:b/>
              </w:rPr>
              <w:lastRenderedPageBreak/>
              <w:t>Ņemts vērā</w:t>
            </w:r>
          </w:p>
          <w:p w14:paraId="498A1E71" w14:textId="77777777" w:rsidR="004C55E8" w:rsidRDefault="004C55E8" w:rsidP="004C55E8">
            <w:pPr>
              <w:pStyle w:val="naisc"/>
              <w:spacing w:before="0" w:after="0"/>
              <w:jc w:val="left"/>
              <w:rPr>
                <w:b/>
              </w:rPr>
            </w:pPr>
          </w:p>
          <w:p w14:paraId="02F2C34E" w14:textId="6F7702C8" w:rsidR="004C55E8" w:rsidRPr="004C55E8" w:rsidRDefault="00A250A4" w:rsidP="00D53880">
            <w:pPr>
              <w:pStyle w:val="naisc"/>
              <w:spacing w:before="0" w:after="0"/>
              <w:jc w:val="both"/>
            </w:pPr>
            <w:r>
              <w:t>Attiecīgi papildināta likumprojekta anotācija.</w:t>
            </w:r>
          </w:p>
        </w:tc>
        <w:tc>
          <w:tcPr>
            <w:tcW w:w="2693" w:type="dxa"/>
            <w:tcBorders>
              <w:top w:val="single" w:sz="4" w:space="0" w:color="auto"/>
              <w:left w:val="single" w:sz="4" w:space="0" w:color="auto"/>
              <w:bottom w:val="single" w:sz="4" w:space="0" w:color="auto"/>
            </w:tcBorders>
          </w:tcPr>
          <w:p w14:paraId="680A4E5D" w14:textId="0C5A0773" w:rsidR="00BC4D8D" w:rsidRPr="00712B66" w:rsidRDefault="004C55E8" w:rsidP="00D53880">
            <w:pPr>
              <w:jc w:val="both"/>
            </w:pPr>
            <w:r>
              <w:t>Skat. likumprojekta anotāciju.</w:t>
            </w:r>
          </w:p>
        </w:tc>
      </w:tr>
      <w:tr w:rsidR="00BC4D8D" w:rsidRPr="00712B66" w14:paraId="5E378626" w14:textId="77777777" w:rsidTr="567CC9D4">
        <w:tc>
          <w:tcPr>
            <w:tcW w:w="708" w:type="dxa"/>
            <w:tcBorders>
              <w:left w:val="single" w:sz="6" w:space="0" w:color="000000" w:themeColor="text1"/>
              <w:bottom w:val="single" w:sz="4" w:space="0" w:color="auto"/>
              <w:right w:val="single" w:sz="6" w:space="0" w:color="000000" w:themeColor="text1"/>
            </w:tcBorders>
          </w:tcPr>
          <w:p w14:paraId="0582E20A" w14:textId="1BC54FBA" w:rsidR="00BC4D8D" w:rsidRPr="00B74EF2" w:rsidRDefault="00B74EF2" w:rsidP="00B74EF2">
            <w:pPr>
              <w:jc w:val="center"/>
            </w:pPr>
            <w:r>
              <w:lastRenderedPageBreak/>
              <w:t>5.</w:t>
            </w:r>
          </w:p>
        </w:tc>
        <w:tc>
          <w:tcPr>
            <w:tcW w:w="3086" w:type="dxa"/>
            <w:gridSpan w:val="2"/>
            <w:tcBorders>
              <w:left w:val="single" w:sz="6" w:space="0" w:color="000000" w:themeColor="text1"/>
              <w:bottom w:val="single" w:sz="4" w:space="0" w:color="auto"/>
              <w:right w:val="single" w:sz="6" w:space="0" w:color="000000" w:themeColor="text1"/>
            </w:tcBorders>
          </w:tcPr>
          <w:p w14:paraId="39425C53" w14:textId="40CB3713" w:rsidR="0060622B" w:rsidRDefault="0041210D" w:rsidP="0060622B">
            <w:pPr>
              <w:pStyle w:val="naisc"/>
              <w:jc w:val="both"/>
            </w:pPr>
            <w:r>
              <w:t xml:space="preserve">Skat. </w:t>
            </w:r>
            <w:r w:rsidR="008610B1">
              <w:t xml:space="preserve">likumprojekta </w:t>
            </w:r>
            <w:r>
              <w:t>anotāciju</w:t>
            </w:r>
            <w:r w:rsidR="008610B1">
              <w:t xml:space="preserve">, </w:t>
            </w:r>
            <w:r w:rsidR="0060622B">
              <w:t>likumprojekts:</w:t>
            </w:r>
          </w:p>
          <w:p w14:paraId="41DCA356" w14:textId="77777777" w:rsidR="0060622B" w:rsidRDefault="0060622B" w:rsidP="0060622B">
            <w:pPr>
              <w:pStyle w:val="naisc"/>
              <w:jc w:val="both"/>
            </w:pPr>
            <w:r>
              <w:t>"Papildināt 27. pantu ar piekto daļu šādā redakcijā:</w:t>
            </w:r>
          </w:p>
          <w:p w14:paraId="296FEF7D" w14:textId="4872E326" w:rsidR="00BC4D8D" w:rsidRPr="00712B66" w:rsidRDefault="0060622B" w:rsidP="0060622B">
            <w:pPr>
              <w:pStyle w:val="naisc"/>
              <w:spacing w:before="0" w:after="0"/>
              <w:jc w:val="both"/>
            </w:pPr>
            <w:r>
              <w:t xml:space="preserve">"(5) Lai nodrošinātu valsts un pašvaldību institūciju amatpersonām (darbiniekiem) kvalifikācijas paaugstināšanu Valsts </w:t>
            </w:r>
            <w:r>
              <w:lastRenderedPageBreak/>
              <w:t>administrācijas skolā, kā arī pildītu citus Valsts administrācijas skolai normatīvajos aktos noteiktos uzdevumus, Valsts administrācijas skola uztur valsts informācijas sistēmu - Mācību pārvaldības sistēma. Ministru kabinets nosaka Mācību pārvaldības sistēmas struktūru, tajā iekļaujamos datus, to apstrādes noteikumus un kārtību.""</w:t>
            </w:r>
          </w:p>
        </w:tc>
        <w:tc>
          <w:tcPr>
            <w:tcW w:w="4394" w:type="dxa"/>
            <w:tcBorders>
              <w:left w:val="single" w:sz="6" w:space="0" w:color="000000" w:themeColor="text1"/>
              <w:bottom w:val="single" w:sz="4" w:space="0" w:color="auto"/>
              <w:right w:val="single" w:sz="6" w:space="0" w:color="000000" w:themeColor="text1"/>
            </w:tcBorders>
          </w:tcPr>
          <w:p w14:paraId="1E0E504D" w14:textId="77777777" w:rsidR="00BC4D8D" w:rsidRPr="00BC4D8D" w:rsidRDefault="00BC4D8D" w:rsidP="00BC4D8D">
            <w:pPr>
              <w:jc w:val="center"/>
              <w:rPr>
                <w:b/>
              </w:rPr>
            </w:pPr>
            <w:r w:rsidRPr="00BC4D8D">
              <w:rPr>
                <w:b/>
              </w:rPr>
              <w:lastRenderedPageBreak/>
              <w:t>Tieslietu ministrija</w:t>
            </w:r>
          </w:p>
          <w:p w14:paraId="4B16A7E7" w14:textId="77777777" w:rsidR="00BC4D8D" w:rsidRDefault="00BC4D8D" w:rsidP="00BC4D8D">
            <w:pPr>
              <w:jc w:val="center"/>
            </w:pPr>
            <w:r w:rsidRPr="00BC4D8D">
              <w:t>(18.08.2020. iebildums)</w:t>
            </w:r>
          </w:p>
          <w:p w14:paraId="45A74319" w14:textId="77777777" w:rsidR="00BC4D8D" w:rsidRPr="00BC4D8D" w:rsidRDefault="00BC4D8D" w:rsidP="00BC4D8D">
            <w:pPr>
              <w:jc w:val="both"/>
              <w:rPr>
                <w:b/>
              </w:rPr>
            </w:pPr>
            <w:r w:rsidRPr="00BC4D8D">
              <w:t xml:space="preserve">Atbilstoši Datu regulas 5. panta 1. punktam, personas dati tiek vākti likumīgi, konkrētos, skaidros un leģitīmos nolūkos un tiek glabāti ne ilgāk kā nepieciešams nolūkiem, kādos attiecīgos personas datus apstrādā. Savukārt Datu regulas 6. panta 1. punkts paredz, ka jebkura datu apstrādes darbība ir atļauta, ja pastāv kāds no noteiktajiem </w:t>
            </w:r>
            <w:r w:rsidRPr="00BC4D8D">
              <w:lastRenderedPageBreak/>
              <w:t>tiesiskajiem pamatiem. Likumprojekta anotācijas 1. sadaļas 2. punktā skaidrots, ka par visiem datu subjektiem Mācību pārvaldības sistēmā iekļauj tādus datus kā personas vārds (vārdi), uzvārds, personas kods, tostarp informācija par darba vietu - organizācija, amats, elektroniskā pasta adrese, tālrunis un mobilais tālrunis. Atkarībā no katras lietotāju grupas tiks papildu apstrādāti arī citi dati. Vienlaikus netiek precizēts, kādi papildus dati un uz kāda tiesiska pamata tiks apstrādāti. Ņemot vērā minēto, lūdzam precizēt likumprojektu, atrunājot konkrēto apstrādājamo datu apjomu un attiecīgi precizēt likumprojekta anotāciju, skaidrojot, kādi papildus dati tiks apstrādāti, to apstrādes mērķi un tiesisko pamatu un nosacījumus.</w:t>
            </w:r>
          </w:p>
        </w:tc>
        <w:tc>
          <w:tcPr>
            <w:tcW w:w="4111" w:type="dxa"/>
            <w:gridSpan w:val="2"/>
            <w:tcBorders>
              <w:left w:val="single" w:sz="6" w:space="0" w:color="000000" w:themeColor="text1"/>
              <w:bottom w:val="single" w:sz="4" w:space="0" w:color="auto"/>
              <w:right w:val="single" w:sz="6" w:space="0" w:color="000000" w:themeColor="text1"/>
            </w:tcBorders>
          </w:tcPr>
          <w:p w14:paraId="7194DBDC" w14:textId="4A96C136" w:rsidR="00BC4D8D" w:rsidRPr="00D53880" w:rsidRDefault="004C55E8" w:rsidP="00D53880">
            <w:pPr>
              <w:pStyle w:val="naisc"/>
              <w:spacing w:before="0" w:after="0"/>
              <w:jc w:val="left"/>
              <w:rPr>
                <w:b/>
              </w:rPr>
            </w:pPr>
            <w:r>
              <w:rPr>
                <w:b/>
              </w:rPr>
              <w:lastRenderedPageBreak/>
              <w:t>Ņemts vērā</w:t>
            </w:r>
          </w:p>
        </w:tc>
        <w:tc>
          <w:tcPr>
            <w:tcW w:w="2693" w:type="dxa"/>
            <w:tcBorders>
              <w:top w:val="single" w:sz="4" w:space="0" w:color="auto"/>
              <w:left w:val="single" w:sz="4" w:space="0" w:color="auto"/>
              <w:bottom w:val="single" w:sz="4" w:space="0" w:color="auto"/>
            </w:tcBorders>
          </w:tcPr>
          <w:p w14:paraId="66798F5D" w14:textId="4A3AEDCB" w:rsidR="00D55498" w:rsidRDefault="00D55498" w:rsidP="00D55498">
            <w:pPr>
              <w:jc w:val="both"/>
            </w:pPr>
            <w:r>
              <w:t>Skat. likumprojekta anotāciju un likumprojekta 2. pants:</w:t>
            </w:r>
          </w:p>
          <w:p w14:paraId="607DD68C" w14:textId="77777777" w:rsidR="00D55498" w:rsidRDefault="00D55498" w:rsidP="00D55498">
            <w:pPr>
              <w:jc w:val="both"/>
            </w:pPr>
            <w:r>
              <w:t>"Papildināt 27. pantu ar piekto daļu šādā redakcijā:</w:t>
            </w:r>
          </w:p>
          <w:p w14:paraId="769D0D3C" w14:textId="569CAB0D" w:rsidR="005433AB" w:rsidRPr="00712B66" w:rsidRDefault="00D55498" w:rsidP="00D55498">
            <w:pPr>
              <w:jc w:val="both"/>
            </w:pPr>
            <w:r>
              <w:t xml:space="preserve">"(5) Lai nodrošinātu šā panta ceturtajā daļā minēto kvalifikācijas celšanu un profesionālās </w:t>
            </w:r>
            <w:r>
              <w:lastRenderedPageBreak/>
              <w:t xml:space="preserve">attīstības un kompetences pilnveides iespējas valsts un pašvaldību institūciju amatpersonām (darbiniekiem) un privātpersonām Valsts administrācijas skolā, kā arī efektīvu mācību procesa pārvaldīšanu un informācijas pieejamību par rīkotajām mācībām, Valsts administrācijas skola uztur valsts informācijas sistēmu - Mācību pārvaldības sistēma. Tiesības apstrādāt datus Mācību pārvaldības sistēmā atbilstoši kompetencei ir valsts un pašvaldību institūcijām un privātpersonām. Mācību pārvaldības sistēmas pārzinis ir Valsts administrācijas skola. Ministru kabinets nosaka Mācību pārvaldības sistēmas struktūru, tajā iekļaujamos datus, to glabāšanas termiņus un apstrādes noteikumus, kā arī kārtību, kādā tiek nodrošinātas piekļuves </w:t>
            </w:r>
            <w:r>
              <w:lastRenderedPageBreak/>
              <w:t>tiesības Mācību pārvaldības sistēmai.""</w:t>
            </w:r>
          </w:p>
        </w:tc>
      </w:tr>
      <w:tr w:rsidR="002925CD" w:rsidRPr="00712B66" w14:paraId="66C07199" w14:textId="77777777" w:rsidTr="567CC9D4">
        <w:tc>
          <w:tcPr>
            <w:tcW w:w="708" w:type="dxa"/>
            <w:tcBorders>
              <w:left w:val="single" w:sz="6" w:space="0" w:color="000000" w:themeColor="text1"/>
              <w:bottom w:val="single" w:sz="4" w:space="0" w:color="auto"/>
              <w:right w:val="single" w:sz="6" w:space="0" w:color="000000" w:themeColor="text1"/>
            </w:tcBorders>
          </w:tcPr>
          <w:p w14:paraId="6CB8DF8A" w14:textId="312D7F67" w:rsidR="002925CD" w:rsidRPr="00B74EF2" w:rsidRDefault="002925CD" w:rsidP="002925CD">
            <w:pPr>
              <w:jc w:val="center"/>
            </w:pPr>
            <w:r>
              <w:lastRenderedPageBreak/>
              <w:t>6.</w:t>
            </w:r>
          </w:p>
        </w:tc>
        <w:tc>
          <w:tcPr>
            <w:tcW w:w="3086" w:type="dxa"/>
            <w:gridSpan w:val="2"/>
            <w:tcBorders>
              <w:left w:val="single" w:sz="6" w:space="0" w:color="000000" w:themeColor="text1"/>
              <w:bottom w:val="single" w:sz="4" w:space="0" w:color="auto"/>
              <w:right w:val="single" w:sz="6" w:space="0" w:color="000000" w:themeColor="text1"/>
            </w:tcBorders>
          </w:tcPr>
          <w:p w14:paraId="11A4A026" w14:textId="77777777" w:rsidR="002925CD" w:rsidRDefault="002925CD" w:rsidP="002925CD">
            <w:pPr>
              <w:pStyle w:val="naisc"/>
              <w:jc w:val="both"/>
            </w:pPr>
            <w:r>
              <w:t>Skat. likumprojekta anotāciju, likumprojekts:</w:t>
            </w:r>
          </w:p>
          <w:p w14:paraId="73A08F3E" w14:textId="77777777" w:rsidR="002925CD" w:rsidRDefault="002925CD" w:rsidP="002925CD">
            <w:pPr>
              <w:pStyle w:val="naisc"/>
              <w:jc w:val="both"/>
            </w:pPr>
            <w:r>
              <w:t>"Papildināt 27. pantu ar piekto daļu šādā redakcijā:</w:t>
            </w:r>
          </w:p>
          <w:p w14:paraId="31A36470" w14:textId="71A43BA0" w:rsidR="002925CD" w:rsidRDefault="002925CD" w:rsidP="002925CD">
            <w:pPr>
              <w:pStyle w:val="naisc"/>
              <w:spacing w:before="0" w:after="0"/>
              <w:jc w:val="both"/>
            </w:pPr>
            <w:r>
              <w:t>"(5) Lai nodrošinātu valsts un pašvaldību institūciju amatpersonām (darbiniekiem) kvalifikācijas paaugstināšanu Valsts administrācijas skolā, kā arī pildītu citus Valsts administrācijas skolai normatīvajos aktos noteiktos uzdevumus, Valsts administrācijas skola uztur valsts informācijas sistēmu - Mācību pārvaldības sistēma. Ministru kabinets nosaka Mācību pārvaldības sistēmas struktūru, tajā iekļaujamos datus, to apstrādes noteikumus un kārtību.""</w:t>
            </w:r>
          </w:p>
        </w:tc>
        <w:tc>
          <w:tcPr>
            <w:tcW w:w="4394" w:type="dxa"/>
            <w:tcBorders>
              <w:left w:val="single" w:sz="6" w:space="0" w:color="000000" w:themeColor="text1"/>
              <w:bottom w:val="single" w:sz="4" w:space="0" w:color="auto"/>
              <w:right w:val="single" w:sz="6" w:space="0" w:color="000000" w:themeColor="text1"/>
            </w:tcBorders>
          </w:tcPr>
          <w:p w14:paraId="7EB8AC68" w14:textId="702F53DD" w:rsidR="002925CD" w:rsidRDefault="002925CD" w:rsidP="002925CD">
            <w:pPr>
              <w:jc w:val="center"/>
              <w:rPr>
                <w:b/>
              </w:rPr>
            </w:pPr>
            <w:r>
              <w:rPr>
                <w:b/>
              </w:rPr>
              <w:t>Latvijas Pašvaldību savienība</w:t>
            </w:r>
          </w:p>
          <w:p w14:paraId="24E8945A" w14:textId="77777777" w:rsidR="002925CD" w:rsidRDefault="002925CD" w:rsidP="002925CD">
            <w:pPr>
              <w:jc w:val="center"/>
            </w:pPr>
            <w:r>
              <w:t>(01.09.2020. iebildums)</w:t>
            </w:r>
          </w:p>
          <w:p w14:paraId="2F84FE18" w14:textId="77777777" w:rsidR="002925CD" w:rsidRPr="001F0EBF" w:rsidRDefault="002925CD" w:rsidP="002925CD">
            <w:pPr>
              <w:jc w:val="both"/>
            </w:pPr>
            <w:r w:rsidRPr="001F0EBF">
              <w:t>Satversmes 96. pants cita starp noteic, ka ikvienam ir tiesības uz privātās dzīves neaizskaramību. Interpretējot Satversmes 96. pantā garantētās tiesības uz privāto dzīvi, Satversmes tiesa ir norādījusi, ka šīs tiesības skar dažādus aspektus. Tās aizsargā indivīda fizisko un garīgo integritāti, godu un cieņu, vārdu un identitāti, personas datus. Tiesības uz privāto dzīvi nozīmē, ka indivīdam ir tiesības uz savu privāto telpu, iespējami minimāli ciešot no valsts vai citu personu iejaukšanās (sk. Satversmes tiesas 2005. gada 26. janvāra sprieduma lietā Nr. 2004-17-01 10. punktu).</w:t>
            </w:r>
          </w:p>
          <w:p w14:paraId="1C14A933" w14:textId="77777777" w:rsidR="002925CD" w:rsidRPr="001F0EBF" w:rsidRDefault="002925CD" w:rsidP="002925CD">
            <w:pPr>
              <w:jc w:val="both"/>
            </w:pPr>
            <w:r w:rsidRPr="001F0EBF">
              <w:t xml:space="preserve">Tādējādi Satversmes 96. pantā ir ietvertas tiesības uz personas datu aizsardzību. Papildus tam Latvijas Republika ir uzņēmusies starptautiskās saistības, kuru mērķis ir personas privātās dzīves, tostarp personas datu, aizsardzība. Eiropas Cilvēka tiesību un pamatbrīvību aizsardzības konvencijas (turpmāk - Konvencija) 8. panta pirmā daļa paredz, ka ikvienam ir tiesības uz savas privātās un ģimenes dzīves, dzīvokļa un sarakstes neaizskaramību. Savukārt šā panta otrā daļa noteic, ka publiskās institūcijas nedrīkst traucēt nevienam baudīt šīs tiesības, izņemot gadījumus, kas ir paredzēti likumā </w:t>
            </w:r>
            <w:r w:rsidRPr="001F0EBF">
              <w:lastRenderedPageBreak/>
              <w:t>un ir nepieciešami demokrātiskā sabiedrībā, lai aizsargātu valsts vai sabiedrisko drošību vai valsts ekonomiskās labklājības intereses, lai nepieļautu nekārtības vai noziegumus, lai aizsargātu sabiedrības veselību vai tikumību vai lai aizstāvētu citu tiesības un brīvības.</w:t>
            </w:r>
          </w:p>
          <w:p w14:paraId="5FABD222" w14:textId="77777777" w:rsidR="002925CD" w:rsidRPr="001F0EBF" w:rsidRDefault="002925CD" w:rsidP="002925CD">
            <w:pPr>
              <w:jc w:val="both"/>
            </w:pPr>
            <w:r w:rsidRPr="001F0EBF">
              <w:t>ECT, interpretējot Konvencijas 8. pantu, atzinusi, ka jēdzienam "privātā dzīve" ir plaša nozīme un to nav iespējams izsmeļoši definēt. Šis jēdziens ietver sevī ļoti daudzus personas fiziskās un sociālās identitātes aspektus.</w:t>
            </w:r>
          </w:p>
          <w:p w14:paraId="5DA93C90" w14:textId="77777777" w:rsidR="002925CD" w:rsidRPr="001F0EBF" w:rsidRDefault="002925CD" w:rsidP="002925CD">
            <w:pPr>
              <w:jc w:val="both"/>
            </w:pPr>
            <w:r w:rsidRPr="001F0EBF">
              <w:t xml:space="preserve">No starptautiskajiem cilvēktiesību aizsardzības dokumentiem visupirms izriet vispārīgie personas datu aizsardzības pamatprincipi: tiesiskums, taisnīgums, </w:t>
            </w:r>
            <w:proofErr w:type="spellStart"/>
            <w:r w:rsidRPr="001F0EBF">
              <w:t>minimalitāte</w:t>
            </w:r>
            <w:proofErr w:type="spellEnd"/>
            <w:r w:rsidRPr="001F0EBF">
              <w:t xml:space="preserve"> un anonimitāte. Šo principu kontekstā likumdevējam ir konstitucionāli noteikts pienākums pieņemt tādus tiesību aktus, kas garantētu datu drošību, kā arī noteiktu samērīgus ierobežojumus to izmantošanai.</w:t>
            </w:r>
          </w:p>
          <w:p w14:paraId="408554D4" w14:textId="1A48697A" w:rsidR="002925CD" w:rsidRPr="001F0EBF" w:rsidRDefault="002925CD" w:rsidP="002925CD">
            <w:pPr>
              <w:jc w:val="both"/>
            </w:pPr>
            <w:r w:rsidRPr="001F0EBF">
              <w:t>Tiesiskums ietver sevī nosacījumu, ka personas datu izmantošana un nodošana citiem mērķiem nekā tiem, kuriem dati</w:t>
            </w:r>
            <w:r>
              <w:t xml:space="preserve"> </w:t>
            </w:r>
            <w:r w:rsidRPr="001F0EBF">
              <w:t>sākotnēji iegūti, var notikt tikai saskaņā ar personas piekrišanu vai arī uz likuma pamata</w:t>
            </w:r>
            <w:r w:rsidRPr="001F0EBF">
              <w:rPr>
                <w:i/>
                <w:iCs/>
              </w:rPr>
              <w:t>.</w:t>
            </w:r>
            <w:r w:rsidRPr="001F0EBF">
              <w:t xml:space="preserve"> </w:t>
            </w:r>
          </w:p>
          <w:p w14:paraId="56140DCC" w14:textId="77777777" w:rsidR="002925CD" w:rsidRPr="001F0EBF" w:rsidRDefault="002925CD" w:rsidP="002925CD">
            <w:pPr>
              <w:jc w:val="both"/>
            </w:pPr>
            <w:r w:rsidRPr="001F0EBF">
              <w:t xml:space="preserve">Taisnīguma princips prasa, lai informācijas iegūšana un apstrāde notiktu tādā veidā, kas izslēgtu nesamērīgu iejaukšanos datu </w:t>
            </w:r>
            <w:r w:rsidRPr="001F0EBF">
              <w:lastRenderedPageBreak/>
              <w:t xml:space="preserve">subjektu privātumā, autonomijā un integritātē. </w:t>
            </w:r>
          </w:p>
          <w:p w14:paraId="5A624192" w14:textId="77777777" w:rsidR="002925CD" w:rsidRPr="001F0EBF" w:rsidRDefault="002925CD" w:rsidP="002925CD">
            <w:pPr>
              <w:jc w:val="both"/>
            </w:pPr>
            <w:proofErr w:type="spellStart"/>
            <w:r w:rsidRPr="001F0EBF">
              <w:t>Minimalitātes</w:t>
            </w:r>
            <w:proofErr w:type="spellEnd"/>
            <w:r w:rsidRPr="001F0EBF">
              <w:t xml:space="preserve"> princips paredz, ka personas datu apstrāde ir aizliegta, ja vien nav nepieciešams sasniegt nozīmīgus un iepriekš skaidri noteiktus datu apstrādes mērķus. Proti, ņemot vērā datu pienācīgas glabāšanas nozīmi, datu izmantošana pieļaujama tikai sevišķi būtisku uzdevumu veikšanai, lai aizsargātu kādas tiesiski nozīmīgas intereses.</w:t>
            </w:r>
          </w:p>
          <w:p w14:paraId="067A5E8D" w14:textId="77777777" w:rsidR="002925CD" w:rsidRPr="001F0EBF" w:rsidRDefault="002925CD" w:rsidP="002925CD">
            <w:pPr>
              <w:jc w:val="both"/>
            </w:pPr>
            <w:r w:rsidRPr="001F0EBF">
              <w:t>Savukārt anonimitātes princips noteic, ka, apstrādājot, tostarp arī nododot, informāciju par pacientu tādiem mērķiem, kas nav saistīti ar ārstniecību, tā pēc iespējas jāpadara anonīma, lai izslēgtu iespēju identificēt datu subjektu. Informācijas anonimitāte nozīmē to, ka informācijas sasaistīšana ar konkrētu datu subjektu ir kļuvusi neiespējama.</w:t>
            </w:r>
          </w:p>
          <w:p w14:paraId="1F89F8E7" w14:textId="77777777" w:rsidR="002925CD" w:rsidRPr="001F0EBF" w:rsidRDefault="002925CD" w:rsidP="002925CD">
            <w:pPr>
              <w:jc w:val="both"/>
            </w:pPr>
            <w:r w:rsidRPr="001F0EBF">
              <w:t>Personas datu aizsardzības jomā nozīmīgs ir arī līdzdalības un pārskatāmības princips, kas prasa, lai persona būtu informēta par to, kādām vajadzībām tās dati tiek apkopoti vai nodoti tālāk, un varētu šo procesu kontrolēt. Pat tādos gadījumos, kad dati tiek iegūti un apstrādāti uz likuma pamata, personai par šādu iespēju, ciktāl likums neparedz citādi, ir jābūt informētai.</w:t>
            </w:r>
          </w:p>
          <w:p w14:paraId="0B1E79CE" w14:textId="77777777" w:rsidR="002925CD" w:rsidRPr="001F0EBF" w:rsidRDefault="002925CD" w:rsidP="002925CD">
            <w:pPr>
              <w:jc w:val="both"/>
            </w:pPr>
            <w:r w:rsidRPr="001F0EBF">
              <w:t xml:space="preserve">Ņemot vērā minēto un izvērtējot likumprojektu "Grozījums Valsts un pašvaldību institūciju amatpersonu un darbinieku atlīdzības likumā" (turpmāk – </w:t>
            </w:r>
            <w:r w:rsidRPr="001F0EBF">
              <w:lastRenderedPageBreak/>
              <w:t>likumprojekts), norādām, ka no likumprojekta nav saprotams:</w:t>
            </w:r>
          </w:p>
          <w:p w14:paraId="2B339D0B" w14:textId="49B85A92" w:rsidR="002925CD" w:rsidRPr="001F0EBF" w:rsidRDefault="002925CD" w:rsidP="002925CD">
            <w:pPr>
              <w:jc w:val="both"/>
            </w:pPr>
            <w:r>
              <w:t>1.</w:t>
            </w:r>
            <w:r w:rsidRPr="001F0EBF">
              <w:t xml:space="preserve">kas būs informācijas sistēmas pārzinis? </w:t>
            </w:r>
          </w:p>
          <w:p w14:paraId="761C743A" w14:textId="407646F6" w:rsidR="002925CD" w:rsidRPr="001F0EBF" w:rsidRDefault="002925CD" w:rsidP="002925CD">
            <w:pPr>
              <w:jc w:val="both"/>
            </w:pPr>
            <w:r>
              <w:t>2.</w:t>
            </w:r>
            <w:r w:rsidRPr="001F0EBF">
              <w:t xml:space="preserve">Kādam nolūkam šī informācijas sistēma tiks veidota. Attiecībā uz nolūku, nav saprotams, kāpēc informācijas sistēma apstrādās datus, kā arī nav skaidrs vai un kāda vēl personas datu apstrāde notiks informācijas sistēmā saistībā ar Valsts administrācijas skolas uzdevumiem. Ņemot vērā minēto, lai nodrošinātu informācija sistēmas nolūku, atbilstoši Datu regulas 5.panta 1.punkta b) apakšpunktam, ir nepieciešams precizēt likumprojektu, nosakot skaidru nolūku personas datu apstrādei, nevis atsaukties uz Valsts administrācijas skolas uzdevumiem. </w:t>
            </w:r>
          </w:p>
          <w:p w14:paraId="3CA3CEFB" w14:textId="73196FDC" w:rsidR="002925CD" w:rsidRPr="001F0EBF" w:rsidRDefault="002925CD" w:rsidP="002925CD">
            <w:pPr>
              <w:jc w:val="both"/>
            </w:pPr>
            <w:r>
              <w:t xml:space="preserve">3. </w:t>
            </w:r>
            <w:r w:rsidRPr="001F0EBF">
              <w:t>Papildus tam no likumprojekta nav skaidrs, vai un kuras valsts institūcijas piekļūs personas datiem informācijas sistēmā. Lai nodrošinātu, ka informācijas sistēmai patvaļīgi un bez tiesiskā pamata nepiekļūst valsts iestāde/personas, kurām nav likumā noteiktas kompetences piekļūt un apstrādāt informācijas sistēmā esošos datus, nepieciešams likumā paredzēt institūcijas, kurām būs kompetence apstrādāt informācijas sistēmā esošos personas datus. Turklāt attiecībā uz piekļuves tiesībām vēršu uzmanību, ka piekļuves tiesības jānodrošina, atbilstoši personas datu apstrādes nolūkam, ievērojot datu minimizēšanas principu.</w:t>
            </w:r>
          </w:p>
          <w:p w14:paraId="73483B09" w14:textId="77777777" w:rsidR="002925CD" w:rsidRPr="001F0EBF" w:rsidRDefault="002925CD" w:rsidP="002925CD">
            <w:pPr>
              <w:jc w:val="both"/>
            </w:pPr>
            <w:r w:rsidRPr="001F0EBF">
              <w:lastRenderedPageBreak/>
              <w:t>4. Lai nodrošinātu, ka informācijas sistēmā personas dati tiek glabāti, atbilstoši nolūkam, lūdzam likumā noteikt informācijas sistēmā esošo personas datu glabāšanas termiņu.</w:t>
            </w:r>
          </w:p>
          <w:p w14:paraId="6450F58D" w14:textId="2799F805" w:rsidR="002925CD" w:rsidRPr="00D53880" w:rsidRDefault="002925CD" w:rsidP="002925CD">
            <w:pPr>
              <w:jc w:val="both"/>
            </w:pPr>
            <w:r w:rsidRPr="001F0EBF">
              <w:t>5. Saskaņā ar Datu regulas 35.</w:t>
            </w:r>
            <w:r>
              <w:t xml:space="preserve"> </w:t>
            </w:r>
            <w:r w:rsidRPr="001F0EBF">
              <w:t>pantu pirms šādas personas datu apstrādes uzsākšanu ir jāveic novērtējums par ietekmi uz datu aizsardzību.</w:t>
            </w:r>
          </w:p>
        </w:tc>
        <w:tc>
          <w:tcPr>
            <w:tcW w:w="4111" w:type="dxa"/>
            <w:gridSpan w:val="2"/>
            <w:tcBorders>
              <w:left w:val="single" w:sz="6" w:space="0" w:color="000000" w:themeColor="text1"/>
              <w:bottom w:val="single" w:sz="4" w:space="0" w:color="auto"/>
              <w:right w:val="single" w:sz="6" w:space="0" w:color="000000" w:themeColor="text1"/>
            </w:tcBorders>
          </w:tcPr>
          <w:p w14:paraId="314D11B9" w14:textId="1A047B39" w:rsidR="002925CD" w:rsidRDefault="002925CD" w:rsidP="002925CD">
            <w:pPr>
              <w:pStyle w:val="naisc"/>
              <w:spacing w:before="0" w:after="0"/>
              <w:jc w:val="left"/>
              <w:rPr>
                <w:b/>
              </w:rPr>
            </w:pPr>
            <w:r>
              <w:rPr>
                <w:b/>
              </w:rPr>
              <w:lastRenderedPageBreak/>
              <w:t>Daļēji ņemts vērā</w:t>
            </w:r>
          </w:p>
          <w:p w14:paraId="468856BB" w14:textId="77777777" w:rsidR="002925CD" w:rsidRDefault="002925CD" w:rsidP="002925CD">
            <w:pPr>
              <w:pStyle w:val="naisc"/>
              <w:spacing w:before="0" w:after="0"/>
              <w:jc w:val="left"/>
              <w:rPr>
                <w:b/>
              </w:rPr>
            </w:pPr>
          </w:p>
          <w:p w14:paraId="344E1203" w14:textId="3215DEF3" w:rsidR="002925CD" w:rsidRDefault="002925CD" w:rsidP="002925CD">
            <w:pPr>
              <w:pStyle w:val="naisc"/>
              <w:spacing w:before="0" w:after="0"/>
              <w:jc w:val="both"/>
            </w:pPr>
            <w:r>
              <w:t>Likumprojekts precizēts, norādot, ka Mācību pārvaldības sistēmas pārzinis ir Valsts administrācijas skola.</w:t>
            </w:r>
          </w:p>
          <w:p w14:paraId="0C16CC4C" w14:textId="56CD3B7B" w:rsidR="002925CD" w:rsidRDefault="002925CD" w:rsidP="002925CD">
            <w:pPr>
              <w:pStyle w:val="naisc"/>
              <w:spacing w:before="0" w:after="0"/>
              <w:jc w:val="both"/>
            </w:pPr>
            <w:r>
              <w:t xml:space="preserve">Likumprojektā precizēts nolūks, norādot, ka Valsts administrācijas skola uztur Mācību pārvaldības sistēmu, lai nodrošinātu valsts un pašvaldību </w:t>
            </w:r>
            <w:r w:rsidRPr="00276038">
              <w:t>institūciju amatpersonām (darbiniekiem)</w:t>
            </w:r>
            <w:r>
              <w:t xml:space="preserve"> un privātpersonām</w:t>
            </w:r>
            <w:r w:rsidRPr="00276038">
              <w:t xml:space="preserve"> kvalifikācijas paaugstināšanu Valsts administrācijas skolā, kā arī efektīvu mācību procesa pārvaldīšanu un informācijas pieejamību par rīkotajām mācībām</w:t>
            </w:r>
            <w:r>
              <w:t>.</w:t>
            </w:r>
          </w:p>
          <w:p w14:paraId="3DACBC06" w14:textId="1D16605C" w:rsidR="002925CD" w:rsidRDefault="002925CD" w:rsidP="002925CD">
            <w:pPr>
              <w:pStyle w:val="naisc"/>
              <w:spacing w:before="0" w:after="0"/>
              <w:jc w:val="both"/>
            </w:pPr>
            <w:r>
              <w:t xml:space="preserve">Likumprojekts papildināts, precizējot Ministru kabinetam dotā deleģējuma apjomu, nosakot, ka Ministru kabinets nosaka Mācību pārvaldības sistēmas struktūru, tajā iekļaujamos datus, to glabāšanas termiņus un apstrādes noteikumus, kā arī kārtību kādā tiek nodrošinātas piekļuves tiesības Mācību pārvaldības sistēmai. Līdz ar to precīzs regulējums par to, kurām institūcijām ir piekļuve Mācību pārvaldības sistēmā esošajiem datiem un datu glabāšanas termiņi noteikti Ministru kabineta noteikumu projektā "Mācību pārvaldības sistēmas noteikumi". </w:t>
            </w:r>
          </w:p>
          <w:p w14:paraId="433880C7" w14:textId="77777777" w:rsidR="002925CD" w:rsidRDefault="002925CD" w:rsidP="002925CD">
            <w:pPr>
              <w:pStyle w:val="naisc"/>
              <w:spacing w:before="0" w:after="0"/>
              <w:jc w:val="both"/>
            </w:pPr>
            <w:r>
              <w:lastRenderedPageBreak/>
              <w:t>Attiecībā uz nepieciešamību veikt novērtējumu par ietekmi uz datu aizsardzību, papildināta anotācija norādot, ka Valsts administrācijas skola veiks novērtējumu par ietekmi uz datu aizsardzību.</w:t>
            </w:r>
          </w:p>
          <w:p w14:paraId="10E90C66" w14:textId="488F7997" w:rsidR="002925CD" w:rsidRPr="00D53880" w:rsidRDefault="002925CD" w:rsidP="002925CD">
            <w:pPr>
              <w:pStyle w:val="naisc"/>
              <w:spacing w:before="0" w:after="0"/>
              <w:jc w:val="both"/>
            </w:pPr>
          </w:p>
        </w:tc>
        <w:tc>
          <w:tcPr>
            <w:tcW w:w="2693" w:type="dxa"/>
            <w:tcBorders>
              <w:top w:val="single" w:sz="4" w:space="0" w:color="auto"/>
              <w:left w:val="single" w:sz="4" w:space="0" w:color="auto"/>
              <w:bottom w:val="single" w:sz="4" w:space="0" w:color="auto"/>
            </w:tcBorders>
          </w:tcPr>
          <w:p w14:paraId="78DDEE33" w14:textId="77777777" w:rsidR="002925CD" w:rsidRDefault="002925CD" w:rsidP="002925CD">
            <w:pPr>
              <w:jc w:val="both"/>
            </w:pPr>
            <w:r>
              <w:lastRenderedPageBreak/>
              <w:t>Skat. likumprojekta anotāciju un likumprojekta 2. pants:</w:t>
            </w:r>
          </w:p>
          <w:p w14:paraId="7508158F" w14:textId="77777777" w:rsidR="002925CD" w:rsidRDefault="002925CD" w:rsidP="002925CD">
            <w:pPr>
              <w:jc w:val="both"/>
            </w:pPr>
            <w:r>
              <w:t>"Papildināt 27. pantu ar piekto daļu šādā redakcijā:</w:t>
            </w:r>
          </w:p>
          <w:p w14:paraId="578D674A" w14:textId="522FF2AE" w:rsidR="002925CD" w:rsidRDefault="002925CD" w:rsidP="002925CD">
            <w:pPr>
              <w:jc w:val="both"/>
            </w:pPr>
            <w:r>
              <w:t xml:space="preserve">"(5) Lai nodrošinātu šā panta ceturtajā daļā minēto kvalifikācijas celšanu un profesionālās attīstības un kompetences pilnveides iespējas valsts un pašvaldību institūciju amatpersonām (darbiniekiem) un privātpersonām Valsts administrācijas skolā, kā arī efektīvu mācību procesa pārvaldīšanu un informācijas pieejamību par rīkotajām mācībām, Valsts administrācijas skola uztur valsts informācijas sistēmu - Mācību pārvaldības sistēma. Tiesības apstrādāt datus Mācību pārvaldības sistēmā atbilstoši kompetencei ir valsts un pašvaldību institūcijām un </w:t>
            </w:r>
            <w:r>
              <w:lastRenderedPageBreak/>
              <w:t>privātpersonām. Mācību pārvaldības sistēmas pārzinis ir Valsts administrācijas skola. Ministru kabinets nosaka Mācību pārvaldības sistēmas struktūru, tajā iekļaujamos datus, to glabāšanas termiņus un apstrādes noteikumus, kā arī kārtību, kādā tiek nodrošinātas piekļuves tiesības Mācību pārvaldības sistēmai.""</w:t>
            </w:r>
          </w:p>
        </w:tc>
      </w:tr>
      <w:tr w:rsidR="005033A3" w:rsidRPr="00712B66" w14:paraId="03821F82" w14:textId="77777777" w:rsidTr="567CC9D4">
        <w:tc>
          <w:tcPr>
            <w:tcW w:w="708" w:type="dxa"/>
            <w:tcBorders>
              <w:left w:val="single" w:sz="6" w:space="0" w:color="000000" w:themeColor="text1"/>
              <w:bottom w:val="single" w:sz="4" w:space="0" w:color="auto"/>
              <w:right w:val="single" w:sz="6" w:space="0" w:color="000000" w:themeColor="text1"/>
            </w:tcBorders>
          </w:tcPr>
          <w:p w14:paraId="3427F983" w14:textId="309CEDD9" w:rsidR="005033A3" w:rsidRDefault="005033A3" w:rsidP="009F5DD9">
            <w:pPr>
              <w:jc w:val="center"/>
            </w:pPr>
            <w:r>
              <w:lastRenderedPageBreak/>
              <w:t>7.</w:t>
            </w:r>
          </w:p>
        </w:tc>
        <w:tc>
          <w:tcPr>
            <w:tcW w:w="3086" w:type="dxa"/>
            <w:gridSpan w:val="2"/>
            <w:tcBorders>
              <w:left w:val="single" w:sz="6" w:space="0" w:color="000000" w:themeColor="text1"/>
              <w:bottom w:val="single" w:sz="4" w:space="0" w:color="auto"/>
              <w:right w:val="single" w:sz="6" w:space="0" w:color="000000" w:themeColor="text1"/>
            </w:tcBorders>
          </w:tcPr>
          <w:p w14:paraId="7C9BEA5B" w14:textId="6FE563DD" w:rsidR="005033A3" w:rsidRDefault="008420CA" w:rsidP="008610B1">
            <w:pPr>
              <w:pStyle w:val="naisc"/>
              <w:spacing w:before="0" w:after="0"/>
              <w:jc w:val="both"/>
            </w:pPr>
            <w:r>
              <w:t>Skat. Likumprojektu.</w:t>
            </w:r>
          </w:p>
        </w:tc>
        <w:tc>
          <w:tcPr>
            <w:tcW w:w="4394" w:type="dxa"/>
            <w:tcBorders>
              <w:left w:val="single" w:sz="6" w:space="0" w:color="000000" w:themeColor="text1"/>
              <w:bottom w:val="single" w:sz="4" w:space="0" w:color="auto"/>
              <w:right w:val="single" w:sz="6" w:space="0" w:color="000000" w:themeColor="text1"/>
            </w:tcBorders>
          </w:tcPr>
          <w:p w14:paraId="2D4A7A7C" w14:textId="77777777" w:rsidR="005033A3" w:rsidRDefault="005033A3" w:rsidP="005033A3">
            <w:pPr>
              <w:jc w:val="center"/>
              <w:rPr>
                <w:b/>
              </w:rPr>
            </w:pPr>
            <w:r>
              <w:rPr>
                <w:b/>
              </w:rPr>
              <w:t>Iekšlietu ministrijas</w:t>
            </w:r>
          </w:p>
          <w:p w14:paraId="6AB15074" w14:textId="77777777" w:rsidR="005033A3" w:rsidRDefault="005033A3" w:rsidP="005033A3">
            <w:pPr>
              <w:jc w:val="center"/>
            </w:pPr>
            <w:r>
              <w:t>(19.08.2020. priekšlikums)</w:t>
            </w:r>
          </w:p>
          <w:p w14:paraId="3836B7F5" w14:textId="77777777" w:rsidR="005033A3" w:rsidRDefault="005033A3" w:rsidP="005033A3">
            <w:pPr>
              <w:jc w:val="center"/>
            </w:pPr>
          </w:p>
          <w:p w14:paraId="08553A98" w14:textId="77777777" w:rsidR="005033A3" w:rsidRDefault="005033A3" w:rsidP="005033A3">
            <w:pPr>
              <w:jc w:val="both"/>
            </w:pPr>
            <w:r>
              <w:t>L</w:t>
            </w:r>
            <w:r w:rsidRPr="005033A3">
              <w:t>ai izvairītos no tiesību normu plūdiem (</w:t>
            </w:r>
            <w:proofErr w:type="spellStart"/>
            <w:r w:rsidRPr="005033A3">
              <w:t>normatīvisma</w:t>
            </w:r>
            <w:proofErr w:type="spellEnd"/>
            <w:r w:rsidRPr="005033A3">
              <w:t>), virzot grozījumus Valsts un pašvaldību institūciju amatpersonu un darbinieku atlīdzības likumā vairākas reizes gadā, tādējādi papildinot tiesību sistēmu ar sadrumstalotu regulējumu, lūdzam papildināt projektu ar papildus pantu šādā redakcijā:</w:t>
            </w:r>
          </w:p>
          <w:p w14:paraId="090599A7" w14:textId="48B589EC" w:rsidR="005033A3" w:rsidRDefault="005033A3" w:rsidP="005033A3">
            <w:pPr>
              <w:jc w:val="both"/>
            </w:pPr>
            <w:r>
              <w:t>14. pantā:</w:t>
            </w:r>
          </w:p>
          <w:p w14:paraId="36E45118" w14:textId="77777777" w:rsidR="005033A3" w:rsidRDefault="005033A3" w:rsidP="005033A3">
            <w:pPr>
              <w:jc w:val="both"/>
            </w:pPr>
            <w:r>
              <w:tab/>
              <w:t>izteikt 7.</w:t>
            </w:r>
            <w:r w:rsidRPr="005033A3">
              <w:rPr>
                <w:vertAlign w:val="superscript"/>
              </w:rPr>
              <w:t>1</w:t>
            </w:r>
            <w:r>
              <w:t xml:space="preserve"> daļu šādā redakcijā:</w:t>
            </w:r>
          </w:p>
          <w:p w14:paraId="7007CCC0" w14:textId="112FC3E8" w:rsidR="005033A3" w:rsidRDefault="005033A3" w:rsidP="005033A3">
            <w:pPr>
              <w:jc w:val="both"/>
            </w:pPr>
            <w:r>
              <w:tab/>
            </w:r>
            <w:r w:rsidR="000C2D7A">
              <w:t>"</w:t>
            </w:r>
            <w:r>
              <w:t>(7</w:t>
            </w:r>
            <w:r w:rsidRPr="005033A3">
              <w:rPr>
                <w:vertAlign w:val="superscript"/>
              </w:rPr>
              <w:t>1</w:t>
            </w:r>
            <w:r>
              <w:t xml:space="preserve">) Ja Iekšlietu ministrijas sistēmas iestāžu un Ieslodzījuma vietu pārvaldes amatpersonām ar speciālajām dienesta pakāpēm dienesta pienākumu pildīšanu virs noteiktā dienesta pienākumu izpildes laika kompensēt, piešķirot atpūtas laiku saskaņā ar šā panta septīto daļu, nav iespējams, jo tas var apdraudēt attiecīgās Iekšlietu ministrijas sistēmas iestādes vai Ieslodzījuma vietu pārvaldes spēju nodrošināt dienesta uzdevumu izpildi, </w:t>
            </w:r>
            <w:r>
              <w:lastRenderedPageBreak/>
              <w:t>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r w:rsidR="000C2D7A">
              <w:t>"</w:t>
            </w:r>
            <w:r>
              <w:t>;</w:t>
            </w:r>
          </w:p>
          <w:p w14:paraId="7646C314" w14:textId="77777777" w:rsidR="005033A3" w:rsidRDefault="005033A3" w:rsidP="005033A3">
            <w:pPr>
              <w:jc w:val="both"/>
            </w:pPr>
            <w:r>
              <w:tab/>
              <w:t>izslēgt 7.</w:t>
            </w:r>
            <w:r w:rsidRPr="005033A3">
              <w:rPr>
                <w:vertAlign w:val="superscript"/>
              </w:rPr>
              <w:t>2</w:t>
            </w:r>
            <w:r>
              <w:t xml:space="preserve"> daļu;</w:t>
            </w:r>
          </w:p>
          <w:p w14:paraId="13B6D4AC" w14:textId="77777777" w:rsidR="005033A3" w:rsidRDefault="005033A3" w:rsidP="005033A3">
            <w:pPr>
              <w:jc w:val="both"/>
            </w:pPr>
            <w:r>
              <w:tab/>
              <w:t>izteikt 9.</w:t>
            </w:r>
            <w:r w:rsidRPr="005033A3">
              <w:rPr>
                <w:vertAlign w:val="superscript"/>
              </w:rPr>
              <w:t>1</w:t>
            </w:r>
            <w:r>
              <w:t xml:space="preserve"> daļu šādā redakcijā:</w:t>
            </w:r>
          </w:p>
          <w:p w14:paraId="0BF335E4" w14:textId="77777777" w:rsidR="005033A3" w:rsidRDefault="005033A3" w:rsidP="005033A3">
            <w:pPr>
              <w:jc w:val="both"/>
            </w:pPr>
            <w:r>
              <w:tab/>
            </w:r>
            <w:r w:rsidR="000C2D7A">
              <w:t>"</w:t>
            </w:r>
            <w:r>
              <w:t>(9</w:t>
            </w:r>
            <w:r w:rsidRPr="005033A3">
              <w:rPr>
                <w:vertAlign w:val="superscript"/>
              </w:rPr>
              <w:t>1</w:t>
            </w:r>
            <w:r>
              <w:t>) Lai virsstundu darbu kompensētu ar atpūtas laiku citā nedēļas dienā ne vēlāk kā gada laikā no šā panta astotajā daļā vai devītās daļas pirmajā teikumā minētā brīža, valsts vai pašvaldības institūcija un amatpersona (darbinieks), izņemot Iekšlietu ministrijas sistēmas iestāžu un Ieslodzījuma vietu pārvaldes amatpersona ar speciālo dienesta pakāpi, vienojoties par virsstundu darba veikšanu vai tam piekrītot, vienojas arī par atpūtas laika piešķiršanas nosacījumiem.</w:t>
            </w:r>
            <w:r w:rsidR="000C2D7A">
              <w:t>"</w:t>
            </w:r>
          </w:p>
          <w:p w14:paraId="698AD7A1" w14:textId="77777777" w:rsidR="008420CA" w:rsidRDefault="008420CA" w:rsidP="005033A3">
            <w:pPr>
              <w:jc w:val="both"/>
            </w:pPr>
          </w:p>
          <w:p w14:paraId="7EFAB99B" w14:textId="77777777" w:rsidR="008420CA" w:rsidRDefault="008420CA" w:rsidP="008420CA">
            <w:pPr>
              <w:jc w:val="both"/>
            </w:pPr>
            <w:r>
              <w:t>Projekta sākotnējās ietekmes novērtējuma ziņojuma (anotācijas) I sadaļas 2.punkts būtu papildināms ar šādu pamatojumu minētajiem grozījumiem:</w:t>
            </w:r>
          </w:p>
          <w:p w14:paraId="73AF7787" w14:textId="77777777" w:rsidR="008420CA" w:rsidRDefault="008420CA" w:rsidP="008420CA">
            <w:pPr>
              <w:jc w:val="both"/>
            </w:pPr>
            <w:r>
              <w:tab/>
              <w:t xml:space="preserve">“Valsts un pašvaldību institūciju amatpersonu un darbinieku atlīdzības </w:t>
            </w:r>
            <w:r>
              <w:lastRenderedPageBreak/>
              <w:t>likuma (turpmāk – Likums) 14.panta sestajā daļā noteikts, ka amatpersonas (darbinieki), izņemot karavīrus un Iekšlietu ministrijas sistēmas iestāžu un Ieslodzījuma vietu pārvaldes amatpersonas ar speciālajām dienesta pakāpēm, saņem piemaksu par virsstundu darbu vai darbu svētku dienās 100 procentu apmērā no tām noteiktās stundas algas likmes, vai arī tām kompensē virsstundu darbu, piešķirot apmaksātu atpūtas laiku atbilstoši nostrādāto virsstundu skaitam citā nedēļas dienā. Attiecībā uz Iekšlietu ministrijas sistēmas iestāžu un Ieslodzījuma vietu pārvaldes amatpersonām ar speciālajām dienesta pakāpēm Likuma 14.panta septītajā daļā ir norādīts, ka tām pienākumu pildīšanu virs noteiktā dienesta pienākumu izpildes laika kompensē, piešķirot atpūtas laiku, kura ilgums atbilst dienesta pienākumu pildīšanai virs noteiktā dienesta pienākumu izpildes laika.</w:t>
            </w:r>
          </w:p>
          <w:p w14:paraId="2D895893" w14:textId="77777777" w:rsidR="008420CA" w:rsidRDefault="008420CA" w:rsidP="008420CA">
            <w:pPr>
              <w:jc w:val="both"/>
            </w:pPr>
            <w:r>
              <w:tab/>
              <w:t xml:space="preserve">Līdz 2019.gada 7.maijam Likuma 14.panta septītajā viens </w:t>
            </w:r>
            <w:proofErr w:type="spellStart"/>
            <w:r>
              <w:t>prim</w:t>
            </w:r>
            <w:proofErr w:type="spellEnd"/>
            <w:r>
              <w:t xml:space="preserve"> daļā bija ietverts viens no diviem izņēmuma gadījumiem, kad Iekšlietu ministrijas sistēmas iestāžu un Ieslodzījuma vietu pārvaldes amatpersonām ar speciālajām dienesta pakāpēm virsstundu darbu varēja kompensēt naudā. Likuma 14.panta septītā viens </w:t>
            </w:r>
            <w:proofErr w:type="spellStart"/>
            <w:r>
              <w:t>prim</w:t>
            </w:r>
            <w:proofErr w:type="spellEnd"/>
            <w:r>
              <w:t xml:space="preserve"> daļa noteica, ka, ja Iekšlietu ministrijas sistēmas iestāžu un Ieslodzījuma vietu pārvaldes amatpersonām ar </w:t>
            </w:r>
            <w:r>
              <w:lastRenderedPageBreak/>
              <w:t>speciālajām dienesta pakāpēm dienesta pienākumu pildīšanu virs noteiktā dienesta pienākumu izpildes laika kompensē, piešķirot atpūtas laiku saskaņā ar šā panta septīto daļu, un tas apdraud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šādi (ņemot vērā virsstundu skaitu):</w:t>
            </w:r>
          </w:p>
          <w:p w14:paraId="0917D3DA" w14:textId="77777777" w:rsidR="008420CA" w:rsidRDefault="008420CA" w:rsidP="008420CA">
            <w:pPr>
              <w:jc w:val="both"/>
            </w:pPr>
            <w:r>
              <w:tab/>
              <w:t>1) par dienesta pienākumu pildīšanu virs noteiktā dienesta pienākumu izpildes laika — laikā, kad amatpersonai nebija iespējams piešķirt pārtraukumu, — atbilstoši amatpersonai noteiktajai stundas algas likmei;</w:t>
            </w:r>
          </w:p>
          <w:p w14:paraId="7226FA81" w14:textId="77777777" w:rsidR="008420CA" w:rsidRDefault="008420CA" w:rsidP="008420CA">
            <w:pPr>
              <w:jc w:val="both"/>
            </w:pPr>
            <w:r>
              <w:tab/>
              <w:t>2) par dienesta pienākumu pildīšanu virs noteiktā dienesta pienākumu izpildes laika — šīs daļas 1.punktā neminētajā laikā — atbilstoši amatpersonai noteiktajai stundas algas likmei, kā arī nosaka piemaksu 100 procentu apmērā no tai noteiktās stundas algas likmes.</w:t>
            </w:r>
          </w:p>
          <w:p w14:paraId="5C651C6D" w14:textId="77777777" w:rsidR="008420CA" w:rsidRDefault="008420CA" w:rsidP="008420CA">
            <w:pPr>
              <w:jc w:val="both"/>
            </w:pPr>
            <w:r>
              <w:tab/>
              <w:t xml:space="preserve">Pēc būtības Likuma 14.panta septītās viens </w:t>
            </w:r>
            <w:proofErr w:type="spellStart"/>
            <w:r>
              <w:t>prim</w:t>
            </w:r>
            <w:proofErr w:type="spellEnd"/>
            <w:r>
              <w:t xml:space="preserve"> daļas 2019.gada 8.marta redakcija ietvēra atšķirīgu attieksmi virsstundu darba kompensēšanai, proti, </w:t>
            </w:r>
            <w:r>
              <w:lastRenderedPageBreak/>
              <w:t xml:space="preserve">virsstundu darbs, kas veikts laikā, kad Iekšlietu ministrijas sistēmas iestāžu un Ieslodzījuma vietu pārvaldes amatpersonai ar speciālo dienesta pakāpi nebija iespējams piešķirt pārtraukumu, atlīdzināms ar darba samaksu atbilstoši Iekšlietu ministrijas sistēmas iestāžu un Ieslodzījuma vietu pārvaldes amatpersonai ar speciālo dienesta pakāpi noteiktajai stundas algas likmei. Savukārt jebkurā citā laikā veikts virsstundu darbs šādās situācijās atlīdzināms ar darba samaksu atbilstoši Iekšlietu ministrijas sistēmas iestāžu un Ieslodzījuma vietu pārvaldes amatpersonai ar speciālo dienesta pakāpi noteiktajai stundas algas likmei, kā arī nosakāma piemaksa 100 procentu apmērā no tai noteiktās stundas algas likmes (atlīdzināšana ar dubultu darba samaksu). Tāpēc ar Latvijas Republikas Satversmes tiesas 2019.gada 2.maija spriedumu lietā Nr.2018-14-01 “Par Valsts un pašvaldību institūciju amatpersonu un darbinieku atlīdzības likuma 14.panta 7.1 daļas 1.punkta atbilstību Latvijas Republikas Satversmes 91.panta pirmajam teikumam” (turpmāk – Spriedums) Likuma 14.panta septītās viens </w:t>
            </w:r>
            <w:proofErr w:type="spellStart"/>
            <w:r>
              <w:t>prim</w:t>
            </w:r>
            <w:proofErr w:type="spellEnd"/>
            <w:r>
              <w:t xml:space="preserve"> daļas norma, kas noteica, ka virsstundu darbs, kas veikts laikā, kad Iekšlietu ministrijas sistēmas iestāžu un Ieslodzījuma vietu pārvaldes amatpersonai ar speciālo dienesta pakāpi nebija iespējams piešķirt pārtraukumu, </w:t>
            </w:r>
            <w:r>
              <w:lastRenderedPageBreak/>
              <w:t>atlīdzināms ar darba samaksu atbilstoši Iekšlietu ministrijas sistēmas iestāžu un Ieslodzījuma vietu pārvaldes amatpersonai ar speciālo dienesta pakāpi noteiktajai stundas algas likmei bez papildu piemaksām, tika atzīta par neatbilstošu Latvijas Republikas Satversmes 91.panta pirmajam teikumam.</w:t>
            </w:r>
          </w:p>
          <w:p w14:paraId="2E005B4A" w14:textId="77777777" w:rsidR="008420CA" w:rsidRDefault="008420CA" w:rsidP="008420CA">
            <w:pPr>
              <w:jc w:val="both"/>
            </w:pPr>
            <w:r>
              <w:tab/>
              <w:t>Latvijas Republikas Satversmes tiesa Sprieduma 18.punktā ir norādījusi, ka atšķirīgajai attieksmei pret personu grupām, kuras atrodas vienādos un pēc noteiktiem kritērijiem salīdzināmos apstākļos, ir nepieciešams leģitīms mērķis. Konkrētajā gadījumā Latvijas Republikas Satversmes tiesa nesaskatīja nekādu leģitīmo mērķi, kura dēļ vienai un tai pašai Iekšlietu ministrijas sistēmas iestāžu un Ieslodzījuma vietu pārvaldes amatpersonu ar speciālajām dienesta pakāpēm grupai par noteiktā laikā veiktu virsstundu darbu būtu nosakāma zemāka atlīdzība nekā par citā laikā veiktu virsstundu darbu.</w:t>
            </w:r>
          </w:p>
          <w:p w14:paraId="5EBAE99E" w14:textId="77777777" w:rsidR="008420CA" w:rsidRDefault="008420CA" w:rsidP="008420CA">
            <w:pPr>
              <w:jc w:val="both"/>
            </w:pPr>
            <w:r>
              <w:tab/>
              <w:t xml:space="preserve">Ņemot vērā minēto, kā arī, lai padarītu Likuma 14.panta septīto viens </w:t>
            </w:r>
            <w:proofErr w:type="spellStart"/>
            <w:r>
              <w:t>prim</w:t>
            </w:r>
            <w:proofErr w:type="spellEnd"/>
            <w:r>
              <w:t xml:space="preserve"> daļu vieglāk uztveramu un visiem vienādi interpretējamu, ar likumprojektu paredzēts izteikt to jaunā redakcijā, paredzot, ka gadījumos, kad virsstundu darba laiku nav iespējams kompensēt, piešķirot atpūtas laiku saskaņā ar Likuma 14.panta septīto daļu, jo tas var apdraudēt attiecīgās Iekšlietu ministrijas sistēmas iestādes vai </w:t>
            </w:r>
            <w:r>
              <w:lastRenderedPageBreak/>
              <w:t>Ieslodzījuma vietu pārvaldes spēju nodrošināt dienesta uzdevumu izpildi, iestādes vadītājs vai viņa pilnvarota amatpersona var lemt par virsstundu darba laika kompensēšanu ar samaksu atbilstoši Iekšlietu ministrijas sistēmas iestāžu un Ieslodzījuma vietu pārvaldes amatpersonai ar speciālo dienesta pakāpi noteiktajai stundas algas likmei, vienlaikus nosakot arī piemaksu 100 procentu apmērā no tai noteiktās stundas algas likmes.</w:t>
            </w:r>
          </w:p>
          <w:p w14:paraId="43A13408" w14:textId="77777777" w:rsidR="008420CA" w:rsidRDefault="008420CA" w:rsidP="008420CA">
            <w:pPr>
              <w:jc w:val="both"/>
            </w:pPr>
            <w:r>
              <w:tab/>
              <w:t xml:space="preserve">Ņemot vērā Spriedumu, kā arī to, ka Likuma 14.panta septītajā viens </w:t>
            </w:r>
            <w:proofErr w:type="spellStart"/>
            <w:r>
              <w:t>prim</w:t>
            </w:r>
            <w:proofErr w:type="spellEnd"/>
            <w:r>
              <w:t xml:space="preserve"> daļā vairs nav ietverta atšķirīga attieksme virsstundu darba kompensēšanai, likumprojektā ir ietverts arī tehnisks grozījums, kas paredz Likuma 14.panta septītās divi </w:t>
            </w:r>
            <w:proofErr w:type="spellStart"/>
            <w:r>
              <w:t>prim</w:t>
            </w:r>
            <w:proofErr w:type="spellEnd"/>
            <w:r>
              <w:t xml:space="preserve"> daļas izslēgšanu no Likuma 14.panta.</w:t>
            </w:r>
          </w:p>
          <w:p w14:paraId="1A55E462" w14:textId="77777777" w:rsidR="008420CA" w:rsidRDefault="008420CA" w:rsidP="008420CA">
            <w:pPr>
              <w:jc w:val="both"/>
            </w:pPr>
            <w:r>
              <w:tab/>
              <w:t xml:space="preserve">Likuma 14.panta devītajā </w:t>
            </w:r>
            <w:proofErr w:type="spellStart"/>
            <w:r>
              <w:t>prim</w:t>
            </w:r>
            <w:proofErr w:type="spellEnd"/>
            <w:r>
              <w:t xml:space="preserve"> daļā noteikts, ka, lai virsstundu darbu kompensētu ar atpūtas laiku citā nedēļas dienā ne vēlāk kā gada laikā no Likuma 14.panta astotajā daļā vai devītās daļas pirmajā teikumā minētā brīža, valsts vai pašvaldības institūcija un amatpersona (darbinieks), vienojoties par virsstundu darba veikšanu vai tam piekrītot, vienojas arī par atpūtas laika piešķiršanas nosacījumiem.</w:t>
            </w:r>
          </w:p>
          <w:p w14:paraId="6C275665" w14:textId="77777777" w:rsidR="008420CA" w:rsidRDefault="008420CA" w:rsidP="008420CA">
            <w:pPr>
              <w:jc w:val="both"/>
            </w:pPr>
            <w:r>
              <w:tab/>
              <w:t xml:space="preserve">Šobrīd ir izveidojusies situācija, kad minētā norma praksē netiek piemērota attiecībā uz Iekšlietu ministrijas sistēmas </w:t>
            </w:r>
            <w:r>
              <w:lastRenderedPageBreak/>
              <w:t>iestāžu un Ieslodzījuma vietu pārvaldes amatpersonām ar speciālajām dienesta pakāpēm, jo par iesaisti virsstundu darbā ar Iekšlietu ministrijas sistēmas iestāžu un Ieslodzījuma vietu pārvaldes amatpersonām ar speciālajām dienesta pakāpēm netiek slēgta vienošanās (tās virsstundu darbā iesaista ar attiecīgās amatpersonas rīkojumu), kā arī netiek slēgta vienošanās par atpūtas laika piešķiršanas nosacījumiem.</w:t>
            </w:r>
          </w:p>
          <w:p w14:paraId="047AA81D" w14:textId="3F2D75E0" w:rsidR="008420CA" w:rsidRPr="005033A3" w:rsidRDefault="008420CA" w:rsidP="008420CA">
            <w:pPr>
              <w:jc w:val="both"/>
            </w:pPr>
            <w:r>
              <w:tab/>
              <w:t xml:space="preserve">Ņemot vērā minēto, ar likumprojektu paredzēts precizēt Likuma 14.panta devīto </w:t>
            </w:r>
            <w:proofErr w:type="spellStart"/>
            <w:r>
              <w:t>prim</w:t>
            </w:r>
            <w:proofErr w:type="spellEnd"/>
            <w:r>
              <w:t xml:space="preserve"> daļu, ietverot tajā izņēmumu attiecībā uz Iekšlietu ministrijas sistēmas iestāžu un Ieslodzījuma vietu pārvaldes amatpersonām ar speciālajām dienesta pakāpēm.”</w:t>
            </w:r>
          </w:p>
        </w:tc>
        <w:tc>
          <w:tcPr>
            <w:tcW w:w="4111" w:type="dxa"/>
            <w:gridSpan w:val="2"/>
            <w:tcBorders>
              <w:left w:val="single" w:sz="6" w:space="0" w:color="000000" w:themeColor="text1"/>
              <w:bottom w:val="single" w:sz="4" w:space="0" w:color="auto"/>
              <w:right w:val="single" w:sz="6" w:space="0" w:color="000000" w:themeColor="text1"/>
            </w:tcBorders>
          </w:tcPr>
          <w:p w14:paraId="7090082B" w14:textId="11094FFE" w:rsidR="005033A3" w:rsidRDefault="00E35D7B" w:rsidP="009F5DD9">
            <w:pPr>
              <w:pStyle w:val="naisc"/>
              <w:spacing w:before="0" w:after="0"/>
              <w:jc w:val="left"/>
              <w:rPr>
                <w:b/>
              </w:rPr>
            </w:pPr>
            <w:r>
              <w:rPr>
                <w:b/>
              </w:rPr>
              <w:lastRenderedPageBreak/>
              <w:t>Ņemts vērā</w:t>
            </w:r>
          </w:p>
        </w:tc>
        <w:tc>
          <w:tcPr>
            <w:tcW w:w="2693" w:type="dxa"/>
            <w:tcBorders>
              <w:top w:val="single" w:sz="4" w:space="0" w:color="auto"/>
              <w:left w:val="single" w:sz="4" w:space="0" w:color="auto"/>
              <w:bottom w:val="single" w:sz="4" w:space="0" w:color="auto"/>
            </w:tcBorders>
          </w:tcPr>
          <w:p w14:paraId="26BDBD90" w14:textId="6E99F461" w:rsidR="008420CA" w:rsidRDefault="00E35D7B" w:rsidP="009F5DD9">
            <w:pPr>
              <w:jc w:val="both"/>
            </w:pPr>
            <w:r>
              <w:t xml:space="preserve">Skat. Likumprojekta anotāciju un Likumprojekta </w:t>
            </w:r>
            <w:r w:rsidR="008420CA">
              <w:t>1. pant</w:t>
            </w:r>
            <w:r w:rsidR="001E74FF">
              <w:t>u</w:t>
            </w:r>
            <w:r w:rsidR="008420CA">
              <w:t>:</w:t>
            </w:r>
          </w:p>
          <w:p w14:paraId="7838B5F2" w14:textId="77777777" w:rsidR="005033A3" w:rsidRDefault="005033A3" w:rsidP="009F5DD9">
            <w:pPr>
              <w:jc w:val="both"/>
            </w:pPr>
          </w:p>
          <w:p w14:paraId="5FDD5FA2" w14:textId="579976F5" w:rsidR="001E74FF" w:rsidRDefault="001E74FF" w:rsidP="001E74FF">
            <w:pPr>
              <w:jc w:val="both"/>
            </w:pPr>
            <w:r>
              <w:t>"14. pantā:</w:t>
            </w:r>
          </w:p>
          <w:p w14:paraId="1172F6AA" w14:textId="3575773D" w:rsidR="001E74FF" w:rsidRDefault="001E74FF" w:rsidP="001E74FF">
            <w:pPr>
              <w:jc w:val="both"/>
            </w:pPr>
            <w:r>
              <w:t>izteikt 7.</w:t>
            </w:r>
            <w:r w:rsidRPr="001E74FF">
              <w:rPr>
                <w:vertAlign w:val="superscript"/>
              </w:rPr>
              <w:t>1</w:t>
            </w:r>
            <w:r>
              <w:t xml:space="preserve"> daļu šādā redakcijā:</w:t>
            </w:r>
          </w:p>
          <w:p w14:paraId="026D834C" w14:textId="77777777" w:rsidR="001E74FF" w:rsidRDefault="001E74FF" w:rsidP="001E74FF">
            <w:pPr>
              <w:jc w:val="both"/>
            </w:pPr>
            <w:r>
              <w:t>"(7</w:t>
            </w:r>
            <w:r w:rsidRPr="001E74FF">
              <w:rPr>
                <w:vertAlign w:val="superscript"/>
              </w:rPr>
              <w:t>1</w:t>
            </w:r>
            <w:r>
              <w:t xml:space="preserve">) Ja Iekšlietu ministrijas sistēmas iestāžu un Ieslodzījuma vietu pārvaldes amatpersonām ar speciālajām dienesta pakāpēm dienesta pienākumu pildīšanu virs noteiktā dienesta pienākumu izpildes laika kompensēt, piešķirot atpūtas laiku saskaņā ar šā panta septīto daļu, nav iespējams, jo tas var apdraudēt attiecīgās Iekšlietu ministrijas sistēmas iestādes vai </w:t>
            </w:r>
            <w:r>
              <w:lastRenderedPageBreak/>
              <w:t>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3E529C2D" w14:textId="77777777" w:rsidR="001E74FF" w:rsidRDefault="001E74FF" w:rsidP="001E74FF">
            <w:pPr>
              <w:jc w:val="both"/>
            </w:pPr>
          </w:p>
          <w:p w14:paraId="023E5294" w14:textId="77777777" w:rsidR="001E74FF" w:rsidRDefault="001E74FF" w:rsidP="001E74FF">
            <w:pPr>
              <w:jc w:val="both"/>
            </w:pPr>
            <w:r>
              <w:t>izslēgt 7.</w:t>
            </w:r>
            <w:r w:rsidRPr="001E74FF">
              <w:rPr>
                <w:vertAlign w:val="superscript"/>
              </w:rPr>
              <w:t>2</w:t>
            </w:r>
            <w:r>
              <w:t xml:space="preserve"> daļu;</w:t>
            </w:r>
          </w:p>
          <w:p w14:paraId="2BF2B549" w14:textId="77777777" w:rsidR="001E74FF" w:rsidRDefault="001E74FF" w:rsidP="001E74FF">
            <w:pPr>
              <w:jc w:val="both"/>
            </w:pPr>
          </w:p>
          <w:p w14:paraId="192169DF" w14:textId="766C2EA8" w:rsidR="001E74FF" w:rsidRDefault="001E74FF" w:rsidP="001E74FF">
            <w:pPr>
              <w:jc w:val="both"/>
            </w:pPr>
            <w:r>
              <w:t>izteikt 9.</w:t>
            </w:r>
            <w:r w:rsidRPr="001E74FF">
              <w:rPr>
                <w:vertAlign w:val="superscript"/>
              </w:rPr>
              <w:t>1</w:t>
            </w:r>
            <w:r>
              <w:t xml:space="preserve"> daļu šādā redakcijā:</w:t>
            </w:r>
          </w:p>
          <w:p w14:paraId="31E74AE8" w14:textId="77777777" w:rsidR="001E74FF" w:rsidRDefault="001E74FF" w:rsidP="001E74FF">
            <w:pPr>
              <w:jc w:val="both"/>
            </w:pPr>
          </w:p>
          <w:p w14:paraId="60965D32" w14:textId="66AF1C9E" w:rsidR="001E74FF" w:rsidRDefault="001E74FF" w:rsidP="001E74FF">
            <w:pPr>
              <w:jc w:val="both"/>
            </w:pPr>
            <w:r>
              <w:t>"(9</w:t>
            </w:r>
            <w:r w:rsidRPr="001E74FF">
              <w:rPr>
                <w:vertAlign w:val="superscript"/>
              </w:rPr>
              <w:t>1</w:t>
            </w:r>
            <w:r>
              <w:t xml:space="preserve">) Lai virsstundu darbu kompensētu ar atpūtas laiku citā nedēļas dienā ne </w:t>
            </w:r>
            <w:r>
              <w:lastRenderedPageBreak/>
              <w:t>vēlāk kā gada laikā no šā panta astotajā daļā vai devītās daļas pirmajā teikumā minētā brīža, valsts vai pašvaldības institūcija un amatpersona (darbinieks), izņemot Iekšlietu ministrijas sistēmas iestāžu un Ieslodzījuma vietu pārvaldes amatpersona ar speciālo dienesta pakāpi, vienojoties par virsstundu darba veikšanu vai tam piekrītot, vienojas arī par atpūtas laika piešķiršanas nosacījumiem.""</w:t>
            </w:r>
          </w:p>
        </w:tc>
      </w:tr>
      <w:tr w:rsidR="5F9FAB34" w14:paraId="5C2AD2A5" w14:textId="77777777" w:rsidTr="567CC9D4">
        <w:tc>
          <w:tcPr>
            <w:tcW w:w="708" w:type="dxa"/>
            <w:tcBorders>
              <w:left w:val="single" w:sz="6" w:space="0" w:color="000000" w:themeColor="text1"/>
              <w:bottom w:val="single" w:sz="4" w:space="0" w:color="auto"/>
              <w:right w:val="single" w:sz="6" w:space="0" w:color="000000" w:themeColor="text1"/>
            </w:tcBorders>
          </w:tcPr>
          <w:p w14:paraId="0B2809F8" w14:textId="38B8E5C6" w:rsidR="42817F4B" w:rsidRDefault="42817F4B" w:rsidP="5F9FAB34">
            <w:pPr>
              <w:jc w:val="center"/>
            </w:pPr>
            <w:r>
              <w:lastRenderedPageBreak/>
              <w:t>8.</w:t>
            </w:r>
          </w:p>
        </w:tc>
        <w:tc>
          <w:tcPr>
            <w:tcW w:w="3086" w:type="dxa"/>
            <w:gridSpan w:val="2"/>
            <w:tcBorders>
              <w:left w:val="single" w:sz="6" w:space="0" w:color="000000" w:themeColor="text1"/>
              <w:bottom w:val="single" w:sz="4" w:space="0" w:color="auto"/>
              <w:right w:val="single" w:sz="6" w:space="0" w:color="000000" w:themeColor="text1"/>
            </w:tcBorders>
          </w:tcPr>
          <w:p w14:paraId="58FD9CFA" w14:textId="7D6EA1E7" w:rsidR="42817F4B" w:rsidRDefault="42817F4B" w:rsidP="5F9FAB34">
            <w:pPr>
              <w:pStyle w:val="naisc"/>
              <w:jc w:val="both"/>
            </w:pPr>
            <w:r>
              <w:t>Skat. Likumprojektu.</w:t>
            </w:r>
          </w:p>
        </w:tc>
        <w:tc>
          <w:tcPr>
            <w:tcW w:w="4394" w:type="dxa"/>
            <w:tcBorders>
              <w:left w:val="single" w:sz="6" w:space="0" w:color="000000" w:themeColor="text1"/>
              <w:bottom w:val="single" w:sz="4" w:space="0" w:color="auto"/>
              <w:right w:val="single" w:sz="6" w:space="0" w:color="000000" w:themeColor="text1"/>
            </w:tcBorders>
          </w:tcPr>
          <w:p w14:paraId="00A43929" w14:textId="0E3CB985" w:rsidR="42817F4B" w:rsidRPr="00DA3E93" w:rsidRDefault="42817F4B" w:rsidP="5F9FAB34">
            <w:pPr>
              <w:jc w:val="center"/>
              <w:rPr>
                <w:b/>
                <w:bCs/>
              </w:rPr>
            </w:pPr>
            <w:r w:rsidRPr="00DA3E93">
              <w:rPr>
                <w:b/>
                <w:bCs/>
              </w:rPr>
              <w:t>Latvijas Brīvo arodbiedrību savienības</w:t>
            </w:r>
          </w:p>
          <w:p w14:paraId="57FE276A" w14:textId="6F3D683E" w:rsidR="42817F4B" w:rsidRPr="00DA3E93" w:rsidRDefault="42817F4B" w:rsidP="5F9FAB34">
            <w:pPr>
              <w:jc w:val="center"/>
            </w:pPr>
            <w:r w:rsidRPr="00DA3E93">
              <w:t xml:space="preserve">(11.11.2020. </w:t>
            </w:r>
            <w:r w:rsidR="5DC49B55" w:rsidRPr="00DA3E93">
              <w:t>i</w:t>
            </w:r>
            <w:r w:rsidRPr="00DA3E93">
              <w:t>ebildums)</w:t>
            </w:r>
          </w:p>
          <w:p w14:paraId="353F8EF0" w14:textId="1E7BC691" w:rsidR="5F9FAB34" w:rsidRPr="00DA3E93" w:rsidRDefault="5F9FAB34" w:rsidP="5F9FAB34">
            <w:pPr>
              <w:jc w:val="center"/>
            </w:pPr>
          </w:p>
          <w:p w14:paraId="320993BE" w14:textId="62BEAC57" w:rsidR="42817F4B" w:rsidRPr="00DA3E93" w:rsidRDefault="42817F4B" w:rsidP="5F9FAB34">
            <w:pPr>
              <w:spacing w:after="160" w:line="259" w:lineRule="auto"/>
              <w:jc w:val="both"/>
              <w:rPr>
                <w:color w:val="000000" w:themeColor="text1"/>
              </w:rPr>
            </w:pPr>
            <w:r w:rsidRPr="00DA3E93">
              <w:rPr>
                <w:b/>
                <w:bCs/>
                <w:color w:val="000000" w:themeColor="text1"/>
              </w:rPr>
              <w:t>LBAS neatbalsta likumprojekta 1.pantā piedāvāto 14.panta 9.</w:t>
            </w:r>
            <w:r w:rsidRPr="00DA3E93">
              <w:rPr>
                <w:b/>
                <w:bCs/>
                <w:color w:val="000000" w:themeColor="text1"/>
                <w:vertAlign w:val="superscript"/>
              </w:rPr>
              <w:t>1</w:t>
            </w:r>
            <w:r w:rsidRPr="00DA3E93">
              <w:rPr>
                <w:b/>
                <w:bCs/>
                <w:color w:val="000000" w:themeColor="text1"/>
              </w:rPr>
              <w:t xml:space="preserve"> daļas jauno redakciju.</w:t>
            </w:r>
          </w:p>
          <w:p w14:paraId="727B7030" w14:textId="422FA93B" w:rsidR="42817F4B" w:rsidRPr="00DA3E93" w:rsidRDefault="42817F4B" w:rsidP="5F9FAB34">
            <w:pPr>
              <w:spacing w:after="160" w:line="259" w:lineRule="auto"/>
              <w:jc w:val="both"/>
              <w:rPr>
                <w:color w:val="000000" w:themeColor="text1"/>
              </w:rPr>
            </w:pPr>
            <w:r w:rsidRPr="00DA3E93">
              <w:rPr>
                <w:color w:val="000000" w:themeColor="text1"/>
              </w:rPr>
              <w:t xml:space="preserve">Lai </w:t>
            </w:r>
            <w:proofErr w:type="spellStart"/>
            <w:r w:rsidRPr="00DA3E93">
              <w:rPr>
                <w:color w:val="000000" w:themeColor="text1"/>
              </w:rPr>
              <w:t>nodrošinātu</w:t>
            </w:r>
            <w:proofErr w:type="spellEnd"/>
            <w:r w:rsidRPr="00DA3E93">
              <w:rPr>
                <w:color w:val="000000" w:themeColor="text1"/>
              </w:rPr>
              <w:t xml:space="preserve"> darba </w:t>
            </w:r>
            <w:proofErr w:type="spellStart"/>
            <w:r w:rsidRPr="00DA3E93">
              <w:rPr>
                <w:color w:val="000000" w:themeColor="text1"/>
              </w:rPr>
              <w:t>ņēmēja</w:t>
            </w:r>
            <w:proofErr w:type="spellEnd"/>
            <w:r w:rsidRPr="00DA3E93">
              <w:rPr>
                <w:color w:val="000000" w:themeColor="text1"/>
              </w:rPr>
              <w:t xml:space="preserve"> </w:t>
            </w:r>
            <w:proofErr w:type="spellStart"/>
            <w:r w:rsidRPr="00DA3E93">
              <w:rPr>
                <w:color w:val="000000" w:themeColor="text1"/>
              </w:rPr>
              <w:t>drošību</w:t>
            </w:r>
            <w:proofErr w:type="spellEnd"/>
            <w:r w:rsidRPr="00DA3E93">
              <w:rPr>
                <w:color w:val="000000" w:themeColor="text1"/>
              </w:rPr>
              <w:t xml:space="preserve"> un </w:t>
            </w:r>
            <w:proofErr w:type="spellStart"/>
            <w:r w:rsidRPr="00DA3E93">
              <w:rPr>
                <w:color w:val="000000" w:themeColor="text1"/>
              </w:rPr>
              <w:t>efektīvu</w:t>
            </w:r>
            <w:proofErr w:type="spellEnd"/>
            <w:r w:rsidRPr="00DA3E93">
              <w:rPr>
                <w:color w:val="000000" w:themeColor="text1"/>
              </w:rPr>
              <w:t xml:space="preserve"> </w:t>
            </w:r>
            <w:proofErr w:type="spellStart"/>
            <w:r w:rsidRPr="00DA3E93">
              <w:rPr>
                <w:color w:val="000000" w:themeColor="text1"/>
              </w:rPr>
              <w:t>ta</w:t>
            </w:r>
            <w:proofErr w:type="spellEnd"/>
            <w:r w:rsidRPr="00DA3E93">
              <w:rPr>
                <w:color w:val="000000" w:themeColor="text1"/>
              </w:rPr>
              <w:t xml:space="preserve">̄ </w:t>
            </w:r>
            <w:proofErr w:type="spellStart"/>
            <w:r w:rsidRPr="00DA3E93">
              <w:rPr>
                <w:color w:val="000000" w:themeColor="text1"/>
              </w:rPr>
              <w:t>veselības</w:t>
            </w:r>
            <w:proofErr w:type="spellEnd"/>
            <w:r w:rsidRPr="00DA3E93">
              <w:rPr>
                <w:color w:val="000000" w:themeColor="text1"/>
              </w:rPr>
              <w:t xml:space="preserve"> </w:t>
            </w:r>
            <w:proofErr w:type="spellStart"/>
            <w:r w:rsidRPr="00DA3E93">
              <w:rPr>
                <w:color w:val="000000" w:themeColor="text1"/>
              </w:rPr>
              <w:t>aizsardzību</w:t>
            </w:r>
            <w:proofErr w:type="spellEnd"/>
            <w:r w:rsidRPr="00DA3E93">
              <w:rPr>
                <w:color w:val="000000" w:themeColor="text1"/>
              </w:rPr>
              <w:t xml:space="preserve">, ir nostiprināts pamatprincips, ka darba laikam seko </w:t>
            </w:r>
            <w:proofErr w:type="spellStart"/>
            <w:r w:rsidRPr="00DA3E93">
              <w:rPr>
                <w:color w:val="000000" w:themeColor="text1"/>
              </w:rPr>
              <w:t>atpūtas</w:t>
            </w:r>
            <w:proofErr w:type="spellEnd"/>
            <w:r w:rsidRPr="00DA3E93">
              <w:rPr>
                <w:color w:val="000000" w:themeColor="text1"/>
              </w:rPr>
              <w:t xml:space="preserve"> laiks.  Ir vispār zināms, ka, ja darba ņēmējam pienācīga atpūta ilgstoši netiek nodrošināta, tiek </w:t>
            </w:r>
            <w:proofErr w:type="spellStart"/>
            <w:r w:rsidRPr="00DA3E93">
              <w:rPr>
                <w:color w:val="000000" w:themeColor="text1"/>
              </w:rPr>
              <w:t>nodarīts</w:t>
            </w:r>
            <w:proofErr w:type="spellEnd"/>
            <w:r w:rsidRPr="00DA3E93">
              <w:rPr>
                <w:color w:val="000000" w:themeColor="text1"/>
              </w:rPr>
              <w:t xml:space="preserve"> </w:t>
            </w:r>
            <w:proofErr w:type="spellStart"/>
            <w:r w:rsidRPr="00DA3E93">
              <w:rPr>
                <w:color w:val="000000" w:themeColor="text1"/>
              </w:rPr>
              <w:t>kaitējums</w:t>
            </w:r>
            <w:proofErr w:type="spellEnd"/>
            <w:r w:rsidRPr="00DA3E93">
              <w:rPr>
                <w:color w:val="000000" w:themeColor="text1"/>
              </w:rPr>
              <w:t xml:space="preserve"> darba </w:t>
            </w:r>
            <w:proofErr w:type="spellStart"/>
            <w:r w:rsidRPr="00DA3E93">
              <w:rPr>
                <w:color w:val="000000" w:themeColor="text1"/>
              </w:rPr>
              <w:t>ņēmējam</w:t>
            </w:r>
            <w:proofErr w:type="spellEnd"/>
            <w:r w:rsidRPr="00DA3E93">
              <w:rPr>
                <w:color w:val="000000" w:themeColor="text1"/>
              </w:rPr>
              <w:t xml:space="preserve"> vai arī </w:t>
            </w:r>
            <w:proofErr w:type="spellStart"/>
            <w:r w:rsidRPr="00DA3E93">
              <w:rPr>
                <w:color w:val="000000" w:themeColor="text1"/>
              </w:rPr>
              <w:t>pārmērīgi</w:t>
            </w:r>
            <w:proofErr w:type="spellEnd"/>
            <w:r w:rsidRPr="00DA3E93">
              <w:rPr>
                <w:color w:val="000000" w:themeColor="text1"/>
              </w:rPr>
              <w:t xml:space="preserve"> tiek </w:t>
            </w:r>
            <w:r w:rsidRPr="00DA3E93">
              <w:rPr>
                <w:color w:val="000000" w:themeColor="text1"/>
              </w:rPr>
              <w:lastRenderedPageBreak/>
              <w:t xml:space="preserve">izmantotas darba </w:t>
            </w:r>
            <w:proofErr w:type="spellStart"/>
            <w:r w:rsidRPr="00DA3E93">
              <w:rPr>
                <w:color w:val="000000" w:themeColor="text1"/>
              </w:rPr>
              <w:t>ņēmēja</w:t>
            </w:r>
            <w:proofErr w:type="spellEnd"/>
            <w:r w:rsidRPr="00DA3E93">
              <w:rPr>
                <w:color w:val="000000" w:themeColor="text1"/>
              </w:rPr>
              <w:t xml:space="preserve"> </w:t>
            </w:r>
            <w:proofErr w:type="spellStart"/>
            <w:r w:rsidRPr="00DA3E93">
              <w:rPr>
                <w:color w:val="000000" w:themeColor="text1"/>
              </w:rPr>
              <w:t>fiziskās</w:t>
            </w:r>
            <w:proofErr w:type="spellEnd"/>
            <w:r w:rsidRPr="00DA3E93">
              <w:rPr>
                <w:color w:val="000000" w:themeColor="text1"/>
              </w:rPr>
              <w:t xml:space="preserve"> </w:t>
            </w:r>
            <w:proofErr w:type="spellStart"/>
            <w:r w:rsidRPr="00DA3E93">
              <w:rPr>
                <w:color w:val="000000" w:themeColor="text1"/>
              </w:rPr>
              <w:t>iespējas</w:t>
            </w:r>
            <w:proofErr w:type="spellEnd"/>
            <w:r w:rsidRPr="00DA3E93">
              <w:rPr>
                <w:color w:val="000000" w:themeColor="text1"/>
              </w:rPr>
              <w:t xml:space="preserve">, </w:t>
            </w:r>
            <w:proofErr w:type="spellStart"/>
            <w:r w:rsidRPr="00DA3E93">
              <w:rPr>
                <w:color w:val="000000" w:themeColor="text1"/>
              </w:rPr>
              <w:t>tādējādi</w:t>
            </w:r>
            <w:proofErr w:type="spellEnd"/>
            <w:r w:rsidRPr="00DA3E93">
              <w:rPr>
                <w:color w:val="000000" w:themeColor="text1"/>
              </w:rPr>
              <w:t xml:space="preserve"> apdraudot </w:t>
            </w:r>
            <w:proofErr w:type="spellStart"/>
            <w:r w:rsidRPr="00DA3E93">
              <w:rPr>
                <w:color w:val="000000" w:themeColor="text1"/>
              </w:rPr>
              <w:t>viņa</w:t>
            </w:r>
            <w:proofErr w:type="spellEnd"/>
            <w:r w:rsidRPr="00DA3E93">
              <w:rPr>
                <w:color w:val="000000" w:themeColor="text1"/>
              </w:rPr>
              <w:t xml:space="preserve"> </w:t>
            </w:r>
            <w:proofErr w:type="spellStart"/>
            <w:r w:rsidRPr="00DA3E93">
              <w:rPr>
                <w:color w:val="000000" w:themeColor="text1"/>
              </w:rPr>
              <w:t>drošību</w:t>
            </w:r>
            <w:proofErr w:type="spellEnd"/>
            <w:r w:rsidRPr="00DA3E93">
              <w:rPr>
                <w:color w:val="000000" w:themeColor="text1"/>
              </w:rPr>
              <w:t xml:space="preserve"> un </w:t>
            </w:r>
            <w:proofErr w:type="spellStart"/>
            <w:r w:rsidRPr="00DA3E93">
              <w:rPr>
                <w:color w:val="000000" w:themeColor="text1"/>
              </w:rPr>
              <w:t>veselību</w:t>
            </w:r>
            <w:proofErr w:type="spellEnd"/>
            <w:r w:rsidRPr="00DA3E93">
              <w:rPr>
                <w:color w:val="000000" w:themeColor="text1"/>
              </w:rPr>
              <w:t>.</w:t>
            </w:r>
          </w:p>
          <w:p w14:paraId="44C366E2" w14:textId="49D60063" w:rsidR="42817F4B" w:rsidRPr="00DA3E93" w:rsidRDefault="42817F4B" w:rsidP="5F9FAB34">
            <w:pPr>
              <w:spacing w:after="160" w:line="259" w:lineRule="auto"/>
              <w:jc w:val="both"/>
              <w:rPr>
                <w:color w:val="000000" w:themeColor="text1"/>
              </w:rPr>
            </w:pPr>
            <w:r w:rsidRPr="00DA3E93">
              <w:rPr>
                <w:color w:val="000000" w:themeColor="text1"/>
              </w:rPr>
              <w:t>Tas nozīmē, ka personai, kura ir veikusi virsstundu darbu, kompensējoša atpūta ir jāpiešķir pēc iespējas ātrāk vai izņēmuma gadījumā, ar personas piekrišanu kompensējošā atpūta ir pievienojama ikgadējam atvaļinājumam.</w:t>
            </w:r>
          </w:p>
          <w:p w14:paraId="70509924" w14:textId="582F60BC" w:rsidR="42817F4B" w:rsidRPr="00DA3E93" w:rsidRDefault="42817F4B" w:rsidP="5F9FAB34">
            <w:pPr>
              <w:spacing w:after="160" w:line="259" w:lineRule="auto"/>
              <w:jc w:val="both"/>
              <w:rPr>
                <w:color w:val="000000" w:themeColor="text1"/>
              </w:rPr>
            </w:pPr>
            <w:r w:rsidRPr="00DA3E93">
              <w:rPr>
                <w:color w:val="000000" w:themeColor="text1"/>
              </w:rPr>
              <w:t>Vēršam uzmanību, ka šobrīd Valsts un pašvaldību institūciju amatpersonu un darbinieku atlīdzības likums (Atlīdzības likums) paredz nepamatoti atšķirīgu virsstundu darba kompensēšanas ar atpūtas laiku kompensēšanas mehānismu. Proti, Darba likuma 136. panta 9. daļā ir noteikts, ka "ja darbiniekam nepiešķir piemaksu par virsstundu darbu, bet to aizstāj ar apmaksātu atpūtu, tad šādu apmaksātu atpūtu piešķir mēneša laikā no virsstundu darba veikšanas dienas, bet, ja darbiniekam ir noteikts summētais darba laiks, apmaksātu atpūtu piešķir nākamajā pārskata periodā, bet ne vēlāk kā triju mēnešu laikā. Darbiniekam un darba devējam vienojoties, apmaksāto atpūtu var pievienot ikgadējam apmaksātajam atvaļinājumam, atkāpjoties no šajā daļā noteiktās vispārīgās kārtības.”</w:t>
            </w:r>
          </w:p>
          <w:p w14:paraId="0DAD4F87" w14:textId="391537AC" w:rsidR="42817F4B" w:rsidRPr="00DA3E93" w:rsidRDefault="42817F4B" w:rsidP="5F9FAB34">
            <w:pPr>
              <w:spacing w:after="160" w:line="259" w:lineRule="auto"/>
              <w:jc w:val="both"/>
              <w:rPr>
                <w:color w:val="000000" w:themeColor="text1"/>
              </w:rPr>
            </w:pPr>
            <w:r w:rsidRPr="00DA3E93">
              <w:rPr>
                <w:color w:val="000000" w:themeColor="text1"/>
              </w:rPr>
              <w:lastRenderedPageBreak/>
              <w:t>Atlīdzības likuma spēkā esošā 14.panta 9.</w:t>
            </w:r>
            <w:r w:rsidRPr="00DA3E93">
              <w:rPr>
                <w:color w:val="000000" w:themeColor="text1"/>
                <w:vertAlign w:val="superscript"/>
              </w:rPr>
              <w:t xml:space="preserve">1 </w:t>
            </w:r>
            <w:r w:rsidRPr="00DA3E93">
              <w:rPr>
                <w:color w:val="000000" w:themeColor="text1"/>
              </w:rPr>
              <w:t>daļas redakcija, kaut arī normatīvi ir nelabvēlīgāka kā Darba likuma 136.panta 9.daļā noteiktais regulējums, tomēr nodrošina amatpersonām un darbiniekiem vienoties par atpūtas laika piešķiršanas nosacījumiem.</w:t>
            </w:r>
          </w:p>
          <w:p w14:paraId="02B60C80" w14:textId="62B30E28" w:rsidR="42817F4B" w:rsidRPr="00DA3E93" w:rsidRDefault="42817F4B" w:rsidP="5F9FAB34">
            <w:pPr>
              <w:spacing w:after="160" w:line="259" w:lineRule="auto"/>
              <w:jc w:val="both"/>
              <w:rPr>
                <w:color w:val="000000" w:themeColor="text1"/>
              </w:rPr>
            </w:pPr>
            <w:r w:rsidRPr="00DA3E93">
              <w:rPr>
                <w:color w:val="000000" w:themeColor="text1"/>
              </w:rPr>
              <w:t>Savukārt, grozījumi paredz, ka Iekšlietu ministrijas sistēmas iestāžu un Ieslodzījuma vietu pārvaldes amatpersonai ar speciālo dienesta pakāpi netiek nodrošināta šāda iespēja vienoties par saprātīgu virsstundu darba kompensēšanu ar atpūtas laiku, bet atpūtas piešķiršana ir atstāta ekskluzīvi darba devēja ziņa. Šāda situācija nav pieļaujama un atbalstāma.</w:t>
            </w:r>
          </w:p>
        </w:tc>
        <w:tc>
          <w:tcPr>
            <w:tcW w:w="4111" w:type="dxa"/>
            <w:gridSpan w:val="2"/>
            <w:tcBorders>
              <w:left w:val="single" w:sz="6" w:space="0" w:color="000000" w:themeColor="text1"/>
              <w:bottom w:val="single" w:sz="4" w:space="0" w:color="auto"/>
              <w:right w:val="single" w:sz="6" w:space="0" w:color="000000" w:themeColor="text1"/>
            </w:tcBorders>
          </w:tcPr>
          <w:p w14:paraId="5848752E" w14:textId="64BAA66A" w:rsidR="5F9FAB34" w:rsidRDefault="18CABAA4" w:rsidP="5F9FAB34">
            <w:pPr>
              <w:pStyle w:val="naisc"/>
              <w:jc w:val="left"/>
              <w:rPr>
                <w:b/>
                <w:bCs/>
              </w:rPr>
            </w:pPr>
            <w:r w:rsidRPr="567CC9D4">
              <w:rPr>
                <w:b/>
                <w:bCs/>
              </w:rPr>
              <w:lastRenderedPageBreak/>
              <w:t>Ņemts vērā</w:t>
            </w:r>
          </w:p>
        </w:tc>
        <w:tc>
          <w:tcPr>
            <w:tcW w:w="2693" w:type="dxa"/>
            <w:tcBorders>
              <w:top w:val="single" w:sz="4" w:space="0" w:color="auto"/>
              <w:left w:val="single" w:sz="4" w:space="0" w:color="auto"/>
              <w:bottom w:val="single" w:sz="4" w:space="0" w:color="auto"/>
            </w:tcBorders>
          </w:tcPr>
          <w:p w14:paraId="5DFDDD1E" w14:textId="6E99F461" w:rsidR="5F9FAB34" w:rsidRDefault="18CABAA4" w:rsidP="13F5B860">
            <w:pPr>
              <w:jc w:val="both"/>
            </w:pPr>
            <w:r>
              <w:t>Skat. Likumprojekta anotāciju un Likumprojekta 1. pantu:</w:t>
            </w:r>
          </w:p>
          <w:p w14:paraId="65E2753E" w14:textId="77777777" w:rsidR="5F9FAB34" w:rsidRDefault="5F9FAB34" w:rsidP="13F5B860">
            <w:pPr>
              <w:jc w:val="both"/>
            </w:pPr>
          </w:p>
          <w:p w14:paraId="31D6F461" w14:textId="579976F5" w:rsidR="5F9FAB34" w:rsidRDefault="18CABAA4" w:rsidP="13F5B860">
            <w:pPr>
              <w:jc w:val="both"/>
            </w:pPr>
            <w:r>
              <w:t>"14. pantā:</w:t>
            </w:r>
          </w:p>
          <w:p w14:paraId="2006791F" w14:textId="3575773D" w:rsidR="5F9FAB34" w:rsidRDefault="18CABAA4" w:rsidP="13F5B860">
            <w:pPr>
              <w:jc w:val="both"/>
            </w:pPr>
            <w:r>
              <w:t>izteikt 7.</w:t>
            </w:r>
            <w:r w:rsidRPr="13F5B860">
              <w:rPr>
                <w:vertAlign w:val="superscript"/>
              </w:rPr>
              <w:t>1</w:t>
            </w:r>
            <w:r>
              <w:t xml:space="preserve"> daļu šādā redakcijā:</w:t>
            </w:r>
          </w:p>
          <w:p w14:paraId="3DE76FE8" w14:textId="77777777" w:rsidR="5F9FAB34" w:rsidRDefault="18CABAA4" w:rsidP="13F5B860">
            <w:pPr>
              <w:jc w:val="both"/>
            </w:pPr>
            <w:r>
              <w:t>"(7</w:t>
            </w:r>
            <w:r w:rsidRPr="13F5B860">
              <w:rPr>
                <w:vertAlign w:val="superscript"/>
              </w:rPr>
              <w:t>1</w:t>
            </w:r>
            <w:r>
              <w:t xml:space="preserve">) Ja Iekšlietu ministrijas sistēmas iestāžu un Ieslodzījuma vietu pārvaldes amatpersonām ar speciālajām dienesta pakāpēm dienesta pienākumu pildīšanu virs </w:t>
            </w:r>
            <w:r>
              <w:lastRenderedPageBreak/>
              <w:t>noteiktā dienesta pienākumu izpildes laika kompensēt, piešķirot atpūtas laiku saskaņā ar šā panta septīto daļu, nav iespējams, jo tas var apdraudēt attiecīgās Iekšlietu ministrijas sistēmas iestādes vai Ieslodzījuma vietu pārvaldes spēju nodrošināt dienesta uzdevumu izpildi, iestādes vadītājs vai viņa pilnvarota amatpersona var lemt par attiecīgā dienesta pienākumu izpildes laika apmaksu. Šādā gadījumā samaksu par dienesta pienākumu pildīšanu virs noteiktā dienesta pienākumu izpildes laika, kuru nav iespējams kompensēt, piešķirot atpūtas laiku, nosaka (ņemot vērā virsstundu skaitu) atbilstoši amatpersonai noteiktajai stundas algas likmei, kā arī nosaka piemaksu 100 procentu apmērā no tai noteiktās stundas algas likmes.";</w:t>
            </w:r>
          </w:p>
          <w:p w14:paraId="5E2A0DBD" w14:textId="77777777" w:rsidR="5F9FAB34" w:rsidRDefault="5F9FAB34" w:rsidP="13F5B860">
            <w:pPr>
              <w:jc w:val="both"/>
            </w:pPr>
          </w:p>
          <w:p w14:paraId="7F269595" w14:textId="3F736305" w:rsidR="5F9FAB34" w:rsidRDefault="18CABAA4" w:rsidP="13F5B860">
            <w:pPr>
              <w:jc w:val="both"/>
            </w:pPr>
            <w:r>
              <w:t>izslēgt 7.</w:t>
            </w:r>
            <w:r w:rsidRPr="13F5B860">
              <w:rPr>
                <w:vertAlign w:val="superscript"/>
              </w:rPr>
              <w:t>2</w:t>
            </w:r>
            <w:r>
              <w:t xml:space="preserve"> daļu."</w:t>
            </w:r>
          </w:p>
          <w:p w14:paraId="17D6DBEC" w14:textId="74898243" w:rsidR="5F9FAB34" w:rsidRDefault="5F9FAB34" w:rsidP="5F9FAB34">
            <w:pPr>
              <w:jc w:val="both"/>
            </w:pPr>
          </w:p>
        </w:tc>
      </w:tr>
      <w:tr w:rsidR="15236B3C" w14:paraId="7650465A" w14:textId="77777777" w:rsidTr="567CC9D4">
        <w:tc>
          <w:tcPr>
            <w:tcW w:w="708" w:type="dxa"/>
            <w:tcBorders>
              <w:left w:val="single" w:sz="6" w:space="0" w:color="000000" w:themeColor="text1"/>
              <w:bottom w:val="single" w:sz="4" w:space="0" w:color="auto"/>
              <w:right w:val="single" w:sz="6" w:space="0" w:color="000000" w:themeColor="text1"/>
            </w:tcBorders>
          </w:tcPr>
          <w:p w14:paraId="64B8A174" w14:textId="424EFCC3" w:rsidR="7C3B967C" w:rsidRDefault="7C3B967C" w:rsidP="15236B3C">
            <w:pPr>
              <w:jc w:val="center"/>
            </w:pPr>
            <w:r>
              <w:lastRenderedPageBreak/>
              <w:t>9.</w:t>
            </w:r>
          </w:p>
        </w:tc>
        <w:tc>
          <w:tcPr>
            <w:tcW w:w="3086" w:type="dxa"/>
            <w:gridSpan w:val="2"/>
            <w:tcBorders>
              <w:left w:val="single" w:sz="6" w:space="0" w:color="000000" w:themeColor="text1"/>
              <w:bottom w:val="single" w:sz="4" w:space="0" w:color="auto"/>
              <w:right w:val="single" w:sz="6" w:space="0" w:color="000000" w:themeColor="text1"/>
            </w:tcBorders>
          </w:tcPr>
          <w:p w14:paraId="203165B2" w14:textId="2C40501A" w:rsidR="7C3B967C" w:rsidRDefault="7C3B967C" w:rsidP="00DA3E93">
            <w:pPr>
              <w:pStyle w:val="naisc"/>
              <w:jc w:val="both"/>
            </w:pPr>
            <w:r>
              <w:t>Skat. Likumprojekta anotāciju.</w:t>
            </w:r>
          </w:p>
        </w:tc>
        <w:tc>
          <w:tcPr>
            <w:tcW w:w="4394" w:type="dxa"/>
            <w:tcBorders>
              <w:left w:val="single" w:sz="6" w:space="0" w:color="000000" w:themeColor="text1"/>
              <w:bottom w:val="single" w:sz="4" w:space="0" w:color="auto"/>
              <w:right w:val="single" w:sz="6" w:space="0" w:color="000000" w:themeColor="text1"/>
            </w:tcBorders>
          </w:tcPr>
          <w:p w14:paraId="08A78FCE" w14:textId="38CEA017" w:rsidR="7C3B967C" w:rsidRDefault="7C3B967C" w:rsidP="15236B3C">
            <w:pPr>
              <w:jc w:val="center"/>
              <w:rPr>
                <w:b/>
                <w:bCs/>
              </w:rPr>
            </w:pPr>
            <w:r w:rsidRPr="15236B3C">
              <w:rPr>
                <w:b/>
                <w:bCs/>
              </w:rPr>
              <w:t>Latvijas Pašvaldību savienība</w:t>
            </w:r>
          </w:p>
          <w:p w14:paraId="2D4490DD" w14:textId="40381FDE" w:rsidR="7C3B967C" w:rsidRDefault="7C3B967C" w:rsidP="00DA3E93">
            <w:pPr>
              <w:jc w:val="center"/>
            </w:pPr>
            <w:r w:rsidRPr="567CC9D4">
              <w:t xml:space="preserve">(10.11.2020. </w:t>
            </w:r>
            <w:r w:rsidR="70409194" w:rsidRPr="567CC9D4">
              <w:t>i</w:t>
            </w:r>
            <w:r w:rsidRPr="567CC9D4">
              <w:t>ebildums)</w:t>
            </w:r>
          </w:p>
          <w:p w14:paraId="1C95C51B" w14:textId="57EDDECA" w:rsidR="15236B3C" w:rsidRDefault="15236B3C" w:rsidP="15236B3C">
            <w:pPr>
              <w:jc w:val="center"/>
            </w:pPr>
          </w:p>
          <w:p w14:paraId="0B0C1209" w14:textId="289FF967" w:rsidR="7C3B967C" w:rsidRDefault="7C3B967C" w:rsidP="00DA3E93">
            <w:pPr>
              <w:jc w:val="both"/>
              <w:rPr>
                <w:color w:val="000000" w:themeColor="text1"/>
                <w:sz w:val="22"/>
                <w:szCs w:val="22"/>
              </w:rPr>
            </w:pPr>
            <w:r w:rsidRPr="15236B3C">
              <w:rPr>
                <w:color w:val="000000" w:themeColor="text1"/>
                <w:sz w:val="22"/>
                <w:szCs w:val="22"/>
              </w:rPr>
              <w:t>Izziņā pie Latvijas Pašvaldību savienības iebildumiem norādīts, ka "Attiecībā uz nepieciešamību veikt novērtējumu par ietekmi uz datu aizsardzību, papildināta anotācija norādot, ka Valsts administrācijas skola veiks novērtējumu par ietekmi uz datu aizsardzību." Diemžēl anotācijā to neatrodam. Ņemot vērā minēto, lūdzam precizēt anotāciju, norādot, ka Valsts administrācijas skola veiks novērtējumu par ietekmi uz datu aizsardzību.</w:t>
            </w:r>
          </w:p>
        </w:tc>
        <w:tc>
          <w:tcPr>
            <w:tcW w:w="4111" w:type="dxa"/>
            <w:gridSpan w:val="2"/>
            <w:tcBorders>
              <w:left w:val="single" w:sz="6" w:space="0" w:color="000000" w:themeColor="text1"/>
              <w:bottom w:val="single" w:sz="4" w:space="0" w:color="auto"/>
              <w:right w:val="single" w:sz="6" w:space="0" w:color="000000" w:themeColor="text1"/>
            </w:tcBorders>
          </w:tcPr>
          <w:p w14:paraId="3A1F5C4E" w14:textId="5845B80C" w:rsidR="7C3B967C" w:rsidRDefault="7C3B967C" w:rsidP="00DA3E93">
            <w:pPr>
              <w:pStyle w:val="naisc"/>
              <w:jc w:val="left"/>
              <w:rPr>
                <w:b/>
                <w:bCs/>
              </w:rPr>
            </w:pPr>
            <w:r w:rsidRPr="567CC9D4">
              <w:rPr>
                <w:b/>
                <w:bCs/>
              </w:rPr>
              <w:t>Ņemts vērā</w:t>
            </w:r>
          </w:p>
        </w:tc>
        <w:tc>
          <w:tcPr>
            <w:tcW w:w="2693" w:type="dxa"/>
            <w:tcBorders>
              <w:top w:val="single" w:sz="4" w:space="0" w:color="auto"/>
              <w:left w:val="single" w:sz="4" w:space="0" w:color="auto"/>
              <w:bottom w:val="single" w:sz="4" w:space="0" w:color="auto"/>
            </w:tcBorders>
          </w:tcPr>
          <w:p w14:paraId="09D002F4" w14:textId="52F3497C" w:rsidR="7C3B967C" w:rsidRDefault="7C3B967C" w:rsidP="15236B3C">
            <w:pPr>
              <w:jc w:val="both"/>
            </w:pPr>
            <w:r>
              <w:t>Skat. Likumprojekta anotāciju.</w:t>
            </w:r>
          </w:p>
        </w:tc>
      </w:tr>
      <w:tr w:rsidR="002A35E5" w:rsidRPr="00712B66" w14:paraId="75082334" w14:textId="77777777" w:rsidTr="567CC9D4">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4CD245A" w14:textId="77777777" w:rsidR="002A35E5" w:rsidRPr="00712B66" w:rsidRDefault="002A35E5" w:rsidP="00B74EF2">
            <w:pPr>
              <w:pStyle w:val="naiskr"/>
              <w:spacing w:before="0" w:after="0"/>
              <w:jc w:val="center"/>
            </w:pPr>
          </w:p>
          <w:p w14:paraId="77D75534" w14:textId="77777777" w:rsidR="002A35E5" w:rsidRPr="00712B66" w:rsidRDefault="002A35E5" w:rsidP="00B74EF2">
            <w:pPr>
              <w:pStyle w:val="naiskr"/>
              <w:spacing w:before="0" w:after="0"/>
              <w:jc w:val="center"/>
            </w:pPr>
            <w:r w:rsidRPr="00712B66">
              <w:t>Atbildīgā amatpersona</w:t>
            </w:r>
          </w:p>
        </w:tc>
        <w:tc>
          <w:tcPr>
            <w:tcW w:w="617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1C67A9" w14:textId="77777777" w:rsidR="002A35E5" w:rsidRPr="00712B66" w:rsidRDefault="002A35E5" w:rsidP="002A35E5">
            <w:pPr>
              <w:pStyle w:val="naiskr"/>
              <w:spacing w:before="0" w:after="0"/>
              <w:ind w:firstLine="720"/>
            </w:pPr>
            <w:r w:rsidRPr="00712B66">
              <w:t>  </w:t>
            </w:r>
          </w:p>
        </w:tc>
      </w:tr>
      <w:tr w:rsidR="002A35E5" w:rsidRPr="00712B66" w14:paraId="35D044C7" w14:textId="77777777" w:rsidTr="567CC9D4">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31BE67" w14:textId="77777777" w:rsidR="002A35E5" w:rsidRPr="00712B66" w:rsidRDefault="002A35E5" w:rsidP="00B74EF2">
            <w:pPr>
              <w:pStyle w:val="naiskr"/>
              <w:spacing w:before="0" w:after="0"/>
              <w:ind w:firstLine="720"/>
              <w:jc w:val="center"/>
            </w:pPr>
          </w:p>
        </w:tc>
        <w:tc>
          <w:tcPr>
            <w:tcW w:w="6179" w:type="dxa"/>
            <w:gridSpan w:val="3"/>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20E06019" w14:textId="77777777" w:rsidR="002A35E5" w:rsidRPr="00712B66" w:rsidRDefault="002A35E5" w:rsidP="002A35E5">
            <w:pPr>
              <w:pStyle w:val="naisc"/>
              <w:spacing w:before="0" w:after="0"/>
              <w:ind w:firstLine="720"/>
            </w:pPr>
            <w:r w:rsidRPr="00712B66">
              <w:t>(paraksts*)</w:t>
            </w:r>
          </w:p>
        </w:tc>
      </w:tr>
    </w:tbl>
    <w:p w14:paraId="36FEB5B0" w14:textId="77777777" w:rsidR="007116C7" w:rsidRDefault="007116C7" w:rsidP="00DB7395">
      <w:pPr>
        <w:pStyle w:val="naisf"/>
        <w:spacing w:before="0" w:after="0"/>
        <w:ind w:firstLine="720"/>
      </w:pPr>
    </w:p>
    <w:p w14:paraId="30D7AA69" w14:textId="77777777" w:rsidR="003B71E0" w:rsidRPr="00712B66" w:rsidRDefault="003B71E0" w:rsidP="00DB7395">
      <w:pPr>
        <w:pStyle w:val="naisf"/>
        <w:spacing w:before="0" w:after="0"/>
        <w:ind w:firstLine="720"/>
      </w:pPr>
    </w:p>
    <w:p w14:paraId="6736615E" w14:textId="22FD2B85"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657B6162" w14:textId="77777777" w:rsidR="005433AB" w:rsidRPr="00712B66" w:rsidRDefault="005433AB" w:rsidP="00DB7395">
      <w:pPr>
        <w:pStyle w:val="naisf"/>
        <w:spacing w:before="0" w:after="0"/>
        <w:ind w:firstLine="720"/>
      </w:pPr>
    </w:p>
    <w:p w14:paraId="329D27F2" w14:textId="1511D21C" w:rsidR="00D53880" w:rsidRPr="00712B66" w:rsidRDefault="00D53880" w:rsidP="00D53880">
      <w:pPr>
        <w:pStyle w:val="naisf"/>
        <w:spacing w:before="0" w:after="0"/>
        <w:ind w:left="2160" w:firstLine="720"/>
      </w:pPr>
      <w:r>
        <w:t xml:space="preserve">Linda </w:t>
      </w:r>
      <w:proofErr w:type="spellStart"/>
      <w:r>
        <w:t>Moše-Možus</w:t>
      </w:r>
      <w:proofErr w:type="spellEnd"/>
    </w:p>
    <w:tbl>
      <w:tblPr>
        <w:tblW w:w="0" w:type="auto"/>
        <w:tblLook w:val="00A0" w:firstRow="1" w:lastRow="0" w:firstColumn="1" w:lastColumn="0" w:noHBand="0" w:noVBand="0"/>
      </w:tblPr>
      <w:tblGrid>
        <w:gridCol w:w="8268"/>
      </w:tblGrid>
      <w:tr w:rsidR="008655A2" w:rsidRPr="00712B66" w14:paraId="7731B0B6" w14:textId="77777777">
        <w:tc>
          <w:tcPr>
            <w:tcW w:w="8268" w:type="dxa"/>
            <w:tcBorders>
              <w:top w:val="single" w:sz="4" w:space="0" w:color="000000"/>
            </w:tcBorders>
          </w:tcPr>
          <w:p w14:paraId="67745254"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4FF1C98" w14:textId="77777777">
        <w:tc>
          <w:tcPr>
            <w:tcW w:w="8268" w:type="dxa"/>
            <w:tcBorders>
              <w:bottom w:val="single" w:sz="4" w:space="0" w:color="000000"/>
            </w:tcBorders>
          </w:tcPr>
          <w:p w14:paraId="6D072C0D" w14:textId="0111FE99" w:rsidR="008655A2" w:rsidRPr="00712B66" w:rsidRDefault="00D53880" w:rsidP="00D53880">
            <w:pPr>
              <w:jc w:val="center"/>
            </w:pPr>
            <w:r>
              <w:t xml:space="preserve">Valsts administrācijas skolas </w:t>
            </w:r>
            <w:r w:rsidRPr="00D53880">
              <w:t>Mācību un resursu pārvaldības daļas vadītāja</w:t>
            </w:r>
          </w:p>
        </w:tc>
      </w:tr>
      <w:tr w:rsidR="008655A2" w:rsidRPr="00712B66" w14:paraId="6882289E" w14:textId="77777777">
        <w:tc>
          <w:tcPr>
            <w:tcW w:w="8268" w:type="dxa"/>
            <w:tcBorders>
              <w:top w:val="single" w:sz="4" w:space="0" w:color="000000"/>
            </w:tcBorders>
          </w:tcPr>
          <w:p w14:paraId="33E6876F" w14:textId="77777777" w:rsidR="008655A2" w:rsidRPr="00712B66" w:rsidRDefault="00184479" w:rsidP="00184479">
            <w:pPr>
              <w:jc w:val="center"/>
            </w:pPr>
            <w:r>
              <w:t>(</w:t>
            </w:r>
            <w:r w:rsidR="008655A2" w:rsidRPr="00712B66">
              <w:t>amats</w:t>
            </w:r>
            <w:r>
              <w:t>)</w:t>
            </w:r>
          </w:p>
        </w:tc>
      </w:tr>
      <w:tr w:rsidR="008655A2" w:rsidRPr="00712B66" w14:paraId="48A21919" w14:textId="77777777">
        <w:tc>
          <w:tcPr>
            <w:tcW w:w="8268" w:type="dxa"/>
            <w:tcBorders>
              <w:bottom w:val="single" w:sz="4" w:space="0" w:color="000000"/>
            </w:tcBorders>
          </w:tcPr>
          <w:p w14:paraId="6BD18F9B" w14:textId="11AAC3D8" w:rsidR="008655A2" w:rsidRPr="00712B66" w:rsidRDefault="00D53880" w:rsidP="00D53880">
            <w:pPr>
              <w:jc w:val="center"/>
            </w:pPr>
            <w:r>
              <w:t>67225997</w:t>
            </w:r>
          </w:p>
        </w:tc>
      </w:tr>
      <w:tr w:rsidR="008655A2" w:rsidRPr="00712B66" w14:paraId="2122F961" w14:textId="77777777">
        <w:tc>
          <w:tcPr>
            <w:tcW w:w="8268" w:type="dxa"/>
            <w:tcBorders>
              <w:top w:val="single" w:sz="4" w:space="0" w:color="000000"/>
            </w:tcBorders>
          </w:tcPr>
          <w:p w14:paraId="12321BE2" w14:textId="77777777" w:rsidR="008655A2" w:rsidRPr="00712B66" w:rsidRDefault="00184479" w:rsidP="00184479">
            <w:pPr>
              <w:jc w:val="center"/>
            </w:pPr>
            <w:r>
              <w:t>(</w:t>
            </w:r>
            <w:r w:rsidR="008655A2" w:rsidRPr="00712B66">
              <w:t>tālruņa un faksa numurs</w:t>
            </w:r>
            <w:r>
              <w:t>)</w:t>
            </w:r>
          </w:p>
        </w:tc>
      </w:tr>
      <w:tr w:rsidR="008655A2" w:rsidRPr="00712B66" w14:paraId="238601FE" w14:textId="77777777">
        <w:tc>
          <w:tcPr>
            <w:tcW w:w="8268" w:type="dxa"/>
            <w:tcBorders>
              <w:bottom w:val="single" w:sz="4" w:space="0" w:color="000000"/>
            </w:tcBorders>
          </w:tcPr>
          <w:p w14:paraId="0F3CABC7" w14:textId="6999C1FB" w:rsidR="008655A2" w:rsidRPr="00712B66" w:rsidRDefault="00D53880" w:rsidP="00D53880">
            <w:pPr>
              <w:jc w:val="center"/>
            </w:pPr>
            <w:r>
              <w:t>linda.mose-mozus@vas.gov.lv</w:t>
            </w:r>
          </w:p>
        </w:tc>
      </w:tr>
      <w:tr w:rsidR="008655A2" w:rsidRPr="00712B66" w14:paraId="087042BF" w14:textId="77777777">
        <w:tc>
          <w:tcPr>
            <w:tcW w:w="8268" w:type="dxa"/>
            <w:tcBorders>
              <w:top w:val="single" w:sz="4" w:space="0" w:color="000000"/>
            </w:tcBorders>
          </w:tcPr>
          <w:p w14:paraId="06262EF4" w14:textId="77777777" w:rsidR="008655A2" w:rsidRPr="00712B66" w:rsidRDefault="00184479" w:rsidP="00184479">
            <w:pPr>
              <w:jc w:val="center"/>
            </w:pPr>
            <w:r>
              <w:t>(</w:t>
            </w:r>
            <w:r w:rsidR="008655A2" w:rsidRPr="00712B66">
              <w:t>e-pasta adrese</w:t>
            </w:r>
            <w:r>
              <w:t>)</w:t>
            </w:r>
          </w:p>
        </w:tc>
      </w:tr>
    </w:tbl>
    <w:p w14:paraId="5B08B5D1" w14:textId="77777777" w:rsidR="007116C7" w:rsidRDefault="007116C7" w:rsidP="00015C84">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FCFD" w14:textId="77777777" w:rsidR="009B28D9" w:rsidRDefault="009B28D9">
      <w:r>
        <w:separator/>
      </w:r>
    </w:p>
  </w:endnote>
  <w:endnote w:type="continuationSeparator" w:id="0">
    <w:p w14:paraId="1F7FBA93" w14:textId="77777777" w:rsidR="009B28D9" w:rsidRDefault="009B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081FC" w14:textId="6427C16E" w:rsidR="00561D3C" w:rsidRPr="00813671" w:rsidRDefault="00813671" w:rsidP="00813671">
    <w:pPr>
      <w:pStyle w:val="Footer"/>
      <w:rPr>
        <w:sz w:val="20"/>
        <w:szCs w:val="20"/>
      </w:rPr>
    </w:pPr>
    <w:r w:rsidRPr="00813671">
      <w:rPr>
        <w:sz w:val="20"/>
        <w:szCs w:val="20"/>
      </w:rPr>
      <w:fldChar w:fldCharType="begin"/>
    </w:r>
    <w:r w:rsidRPr="00813671">
      <w:rPr>
        <w:sz w:val="20"/>
        <w:szCs w:val="20"/>
      </w:rPr>
      <w:instrText xml:space="preserve"> FILENAME   \* MERGEFORMAT </w:instrText>
    </w:r>
    <w:r w:rsidRPr="00813671">
      <w:rPr>
        <w:sz w:val="20"/>
        <w:szCs w:val="20"/>
      </w:rPr>
      <w:fldChar w:fldCharType="separate"/>
    </w:r>
    <w:r w:rsidRPr="00813671">
      <w:rPr>
        <w:noProof/>
        <w:sz w:val="20"/>
        <w:szCs w:val="20"/>
      </w:rPr>
      <w:t>MKIzz_200121_grozAL_629</w:t>
    </w:r>
    <w:r w:rsidRPr="00813671">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1107" w14:textId="2AEEC4F2" w:rsidR="006455E7" w:rsidRPr="00813671" w:rsidRDefault="00813671" w:rsidP="00813671">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MKIzz_200121_grozAL_629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EC8A" w14:textId="77777777" w:rsidR="009B28D9" w:rsidRDefault="009B28D9">
      <w:r>
        <w:separator/>
      </w:r>
    </w:p>
  </w:footnote>
  <w:footnote w:type="continuationSeparator" w:id="0">
    <w:p w14:paraId="1748DFBA" w14:textId="77777777" w:rsidR="009B28D9" w:rsidRDefault="009B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EB4AB" w14:textId="77777777"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104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671">
      <w:rPr>
        <w:rStyle w:val="PageNumber"/>
        <w:noProof/>
      </w:rPr>
      <w:t>22</w:t>
    </w:r>
    <w:r>
      <w:rPr>
        <w:rStyle w:val="PageNumber"/>
      </w:rPr>
      <w:fldChar w:fldCharType="end"/>
    </w:r>
  </w:p>
  <w:p w14:paraId="1F3B1409" w14:textId="77777777"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F5750"/>
    <w:multiLevelType w:val="hybridMultilevel"/>
    <w:tmpl w:val="9DA098DC"/>
    <w:lvl w:ilvl="0" w:tplc="A23665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71B000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hybridMultilevel"/>
    <w:tmpl w:val="DB46BDCE"/>
    <w:lvl w:ilvl="0" w:tplc="ACCE00B2">
      <w:start w:val="1"/>
      <w:numFmt w:val="bullet"/>
      <w:lvlText w:val=""/>
      <w:lvlJc w:val="left"/>
      <w:pPr>
        <w:tabs>
          <w:tab w:val="num" w:pos="720"/>
        </w:tabs>
        <w:ind w:left="720" w:hanging="360"/>
      </w:pPr>
      <w:rPr>
        <w:rFonts w:ascii="Symbol" w:hAnsi="Symbol" w:hint="default"/>
        <w:sz w:val="20"/>
      </w:rPr>
    </w:lvl>
    <w:lvl w:ilvl="1" w:tplc="0EFE9FE0" w:tentative="1">
      <w:start w:val="1"/>
      <w:numFmt w:val="bullet"/>
      <w:lvlText w:val="o"/>
      <w:lvlJc w:val="left"/>
      <w:pPr>
        <w:tabs>
          <w:tab w:val="num" w:pos="1440"/>
        </w:tabs>
        <w:ind w:left="1440" w:hanging="360"/>
      </w:pPr>
      <w:rPr>
        <w:rFonts w:ascii="Courier New" w:hAnsi="Courier New" w:hint="default"/>
        <w:sz w:val="20"/>
      </w:rPr>
    </w:lvl>
    <w:lvl w:ilvl="2" w:tplc="D6066024" w:tentative="1">
      <w:start w:val="1"/>
      <w:numFmt w:val="bullet"/>
      <w:lvlText w:val=""/>
      <w:lvlJc w:val="left"/>
      <w:pPr>
        <w:tabs>
          <w:tab w:val="num" w:pos="2160"/>
        </w:tabs>
        <w:ind w:left="2160" w:hanging="360"/>
      </w:pPr>
      <w:rPr>
        <w:rFonts w:ascii="Wingdings" w:hAnsi="Wingdings" w:hint="default"/>
        <w:sz w:val="20"/>
      </w:rPr>
    </w:lvl>
    <w:lvl w:ilvl="3" w:tplc="E4123D24" w:tentative="1">
      <w:start w:val="1"/>
      <w:numFmt w:val="bullet"/>
      <w:lvlText w:val=""/>
      <w:lvlJc w:val="left"/>
      <w:pPr>
        <w:tabs>
          <w:tab w:val="num" w:pos="2880"/>
        </w:tabs>
        <w:ind w:left="2880" w:hanging="360"/>
      </w:pPr>
      <w:rPr>
        <w:rFonts w:ascii="Wingdings" w:hAnsi="Wingdings" w:hint="default"/>
        <w:sz w:val="20"/>
      </w:rPr>
    </w:lvl>
    <w:lvl w:ilvl="4" w:tplc="11961CF8" w:tentative="1">
      <w:start w:val="1"/>
      <w:numFmt w:val="bullet"/>
      <w:lvlText w:val=""/>
      <w:lvlJc w:val="left"/>
      <w:pPr>
        <w:tabs>
          <w:tab w:val="num" w:pos="3600"/>
        </w:tabs>
        <w:ind w:left="3600" w:hanging="360"/>
      </w:pPr>
      <w:rPr>
        <w:rFonts w:ascii="Wingdings" w:hAnsi="Wingdings" w:hint="default"/>
        <w:sz w:val="20"/>
      </w:rPr>
    </w:lvl>
    <w:lvl w:ilvl="5" w:tplc="DADE085A" w:tentative="1">
      <w:start w:val="1"/>
      <w:numFmt w:val="bullet"/>
      <w:lvlText w:val=""/>
      <w:lvlJc w:val="left"/>
      <w:pPr>
        <w:tabs>
          <w:tab w:val="num" w:pos="4320"/>
        </w:tabs>
        <w:ind w:left="4320" w:hanging="360"/>
      </w:pPr>
      <w:rPr>
        <w:rFonts w:ascii="Wingdings" w:hAnsi="Wingdings" w:hint="default"/>
        <w:sz w:val="20"/>
      </w:rPr>
    </w:lvl>
    <w:lvl w:ilvl="6" w:tplc="C368DEA8" w:tentative="1">
      <w:start w:val="1"/>
      <w:numFmt w:val="bullet"/>
      <w:lvlText w:val=""/>
      <w:lvlJc w:val="left"/>
      <w:pPr>
        <w:tabs>
          <w:tab w:val="num" w:pos="5040"/>
        </w:tabs>
        <w:ind w:left="5040" w:hanging="360"/>
      </w:pPr>
      <w:rPr>
        <w:rFonts w:ascii="Wingdings" w:hAnsi="Wingdings" w:hint="default"/>
        <w:sz w:val="20"/>
      </w:rPr>
    </w:lvl>
    <w:lvl w:ilvl="7" w:tplc="5942D644" w:tentative="1">
      <w:start w:val="1"/>
      <w:numFmt w:val="bullet"/>
      <w:lvlText w:val=""/>
      <w:lvlJc w:val="left"/>
      <w:pPr>
        <w:tabs>
          <w:tab w:val="num" w:pos="5760"/>
        </w:tabs>
        <w:ind w:left="5760" w:hanging="360"/>
      </w:pPr>
      <w:rPr>
        <w:rFonts w:ascii="Wingdings" w:hAnsi="Wingdings" w:hint="default"/>
        <w:sz w:val="20"/>
      </w:rPr>
    </w:lvl>
    <w:lvl w:ilvl="8" w:tplc="A9D033F4"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6B27"/>
    <w:rsid w:val="000775D0"/>
    <w:rsid w:val="000816AA"/>
    <w:rsid w:val="00081B0F"/>
    <w:rsid w:val="00082423"/>
    <w:rsid w:val="0008283D"/>
    <w:rsid w:val="00082B13"/>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359E"/>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2D7A"/>
    <w:rsid w:val="000C3545"/>
    <w:rsid w:val="000C498A"/>
    <w:rsid w:val="000C4C16"/>
    <w:rsid w:val="000C56FC"/>
    <w:rsid w:val="000C7907"/>
    <w:rsid w:val="000C7A11"/>
    <w:rsid w:val="000C7F5E"/>
    <w:rsid w:val="000D00AC"/>
    <w:rsid w:val="000D0AED"/>
    <w:rsid w:val="000D3602"/>
    <w:rsid w:val="000D42A3"/>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0BA5"/>
    <w:rsid w:val="001C1510"/>
    <w:rsid w:val="001C1989"/>
    <w:rsid w:val="001C28FD"/>
    <w:rsid w:val="001C3349"/>
    <w:rsid w:val="001C4ABA"/>
    <w:rsid w:val="001C546B"/>
    <w:rsid w:val="001C5EA2"/>
    <w:rsid w:val="001C6608"/>
    <w:rsid w:val="001C6C7D"/>
    <w:rsid w:val="001D1CB1"/>
    <w:rsid w:val="001D23A7"/>
    <w:rsid w:val="001D2AC0"/>
    <w:rsid w:val="001D2DBA"/>
    <w:rsid w:val="001D2FD0"/>
    <w:rsid w:val="001D3830"/>
    <w:rsid w:val="001D3BA6"/>
    <w:rsid w:val="001D4CB3"/>
    <w:rsid w:val="001D5564"/>
    <w:rsid w:val="001D6FAA"/>
    <w:rsid w:val="001D70FA"/>
    <w:rsid w:val="001D7BA9"/>
    <w:rsid w:val="001E039D"/>
    <w:rsid w:val="001E22E7"/>
    <w:rsid w:val="001E2714"/>
    <w:rsid w:val="001E398C"/>
    <w:rsid w:val="001E4456"/>
    <w:rsid w:val="001E4DDC"/>
    <w:rsid w:val="001E74FF"/>
    <w:rsid w:val="001E774F"/>
    <w:rsid w:val="001E7C1D"/>
    <w:rsid w:val="001F073F"/>
    <w:rsid w:val="001F0EBF"/>
    <w:rsid w:val="001F16CD"/>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2CEB"/>
    <w:rsid w:val="00263FE3"/>
    <w:rsid w:val="002644A8"/>
    <w:rsid w:val="0026540E"/>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5CD"/>
    <w:rsid w:val="002927D3"/>
    <w:rsid w:val="00294BDE"/>
    <w:rsid w:val="00295DB6"/>
    <w:rsid w:val="0029788B"/>
    <w:rsid w:val="00297D1B"/>
    <w:rsid w:val="00297F4D"/>
    <w:rsid w:val="002A0226"/>
    <w:rsid w:val="002A0661"/>
    <w:rsid w:val="002A1CF2"/>
    <w:rsid w:val="002A2ED0"/>
    <w:rsid w:val="002A35E5"/>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1A3"/>
    <w:rsid w:val="002B4BAE"/>
    <w:rsid w:val="002B538B"/>
    <w:rsid w:val="002B581B"/>
    <w:rsid w:val="002C2892"/>
    <w:rsid w:val="002C4F08"/>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D2E"/>
    <w:rsid w:val="002E4F70"/>
    <w:rsid w:val="002E5886"/>
    <w:rsid w:val="002E5AD3"/>
    <w:rsid w:val="002E635D"/>
    <w:rsid w:val="002E7562"/>
    <w:rsid w:val="002F071F"/>
    <w:rsid w:val="002F16D5"/>
    <w:rsid w:val="002F1A90"/>
    <w:rsid w:val="002F1C2F"/>
    <w:rsid w:val="002F223C"/>
    <w:rsid w:val="002F3D1C"/>
    <w:rsid w:val="002F4EA1"/>
    <w:rsid w:val="002F52DE"/>
    <w:rsid w:val="002F55C1"/>
    <w:rsid w:val="002F797A"/>
    <w:rsid w:val="00300483"/>
    <w:rsid w:val="00301C91"/>
    <w:rsid w:val="00302EE5"/>
    <w:rsid w:val="00303F2B"/>
    <w:rsid w:val="00304607"/>
    <w:rsid w:val="0030467A"/>
    <w:rsid w:val="00304D4E"/>
    <w:rsid w:val="00304FFD"/>
    <w:rsid w:val="00305413"/>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2C7"/>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73A"/>
    <w:rsid w:val="00410C48"/>
    <w:rsid w:val="0041210D"/>
    <w:rsid w:val="00416277"/>
    <w:rsid w:val="00416E24"/>
    <w:rsid w:val="0042063D"/>
    <w:rsid w:val="00422B23"/>
    <w:rsid w:val="00423A60"/>
    <w:rsid w:val="00425961"/>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1B89"/>
    <w:rsid w:val="004C2107"/>
    <w:rsid w:val="004C55E8"/>
    <w:rsid w:val="004C5FC6"/>
    <w:rsid w:val="004C6435"/>
    <w:rsid w:val="004C649B"/>
    <w:rsid w:val="004C7112"/>
    <w:rsid w:val="004C7643"/>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504"/>
    <w:rsid w:val="004F3CE8"/>
    <w:rsid w:val="004F6BFB"/>
    <w:rsid w:val="004F7E4A"/>
    <w:rsid w:val="0050147C"/>
    <w:rsid w:val="0050182B"/>
    <w:rsid w:val="00502579"/>
    <w:rsid w:val="005029F7"/>
    <w:rsid w:val="005033A3"/>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47AF"/>
    <w:rsid w:val="0052550F"/>
    <w:rsid w:val="00526C0F"/>
    <w:rsid w:val="0052702A"/>
    <w:rsid w:val="00530397"/>
    <w:rsid w:val="00530F73"/>
    <w:rsid w:val="00533B8E"/>
    <w:rsid w:val="00535417"/>
    <w:rsid w:val="00535833"/>
    <w:rsid w:val="00536D28"/>
    <w:rsid w:val="005372C5"/>
    <w:rsid w:val="00537A26"/>
    <w:rsid w:val="00540E47"/>
    <w:rsid w:val="00543283"/>
    <w:rsid w:val="005433AB"/>
    <w:rsid w:val="0054364C"/>
    <w:rsid w:val="00545A42"/>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77F31"/>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22B"/>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23F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4635"/>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D7F04"/>
    <w:rsid w:val="006E04C6"/>
    <w:rsid w:val="006E0A65"/>
    <w:rsid w:val="006E1B01"/>
    <w:rsid w:val="006E3E3D"/>
    <w:rsid w:val="006E4836"/>
    <w:rsid w:val="006E5DDD"/>
    <w:rsid w:val="006E7811"/>
    <w:rsid w:val="006F04DA"/>
    <w:rsid w:val="006F0557"/>
    <w:rsid w:val="006F0EA3"/>
    <w:rsid w:val="006F1B5D"/>
    <w:rsid w:val="006F212B"/>
    <w:rsid w:val="006F309C"/>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0CA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3B23"/>
    <w:rsid w:val="00794129"/>
    <w:rsid w:val="00794516"/>
    <w:rsid w:val="00794878"/>
    <w:rsid w:val="00795512"/>
    <w:rsid w:val="00795AB7"/>
    <w:rsid w:val="00795E37"/>
    <w:rsid w:val="0079694C"/>
    <w:rsid w:val="00796D89"/>
    <w:rsid w:val="00796DA2"/>
    <w:rsid w:val="007A0415"/>
    <w:rsid w:val="007A06BA"/>
    <w:rsid w:val="007A1C7E"/>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701"/>
    <w:rsid w:val="007E3B9C"/>
    <w:rsid w:val="007E4A2F"/>
    <w:rsid w:val="007E5C4A"/>
    <w:rsid w:val="007E6915"/>
    <w:rsid w:val="007E74CA"/>
    <w:rsid w:val="007E7AD3"/>
    <w:rsid w:val="007F0070"/>
    <w:rsid w:val="007F0441"/>
    <w:rsid w:val="007F0E99"/>
    <w:rsid w:val="007F20F1"/>
    <w:rsid w:val="007F4224"/>
    <w:rsid w:val="007F48F5"/>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71"/>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0CA"/>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0B1"/>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BE5"/>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8D9"/>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0B3"/>
    <w:rsid w:val="009E49AE"/>
    <w:rsid w:val="009E4DC7"/>
    <w:rsid w:val="009E660A"/>
    <w:rsid w:val="009E6B64"/>
    <w:rsid w:val="009E72E5"/>
    <w:rsid w:val="009F46C8"/>
    <w:rsid w:val="009F4F2A"/>
    <w:rsid w:val="009F5DD9"/>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0A4"/>
    <w:rsid w:val="00A25461"/>
    <w:rsid w:val="00A26367"/>
    <w:rsid w:val="00A2678A"/>
    <w:rsid w:val="00A269E1"/>
    <w:rsid w:val="00A27C1C"/>
    <w:rsid w:val="00A30F6A"/>
    <w:rsid w:val="00A32AEA"/>
    <w:rsid w:val="00A32F32"/>
    <w:rsid w:val="00A33E80"/>
    <w:rsid w:val="00A33EFE"/>
    <w:rsid w:val="00A4148D"/>
    <w:rsid w:val="00A44D0E"/>
    <w:rsid w:val="00A4608D"/>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B98"/>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736"/>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EF2"/>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4D8D"/>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7FA"/>
    <w:rsid w:val="00C73E2E"/>
    <w:rsid w:val="00C74546"/>
    <w:rsid w:val="00C748E2"/>
    <w:rsid w:val="00C7776C"/>
    <w:rsid w:val="00C8398D"/>
    <w:rsid w:val="00C84B3A"/>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BFC"/>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3880"/>
    <w:rsid w:val="00D5410F"/>
    <w:rsid w:val="00D55498"/>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3E93"/>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060"/>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5D7B"/>
    <w:rsid w:val="00E36187"/>
    <w:rsid w:val="00E36332"/>
    <w:rsid w:val="00E36C9B"/>
    <w:rsid w:val="00E37638"/>
    <w:rsid w:val="00E37E9D"/>
    <w:rsid w:val="00E41B71"/>
    <w:rsid w:val="00E42569"/>
    <w:rsid w:val="00E434A0"/>
    <w:rsid w:val="00E44D30"/>
    <w:rsid w:val="00E4597F"/>
    <w:rsid w:val="00E46765"/>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35F4"/>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581D"/>
    <w:rsid w:val="00F10033"/>
    <w:rsid w:val="00F106FB"/>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81F"/>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 w:val="13F5B860"/>
    <w:rsid w:val="15236B3C"/>
    <w:rsid w:val="18CABAA4"/>
    <w:rsid w:val="1FE52E27"/>
    <w:rsid w:val="29BA5AEB"/>
    <w:rsid w:val="2B981AC9"/>
    <w:rsid w:val="39DE8044"/>
    <w:rsid w:val="40473AB7"/>
    <w:rsid w:val="42817F4B"/>
    <w:rsid w:val="5221E3F4"/>
    <w:rsid w:val="54906165"/>
    <w:rsid w:val="567CC9D4"/>
    <w:rsid w:val="57C80227"/>
    <w:rsid w:val="5DC49B55"/>
    <w:rsid w:val="5F9FAB34"/>
    <w:rsid w:val="6729C035"/>
    <w:rsid w:val="70409194"/>
    <w:rsid w:val="710F3DD5"/>
    <w:rsid w:val="71598CE5"/>
    <w:rsid w:val="7C3B9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310B0"/>
  <w15:chartTrackingRefBased/>
  <w15:docId w15:val="{98EA2D7E-F965-413C-AC46-2A817FF1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rasts1">
    <w:name w:val="Parasts1"/>
    <w:basedOn w:val="Normal"/>
    <w:rsid w:val="00BC4D8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995165">
      <w:bodyDiv w:val="1"/>
      <w:marLeft w:val="0"/>
      <w:marRight w:val="0"/>
      <w:marTop w:val="0"/>
      <w:marBottom w:val="0"/>
      <w:divBdr>
        <w:top w:val="none" w:sz="0" w:space="0" w:color="auto"/>
        <w:left w:val="none" w:sz="0" w:space="0" w:color="auto"/>
        <w:bottom w:val="none" w:sz="0" w:space="0" w:color="auto"/>
        <w:right w:val="none" w:sz="0" w:space="0" w:color="auto"/>
      </w:divBdr>
      <w:divsChild>
        <w:div w:id="465270981">
          <w:marLeft w:val="0"/>
          <w:marRight w:val="0"/>
          <w:marTop w:val="0"/>
          <w:marBottom w:val="0"/>
          <w:divBdr>
            <w:top w:val="none" w:sz="0" w:space="0" w:color="auto"/>
            <w:left w:val="none" w:sz="0" w:space="0" w:color="auto"/>
            <w:bottom w:val="none" w:sz="0" w:space="0" w:color="auto"/>
            <w:right w:val="none" w:sz="0" w:space="0" w:color="auto"/>
          </w:divBdr>
        </w:div>
        <w:div w:id="1122110364">
          <w:marLeft w:val="0"/>
          <w:marRight w:val="0"/>
          <w:marTop w:val="0"/>
          <w:marBottom w:val="0"/>
          <w:divBdr>
            <w:top w:val="none" w:sz="0" w:space="0" w:color="auto"/>
            <w:left w:val="none" w:sz="0" w:space="0" w:color="auto"/>
            <w:bottom w:val="none" w:sz="0" w:space="0" w:color="auto"/>
            <w:right w:val="none" w:sz="0" w:space="0" w:color="auto"/>
          </w:divBdr>
        </w:div>
        <w:div w:id="1719009505">
          <w:marLeft w:val="0"/>
          <w:marRight w:val="0"/>
          <w:marTop w:val="0"/>
          <w:marBottom w:val="0"/>
          <w:divBdr>
            <w:top w:val="none" w:sz="0" w:space="0" w:color="auto"/>
            <w:left w:val="none" w:sz="0" w:space="0" w:color="auto"/>
            <w:bottom w:val="none" w:sz="0" w:space="0" w:color="auto"/>
            <w:right w:val="none" w:sz="0" w:space="0" w:color="auto"/>
          </w:divBdr>
        </w:div>
        <w:div w:id="830832516">
          <w:marLeft w:val="0"/>
          <w:marRight w:val="0"/>
          <w:marTop w:val="0"/>
          <w:marBottom w:val="0"/>
          <w:divBdr>
            <w:top w:val="none" w:sz="0" w:space="0" w:color="auto"/>
            <w:left w:val="none" w:sz="0" w:space="0" w:color="auto"/>
            <w:bottom w:val="none" w:sz="0" w:space="0" w:color="auto"/>
            <w:right w:val="none" w:sz="0" w:space="0" w:color="auto"/>
          </w:divBdr>
        </w:div>
        <w:div w:id="383023988">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8828-F73A-419E-8ECB-60B235C6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24829</Words>
  <Characters>14153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Valsts un pašvaldību institūciju amatpersonu un darbinieku atlīdzības likumā"</vt:lpstr>
    </vt:vector>
  </TitlesOfParts>
  <Company>Iestādes nosaukums</Company>
  <LinksUpToDate>false</LinksUpToDate>
  <CharactersWithSpaces>38905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Valsts un pašvaldību institūciju amatpersonu un darbinieku atlīdzības likumā"</dc:title>
  <dc:subject>Izziņa</dc:subject>
  <dc:creator>Linda Mose-Mozus</dc:creator>
  <cp:keywords/>
  <dc:description>Moše-Možus, 67225997, linda.mose-mozus@vas.gov.lv</dc:description>
  <cp:lastModifiedBy>Andra Voiciša</cp:lastModifiedBy>
  <cp:revision>5</cp:revision>
  <cp:lastPrinted>2009-04-08T18:39:00Z</cp:lastPrinted>
  <dcterms:created xsi:type="dcterms:W3CDTF">2020-12-10T15:45:00Z</dcterms:created>
  <dcterms:modified xsi:type="dcterms:W3CDTF">2021-01-19T15:07:00Z</dcterms:modified>
</cp:coreProperties>
</file>