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2330" w14:textId="77777777" w:rsidR="005865CF" w:rsidRPr="00CE1053" w:rsidRDefault="0031438D" w:rsidP="00C57E86">
      <w:pPr>
        <w:jc w:val="center"/>
        <w:rPr>
          <w:b/>
          <w:bCs/>
          <w:color w:val="0D0D0D" w:themeColor="text1" w:themeTint="F2"/>
        </w:rPr>
      </w:pPr>
      <w:r w:rsidRPr="00CE1053">
        <w:rPr>
          <w:b/>
          <w:bCs/>
          <w:color w:val="0D0D0D" w:themeColor="text1" w:themeTint="F2"/>
        </w:rPr>
        <w:t>Likumprojekta „</w:t>
      </w:r>
      <w:r w:rsidRPr="00CE1053">
        <w:rPr>
          <w:b/>
          <w:color w:val="0D0D0D" w:themeColor="text1" w:themeTint="F2"/>
        </w:rPr>
        <w:t xml:space="preserve">Grozījumi </w:t>
      </w:r>
      <w:r w:rsidR="006C2881" w:rsidRPr="00CE1053">
        <w:rPr>
          <w:b/>
          <w:color w:val="0D0D0D" w:themeColor="text1" w:themeTint="F2"/>
        </w:rPr>
        <w:t>Pasta</w:t>
      </w:r>
      <w:r w:rsidRPr="00CE1053">
        <w:rPr>
          <w:b/>
          <w:color w:val="0D0D0D" w:themeColor="text1" w:themeTint="F2"/>
        </w:rPr>
        <w:t xml:space="preserve"> likumā</w:t>
      </w:r>
      <w:r w:rsidRPr="00CE1053">
        <w:rPr>
          <w:b/>
          <w:bCs/>
          <w:color w:val="0D0D0D" w:themeColor="text1" w:themeTint="F2"/>
        </w:rPr>
        <w:t xml:space="preserve">” </w:t>
      </w:r>
    </w:p>
    <w:p w14:paraId="7230DBC0" w14:textId="77777777" w:rsidR="0031438D" w:rsidRPr="00CE1053" w:rsidRDefault="00B07CD8" w:rsidP="00C57E86">
      <w:pPr>
        <w:jc w:val="center"/>
        <w:rPr>
          <w:b/>
          <w:color w:val="0D0D0D" w:themeColor="text1" w:themeTint="F2"/>
        </w:rPr>
      </w:pPr>
      <w:r w:rsidRPr="00CE1053">
        <w:rPr>
          <w:b/>
          <w:bCs/>
          <w:color w:val="0D0D0D" w:themeColor="text1" w:themeTint="F2"/>
        </w:rPr>
        <w:t xml:space="preserve">sākotnējās </w:t>
      </w:r>
      <w:r w:rsidR="0031438D" w:rsidRPr="00CE1053">
        <w:rPr>
          <w:b/>
          <w:bCs/>
          <w:color w:val="0D0D0D" w:themeColor="text1" w:themeTint="F2"/>
        </w:rPr>
        <w:t>ietekmes novērtējuma ziņojums (anotācija)</w:t>
      </w:r>
    </w:p>
    <w:p w14:paraId="576B4391" w14:textId="77777777" w:rsidR="00BD5588" w:rsidRPr="00CE1053" w:rsidRDefault="00BD5588"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009D2D72" w:rsidRPr="00CE1053" w14:paraId="6D114DB0" w14:textId="77777777" w:rsidTr="00E30361">
        <w:trPr>
          <w:cantSplit/>
        </w:trPr>
        <w:tc>
          <w:tcPr>
            <w:tcW w:w="935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E30361">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6104" w:type="dxa"/>
            <w:shd w:val="clear" w:color="auto" w:fill="auto"/>
            <w:hideMark/>
          </w:tcPr>
          <w:p w14:paraId="1836E12C" w14:textId="56614686" w:rsidR="006755A7" w:rsidRPr="006755A7" w:rsidRDefault="008E26A0" w:rsidP="007953CF">
            <w:pPr>
              <w:widowControl w:val="0"/>
              <w:ind w:right="115" w:firstLine="262"/>
              <w:jc w:val="both"/>
              <w:outlineLvl w:val="2"/>
              <w:rPr>
                <w:color w:val="0D0D0D" w:themeColor="text1" w:themeTint="F2"/>
              </w:rPr>
            </w:pPr>
            <w:r w:rsidRPr="00CE1053">
              <w:rPr>
                <w:color w:val="0D0D0D" w:themeColor="text1" w:themeTint="F2"/>
              </w:rPr>
              <w:t xml:space="preserve">Likumprojekts </w:t>
            </w:r>
            <w:r w:rsidR="002F13F2">
              <w:rPr>
                <w:color w:val="0D0D0D" w:themeColor="text1" w:themeTint="F2"/>
              </w:rPr>
              <w:t xml:space="preserve">“Grozījumi Pasta likumā” (turpmāk – likumprojekts) </w:t>
            </w:r>
            <w:r w:rsidRPr="00CE1053">
              <w:rPr>
                <w:color w:val="0D0D0D" w:themeColor="text1" w:themeTint="F2"/>
              </w:rPr>
              <w:t xml:space="preserve">paredz </w:t>
            </w:r>
            <w:r w:rsidR="0013525B">
              <w:rPr>
                <w:color w:val="0D0D0D" w:themeColor="text1" w:themeTint="F2"/>
              </w:rPr>
              <w:t xml:space="preserve">precizēt </w:t>
            </w:r>
            <w:r w:rsidR="0013525B" w:rsidRPr="0013525B">
              <w:rPr>
                <w:color w:val="0D0D0D" w:themeColor="text1" w:themeTint="F2"/>
              </w:rPr>
              <w:t>abonēto preses izdevumu piegādes pakalpojum</w:t>
            </w:r>
            <w:r w:rsidR="0013525B">
              <w:rPr>
                <w:color w:val="0D0D0D" w:themeColor="text1" w:themeTint="F2"/>
              </w:rPr>
              <w:t>a aprakstu, kas nepieciešams</w:t>
            </w:r>
            <w:r w:rsidR="00947AF7">
              <w:rPr>
                <w:color w:val="0D0D0D" w:themeColor="text1" w:themeTint="F2"/>
              </w:rPr>
              <w:t xml:space="preserve">, lai </w:t>
            </w:r>
            <w:r w:rsidR="0013525B">
              <w:rPr>
                <w:color w:val="0D0D0D" w:themeColor="text1" w:themeTint="F2"/>
              </w:rPr>
              <w:t>konkursa dokument</w:t>
            </w:r>
            <w:r w:rsidR="006755A7">
              <w:rPr>
                <w:color w:val="0D0D0D" w:themeColor="text1" w:themeTint="F2"/>
              </w:rPr>
              <w:t>ācijā</w:t>
            </w:r>
            <w:r w:rsidR="00947AF7">
              <w:rPr>
                <w:color w:val="0D0D0D" w:themeColor="text1" w:themeTint="F2"/>
              </w:rPr>
              <w:t xml:space="preserve"> </w:t>
            </w:r>
            <w:r w:rsidR="008B3590">
              <w:rPr>
                <w:color w:val="0D0D0D" w:themeColor="text1" w:themeTint="F2"/>
              </w:rPr>
              <w:t xml:space="preserve">universālā pasta pakalpojuma </w:t>
            </w:r>
            <w:r w:rsidR="008B3590">
              <w:t xml:space="preserve">(turpmāk - UPP) </w:t>
            </w:r>
            <w:r w:rsidR="008B3590">
              <w:rPr>
                <w:color w:val="0D0D0D" w:themeColor="text1" w:themeTint="F2"/>
              </w:rPr>
              <w:t xml:space="preserve">sniedzēja izvēlei </w:t>
            </w:r>
            <w:r w:rsidR="00427B45">
              <w:rPr>
                <w:color w:val="0D0D0D" w:themeColor="text1" w:themeTint="F2"/>
              </w:rPr>
              <w:t>noteiktu šī pakalpojuma kvalitātes prasības</w:t>
            </w:r>
            <w:r w:rsidR="008B3590">
              <w:rPr>
                <w:color w:val="0D0D0D" w:themeColor="text1" w:themeTint="F2"/>
              </w:rPr>
              <w:t>, kā arī lai noteiktu īpašus nosacījumus Sabiedrisko pakalpojumu regulēšanas komisijas (turpmāk - Regulators) rīcībai</w:t>
            </w:r>
            <w:r w:rsidR="006755A7">
              <w:rPr>
                <w:color w:val="0D0D0D" w:themeColor="text1" w:themeTint="F2"/>
              </w:rPr>
              <w:t xml:space="preserve">, </w:t>
            </w:r>
            <w:r w:rsidR="004D5770">
              <w:rPr>
                <w:color w:val="0D0D0D" w:themeColor="text1" w:themeTint="F2"/>
              </w:rPr>
              <w:t xml:space="preserve">kas </w:t>
            </w:r>
            <w:r w:rsidR="006755A7" w:rsidRPr="006755A7">
              <w:rPr>
                <w:color w:val="0D0D0D" w:themeColor="text1" w:themeTint="F2"/>
              </w:rPr>
              <w:t>mazin</w:t>
            </w:r>
            <w:r w:rsidR="004D5770">
              <w:rPr>
                <w:color w:val="0D0D0D" w:themeColor="text1" w:themeTint="F2"/>
              </w:rPr>
              <w:t>ās</w:t>
            </w:r>
            <w:r w:rsidR="006755A7" w:rsidRPr="006755A7">
              <w:rPr>
                <w:color w:val="0D0D0D" w:themeColor="text1" w:themeTint="F2"/>
              </w:rPr>
              <w:t xml:space="preserve"> konkursa administratīvo slogu gadījum</w:t>
            </w:r>
            <w:r w:rsidR="004D5770">
              <w:rPr>
                <w:color w:val="0D0D0D" w:themeColor="text1" w:themeTint="F2"/>
              </w:rPr>
              <w:t>ā</w:t>
            </w:r>
            <w:r w:rsidR="006755A7" w:rsidRPr="006755A7">
              <w:rPr>
                <w:color w:val="0D0D0D" w:themeColor="text1" w:themeTint="F2"/>
              </w:rPr>
              <w:t>, ja konkursa vienīgais dalībnieks ir līdzšinējais UPP sniedzējs.</w:t>
            </w:r>
          </w:p>
          <w:p w14:paraId="282BF893" w14:textId="5C6249EF" w:rsidR="00556DDE" w:rsidRPr="00CE1053" w:rsidRDefault="00556DDE" w:rsidP="007953CF">
            <w:pPr>
              <w:widowControl w:val="0"/>
              <w:ind w:right="115" w:firstLine="262"/>
              <w:jc w:val="both"/>
              <w:outlineLvl w:val="2"/>
              <w:rPr>
                <w:color w:val="0D0D0D" w:themeColor="text1" w:themeTint="F2"/>
              </w:rPr>
            </w:pPr>
            <w:r>
              <w:rPr>
                <w:color w:val="0D0D0D" w:themeColor="text1" w:themeTint="F2"/>
              </w:rPr>
              <w:t xml:space="preserve">Likumprojekts stājas spēkā </w:t>
            </w:r>
            <w:r w:rsidR="0074583D">
              <w:rPr>
                <w:color w:val="0D0D0D" w:themeColor="text1" w:themeTint="F2"/>
              </w:rPr>
              <w:t>2021.</w:t>
            </w:r>
            <w:r w:rsidR="001807CE">
              <w:rPr>
                <w:color w:val="0D0D0D" w:themeColor="text1" w:themeTint="F2"/>
              </w:rPr>
              <w:t> </w:t>
            </w:r>
            <w:r w:rsidR="0074583D">
              <w:rPr>
                <w:color w:val="0D0D0D" w:themeColor="text1" w:themeTint="F2"/>
              </w:rPr>
              <w:t xml:space="preserve">gada </w:t>
            </w:r>
            <w:r w:rsidR="00427B45">
              <w:rPr>
                <w:color w:val="0D0D0D" w:themeColor="text1" w:themeTint="F2"/>
              </w:rPr>
              <w:t>30.</w:t>
            </w:r>
            <w:r w:rsidR="001807CE">
              <w:rPr>
                <w:color w:val="0D0D0D" w:themeColor="text1" w:themeTint="F2"/>
              </w:rPr>
              <w:t> </w:t>
            </w:r>
            <w:r w:rsidR="00427B45">
              <w:rPr>
                <w:color w:val="0D0D0D" w:themeColor="text1" w:themeTint="F2"/>
              </w:rPr>
              <w:t>aprīlī</w:t>
            </w:r>
            <w:r w:rsidR="00101DBB">
              <w:rPr>
                <w:color w:val="0D0D0D" w:themeColor="text1" w:themeTint="F2"/>
              </w:rPr>
              <w:t>.</w:t>
            </w:r>
          </w:p>
        </w:tc>
      </w:tr>
    </w:tbl>
    <w:p w14:paraId="2B21CB9F" w14:textId="77777777" w:rsidR="00CD35DF" w:rsidRPr="00CE1053" w:rsidRDefault="00CD35DF"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B058A3A" w14:textId="77777777" w:rsidTr="00E30361">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E30361">
        <w:tc>
          <w:tcPr>
            <w:tcW w:w="302"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65" w:type="pct"/>
            <w:hideMark/>
          </w:tcPr>
          <w:p w14:paraId="2D8274F6" w14:textId="2F16681B" w:rsidR="00AB26F6" w:rsidRPr="00CE1053" w:rsidRDefault="00947AF7" w:rsidP="00336DF7">
            <w:pPr>
              <w:pStyle w:val="Standard"/>
              <w:ind w:right="100" w:firstLine="262"/>
              <w:jc w:val="both"/>
              <w:rPr>
                <w:rFonts w:cs="Times New Roman"/>
                <w:color w:val="0D0D0D" w:themeColor="text1" w:themeTint="F2"/>
              </w:rPr>
            </w:pPr>
            <w:r>
              <w:rPr>
                <w:rFonts w:cs="Times New Roman"/>
                <w:bCs/>
                <w:color w:val="0D0D0D" w:themeColor="text1" w:themeTint="F2"/>
              </w:rPr>
              <w:t>Satiksmes ministrijas</w:t>
            </w:r>
            <w:r w:rsidR="003044B8">
              <w:rPr>
                <w:rFonts w:cs="Times New Roman"/>
                <w:bCs/>
                <w:color w:val="0D0D0D" w:themeColor="text1" w:themeTint="F2"/>
              </w:rPr>
              <w:t>, Sabiedrisko pakalpojumu regulēšanas komisijas iniciatīva</w:t>
            </w:r>
            <w:r>
              <w:rPr>
                <w:rFonts w:cs="Times New Roman"/>
                <w:bCs/>
                <w:color w:val="0D0D0D" w:themeColor="text1" w:themeTint="F2"/>
              </w:rPr>
              <w:t>.</w:t>
            </w:r>
          </w:p>
        </w:tc>
      </w:tr>
      <w:tr w:rsidR="005865CF" w:rsidRPr="00CE1053" w14:paraId="61C1EED5" w14:textId="77777777" w:rsidTr="00E30361">
        <w:tc>
          <w:tcPr>
            <w:tcW w:w="302"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33"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65" w:type="pct"/>
            <w:tcBorders>
              <w:top w:val="single" w:sz="4" w:space="0" w:color="auto"/>
              <w:left w:val="single" w:sz="4" w:space="0" w:color="auto"/>
              <w:bottom w:val="single" w:sz="4" w:space="0" w:color="auto"/>
              <w:right w:val="single" w:sz="4" w:space="0" w:color="auto"/>
            </w:tcBorders>
          </w:tcPr>
          <w:p w14:paraId="27C6050F" w14:textId="23C89A54" w:rsidR="008D7CC9" w:rsidRPr="00CE1053" w:rsidRDefault="004F743B" w:rsidP="00CD35DF">
            <w:pPr>
              <w:ind w:left="122" w:right="112" w:firstLine="253"/>
              <w:jc w:val="both"/>
            </w:pPr>
            <w:r>
              <w:t xml:space="preserve">1) </w:t>
            </w:r>
            <w:r w:rsidR="008D7CC9" w:rsidRPr="00CE1053">
              <w:t>Pasta likum</w:t>
            </w:r>
            <w:r w:rsidR="00AB26F6">
              <w:t>s</w:t>
            </w:r>
            <w:r w:rsidR="008D7CC9" w:rsidRPr="00CE1053">
              <w:t xml:space="preserve"> </w:t>
            </w:r>
            <w:r w:rsidR="00C42A05" w:rsidRPr="00CE1053">
              <w:t xml:space="preserve">27., </w:t>
            </w:r>
            <w:r w:rsidR="00C42A05" w:rsidRPr="00CE1053">
              <w:rPr>
                <w:bCs/>
                <w:color w:val="0D0D0D" w:themeColor="text1" w:themeTint="F2"/>
              </w:rPr>
              <w:t>27.</w:t>
            </w:r>
            <w:r w:rsidR="00C42A05" w:rsidRPr="00CE1053">
              <w:rPr>
                <w:bCs/>
                <w:color w:val="0D0D0D" w:themeColor="text1" w:themeTint="F2"/>
                <w:vertAlign w:val="superscript"/>
              </w:rPr>
              <w:t>1</w:t>
            </w:r>
            <w:r w:rsidR="00C42A05" w:rsidRPr="00CE1053">
              <w:rPr>
                <w:bCs/>
                <w:color w:val="0D0D0D" w:themeColor="text1" w:themeTint="F2"/>
              </w:rPr>
              <w:t xml:space="preserve"> un 27.</w:t>
            </w:r>
            <w:r w:rsidR="00C42A05" w:rsidRPr="00CE1053">
              <w:rPr>
                <w:bCs/>
                <w:color w:val="0D0D0D" w:themeColor="text1" w:themeTint="F2"/>
                <w:vertAlign w:val="superscript"/>
              </w:rPr>
              <w:t>2</w:t>
            </w:r>
            <w:r w:rsidR="001807CE">
              <w:rPr>
                <w:bCs/>
                <w:color w:val="0D0D0D" w:themeColor="text1" w:themeTint="F2"/>
                <w:vertAlign w:val="superscript"/>
              </w:rPr>
              <w:t> </w:t>
            </w:r>
            <w:r w:rsidR="00C42A05" w:rsidRPr="00CE1053">
              <w:rPr>
                <w:bCs/>
                <w:color w:val="0D0D0D" w:themeColor="text1" w:themeTint="F2"/>
              </w:rPr>
              <w:t xml:space="preserve">pantā </w:t>
            </w:r>
            <w:r w:rsidR="008D7CC9" w:rsidRPr="00CE1053">
              <w:t>no</w:t>
            </w:r>
            <w:r w:rsidR="00AB26F6">
              <w:t>saka</w:t>
            </w:r>
            <w:r w:rsidR="008D7CC9" w:rsidRPr="00CE1053">
              <w:t xml:space="preserve"> regulējum</w:t>
            </w:r>
            <w:r w:rsidR="00AB26F6">
              <w:t>u</w:t>
            </w:r>
            <w:r w:rsidR="008D7CC9" w:rsidRPr="00CE1053">
              <w:t xml:space="preserve"> attiecībā uz </w:t>
            </w:r>
            <w:r w:rsidR="001036E9">
              <w:t>UPP</w:t>
            </w:r>
            <w:r w:rsidR="008314DA">
              <w:t xml:space="preserve"> </w:t>
            </w:r>
            <w:r w:rsidR="008D7CC9" w:rsidRPr="00CE1053">
              <w:t xml:space="preserve">nepārtrauktu nodrošināšanu visā Latvijas teritorijā, tostarp prasību </w:t>
            </w:r>
            <w:r w:rsidR="0072684F" w:rsidRPr="00CE1053">
              <w:t>konkursa procedūrā izraudzīties UP</w:t>
            </w:r>
            <w:r w:rsidR="00A05C39">
              <w:t>P</w:t>
            </w:r>
            <w:r w:rsidR="0072684F" w:rsidRPr="00CE1053">
              <w:t xml:space="preserve"> sniedzēju</w:t>
            </w:r>
            <w:r w:rsidR="00157649" w:rsidRPr="00CE1053">
              <w:t xml:space="preserve"> un noteikt tam UP</w:t>
            </w:r>
            <w:r w:rsidR="00A05C39">
              <w:t>P</w:t>
            </w:r>
            <w:r w:rsidR="00157649" w:rsidRPr="00CE1053">
              <w:t xml:space="preserve"> saistības</w:t>
            </w:r>
            <w:r w:rsidR="0072684F" w:rsidRPr="00CE1053">
              <w:t xml:space="preserve">. </w:t>
            </w:r>
          </w:p>
          <w:p w14:paraId="17807E7A" w14:textId="5BA13664" w:rsidR="00692E1C" w:rsidRDefault="00692E1C" w:rsidP="00692E1C">
            <w:pPr>
              <w:ind w:left="122" w:right="112" w:firstLine="253"/>
              <w:jc w:val="both"/>
            </w:pPr>
            <w:r>
              <w:t>Saskaņā ar Pasta likuma 21.</w:t>
            </w:r>
            <w:r w:rsidRPr="00692E1C">
              <w:rPr>
                <w:vertAlign w:val="superscript"/>
              </w:rPr>
              <w:t>1</w:t>
            </w:r>
            <w:r>
              <w:t xml:space="preserve"> panta trešo daļu konkursa kārtībā izvēlētajam UPP sniedzējam Regulators nosaka UPP saistības uz pieciem gadiem un apstiprina UPP sarakstā ietverto pakalpojumu tarifus.</w:t>
            </w:r>
          </w:p>
          <w:p w14:paraId="446C70B6" w14:textId="62604F21" w:rsidR="00692E1C" w:rsidRDefault="00692E1C" w:rsidP="00692E1C">
            <w:pPr>
              <w:ind w:left="122" w:right="112" w:firstLine="253"/>
              <w:jc w:val="both"/>
            </w:pPr>
            <w:r>
              <w:t>Saskaņā ar Pasta likuma 21.</w:t>
            </w:r>
            <w:r>
              <w:rPr>
                <w:vertAlign w:val="superscript"/>
              </w:rPr>
              <w:t>2</w:t>
            </w:r>
            <w:r w:rsidR="001807CE">
              <w:rPr>
                <w:vertAlign w:val="superscript"/>
              </w:rPr>
              <w:t> </w:t>
            </w:r>
            <w:r>
              <w:t>panta ceturto daļu, ja konkurss noslēdzas bez rezultāta, Regulators divu gadu laikā rīko atkārtotu konkursu un līdz nākamā konkursa rezultātu paziņošanai, bet ne ilgāk kā uz diviem gadiem pagarina universālā pasta pakalpojuma saistības tam pasta komersantam, kurš pildīja universālā pasta pakalpojuma saistības līdz konkursa izsludināšanas dienai.</w:t>
            </w:r>
          </w:p>
          <w:p w14:paraId="01FF98B4" w14:textId="419540E8" w:rsidR="00FD250E" w:rsidRDefault="00FD250E" w:rsidP="00212338">
            <w:pPr>
              <w:ind w:left="122" w:right="112" w:firstLine="253"/>
              <w:jc w:val="both"/>
            </w:pPr>
            <w:r>
              <w:t xml:space="preserve">Ņemot vērā, ka </w:t>
            </w:r>
            <w:r w:rsidR="000202ED" w:rsidRPr="000202ED">
              <w:t>2019.</w:t>
            </w:r>
            <w:r w:rsidR="001807CE">
              <w:t> </w:t>
            </w:r>
            <w:r w:rsidR="000202ED" w:rsidRPr="000202ED">
              <w:t>gada 13.</w:t>
            </w:r>
            <w:r w:rsidR="001807CE">
              <w:t> </w:t>
            </w:r>
            <w:r w:rsidR="000202ED" w:rsidRPr="000202ED">
              <w:t xml:space="preserve">maijā </w:t>
            </w:r>
            <w:r w:rsidR="009A3168">
              <w:t xml:space="preserve">Regulatora </w:t>
            </w:r>
            <w:r w:rsidR="000202ED" w:rsidRPr="000202ED">
              <w:t>izsludinā</w:t>
            </w:r>
            <w:r w:rsidR="000202ED">
              <w:t>tais</w:t>
            </w:r>
            <w:r w:rsidR="000202ED" w:rsidRPr="000202ED">
              <w:t xml:space="preserve"> konkurs</w:t>
            </w:r>
            <w:r w:rsidR="000202ED">
              <w:t>s</w:t>
            </w:r>
            <w:r w:rsidR="000202ED" w:rsidRPr="000202ED">
              <w:t xml:space="preserve"> </w:t>
            </w:r>
            <w:r w:rsidR="009A3168" w:rsidRPr="00CE1053">
              <w:t>UP</w:t>
            </w:r>
            <w:r w:rsidR="00A05C39">
              <w:t>P</w:t>
            </w:r>
            <w:r w:rsidR="009A3168" w:rsidRPr="00CE1053">
              <w:t xml:space="preserve"> sniedzēja izvēlei</w:t>
            </w:r>
            <w:r w:rsidR="009A3168" w:rsidRPr="00CE1053">
              <w:rPr>
                <w:bCs/>
                <w:color w:val="0D0D0D" w:themeColor="text1" w:themeTint="F2"/>
              </w:rPr>
              <w:t xml:space="preserve"> un saistību noteikšanai uz pieciem gadiem UP</w:t>
            </w:r>
            <w:r w:rsidR="00A05C39">
              <w:rPr>
                <w:bCs/>
                <w:color w:val="0D0D0D" w:themeColor="text1" w:themeTint="F2"/>
              </w:rPr>
              <w:t>P</w:t>
            </w:r>
            <w:r w:rsidR="009A3168" w:rsidRPr="00CE1053">
              <w:rPr>
                <w:bCs/>
                <w:color w:val="0D0D0D" w:themeColor="text1" w:themeTint="F2"/>
              </w:rPr>
              <w:t xml:space="preserve"> sniegšanai no 2020.</w:t>
            </w:r>
            <w:r w:rsidR="001807CE">
              <w:rPr>
                <w:bCs/>
                <w:color w:val="0D0D0D" w:themeColor="text1" w:themeTint="F2"/>
              </w:rPr>
              <w:t> </w:t>
            </w:r>
            <w:r w:rsidR="009A3168" w:rsidRPr="00CE1053">
              <w:rPr>
                <w:bCs/>
                <w:color w:val="0D0D0D" w:themeColor="text1" w:themeTint="F2"/>
              </w:rPr>
              <w:t>gada 1.</w:t>
            </w:r>
            <w:r w:rsidR="001807CE">
              <w:rPr>
                <w:bCs/>
                <w:color w:val="0D0D0D" w:themeColor="text1" w:themeTint="F2"/>
              </w:rPr>
              <w:t> </w:t>
            </w:r>
            <w:r w:rsidR="009A3168" w:rsidRPr="00CE1053">
              <w:rPr>
                <w:bCs/>
                <w:color w:val="0D0D0D" w:themeColor="text1" w:themeTint="F2"/>
              </w:rPr>
              <w:t xml:space="preserve">janvāra </w:t>
            </w:r>
            <w:r w:rsidR="00212338">
              <w:t xml:space="preserve">ir </w:t>
            </w:r>
            <w:r w:rsidR="00212338" w:rsidRPr="00212338">
              <w:t>noslēdzies</w:t>
            </w:r>
            <w:r w:rsidR="00212338">
              <w:t xml:space="preserve"> </w:t>
            </w:r>
            <w:r>
              <w:t>bez rezultāt</w:t>
            </w:r>
            <w:r w:rsidR="00B515C5">
              <w:t>a</w:t>
            </w:r>
            <w:r>
              <w:t xml:space="preserve">, Regulators </w:t>
            </w:r>
            <w:r w:rsidR="00212338">
              <w:t xml:space="preserve"> </w:t>
            </w:r>
            <w:r w:rsidRPr="00FD250E">
              <w:t>2019.</w:t>
            </w:r>
            <w:r w:rsidR="001807CE">
              <w:t> </w:t>
            </w:r>
            <w:r w:rsidRPr="00FD250E">
              <w:t xml:space="preserve">gada </w:t>
            </w:r>
            <w:r>
              <w:t>28.</w:t>
            </w:r>
            <w:r w:rsidR="001807CE">
              <w:t> </w:t>
            </w:r>
            <w:r>
              <w:t>augustā</w:t>
            </w:r>
            <w:r w:rsidRPr="00FD250E">
              <w:t xml:space="preserve"> pieņēm</w:t>
            </w:r>
            <w:r>
              <w:t>is</w:t>
            </w:r>
            <w:r w:rsidRPr="00FD250E">
              <w:t xml:space="preserve"> lēmumu Nr.</w:t>
            </w:r>
            <w:r w:rsidR="001807CE">
              <w:t> </w:t>
            </w:r>
            <w:r w:rsidRPr="00FD250E">
              <w:t>1</w:t>
            </w:r>
            <w:r>
              <w:t>40</w:t>
            </w:r>
            <w:r w:rsidRPr="00FD250E">
              <w:t xml:space="preserve"> “Par universālā pasta pakalpojuma saistību noteikšanu”</w:t>
            </w:r>
            <w:r w:rsidR="005C294B">
              <w:t>,</w:t>
            </w:r>
            <w:r w:rsidR="00212338">
              <w:t xml:space="preserve"> pagarin</w:t>
            </w:r>
            <w:r w:rsidR="008E591D">
              <w:t>o</w:t>
            </w:r>
            <w:r w:rsidR="00212338">
              <w:t>t VAS “Latvijas Pasts” noteikt</w:t>
            </w:r>
            <w:r w:rsidR="008E591D">
              <w:t>o</w:t>
            </w:r>
            <w:r w:rsidR="00212338">
              <w:t xml:space="preserve"> </w:t>
            </w:r>
            <w:r w:rsidR="00611993">
              <w:t>UP</w:t>
            </w:r>
            <w:r w:rsidR="00A05C39">
              <w:t>P</w:t>
            </w:r>
            <w:r w:rsidR="00212338">
              <w:t xml:space="preserve"> saistību izpildes termiņ</w:t>
            </w:r>
            <w:r w:rsidR="008E591D">
              <w:t>u</w:t>
            </w:r>
            <w:r w:rsidR="00212338">
              <w:t xml:space="preserve"> uz diviem gadiem no 2020.</w:t>
            </w:r>
            <w:r w:rsidR="001807CE">
              <w:t> </w:t>
            </w:r>
            <w:r w:rsidR="00212338">
              <w:t>gada 1.</w:t>
            </w:r>
            <w:r w:rsidR="001807CE">
              <w:t> </w:t>
            </w:r>
            <w:r w:rsidR="00212338">
              <w:t>janvāra līdz 2021.</w:t>
            </w:r>
            <w:r w:rsidR="001807CE">
              <w:t> </w:t>
            </w:r>
            <w:r w:rsidR="00212338">
              <w:t>gada 31.</w:t>
            </w:r>
            <w:r w:rsidR="001807CE">
              <w:t> </w:t>
            </w:r>
            <w:r w:rsidR="00212338">
              <w:t>decembrim.</w:t>
            </w:r>
          </w:p>
          <w:p w14:paraId="1831115B" w14:textId="6E96D476" w:rsidR="00D3208A" w:rsidRDefault="00D3208A" w:rsidP="00FD250E">
            <w:pPr>
              <w:ind w:left="122" w:right="112" w:firstLine="253"/>
              <w:jc w:val="both"/>
              <w:rPr>
                <w:bCs/>
                <w:color w:val="0D0D0D" w:themeColor="text1" w:themeTint="F2"/>
              </w:rPr>
            </w:pPr>
            <w:r>
              <w:rPr>
                <w:bCs/>
                <w:color w:val="0D0D0D" w:themeColor="text1" w:themeTint="F2"/>
              </w:rPr>
              <w:t>Nākamo k</w:t>
            </w:r>
            <w:r w:rsidRPr="00D3208A">
              <w:rPr>
                <w:bCs/>
                <w:color w:val="0D0D0D" w:themeColor="text1" w:themeTint="F2"/>
              </w:rPr>
              <w:t xml:space="preserve">onkursu </w:t>
            </w:r>
            <w:r>
              <w:rPr>
                <w:bCs/>
                <w:color w:val="0D0D0D" w:themeColor="text1" w:themeTint="F2"/>
              </w:rPr>
              <w:t>UPP</w:t>
            </w:r>
            <w:r w:rsidRPr="00D3208A">
              <w:rPr>
                <w:bCs/>
                <w:color w:val="0D0D0D" w:themeColor="text1" w:themeTint="F2"/>
              </w:rPr>
              <w:t xml:space="preserve"> sniedzēja noteikšanai atbilstoši Pasta likuma regulējumam Regulators plāno rīkot 2021.</w:t>
            </w:r>
            <w:r w:rsidR="001807CE">
              <w:rPr>
                <w:bCs/>
                <w:color w:val="0D0D0D" w:themeColor="text1" w:themeTint="F2"/>
              </w:rPr>
              <w:t> </w:t>
            </w:r>
            <w:r w:rsidRPr="00D3208A">
              <w:rPr>
                <w:bCs/>
                <w:color w:val="0D0D0D" w:themeColor="text1" w:themeTint="F2"/>
              </w:rPr>
              <w:t>gadā</w:t>
            </w:r>
            <w:r>
              <w:rPr>
                <w:bCs/>
                <w:color w:val="0D0D0D" w:themeColor="text1" w:themeTint="F2"/>
              </w:rPr>
              <w:t xml:space="preserve">. </w:t>
            </w:r>
            <w:r w:rsidRPr="00D3208A">
              <w:rPr>
                <w:bCs/>
                <w:color w:val="0D0D0D" w:themeColor="text1" w:themeTint="F2"/>
              </w:rPr>
              <w:t>Lai izpildītu Pasta likuma 27.</w:t>
            </w:r>
            <w:r w:rsidRPr="00D3208A">
              <w:rPr>
                <w:bCs/>
                <w:color w:val="0D0D0D" w:themeColor="text1" w:themeTint="F2"/>
                <w:vertAlign w:val="superscript"/>
              </w:rPr>
              <w:t>2</w:t>
            </w:r>
            <w:r w:rsidR="001807CE">
              <w:rPr>
                <w:bCs/>
                <w:color w:val="0D0D0D" w:themeColor="text1" w:themeTint="F2"/>
                <w:vertAlign w:val="superscript"/>
              </w:rPr>
              <w:t> </w:t>
            </w:r>
            <w:r w:rsidRPr="00D3208A">
              <w:rPr>
                <w:bCs/>
                <w:color w:val="0D0D0D" w:themeColor="text1" w:themeTint="F2"/>
              </w:rPr>
              <w:t xml:space="preserve">panta nosacījumus konkursa rīkošanai, </w:t>
            </w:r>
            <w:r>
              <w:rPr>
                <w:bCs/>
                <w:color w:val="0D0D0D" w:themeColor="text1" w:themeTint="F2"/>
              </w:rPr>
              <w:t>2020.</w:t>
            </w:r>
            <w:r w:rsidR="001807CE">
              <w:rPr>
                <w:bCs/>
                <w:color w:val="0D0D0D" w:themeColor="text1" w:themeTint="F2"/>
              </w:rPr>
              <w:t> </w:t>
            </w:r>
            <w:r>
              <w:rPr>
                <w:bCs/>
                <w:color w:val="0D0D0D" w:themeColor="text1" w:themeTint="F2"/>
              </w:rPr>
              <w:t xml:space="preserve">gada </w:t>
            </w:r>
            <w:r w:rsidRPr="001036E9">
              <w:rPr>
                <w:bCs/>
                <w:color w:val="0D0D0D" w:themeColor="text1" w:themeTint="F2"/>
              </w:rPr>
              <w:t>16.</w:t>
            </w:r>
            <w:r w:rsidR="001807CE">
              <w:rPr>
                <w:bCs/>
                <w:color w:val="0D0D0D" w:themeColor="text1" w:themeTint="F2"/>
              </w:rPr>
              <w:t> </w:t>
            </w:r>
            <w:r w:rsidRPr="001036E9">
              <w:rPr>
                <w:bCs/>
                <w:color w:val="0D0D0D" w:themeColor="text1" w:themeTint="F2"/>
              </w:rPr>
              <w:t>jūlijā</w:t>
            </w:r>
            <w:r>
              <w:rPr>
                <w:bCs/>
                <w:color w:val="0D0D0D" w:themeColor="text1" w:themeTint="F2"/>
              </w:rPr>
              <w:t xml:space="preserve"> </w:t>
            </w:r>
            <w:r w:rsidRPr="00D3208A">
              <w:rPr>
                <w:bCs/>
                <w:color w:val="0D0D0D" w:themeColor="text1" w:themeTint="F2"/>
              </w:rPr>
              <w:t xml:space="preserve">Regulators </w:t>
            </w:r>
            <w:r>
              <w:rPr>
                <w:bCs/>
                <w:color w:val="0D0D0D" w:themeColor="text1" w:themeTint="F2"/>
              </w:rPr>
              <w:t xml:space="preserve">uzsācis publisko konsultāciju par </w:t>
            </w:r>
            <w:r w:rsidRPr="00D3208A">
              <w:rPr>
                <w:bCs/>
                <w:color w:val="0D0D0D" w:themeColor="text1" w:themeTint="F2"/>
              </w:rPr>
              <w:t>sagatavo</w:t>
            </w:r>
            <w:r>
              <w:rPr>
                <w:bCs/>
                <w:color w:val="0D0D0D" w:themeColor="text1" w:themeTint="F2"/>
              </w:rPr>
              <w:t>to</w:t>
            </w:r>
            <w:r w:rsidRPr="00D3208A">
              <w:rPr>
                <w:bCs/>
                <w:color w:val="0D0D0D" w:themeColor="text1" w:themeTint="F2"/>
              </w:rPr>
              <w:t xml:space="preserve"> konkursa dokumentācij</w:t>
            </w:r>
            <w:r>
              <w:rPr>
                <w:bCs/>
                <w:color w:val="0D0D0D" w:themeColor="text1" w:themeTint="F2"/>
              </w:rPr>
              <w:t>as projektu.</w:t>
            </w:r>
          </w:p>
          <w:p w14:paraId="53FC02EC" w14:textId="1C6D162E" w:rsidR="00947AF7" w:rsidRDefault="00947AF7" w:rsidP="00947AF7">
            <w:pPr>
              <w:ind w:left="122" w:right="112" w:firstLine="253"/>
              <w:jc w:val="both"/>
            </w:pPr>
            <w:r>
              <w:t xml:space="preserve">Ar </w:t>
            </w:r>
            <w:r w:rsidR="0037164C">
              <w:t xml:space="preserve">Regulatora padomes </w:t>
            </w:r>
            <w:r>
              <w:t>2021.</w:t>
            </w:r>
            <w:r w:rsidR="001807CE">
              <w:t> </w:t>
            </w:r>
            <w:r>
              <w:t xml:space="preserve">gada </w:t>
            </w:r>
            <w:r w:rsidR="0037164C">
              <w:t>21.</w:t>
            </w:r>
            <w:r w:rsidR="001807CE">
              <w:t> </w:t>
            </w:r>
            <w:r w:rsidR="0037164C">
              <w:t>janvāra lēmumu Nr.</w:t>
            </w:r>
            <w:r w:rsidR="001807CE">
              <w:t> </w:t>
            </w:r>
            <w:r w:rsidR="0037164C">
              <w:t xml:space="preserve">1/4 “Grozījumi Sabiedrisko pakalpojumu regulēšanas </w:t>
            </w:r>
            <w:r w:rsidR="0037164C">
              <w:lastRenderedPageBreak/>
              <w:t>komisijas 2019.</w:t>
            </w:r>
            <w:r w:rsidR="001807CE">
              <w:t> </w:t>
            </w:r>
            <w:r w:rsidR="0037164C">
              <w:t>gada 8.</w:t>
            </w:r>
            <w:r w:rsidR="001807CE">
              <w:t> </w:t>
            </w:r>
            <w:r w:rsidR="0037164C">
              <w:t>maija lēmumā Nr.</w:t>
            </w:r>
            <w:r w:rsidR="001807CE">
              <w:t> </w:t>
            </w:r>
            <w:r w:rsidR="0037164C">
              <w:t>1/8 “Noteikumi universālā pasta pakalpojuma sniedzēja noteikšanai konkursa kārtībā”” tika apstiprināti g</w:t>
            </w:r>
            <w:r>
              <w:t xml:space="preserve">rozījumi </w:t>
            </w:r>
            <w:r w:rsidR="0037164C">
              <w:t xml:space="preserve">Regulatora noteikumos par UPP </w:t>
            </w:r>
            <w:r>
              <w:t>sniedzēja noteikšan</w:t>
            </w:r>
            <w:r w:rsidR="0037164C">
              <w:t xml:space="preserve">u </w:t>
            </w:r>
            <w:r>
              <w:t>konkursa kārtībā</w:t>
            </w:r>
            <w:r w:rsidR="0037164C">
              <w:t>.</w:t>
            </w:r>
          </w:p>
          <w:p w14:paraId="381E45DD" w14:textId="0D655272" w:rsidR="00692E1C" w:rsidRDefault="00AB26F6" w:rsidP="00DD64B1">
            <w:pPr>
              <w:ind w:left="122" w:right="112" w:firstLine="253"/>
              <w:jc w:val="both"/>
            </w:pPr>
            <w:r>
              <w:t>Lai novērstu nelietderīgas darbības</w:t>
            </w:r>
            <w:r w:rsidR="004F743B">
              <w:t>,</w:t>
            </w:r>
            <w:r>
              <w:t xml:space="preserve"> </w:t>
            </w:r>
            <w:r w:rsidR="004F743B">
              <w:t xml:space="preserve">kas prasa ievērojamu laiku un resursu tērēšanu gadījumā </w:t>
            </w:r>
            <w:r>
              <w:t>j</w:t>
            </w:r>
            <w:r w:rsidR="004F743B">
              <w:t>a</w:t>
            </w:r>
            <w:r>
              <w:t xml:space="preserve"> </w:t>
            </w:r>
            <w:r w:rsidR="006755A7" w:rsidRPr="006755A7">
              <w:t xml:space="preserve">konkursa vienīgais dalībnieks ir </w:t>
            </w:r>
            <w:r w:rsidR="00FA1EBD" w:rsidRPr="00FA1EBD">
              <w:t xml:space="preserve">līdzšinējais </w:t>
            </w:r>
            <w:r>
              <w:t xml:space="preserve">UPP sniedzējs, </w:t>
            </w:r>
            <w:r w:rsidR="007953CF">
              <w:t xml:space="preserve">kurš jau nodrošina UPP sniegšanu atbilstoši noteiktajām kvalitātes prasībām un kuram jau ir izvērtēti un apstiprināti tarifi, </w:t>
            </w:r>
            <w:r>
              <w:t>būtu lietderīgi noteikt Regulatoram īpašas tiesības, lai samazinātu konkursa procesā veiktās darbības.</w:t>
            </w:r>
          </w:p>
          <w:p w14:paraId="596E576E" w14:textId="29BA62A0" w:rsidR="0037164C" w:rsidRDefault="0037164C" w:rsidP="0037164C">
            <w:pPr>
              <w:ind w:left="122" w:right="112" w:firstLine="253"/>
              <w:jc w:val="both"/>
            </w:pPr>
            <w:r>
              <w:t>Šobrīd turpinās darbs pie lēmuma projekta par konkursa izsludināšanu precizēšanas, kurā plānots ietvert kvalitātes prasības UPP sastāvā esošajiem pakalpojumiem.</w:t>
            </w:r>
          </w:p>
          <w:p w14:paraId="31972EF6" w14:textId="77777777" w:rsidR="00AB26F6" w:rsidRDefault="00AB26F6" w:rsidP="00DD64B1">
            <w:pPr>
              <w:ind w:left="122" w:right="112" w:firstLine="253"/>
              <w:jc w:val="both"/>
            </w:pPr>
          </w:p>
          <w:p w14:paraId="1DDE34D1" w14:textId="1964B3B4" w:rsidR="00846079" w:rsidRDefault="007953CF" w:rsidP="00FD250E">
            <w:pPr>
              <w:ind w:left="122" w:right="112" w:firstLine="253"/>
              <w:jc w:val="both"/>
              <w:rPr>
                <w:bCs/>
                <w:color w:val="0D0D0D" w:themeColor="text1" w:themeTint="F2"/>
              </w:rPr>
            </w:pPr>
            <w:r>
              <w:t>2</w:t>
            </w:r>
            <w:r w:rsidR="00F10BB1">
              <w:t xml:space="preserve">) </w:t>
            </w:r>
            <w:r w:rsidR="00846079" w:rsidRPr="00846079">
              <w:rPr>
                <w:bCs/>
                <w:color w:val="0D0D0D" w:themeColor="text1" w:themeTint="F2"/>
              </w:rPr>
              <w:t>Saskaņā ar Pasta likuma pārejas noteikumu 21.</w:t>
            </w:r>
            <w:r w:rsidR="001807CE">
              <w:rPr>
                <w:bCs/>
                <w:color w:val="0D0D0D" w:themeColor="text1" w:themeTint="F2"/>
              </w:rPr>
              <w:t> </w:t>
            </w:r>
            <w:r w:rsidR="00846079" w:rsidRPr="00846079">
              <w:rPr>
                <w:bCs/>
                <w:color w:val="0D0D0D" w:themeColor="text1" w:themeTint="F2"/>
              </w:rPr>
              <w:t>punktu līdz 2021.</w:t>
            </w:r>
            <w:r w:rsidR="001807CE">
              <w:rPr>
                <w:bCs/>
                <w:color w:val="0D0D0D" w:themeColor="text1" w:themeTint="F2"/>
              </w:rPr>
              <w:t> </w:t>
            </w:r>
            <w:r w:rsidR="00846079" w:rsidRPr="00846079">
              <w:rPr>
                <w:bCs/>
                <w:color w:val="0D0D0D" w:themeColor="text1" w:themeTint="F2"/>
              </w:rPr>
              <w:t>gada 31.</w:t>
            </w:r>
            <w:r w:rsidR="001807CE">
              <w:rPr>
                <w:bCs/>
                <w:color w:val="0D0D0D" w:themeColor="text1" w:themeTint="F2"/>
              </w:rPr>
              <w:t> </w:t>
            </w:r>
            <w:r w:rsidR="00846079" w:rsidRPr="00846079">
              <w:rPr>
                <w:bCs/>
                <w:color w:val="0D0D0D" w:themeColor="text1" w:themeTint="F2"/>
              </w:rPr>
              <w:t xml:space="preserve">decembrim uz abonēto preses izdevumu piegādes pakalpojumiem neattiecina </w:t>
            </w:r>
            <w:r w:rsidR="00846079">
              <w:rPr>
                <w:bCs/>
                <w:color w:val="0D0D0D" w:themeColor="text1" w:themeTint="F2"/>
              </w:rPr>
              <w:t xml:space="preserve">UPP </w:t>
            </w:r>
            <w:r w:rsidR="00846079" w:rsidRPr="00846079">
              <w:rPr>
                <w:bCs/>
                <w:color w:val="0D0D0D" w:themeColor="text1" w:themeTint="F2"/>
              </w:rPr>
              <w:t>saistības.</w:t>
            </w:r>
          </w:p>
          <w:p w14:paraId="5833EBAB" w14:textId="2C419830" w:rsidR="00F10BB1" w:rsidRDefault="00F10BB1" w:rsidP="00F10BB1">
            <w:pPr>
              <w:ind w:left="122" w:right="112" w:firstLine="253"/>
              <w:jc w:val="both"/>
              <w:rPr>
                <w:bCs/>
                <w:color w:val="0D0D0D" w:themeColor="text1" w:themeTint="F2"/>
              </w:rPr>
            </w:pPr>
            <w:r w:rsidRPr="00C631CE">
              <w:rPr>
                <w:bCs/>
                <w:color w:val="0D0D0D" w:themeColor="text1" w:themeTint="F2"/>
              </w:rPr>
              <w:t>Ministru kabinet</w:t>
            </w:r>
            <w:r>
              <w:rPr>
                <w:bCs/>
                <w:color w:val="0D0D0D" w:themeColor="text1" w:themeTint="F2"/>
              </w:rPr>
              <w:t>s</w:t>
            </w:r>
            <w:r w:rsidRPr="00C631CE">
              <w:rPr>
                <w:bCs/>
                <w:color w:val="0D0D0D" w:themeColor="text1" w:themeTint="F2"/>
              </w:rPr>
              <w:t xml:space="preserve"> </w:t>
            </w:r>
            <w:r>
              <w:rPr>
                <w:bCs/>
                <w:color w:val="0D0D0D" w:themeColor="text1" w:themeTint="F2"/>
              </w:rPr>
              <w:t xml:space="preserve">ar </w:t>
            </w:r>
            <w:r w:rsidR="001807CE">
              <w:rPr>
                <w:bCs/>
                <w:color w:val="0D0D0D" w:themeColor="text1" w:themeTint="F2"/>
              </w:rPr>
              <w:t>2020. gada 17. jūlija r</w:t>
            </w:r>
            <w:r>
              <w:rPr>
                <w:bCs/>
                <w:color w:val="0D0D0D" w:themeColor="text1" w:themeTint="F2"/>
              </w:rPr>
              <w:t>īkojumu Nr.</w:t>
            </w:r>
            <w:r w:rsidR="001807CE">
              <w:rPr>
                <w:bCs/>
                <w:color w:val="0D0D0D" w:themeColor="text1" w:themeTint="F2"/>
              </w:rPr>
              <w:t> </w:t>
            </w:r>
            <w:r>
              <w:rPr>
                <w:bCs/>
                <w:color w:val="0D0D0D" w:themeColor="text1" w:themeTint="F2"/>
              </w:rPr>
              <w:t xml:space="preserve">397 atbalstīja </w:t>
            </w:r>
            <w:r w:rsidRPr="009A3168">
              <w:rPr>
                <w:bCs/>
                <w:color w:val="0D0D0D" w:themeColor="text1" w:themeTint="F2"/>
              </w:rPr>
              <w:t>konceptuāl</w:t>
            </w:r>
            <w:r>
              <w:rPr>
                <w:bCs/>
                <w:color w:val="0D0D0D" w:themeColor="text1" w:themeTint="F2"/>
              </w:rPr>
              <w:t>ajā</w:t>
            </w:r>
            <w:r w:rsidRPr="009A3168">
              <w:rPr>
                <w:bCs/>
                <w:color w:val="0D0D0D" w:themeColor="text1" w:themeTint="F2"/>
              </w:rPr>
              <w:t xml:space="preserve"> ziņojum</w:t>
            </w:r>
            <w:r>
              <w:rPr>
                <w:bCs/>
                <w:color w:val="0D0D0D" w:themeColor="text1" w:themeTint="F2"/>
              </w:rPr>
              <w:t>ā</w:t>
            </w:r>
            <w:r w:rsidRPr="009A3168">
              <w:rPr>
                <w:bCs/>
                <w:color w:val="0D0D0D" w:themeColor="text1" w:themeTint="F2"/>
              </w:rPr>
              <w:t xml:space="preserve"> “Abonētās preses izdevumu piegādes nodrošināšanas un drukāto mediju atbalsta pilnveides iespējas”</w:t>
            </w:r>
            <w:r>
              <w:rPr>
                <w:bCs/>
                <w:color w:val="0D0D0D" w:themeColor="text1" w:themeTint="F2"/>
              </w:rPr>
              <w:t xml:space="preserve"> ietverto risinājuma 1.</w:t>
            </w:r>
            <w:r w:rsidR="001807CE">
              <w:rPr>
                <w:bCs/>
                <w:color w:val="0D0D0D" w:themeColor="text1" w:themeTint="F2"/>
              </w:rPr>
              <w:t> </w:t>
            </w:r>
            <w:r>
              <w:rPr>
                <w:bCs/>
                <w:color w:val="0D0D0D" w:themeColor="text1" w:themeTint="F2"/>
              </w:rPr>
              <w:t xml:space="preserve">variantu, kas </w:t>
            </w:r>
            <w:r w:rsidRPr="009A3168">
              <w:t xml:space="preserve">paredz </w:t>
            </w:r>
            <w:r>
              <w:t xml:space="preserve">pilnveidot esošo regulējumu, un kā vienu no galvenajiem nosacījumiem paredzot, ka Regulators konkursa kārtībā izvēlas UPP sniedzēju, kas tostarp nodrošinās arī abonēto preses izdevumu piegādi un konkursa uzvarētājam apstiprina arī abonēto preses izdevumu piegādes tarifus, kas aprēķināti saskaņā ar Regulatora noteikto metodiku. </w:t>
            </w:r>
          </w:p>
          <w:p w14:paraId="64EFE506" w14:textId="780C1AA6" w:rsidR="00F10BB1" w:rsidRDefault="00F10BB1" w:rsidP="00F43016">
            <w:pPr>
              <w:ind w:left="122" w:right="112" w:firstLine="253"/>
              <w:jc w:val="both"/>
            </w:pPr>
            <w:r>
              <w:t>Saskaņā ar Regulatora padomes 2013.</w:t>
            </w:r>
            <w:r w:rsidR="001807CE">
              <w:t> </w:t>
            </w:r>
            <w:r>
              <w:t>gada 11.</w:t>
            </w:r>
            <w:r w:rsidR="001807CE">
              <w:t> </w:t>
            </w:r>
            <w:r>
              <w:t>oktobra lēmumu Nr.</w:t>
            </w:r>
            <w:r w:rsidR="001807CE">
              <w:t> </w:t>
            </w:r>
            <w:r>
              <w:t>1/28 apstipr</w:t>
            </w:r>
            <w:r w:rsidR="00F43016">
              <w:t>i</w:t>
            </w:r>
            <w:r>
              <w:t>nātās Universālā pasta pakalpojuma tarifu aprēķināšanas metodika</w:t>
            </w:r>
            <w:r w:rsidR="00F43016">
              <w:t>s 1. un 2.</w:t>
            </w:r>
            <w:r w:rsidR="00F43016" w:rsidRPr="00F43016">
              <w:rPr>
                <w:vertAlign w:val="superscript"/>
              </w:rPr>
              <w:t>1</w:t>
            </w:r>
            <w:r w:rsidR="00F43016">
              <w:t>. punktu UPP</w:t>
            </w:r>
            <w:r w:rsidR="00F43016" w:rsidRPr="00F43016">
              <w:t xml:space="preserve"> tarifus aprēķina pasta komersants, kas piedalās </w:t>
            </w:r>
            <w:r w:rsidR="00F43016">
              <w:t xml:space="preserve">UPP sniedzēja izvēles </w:t>
            </w:r>
            <w:r w:rsidR="00F43016" w:rsidRPr="00F43016">
              <w:t>konkursā,</w:t>
            </w:r>
            <w:r w:rsidR="00F43016">
              <w:t xml:space="preserve"> </w:t>
            </w:r>
            <w:r w:rsidR="00F43016" w:rsidRPr="00F43016">
              <w:t xml:space="preserve">iesniedz Regulatoram </w:t>
            </w:r>
            <w:r w:rsidR="00F43016">
              <w:t>UPP</w:t>
            </w:r>
            <w:r w:rsidR="00F43016" w:rsidRPr="00F43016">
              <w:t xml:space="preserve"> tarifa projekta dokumentu oriģinālu </w:t>
            </w:r>
            <w:r w:rsidR="00F43016">
              <w:t>un k</w:t>
            </w:r>
            <w:r w:rsidR="00F43016" w:rsidRPr="00F43016">
              <w:t>opā ar tarifa projektu iesniedz tarifa aprēķina projektā minētā tarifa veidojošo izmaksu pamatojumu un minēto izmaksu pamatojošos dokumentus saskaņā ar Regulatora noteikumiem par tarifus veidojošo izmaksu pamatojumu.</w:t>
            </w:r>
          </w:p>
          <w:p w14:paraId="4F03522F" w14:textId="5D401308" w:rsidR="00E55EE3" w:rsidRDefault="00E55EE3" w:rsidP="00AE2D56">
            <w:pPr>
              <w:ind w:left="122" w:right="112" w:firstLine="253"/>
              <w:jc w:val="both"/>
            </w:pPr>
            <w:r w:rsidRPr="00E55EE3">
              <w:t>Ņemot vērā to, ka no 2022.</w:t>
            </w:r>
            <w:r w:rsidR="001807CE">
              <w:t> g</w:t>
            </w:r>
            <w:r w:rsidRPr="00E55EE3">
              <w:t>ada 1.</w:t>
            </w:r>
            <w:r w:rsidR="001807CE">
              <w:t> </w:t>
            </w:r>
            <w:r w:rsidRPr="00E55EE3">
              <w:t>janvāra abonēto preses izdevumu piegādes pakalpojums pirmo reizi tiks ietverts UPP sarakstā, Regulatoram konkursa dokumentos jānosaka abonēto preses izdevumu piegādes kvalitātes prasības un konkursa kārtībā jāapstiprina abonēto preses izdevumu piegādes tarif</w:t>
            </w:r>
            <w:r>
              <w:t>i</w:t>
            </w:r>
            <w:r w:rsidRPr="00E55EE3">
              <w:t>.</w:t>
            </w:r>
          </w:p>
          <w:p w14:paraId="052FB1AE" w14:textId="07B1E74E" w:rsidR="00AE2D56" w:rsidRDefault="00AE2D56" w:rsidP="00AE2D56">
            <w:pPr>
              <w:ind w:left="122" w:right="112" w:firstLine="253"/>
              <w:jc w:val="both"/>
            </w:pPr>
            <w:r w:rsidRPr="00AE2D56">
              <w:t xml:space="preserve">Šobrīd </w:t>
            </w:r>
            <w:r>
              <w:t>dažādos normatīvajos aktos</w:t>
            </w:r>
            <w:r w:rsidRPr="00AE2D56">
              <w:t xml:space="preserve"> lieto </w:t>
            </w:r>
            <w:r>
              <w:t>nedaudz atšķirīgus</w:t>
            </w:r>
            <w:r w:rsidRPr="00AE2D56">
              <w:t xml:space="preserve"> formulējumus attiecībā uz abonēto preses izdevumu piegād</w:t>
            </w:r>
            <w:r>
              <w:t>i, kas pieļauj iespējas brīvi interpretēt šī pakalpojuma būtību un veicamās darbības.</w:t>
            </w:r>
          </w:p>
          <w:p w14:paraId="2CB58846" w14:textId="70D7B32B" w:rsidR="00AE2D56" w:rsidRDefault="00AE2D56" w:rsidP="00AE2D56">
            <w:pPr>
              <w:ind w:left="122" w:right="112" w:firstLine="253"/>
              <w:jc w:val="both"/>
            </w:pPr>
            <w:r w:rsidRPr="00F43016">
              <w:t>Līdz 2021.</w:t>
            </w:r>
            <w:r w:rsidR="001807CE">
              <w:t> </w:t>
            </w:r>
            <w:r w:rsidRPr="00F43016">
              <w:t>gada 31.</w:t>
            </w:r>
            <w:r w:rsidR="001807CE">
              <w:t> </w:t>
            </w:r>
            <w:r w:rsidRPr="00F43016">
              <w:t>decembrim spēkā esošo Ministru kabineta 2013.</w:t>
            </w:r>
            <w:r w:rsidR="001807CE">
              <w:t> </w:t>
            </w:r>
            <w:r w:rsidRPr="00F43016">
              <w:t>gada 28.</w:t>
            </w:r>
            <w:r w:rsidR="001807CE">
              <w:t> </w:t>
            </w:r>
            <w:r w:rsidRPr="00F43016">
              <w:t>maija noteikumu Nr.</w:t>
            </w:r>
            <w:r w:rsidR="001807CE">
              <w:t> </w:t>
            </w:r>
            <w:r w:rsidRPr="00F43016">
              <w:t>292 “Noteikumi par abonēto preses izdevumu piegādes pakalpojumu cenām” (turpmāk – Noteikumi) 2.</w:t>
            </w:r>
            <w:r w:rsidR="001807CE">
              <w:t> </w:t>
            </w:r>
            <w:r w:rsidRPr="00F43016">
              <w:t>punktā noteikts, ka preses izdevumu izdevēji maksā UPP sniedzējam par abonēto preses izdevumu piegādes pakalpojumiem saskaņā ar cenām, kas veidojas no divām komponentēm – par vienas preses izdevuma vienības šķirošanu, pārvadāšanu un piegādi un par viena kilograma šķirošanu, pārvadāšanu un piegādi.</w:t>
            </w:r>
          </w:p>
          <w:p w14:paraId="699160B5" w14:textId="6B1B23E3" w:rsidR="00AE2D56" w:rsidRDefault="00AE2D56" w:rsidP="00F10BB1">
            <w:pPr>
              <w:ind w:left="122" w:right="112" w:firstLine="253"/>
              <w:jc w:val="both"/>
            </w:pPr>
            <w:r>
              <w:t>Pasta likums tā 1.</w:t>
            </w:r>
            <w:r w:rsidR="001807CE">
              <w:t> </w:t>
            </w:r>
            <w:r>
              <w:t>panta 18.</w:t>
            </w:r>
            <w:r w:rsidR="001807CE">
              <w:t> </w:t>
            </w:r>
            <w:r>
              <w:t xml:space="preserve">punktā skaidri definē pasta pakalpojumu būtību: </w:t>
            </w:r>
            <w:r w:rsidR="00F746A5" w:rsidRPr="00F746A5">
              <w:t>komerciāla rakstura darbības, kas saistītas ar pasta sūtījumu nosūtīšanu adresātam un ietver vienu vai vairākas šādas darbības: pasta sūtījumu savākšana, šķirošana, pārvadāšana un piegāde</w:t>
            </w:r>
            <w:r w:rsidR="00F746A5">
              <w:t>, proti tas norāda, ka kopumā pasta pakalpojums sastāv no četrām darbībām.</w:t>
            </w:r>
          </w:p>
          <w:p w14:paraId="06ECDE9B" w14:textId="5B4AB0F1" w:rsidR="00F746A5" w:rsidRDefault="00AE2D56" w:rsidP="00F10BB1">
            <w:pPr>
              <w:ind w:left="122" w:right="112" w:firstLine="253"/>
              <w:jc w:val="both"/>
            </w:pPr>
            <w:r>
              <w:t>Pasta likuma 17.</w:t>
            </w:r>
            <w:r w:rsidR="001807CE">
              <w:t> </w:t>
            </w:r>
            <w:r>
              <w:t>pants nosaka pasta pakalpojumu veidus, kas ietver arī abonēto preses izdevumu piegādes pakalpojumus.</w:t>
            </w:r>
            <w:r w:rsidR="00F746A5">
              <w:t xml:space="preserve"> </w:t>
            </w:r>
            <w:r w:rsidRPr="00CE1053">
              <w:t>Saskaņā ar Pasta likuma 27.</w:t>
            </w:r>
            <w:r w:rsidR="001807CE">
              <w:t> </w:t>
            </w:r>
            <w:r w:rsidRPr="00CE1053">
              <w:t>panta pirm</w:t>
            </w:r>
            <w:r>
              <w:t>ās</w:t>
            </w:r>
            <w:r w:rsidRPr="00CE1053">
              <w:t xml:space="preserve"> daļ</w:t>
            </w:r>
            <w:r>
              <w:t xml:space="preserve">as 4. punktu </w:t>
            </w:r>
            <w:r w:rsidRPr="00CE1053">
              <w:t>UP</w:t>
            </w:r>
            <w:r>
              <w:t>P</w:t>
            </w:r>
            <w:r w:rsidRPr="00CE1053">
              <w:t xml:space="preserve"> sastāvā ietilpst </w:t>
            </w:r>
            <w:r w:rsidRPr="0037164C">
              <w:t>abonēto preses izdevumu piegāde</w:t>
            </w:r>
            <w:r>
              <w:t>.</w:t>
            </w:r>
            <w:r w:rsidRPr="0037164C">
              <w:t xml:space="preserve"> </w:t>
            </w:r>
          </w:p>
          <w:p w14:paraId="4F0B70D0" w14:textId="16054731" w:rsidR="00F10BB1" w:rsidRDefault="00F10BB1" w:rsidP="00F10BB1">
            <w:pPr>
              <w:ind w:left="122" w:right="112" w:firstLine="253"/>
              <w:jc w:val="both"/>
            </w:pPr>
            <w:r>
              <w:t>Atbilstoši Pasta likuma 1.</w:t>
            </w:r>
            <w:r w:rsidR="001807CE">
              <w:t> </w:t>
            </w:r>
            <w:r>
              <w:t>panta 28.</w:t>
            </w:r>
            <w:r w:rsidR="001807CE">
              <w:t> </w:t>
            </w:r>
            <w:r>
              <w:t xml:space="preserve">punktam </w:t>
            </w:r>
            <w:r w:rsidR="00F43016">
              <w:t>“</w:t>
            </w:r>
            <w:r>
              <w:t>piegāde</w:t>
            </w:r>
            <w:r w:rsidR="00F43016">
              <w:t>”</w:t>
            </w:r>
            <w:r>
              <w:t xml:space="preserve"> ir pasta sūtījumu nogādāšana no pēdējās pasta šķirošanas vietas līdz adresātam. Līdz ar to</w:t>
            </w:r>
            <w:r w:rsidR="00F43016">
              <w:t xml:space="preserve">, </w:t>
            </w:r>
            <w:r w:rsidR="00427B45">
              <w:t>burtiski</w:t>
            </w:r>
            <w:r w:rsidR="00F746A5">
              <w:t xml:space="preserve"> </w:t>
            </w:r>
            <w:r w:rsidR="00427B45">
              <w:t>piemērojot</w:t>
            </w:r>
            <w:r w:rsidR="00F746A5">
              <w:t xml:space="preserve"> </w:t>
            </w:r>
            <w:r w:rsidR="00F43016">
              <w:t>Pasta likuma 27.</w:t>
            </w:r>
            <w:r w:rsidR="001807CE">
              <w:t> </w:t>
            </w:r>
            <w:r w:rsidR="00F43016">
              <w:t>panta pirmās daļas 4.</w:t>
            </w:r>
            <w:r w:rsidR="001807CE">
              <w:t> </w:t>
            </w:r>
            <w:r w:rsidR="00F43016">
              <w:t xml:space="preserve">punktā </w:t>
            </w:r>
            <w:r w:rsidR="00AE2D56">
              <w:t xml:space="preserve">ietverto </w:t>
            </w:r>
            <w:r w:rsidR="00F43016">
              <w:t>pakalpojum</w:t>
            </w:r>
            <w:r w:rsidR="00AE2D56">
              <w:t>a formulējumu</w:t>
            </w:r>
            <w:r w:rsidR="00F43016">
              <w:t xml:space="preserve"> “abonēto preses izdevumu piegāde”,</w:t>
            </w:r>
            <w:r>
              <w:t xml:space="preserve"> Regulators ir tiesīgs apstiprināt </w:t>
            </w:r>
            <w:r w:rsidR="00F43016">
              <w:t>UPP</w:t>
            </w:r>
            <w:r>
              <w:t xml:space="preserve"> sniedzēja tarifus tikai abonēto preses izdevumu piegādei un noteikt abonēto preses izdevumu piegādes kvalitātes prasības, kas neiekļauj abonēto preses izdevumu </w:t>
            </w:r>
            <w:r w:rsidR="00F746A5">
              <w:t xml:space="preserve">pieņemšanu, </w:t>
            </w:r>
            <w:r>
              <w:t xml:space="preserve">šķirošanu un pārvadāšanu. </w:t>
            </w:r>
          </w:p>
          <w:p w14:paraId="284FB263" w14:textId="77777777" w:rsidR="00E55EE3" w:rsidRDefault="00E55EE3" w:rsidP="00F746A5">
            <w:pPr>
              <w:ind w:left="122" w:right="112" w:firstLine="253"/>
              <w:jc w:val="both"/>
            </w:pPr>
          </w:p>
          <w:p w14:paraId="35FD8172" w14:textId="7C7801EB" w:rsidR="009A3168" w:rsidRDefault="00F746A5" w:rsidP="00F746A5">
            <w:pPr>
              <w:ind w:left="122" w:right="112" w:firstLine="253"/>
              <w:jc w:val="both"/>
            </w:pPr>
            <w:r>
              <w:t>L</w:t>
            </w:r>
            <w:r w:rsidR="009A3168">
              <w:t xml:space="preserve">ai </w:t>
            </w:r>
            <w:r w:rsidR="00692E1C">
              <w:t xml:space="preserve">ņemtu vērā </w:t>
            </w:r>
            <w:r w:rsidR="00692E1C" w:rsidRPr="00692E1C">
              <w:t>Regulatora ierosinājumu</w:t>
            </w:r>
            <w:r w:rsidR="000D0213">
              <w:t>s</w:t>
            </w:r>
            <w:r w:rsidR="008B3590">
              <w:t xml:space="preserve"> par</w:t>
            </w:r>
            <w:r>
              <w:t xml:space="preserve"> nepieciešamību precizēt abonēto preses izdevumu pakalpojuma aprakstu, lai rastu viennozīmīgu izpratni par darbībām, kas veiktas, lai sniegtu šo pakalpojumu</w:t>
            </w:r>
            <w:r w:rsidR="003044B8">
              <w:t>,</w:t>
            </w:r>
            <w:r>
              <w:t xml:space="preserve"> no pakalpojuma uzsākšanas brīža līdz pakalpojuma pabeigšanas brīdim, </w:t>
            </w:r>
            <w:r w:rsidR="008B3590">
              <w:t xml:space="preserve">kā arī ierosinājumus </w:t>
            </w:r>
            <w:r w:rsidR="008B3590" w:rsidRPr="00692E1C">
              <w:t xml:space="preserve">par īpašo tiesību piešķiršanu Regulatoram, </w:t>
            </w:r>
            <w:r w:rsidR="008B3590">
              <w:t>j</w:t>
            </w:r>
            <w:r w:rsidR="008B3590" w:rsidRPr="00692E1C">
              <w:t xml:space="preserve">a </w:t>
            </w:r>
            <w:r w:rsidR="006755A7" w:rsidRPr="006755A7">
              <w:t xml:space="preserve">konkursa vienīgais dalībnieks ir </w:t>
            </w:r>
            <w:r w:rsidR="008B3590" w:rsidRPr="00692E1C">
              <w:t xml:space="preserve">tikai </w:t>
            </w:r>
            <w:r w:rsidR="008B3590" w:rsidRPr="00FA1EBD">
              <w:t xml:space="preserve">līdzšinējais </w:t>
            </w:r>
            <w:r w:rsidR="008B3590">
              <w:t>UPP</w:t>
            </w:r>
            <w:r w:rsidR="008B3590" w:rsidRPr="00692E1C">
              <w:t xml:space="preserve"> sniedzējs</w:t>
            </w:r>
            <w:r w:rsidR="006755A7">
              <w:t>,</w:t>
            </w:r>
            <w:r w:rsidR="008B3590">
              <w:t xml:space="preserve"> </w:t>
            </w:r>
            <w:r w:rsidR="009A3168">
              <w:t xml:space="preserve">tika izstrādāts likumprojekts “Grozījumi Pasta likumā”, </w:t>
            </w:r>
            <w:r w:rsidR="0007259E">
              <w:rPr>
                <w:rFonts w:eastAsia="Calibri"/>
              </w:rPr>
              <w:t xml:space="preserve">kas </w:t>
            </w:r>
            <w:r w:rsidR="0007259E">
              <w:t>p</w:t>
            </w:r>
            <w:r w:rsidR="0007259E" w:rsidRPr="00CE1053">
              <w:t xml:space="preserve">aredz </w:t>
            </w:r>
            <w:r w:rsidR="0007259E">
              <w:t>veikt šādus grozījumus Pasta likum</w:t>
            </w:r>
            <w:r w:rsidR="009A3168">
              <w:t>ā:</w:t>
            </w:r>
          </w:p>
          <w:p w14:paraId="71C33179" w14:textId="77777777" w:rsidR="003F58AC" w:rsidRDefault="003F58AC" w:rsidP="0007259E">
            <w:pPr>
              <w:ind w:left="122" w:right="112" w:firstLine="406"/>
              <w:jc w:val="both"/>
              <w:rPr>
                <w:u w:val="single"/>
              </w:rPr>
            </w:pPr>
          </w:p>
          <w:p w14:paraId="7EEA878C" w14:textId="142886AC" w:rsidR="00916228" w:rsidRPr="00916228" w:rsidRDefault="00916228" w:rsidP="0007259E">
            <w:pPr>
              <w:ind w:left="122" w:right="112" w:firstLine="406"/>
              <w:jc w:val="both"/>
              <w:rPr>
                <w:u w:val="single"/>
              </w:rPr>
            </w:pPr>
            <w:r w:rsidRPr="00916228">
              <w:rPr>
                <w:u w:val="single"/>
              </w:rPr>
              <w:t>1.</w:t>
            </w:r>
            <w:r w:rsidR="001807CE">
              <w:rPr>
                <w:u w:val="single"/>
              </w:rPr>
              <w:t> </w:t>
            </w:r>
            <w:r w:rsidRPr="00916228">
              <w:rPr>
                <w:u w:val="single"/>
              </w:rPr>
              <w:t>pants:</w:t>
            </w:r>
          </w:p>
          <w:p w14:paraId="72BFAC8A" w14:textId="1496C7B3" w:rsidR="00916228" w:rsidRDefault="00427B45" w:rsidP="00427B45">
            <w:pPr>
              <w:ind w:left="122" w:right="112" w:firstLine="253"/>
              <w:jc w:val="both"/>
            </w:pPr>
            <w:r w:rsidRPr="00916228">
              <w:t xml:space="preserve">Likuma </w:t>
            </w:r>
            <w:r w:rsidR="00916228">
              <w:t>17.</w:t>
            </w:r>
            <w:r w:rsidR="001807CE">
              <w:t> </w:t>
            </w:r>
            <w:r w:rsidR="00916228">
              <w:t>pantā izslēdz vārdu “piegādes”.</w:t>
            </w:r>
            <w:r w:rsidRPr="00916228">
              <w:t xml:space="preserve"> </w:t>
            </w:r>
          </w:p>
          <w:p w14:paraId="5EE58042" w14:textId="77777777" w:rsidR="00916228" w:rsidRDefault="00916228" w:rsidP="00427B45">
            <w:pPr>
              <w:ind w:left="122" w:right="112" w:firstLine="253"/>
              <w:jc w:val="both"/>
            </w:pPr>
          </w:p>
          <w:p w14:paraId="61094093" w14:textId="72A8726F" w:rsidR="00916228" w:rsidRPr="00916228" w:rsidRDefault="00916228" w:rsidP="00427B45">
            <w:pPr>
              <w:ind w:left="122" w:right="112" w:firstLine="253"/>
              <w:jc w:val="both"/>
              <w:rPr>
                <w:u w:val="single"/>
              </w:rPr>
            </w:pPr>
            <w:r w:rsidRPr="00916228">
              <w:rPr>
                <w:u w:val="single"/>
              </w:rPr>
              <w:t>2.</w:t>
            </w:r>
            <w:r w:rsidR="001807CE">
              <w:rPr>
                <w:u w:val="single"/>
              </w:rPr>
              <w:t> </w:t>
            </w:r>
            <w:r w:rsidRPr="00916228">
              <w:rPr>
                <w:u w:val="single"/>
              </w:rPr>
              <w:t>pants</w:t>
            </w:r>
          </w:p>
          <w:p w14:paraId="3B8FFCF5" w14:textId="4BE66570" w:rsidR="00427B45" w:rsidRPr="00916228" w:rsidRDefault="00916228" w:rsidP="00427B45">
            <w:pPr>
              <w:ind w:left="122" w:right="112" w:firstLine="253"/>
              <w:jc w:val="both"/>
            </w:pPr>
            <w:r w:rsidRPr="00916228">
              <w:t>Likuma 1</w:t>
            </w:r>
            <w:r>
              <w:t>9</w:t>
            </w:r>
            <w:r w:rsidRPr="00916228">
              <w:t>.</w:t>
            </w:r>
            <w:r w:rsidR="001807CE">
              <w:t> </w:t>
            </w:r>
            <w:r w:rsidRPr="00916228">
              <w:t>pant</w:t>
            </w:r>
            <w:r>
              <w:t xml:space="preserve">a nosaukumā </w:t>
            </w:r>
            <w:r w:rsidRPr="00916228">
              <w:t>izslēdz vārdu “piegādes”</w:t>
            </w:r>
            <w:r>
              <w:t xml:space="preserve">, un </w:t>
            </w:r>
            <w:r w:rsidR="00427B45" w:rsidRPr="00916228">
              <w:t>papildin</w:t>
            </w:r>
            <w:r>
              <w:t>a</w:t>
            </w:r>
            <w:r w:rsidR="00427B45" w:rsidRPr="00916228">
              <w:t xml:space="preserve"> ar papildu skaidrojumu par darbībām, kas tiek veiktas, lai nodrošinātu abonēto preses izdevumu </w:t>
            </w:r>
            <w:r>
              <w:t>pakalpojumu</w:t>
            </w:r>
            <w:r w:rsidR="00427B45" w:rsidRPr="00916228">
              <w:t>.</w:t>
            </w:r>
          </w:p>
          <w:p w14:paraId="697FA07B" w14:textId="214488E7" w:rsidR="00427B45" w:rsidRDefault="00427B45" w:rsidP="0007259E">
            <w:pPr>
              <w:ind w:left="122" w:right="112" w:firstLine="406"/>
              <w:jc w:val="both"/>
              <w:rPr>
                <w:u w:val="single"/>
              </w:rPr>
            </w:pPr>
          </w:p>
          <w:p w14:paraId="5D44C7EE" w14:textId="47FE0F96" w:rsidR="00916228" w:rsidRDefault="00916228" w:rsidP="0007259E">
            <w:pPr>
              <w:ind w:left="122" w:right="112" w:firstLine="406"/>
              <w:jc w:val="both"/>
              <w:rPr>
                <w:u w:val="single"/>
              </w:rPr>
            </w:pPr>
            <w:r>
              <w:rPr>
                <w:u w:val="single"/>
              </w:rPr>
              <w:t>3.</w:t>
            </w:r>
            <w:r w:rsidR="001807CE">
              <w:rPr>
                <w:u w:val="single"/>
              </w:rPr>
              <w:t> </w:t>
            </w:r>
            <w:r>
              <w:rPr>
                <w:u w:val="single"/>
              </w:rPr>
              <w:t>pants:</w:t>
            </w:r>
          </w:p>
          <w:p w14:paraId="55B28753" w14:textId="47437E43" w:rsidR="00916228" w:rsidRPr="00916228" w:rsidRDefault="00916228" w:rsidP="0007259E">
            <w:pPr>
              <w:ind w:left="122" w:right="112" w:firstLine="406"/>
              <w:jc w:val="both"/>
            </w:pPr>
            <w:r w:rsidRPr="00916228">
              <w:t>Likuma 27.</w:t>
            </w:r>
            <w:r w:rsidR="001807CE">
              <w:t> </w:t>
            </w:r>
            <w:r w:rsidRPr="00916228">
              <w:t>pant</w:t>
            </w:r>
            <w:r>
              <w:t>a pirmās daļas 4.</w:t>
            </w:r>
            <w:r w:rsidR="001807CE">
              <w:t> </w:t>
            </w:r>
            <w:r>
              <w:t xml:space="preserve">punktā precizē </w:t>
            </w:r>
            <w:r w:rsidRPr="00916228">
              <w:t>abonēto preses izdevumu pakalpojum</w:t>
            </w:r>
            <w:r>
              <w:t>a nosaukumu.</w:t>
            </w:r>
          </w:p>
          <w:p w14:paraId="186F5B0D" w14:textId="684DE99D" w:rsidR="00916228" w:rsidRDefault="00916228" w:rsidP="0007259E">
            <w:pPr>
              <w:ind w:left="122" w:right="112" w:firstLine="406"/>
              <w:jc w:val="both"/>
              <w:rPr>
                <w:u w:val="single"/>
              </w:rPr>
            </w:pPr>
          </w:p>
          <w:p w14:paraId="10081337" w14:textId="77777777" w:rsidR="003F58AC" w:rsidRDefault="003F58AC" w:rsidP="0007259E">
            <w:pPr>
              <w:ind w:left="122" w:right="112" w:firstLine="406"/>
              <w:jc w:val="both"/>
              <w:rPr>
                <w:u w:val="single"/>
              </w:rPr>
            </w:pPr>
          </w:p>
          <w:p w14:paraId="55B42E0B" w14:textId="235FEB74" w:rsidR="00055034" w:rsidRPr="004E4BE3" w:rsidRDefault="00916228" w:rsidP="0007259E">
            <w:pPr>
              <w:ind w:left="122" w:right="112" w:firstLine="406"/>
              <w:jc w:val="both"/>
              <w:rPr>
                <w:u w:val="single"/>
              </w:rPr>
            </w:pPr>
            <w:r>
              <w:rPr>
                <w:u w:val="single"/>
              </w:rPr>
              <w:t>4</w:t>
            </w:r>
            <w:r w:rsidR="009A0A0D" w:rsidRPr="004E4BE3">
              <w:rPr>
                <w:u w:val="single"/>
              </w:rPr>
              <w:t>.</w:t>
            </w:r>
            <w:r w:rsidR="001807CE">
              <w:rPr>
                <w:u w:val="single"/>
              </w:rPr>
              <w:t> </w:t>
            </w:r>
            <w:r w:rsidR="009A0A0D" w:rsidRPr="004E4BE3">
              <w:rPr>
                <w:u w:val="single"/>
              </w:rPr>
              <w:t>pants:</w:t>
            </w:r>
          </w:p>
          <w:p w14:paraId="2FC40796" w14:textId="2DC71A1A" w:rsidR="007E1E81" w:rsidRDefault="000D0213" w:rsidP="006251AF">
            <w:pPr>
              <w:ind w:left="122" w:right="112" w:firstLine="406"/>
              <w:jc w:val="both"/>
            </w:pPr>
            <w:r>
              <w:t>L</w:t>
            </w:r>
            <w:r w:rsidR="009A0A0D">
              <w:t xml:space="preserve">ikuma </w:t>
            </w:r>
            <w:r w:rsidR="00FA78FE">
              <w:t>27.</w:t>
            </w:r>
            <w:r w:rsidR="00FA78FE" w:rsidRPr="00FA78FE">
              <w:rPr>
                <w:vertAlign w:val="superscript"/>
              </w:rPr>
              <w:t>2</w:t>
            </w:r>
            <w:r w:rsidR="00FA78FE">
              <w:t xml:space="preserve"> pant</w:t>
            </w:r>
            <w:r>
              <w:t xml:space="preserve">s par prasībām UPP sniedzēja izvēlei tiek papildināts </w:t>
            </w:r>
            <w:r w:rsidR="00FA78FE">
              <w:t>ar 4.</w:t>
            </w:r>
            <w:r w:rsidR="00FA78FE" w:rsidRPr="00FA78FE">
              <w:rPr>
                <w:vertAlign w:val="superscript"/>
              </w:rPr>
              <w:t>2</w:t>
            </w:r>
            <w:r w:rsidR="00FA78FE">
              <w:t xml:space="preserve"> un 4.</w:t>
            </w:r>
            <w:r w:rsidR="00FA78FE" w:rsidRPr="00FA78FE">
              <w:rPr>
                <w:vertAlign w:val="superscript"/>
              </w:rPr>
              <w:t>3</w:t>
            </w:r>
            <w:r w:rsidR="00FA78FE">
              <w:t xml:space="preserve"> daļu</w:t>
            </w:r>
            <w:r w:rsidR="007E1E81">
              <w:t xml:space="preserve"> nosakot īpašu konkursa kārtības procedūru gadījumam, ja konkursa vienīgais dalībnieks ir </w:t>
            </w:r>
            <w:r w:rsidR="00FA1EBD">
              <w:t>līdzšinējais</w:t>
            </w:r>
            <w:r w:rsidR="007E1E81">
              <w:t xml:space="preserve"> UPP sniedzējs:</w:t>
            </w:r>
          </w:p>
          <w:p w14:paraId="06B3595C" w14:textId="0C46FACC" w:rsidR="006251AF" w:rsidRDefault="007E1E81" w:rsidP="006251AF">
            <w:pPr>
              <w:ind w:left="122" w:right="112" w:firstLine="406"/>
              <w:jc w:val="both"/>
            </w:pPr>
            <w:r>
              <w:t>- 4.</w:t>
            </w:r>
            <w:r w:rsidRPr="00FA78FE">
              <w:rPr>
                <w:vertAlign w:val="superscript"/>
              </w:rPr>
              <w:t>2</w:t>
            </w:r>
            <w:r>
              <w:t xml:space="preserve"> daļa nosaka, ka</w:t>
            </w:r>
            <w:r w:rsidR="00FA78FE">
              <w:t xml:space="preserve"> </w:t>
            </w:r>
            <w:r>
              <w:t xml:space="preserve">Regulators </w:t>
            </w:r>
            <w:r w:rsidR="006251AF">
              <w:t xml:space="preserve">atzīst </w:t>
            </w:r>
            <w:r>
              <w:t>šādu UPP sniedzēju</w:t>
            </w:r>
            <w:r w:rsidR="006251AF">
              <w:t xml:space="preserve"> par konkursa uzvarētāju un nosak</w:t>
            </w:r>
            <w:r>
              <w:t>a</w:t>
            </w:r>
            <w:r w:rsidR="006251AF">
              <w:t xml:space="preserve"> tam </w:t>
            </w:r>
            <w:r>
              <w:t xml:space="preserve">UPP </w:t>
            </w:r>
            <w:r w:rsidR="006251AF">
              <w:t>saistības uz pieciem gadiem</w:t>
            </w:r>
            <w:r>
              <w:t>;</w:t>
            </w:r>
          </w:p>
          <w:p w14:paraId="2977E4F8" w14:textId="51727A36" w:rsidR="006251AF" w:rsidRDefault="007E1E81" w:rsidP="007E1E81">
            <w:pPr>
              <w:ind w:left="122" w:right="112" w:firstLine="406"/>
              <w:jc w:val="both"/>
            </w:pPr>
            <w:r>
              <w:t>- 4.</w:t>
            </w:r>
            <w:r w:rsidRPr="00FA78FE">
              <w:rPr>
                <w:vertAlign w:val="superscript"/>
              </w:rPr>
              <w:t>3</w:t>
            </w:r>
            <w:r>
              <w:t xml:space="preserve"> daļa nosaka iespēju piemērot atšķirīgu tarifu apstiprināšanas procedūru Regulatoram</w:t>
            </w:r>
            <w:r w:rsidR="003044B8">
              <w:t>,</w:t>
            </w:r>
            <w:r>
              <w:t xml:space="preserve"> nevērtējot tarifu projektu un neapstiprinot tarifus, ja UPP</w:t>
            </w:r>
            <w:r w:rsidR="006251AF">
              <w:t xml:space="preserve"> sniedzējs saglabā spēkā esošos tarifus</w:t>
            </w:r>
            <w:r>
              <w:t>.</w:t>
            </w:r>
            <w:r w:rsidR="006251AF">
              <w:t xml:space="preserve"> </w:t>
            </w:r>
            <w:r>
              <w:t xml:space="preserve">Ja tomēr UPP sniedzējs plāno noteikt jaunus UPP tarifus, </w:t>
            </w:r>
            <w:r w:rsidR="006251AF">
              <w:t>Regulators apstiprina tarifus saskaņā ar likumu “Par sabiedrisko pakalpojumu regulatoriem”</w:t>
            </w:r>
            <w:r w:rsidR="006C32DE">
              <w:t>.</w:t>
            </w:r>
          </w:p>
          <w:p w14:paraId="2B0EE1E2" w14:textId="77777777" w:rsidR="00F746A5" w:rsidRDefault="00F746A5" w:rsidP="00FD250E">
            <w:pPr>
              <w:ind w:left="122" w:right="112" w:firstLine="253"/>
              <w:jc w:val="both"/>
            </w:pPr>
          </w:p>
          <w:p w14:paraId="7065D626" w14:textId="2A10BEFF" w:rsidR="00C101CE" w:rsidRDefault="00C101CE" w:rsidP="00C101CE">
            <w:pPr>
              <w:ind w:left="122" w:right="112" w:firstLine="253"/>
              <w:jc w:val="both"/>
            </w:pPr>
            <w:r>
              <w:t>Saskaņā ar Regulatora padomes 2019.</w:t>
            </w:r>
            <w:r w:rsidR="001807CE">
              <w:t> </w:t>
            </w:r>
            <w:r>
              <w:t>gada 8.</w:t>
            </w:r>
            <w:r w:rsidR="001807CE">
              <w:t> </w:t>
            </w:r>
            <w:r>
              <w:t>maija lēmuma Nr.</w:t>
            </w:r>
            <w:r w:rsidR="001807CE">
              <w:t> </w:t>
            </w:r>
            <w:r>
              <w:t>1/8 “Noteikumi universālā pasta pakalpojuma sniedzēja noteikšanai konkursa kārtībā” 43.</w:t>
            </w:r>
            <w:r w:rsidR="001807CE">
              <w:t> </w:t>
            </w:r>
            <w:r>
              <w:t>punktu konkursa komisija 90 dienu laikā no piedāvājuma atvēršanas dienas izvērtē konkursa</w:t>
            </w:r>
            <w:r w:rsidR="00101474">
              <w:t xml:space="preserve"> </w:t>
            </w:r>
            <w:r>
              <w:t>dalībnieka iesniegto piedāvājumu, tajā skaitā pakalpojuma tarifu projektu, apkopo</w:t>
            </w:r>
            <w:r w:rsidR="00101474">
              <w:t xml:space="preserve"> </w:t>
            </w:r>
            <w:r>
              <w:t xml:space="preserve">konkursa rezultātu un iesniedz to Regulatora padomei. </w:t>
            </w:r>
            <w:r w:rsidR="006755A7" w:rsidRPr="006755A7">
              <w:t>Konkursa komisija pieprasīto papildu informāciju vai dokumentu iesniegšanas termiņu neieskaita šajā termiņā.</w:t>
            </w:r>
          </w:p>
          <w:p w14:paraId="48343DF6" w14:textId="09A4979F" w:rsidR="00433CD6" w:rsidRDefault="00C101CE" w:rsidP="00A439E3">
            <w:pPr>
              <w:ind w:left="122" w:right="112" w:firstLine="253"/>
              <w:jc w:val="both"/>
            </w:pPr>
            <w:r>
              <w:t xml:space="preserve">Ņemot vērā </w:t>
            </w:r>
            <w:r w:rsidR="00101474" w:rsidRPr="00101474">
              <w:t xml:space="preserve">abonēto preses izdevumu </w:t>
            </w:r>
            <w:r w:rsidR="001F3E1B">
              <w:t>pakalpojuma</w:t>
            </w:r>
            <w:r w:rsidR="00101474" w:rsidRPr="00101474">
              <w:t xml:space="preserve"> </w:t>
            </w:r>
            <w:r>
              <w:t xml:space="preserve">specifiku, līgumi </w:t>
            </w:r>
            <w:r w:rsidR="00101474">
              <w:t xml:space="preserve">ar preses izdevējiem </w:t>
            </w:r>
            <w:r>
              <w:t>par pakalpojuma izpildi</w:t>
            </w:r>
            <w:r w:rsidR="00101474">
              <w:t xml:space="preserve"> UPP sniedzējam jāslēdz līdz abonēšanas kampaņas uzsākšanas, kas parasti sākās augustā-septembrī.</w:t>
            </w:r>
          </w:p>
          <w:p w14:paraId="22C724A7" w14:textId="20D5DD07" w:rsidR="004D5770" w:rsidRDefault="004D5770" w:rsidP="004D5770">
            <w:pPr>
              <w:ind w:left="122" w:right="112" w:firstLine="253"/>
              <w:jc w:val="both"/>
              <w:rPr>
                <w:rFonts w:eastAsia="SimSun"/>
                <w:color w:val="0D0D0D" w:themeColor="text1" w:themeTint="F2"/>
                <w:kern w:val="3"/>
                <w:lang w:eastAsia="zh-CN" w:bidi="hi-IN"/>
              </w:rPr>
            </w:pPr>
            <w:r w:rsidRPr="004D5770">
              <w:rPr>
                <w:rFonts w:eastAsia="SimSun"/>
                <w:color w:val="0D0D0D" w:themeColor="text1" w:themeTint="F2"/>
                <w:kern w:val="3"/>
                <w:lang w:eastAsia="zh-CN" w:bidi="hi-IN"/>
              </w:rPr>
              <w:t>Kamēr nav izdarīti grozījumi Pasta likumā attiecībā uz abonēto preses izdevumu pakalpojumu apraksta precizēšanu, Regulators nevar konkursa izsludināšanas lēmumā noteikt šī pakalpojuma kvalitātes prasības, kas kavē konkursa rīkošanas procesa uzsākšanu.</w:t>
            </w:r>
          </w:p>
          <w:p w14:paraId="41B1DE41" w14:textId="67BB2962" w:rsidR="006251AF" w:rsidRDefault="00101474" w:rsidP="00C101CE">
            <w:pPr>
              <w:ind w:left="122" w:right="112" w:firstLine="253"/>
              <w:jc w:val="both"/>
            </w:pPr>
            <w:r>
              <w:t>Grozījumus Pasta likumā nepieciešams virzīt un apstiprināt steidzamības kārtā, lai Regulators varētu savlaicīgi organizēt konkursu UPP sniedzēja noteikšanai un apstiprināt konkursa uzvarētajam abonēto preses izdevumu pakalpojuma tarifus</w:t>
            </w:r>
            <w:r w:rsidR="00427B45">
              <w:t xml:space="preserve">, </w:t>
            </w:r>
            <w:r w:rsidR="001F3E1B" w:rsidRPr="001F3E1B">
              <w:t>kas ir būtisks priekšnosacījums līgumu slēgšanai ar preses izdevējiem par abonēto preses izdevumu pakalpojumiem no 2022.</w:t>
            </w:r>
            <w:r w:rsidR="001807CE">
              <w:t> </w:t>
            </w:r>
            <w:r w:rsidR="001F3E1B" w:rsidRPr="001F3E1B">
              <w:t>gada 1.</w:t>
            </w:r>
            <w:r w:rsidR="001807CE">
              <w:t> </w:t>
            </w:r>
            <w:r w:rsidR="001F3E1B" w:rsidRPr="001F3E1B">
              <w:t>janvāra</w:t>
            </w:r>
            <w:r w:rsidR="001F3E1B">
              <w:t xml:space="preserve">, </w:t>
            </w:r>
            <w:r w:rsidR="00427B45">
              <w:t>kā arī nodrošināt konkursa uzvarētajam pietiekami lielu laiku, lai šis pasta komersants sagatavotos UPP sniegšanai no 2022.</w:t>
            </w:r>
            <w:r w:rsidR="001807CE">
              <w:t> </w:t>
            </w:r>
            <w:r w:rsidR="00427B45">
              <w:t>gada 1.</w:t>
            </w:r>
            <w:r w:rsidR="001807CE">
              <w:t> </w:t>
            </w:r>
            <w:r w:rsidR="00427B45">
              <w:t>janvāra.</w:t>
            </w:r>
            <w:r w:rsidR="004D5770">
              <w:t xml:space="preserve"> </w:t>
            </w:r>
          </w:p>
          <w:p w14:paraId="3625C34B" w14:textId="2F4B5206" w:rsidR="00427B45" w:rsidRPr="00CE1053" w:rsidRDefault="00427B45" w:rsidP="00427B45">
            <w:pPr>
              <w:ind w:left="122" w:right="112" w:firstLine="253"/>
              <w:jc w:val="both"/>
              <w:rPr>
                <w:rFonts w:eastAsia="SimSun"/>
                <w:color w:val="0D0D0D" w:themeColor="text1" w:themeTint="F2"/>
                <w:kern w:val="3"/>
                <w:lang w:eastAsia="zh-CN" w:bidi="hi-IN"/>
              </w:rPr>
            </w:pPr>
            <w:r>
              <w:t>Ievērojot minēto, likum</w:t>
            </w:r>
            <w:r w:rsidR="003044B8">
              <w:t>projekta</w:t>
            </w:r>
            <w:r>
              <w:t xml:space="preserve"> spēkā stāšanās paredzēta 2021.</w:t>
            </w:r>
            <w:r w:rsidR="001807CE">
              <w:t> </w:t>
            </w:r>
            <w:r>
              <w:t>gada 30.</w:t>
            </w:r>
            <w:r w:rsidR="001807CE">
              <w:t> </w:t>
            </w:r>
            <w:r>
              <w:t xml:space="preserve">aprīlī. </w:t>
            </w:r>
          </w:p>
        </w:tc>
      </w:tr>
      <w:tr w:rsidR="005865CF" w:rsidRPr="00CE1053" w14:paraId="167AF25A" w14:textId="77777777" w:rsidTr="00E30361">
        <w:tc>
          <w:tcPr>
            <w:tcW w:w="302"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33"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65" w:type="pct"/>
          </w:tcPr>
          <w:p w14:paraId="2615340F" w14:textId="6AC0B342" w:rsidR="005865CF" w:rsidRPr="00CE1053" w:rsidRDefault="005865CF" w:rsidP="005865CF">
            <w:pPr>
              <w:jc w:val="both"/>
              <w:rPr>
                <w:color w:val="0D0D0D" w:themeColor="text1" w:themeTint="F2"/>
              </w:rPr>
            </w:pPr>
            <w:r w:rsidRPr="00CE1053">
              <w:rPr>
                <w:color w:val="0D0D0D" w:themeColor="text1" w:themeTint="F2"/>
              </w:rPr>
              <w:t>Satiksmes ministrija</w:t>
            </w:r>
            <w:r w:rsidR="006251AF">
              <w:rPr>
                <w:color w:val="0D0D0D" w:themeColor="text1" w:themeTint="F2"/>
              </w:rPr>
              <w:t xml:space="preserve">, </w:t>
            </w:r>
            <w:r w:rsidR="006251AF" w:rsidRPr="006251AF">
              <w:rPr>
                <w:color w:val="0D0D0D" w:themeColor="text1" w:themeTint="F2"/>
              </w:rPr>
              <w:t>Sabiedrisko pakalpojumu regulēšanas komisija</w:t>
            </w:r>
            <w:r w:rsidR="00A439E3">
              <w:rPr>
                <w:color w:val="0D0D0D" w:themeColor="text1" w:themeTint="F2"/>
              </w:rPr>
              <w:t>.</w:t>
            </w:r>
            <w:r w:rsidR="006251AF">
              <w:rPr>
                <w:color w:val="0D0D0D" w:themeColor="text1" w:themeTint="F2"/>
              </w:rPr>
              <w:t xml:space="preserve"> </w:t>
            </w:r>
          </w:p>
        </w:tc>
      </w:tr>
      <w:tr w:rsidR="005865CF" w:rsidRPr="00CE1053" w14:paraId="23513DBC" w14:textId="77777777" w:rsidTr="00E30361">
        <w:tc>
          <w:tcPr>
            <w:tcW w:w="302"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33" w:type="pct"/>
            <w:hideMark/>
          </w:tcPr>
          <w:p w14:paraId="5172A9F0" w14:textId="77777777" w:rsidR="005865CF" w:rsidRPr="00CE1053" w:rsidRDefault="005865CF" w:rsidP="005865CF">
            <w:pPr>
              <w:rPr>
                <w:color w:val="0D0D0D" w:themeColor="text1" w:themeTint="F2"/>
              </w:rPr>
            </w:pPr>
            <w:r w:rsidRPr="00CE1053">
              <w:rPr>
                <w:color w:val="0D0D0D" w:themeColor="text1" w:themeTint="F2"/>
              </w:rPr>
              <w:t>Cita informācija</w:t>
            </w:r>
          </w:p>
        </w:tc>
        <w:tc>
          <w:tcPr>
            <w:tcW w:w="3265" w:type="pct"/>
          </w:tcPr>
          <w:p w14:paraId="0D0F698F" w14:textId="1F319946" w:rsidR="005865CF" w:rsidRPr="00CE1053" w:rsidRDefault="00167090" w:rsidP="002117C7">
            <w:pPr>
              <w:ind w:left="-23" w:firstLine="425"/>
              <w:jc w:val="both"/>
              <w:rPr>
                <w:color w:val="0D0D0D" w:themeColor="text1" w:themeTint="F2"/>
              </w:rPr>
            </w:pPr>
            <w:r>
              <w:rPr>
                <w:color w:val="0D0D0D" w:themeColor="text1" w:themeTint="F2"/>
              </w:rPr>
              <w:t>Nav.</w:t>
            </w:r>
          </w:p>
        </w:tc>
      </w:tr>
    </w:tbl>
    <w:p w14:paraId="460E5624" w14:textId="1DE01ACF" w:rsidR="00CD35DF" w:rsidRDefault="00CD35DF" w:rsidP="002B378B">
      <w:pPr>
        <w:pStyle w:val="Title"/>
        <w:tabs>
          <w:tab w:val="left" w:pos="851"/>
        </w:tabs>
        <w:ind w:firstLine="539"/>
        <w:jc w:val="both"/>
        <w:rPr>
          <w:color w:val="0D0D0D" w:themeColor="text1" w:themeTint="F2"/>
          <w:sz w:val="24"/>
          <w:szCs w:val="24"/>
        </w:rPr>
      </w:pPr>
    </w:p>
    <w:p w14:paraId="39713025" w14:textId="77777777" w:rsidR="00527A90" w:rsidRDefault="00527A90" w:rsidP="002B378B">
      <w:pPr>
        <w:pStyle w:val="Title"/>
        <w:tabs>
          <w:tab w:val="left" w:pos="851"/>
        </w:tabs>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65761" w:rsidRPr="00CE1053" w14:paraId="6445F1C0" w14:textId="77777777" w:rsidTr="00E30361">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00865761" w:rsidRPr="00CE1053" w14:paraId="24C72956" w14:textId="77777777" w:rsidTr="00E30361">
        <w:tc>
          <w:tcPr>
            <w:tcW w:w="302"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33"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 xml:space="preserve">Sabiedrības </w:t>
            </w:r>
            <w:proofErr w:type="spellStart"/>
            <w:r w:rsidRPr="00CE1053">
              <w:rPr>
                <w:color w:val="0D0D0D" w:themeColor="text1" w:themeTint="F2"/>
              </w:rPr>
              <w:t>mērķgrupas</w:t>
            </w:r>
            <w:proofErr w:type="spellEnd"/>
            <w:r w:rsidRPr="00CE1053">
              <w:rPr>
                <w:color w:val="0D0D0D" w:themeColor="text1" w:themeTint="F2"/>
              </w:rPr>
              <w:t>, kuras tiesiskais regulējums ietekmē vai varētu ietekmēt</w:t>
            </w:r>
          </w:p>
        </w:tc>
        <w:tc>
          <w:tcPr>
            <w:tcW w:w="3265" w:type="pct"/>
          </w:tcPr>
          <w:p w14:paraId="035D13A4" w14:textId="5A0312B0" w:rsidR="00865761" w:rsidRPr="00CE1053" w:rsidRDefault="00A439E3" w:rsidP="00B93AE6">
            <w:pPr>
              <w:ind w:left="118" w:right="100"/>
              <w:jc w:val="both"/>
              <w:rPr>
                <w:color w:val="0D0D0D" w:themeColor="text1" w:themeTint="F2"/>
              </w:rPr>
            </w:pPr>
            <w:r>
              <w:rPr>
                <w:color w:val="0D0D0D" w:themeColor="text1" w:themeTint="F2"/>
              </w:rPr>
              <w:t xml:space="preserve">Pasta komersanti. </w:t>
            </w:r>
          </w:p>
        </w:tc>
      </w:tr>
      <w:tr w:rsidR="00865761" w:rsidRPr="00CE1053" w14:paraId="41A389E2" w14:textId="77777777" w:rsidTr="00E30361">
        <w:tc>
          <w:tcPr>
            <w:tcW w:w="302"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33"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65" w:type="pct"/>
          </w:tcPr>
          <w:p w14:paraId="77CE5519" w14:textId="77777777" w:rsidR="00865761" w:rsidRPr="00CE1053" w:rsidRDefault="0026204A" w:rsidP="0026204A">
            <w:pPr>
              <w:ind w:left="118" w:right="100"/>
              <w:jc w:val="both"/>
              <w:rPr>
                <w:color w:val="0D0D0D" w:themeColor="text1" w:themeTint="F2"/>
              </w:rPr>
            </w:pPr>
            <w:r w:rsidRPr="00CE1053">
              <w:rPr>
                <w:color w:val="0D0D0D" w:themeColor="text1" w:themeTint="F2"/>
              </w:rPr>
              <w:t>Projekts šo jomu neskar.</w:t>
            </w:r>
          </w:p>
        </w:tc>
      </w:tr>
      <w:tr w:rsidR="00865761" w:rsidRPr="00CE1053" w14:paraId="542BFDF7" w14:textId="77777777" w:rsidTr="00E30361">
        <w:tc>
          <w:tcPr>
            <w:tcW w:w="302"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33"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65" w:type="pct"/>
          </w:tcPr>
          <w:p w14:paraId="21A1B867"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6110C4C8" w14:textId="77777777" w:rsidTr="00E30361">
        <w:tc>
          <w:tcPr>
            <w:tcW w:w="302"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33"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65" w:type="pct"/>
          </w:tcPr>
          <w:p w14:paraId="6503E262"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54E29427" w14:textId="77777777" w:rsidTr="00E30361">
        <w:tc>
          <w:tcPr>
            <w:tcW w:w="302"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33"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65"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412DC6CF" w14:textId="77777777" w:rsidR="00A439E3" w:rsidRDefault="00A439E3" w:rsidP="00C57E86">
      <w:pPr>
        <w:rPr>
          <w:color w:val="0D0D0D" w:themeColor="text1" w:themeTint="F2"/>
        </w:rPr>
      </w:pPr>
    </w:p>
    <w:tbl>
      <w:tblPr>
        <w:tblStyle w:val="TableGrid"/>
        <w:tblW w:w="9518" w:type="dxa"/>
        <w:tblLayout w:type="fixed"/>
        <w:tblLook w:val="04A0" w:firstRow="1" w:lastRow="0" w:firstColumn="1" w:lastColumn="0" w:noHBand="0" w:noVBand="1"/>
      </w:tblPr>
      <w:tblGrid>
        <w:gridCol w:w="9518"/>
      </w:tblGrid>
      <w:tr w:rsidR="00A439E3" w:rsidRPr="00CE1053" w14:paraId="36C21AB4" w14:textId="77777777" w:rsidTr="003D6EAD">
        <w:tc>
          <w:tcPr>
            <w:tcW w:w="9518" w:type="dxa"/>
          </w:tcPr>
          <w:p w14:paraId="64875483" w14:textId="77777777" w:rsidR="00A439E3" w:rsidRPr="00CE1053" w:rsidRDefault="00A439E3" w:rsidP="00A439E3">
            <w:pPr>
              <w:jc w:val="center"/>
            </w:pPr>
            <w:r w:rsidRPr="00CE1053">
              <w:rPr>
                <w:b/>
                <w:bCs/>
                <w:iCs/>
              </w:rPr>
              <w:t>III. Tiesību akta projekta ietekme uz valsts budžetu un pašvaldību budžetiem</w:t>
            </w:r>
          </w:p>
        </w:tc>
      </w:tr>
      <w:tr w:rsidR="00A439E3" w:rsidRPr="00CE1053" w14:paraId="57B1328E" w14:textId="77777777" w:rsidTr="003D6EAD">
        <w:tc>
          <w:tcPr>
            <w:tcW w:w="9518" w:type="dxa"/>
          </w:tcPr>
          <w:p w14:paraId="12EAE072" w14:textId="7C4E9F1D" w:rsidR="00A439E3" w:rsidRPr="00A439E3" w:rsidRDefault="00A439E3" w:rsidP="00A439E3">
            <w:pPr>
              <w:jc w:val="center"/>
              <w:rPr>
                <w:iCs/>
              </w:rPr>
            </w:pPr>
            <w:r w:rsidRPr="00A439E3">
              <w:rPr>
                <w:iCs/>
              </w:rPr>
              <w:t>Projekts šo jomu neskar.</w:t>
            </w:r>
          </w:p>
        </w:tc>
      </w:tr>
    </w:tbl>
    <w:p w14:paraId="33A0F5E9" w14:textId="77777777" w:rsidR="00A439E3" w:rsidRDefault="00A439E3" w:rsidP="00C57E86">
      <w:pPr>
        <w:rPr>
          <w:color w:val="0D0D0D" w:themeColor="text1" w:themeTint="F2"/>
        </w:rPr>
      </w:pPr>
    </w:p>
    <w:tbl>
      <w:tblPr>
        <w:tblStyle w:val="TableGrid"/>
        <w:tblW w:w="9518" w:type="dxa"/>
        <w:tblLayout w:type="fixed"/>
        <w:tblLook w:val="04A0" w:firstRow="1" w:lastRow="0" w:firstColumn="1" w:lastColumn="0" w:noHBand="0" w:noVBand="1"/>
      </w:tblPr>
      <w:tblGrid>
        <w:gridCol w:w="9518"/>
      </w:tblGrid>
      <w:tr w:rsidR="00A439E3" w:rsidRPr="00CE1053" w14:paraId="25071D24" w14:textId="77777777" w:rsidTr="003D6EAD">
        <w:tc>
          <w:tcPr>
            <w:tcW w:w="9518" w:type="dxa"/>
          </w:tcPr>
          <w:p w14:paraId="637BF231" w14:textId="36960AD1" w:rsidR="00A439E3" w:rsidRPr="00CE1053" w:rsidRDefault="00A439E3" w:rsidP="00A439E3">
            <w:pPr>
              <w:jc w:val="center"/>
            </w:pPr>
            <w:r w:rsidRPr="00CE1053">
              <w:rPr>
                <w:b/>
                <w:bCs/>
                <w:color w:val="0D0D0D" w:themeColor="text1" w:themeTint="F2"/>
              </w:rPr>
              <w:t>IV. Tiesību akta projekta ietekme uz spēkā esošo tiesību normu sistēmu</w:t>
            </w:r>
          </w:p>
        </w:tc>
      </w:tr>
      <w:tr w:rsidR="00A439E3" w:rsidRPr="00CE1053" w14:paraId="18AD9A75" w14:textId="77777777" w:rsidTr="003D6EAD">
        <w:tc>
          <w:tcPr>
            <w:tcW w:w="9518" w:type="dxa"/>
          </w:tcPr>
          <w:p w14:paraId="1CF5B1AA" w14:textId="3B80E3CA" w:rsidR="00A439E3" w:rsidRPr="00A439E3" w:rsidRDefault="00A439E3" w:rsidP="00A439E3">
            <w:pPr>
              <w:jc w:val="center"/>
              <w:rPr>
                <w:iCs/>
              </w:rPr>
            </w:pPr>
            <w:r w:rsidRPr="00A439E3">
              <w:rPr>
                <w:iCs/>
              </w:rPr>
              <w:t>Projekts šo jomu neskar.</w:t>
            </w:r>
          </w:p>
        </w:tc>
      </w:tr>
    </w:tbl>
    <w:p w14:paraId="025C1525" w14:textId="77777777" w:rsidR="008344A9" w:rsidRDefault="008344A9" w:rsidP="00C063C0">
      <w:pPr>
        <w:rPr>
          <w:b/>
          <w:bCs/>
          <w:color w:val="000000"/>
          <w:lang w:eastAsia="en-US"/>
        </w:rPr>
      </w:pPr>
    </w:p>
    <w:tbl>
      <w:tblPr>
        <w:tblW w:w="9214"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9207"/>
      </w:tblGrid>
      <w:tr w:rsidR="008344A9" w:rsidRPr="00CE1053" w14:paraId="01538D2A" w14:textId="77777777" w:rsidTr="00055034">
        <w:trPr>
          <w:gridBefore w:val="1"/>
          <w:wBefore w:w="4" w:type="pct"/>
        </w:trPr>
        <w:tc>
          <w:tcPr>
            <w:tcW w:w="4996" w:type="pct"/>
            <w:tcBorders>
              <w:top w:val="single" w:sz="6" w:space="0" w:color="auto"/>
              <w:left w:val="single" w:sz="6" w:space="0" w:color="auto"/>
              <w:bottom w:val="outset" w:sz="6" w:space="0" w:color="000000"/>
              <w:right w:val="single" w:sz="6" w:space="0" w:color="auto"/>
            </w:tcBorders>
          </w:tcPr>
          <w:p w14:paraId="11C65911" w14:textId="77777777" w:rsidR="008344A9" w:rsidRPr="00CE1053" w:rsidRDefault="008344A9" w:rsidP="00055034">
            <w:pPr>
              <w:jc w:val="center"/>
              <w:rPr>
                <w:b/>
                <w:bCs/>
                <w:color w:val="000000"/>
                <w:lang w:eastAsia="en-US"/>
              </w:rPr>
            </w:pPr>
            <w:r w:rsidRPr="00CE1053">
              <w:rPr>
                <w:b/>
                <w:bCs/>
                <w:color w:val="000000"/>
                <w:lang w:eastAsia="en-US"/>
              </w:rPr>
              <w:t>V. Tiesību akta projekta atbilstība Latvijas Republikas starptautiskajām saistībām</w:t>
            </w:r>
          </w:p>
        </w:tc>
      </w:tr>
      <w:tr w:rsidR="004A4FD9" w:rsidRPr="00E44311" w14:paraId="01B7E83F" w14:textId="77777777" w:rsidTr="004A4FD9">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c>
          <w:tcPr>
            <w:tcW w:w="5000" w:type="pct"/>
            <w:gridSpan w:val="2"/>
            <w:tcBorders>
              <w:top w:val="outset" w:sz="6" w:space="0" w:color="414142"/>
              <w:left w:val="outset" w:sz="6" w:space="0" w:color="414142"/>
              <w:bottom w:val="outset" w:sz="6" w:space="0" w:color="414142"/>
              <w:right w:val="outset" w:sz="6" w:space="0" w:color="414142"/>
            </w:tcBorders>
            <w:hideMark/>
          </w:tcPr>
          <w:p w14:paraId="046DC1FE" w14:textId="173CAD07" w:rsidR="004A4FD9" w:rsidRPr="00E44311" w:rsidRDefault="004A4FD9" w:rsidP="00A439E3">
            <w:pPr>
              <w:ind w:firstLine="301"/>
              <w:jc w:val="center"/>
              <w:rPr>
                <w:sz w:val="22"/>
                <w:szCs w:val="22"/>
                <w:highlight w:val="yellow"/>
              </w:rPr>
            </w:pPr>
            <w:r w:rsidRPr="00A439E3">
              <w:t>Projekts šo jomu neskar</w:t>
            </w:r>
            <w:r w:rsidRPr="009D50E1">
              <w:rPr>
                <w:sz w:val="22"/>
                <w:szCs w:val="22"/>
              </w:rPr>
              <w:t>.</w:t>
            </w:r>
          </w:p>
        </w:tc>
      </w:tr>
    </w:tbl>
    <w:p w14:paraId="1D1C1377" w14:textId="77777777" w:rsidR="00527A90" w:rsidRPr="00CE1053" w:rsidRDefault="00527A90" w:rsidP="00C57E86">
      <w:pPr>
        <w:pStyle w:val="Title"/>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A75AA19" w14:textId="77777777" w:rsidTr="00E30361">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460A20" w:rsidRPr="00CE1053" w14:paraId="79D7B812" w14:textId="77777777" w:rsidTr="00E30361">
        <w:trPr>
          <w:cantSplit/>
        </w:trPr>
        <w:tc>
          <w:tcPr>
            <w:tcW w:w="302" w:type="pct"/>
            <w:hideMark/>
          </w:tcPr>
          <w:p w14:paraId="7F0B3F7E" w14:textId="77777777" w:rsidR="00460A20" w:rsidRPr="00CE1053" w:rsidRDefault="00460A20" w:rsidP="00460A20">
            <w:pPr>
              <w:jc w:val="center"/>
              <w:rPr>
                <w:color w:val="0D0D0D" w:themeColor="text1" w:themeTint="F2"/>
              </w:rPr>
            </w:pPr>
            <w:r w:rsidRPr="00CE1053">
              <w:rPr>
                <w:color w:val="0D0D0D" w:themeColor="text1" w:themeTint="F2"/>
              </w:rPr>
              <w:t>1.</w:t>
            </w:r>
          </w:p>
        </w:tc>
        <w:tc>
          <w:tcPr>
            <w:tcW w:w="1433" w:type="pct"/>
            <w:hideMark/>
          </w:tcPr>
          <w:p w14:paraId="6D8FD0BD" w14:textId="77777777" w:rsidR="00460A20" w:rsidRPr="00CE1053" w:rsidRDefault="00460A20" w:rsidP="00460A20">
            <w:pPr>
              <w:rPr>
                <w:color w:val="0D0D0D" w:themeColor="text1" w:themeTint="F2"/>
              </w:rPr>
            </w:pPr>
            <w:r w:rsidRPr="00CE1053">
              <w:rPr>
                <w:color w:val="0D0D0D" w:themeColor="text1" w:themeTint="F2"/>
              </w:rPr>
              <w:t>Plānotās sabiedrības līdzdalības un komunikācijas aktivitātes saistībā ar projektu</w:t>
            </w:r>
          </w:p>
        </w:tc>
        <w:tc>
          <w:tcPr>
            <w:tcW w:w="3265" w:type="pct"/>
          </w:tcPr>
          <w:p w14:paraId="4147C830" w14:textId="133F0839" w:rsidR="00460A20" w:rsidRPr="00D5705A" w:rsidRDefault="00460A20" w:rsidP="00460A20">
            <w:pPr>
              <w:ind w:left="118" w:right="100"/>
              <w:jc w:val="both"/>
              <w:rPr>
                <w:color w:val="0D0D0D" w:themeColor="text1" w:themeTint="F2"/>
                <w:highlight w:val="yellow"/>
              </w:rPr>
            </w:pPr>
            <w:r w:rsidRPr="00CE1053">
              <w:t>Atbilstoši Ministru kabineta 2009.</w:t>
            </w:r>
            <w:r w:rsidR="001807CE">
              <w:t> </w:t>
            </w:r>
            <w:r w:rsidRPr="00CE1053">
              <w:t>gada 25.</w:t>
            </w:r>
            <w:r w:rsidR="001807CE">
              <w:t> </w:t>
            </w:r>
            <w:r w:rsidRPr="00CE1053">
              <w:t>augusta noteikumiem Nr.</w:t>
            </w:r>
            <w:r w:rsidR="001807CE">
              <w:t> </w:t>
            </w:r>
            <w:r w:rsidRPr="00CE1053">
              <w:t>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likumprojektu tā izstrādes stadijā.</w:t>
            </w:r>
          </w:p>
        </w:tc>
      </w:tr>
      <w:tr w:rsidR="00460A20" w:rsidRPr="00CE1053" w14:paraId="13262BE6" w14:textId="77777777" w:rsidTr="00E30361">
        <w:trPr>
          <w:cantSplit/>
        </w:trPr>
        <w:tc>
          <w:tcPr>
            <w:tcW w:w="302" w:type="pct"/>
            <w:hideMark/>
          </w:tcPr>
          <w:p w14:paraId="63BD7430" w14:textId="77777777" w:rsidR="00460A20" w:rsidRPr="00CE1053" w:rsidRDefault="00460A20" w:rsidP="00460A20">
            <w:pPr>
              <w:jc w:val="center"/>
              <w:rPr>
                <w:color w:val="0D0D0D" w:themeColor="text1" w:themeTint="F2"/>
              </w:rPr>
            </w:pPr>
            <w:r w:rsidRPr="00CE1053">
              <w:rPr>
                <w:color w:val="0D0D0D" w:themeColor="text1" w:themeTint="F2"/>
              </w:rPr>
              <w:t>2.</w:t>
            </w:r>
          </w:p>
        </w:tc>
        <w:tc>
          <w:tcPr>
            <w:tcW w:w="1433" w:type="pct"/>
            <w:hideMark/>
          </w:tcPr>
          <w:p w14:paraId="761F33C5" w14:textId="77777777" w:rsidR="00460A20" w:rsidRPr="00CE1053" w:rsidRDefault="00460A20" w:rsidP="00460A20">
            <w:pPr>
              <w:rPr>
                <w:color w:val="0D0D0D" w:themeColor="text1" w:themeTint="F2"/>
              </w:rPr>
            </w:pPr>
            <w:r w:rsidRPr="00CE1053">
              <w:rPr>
                <w:color w:val="0D0D0D" w:themeColor="text1" w:themeTint="F2"/>
              </w:rPr>
              <w:t>Sabiedrības līdzdalība projekta izstrādē</w:t>
            </w:r>
          </w:p>
        </w:tc>
        <w:tc>
          <w:tcPr>
            <w:tcW w:w="3265" w:type="pct"/>
          </w:tcPr>
          <w:p w14:paraId="02C35870" w14:textId="5ABDC8A3" w:rsidR="004F1E39" w:rsidRDefault="00460A20" w:rsidP="00460A20">
            <w:pPr>
              <w:ind w:left="118" w:right="100"/>
              <w:jc w:val="both"/>
            </w:pPr>
            <w:r w:rsidRPr="00F72920">
              <w:t xml:space="preserve">Par </w:t>
            </w:r>
            <w:r>
              <w:t>likum</w:t>
            </w:r>
            <w:r w:rsidRPr="00F72920">
              <w:t>projekta izstrādi tika informēti sabiedrības pārstāvji, ievietojot paziņojumu par līdzdalības iespējām tiesību akta izstrādes procesā Satiksmes ministr</w:t>
            </w:r>
            <w:r>
              <w:t xml:space="preserve">ijas tīmekļa vietnē </w:t>
            </w:r>
            <w:r w:rsidRPr="00481FE2">
              <w:t>202</w:t>
            </w:r>
            <w:r w:rsidR="003434D8">
              <w:t>1</w:t>
            </w:r>
            <w:r w:rsidRPr="00481FE2">
              <w:t>.</w:t>
            </w:r>
            <w:r w:rsidR="001807CE">
              <w:t> </w:t>
            </w:r>
            <w:r w:rsidRPr="00481FE2">
              <w:t xml:space="preserve">gada </w:t>
            </w:r>
            <w:r w:rsidR="00C73026">
              <w:t>1.</w:t>
            </w:r>
            <w:r w:rsidR="001807CE">
              <w:t> </w:t>
            </w:r>
            <w:r w:rsidR="00C73026">
              <w:t>februārī</w:t>
            </w:r>
          </w:p>
          <w:p w14:paraId="1BB1E836" w14:textId="3FA1F52B" w:rsidR="00A439E3" w:rsidRPr="00520C75" w:rsidRDefault="00A439E3" w:rsidP="00A439E3">
            <w:pPr>
              <w:ind w:left="118" w:right="100"/>
              <w:jc w:val="both"/>
              <w:rPr>
                <w:color w:val="0D0D0D" w:themeColor="text1" w:themeTint="F2"/>
              </w:rPr>
            </w:pPr>
            <w:r w:rsidRPr="00A439E3">
              <w:rPr>
                <w:color w:val="0D0D0D" w:themeColor="text1" w:themeTint="F2"/>
              </w:rPr>
              <w:t>https://www.sam.gov.lv/lv/izstrade-esosie-attistibas-planosanas-dokumenti-un-tiesibu-akti</w:t>
            </w:r>
          </w:p>
        </w:tc>
      </w:tr>
      <w:tr w:rsidR="00460A20" w:rsidRPr="00CE1053" w14:paraId="550F046E" w14:textId="77777777" w:rsidTr="00E30361">
        <w:trPr>
          <w:cantSplit/>
        </w:trPr>
        <w:tc>
          <w:tcPr>
            <w:tcW w:w="302" w:type="pct"/>
            <w:hideMark/>
          </w:tcPr>
          <w:p w14:paraId="3A6EC696" w14:textId="77777777" w:rsidR="00460A20" w:rsidRPr="00CE1053" w:rsidRDefault="00460A20" w:rsidP="00460A20">
            <w:pPr>
              <w:jc w:val="center"/>
              <w:rPr>
                <w:color w:val="0D0D0D" w:themeColor="text1" w:themeTint="F2"/>
              </w:rPr>
            </w:pPr>
            <w:r w:rsidRPr="00CE1053">
              <w:rPr>
                <w:color w:val="0D0D0D" w:themeColor="text1" w:themeTint="F2"/>
              </w:rPr>
              <w:t>3.</w:t>
            </w:r>
          </w:p>
        </w:tc>
        <w:tc>
          <w:tcPr>
            <w:tcW w:w="1433" w:type="pct"/>
            <w:hideMark/>
          </w:tcPr>
          <w:p w14:paraId="46C52C87" w14:textId="77777777" w:rsidR="00460A20" w:rsidRPr="00CE1053" w:rsidRDefault="00460A20" w:rsidP="00460A20">
            <w:pPr>
              <w:rPr>
                <w:color w:val="0D0D0D" w:themeColor="text1" w:themeTint="F2"/>
              </w:rPr>
            </w:pPr>
            <w:r w:rsidRPr="00CE1053">
              <w:rPr>
                <w:color w:val="0D0D0D" w:themeColor="text1" w:themeTint="F2"/>
              </w:rPr>
              <w:t>Sabiedrības līdzdalības rezultāti</w:t>
            </w:r>
          </w:p>
        </w:tc>
        <w:tc>
          <w:tcPr>
            <w:tcW w:w="3265" w:type="pct"/>
          </w:tcPr>
          <w:p w14:paraId="154A0E30" w14:textId="254F0518" w:rsidR="00460A20" w:rsidRPr="00520C75" w:rsidRDefault="00E55EE3" w:rsidP="00E55EE3">
            <w:pPr>
              <w:ind w:left="118" w:right="100"/>
              <w:jc w:val="both"/>
              <w:rPr>
                <w:color w:val="0D0D0D" w:themeColor="text1" w:themeTint="F2"/>
              </w:rPr>
            </w:pPr>
            <w:r w:rsidRPr="00E55EE3">
              <w:rPr>
                <w:color w:val="0D0D0D" w:themeColor="text1" w:themeTint="F2"/>
              </w:rPr>
              <w:t>Satiksmes ministrija ir saņēmusi Regulatora 2021.</w:t>
            </w:r>
            <w:r>
              <w:rPr>
                <w:color w:val="0D0D0D" w:themeColor="text1" w:themeTint="F2"/>
              </w:rPr>
              <w:t> </w:t>
            </w:r>
            <w:r w:rsidRPr="00E55EE3">
              <w:rPr>
                <w:color w:val="0D0D0D" w:themeColor="text1" w:themeTint="F2"/>
              </w:rPr>
              <w:t>gada 19.</w:t>
            </w:r>
            <w:r>
              <w:rPr>
                <w:color w:val="0D0D0D" w:themeColor="text1" w:themeTint="F2"/>
              </w:rPr>
              <w:t> </w:t>
            </w:r>
            <w:r w:rsidRPr="00E55EE3">
              <w:rPr>
                <w:color w:val="0D0D0D" w:themeColor="text1" w:themeTint="F2"/>
              </w:rPr>
              <w:t>februāra vēstuli Nr.</w:t>
            </w:r>
            <w:r w:rsidR="001807CE">
              <w:rPr>
                <w:color w:val="0D0D0D" w:themeColor="text1" w:themeTint="F2"/>
              </w:rPr>
              <w:t> 1</w:t>
            </w:r>
            <w:r w:rsidRPr="00E55EE3">
              <w:rPr>
                <w:color w:val="0D0D0D" w:themeColor="text1" w:themeTint="F2"/>
              </w:rPr>
              <w:t>-2.34/553, ar kuru Regulators aicina Satiksmes ministriju papildināt likum</w:t>
            </w:r>
            <w:r>
              <w:rPr>
                <w:color w:val="0D0D0D" w:themeColor="text1" w:themeTint="F2"/>
              </w:rPr>
              <w:t>projektu</w:t>
            </w:r>
            <w:r w:rsidRPr="00E55EE3">
              <w:rPr>
                <w:color w:val="0D0D0D" w:themeColor="text1" w:themeTint="F2"/>
              </w:rPr>
              <w:t xml:space="preserve"> ar jauniem pantiem, ņemot vērā atšķirīgo Pasta likuma 27.</w:t>
            </w:r>
            <w:r w:rsidR="003F58AC">
              <w:rPr>
                <w:color w:val="0D0D0D" w:themeColor="text1" w:themeTint="F2"/>
              </w:rPr>
              <w:t> p</w:t>
            </w:r>
            <w:r w:rsidRPr="00E55EE3">
              <w:rPr>
                <w:color w:val="0D0D0D" w:themeColor="text1" w:themeTint="F2"/>
              </w:rPr>
              <w:t>anta pirmās daļas 4.</w:t>
            </w:r>
            <w:r w:rsidR="003F58AC">
              <w:rPr>
                <w:color w:val="0D0D0D" w:themeColor="text1" w:themeTint="F2"/>
              </w:rPr>
              <w:t> p</w:t>
            </w:r>
            <w:r w:rsidRPr="00E55EE3">
              <w:rPr>
                <w:color w:val="0D0D0D" w:themeColor="text1" w:themeTint="F2"/>
              </w:rPr>
              <w:t>unkta interpretāciju un, lai Pasta likumā nostiprinātu vienotu izpratni par to, kāds pakalpojums saistībā ar abonētajiem preses izdevumiem iekļaujams UPP. Regulators vēstulē informē, ka konkursu UPP sniedzēja noteikšanai Regulators varēs izsludināt tikai tad, kad stāsies spēkā grozījumi Pasta likumā, kas attiecas uz abonēto preses izdevumu pakalpojumu un atvieglotu procedūru UPP sniedzēja noteikšanai, ja konkursa vienīgais dalībnieks ir līdzšinējais UPP sniedzējs.</w:t>
            </w:r>
            <w:r>
              <w:rPr>
                <w:color w:val="0D0D0D" w:themeColor="text1" w:themeTint="F2"/>
              </w:rPr>
              <w:t xml:space="preserve"> </w:t>
            </w:r>
            <w:r w:rsidRPr="00E55EE3">
              <w:rPr>
                <w:color w:val="0D0D0D" w:themeColor="text1" w:themeTint="F2"/>
              </w:rPr>
              <w:t xml:space="preserve">Tādējādi Regulators aicina Satiksmes ministriju </w:t>
            </w:r>
            <w:r w:rsidR="004D5770" w:rsidRPr="00E55EE3">
              <w:rPr>
                <w:color w:val="0D0D0D" w:themeColor="text1" w:themeTint="F2"/>
              </w:rPr>
              <w:t>virzīt steidzamības kārtā</w:t>
            </w:r>
            <w:r w:rsidR="004D5770">
              <w:rPr>
                <w:color w:val="0D0D0D" w:themeColor="text1" w:themeTint="F2"/>
              </w:rPr>
              <w:t xml:space="preserve"> </w:t>
            </w:r>
            <w:r w:rsidRPr="00E55EE3">
              <w:rPr>
                <w:color w:val="0D0D0D" w:themeColor="text1" w:themeTint="F2"/>
              </w:rPr>
              <w:t>likumprojekt</w:t>
            </w:r>
            <w:r w:rsidR="004D5770">
              <w:rPr>
                <w:color w:val="0D0D0D" w:themeColor="text1" w:themeTint="F2"/>
              </w:rPr>
              <w:t>a</w:t>
            </w:r>
            <w:r w:rsidRPr="00E55EE3">
              <w:rPr>
                <w:color w:val="0D0D0D" w:themeColor="text1" w:themeTint="F2"/>
              </w:rPr>
              <w:t xml:space="preserve"> daļ</w:t>
            </w:r>
            <w:r w:rsidR="004D5770">
              <w:rPr>
                <w:color w:val="0D0D0D" w:themeColor="text1" w:themeTint="F2"/>
              </w:rPr>
              <w:t>as</w:t>
            </w:r>
            <w:r w:rsidR="004D5770" w:rsidRPr="004D5770">
              <w:rPr>
                <w:color w:val="0D0D0D" w:themeColor="text1" w:themeTint="F2"/>
              </w:rPr>
              <w:t>, kas nepieciešamas UPP sniedzēja konkursa organizēšanai</w:t>
            </w:r>
            <w:r w:rsidR="004D5770">
              <w:rPr>
                <w:color w:val="0D0D0D" w:themeColor="text1" w:themeTint="F2"/>
              </w:rPr>
              <w:t>.</w:t>
            </w:r>
          </w:p>
        </w:tc>
      </w:tr>
      <w:tr w:rsidR="0031438D" w:rsidRPr="00CE1053" w14:paraId="248E259A" w14:textId="77777777" w:rsidTr="00E30361">
        <w:trPr>
          <w:cantSplit/>
        </w:trPr>
        <w:tc>
          <w:tcPr>
            <w:tcW w:w="302"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33"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65" w:type="pct"/>
            <w:hideMark/>
          </w:tcPr>
          <w:p w14:paraId="1D38BBED" w14:textId="6BA8D930" w:rsidR="0031438D" w:rsidRPr="00CE1053" w:rsidRDefault="00A439E3" w:rsidP="00B93AE6">
            <w:pPr>
              <w:ind w:left="118" w:right="100"/>
              <w:rPr>
                <w:color w:val="0D0D0D" w:themeColor="text1" w:themeTint="F2"/>
              </w:rPr>
            </w:pPr>
            <w:r>
              <w:rPr>
                <w:color w:val="0D0D0D" w:themeColor="text1" w:themeTint="F2"/>
              </w:rPr>
              <w:t>Nav.</w:t>
            </w:r>
          </w:p>
        </w:tc>
      </w:tr>
    </w:tbl>
    <w:p w14:paraId="2450D65B" w14:textId="63833E50" w:rsidR="00336DF7" w:rsidRDefault="00336DF7" w:rsidP="00C57E86">
      <w:pPr>
        <w:pStyle w:val="Title"/>
        <w:ind w:firstLine="539"/>
        <w:jc w:val="both"/>
        <w:rPr>
          <w:color w:val="0D0D0D" w:themeColor="text1" w:themeTint="F2"/>
          <w:sz w:val="24"/>
          <w:szCs w:val="24"/>
        </w:rPr>
      </w:pPr>
    </w:p>
    <w:p w14:paraId="3CFA5FAD" w14:textId="77777777" w:rsidR="003F58AC" w:rsidRDefault="003F58AC"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379C01EA" w14:textId="77777777" w:rsidTr="00E30361">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E30361">
        <w:tc>
          <w:tcPr>
            <w:tcW w:w="302"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65" w:type="pct"/>
          </w:tcPr>
          <w:p w14:paraId="3C34EC77" w14:textId="00121BC5" w:rsidR="00186C12" w:rsidRPr="00CE1053" w:rsidRDefault="00001750" w:rsidP="00B93AE6">
            <w:pPr>
              <w:ind w:left="118" w:right="100"/>
              <w:jc w:val="both"/>
              <w:rPr>
                <w:color w:val="0D0D0D" w:themeColor="text1" w:themeTint="F2"/>
              </w:rPr>
            </w:pPr>
            <w:r w:rsidRPr="00CE1053">
              <w:rPr>
                <w:color w:val="0D0D0D" w:themeColor="text1" w:themeTint="F2"/>
              </w:rPr>
              <w:t xml:space="preserve">Satiksmes ministrija, </w:t>
            </w:r>
            <w:r w:rsidR="00460A20">
              <w:rPr>
                <w:color w:val="0D0D0D" w:themeColor="text1" w:themeTint="F2"/>
              </w:rPr>
              <w:t>Regulators</w:t>
            </w:r>
            <w:r w:rsidR="00F72920" w:rsidRPr="00F72920">
              <w:rPr>
                <w:color w:val="0D0D0D" w:themeColor="text1" w:themeTint="F2"/>
              </w:rPr>
              <w:t>.</w:t>
            </w:r>
          </w:p>
        </w:tc>
      </w:tr>
      <w:tr w:rsidR="009D2D72" w:rsidRPr="00CE1053" w14:paraId="42664D67" w14:textId="77777777" w:rsidTr="00E30361">
        <w:tc>
          <w:tcPr>
            <w:tcW w:w="302"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33"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65" w:type="pct"/>
          </w:tcPr>
          <w:p w14:paraId="1F6FBE79" w14:textId="21D15698" w:rsidR="00C83401" w:rsidRPr="00CE1053" w:rsidRDefault="00C83401" w:rsidP="00B93AE6">
            <w:pPr>
              <w:ind w:left="118" w:right="100"/>
              <w:jc w:val="both"/>
              <w:rPr>
                <w:color w:val="0D0D0D" w:themeColor="text1" w:themeTint="F2"/>
              </w:rPr>
            </w:pPr>
            <w:r w:rsidRPr="00CE1053">
              <w:rPr>
                <w:color w:val="0D0D0D" w:themeColor="text1" w:themeTint="F2"/>
              </w:rPr>
              <w:t>Satiksmes ministrijas</w:t>
            </w:r>
            <w:r w:rsidR="00460A20">
              <w:rPr>
                <w:color w:val="0D0D0D" w:themeColor="text1" w:themeTint="F2"/>
              </w:rPr>
              <w:t xml:space="preserve"> </w:t>
            </w:r>
            <w:r w:rsidRPr="00CE1053">
              <w:rPr>
                <w:color w:val="0D0D0D" w:themeColor="text1" w:themeTint="F2"/>
              </w:rPr>
              <w:t xml:space="preserve">un </w:t>
            </w:r>
            <w:r w:rsidR="00745521">
              <w:rPr>
                <w:color w:val="0D0D0D" w:themeColor="text1" w:themeTint="F2"/>
              </w:rPr>
              <w:t>Regulatora</w:t>
            </w:r>
            <w:r w:rsidR="00F72920">
              <w:rPr>
                <w:color w:val="0D0D0D" w:themeColor="text1" w:themeTint="F2"/>
              </w:rPr>
              <w:t xml:space="preserve"> </w:t>
            </w:r>
            <w:r w:rsidRPr="00CE1053">
              <w:rPr>
                <w:color w:val="0D0D0D" w:themeColor="text1" w:themeTint="F2"/>
              </w:rPr>
              <w:t>funkcijas un uzdevumi netiek paplašināti vai sašaurināti.</w:t>
            </w:r>
          </w:p>
          <w:p w14:paraId="1CEAFE21" w14:textId="77777777" w:rsidR="00C83401" w:rsidRPr="00CE1053" w:rsidRDefault="00C83401" w:rsidP="00C83401">
            <w:pPr>
              <w:ind w:left="118" w:right="100"/>
              <w:jc w:val="both"/>
              <w:rPr>
                <w:color w:val="0D0D0D" w:themeColor="text1" w:themeTint="F2"/>
              </w:rPr>
            </w:pPr>
            <w:r w:rsidRPr="00CE1053">
              <w:rPr>
                <w:color w:val="0D0D0D" w:themeColor="text1" w:themeTint="F2"/>
              </w:rPr>
              <w:t xml:space="preserve">Likumprojekta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E30361">
        <w:tc>
          <w:tcPr>
            <w:tcW w:w="302"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33"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65"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2557A343" w14:textId="77777777" w:rsidR="006A3143" w:rsidRPr="00A439E3" w:rsidRDefault="006A3143" w:rsidP="00055034">
      <w:pPr>
        <w:ind w:firstLine="709"/>
        <w:jc w:val="both"/>
      </w:pPr>
    </w:p>
    <w:p w14:paraId="4876DC6A" w14:textId="77777777" w:rsidR="006A3143" w:rsidRDefault="006A3143" w:rsidP="00055034">
      <w:pPr>
        <w:ind w:firstLine="709"/>
        <w:jc w:val="both"/>
      </w:pPr>
    </w:p>
    <w:p w14:paraId="694D42E1" w14:textId="77777777" w:rsidR="00B5348E" w:rsidRPr="00A439E3" w:rsidRDefault="00B5348E" w:rsidP="00055034">
      <w:pPr>
        <w:ind w:firstLine="709"/>
        <w:jc w:val="both"/>
      </w:pPr>
    </w:p>
    <w:p w14:paraId="12F2AB59" w14:textId="55A5D821" w:rsidR="006A3143" w:rsidRPr="00B5348E" w:rsidRDefault="006A3143" w:rsidP="00B5348E">
      <w:pPr>
        <w:tabs>
          <w:tab w:val="left" w:pos="6521"/>
        </w:tabs>
        <w:ind w:firstLine="709"/>
        <w:rPr>
          <w:sz w:val="28"/>
          <w:szCs w:val="28"/>
        </w:rPr>
      </w:pPr>
      <w:r w:rsidRPr="00B5348E">
        <w:rPr>
          <w:sz w:val="28"/>
          <w:szCs w:val="28"/>
        </w:rPr>
        <w:t>Satiksmes ministrs</w:t>
      </w:r>
      <w:r w:rsidR="003F58AC" w:rsidRPr="00B5348E">
        <w:rPr>
          <w:sz w:val="28"/>
          <w:szCs w:val="28"/>
        </w:rPr>
        <w:tab/>
      </w:r>
      <w:r w:rsidRPr="00B5348E">
        <w:rPr>
          <w:sz w:val="28"/>
          <w:szCs w:val="28"/>
        </w:rPr>
        <w:t>T. </w:t>
      </w:r>
      <w:proofErr w:type="spellStart"/>
      <w:r w:rsidRPr="00B5348E">
        <w:rPr>
          <w:sz w:val="28"/>
          <w:szCs w:val="28"/>
        </w:rPr>
        <w:t>Linkaits</w:t>
      </w:r>
      <w:proofErr w:type="spellEnd"/>
    </w:p>
    <w:p w14:paraId="404D69E3" w14:textId="426CA5B5" w:rsidR="00256CE8" w:rsidRDefault="00256CE8" w:rsidP="004A15F9">
      <w:pPr>
        <w:pStyle w:val="Body"/>
        <w:tabs>
          <w:tab w:val="left" w:pos="6237"/>
        </w:tabs>
        <w:spacing w:after="0" w:line="240" w:lineRule="auto"/>
        <w:ind w:firstLine="709"/>
        <w:jc w:val="both"/>
        <w:rPr>
          <w:rFonts w:ascii="Times New Roman" w:hAnsi="Times New Roman"/>
          <w:color w:val="auto"/>
          <w:sz w:val="24"/>
          <w:szCs w:val="24"/>
          <w:lang w:val="de-DE"/>
        </w:rPr>
      </w:pPr>
    </w:p>
    <w:p w14:paraId="5D1DF648" w14:textId="617E06B7" w:rsidR="003044B8" w:rsidRDefault="003044B8" w:rsidP="004A15F9">
      <w:pPr>
        <w:pStyle w:val="Body"/>
        <w:tabs>
          <w:tab w:val="left" w:pos="6237"/>
        </w:tabs>
        <w:spacing w:after="0" w:line="240" w:lineRule="auto"/>
        <w:ind w:firstLine="709"/>
        <w:jc w:val="both"/>
        <w:rPr>
          <w:rFonts w:ascii="Times New Roman" w:hAnsi="Times New Roman"/>
          <w:color w:val="auto"/>
          <w:sz w:val="24"/>
          <w:szCs w:val="24"/>
          <w:lang w:val="de-DE"/>
        </w:rPr>
      </w:pPr>
      <w:bookmarkStart w:id="0" w:name="_GoBack"/>
      <w:bookmarkEnd w:id="0"/>
    </w:p>
    <w:p w14:paraId="3AD47D29" w14:textId="36A918F6" w:rsidR="003044B8" w:rsidRDefault="003044B8" w:rsidP="00964511">
      <w:pPr>
        <w:pStyle w:val="Body"/>
        <w:tabs>
          <w:tab w:val="left" w:pos="6237"/>
        </w:tabs>
        <w:spacing w:after="0" w:line="240" w:lineRule="auto"/>
        <w:ind w:firstLine="709"/>
        <w:jc w:val="both"/>
        <w:rPr>
          <w:rFonts w:ascii="Times New Roman" w:hAnsi="Times New Roman"/>
          <w:color w:val="auto"/>
          <w:sz w:val="24"/>
          <w:szCs w:val="24"/>
          <w:lang w:val="de-DE"/>
        </w:rPr>
      </w:pPr>
    </w:p>
    <w:p w14:paraId="12C9A32D" w14:textId="77777777" w:rsidR="00B5348E" w:rsidRPr="005A3098" w:rsidRDefault="00B5348E" w:rsidP="00B5348E">
      <w:pPr>
        <w:pStyle w:val="Foote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1677</w:t>
      </w:r>
      <w:r w:rsidRPr="008709C1">
        <w:rPr>
          <w:sz w:val="16"/>
          <w:szCs w:val="16"/>
        </w:rPr>
        <w:fldChar w:fldCharType="end"/>
      </w:r>
    </w:p>
    <w:sectPr w:rsidR="00B5348E" w:rsidRPr="005A3098"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D842" w14:textId="77777777" w:rsidR="00E93024" w:rsidRDefault="00E93024">
      <w:r>
        <w:separator/>
      </w:r>
    </w:p>
  </w:endnote>
  <w:endnote w:type="continuationSeparator" w:id="0">
    <w:p w14:paraId="154DEC8C" w14:textId="77777777" w:rsidR="00E93024" w:rsidRDefault="00E9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24CA" w14:textId="77777777" w:rsidR="00B5348E" w:rsidRPr="00724AEF" w:rsidRDefault="00B5348E" w:rsidP="00B5348E">
    <w:pPr>
      <w:pStyle w:val="Footer"/>
      <w:rPr>
        <w:sz w:val="20"/>
        <w:szCs w:val="20"/>
      </w:rPr>
    </w:pPr>
    <w:r>
      <w:rPr>
        <w:sz w:val="20"/>
        <w:szCs w:val="20"/>
      </w:rPr>
      <w:t>SMAnot_030321_UPkonk (TA-533)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C5DA4" w14:textId="58AFED12" w:rsidR="00E735CD" w:rsidRPr="00724AEF" w:rsidRDefault="00E735CD">
    <w:pPr>
      <w:pStyle w:val="Footer"/>
      <w:rPr>
        <w:sz w:val="20"/>
        <w:szCs w:val="20"/>
      </w:rPr>
    </w:pPr>
    <w:r>
      <w:rPr>
        <w:sz w:val="20"/>
        <w:szCs w:val="20"/>
      </w:rPr>
      <w:t>SMAnot_</w:t>
    </w:r>
    <w:r w:rsidR="001807CE">
      <w:rPr>
        <w:sz w:val="20"/>
        <w:szCs w:val="20"/>
      </w:rPr>
      <w:t>0303</w:t>
    </w:r>
    <w:r>
      <w:rPr>
        <w:sz w:val="20"/>
        <w:szCs w:val="20"/>
      </w:rPr>
      <w:t>21_UP</w:t>
    </w:r>
    <w:r w:rsidR="00A439E3">
      <w:rPr>
        <w:sz w:val="20"/>
        <w:szCs w:val="20"/>
      </w:rPr>
      <w:t>konk</w:t>
    </w:r>
    <w:r w:rsidR="00B5348E">
      <w:rPr>
        <w:sz w:val="20"/>
        <w:szCs w:val="20"/>
      </w:rPr>
      <w:t xml:space="preserve"> (TA-533)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1608" w14:textId="77777777" w:rsidR="00E93024" w:rsidRDefault="00E93024">
      <w:r>
        <w:separator/>
      </w:r>
    </w:p>
  </w:footnote>
  <w:footnote w:type="continuationSeparator" w:id="0">
    <w:p w14:paraId="143E725C" w14:textId="77777777" w:rsidR="00E93024" w:rsidRDefault="00E9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961932"/>
      <w:docPartObj>
        <w:docPartGallery w:val="Page Numbers (Top of Page)"/>
        <w:docPartUnique/>
      </w:docPartObj>
    </w:sdtPr>
    <w:sdtEndPr>
      <w:rPr>
        <w:noProof/>
      </w:rPr>
    </w:sdtEndPr>
    <w:sdtContent>
      <w:p w14:paraId="5B087C35" w14:textId="0D733019" w:rsidR="00E735CD" w:rsidRDefault="00E735CD">
        <w:pPr>
          <w:pStyle w:val="Header"/>
          <w:jc w:val="center"/>
        </w:pPr>
        <w:r>
          <w:fldChar w:fldCharType="begin"/>
        </w:r>
        <w:r>
          <w:instrText xml:space="preserve"> PAGE   \* MERGEFORMAT </w:instrText>
        </w:r>
        <w:r>
          <w:fldChar w:fldCharType="separate"/>
        </w:r>
        <w:r w:rsidR="00B5348E">
          <w:rPr>
            <w:noProof/>
          </w:rPr>
          <w:t>6</w:t>
        </w:r>
        <w:r>
          <w:rPr>
            <w:noProof/>
          </w:rPr>
          <w:fldChar w:fldCharType="end"/>
        </w:r>
      </w:p>
    </w:sdtContent>
  </w:sdt>
  <w:p w14:paraId="6F91E95F" w14:textId="77777777" w:rsidR="00E735CD" w:rsidRDefault="00E73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AB1C" w14:textId="77777777" w:rsidR="00E735CD" w:rsidRDefault="00E735CD">
    <w:pPr>
      <w:pStyle w:val="Header"/>
      <w:jc w:val="center"/>
    </w:pPr>
  </w:p>
  <w:p w14:paraId="13B61BCE" w14:textId="77777777" w:rsidR="00E735CD" w:rsidRDefault="00E73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8B0130C"/>
    <w:multiLevelType w:val="hybridMultilevel"/>
    <w:tmpl w:val="76BCA9E8"/>
    <w:lvl w:ilvl="0" w:tplc="36E2D560">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1"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2"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3"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2"/>
  </w:num>
  <w:num w:numId="9">
    <w:abstractNumId w:val="11"/>
  </w:num>
  <w:num w:numId="10">
    <w:abstractNumId w:val="13"/>
  </w:num>
  <w:num w:numId="11">
    <w:abstractNumId w:val="0"/>
  </w:num>
  <w:num w:numId="12">
    <w:abstractNumId w:val="1"/>
  </w:num>
  <w:num w:numId="13">
    <w:abstractNumId w:val="9"/>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01750"/>
    <w:rsid w:val="0000353D"/>
    <w:rsid w:val="00013013"/>
    <w:rsid w:val="00013DFF"/>
    <w:rsid w:val="00015CDF"/>
    <w:rsid w:val="00016532"/>
    <w:rsid w:val="00016C8A"/>
    <w:rsid w:val="000202ED"/>
    <w:rsid w:val="000327DA"/>
    <w:rsid w:val="0005013A"/>
    <w:rsid w:val="0005046D"/>
    <w:rsid w:val="00050F6B"/>
    <w:rsid w:val="00055034"/>
    <w:rsid w:val="00056698"/>
    <w:rsid w:val="00061A2B"/>
    <w:rsid w:val="000627C8"/>
    <w:rsid w:val="00064101"/>
    <w:rsid w:val="00064E15"/>
    <w:rsid w:val="000716F8"/>
    <w:rsid w:val="0007259E"/>
    <w:rsid w:val="0007285D"/>
    <w:rsid w:val="00073B5D"/>
    <w:rsid w:val="000750CA"/>
    <w:rsid w:val="00076770"/>
    <w:rsid w:val="00076F25"/>
    <w:rsid w:val="00080B22"/>
    <w:rsid w:val="000827E1"/>
    <w:rsid w:val="00083D2F"/>
    <w:rsid w:val="00087FF0"/>
    <w:rsid w:val="00091E78"/>
    <w:rsid w:val="000941F9"/>
    <w:rsid w:val="00095D84"/>
    <w:rsid w:val="0009692F"/>
    <w:rsid w:val="000A0527"/>
    <w:rsid w:val="000A1276"/>
    <w:rsid w:val="000A3BA3"/>
    <w:rsid w:val="000B4ECF"/>
    <w:rsid w:val="000C0750"/>
    <w:rsid w:val="000C3A62"/>
    <w:rsid w:val="000C3CF0"/>
    <w:rsid w:val="000D0213"/>
    <w:rsid w:val="000D1A8E"/>
    <w:rsid w:val="000D1C35"/>
    <w:rsid w:val="000D2A18"/>
    <w:rsid w:val="000D4F08"/>
    <w:rsid w:val="000E0E0F"/>
    <w:rsid w:val="000E1CF9"/>
    <w:rsid w:val="000E2382"/>
    <w:rsid w:val="000E2471"/>
    <w:rsid w:val="000E3638"/>
    <w:rsid w:val="000E544A"/>
    <w:rsid w:val="000E5552"/>
    <w:rsid w:val="000E66A2"/>
    <w:rsid w:val="000E7319"/>
    <w:rsid w:val="000F6ECD"/>
    <w:rsid w:val="00101474"/>
    <w:rsid w:val="00101DBB"/>
    <w:rsid w:val="001036E9"/>
    <w:rsid w:val="0010414C"/>
    <w:rsid w:val="00107009"/>
    <w:rsid w:val="00107A3C"/>
    <w:rsid w:val="001104A5"/>
    <w:rsid w:val="001134FF"/>
    <w:rsid w:val="0011646B"/>
    <w:rsid w:val="001210B3"/>
    <w:rsid w:val="001212C7"/>
    <w:rsid w:val="0012499A"/>
    <w:rsid w:val="00124FE9"/>
    <w:rsid w:val="0013525B"/>
    <w:rsid w:val="00136397"/>
    <w:rsid w:val="00141B45"/>
    <w:rsid w:val="00142FE9"/>
    <w:rsid w:val="001441A8"/>
    <w:rsid w:val="001470DB"/>
    <w:rsid w:val="00150501"/>
    <w:rsid w:val="0015360B"/>
    <w:rsid w:val="00153EA1"/>
    <w:rsid w:val="00155B99"/>
    <w:rsid w:val="001561B1"/>
    <w:rsid w:val="00156897"/>
    <w:rsid w:val="00157649"/>
    <w:rsid w:val="00160FEF"/>
    <w:rsid w:val="00163CCF"/>
    <w:rsid w:val="00164414"/>
    <w:rsid w:val="00167090"/>
    <w:rsid w:val="0016772E"/>
    <w:rsid w:val="00175B50"/>
    <w:rsid w:val="001807CE"/>
    <w:rsid w:val="00180FFD"/>
    <w:rsid w:val="001838FA"/>
    <w:rsid w:val="00185238"/>
    <w:rsid w:val="00186C12"/>
    <w:rsid w:val="00190134"/>
    <w:rsid w:val="001918E5"/>
    <w:rsid w:val="001924B0"/>
    <w:rsid w:val="00194508"/>
    <w:rsid w:val="00194622"/>
    <w:rsid w:val="00195125"/>
    <w:rsid w:val="001952D5"/>
    <w:rsid w:val="001968CC"/>
    <w:rsid w:val="00197437"/>
    <w:rsid w:val="001A44A7"/>
    <w:rsid w:val="001C2F9F"/>
    <w:rsid w:val="001C6B11"/>
    <w:rsid w:val="001C7039"/>
    <w:rsid w:val="001C78BC"/>
    <w:rsid w:val="001D2B08"/>
    <w:rsid w:val="001E5C61"/>
    <w:rsid w:val="001E5E7A"/>
    <w:rsid w:val="001F25E9"/>
    <w:rsid w:val="001F3E1B"/>
    <w:rsid w:val="001F417F"/>
    <w:rsid w:val="001F4915"/>
    <w:rsid w:val="001F4937"/>
    <w:rsid w:val="002117C7"/>
    <w:rsid w:val="00212338"/>
    <w:rsid w:val="00215AD2"/>
    <w:rsid w:val="00222910"/>
    <w:rsid w:val="00233C77"/>
    <w:rsid w:val="00234AEC"/>
    <w:rsid w:val="00242006"/>
    <w:rsid w:val="00242AF5"/>
    <w:rsid w:val="0024432F"/>
    <w:rsid w:val="002460C3"/>
    <w:rsid w:val="00250051"/>
    <w:rsid w:val="00254DA2"/>
    <w:rsid w:val="00256CE8"/>
    <w:rsid w:val="00257ACC"/>
    <w:rsid w:val="00261E56"/>
    <w:rsid w:val="0026204A"/>
    <w:rsid w:val="002624DC"/>
    <w:rsid w:val="002706D7"/>
    <w:rsid w:val="00276EF6"/>
    <w:rsid w:val="00277AF4"/>
    <w:rsid w:val="00281D41"/>
    <w:rsid w:val="00282F30"/>
    <w:rsid w:val="0028723B"/>
    <w:rsid w:val="002925EF"/>
    <w:rsid w:val="002973B0"/>
    <w:rsid w:val="002A1F53"/>
    <w:rsid w:val="002A3B6B"/>
    <w:rsid w:val="002A524E"/>
    <w:rsid w:val="002A68F1"/>
    <w:rsid w:val="002B08C1"/>
    <w:rsid w:val="002B15D7"/>
    <w:rsid w:val="002B2526"/>
    <w:rsid w:val="002B3363"/>
    <w:rsid w:val="002B378B"/>
    <w:rsid w:val="002B4811"/>
    <w:rsid w:val="002B5130"/>
    <w:rsid w:val="002B6819"/>
    <w:rsid w:val="002C04B1"/>
    <w:rsid w:val="002C28C9"/>
    <w:rsid w:val="002C73FC"/>
    <w:rsid w:val="002D363B"/>
    <w:rsid w:val="002D4949"/>
    <w:rsid w:val="002E0C5E"/>
    <w:rsid w:val="002E1E15"/>
    <w:rsid w:val="002E4A3E"/>
    <w:rsid w:val="002E553E"/>
    <w:rsid w:val="002F04B5"/>
    <w:rsid w:val="002F13F2"/>
    <w:rsid w:val="002F1910"/>
    <w:rsid w:val="002F4E07"/>
    <w:rsid w:val="002F5D9A"/>
    <w:rsid w:val="002F635E"/>
    <w:rsid w:val="00300AF8"/>
    <w:rsid w:val="003044B8"/>
    <w:rsid w:val="00304F54"/>
    <w:rsid w:val="00313020"/>
    <w:rsid w:val="0031438D"/>
    <w:rsid w:val="00315987"/>
    <w:rsid w:val="0031736A"/>
    <w:rsid w:val="003222C8"/>
    <w:rsid w:val="00324CE0"/>
    <w:rsid w:val="0032633A"/>
    <w:rsid w:val="0032645A"/>
    <w:rsid w:val="0033169C"/>
    <w:rsid w:val="00333796"/>
    <w:rsid w:val="00335270"/>
    <w:rsid w:val="003369E3"/>
    <w:rsid w:val="00336DF7"/>
    <w:rsid w:val="00340631"/>
    <w:rsid w:val="00342631"/>
    <w:rsid w:val="003434D8"/>
    <w:rsid w:val="00345BBE"/>
    <w:rsid w:val="003506D4"/>
    <w:rsid w:val="00361D60"/>
    <w:rsid w:val="003647D9"/>
    <w:rsid w:val="0037164C"/>
    <w:rsid w:val="00372469"/>
    <w:rsid w:val="00372A0D"/>
    <w:rsid w:val="00373211"/>
    <w:rsid w:val="00373B35"/>
    <w:rsid w:val="00374635"/>
    <w:rsid w:val="00382272"/>
    <w:rsid w:val="0038239F"/>
    <w:rsid w:val="003863D2"/>
    <w:rsid w:val="00386489"/>
    <w:rsid w:val="00386BCF"/>
    <w:rsid w:val="00387C4A"/>
    <w:rsid w:val="00390B90"/>
    <w:rsid w:val="00391EDE"/>
    <w:rsid w:val="003940D4"/>
    <w:rsid w:val="00396B49"/>
    <w:rsid w:val="00396DAD"/>
    <w:rsid w:val="003A166B"/>
    <w:rsid w:val="003A21B8"/>
    <w:rsid w:val="003A3C65"/>
    <w:rsid w:val="003A59A0"/>
    <w:rsid w:val="003A7C3B"/>
    <w:rsid w:val="003B2658"/>
    <w:rsid w:val="003B53D4"/>
    <w:rsid w:val="003B6BBC"/>
    <w:rsid w:val="003C0FBB"/>
    <w:rsid w:val="003C2E1D"/>
    <w:rsid w:val="003C3047"/>
    <w:rsid w:val="003D0134"/>
    <w:rsid w:val="003D0AAF"/>
    <w:rsid w:val="003D0C57"/>
    <w:rsid w:val="003D3467"/>
    <w:rsid w:val="003D4716"/>
    <w:rsid w:val="003D758A"/>
    <w:rsid w:val="003D7616"/>
    <w:rsid w:val="003D7CB7"/>
    <w:rsid w:val="003E30F3"/>
    <w:rsid w:val="003E38B6"/>
    <w:rsid w:val="003F399F"/>
    <w:rsid w:val="003F58AC"/>
    <w:rsid w:val="004029CF"/>
    <w:rsid w:val="004054FB"/>
    <w:rsid w:val="004101E6"/>
    <w:rsid w:val="00415956"/>
    <w:rsid w:val="00417522"/>
    <w:rsid w:val="004234D5"/>
    <w:rsid w:val="004248D7"/>
    <w:rsid w:val="00427942"/>
    <w:rsid w:val="00427B45"/>
    <w:rsid w:val="00430082"/>
    <w:rsid w:val="004306D5"/>
    <w:rsid w:val="00430AA0"/>
    <w:rsid w:val="00433CD6"/>
    <w:rsid w:val="0043693B"/>
    <w:rsid w:val="004421D6"/>
    <w:rsid w:val="00450C55"/>
    <w:rsid w:val="00454987"/>
    <w:rsid w:val="00456AE6"/>
    <w:rsid w:val="00460A20"/>
    <w:rsid w:val="004625C2"/>
    <w:rsid w:val="00463864"/>
    <w:rsid w:val="00466239"/>
    <w:rsid w:val="0046743C"/>
    <w:rsid w:val="00471F77"/>
    <w:rsid w:val="00472796"/>
    <w:rsid w:val="004748F8"/>
    <w:rsid w:val="0047561F"/>
    <w:rsid w:val="004767B3"/>
    <w:rsid w:val="00477344"/>
    <w:rsid w:val="00482F35"/>
    <w:rsid w:val="0048395C"/>
    <w:rsid w:val="00484BB8"/>
    <w:rsid w:val="00491B7E"/>
    <w:rsid w:val="0049307D"/>
    <w:rsid w:val="00493218"/>
    <w:rsid w:val="00496A5E"/>
    <w:rsid w:val="00497FAC"/>
    <w:rsid w:val="004A06F5"/>
    <w:rsid w:val="004A15F9"/>
    <w:rsid w:val="004A177C"/>
    <w:rsid w:val="004A22E4"/>
    <w:rsid w:val="004A36D5"/>
    <w:rsid w:val="004A4FD9"/>
    <w:rsid w:val="004A62AE"/>
    <w:rsid w:val="004A6C6A"/>
    <w:rsid w:val="004B2030"/>
    <w:rsid w:val="004B29D5"/>
    <w:rsid w:val="004B3D68"/>
    <w:rsid w:val="004B3F31"/>
    <w:rsid w:val="004B7D4F"/>
    <w:rsid w:val="004C14EF"/>
    <w:rsid w:val="004C6231"/>
    <w:rsid w:val="004C7158"/>
    <w:rsid w:val="004C76F4"/>
    <w:rsid w:val="004C7A52"/>
    <w:rsid w:val="004C7A5A"/>
    <w:rsid w:val="004D0C3F"/>
    <w:rsid w:val="004D5770"/>
    <w:rsid w:val="004E29E9"/>
    <w:rsid w:val="004E2B46"/>
    <w:rsid w:val="004E2E2A"/>
    <w:rsid w:val="004E4BE3"/>
    <w:rsid w:val="004E5314"/>
    <w:rsid w:val="004E7635"/>
    <w:rsid w:val="004F1E39"/>
    <w:rsid w:val="004F3CA0"/>
    <w:rsid w:val="004F743B"/>
    <w:rsid w:val="00502FC5"/>
    <w:rsid w:val="005037C0"/>
    <w:rsid w:val="00511EF4"/>
    <w:rsid w:val="0051573C"/>
    <w:rsid w:val="00520C75"/>
    <w:rsid w:val="005248D5"/>
    <w:rsid w:val="00527A90"/>
    <w:rsid w:val="00527EEE"/>
    <w:rsid w:val="00535A32"/>
    <w:rsid w:val="005402D9"/>
    <w:rsid w:val="00541887"/>
    <w:rsid w:val="00541E7C"/>
    <w:rsid w:val="00544914"/>
    <w:rsid w:val="00544C7C"/>
    <w:rsid w:val="0054706B"/>
    <w:rsid w:val="00554BAE"/>
    <w:rsid w:val="005559D2"/>
    <w:rsid w:val="00556DDE"/>
    <w:rsid w:val="005574ED"/>
    <w:rsid w:val="00563DDE"/>
    <w:rsid w:val="00564033"/>
    <w:rsid w:val="0056500C"/>
    <w:rsid w:val="00566F01"/>
    <w:rsid w:val="00576387"/>
    <w:rsid w:val="0058405A"/>
    <w:rsid w:val="00584751"/>
    <w:rsid w:val="005865CF"/>
    <w:rsid w:val="00590D47"/>
    <w:rsid w:val="005919B9"/>
    <w:rsid w:val="00594358"/>
    <w:rsid w:val="00595B12"/>
    <w:rsid w:val="005A2BDF"/>
    <w:rsid w:val="005A4EA0"/>
    <w:rsid w:val="005A78F1"/>
    <w:rsid w:val="005B28E5"/>
    <w:rsid w:val="005B61C6"/>
    <w:rsid w:val="005C294B"/>
    <w:rsid w:val="005C4F7F"/>
    <w:rsid w:val="005D28CA"/>
    <w:rsid w:val="005E1041"/>
    <w:rsid w:val="005F0472"/>
    <w:rsid w:val="005F276C"/>
    <w:rsid w:val="00611993"/>
    <w:rsid w:val="006251AF"/>
    <w:rsid w:val="00632A0E"/>
    <w:rsid w:val="00633A0B"/>
    <w:rsid w:val="006342F1"/>
    <w:rsid w:val="00634316"/>
    <w:rsid w:val="00634FF3"/>
    <w:rsid w:val="00635790"/>
    <w:rsid w:val="00640F3E"/>
    <w:rsid w:val="0064283B"/>
    <w:rsid w:val="00645D21"/>
    <w:rsid w:val="00653058"/>
    <w:rsid w:val="00653DB6"/>
    <w:rsid w:val="00656403"/>
    <w:rsid w:val="00657CD8"/>
    <w:rsid w:val="006600F2"/>
    <w:rsid w:val="00661763"/>
    <w:rsid w:val="0066321A"/>
    <w:rsid w:val="0066322F"/>
    <w:rsid w:val="00664900"/>
    <w:rsid w:val="00672624"/>
    <w:rsid w:val="00674491"/>
    <w:rsid w:val="006755A7"/>
    <w:rsid w:val="00680D02"/>
    <w:rsid w:val="006878DE"/>
    <w:rsid w:val="00687940"/>
    <w:rsid w:val="0069037C"/>
    <w:rsid w:val="00692E1C"/>
    <w:rsid w:val="00693AE3"/>
    <w:rsid w:val="006942BA"/>
    <w:rsid w:val="00694426"/>
    <w:rsid w:val="006959D9"/>
    <w:rsid w:val="006963F4"/>
    <w:rsid w:val="006A0E20"/>
    <w:rsid w:val="006A2E15"/>
    <w:rsid w:val="006A3143"/>
    <w:rsid w:val="006A4D3C"/>
    <w:rsid w:val="006A53AB"/>
    <w:rsid w:val="006A7481"/>
    <w:rsid w:val="006B18A4"/>
    <w:rsid w:val="006B742D"/>
    <w:rsid w:val="006C21B3"/>
    <w:rsid w:val="006C25E8"/>
    <w:rsid w:val="006C2881"/>
    <w:rsid w:val="006C32DE"/>
    <w:rsid w:val="006C4C7A"/>
    <w:rsid w:val="006C525A"/>
    <w:rsid w:val="006D2925"/>
    <w:rsid w:val="006D36C2"/>
    <w:rsid w:val="006D6E4D"/>
    <w:rsid w:val="006E176F"/>
    <w:rsid w:val="006E22EB"/>
    <w:rsid w:val="006E2E27"/>
    <w:rsid w:val="006E704D"/>
    <w:rsid w:val="006F1C6A"/>
    <w:rsid w:val="006F2FD6"/>
    <w:rsid w:val="006F58BA"/>
    <w:rsid w:val="006F7FBA"/>
    <w:rsid w:val="007004A5"/>
    <w:rsid w:val="00700D74"/>
    <w:rsid w:val="00720B18"/>
    <w:rsid w:val="00721FD9"/>
    <w:rsid w:val="00724AEF"/>
    <w:rsid w:val="00724C70"/>
    <w:rsid w:val="0072591A"/>
    <w:rsid w:val="0072684F"/>
    <w:rsid w:val="007325FA"/>
    <w:rsid w:val="007346F2"/>
    <w:rsid w:val="007372DE"/>
    <w:rsid w:val="00737785"/>
    <w:rsid w:val="0074255A"/>
    <w:rsid w:val="00745521"/>
    <w:rsid w:val="0074583D"/>
    <w:rsid w:val="00747917"/>
    <w:rsid w:val="007543DA"/>
    <w:rsid w:val="007619D5"/>
    <w:rsid w:val="00762048"/>
    <w:rsid w:val="0077018F"/>
    <w:rsid w:val="007708F8"/>
    <w:rsid w:val="00771352"/>
    <w:rsid w:val="00771490"/>
    <w:rsid w:val="0077163C"/>
    <w:rsid w:val="00781F4E"/>
    <w:rsid w:val="0078202C"/>
    <w:rsid w:val="00784FA5"/>
    <w:rsid w:val="0078695F"/>
    <w:rsid w:val="007901E6"/>
    <w:rsid w:val="00792053"/>
    <w:rsid w:val="00792CC5"/>
    <w:rsid w:val="007953CF"/>
    <w:rsid w:val="007A1F00"/>
    <w:rsid w:val="007A5816"/>
    <w:rsid w:val="007A6C3C"/>
    <w:rsid w:val="007B1235"/>
    <w:rsid w:val="007B2E51"/>
    <w:rsid w:val="007B377A"/>
    <w:rsid w:val="007B522C"/>
    <w:rsid w:val="007C3875"/>
    <w:rsid w:val="007C51B0"/>
    <w:rsid w:val="007C6728"/>
    <w:rsid w:val="007D009B"/>
    <w:rsid w:val="007D0C49"/>
    <w:rsid w:val="007D3071"/>
    <w:rsid w:val="007D41DC"/>
    <w:rsid w:val="007E1E81"/>
    <w:rsid w:val="007E5631"/>
    <w:rsid w:val="007F29CB"/>
    <w:rsid w:val="007F6FB4"/>
    <w:rsid w:val="0080008C"/>
    <w:rsid w:val="0080085A"/>
    <w:rsid w:val="00805A56"/>
    <w:rsid w:val="008105EC"/>
    <w:rsid w:val="00810E4A"/>
    <w:rsid w:val="00813A50"/>
    <w:rsid w:val="008140D8"/>
    <w:rsid w:val="00814339"/>
    <w:rsid w:val="008148F3"/>
    <w:rsid w:val="00814D20"/>
    <w:rsid w:val="008206A5"/>
    <w:rsid w:val="00821908"/>
    <w:rsid w:val="00821A9D"/>
    <w:rsid w:val="00824088"/>
    <w:rsid w:val="008314DA"/>
    <w:rsid w:val="0083396B"/>
    <w:rsid w:val="008344A9"/>
    <w:rsid w:val="00841F1B"/>
    <w:rsid w:val="0084561F"/>
    <w:rsid w:val="00846079"/>
    <w:rsid w:val="0085601B"/>
    <w:rsid w:val="0085657B"/>
    <w:rsid w:val="008568C1"/>
    <w:rsid w:val="008601E8"/>
    <w:rsid w:val="008633B7"/>
    <w:rsid w:val="00865761"/>
    <w:rsid w:val="008709BF"/>
    <w:rsid w:val="0088241E"/>
    <w:rsid w:val="0088686F"/>
    <w:rsid w:val="008905DF"/>
    <w:rsid w:val="00891F97"/>
    <w:rsid w:val="0089594F"/>
    <w:rsid w:val="008A0062"/>
    <w:rsid w:val="008A04A2"/>
    <w:rsid w:val="008A3252"/>
    <w:rsid w:val="008A3F1C"/>
    <w:rsid w:val="008A4554"/>
    <w:rsid w:val="008A636B"/>
    <w:rsid w:val="008A7FF6"/>
    <w:rsid w:val="008B3590"/>
    <w:rsid w:val="008B5C00"/>
    <w:rsid w:val="008B5F92"/>
    <w:rsid w:val="008B7A0E"/>
    <w:rsid w:val="008C1B2E"/>
    <w:rsid w:val="008C22BB"/>
    <w:rsid w:val="008C78FD"/>
    <w:rsid w:val="008D44EE"/>
    <w:rsid w:val="008D5571"/>
    <w:rsid w:val="008D6E4B"/>
    <w:rsid w:val="008D7CC9"/>
    <w:rsid w:val="008E26A0"/>
    <w:rsid w:val="008E591D"/>
    <w:rsid w:val="008F0C7A"/>
    <w:rsid w:val="008F115C"/>
    <w:rsid w:val="008F1E58"/>
    <w:rsid w:val="008F3F0D"/>
    <w:rsid w:val="008F6369"/>
    <w:rsid w:val="009053F4"/>
    <w:rsid w:val="00905FFE"/>
    <w:rsid w:val="00912E12"/>
    <w:rsid w:val="0091318A"/>
    <w:rsid w:val="00914DD8"/>
    <w:rsid w:val="00915029"/>
    <w:rsid w:val="00915441"/>
    <w:rsid w:val="00916228"/>
    <w:rsid w:val="00916D31"/>
    <w:rsid w:val="0091700B"/>
    <w:rsid w:val="00920C81"/>
    <w:rsid w:val="0092396D"/>
    <w:rsid w:val="00935AFD"/>
    <w:rsid w:val="00946FD5"/>
    <w:rsid w:val="00947AF7"/>
    <w:rsid w:val="00951360"/>
    <w:rsid w:val="009554CE"/>
    <w:rsid w:val="00955805"/>
    <w:rsid w:val="009627BE"/>
    <w:rsid w:val="00964511"/>
    <w:rsid w:val="00966568"/>
    <w:rsid w:val="00966F2E"/>
    <w:rsid w:val="00977598"/>
    <w:rsid w:val="00984055"/>
    <w:rsid w:val="00987516"/>
    <w:rsid w:val="00987AFB"/>
    <w:rsid w:val="00992718"/>
    <w:rsid w:val="00993DB9"/>
    <w:rsid w:val="00995BD2"/>
    <w:rsid w:val="009A0A0D"/>
    <w:rsid w:val="009A0F54"/>
    <w:rsid w:val="009A3168"/>
    <w:rsid w:val="009A3ADF"/>
    <w:rsid w:val="009B0562"/>
    <w:rsid w:val="009B080D"/>
    <w:rsid w:val="009B2BDE"/>
    <w:rsid w:val="009B74E7"/>
    <w:rsid w:val="009C2511"/>
    <w:rsid w:val="009C2A0D"/>
    <w:rsid w:val="009C56A6"/>
    <w:rsid w:val="009C5AD1"/>
    <w:rsid w:val="009D183E"/>
    <w:rsid w:val="009D2D72"/>
    <w:rsid w:val="009D2FF8"/>
    <w:rsid w:val="009D3FA3"/>
    <w:rsid w:val="009D4818"/>
    <w:rsid w:val="009D4ECF"/>
    <w:rsid w:val="009D50E1"/>
    <w:rsid w:val="009E01C8"/>
    <w:rsid w:val="009E0DB1"/>
    <w:rsid w:val="009E0F72"/>
    <w:rsid w:val="009E1E66"/>
    <w:rsid w:val="009E44C4"/>
    <w:rsid w:val="009E53F0"/>
    <w:rsid w:val="009F141D"/>
    <w:rsid w:val="009F2977"/>
    <w:rsid w:val="009F4D79"/>
    <w:rsid w:val="00A04176"/>
    <w:rsid w:val="00A05C39"/>
    <w:rsid w:val="00A060BB"/>
    <w:rsid w:val="00A14BCC"/>
    <w:rsid w:val="00A1780E"/>
    <w:rsid w:val="00A2188A"/>
    <w:rsid w:val="00A23561"/>
    <w:rsid w:val="00A4039E"/>
    <w:rsid w:val="00A4269A"/>
    <w:rsid w:val="00A439E3"/>
    <w:rsid w:val="00A445A7"/>
    <w:rsid w:val="00A46721"/>
    <w:rsid w:val="00A554E5"/>
    <w:rsid w:val="00A5621E"/>
    <w:rsid w:val="00A633F1"/>
    <w:rsid w:val="00A63F44"/>
    <w:rsid w:val="00A64038"/>
    <w:rsid w:val="00A64970"/>
    <w:rsid w:val="00A66380"/>
    <w:rsid w:val="00A7097D"/>
    <w:rsid w:val="00A72DB2"/>
    <w:rsid w:val="00A75F63"/>
    <w:rsid w:val="00A80E88"/>
    <w:rsid w:val="00A8328E"/>
    <w:rsid w:val="00A87114"/>
    <w:rsid w:val="00A9510E"/>
    <w:rsid w:val="00AA3A28"/>
    <w:rsid w:val="00AA4FE0"/>
    <w:rsid w:val="00AB21B3"/>
    <w:rsid w:val="00AB26F6"/>
    <w:rsid w:val="00AB2B5D"/>
    <w:rsid w:val="00AB3253"/>
    <w:rsid w:val="00AC149A"/>
    <w:rsid w:val="00AC1A0D"/>
    <w:rsid w:val="00AC4885"/>
    <w:rsid w:val="00AC57AE"/>
    <w:rsid w:val="00AD35EC"/>
    <w:rsid w:val="00AD454D"/>
    <w:rsid w:val="00AD7588"/>
    <w:rsid w:val="00AE2D56"/>
    <w:rsid w:val="00AE5100"/>
    <w:rsid w:val="00AF1884"/>
    <w:rsid w:val="00AF1EB1"/>
    <w:rsid w:val="00AF44CD"/>
    <w:rsid w:val="00B0125C"/>
    <w:rsid w:val="00B02C01"/>
    <w:rsid w:val="00B04762"/>
    <w:rsid w:val="00B06DAE"/>
    <w:rsid w:val="00B07CD8"/>
    <w:rsid w:val="00B11BF8"/>
    <w:rsid w:val="00B127D8"/>
    <w:rsid w:val="00B12951"/>
    <w:rsid w:val="00B12F1E"/>
    <w:rsid w:val="00B17784"/>
    <w:rsid w:val="00B2018E"/>
    <w:rsid w:val="00B2177B"/>
    <w:rsid w:val="00B22562"/>
    <w:rsid w:val="00B227A8"/>
    <w:rsid w:val="00B227D5"/>
    <w:rsid w:val="00B26262"/>
    <w:rsid w:val="00B26463"/>
    <w:rsid w:val="00B3299D"/>
    <w:rsid w:val="00B35ED8"/>
    <w:rsid w:val="00B37904"/>
    <w:rsid w:val="00B41782"/>
    <w:rsid w:val="00B42320"/>
    <w:rsid w:val="00B428E1"/>
    <w:rsid w:val="00B42D0A"/>
    <w:rsid w:val="00B430F0"/>
    <w:rsid w:val="00B44FC1"/>
    <w:rsid w:val="00B45E00"/>
    <w:rsid w:val="00B5091F"/>
    <w:rsid w:val="00B51044"/>
    <w:rsid w:val="00B515C5"/>
    <w:rsid w:val="00B5348E"/>
    <w:rsid w:val="00B550E9"/>
    <w:rsid w:val="00B562C4"/>
    <w:rsid w:val="00B62FD5"/>
    <w:rsid w:val="00B66FE2"/>
    <w:rsid w:val="00B71158"/>
    <w:rsid w:val="00B7341B"/>
    <w:rsid w:val="00B749C3"/>
    <w:rsid w:val="00B778A2"/>
    <w:rsid w:val="00B81B95"/>
    <w:rsid w:val="00B85D03"/>
    <w:rsid w:val="00B923C1"/>
    <w:rsid w:val="00B92F49"/>
    <w:rsid w:val="00B93699"/>
    <w:rsid w:val="00B938A7"/>
    <w:rsid w:val="00B93AE6"/>
    <w:rsid w:val="00B94112"/>
    <w:rsid w:val="00B9721B"/>
    <w:rsid w:val="00B97298"/>
    <w:rsid w:val="00BA1D2B"/>
    <w:rsid w:val="00BA6123"/>
    <w:rsid w:val="00BA6FCF"/>
    <w:rsid w:val="00BB22E4"/>
    <w:rsid w:val="00BB2A34"/>
    <w:rsid w:val="00BB5C95"/>
    <w:rsid w:val="00BC4249"/>
    <w:rsid w:val="00BC5306"/>
    <w:rsid w:val="00BC5565"/>
    <w:rsid w:val="00BC5B3B"/>
    <w:rsid w:val="00BC6938"/>
    <w:rsid w:val="00BC69A1"/>
    <w:rsid w:val="00BC7CDC"/>
    <w:rsid w:val="00BD4AA0"/>
    <w:rsid w:val="00BD5588"/>
    <w:rsid w:val="00BD65D2"/>
    <w:rsid w:val="00BD744C"/>
    <w:rsid w:val="00BE1AE8"/>
    <w:rsid w:val="00BE7A81"/>
    <w:rsid w:val="00BF4C8F"/>
    <w:rsid w:val="00C017B3"/>
    <w:rsid w:val="00C025D1"/>
    <w:rsid w:val="00C03708"/>
    <w:rsid w:val="00C03D9F"/>
    <w:rsid w:val="00C0590D"/>
    <w:rsid w:val="00C063C0"/>
    <w:rsid w:val="00C101CE"/>
    <w:rsid w:val="00C10EFA"/>
    <w:rsid w:val="00C12D77"/>
    <w:rsid w:val="00C14DCC"/>
    <w:rsid w:val="00C202AC"/>
    <w:rsid w:val="00C26900"/>
    <w:rsid w:val="00C31B4B"/>
    <w:rsid w:val="00C323E7"/>
    <w:rsid w:val="00C32A65"/>
    <w:rsid w:val="00C37830"/>
    <w:rsid w:val="00C41077"/>
    <w:rsid w:val="00C42A05"/>
    <w:rsid w:val="00C42CF1"/>
    <w:rsid w:val="00C4322A"/>
    <w:rsid w:val="00C47F50"/>
    <w:rsid w:val="00C502A6"/>
    <w:rsid w:val="00C54E7F"/>
    <w:rsid w:val="00C558FD"/>
    <w:rsid w:val="00C560B6"/>
    <w:rsid w:val="00C57E86"/>
    <w:rsid w:val="00C60491"/>
    <w:rsid w:val="00C631CE"/>
    <w:rsid w:val="00C73026"/>
    <w:rsid w:val="00C76FB3"/>
    <w:rsid w:val="00C80BBF"/>
    <w:rsid w:val="00C81924"/>
    <w:rsid w:val="00C83401"/>
    <w:rsid w:val="00C93DE1"/>
    <w:rsid w:val="00C95191"/>
    <w:rsid w:val="00C96DE0"/>
    <w:rsid w:val="00CA36B8"/>
    <w:rsid w:val="00CA4A0B"/>
    <w:rsid w:val="00CA6888"/>
    <w:rsid w:val="00CA6F2E"/>
    <w:rsid w:val="00CB199E"/>
    <w:rsid w:val="00CB23AD"/>
    <w:rsid w:val="00CB43E7"/>
    <w:rsid w:val="00CB4820"/>
    <w:rsid w:val="00CB7065"/>
    <w:rsid w:val="00CC10DF"/>
    <w:rsid w:val="00CC2D54"/>
    <w:rsid w:val="00CC4E58"/>
    <w:rsid w:val="00CC5329"/>
    <w:rsid w:val="00CC6A6A"/>
    <w:rsid w:val="00CD35DF"/>
    <w:rsid w:val="00CD6A01"/>
    <w:rsid w:val="00CE1053"/>
    <w:rsid w:val="00CE273F"/>
    <w:rsid w:val="00CF5D46"/>
    <w:rsid w:val="00D02AC6"/>
    <w:rsid w:val="00D051B4"/>
    <w:rsid w:val="00D0727B"/>
    <w:rsid w:val="00D13269"/>
    <w:rsid w:val="00D13F72"/>
    <w:rsid w:val="00D16C38"/>
    <w:rsid w:val="00D24FC0"/>
    <w:rsid w:val="00D27BDB"/>
    <w:rsid w:val="00D30F6E"/>
    <w:rsid w:val="00D3148A"/>
    <w:rsid w:val="00D3208A"/>
    <w:rsid w:val="00D45D9A"/>
    <w:rsid w:val="00D47A6B"/>
    <w:rsid w:val="00D553C2"/>
    <w:rsid w:val="00D5705A"/>
    <w:rsid w:val="00D62A01"/>
    <w:rsid w:val="00D63F04"/>
    <w:rsid w:val="00D646C6"/>
    <w:rsid w:val="00D75968"/>
    <w:rsid w:val="00D77B8C"/>
    <w:rsid w:val="00D8110F"/>
    <w:rsid w:val="00D81B0A"/>
    <w:rsid w:val="00D901A8"/>
    <w:rsid w:val="00D902DC"/>
    <w:rsid w:val="00D9523A"/>
    <w:rsid w:val="00D95D0B"/>
    <w:rsid w:val="00D976EF"/>
    <w:rsid w:val="00DA0D99"/>
    <w:rsid w:val="00DA70BA"/>
    <w:rsid w:val="00DB0214"/>
    <w:rsid w:val="00DB43F7"/>
    <w:rsid w:val="00DB6D00"/>
    <w:rsid w:val="00DC3F3C"/>
    <w:rsid w:val="00DC43FE"/>
    <w:rsid w:val="00DC4915"/>
    <w:rsid w:val="00DC4E11"/>
    <w:rsid w:val="00DC7E5F"/>
    <w:rsid w:val="00DD21E5"/>
    <w:rsid w:val="00DD46C4"/>
    <w:rsid w:val="00DD64B1"/>
    <w:rsid w:val="00DD6B59"/>
    <w:rsid w:val="00DE47E4"/>
    <w:rsid w:val="00DE75CF"/>
    <w:rsid w:val="00DF2E0B"/>
    <w:rsid w:val="00DF6216"/>
    <w:rsid w:val="00E02AC0"/>
    <w:rsid w:val="00E02B81"/>
    <w:rsid w:val="00E10BB8"/>
    <w:rsid w:val="00E207B6"/>
    <w:rsid w:val="00E21798"/>
    <w:rsid w:val="00E244D2"/>
    <w:rsid w:val="00E24957"/>
    <w:rsid w:val="00E256A0"/>
    <w:rsid w:val="00E30361"/>
    <w:rsid w:val="00E349D5"/>
    <w:rsid w:val="00E351C9"/>
    <w:rsid w:val="00E36F38"/>
    <w:rsid w:val="00E37545"/>
    <w:rsid w:val="00E37F2F"/>
    <w:rsid w:val="00E41F14"/>
    <w:rsid w:val="00E426F6"/>
    <w:rsid w:val="00E434BE"/>
    <w:rsid w:val="00E44165"/>
    <w:rsid w:val="00E44472"/>
    <w:rsid w:val="00E46797"/>
    <w:rsid w:val="00E5292B"/>
    <w:rsid w:val="00E535DE"/>
    <w:rsid w:val="00E53FBF"/>
    <w:rsid w:val="00E55EE3"/>
    <w:rsid w:val="00E56062"/>
    <w:rsid w:val="00E6315A"/>
    <w:rsid w:val="00E66D55"/>
    <w:rsid w:val="00E67296"/>
    <w:rsid w:val="00E708AA"/>
    <w:rsid w:val="00E71435"/>
    <w:rsid w:val="00E71583"/>
    <w:rsid w:val="00E735CD"/>
    <w:rsid w:val="00E742BF"/>
    <w:rsid w:val="00E8039A"/>
    <w:rsid w:val="00E80DB8"/>
    <w:rsid w:val="00E81BA1"/>
    <w:rsid w:val="00E827AB"/>
    <w:rsid w:val="00E8715E"/>
    <w:rsid w:val="00E8782E"/>
    <w:rsid w:val="00E87FCE"/>
    <w:rsid w:val="00E93024"/>
    <w:rsid w:val="00E96239"/>
    <w:rsid w:val="00EA005F"/>
    <w:rsid w:val="00EA3C49"/>
    <w:rsid w:val="00EA4B56"/>
    <w:rsid w:val="00EB1EC5"/>
    <w:rsid w:val="00EB4FE7"/>
    <w:rsid w:val="00EC2D6E"/>
    <w:rsid w:val="00EC319D"/>
    <w:rsid w:val="00EC333F"/>
    <w:rsid w:val="00EC6A06"/>
    <w:rsid w:val="00EE2534"/>
    <w:rsid w:val="00EF0B15"/>
    <w:rsid w:val="00EF18A9"/>
    <w:rsid w:val="00EF358B"/>
    <w:rsid w:val="00EF70A3"/>
    <w:rsid w:val="00F00916"/>
    <w:rsid w:val="00F02938"/>
    <w:rsid w:val="00F02BF6"/>
    <w:rsid w:val="00F032EB"/>
    <w:rsid w:val="00F03F4C"/>
    <w:rsid w:val="00F10BB1"/>
    <w:rsid w:val="00F115BD"/>
    <w:rsid w:val="00F1185E"/>
    <w:rsid w:val="00F143E9"/>
    <w:rsid w:val="00F15D5B"/>
    <w:rsid w:val="00F179EA"/>
    <w:rsid w:val="00F20980"/>
    <w:rsid w:val="00F22D3A"/>
    <w:rsid w:val="00F25DC9"/>
    <w:rsid w:val="00F314F0"/>
    <w:rsid w:val="00F3794A"/>
    <w:rsid w:val="00F43016"/>
    <w:rsid w:val="00F44996"/>
    <w:rsid w:val="00F528C2"/>
    <w:rsid w:val="00F6084A"/>
    <w:rsid w:val="00F613AA"/>
    <w:rsid w:val="00F621C9"/>
    <w:rsid w:val="00F72920"/>
    <w:rsid w:val="00F746A5"/>
    <w:rsid w:val="00F749EB"/>
    <w:rsid w:val="00F74B98"/>
    <w:rsid w:val="00F76373"/>
    <w:rsid w:val="00F82333"/>
    <w:rsid w:val="00F83A8F"/>
    <w:rsid w:val="00F8667F"/>
    <w:rsid w:val="00F90E65"/>
    <w:rsid w:val="00F93812"/>
    <w:rsid w:val="00F9432B"/>
    <w:rsid w:val="00F975AE"/>
    <w:rsid w:val="00F97C9C"/>
    <w:rsid w:val="00FA0E85"/>
    <w:rsid w:val="00FA1EBD"/>
    <w:rsid w:val="00FA22E1"/>
    <w:rsid w:val="00FA78FE"/>
    <w:rsid w:val="00FA7F85"/>
    <w:rsid w:val="00FB6A1B"/>
    <w:rsid w:val="00FB7757"/>
    <w:rsid w:val="00FB7AD5"/>
    <w:rsid w:val="00FC4544"/>
    <w:rsid w:val="00FD15E9"/>
    <w:rsid w:val="00FD1A22"/>
    <w:rsid w:val="00FD250E"/>
    <w:rsid w:val="00FD25E3"/>
    <w:rsid w:val="00FE2352"/>
    <w:rsid w:val="00FE3DE8"/>
    <w:rsid w:val="00FE4CDD"/>
    <w:rsid w:val="00FF082E"/>
    <w:rsid w:val="00FF3693"/>
    <w:rsid w:val="00FF46B4"/>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FF46B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C76F4"/>
    <w:pPr>
      <w:spacing w:before="100" w:beforeAutospacing="1" w:after="100" w:afterAutospacing="1"/>
    </w:pPr>
  </w:style>
  <w:style w:type="paragraph" w:styleId="FootnoteText">
    <w:name w:val="footnote text"/>
    <w:basedOn w:val="Normal"/>
    <w:link w:val="FootnoteTextChar"/>
    <w:uiPriority w:val="99"/>
    <w:semiHidden/>
    <w:unhideWhenUsed/>
    <w:rsid w:val="008C22BB"/>
    <w:rPr>
      <w:sz w:val="20"/>
      <w:szCs w:val="20"/>
    </w:rPr>
  </w:style>
  <w:style w:type="character" w:customStyle="1" w:styleId="FootnoteTextChar">
    <w:name w:val="Footnote Text Char"/>
    <w:basedOn w:val="DefaultParagraphFont"/>
    <w:link w:val="FootnoteText"/>
    <w:uiPriority w:val="99"/>
    <w:semiHidden/>
    <w:rsid w:val="008C22B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C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1765">
      <w:bodyDiv w:val="1"/>
      <w:marLeft w:val="0"/>
      <w:marRight w:val="0"/>
      <w:marTop w:val="0"/>
      <w:marBottom w:val="0"/>
      <w:divBdr>
        <w:top w:val="none" w:sz="0" w:space="0" w:color="auto"/>
        <w:left w:val="none" w:sz="0" w:space="0" w:color="auto"/>
        <w:bottom w:val="none" w:sz="0" w:space="0" w:color="auto"/>
        <w:right w:val="none" w:sz="0" w:space="0" w:color="auto"/>
      </w:divBdr>
    </w:div>
    <w:div w:id="331955502">
      <w:bodyDiv w:val="1"/>
      <w:marLeft w:val="0"/>
      <w:marRight w:val="0"/>
      <w:marTop w:val="0"/>
      <w:marBottom w:val="0"/>
      <w:divBdr>
        <w:top w:val="none" w:sz="0" w:space="0" w:color="auto"/>
        <w:left w:val="none" w:sz="0" w:space="0" w:color="auto"/>
        <w:bottom w:val="none" w:sz="0" w:space="0" w:color="auto"/>
        <w:right w:val="none" w:sz="0" w:space="0" w:color="auto"/>
      </w:divBdr>
    </w:div>
    <w:div w:id="925386726">
      <w:bodyDiv w:val="1"/>
      <w:marLeft w:val="0"/>
      <w:marRight w:val="0"/>
      <w:marTop w:val="0"/>
      <w:marBottom w:val="0"/>
      <w:divBdr>
        <w:top w:val="none" w:sz="0" w:space="0" w:color="auto"/>
        <w:left w:val="none" w:sz="0" w:space="0" w:color="auto"/>
        <w:bottom w:val="none" w:sz="0" w:space="0" w:color="auto"/>
        <w:right w:val="none" w:sz="0" w:space="0" w:color="auto"/>
      </w:divBdr>
      <w:divsChild>
        <w:div w:id="709649863">
          <w:marLeft w:val="0"/>
          <w:marRight w:val="0"/>
          <w:marTop w:val="480"/>
          <w:marBottom w:val="240"/>
          <w:divBdr>
            <w:top w:val="none" w:sz="0" w:space="0" w:color="auto"/>
            <w:left w:val="none" w:sz="0" w:space="0" w:color="auto"/>
            <w:bottom w:val="none" w:sz="0" w:space="0" w:color="auto"/>
            <w:right w:val="none" w:sz="0" w:space="0" w:color="auto"/>
          </w:divBdr>
        </w:div>
        <w:div w:id="654528212">
          <w:marLeft w:val="0"/>
          <w:marRight w:val="0"/>
          <w:marTop w:val="0"/>
          <w:marBottom w:val="567"/>
          <w:divBdr>
            <w:top w:val="none" w:sz="0" w:space="0" w:color="auto"/>
            <w:left w:val="none" w:sz="0" w:space="0" w:color="auto"/>
            <w:bottom w:val="none" w:sz="0" w:space="0" w:color="auto"/>
            <w:right w:val="none" w:sz="0" w:space="0" w:color="auto"/>
          </w:divBdr>
        </w:div>
      </w:divsChild>
    </w:div>
    <w:div w:id="1315328560">
      <w:bodyDiv w:val="1"/>
      <w:marLeft w:val="0"/>
      <w:marRight w:val="0"/>
      <w:marTop w:val="0"/>
      <w:marBottom w:val="0"/>
      <w:divBdr>
        <w:top w:val="none" w:sz="0" w:space="0" w:color="auto"/>
        <w:left w:val="none" w:sz="0" w:space="0" w:color="auto"/>
        <w:bottom w:val="none" w:sz="0" w:space="0" w:color="auto"/>
        <w:right w:val="none" w:sz="0" w:space="0" w:color="auto"/>
      </w:divBdr>
      <w:divsChild>
        <w:div w:id="419565777">
          <w:marLeft w:val="0"/>
          <w:marRight w:val="0"/>
          <w:marTop w:val="0"/>
          <w:marBottom w:val="0"/>
          <w:divBdr>
            <w:top w:val="none" w:sz="0" w:space="0" w:color="auto"/>
            <w:left w:val="none" w:sz="0" w:space="0" w:color="auto"/>
            <w:bottom w:val="none" w:sz="0" w:space="0" w:color="auto"/>
            <w:right w:val="none" w:sz="0" w:space="0" w:color="auto"/>
          </w:divBdr>
        </w:div>
        <w:div w:id="8345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11BA-E81A-445D-99A9-93CFE197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1694</Words>
  <Characters>11606</Characters>
  <Application>Microsoft Office Word</Application>
  <DocSecurity>0</DocSecurity>
  <Lines>374</Lines>
  <Paragraphs>116</Paragraphs>
  <ScaleCrop>false</ScaleCrop>
  <HeadingPairs>
    <vt:vector size="2" baseType="variant">
      <vt:variant>
        <vt:lpstr>Title</vt:lpstr>
      </vt:variant>
      <vt:variant>
        <vt:i4>1</vt:i4>
      </vt:variant>
    </vt:vector>
  </HeadingPairs>
  <TitlesOfParts>
    <vt:vector size="1" baseType="lpstr">
      <vt:lpstr>Likumprojeksa "Grozījumi Pasta likumā"</vt:lpstr>
    </vt:vector>
  </TitlesOfParts>
  <Company>Satiksmes ministrija</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Likumprojeksa "Grozījumi Pasta likumā"</dc:title>
  <dc:subject>Anotācija</dc:subject>
  <dc:creator>Inese Pakule</dc:creator>
  <dc:description>inese.pakule@sam.gov.lv_x000d_
t.67028115</dc:description>
  <cp:lastModifiedBy>User</cp:lastModifiedBy>
  <cp:revision>15</cp:revision>
  <cp:lastPrinted>2019-06-25T10:04:00Z</cp:lastPrinted>
  <dcterms:created xsi:type="dcterms:W3CDTF">2021-03-01T12:28:00Z</dcterms:created>
  <dcterms:modified xsi:type="dcterms:W3CDTF">2021-03-10T10:23:00Z</dcterms:modified>
</cp:coreProperties>
</file>