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04A1A" w:rsidR="00ED09BA" w:rsidP="00ED09BA" w:rsidRDefault="00ED09BA" w14:paraId="732183CD" w14:textId="0188673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1A">
        <w:rPr>
          <w:rFonts w:ascii="Times New Roman" w:hAnsi="Times New Roman" w:cs="Times New Roman"/>
          <w:b/>
          <w:bCs/>
          <w:sz w:val="24"/>
          <w:szCs w:val="24"/>
        </w:rPr>
        <w:t>Ministru kabineta rīkojuma projekta “Grozījum</w:t>
      </w:r>
      <w:r w:rsidRPr="00104A1A" w:rsidR="00105E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4A1A">
        <w:rPr>
          <w:rFonts w:ascii="Times New Roman" w:hAnsi="Times New Roman" w:cs="Times New Roman"/>
          <w:b/>
          <w:bCs/>
          <w:sz w:val="24"/>
          <w:szCs w:val="24"/>
        </w:rPr>
        <w:t xml:space="preserve"> Ministru kabineta 2020.gada 6.novembra rīkojumā Nr.655 “Par ārkārtējās situācijas izsludināšanu”</w:t>
      </w:r>
    </w:p>
    <w:p w:rsidRPr="00104A1A" w:rsidR="00F95F04" w:rsidP="00F95F04" w:rsidRDefault="00F95F04" w14:paraId="6F5AFB44" w14:textId="411B95A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104A1A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Pr="00104A1A">
        <w:rPr>
          <w:rFonts w:ascii="Times New Roman" w:hAnsi="Times New Roman" w:eastAsia="Calibri" w:cs="Times New Roman"/>
          <w:b/>
          <w:sz w:val="24"/>
          <w:szCs w:val="24"/>
        </w:rPr>
        <w:t>)</w:t>
      </w:r>
    </w:p>
    <w:p w:rsidRPr="00104A1A" w:rsidR="00F95F04" w:rsidP="00F95F04" w:rsidRDefault="00F95F04" w14:paraId="41BC6190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6094"/>
      </w:tblGrid>
      <w:tr w:rsidRPr="00104A1A" w:rsidR="00F95F04" w:rsidTr="00ED09BA" w14:paraId="23EC17A4" w14:textId="77777777"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104A1A" w:rsidR="00F95F04" w:rsidP="006472B1" w:rsidRDefault="00F95F04" w14:paraId="72F7B5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Pr="00104A1A" w:rsidR="00F95F04" w:rsidTr="00ED09BA" w14:paraId="229A0882" w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104A1A" w:rsidR="00F95F04" w:rsidP="006472B1" w:rsidRDefault="00F95F04" w14:paraId="3353BD0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BA5A2F" w:rsidP="00BA5A2F" w:rsidRDefault="00BA5A2F" w14:paraId="0D185ED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04A1A" w:rsidR="00105E14" w:rsidP="00BA5A2F" w:rsidRDefault="006B0349" w14:paraId="2E879634" w14:textId="12C1DA7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Nav attiecināms.</w:t>
            </w:r>
          </w:p>
        </w:tc>
      </w:tr>
    </w:tbl>
    <w:p w:rsidRPr="00104A1A" w:rsidR="00F95F04" w:rsidP="001A73A2" w:rsidRDefault="00F95F04" w14:paraId="0A451EE0" w14:textId="0DF2BCF7">
      <w:pPr>
        <w:spacing w:after="0" w:line="240" w:lineRule="auto"/>
        <w:ind w:firstLine="30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94"/>
      </w:tblGrid>
      <w:tr w:rsidRPr="00104A1A" w:rsidR="00F95F04" w:rsidTr="00ED09BA" w14:paraId="501D5A49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18BE1A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Pr="00104A1A" w:rsidR="00F95F04" w:rsidTr="00ED09BA" w14:paraId="1430131F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111D73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31D9F6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04A1A" w:rsidR="00ED09BA" w:rsidP="00642114" w:rsidRDefault="000F5674" w14:paraId="59866726" w14:textId="1917ECE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Satiksmes ministrijas iniciatīva</w:t>
            </w:r>
            <w:r w:rsidRPr="00104A1A" w:rsidR="009F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104A1A" w:rsidR="000D1A41" w:rsidTr="00AB2796" w14:paraId="165BDD3B" w14:textId="77777777">
        <w:trPr>
          <w:trHeight w:val="1690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135A38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073533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Pr="00104A1A" w:rsidR="00410A74" w:rsidP="00410A74" w:rsidRDefault="00410A74" w14:paraId="3B4DEAFC" w14:textId="5178EE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A73" w:rsidR="004C2677" w:rsidP="004C2677" w:rsidRDefault="00345145" w14:paraId="4EE9610B" w14:textId="092D301E">
            <w:pPr>
              <w:pStyle w:val="NoSpacing"/>
              <w:jc w:val="both"/>
              <w:rPr>
                <w:shd w:val="clear" w:color="auto" w:fill="FFFFFF"/>
                <w:lang w:val="lv-LV"/>
              </w:rPr>
            </w:pPr>
            <w:r w:rsidRPr="000D1A41">
              <w:rPr>
                <w:lang w:val="lv-LV"/>
              </w:rPr>
              <w:t>Ministru kabineta 2020. gada 6. novembra rīkojumā Nr. 655 “Par ārkārtējās situācijas izsludināšanu””</w:t>
            </w:r>
            <w:r w:rsidR="004F7F40">
              <w:rPr>
                <w:lang w:val="lv-LV"/>
              </w:rPr>
              <w:t xml:space="preserve"> </w:t>
            </w:r>
            <w:r w:rsidRPr="000D0DDC" w:rsidR="000D0DDC">
              <w:rPr>
                <w:shd w:val="clear" w:color="auto" w:fill="FFFFFF"/>
                <w:lang w:val="lv-LV"/>
              </w:rPr>
              <w:t>5.42. apakšpunkts noteic, ka ar 2020. gada 7. decembri sabiedriskā transporta pārvadātājam organizēt iekāpšanu un izkāpšanu tā, lai pasažieru skaits transportlīdzeklī nepārsniedz 50 % no tā ietilpības. Ja transportlīdzeklī tā specifikas dēļ nav iespējams kontrolēt pasažieru iekāpšanu un izkāpšanu, transportlīdzeklī tiek marķētas sēdvietas, nodroš</w:t>
            </w:r>
            <w:r w:rsidRPr="00FF6A73" w:rsidR="000D0DDC">
              <w:rPr>
                <w:shd w:val="clear" w:color="auto" w:fill="FFFFFF"/>
                <w:lang w:val="lv-LV"/>
              </w:rPr>
              <w:t>inot distancēšanās prasību ievērošanu</w:t>
            </w:r>
            <w:r w:rsidRPr="00FF6A73" w:rsidR="004C2677">
              <w:rPr>
                <w:shd w:val="clear" w:color="auto" w:fill="FFFFFF"/>
                <w:lang w:val="lv-LV"/>
              </w:rPr>
              <w:t xml:space="preserve">. </w:t>
            </w:r>
          </w:p>
          <w:p w:rsidRPr="007C2A56" w:rsidR="007C2A56" w:rsidP="00FF6A73" w:rsidRDefault="004F488E" w14:paraId="2BBA61B2" w14:textId="79723AC9">
            <w:pPr>
              <w:pStyle w:val="NoSpacing"/>
              <w:jc w:val="both"/>
              <w:rPr>
                <w:shd w:val="clear" w:color="auto" w:fill="FFFFFF"/>
                <w:lang w:val="lv-LV"/>
              </w:rPr>
            </w:pPr>
            <w:r w:rsidRPr="00FF6A73">
              <w:rPr>
                <w:shd w:val="clear" w:color="auto" w:fill="FFFFFF"/>
                <w:lang w:val="lv-LV"/>
              </w:rPr>
              <w:t>Projekts paredz</w:t>
            </w:r>
            <w:r w:rsidR="000021F1">
              <w:rPr>
                <w:shd w:val="clear" w:color="auto" w:fill="FFFFFF"/>
                <w:lang w:val="lv-LV"/>
              </w:rPr>
              <w:t xml:space="preserve"> </w:t>
            </w:r>
            <w:r w:rsidRPr="00FF6A73">
              <w:rPr>
                <w:shd w:val="clear" w:color="auto" w:fill="FFFFFF"/>
                <w:lang w:val="lv-LV"/>
              </w:rPr>
              <w:t>no</w:t>
            </w:r>
            <w:r w:rsidRPr="007C2A56" w:rsidR="005D7427">
              <w:rPr>
                <w:shd w:val="clear" w:color="auto" w:fill="FFFFFF"/>
                <w:lang w:val="lv-LV"/>
              </w:rPr>
              <w:t>t</w:t>
            </w:r>
            <w:r w:rsidR="004F7F40">
              <w:rPr>
                <w:shd w:val="clear" w:color="auto" w:fill="FFFFFF"/>
                <w:lang w:val="lv-LV"/>
              </w:rPr>
              <w:t>eikt</w:t>
            </w:r>
            <w:r w:rsidRPr="007C2A56">
              <w:rPr>
                <w:shd w:val="clear" w:color="auto" w:fill="FFFFFF"/>
                <w:lang w:val="lv-LV"/>
              </w:rPr>
              <w:t xml:space="preserve">, ka </w:t>
            </w:r>
            <w:r w:rsidRPr="007C2A56" w:rsidR="007C2A56">
              <w:rPr>
                <w:lang w:val="lv-LV"/>
              </w:rPr>
              <w:t xml:space="preserve">sabiedriskā transporta pakalpojumu pasūtītājiem un pārvadātājiem </w:t>
            </w:r>
            <w:r w:rsidR="007632B9">
              <w:rPr>
                <w:lang w:val="lv-LV"/>
              </w:rPr>
              <w:t>jānod</w:t>
            </w:r>
            <w:r w:rsidRPr="007C2A56" w:rsidR="007C2A56">
              <w:rPr>
                <w:lang w:val="lv-LV"/>
              </w:rPr>
              <w:t>rošin</w:t>
            </w:r>
            <w:r w:rsidR="007632B9">
              <w:rPr>
                <w:lang w:val="lv-LV"/>
              </w:rPr>
              <w:t xml:space="preserve">a šā rīkojuma </w:t>
            </w:r>
            <w:r w:rsidRPr="007C2A56" w:rsidR="007C2A56">
              <w:rPr>
                <w:lang w:val="lv-LV"/>
              </w:rPr>
              <w:t>5.42. apakšpunktā noteikto epidemioloģisko prasību izpildi</w:t>
            </w:r>
            <w:r w:rsidR="007047CE">
              <w:rPr>
                <w:lang w:val="lv-LV"/>
              </w:rPr>
              <w:t xml:space="preserve">, kā arī </w:t>
            </w:r>
            <w:r w:rsidR="007632B9">
              <w:rPr>
                <w:lang w:val="lv-LV"/>
              </w:rPr>
              <w:t xml:space="preserve"> </w:t>
            </w:r>
            <w:r w:rsidRPr="007C2A56" w:rsidR="007C2A56">
              <w:rPr>
                <w:lang w:val="lv-LV"/>
              </w:rPr>
              <w:t xml:space="preserve">Valsts </w:t>
            </w:r>
            <w:r w:rsidR="007C2A56">
              <w:rPr>
                <w:lang w:val="lv-LV"/>
              </w:rPr>
              <w:t>policija</w:t>
            </w:r>
            <w:r w:rsidR="007047CE">
              <w:rPr>
                <w:lang w:val="lv-LV"/>
              </w:rPr>
              <w:t>i</w:t>
            </w:r>
            <w:r w:rsidR="007C2A56">
              <w:rPr>
                <w:lang w:val="lv-LV"/>
              </w:rPr>
              <w:t xml:space="preserve"> </w:t>
            </w:r>
            <w:r w:rsidRPr="007C2A56" w:rsidR="007C2A56">
              <w:rPr>
                <w:lang w:val="lv-LV"/>
              </w:rPr>
              <w:t>un pašvaldības policijai</w:t>
            </w:r>
            <w:r w:rsidR="007047CE">
              <w:rPr>
                <w:lang w:val="lv-LV"/>
              </w:rPr>
              <w:t xml:space="preserve"> paredzēts</w:t>
            </w:r>
            <w:r w:rsidRPr="007C2A56" w:rsidR="007C2A56">
              <w:rPr>
                <w:lang w:val="lv-LV"/>
              </w:rPr>
              <w:t xml:space="preserve"> nodrošināt izpildes kontroli</w:t>
            </w:r>
            <w:r w:rsidR="007C2A56">
              <w:rPr>
                <w:lang w:val="lv-LV"/>
              </w:rPr>
              <w:t>.</w:t>
            </w:r>
          </w:p>
          <w:p w:rsidR="008722F2" w:rsidP="004C2677" w:rsidRDefault="004C2677" w14:paraId="3C5F8EBC" w14:textId="477EBF0C">
            <w:pPr>
              <w:pStyle w:val="NoSpacing"/>
              <w:jc w:val="both"/>
              <w:rPr>
                <w:lang w:val="lv-LV"/>
              </w:rPr>
            </w:pPr>
            <w:r w:rsidRPr="004C2677">
              <w:rPr>
                <w:color w:val="000000"/>
                <w:shd w:val="clear" w:color="auto" w:fill="FFFFFF"/>
                <w:lang w:val="lv-LV"/>
              </w:rPr>
              <w:t>Ministru kabineta 2021.gada 9.marta sēdē tika izskatīts informatīvais ziņojum</w:t>
            </w:r>
            <w:r w:rsidR="00625674">
              <w:rPr>
                <w:color w:val="000000"/>
                <w:shd w:val="clear" w:color="auto" w:fill="FFFFFF"/>
                <w:lang w:val="lv-LV"/>
              </w:rPr>
              <w:t>s</w:t>
            </w:r>
            <w:r w:rsidRPr="004C2677">
              <w:rPr>
                <w:color w:val="000000"/>
                <w:shd w:val="clear" w:color="auto" w:fill="FFFFFF"/>
                <w:lang w:val="lv-LV"/>
              </w:rPr>
              <w:t xml:space="preserve"> “Par </w:t>
            </w:r>
            <w:r w:rsidRPr="004C2677">
              <w:rPr>
                <w:lang w:val="lv-LV"/>
              </w:rPr>
              <w:t xml:space="preserve"> epidemioloģiskās drošības prasībām sabiedriskajā transportā, to ievērošanu un kontroli” (TA-560). Ņemot vērā ziņojumā ietverto informāciju </w:t>
            </w:r>
            <w:r w:rsidR="00625674">
              <w:rPr>
                <w:lang w:val="lv-LV"/>
              </w:rPr>
              <w:t xml:space="preserve">par </w:t>
            </w:r>
            <w:r w:rsidRPr="004C2677">
              <w:rPr>
                <w:lang w:val="lv-LV"/>
              </w:rPr>
              <w:t xml:space="preserve">esošo situāciju sabiedriskā transporta pakalpojumu nodrošināšanai atbilstoši epidemioloģiskajām prasībām, </w:t>
            </w:r>
            <w:r w:rsidR="000C23F4">
              <w:rPr>
                <w:lang w:val="lv-LV"/>
              </w:rPr>
              <w:t xml:space="preserve">secināts, ka nepieciešams pastiprināt </w:t>
            </w:r>
            <w:r w:rsidRPr="004C2677">
              <w:rPr>
                <w:lang w:val="lv-LV"/>
              </w:rPr>
              <w:t xml:space="preserve">epidemioloģisko prasību </w:t>
            </w:r>
            <w:r w:rsidR="00541100">
              <w:rPr>
                <w:lang w:val="lv-LV"/>
              </w:rPr>
              <w:t xml:space="preserve">par transportlīdzekļu ietilpības ierobežojuma </w:t>
            </w:r>
            <w:r w:rsidR="003E046B">
              <w:rPr>
                <w:lang w:val="lv-LV"/>
              </w:rPr>
              <w:t xml:space="preserve">un mutes un deguna aizsegu </w:t>
            </w:r>
            <w:r w:rsidRPr="004C2677">
              <w:rPr>
                <w:lang w:val="lv-LV"/>
              </w:rPr>
              <w:t>izpildes kontroli</w:t>
            </w:r>
            <w:r w:rsidR="000C23F4">
              <w:rPr>
                <w:lang w:val="lv-LV"/>
              </w:rPr>
              <w:t>.</w:t>
            </w:r>
            <w:r w:rsidRPr="004C2677">
              <w:rPr>
                <w:lang w:val="lv-LV"/>
              </w:rPr>
              <w:t xml:space="preserve"> </w:t>
            </w:r>
            <w:r w:rsidR="000C23F4">
              <w:rPr>
                <w:lang w:val="lv-LV"/>
              </w:rPr>
              <w:t>Lai to nodr</w:t>
            </w:r>
            <w:r w:rsidR="007632B9">
              <w:rPr>
                <w:lang w:val="lv-LV"/>
              </w:rPr>
              <w:t>o</w:t>
            </w:r>
            <w:r w:rsidR="000C23F4">
              <w:rPr>
                <w:lang w:val="lv-LV"/>
              </w:rPr>
              <w:t xml:space="preserve">šinātu, </w:t>
            </w:r>
            <w:r w:rsidRPr="004C2677">
              <w:rPr>
                <w:lang w:val="lv-LV"/>
              </w:rPr>
              <w:t xml:space="preserve">paredzēts uzdevums </w:t>
            </w:r>
            <w:r w:rsidRPr="004C2677">
              <w:rPr>
                <w:color w:val="000000"/>
                <w:shd w:val="clear" w:color="auto" w:fill="FFFFFF"/>
                <w:lang w:val="lv-LV"/>
              </w:rPr>
              <w:t xml:space="preserve">Satiksmes ministrijai (Valsts sabiedrībai ar ierobežotu atbildību “Autotransporta direkcija”) un Iekšlietu ministrijai (Valsts policijai) sadarbībā ar pašvaldībām un pašvaldības policiju koordinēt regulārus apsekojumus </w:t>
            </w:r>
            <w:bookmarkStart w:name="_Hlk65655468" w:id="0"/>
            <w:r w:rsidRPr="004C2677">
              <w:rPr>
                <w:color w:val="000000"/>
                <w:shd w:val="clear" w:color="auto" w:fill="FFFFFF"/>
                <w:lang w:val="lv-LV"/>
              </w:rPr>
              <w:t>un kontroli par</w:t>
            </w:r>
            <w:bookmarkEnd w:id="0"/>
            <w:r w:rsidRPr="004C2677">
              <w:rPr>
                <w:color w:val="000000"/>
                <w:shd w:val="clear" w:color="auto" w:fill="FFFFFF"/>
                <w:lang w:val="lv-LV"/>
              </w:rPr>
              <w:t xml:space="preserve"> noteikto e</w:t>
            </w:r>
            <w:r w:rsidRPr="004C2677">
              <w:rPr>
                <w:lang w:val="lv-LV"/>
              </w:rPr>
              <w:t xml:space="preserve">pidemioloģiskās drošības prasību un </w:t>
            </w:r>
            <w:r w:rsidRPr="004C2677">
              <w:rPr>
                <w:color w:val="000000"/>
                <w:shd w:val="clear" w:color="auto" w:fill="FFFFFF"/>
                <w:lang w:val="lv-LV"/>
              </w:rPr>
              <w:t xml:space="preserve">ierobežojumu ievērošanu, tostarp </w:t>
            </w:r>
            <w:r w:rsidRPr="004C2677">
              <w:rPr>
                <w:lang w:val="lv-LV"/>
              </w:rPr>
              <w:t>mutes un deguna aizsega pareizu</w:t>
            </w:r>
            <w:r w:rsidRPr="004C2677">
              <w:rPr>
                <w:b/>
                <w:bCs/>
                <w:lang w:val="lv-LV"/>
              </w:rPr>
              <w:t xml:space="preserve"> </w:t>
            </w:r>
            <w:r w:rsidRPr="004C2677">
              <w:rPr>
                <w:lang w:val="lv-LV"/>
              </w:rPr>
              <w:t>lietošanu</w:t>
            </w:r>
            <w:r w:rsidRPr="004C2677">
              <w:rPr>
                <w:color w:val="000000"/>
                <w:shd w:val="clear" w:color="auto" w:fill="FFFFFF"/>
                <w:lang w:val="lv-LV"/>
              </w:rPr>
              <w:t xml:space="preserve">, kā arī tiesību </w:t>
            </w:r>
            <w:r w:rsidRPr="004C2677">
              <w:rPr>
                <w:lang w:val="lv-LV"/>
              </w:rPr>
              <w:t>neuzņemt pasažierus vai izsēdināt no transportlīdzekļa epidemioloģisko prasību neizpildes gadījumā īstenošanu</w:t>
            </w:r>
            <w:r w:rsidR="001F3DAB">
              <w:rPr>
                <w:lang w:val="lv-LV"/>
              </w:rPr>
              <w:t>.</w:t>
            </w:r>
          </w:p>
          <w:p w:rsidRPr="001F392D" w:rsidR="001F392D" w:rsidP="00AD56DB" w:rsidRDefault="00D73EAE" w14:paraId="51197657" w14:textId="2E4621DD">
            <w:pPr>
              <w:pStyle w:val="NoSpacing"/>
              <w:jc w:val="both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 xml:space="preserve">Vienlaikus </w:t>
            </w:r>
            <w:r w:rsidR="007A5D56">
              <w:rPr>
                <w:lang w:val="lv-LV"/>
              </w:rPr>
              <w:t xml:space="preserve">paredzēti </w:t>
            </w:r>
            <w:r w:rsidR="00422404">
              <w:rPr>
                <w:lang w:val="lv-LV"/>
              </w:rPr>
              <w:t xml:space="preserve">papildu </w:t>
            </w:r>
            <w:r w:rsidR="007A5D56">
              <w:rPr>
                <w:lang w:val="lv-LV"/>
              </w:rPr>
              <w:t>pasākumi, kas</w:t>
            </w:r>
            <w:r w:rsidR="004B05C4">
              <w:rPr>
                <w:lang w:val="lv-LV"/>
              </w:rPr>
              <w:t xml:space="preserve"> mazinātu C</w:t>
            </w:r>
            <w:r w:rsidR="00F44686">
              <w:rPr>
                <w:lang w:val="lv-LV"/>
              </w:rPr>
              <w:t>ovid-</w:t>
            </w:r>
            <w:r w:rsidR="004B05C4">
              <w:rPr>
                <w:lang w:val="lv-LV"/>
              </w:rPr>
              <w:t xml:space="preserve">19 infekcijas riskus, </w:t>
            </w:r>
            <w:r w:rsidRPr="00AD56DB" w:rsidR="007A5D56">
              <w:rPr>
                <w:color w:val="000000"/>
                <w:shd w:val="clear" w:color="auto" w:fill="FFFFFF"/>
                <w:lang w:val="lv-LV"/>
              </w:rPr>
              <w:t xml:space="preserve">Ministru kabineta </w:t>
            </w:r>
            <w:r w:rsidRPr="004F488E" w:rsidR="001F392D">
              <w:rPr>
                <w:color w:val="000000"/>
                <w:shd w:val="clear" w:color="auto" w:fill="FFFFFF"/>
                <w:lang w:val="lv-LV"/>
              </w:rPr>
              <w:t xml:space="preserve">2021.gada 9.marta sēdē </w:t>
            </w:r>
            <w:r w:rsidRPr="00AD56DB" w:rsidR="00326040">
              <w:rPr>
                <w:color w:val="000000"/>
                <w:shd w:val="clear" w:color="auto" w:fill="FFFFFF"/>
                <w:lang w:val="lv-LV"/>
              </w:rPr>
              <w:t>p</w:t>
            </w:r>
            <w:r w:rsidRPr="00AD56DB" w:rsidR="001620D8">
              <w:rPr>
                <w:color w:val="000000"/>
                <w:shd w:val="clear" w:color="auto" w:fill="FFFFFF"/>
                <w:lang w:val="lv-LV"/>
              </w:rPr>
              <w:t>ieņemt</w:t>
            </w:r>
            <w:r w:rsidRPr="00AD56DB" w:rsidR="00AD56DB">
              <w:rPr>
                <w:color w:val="000000"/>
                <w:shd w:val="clear" w:color="auto" w:fill="FFFFFF"/>
                <w:lang w:val="lv-LV"/>
              </w:rPr>
              <w:t>s</w:t>
            </w:r>
            <w:r w:rsidRPr="00AD56DB" w:rsidR="001620D8">
              <w:rPr>
                <w:color w:val="000000"/>
                <w:shd w:val="clear" w:color="auto" w:fill="FFFFFF"/>
                <w:lang w:val="lv-LV"/>
              </w:rPr>
              <w:t xml:space="preserve"> lēmum</w:t>
            </w:r>
            <w:r w:rsidR="00AD56DB">
              <w:rPr>
                <w:color w:val="000000"/>
                <w:shd w:val="clear" w:color="auto" w:fill="FFFFFF"/>
                <w:lang w:val="lv-LV"/>
              </w:rPr>
              <w:t>s</w:t>
            </w:r>
            <w:r w:rsidRPr="00AD56DB" w:rsidR="001620D8">
              <w:rPr>
                <w:color w:val="000000"/>
                <w:shd w:val="clear" w:color="auto" w:fill="FFFFFF"/>
                <w:lang w:val="lv-LV"/>
              </w:rPr>
              <w:t xml:space="preserve"> uzdo</w:t>
            </w:r>
            <w:r w:rsidR="00AD56DB">
              <w:rPr>
                <w:color w:val="000000"/>
                <w:shd w:val="clear" w:color="auto" w:fill="FFFFFF"/>
                <w:lang w:val="lv-LV"/>
              </w:rPr>
              <w:t>t</w:t>
            </w:r>
            <w:r w:rsidRPr="00AD56DB" w:rsidR="00326040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Pr="001F392D" w:rsidR="001F392D">
              <w:rPr>
                <w:color w:val="000000"/>
                <w:shd w:val="clear" w:color="auto" w:fill="FFFFFF"/>
                <w:lang w:val="lv-LV"/>
              </w:rPr>
              <w:t xml:space="preserve">Satiksmes ministrijai un Vides aizsardzības un reģionālās attīstības ministrijai aicināt sabiedriskā transporta pakalpojumu pasūtītājus sadarbībā ar sabiedriskā transporta pakalpojumu sniedzējiem izstrādāt un saskaņot ar Veselības ministriju ieteikumus, lai pārvadātājs un </w:t>
            </w:r>
            <w:r w:rsidRPr="001F392D" w:rsidR="001F392D">
              <w:rPr>
                <w:color w:val="000000"/>
                <w:shd w:val="clear" w:color="auto" w:fill="FFFFFF"/>
                <w:lang w:val="lv-LV"/>
              </w:rPr>
              <w:lastRenderedPageBreak/>
              <w:t>transportlīdzekļa vadītājs varētu  nodrošināt optimālu transportlīdzekļa ventilāciju arī reisa laikā</w:t>
            </w:r>
            <w:r w:rsidRPr="00AD56DB" w:rsidR="00A559DA">
              <w:rPr>
                <w:color w:val="000000"/>
                <w:shd w:val="clear" w:color="auto" w:fill="FFFFFF"/>
                <w:lang w:val="lv-LV"/>
              </w:rPr>
              <w:t xml:space="preserve">. </w:t>
            </w:r>
          </w:p>
          <w:p w:rsidR="006B0349" w:rsidP="008E008B" w:rsidRDefault="00AD56DB" w14:paraId="7C51558D" w14:textId="77777777">
            <w:pPr>
              <w:pStyle w:val="NoSpacing"/>
              <w:jc w:val="both"/>
              <w:rPr>
                <w:lang w:val="lv-LV"/>
              </w:rPr>
            </w:pPr>
            <w:r>
              <w:rPr>
                <w:lang w:val="lv-LV"/>
              </w:rPr>
              <w:t>Minētā uzdevuma izpildei</w:t>
            </w:r>
            <w:r w:rsidR="00CC5C54">
              <w:rPr>
                <w:lang w:val="lv-LV"/>
              </w:rPr>
              <w:t xml:space="preserve"> </w:t>
            </w:r>
            <w:r w:rsidR="00422404">
              <w:rPr>
                <w:lang w:val="lv-LV"/>
              </w:rPr>
              <w:t>p</w:t>
            </w:r>
            <w:r w:rsidRPr="00D73EAE" w:rsidR="00422404">
              <w:rPr>
                <w:color w:val="000000"/>
                <w:shd w:val="clear" w:color="auto" w:fill="FFFFFF"/>
                <w:lang w:val="lv-LV"/>
              </w:rPr>
              <w:t xml:space="preserve">rojekts paredz noteikt, ka </w:t>
            </w:r>
            <w:r w:rsidRPr="004F488E" w:rsidR="00422404">
              <w:rPr>
                <w:lang w:val="lv-LV"/>
              </w:rPr>
              <w:t>sabiedriskā transporta pārvadātājs nozīmē par epidemioloģiskās drošības protokolu izstrādi, saskaņošanu un izpildi atbildīgo personu</w:t>
            </w:r>
            <w:r w:rsidR="00422404">
              <w:rPr>
                <w:lang w:val="lv-LV"/>
              </w:rPr>
              <w:t xml:space="preserve">. </w:t>
            </w:r>
          </w:p>
          <w:p w:rsidR="001F3DAB" w:rsidP="008E008B" w:rsidRDefault="006B0349" w14:paraId="414C38ED" w14:textId="1C26171C">
            <w:pPr>
              <w:pStyle w:val="NoSpacing"/>
              <w:jc w:val="both"/>
              <w:rPr>
                <w:lang w:val="lv-LV"/>
              </w:rPr>
            </w:pPr>
            <w:r>
              <w:rPr>
                <w:lang w:val="lv-LV"/>
              </w:rPr>
              <w:t>Projekts stāsies spēkā tā parakstīšanas brīdī.</w:t>
            </w:r>
          </w:p>
          <w:p w:rsidRPr="00104A1A" w:rsidR="006B0349" w:rsidP="008E008B" w:rsidRDefault="006B0349" w14:paraId="606ED12F" w14:textId="10A266BE">
            <w:pPr>
              <w:pStyle w:val="NoSpacing"/>
              <w:jc w:val="both"/>
              <w:rPr>
                <w:lang w:val="lv-LV"/>
              </w:rPr>
            </w:pPr>
          </w:p>
        </w:tc>
      </w:tr>
      <w:tr w:rsidRPr="00104A1A" w:rsidR="000D1A41" w:rsidTr="00ED09BA" w14:paraId="5DDEDD74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5D42DC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690495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F29DA" w:rsidR="000D1A41" w:rsidP="000D1A41" w:rsidRDefault="000D1A41" w14:paraId="6FD873C9" w14:textId="50A2D29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F29D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Satiksmes ministrija, VSIA “</w:t>
            </w:r>
            <w:r w:rsidR="00EF29D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Autotransporta direkcija</w:t>
            </w:r>
            <w:r w:rsidRPr="00EF29D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”</w:t>
            </w:r>
            <w:r w:rsidR="008E008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29DA" w:rsidR="00EC566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104A1A" w:rsidR="000D1A41" w:rsidTr="00ED09BA" w14:paraId="2CA56478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49E299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0D1A41" w:rsidP="000D1A41" w:rsidRDefault="000D1A41" w14:paraId="152DB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F0721" w:rsidR="00CB7FDA" w:rsidP="00EF29DA" w:rsidRDefault="00EF29DA" w14:paraId="170B6EC6" w14:textId="14C0E307">
            <w:pPr>
              <w:pStyle w:val="NoSpacing"/>
              <w:spacing w:before="100" w:beforeAutospacing="1"/>
              <w:jc w:val="both"/>
              <w:rPr>
                <w:lang w:val="lv-LV"/>
              </w:rPr>
            </w:pPr>
            <w:r w:rsidRPr="00EF29DA">
              <w:rPr>
                <w:color w:val="000000"/>
                <w:shd w:val="clear" w:color="auto" w:fill="FFFFFF"/>
                <w:lang w:val="lv-LV"/>
              </w:rPr>
              <w:t xml:space="preserve">Ministru kabineta 2021.gada 9.marta sēdē tika izskatīts informatīvais ziņojuma “Par </w:t>
            </w:r>
            <w:r w:rsidRPr="00EF29DA">
              <w:rPr>
                <w:lang w:val="lv-LV"/>
              </w:rPr>
              <w:t> epidemioloģiskās drošības prasībām sabiedriskajā transportā, to ievērošanu un kontroli” (TA-560).</w:t>
            </w:r>
          </w:p>
        </w:tc>
      </w:tr>
    </w:tbl>
    <w:p w:rsidRPr="00104A1A" w:rsidR="00F95F04" w:rsidP="00F95F04" w:rsidRDefault="00F95F04" w14:paraId="600C0E75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1983"/>
        <w:gridCol w:w="6515"/>
      </w:tblGrid>
      <w:tr w:rsidRPr="00104A1A" w:rsidR="00F95F04" w:rsidTr="006472B1" w14:paraId="3BC41F63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499387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Pr="00104A1A" w:rsidR="00F95F04" w:rsidTr="006472B1" w14:paraId="542CEC5A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6DF4F9C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6A1EEE7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3C79B7" w:rsidRDefault="00611855" w14:paraId="3FAFBE86" w14:textId="68DF610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Sabiedriskā transporta pakalpojumu pasūtītāji un sniedzēji.</w:t>
            </w:r>
          </w:p>
        </w:tc>
      </w:tr>
      <w:tr w:rsidRPr="00104A1A" w:rsidR="00F95F04" w:rsidTr="006472B1" w14:paraId="680DBF0F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5A74121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31E6A43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841DBC" w:rsidRDefault="00F95F04" w14:paraId="7836C41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104A1A" w:rsidR="00F95F04" w:rsidTr="006472B1" w14:paraId="10EE4C41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7267837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082BE82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841DBC" w:rsidRDefault="00F95F04" w14:paraId="17757AA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104A1A" w:rsidR="00F95F04" w:rsidTr="006472B1" w14:paraId="617593E8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20F0245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37AE14F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841DBC" w:rsidRDefault="00F95F04" w14:paraId="2C66090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104A1A" w:rsidR="00F95F04" w:rsidTr="006472B1" w14:paraId="4126BF74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76B80BD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0DABFC4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841DBC" w:rsidRDefault="00F95F04" w14:paraId="19FAAF6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104A1A" w:rsidR="00F95F04" w:rsidP="00F95F04" w:rsidRDefault="00F95F04" w14:paraId="068BAD3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Pr="00104A1A" w:rsidR="00F95F04" w:rsidTr="006472B1" w14:paraId="6A5B462C" w14:textId="77777777"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04A1A" w:rsidR="00F95F04" w:rsidP="006472B1" w:rsidRDefault="00F95F04" w14:paraId="3780FC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Pr="00104A1A" w:rsidR="001A73A2" w:rsidTr="006472B1" w14:paraId="6AB4DD13" w14:textId="77777777"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A1A" w:rsidR="001A73A2" w:rsidP="006472B1" w:rsidRDefault="001A73A2" w14:paraId="75C03B6E" w14:textId="7A224F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Pr="00104A1A" w:rsidR="00F95F04" w:rsidP="00F95F04" w:rsidRDefault="00F95F04" w14:paraId="337F0CF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104A1A" w:rsidR="00F95F04" w:rsidTr="006472B1" w14:paraId="79977CFB" w14:textId="77777777"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2C2098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Pr="00104A1A" w:rsidR="00F95F04" w:rsidTr="006472B1" w14:paraId="5403B8CB" w14:textId="77777777"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43A2B4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Pr="00104A1A" w:rsidR="00F95F04" w:rsidP="00F95F04" w:rsidRDefault="00F95F04" w14:paraId="2DD535A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104A1A" w:rsidR="00F95F04" w:rsidTr="006472B1" w14:paraId="70354C8C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67778B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104A1A" w:rsidR="00F95F04" w:rsidTr="006472B1" w14:paraId="27A6DDAF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47C6909E" w14:textId="77777777">
            <w:pPr>
              <w:spacing w:after="0" w:line="240" w:lineRule="auto"/>
              <w:ind w:firstLine="1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Pr="00104A1A" w:rsidR="00F95F04" w:rsidP="00F95F04" w:rsidRDefault="00F95F04" w14:paraId="479345B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104A1A" w:rsidR="00F95F04" w:rsidTr="006472B1" w14:paraId="5381093B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77E627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Pr="00104A1A" w:rsidR="001A73A2" w:rsidTr="006472B1" w14:paraId="681723A1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04A1A" w:rsidR="001A73A2" w:rsidP="006472B1" w:rsidRDefault="001A73A2" w14:paraId="506259AD" w14:textId="6E477B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lastRenderedPageBreak/>
              <w:t>Projekts šo jomu neskar.</w:t>
            </w:r>
          </w:p>
        </w:tc>
      </w:tr>
    </w:tbl>
    <w:p w:rsidRPr="00104A1A" w:rsidR="00F95F04" w:rsidP="00F95F04" w:rsidRDefault="00F95F04" w14:paraId="084598C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104A1A" w:rsidR="00F95F04" w:rsidTr="006472B1" w14:paraId="1B2CAD87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04A1A" w:rsidR="00F95F04" w:rsidP="006472B1" w:rsidRDefault="00F95F04" w14:paraId="710300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104A1A" w:rsidR="00F95F04" w:rsidTr="006472B1" w14:paraId="5EC67299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1C09E2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42489C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F44686" w:rsidRDefault="005569E8" w14:paraId="769C21B7" w14:textId="50148B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Satiksmes ministrija, VSIA “Autotransporta direkcija”, Iekšlietu ministrija</w:t>
            </w:r>
            <w:r w:rsidR="00185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Valsts policija, Republikas pilsētu pašvaldības un Pašvaldību policijas. </w:t>
            </w:r>
          </w:p>
        </w:tc>
      </w:tr>
      <w:tr w:rsidRPr="00104A1A" w:rsidR="00F95F04" w:rsidTr="006472B1" w14:paraId="65987CA0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7E2741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42F5B3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ED09BA" w:rsidRDefault="002C6C36" w14:paraId="66E12014" w14:textId="3693260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04A1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Normatīvā akta izpilde tiks nodrošināta institūciju līdzšinējo funkciju ietvaros.</w:t>
            </w: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04A1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 neietekmēs minēto institūciju funkcijas un uzdevumus, institūcijām pieejamos cilvēkresursus, kā arī saistībā ar projekta izpildi nav nepieciešams veidot jaunas institūcijas, likvidēt vai reorganizēt esošās.</w:t>
            </w:r>
          </w:p>
        </w:tc>
      </w:tr>
      <w:tr w:rsidRPr="00104A1A" w:rsidR="00F95F04" w:rsidTr="006472B1" w14:paraId="5AF09515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25F1EC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4D0702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04A1A" w:rsidR="00F95F04" w:rsidP="006472B1" w:rsidRDefault="00F95F04" w14:paraId="21086AA9" w14:textId="77777777">
            <w:pPr>
              <w:spacing w:after="0" w:line="240" w:lineRule="auto"/>
              <w:ind w:firstLine="1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04A1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104A1A" w:rsidR="00F95F04" w:rsidP="00F95F04" w:rsidRDefault="00F95F04" w14:paraId="5A942F9A" w14:textId="777777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104A1A" w:rsidR="00F95F04" w:rsidP="00F95F04" w:rsidRDefault="00F95F04" w14:paraId="01F3132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04A1A" w:rsidR="00F95F04" w:rsidP="00F95F04" w:rsidRDefault="00F95F04" w14:paraId="6532310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04A1A">
        <w:rPr>
          <w:rFonts w:ascii="Times New Roman" w:hAnsi="Times New Roman" w:eastAsia="Times New Roman" w:cs="Times New Roman"/>
          <w:sz w:val="24"/>
          <w:szCs w:val="24"/>
        </w:rPr>
        <w:t>Iesniedzējs:</w:t>
      </w:r>
    </w:p>
    <w:p w:rsidRPr="00104A1A" w:rsidR="00F95F04" w:rsidP="00F95F04" w:rsidRDefault="003B273F" w14:paraId="518EE6E8" w14:textId="32F6C629">
      <w:pPr>
        <w:tabs>
          <w:tab w:val="right" w:pos="907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104A1A">
        <w:rPr>
          <w:rFonts w:ascii="Times New Roman" w:hAnsi="Times New Roman" w:eastAsia="Times New Roman" w:cs="Times New Roman"/>
          <w:sz w:val="24"/>
          <w:szCs w:val="24"/>
          <w:lang w:eastAsia="lv-LV"/>
        </w:rPr>
        <w:t>s</w:t>
      </w:r>
      <w:r w:rsidRPr="00104A1A" w:rsidR="00F95F04">
        <w:rPr>
          <w:rFonts w:ascii="Times New Roman" w:hAnsi="Times New Roman" w:eastAsia="Times New Roman" w:cs="Times New Roman"/>
          <w:sz w:val="24"/>
          <w:szCs w:val="24"/>
          <w:lang w:eastAsia="lv-LV"/>
        </w:rPr>
        <w:t>atiksmes ministrs</w:t>
      </w:r>
      <w:r w:rsidRPr="00104A1A" w:rsidR="00F95F04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>T</w:t>
      </w:r>
      <w:r w:rsidRPr="00104A1A" w:rsidR="001A73A2">
        <w:rPr>
          <w:rFonts w:ascii="Times New Roman" w:hAnsi="Times New Roman" w:eastAsia="Times New Roman" w:cs="Times New Roman"/>
          <w:sz w:val="24"/>
          <w:szCs w:val="24"/>
          <w:lang w:eastAsia="lv-LV"/>
        </w:rPr>
        <w:t>.</w:t>
      </w:r>
      <w:r w:rsidRPr="00104A1A" w:rsidR="00F95F04">
        <w:rPr>
          <w:rFonts w:ascii="Times New Roman" w:hAnsi="Times New Roman" w:eastAsia="Times New Roman" w:cs="Times New Roman"/>
          <w:sz w:val="24"/>
          <w:szCs w:val="24"/>
          <w:lang w:eastAsia="lv-LV"/>
        </w:rPr>
        <w:t>Linkaits</w:t>
      </w:r>
    </w:p>
    <w:p w:rsidRPr="00104A1A" w:rsidR="00F95F04" w:rsidP="00F95F04" w:rsidRDefault="00F95F04" w14:paraId="2E09677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04A1A" w:rsidR="003B273F" w:rsidP="00F95F04" w:rsidRDefault="00752B15" w14:paraId="17183E68" w14:textId="77777777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00104A1A">
        <w:rPr>
          <w:rFonts w:eastAsia="Calibri"/>
          <w:color w:val="000000" w:themeColor="text1"/>
        </w:rPr>
        <w:t xml:space="preserve">Vīza: </w:t>
      </w:r>
    </w:p>
    <w:p w:rsidRPr="00025B55" w:rsidR="00F95F04" w:rsidP="003B273F" w:rsidRDefault="003B273F" w14:paraId="743F53C8" w14:textId="7F7DC0B4">
      <w:pPr>
        <w:pStyle w:val="NormalWeb"/>
        <w:tabs>
          <w:tab w:val="right" w:pos="9071"/>
        </w:tabs>
        <w:spacing w:before="0" w:beforeAutospacing="0" w:after="0" w:afterAutospacing="0"/>
      </w:pPr>
      <w:r w:rsidRPr="00104A1A">
        <w:rPr>
          <w:rFonts w:eastAsia="Calibri"/>
          <w:color w:val="000000" w:themeColor="text1"/>
        </w:rPr>
        <w:t>v</w:t>
      </w:r>
      <w:r w:rsidRPr="00104A1A" w:rsidR="00752B15">
        <w:rPr>
          <w:rFonts w:eastAsia="Calibri"/>
          <w:color w:val="000000" w:themeColor="text1"/>
        </w:rPr>
        <w:t>alsts sekretāre</w:t>
      </w:r>
      <w:r w:rsidRPr="00104A1A" w:rsidR="00F95F04">
        <w:rPr>
          <w:rFonts w:eastAsia="Calibri"/>
          <w:color w:val="000000" w:themeColor="text1"/>
        </w:rPr>
        <w:tab/>
      </w:r>
      <w:r w:rsidRPr="00104A1A" w:rsidR="001A73A2">
        <w:rPr>
          <w:rFonts w:eastAsia="Calibri"/>
          <w:color w:val="000000" w:themeColor="text1"/>
        </w:rPr>
        <w:t>I.</w:t>
      </w:r>
      <w:r w:rsidRPr="00104A1A" w:rsidR="00F95F04">
        <w:rPr>
          <w:rFonts w:eastAsia="Calibri"/>
          <w:color w:val="000000" w:themeColor="text1"/>
        </w:rPr>
        <w:t>Stepanova</w:t>
      </w:r>
      <w:r w:rsidRPr="00025B55" w:rsidR="00F95F04">
        <w:rPr>
          <w:rFonts w:eastAsia="Calibri"/>
          <w:color w:val="000000" w:themeColor="text1"/>
        </w:rPr>
        <w:t xml:space="preserve"> </w:t>
      </w:r>
    </w:p>
    <w:sectPr w:rsidRPr="00025B55" w:rsidR="00F95F04" w:rsidSect="00AD270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8E07" w14:textId="77777777" w:rsidR="001D0B95" w:rsidRDefault="001D0B95" w:rsidP="000E7546">
      <w:pPr>
        <w:spacing w:after="0" w:line="240" w:lineRule="auto"/>
      </w:pPr>
      <w:r>
        <w:separator/>
      </w:r>
    </w:p>
  </w:endnote>
  <w:endnote w:type="continuationSeparator" w:id="0">
    <w:p w14:paraId="1A0D4D04" w14:textId="77777777" w:rsidR="001D0B95" w:rsidRDefault="001D0B95" w:rsidP="000E7546">
      <w:pPr>
        <w:spacing w:after="0" w:line="240" w:lineRule="auto"/>
      </w:pPr>
      <w:r>
        <w:continuationSeparator/>
      </w:r>
    </w:p>
  </w:endnote>
  <w:endnote w:type="continuationNotice" w:id="1">
    <w:p w14:paraId="2609D9EC" w14:textId="77777777" w:rsidR="001D0B95" w:rsidRDefault="001D0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855B" w14:textId="7D4F80CB" w:rsidR="00F42010" w:rsidRPr="003B273F" w:rsidRDefault="0075757E" w:rsidP="003B273F">
    <w:pPr>
      <w:pStyle w:val="Footer"/>
    </w:pPr>
    <w:r w:rsidRPr="003B273F">
      <w:rPr>
        <w:rFonts w:ascii="Times New Roman" w:hAnsi="Times New Roman" w:cs="Times New Roman"/>
        <w:sz w:val="20"/>
        <w:szCs w:val="20"/>
      </w:rPr>
      <w:t>SMAnot_</w:t>
    </w:r>
    <w:r w:rsidR="005F1CF1">
      <w:rPr>
        <w:rFonts w:ascii="Times New Roman" w:hAnsi="Times New Roman" w:cs="Times New Roman"/>
        <w:sz w:val="20"/>
        <w:szCs w:val="20"/>
      </w:rPr>
      <w:t>10</w:t>
    </w:r>
    <w:r w:rsidR="00421924">
      <w:rPr>
        <w:rFonts w:ascii="Times New Roman" w:hAnsi="Times New Roman" w:cs="Times New Roman"/>
        <w:sz w:val="20"/>
        <w:szCs w:val="20"/>
      </w:rPr>
      <w:t>0</w:t>
    </w:r>
    <w:r w:rsidR="005F1CF1">
      <w:rPr>
        <w:rFonts w:ascii="Times New Roman" w:hAnsi="Times New Roman" w:cs="Times New Roman"/>
        <w:sz w:val="20"/>
        <w:szCs w:val="20"/>
      </w:rPr>
      <w:t>3</w:t>
    </w:r>
    <w:r w:rsidRPr="003B273F">
      <w:rPr>
        <w:rFonts w:ascii="Times New Roman" w:hAnsi="Times New Roman" w:cs="Times New Roman"/>
        <w:sz w:val="20"/>
        <w:szCs w:val="20"/>
      </w:rPr>
      <w:t>2</w:t>
    </w:r>
    <w:r w:rsidR="00051D94">
      <w:rPr>
        <w:rFonts w:ascii="Times New Roman" w:hAnsi="Times New Roman" w:cs="Times New Roman"/>
        <w:sz w:val="20"/>
        <w:szCs w:val="20"/>
      </w:rPr>
      <w:t>1</w:t>
    </w:r>
    <w:r w:rsidRPr="003B273F">
      <w:rPr>
        <w:rFonts w:ascii="Times New Roman" w:hAnsi="Times New Roman" w:cs="Times New Roman"/>
        <w:sz w:val="20"/>
        <w:szCs w:val="20"/>
      </w:rPr>
      <w:t>_groz655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FB9" w14:textId="6170C274" w:rsidR="00051D94" w:rsidRPr="003B273F" w:rsidRDefault="00051D94" w:rsidP="00051D94">
    <w:pPr>
      <w:pStyle w:val="Footer"/>
      <w:rPr>
        <w:sz w:val="20"/>
        <w:szCs w:val="20"/>
      </w:rPr>
    </w:pPr>
    <w:r w:rsidRPr="003B273F">
      <w:rPr>
        <w:rFonts w:ascii="Times New Roman" w:hAnsi="Times New Roman" w:cs="Times New Roman"/>
        <w:sz w:val="20"/>
        <w:szCs w:val="20"/>
      </w:rPr>
      <w:t>SMAnot_</w:t>
    </w:r>
    <w:r w:rsidR="006B0349">
      <w:rPr>
        <w:rFonts w:ascii="Times New Roman" w:hAnsi="Times New Roman" w:cs="Times New Roman"/>
        <w:sz w:val="20"/>
        <w:szCs w:val="20"/>
      </w:rPr>
      <w:t>1003</w:t>
    </w:r>
    <w:r w:rsidRPr="003B273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3B273F">
      <w:rPr>
        <w:rFonts w:ascii="Times New Roman" w:hAnsi="Times New Roman" w:cs="Times New Roman"/>
        <w:sz w:val="20"/>
        <w:szCs w:val="20"/>
      </w:rPr>
      <w:t>_groz65</w:t>
    </w:r>
    <w:r w:rsidR="00410A74">
      <w:rPr>
        <w:rFonts w:ascii="Times New Roman" w:hAnsi="Times New Roman" w:cs="Times New Roman"/>
        <w:sz w:val="20"/>
        <w:szCs w:val="20"/>
      </w:rPr>
      <w:t>5</w:t>
    </w:r>
  </w:p>
  <w:p w14:paraId="250FA1B3" w14:textId="23BC1DBF" w:rsidR="00E20CD9" w:rsidRPr="003B273F" w:rsidRDefault="00E20CD9" w:rsidP="006472B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A304" w14:textId="77777777" w:rsidR="001D0B95" w:rsidRDefault="001D0B95" w:rsidP="000E7546">
      <w:pPr>
        <w:spacing w:after="0" w:line="240" w:lineRule="auto"/>
      </w:pPr>
      <w:r>
        <w:separator/>
      </w:r>
    </w:p>
  </w:footnote>
  <w:footnote w:type="continuationSeparator" w:id="0">
    <w:p w14:paraId="55C2693B" w14:textId="77777777" w:rsidR="001D0B95" w:rsidRDefault="001D0B95" w:rsidP="000E7546">
      <w:pPr>
        <w:spacing w:after="0" w:line="240" w:lineRule="auto"/>
      </w:pPr>
      <w:r>
        <w:continuationSeparator/>
      </w:r>
    </w:p>
  </w:footnote>
  <w:footnote w:type="continuationNotice" w:id="1">
    <w:p w14:paraId="5F7640F1" w14:textId="77777777" w:rsidR="001D0B95" w:rsidRDefault="001D0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E20CD9" w:rsidRDefault="00E20CD9" w14:paraId="22067750" w14:textId="742EA8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F7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0CD9" w:rsidRDefault="00E20CD9" w14:paraId="6D1BF1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D23"/>
    <w:multiLevelType w:val="hybridMultilevel"/>
    <w:tmpl w:val="77904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33"/>
    <w:multiLevelType w:val="hybridMultilevel"/>
    <w:tmpl w:val="4B5EA4A2"/>
    <w:lvl w:ilvl="0" w:tplc="4E64D2FE">
      <w:start w:val="1"/>
      <w:numFmt w:val="bullet"/>
      <w:lvlText w:val="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D04C9EBE">
      <w:start w:val="1"/>
      <w:numFmt w:val="bullet"/>
      <w:lvlText w:val="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2" w:tplc="4F8ADB6C">
      <w:start w:val="1"/>
      <w:numFmt w:val="bullet"/>
      <w:lvlText w:val="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6292CF82">
      <w:start w:val="1"/>
      <w:numFmt w:val="bullet"/>
      <w:lvlText w:val="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4" w:tplc="583A0A46">
      <w:start w:val="1"/>
      <w:numFmt w:val="bullet"/>
      <w:lvlText w:val="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5" w:tplc="85AE0A96">
      <w:start w:val="1"/>
      <w:numFmt w:val="bullet"/>
      <w:lvlText w:val="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84B0E6A6">
      <w:start w:val="1"/>
      <w:numFmt w:val="bullet"/>
      <w:lvlText w:val="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7" w:tplc="F6AE1F42">
      <w:start w:val="1"/>
      <w:numFmt w:val="bullet"/>
      <w:lvlText w:val="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  <w:lvl w:ilvl="8" w:tplc="9CF87CF2">
      <w:start w:val="1"/>
      <w:numFmt w:val="bullet"/>
      <w:lvlText w:val="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0024FF6"/>
    <w:multiLevelType w:val="hybridMultilevel"/>
    <w:tmpl w:val="8D28AF68"/>
    <w:lvl w:ilvl="0" w:tplc="547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960"/>
    <w:multiLevelType w:val="hybridMultilevel"/>
    <w:tmpl w:val="3EAA4DDE"/>
    <w:lvl w:ilvl="0" w:tplc="54D617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2593"/>
    <w:multiLevelType w:val="hybridMultilevel"/>
    <w:tmpl w:val="D54AEE02"/>
    <w:lvl w:ilvl="0" w:tplc="21A63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3977"/>
    <w:multiLevelType w:val="hybridMultilevel"/>
    <w:tmpl w:val="009255D0"/>
    <w:lvl w:ilvl="0" w:tplc="833E4C28">
      <w:start w:val="1"/>
      <w:numFmt w:val="decimal"/>
      <w:lvlText w:val="%1."/>
      <w:lvlJc w:val="left"/>
      <w:pPr>
        <w:ind w:left="2367" w:hanging="360"/>
      </w:pPr>
    </w:lvl>
    <w:lvl w:ilvl="1" w:tplc="04260019">
      <w:start w:val="1"/>
      <w:numFmt w:val="lowerLetter"/>
      <w:lvlText w:val="%2."/>
      <w:lvlJc w:val="left"/>
      <w:pPr>
        <w:ind w:left="3087" w:hanging="360"/>
      </w:pPr>
    </w:lvl>
    <w:lvl w:ilvl="2" w:tplc="0426001B">
      <w:start w:val="1"/>
      <w:numFmt w:val="lowerRoman"/>
      <w:lvlText w:val="%3."/>
      <w:lvlJc w:val="right"/>
      <w:pPr>
        <w:ind w:left="3807" w:hanging="180"/>
      </w:pPr>
    </w:lvl>
    <w:lvl w:ilvl="3" w:tplc="0426000F">
      <w:start w:val="1"/>
      <w:numFmt w:val="decimal"/>
      <w:lvlText w:val="%4."/>
      <w:lvlJc w:val="left"/>
      <w:pPr>
        <w:ind w:left="4527" w:hanging="360"/>
      </w:pPr>
    </w:lvl>
    <w:lvl w:ilvl="4" w:tplc="04260019">
      <w:start w:val="1"/>
      <w:numFmt w:val="lowerLetter"/>
      <w:lvlText w:val="%5."/>
      <w:lvlJc w:val="left"/>
      <w:pPr>
        <w:ind w:left="5247" w:hanging="360"/>
      </w:pPr>
    </w:lvl>
    <w:lvl w:ilvl="5" w:tplc="0426001B">
      <w:start w:val="1"/>
      <w:numFmt w:val="lowerRoman"/>
      <w:lvlText w:val="%6."/>
      <w:lvlJc w:val="right"/>
      <w:pPr>
        <w:ind w:left="5967" w:hanging="180"/>
      </w:pPr>
    </w:lvl>
    <w:lvl w:ilvl="6" w:tplc="0426000F">
      <w:start w:val="1"/>
      <w:numFmt w:val="decimal"/>
      <w:lvlText w:val="%7."/>
      <w:lvlJc w:val="left"/>
      <w:pPr>
        <w:ind w:left="6687" w:hanging="360"/>
      </w:pPr>
    </w:lvl>
    <w:lvl w:ilvl="7" w:tplc="04260019">
      <w:start w:val="1"/>
      <w:numFmt w:val="lowerLetter"/>
      <w:lvlText w:val="%8."/>
      <w:lvlJc w:val="left"/>
      <w:pPr>
        <w:ind w:left="7407" w:hanging="360"/>
      </w:pPr>
    </w:lvl>
    <w:lvl w:ilvl="8" w:tplc="0426001B">
      <w:start w:val="1"/>
      <w:numFmt w:val="lowerRoman"/>
      <w:lvlText w:val="%9."/>
      <w:lvlJc w:val="right"/>
      <w:pPr>
        <w:ind w:left="8127" w:hanging="180"/>
      </w:pPr>
    </w:lvl>
  </w:abstractNum>
  <w:abstractNum w:abstractNumId="6" w15:restartNumberingAfterBreak="0">
    <w:nsid w:val="23ED70DD"/>
    <w:multiLevelType w:val="hybridMultilevel"/>
    <w:tmpl w:val="2FDA4CBC"/>
    <w:lvl w:ilvl="0" w:tplc="6CE4C72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16A82"/>
    <w:multiLevelType w:val="hybridMultilevel"/>
    <w:tmpl w:val="5BBC9F0A"/>
    <w:lvl w:ilvl="0" w:tplc="FE189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26B17"/>
    <w:multiLevelType w:val="hybridMultilevel"/>
    <w:tmpl w:val="E0605364"/>
    <w:lvl w:ilvl="0" w:tplc="437AFD9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04"/>
    <w:rsid w:val="00001A4F"/>
    <w:rsid w:val="000021F1"/>
    <w:rsid w:val="00004D04"/>
    <w:rsid w:val="000106FD"/>
    <w:rsid w:val="00025B55"/>
    <w:rsid w:val="00030D82"/>
    <w:rsid w:val="0003145F"/>
    <w:rsid w:val="00031E61"/>
    <w:rsid w:val="00035F3C"/>
    <w:rsid w:val="000372FC"/>
    <w:rsid w:val="0004135C"/>
    <w:rsid w:val="00051D94"/>
    <w:rsid w:val="00062ADC"/>
    <w:rsid w:val="000742C9"/>
    <w:rsid w:val="00080532"/>
    <w:rsid w:val="00083482"/>
    <w:rsid w:val="0008357B"/>
    <w:rsid w:val="00085F00"/>
    <w:rsid w:val="0009040C"/>
    <w:rsid w:val="00090B02"/>
    <w:rsid w:val="00092086"/>
    <w:rsid w:val="0009254D"/>
    <w:rsid w:val="000938E4"/>
    <w:rsid w:val="000959A1"/>
    <w:rsid w:val="000B2F5D"/>
    <w:rsid w:val="000B3BDE"/>
    <w:rsid w:val="000B467F"/>
    <w:rsid w:val="000B630C"/>
    <w:rsid w:val="000B6814"/>
    <w:rsid w:val="000C1071"/>
    <w:rsid w:val="000C23F4"/>
    <w:rsid w:val="000D0DDC"/>
    <w:rsid w:val="000D1A41"/>
    <w:rsid w:val="000E1C01"/>
    <w:rsid w:val="000E648B"/>
    <w:rsid w:val="000E7546"/>
    <w:rsid w:val="000F1C8C"/>
    <w:rsid w:val="000F5674"/>
    <w:rsid w:val="00102C85"/>
    <w:rsid w:val="001037FD"/>
    <w:rsid w:val="00104A1A"/>
    <w:rsid w:val="00105E14"/>
    <w:rsid w:val="001175B4"/>
    <w:rsid w:val="00117607"/>
    <w:rsid w:val="001228CF"/>
    <w:rsid w:val="0013212A"/>
    <w:rsid w:val="00134284"/>
    <w:rsid w:val="00145EA5"/>
    <w:rsid w:val="00155219"/>
    <w:rsid w:val="001604EC"/>
    <w:rsid w:val="001620D8"/>
    <w:rsid w:val="00164C6B"/>
    <w:rsid w:val="00177ECF"/>
    <w:rsid w:val="00183063"/>
    <w:rsid w:val="00183AD6"/>
    <w:rsid w:val="0018504F"/>
    <w:rsid w:val="00185104"/>
    <w:rsid w:val="00187E8E"/>
    <w:rsid w:val="00194EB6"/>
    <w:rsid w:val="001A1486"/>
    <w:rsid w:val="001A236E"/>
    <w:rsid w:val="001A30A9"/>
    <w:rsid w:val="001A73A2"/>
    <w:rsid w:val="001C21C6"/>
    <w:rsid w:val="001D0B95"/>
    <w:rsid w:val="001D0DE0"/>
    <w:rsid w:val="001D13B0"/>
    <w:rsid w:val="001D7749"/>
    <w:rsid w:val="001E0045"/>
    <w:rsid w:val="001E5C12"/>
    <w:rsid w:val="001F392D"/>
    <w:rsid w:val="001F3DAB"/>
    <w:rsid w:val="001F7DFE"/>
    <w:rsid w:val="002070A7"/>
    <w:rsid w:val="00217BE5"/>
    <w:rsid w:val="002273C6"/>
    <w:rsid w:val="00231A54"/>
    <w:rsid w:val="00237E7D"/>
    <w:rsid w:val="00241B95"/>
    <w:rsid w:val="00243751"/>
    <w:rsid w:val="00250544"/>
    <w:rsid w:val="00255A78"/>
    <w:rsid w:val="0025649D"/>
    <w:rsid w:val="002570AE"/>
    <w:rsid w:val="00272B57"/>
    <w:rsid w:val="0027320F"/>
    <w:rsid w:val="0029512A"/>
    <w:rsid w:val="002A52AB"/>
    <w:rsid w:val="002A64D1"/>
    <w:rsid w:val="002B3515"/>
    <w:rsid w:val="002B7E12"/>
    <w:rsid w:val="002C6C36"/>
    <w:rsid w:val="002C7CAF"/>
    <w:rsid w:val="002D155B"/>
    <w:rsid w:val="002D1DB8"/>
    <w:rsid w:val="002D7B2F"/>
    <w:rsid w:val="002E3F18"/>
    <w:rsid w:val="002E5AAB"/>
    <w:rsid w:val="002E612B"/>
    <w:rsid w:val="002F0E48"/>
    <w:rsid w:val="002F1B6C"/>
    <w:rsid w:val="002F1EA4"/>
    <w:rsid w:val="00303D05"/>
    <w:rsid w:val="00304F65"/>
    <w:rsid w:val="0032136F"/>
    <w:rsid w:val="00323A46"/>
    <w:rsid w:val="00325A66"/>
    <w:rsid w:val="00326040"/>
    <w:rsid w:val="00336AFF"/>
    <w:rsid w:val="00337B8C"/>
    <w:rsid w:val="00345145"/>
    <w:rsid w:val="003479A5"/>
    <w:rsid w:val="003541E0"/>
    <w:rsid w:val="003542A2"/>
    <w:rsid w:val="00356E13"/>
    <w:rsid w:val="00361734"/>
    <w:rsid w:val="00364070"/>
    <w:rsid w:val="00367C07"/>
    <w:rsid w:val="00384776"/>
    <w:rsid w:val="0039649B"/>
    <w:rsid w:val="003A2EFD"/>
    <w:rsid w:val="003A500A"/>
    <w:rsid w:val="003B2015"/>
    <w:rsid w:val="003B273F"/>
    <w:rsid w:val="003C11DD"/>
    <w:rsid w:val="003C6653"/>
    <w:rsid w:val="003C79B7"/>
    <w:rsid w:val="003D03D5"/>
    <w:rsid w:val="003D3A59"/>
    <w:rsid w:val="003D7EE5"/>
    <w:rsid w:val="003E02AF"/>
    <w:rsid w:val="003E046B"/>
    <w:rsid w:val="003F22BB"/>
    <w:rsid w:val="003F2823"/>
    <w:rsid w:val="003F3CC1"/>
    <w:rsid w:val="004013B7"/>
    <w:rsid w:val="00406FB7"/>
    <w:rsid w:val="00406FC7"/>
    <w:rsid w:val="00410A74"/>
    <w:rsid w:val="00411BAB"/>
    <w:rsid w:val="004142C6"/>
    <w:rsid w:val="00420DBA"/>
    <w:rsid w:val="004217CE"/>
    <w:rsid w:val="00421924"/>
    <w:rsid w:val="00422404"/>
    <w:rsid w:val="0043203C"/>
    <w:rsid w:val="00444ED1"/>
    <w:rsid w:val="00447F9E"/>
    <w:rsid w:val="00450490"/>
    <w:rsid w:val="00450860"/>
    <w:rsid w:val="00453535"/>
    <w:rsid w:val="0045494E"/>
    <w:rsid w:val="0046087D"/>
    <w:rsid w:val="00474020"/>
    <w:rsid w:val="004800CC"/>
    <w:rsid w:val="00481792"/>
    <w:rsid w:val="00481FC3"/>
    <w:rsid w:val="00486AF8"/>
    <w:rsid w:val="004947D9"/>
    <w:rsid w:val="004A634F"/>
    <w:rsid w:val="004B05C4"/>
    <w:rsid w:val="004C134A"/>
    <w:rsid w:val="004C2677"/>
    <w:rsid w:val="004C3C5D"/>
    <w:rsid w:val="004C57C0"/>
    <w:rsid w:val="004D34C8"/>
    <w:rsid w:val="004E283B"/>
    <w:rsid w:val="004E54A2"/>
    <w:rsid w:val="004F488E"/>
    <w:rsid w:val="004F49DD"/>
    <w:rsid w:val="004F7F40"/>
    <w:rsid w:val="005026A4"/>
    <w:rsid w:val="00513A8E"/>
    <w:rsid w:val="005162C6"/>
    <w:rsid w:val="00525A08"/>
    <w:rsid w:val="00526A98"/>
    <w:rsid w:val="00527BC8"/>
    <w:rsid w:val="00541100"/>
    <w:rsid w:val="005471CF"/>
    <w:rsid w:val="0054787C"/>
    <w:rsid w:val="00547B24"/>
    <w:rsid w:val="005569E8"/>
    <w:rsid w:val="00556F1B"/>
    <w:rsid w:val="00566B53"/>
    <w:rsid w:val="00567095"/>
    <w:rsid w:val="005717FC"/>
    <w:rsid w:val="00577C2D"/>
    <w:rsid w:val="005A1531"/>
    <w:rsid w:val="005A62EF"/>
    <w:rsid w:val="005B3874"/>
    <w:rsid w:val="005D5643"/>
    <w:rsid w:val="005D7427"/>
    <w:rsid w:val="005E1287"/>
    <w:rsid w:val="005E1D2F"/>
    <w:rsid w:val="005E3BAB"/>
    <w:rsid w:val="005F04F8"/>
    <w:rsid w:val="005F1CF1"/>
    <w:rsid w:val="005F422E"/>
    <w:rsid w:val="005F6631"/>
    <w:rsid w:val="005F7505"/>
    <w:rsid w:val="006008DB"/>
    <w:rsid w:val="00602E9B"/>
    <w:rsid w:val="00611855"/>
    <w:rsid w:val="00616647"/>
    <w:rsid w:val="00625674"/>
    <w:rsid w:val="00630894"/>
    <w:rsid w:val="00640BCD"/>
    <w:rsid w:val="00642114"/>
    <w:rsid w:val="00642691"/>
    <w:rsid w:val="006461C6"/>
    <w:rsid w:val="006472B1"/>
    <w:rsid w:val="00650F58"/>
    <w:rsid w:val="0065230D"/>
    <w:rsid w:val="00652CFA"/>
    <w:rsid w:val="00653F07"/>
    <w:rsid w:val="00663AA1"/>
    <w:rsid w:val="00663EF5"/>
    <w:rsid w:val="0068041C"/>
    <w:rsid w:val="00687DB9"/>
    <w:rsid w:val="006A5604"/>
    <w:rsid w:val="006B0349"/>
    <w:rsid w:val="006B1281"/>
    <w:rsid w:val="006B6270"/>
    <w:rsid w:val="006C2810"/>
    <w:rsid w:val="006D25FD"/>
    <w:rsid w:val="006D5407"/>
    <w:rsid w:val="006F363F"/>
    <w:rsid w:val="006F6699"/>
    <w:rsid w:val="007047CE"/>
    <w:rsid w:val="007069CB"/>
    <w:rsid w:val="007139D8"/>
    <w:rsid w:val="007214DA"/>
    <w:rsid w:val="00721775"/>
    <w:rsid w:val="00727C0E"/>
    <w:rsid w:val="00732C5F"/>
    <w:rsid w:val="007375ED"/>
    <w:rsid w:val="007455FB"/>
    <w:rsid w:val="00745E13"/>
    <w:rsid w:val="00752B15"/>
    <w:rsid w:val="00755AC2"/>
    <w:rsid w:val="0075757E"/>
    <w:rsid w:val="00761E4C"/>
    <w:rsid w:val="0076221C"/>
    <w:rsid w:val="007632B9"/>
    <w:rsid w:val="0076373D"/>
    <w:rsid w:val="007801FA"/>
    <w:rsid w:val="00781029"/>
    <w:rsid w:val="00793632"/>
    <w:rsid w:val="00793DDC"/>
    <w:rsid w:val="00797037"/>
    <w:rsid w:val="007A5D56"/>
    <w:rsid w:val="007C2992"/>
    <w:rsid w:val="007C2A56"/>
    <w:rsid w:val="007C408F"/>
    <w:rsid w:val="007C524A"/>
    <w:rsid w:val="007C79CD"/>
    <w:rsid w:val="007E7661"/>
    <w:rsid w:val="007F072D"/>
    <w:rsid w:val="007F3BD4"/>
    <w:rsid w:val="007F6389"/>
    <w:rsid w:val="00801850"/>
    <w:rsid w:val="008348C0"/>
    <w:rsid w:val="00841DBC"/>
    <w:rsid w:val="00843182"/>
    <w:rsid w:val="0085392F"/>
    <w:rsid w:val="008722F2"/>
    <w:rsid w:val="00872E7C"/>
    <w:rsid w:val="0088311F"/>
    <w:rsid w:val="00891EBF"/>
    <w:rsid w:val="00894D66"/>
    <w:rsid w:val="008A1510"/>
    <w:rsid w:val="008A50B1"/>
    <w:rsid w:val="008A5AD3"/>
    <w:rsid w:val="008B47D7"/>
    <w:rsid w:val="008B5A8C"/>
    <w:rsid w:val="008B619A"/>
    <w:rsid w:val="008C0239"/>
    <w:rsid w:val="008D38E1"/>
    <w:rsid w:val="008D4CE7"/>
    <w:rsid w:val="008E008B"/>
    <w:rsid w:val="008E31CE"/>
    <w:rsid w:val="008F35E5"/>
    <w:rsid w:val="008F42A6"/>
    <w:rsid w:val="00912E86"/>
    <w:rsid w:val="0091662E"/>
    <w:rsid w:val="00950E57"/>
    <w:rsid w:val="00952DF7"/>
    <w:rsid w:val="00952F86"/>
    <w:rsid w:val="00956F3D"/>
    <w:rsid w:val="0097020F"/>
    <w:rsid w:val="00976E76"/>
    <w:rsid w:val="009857A2"/>
    <w:rsid w:val="00986873"/>
    <w:rsid w:val="009927AD"/>
    <w:rsid w:val="00992B6F"/>
    <w:rsid w:val="0099381F"/>
    <w:rsid w:val="0099618A"/>
    <w:rsid w:val="009962F8"/>
    <w:rsid w:val="009B2DF1"/>
    <w:rsid w:val="009B6CF5"/>
    <w:rsid w:val="009C3DBC"/>
    <w:rsid w:val="009D381E"/>
    <w:rsid w:val="009D3B46"/>
    <w:rsid w:val="009E67C1"/>
    <w:rsid w:val="009F228C"/>
    <w:rsid w:val="009F2AD3"/>
    <w:rsid w:val="009F4B6E"/>
    <w:rsid w:val="00A038B0"/>
    <w:rsid w:val="00A263DD"/>
    <w:rsid w:val="00A32458"/>
    <w:rsid w:val="00A559DA"/>
    <w:rsid w:val="00A663C6"/>
    <w:rsid w:val="00A91858"/>
    <w:rsid w:val="00A97385"/>
    <w:rsid w:val="00AA0D54"/>
    <w:rsid w:val="00AA25E7"/>
    <w:rsid w:val="00AB2796"/>
    <w:rsid w:val="00AB4D90"/>
    <w:rsid w:val="00AB62D2"/>
    <w:rsid w:val="00AC7C7B"/>
    <w:rsid w:val="00AD0857"/>
    <w:rsid w:val="00AD1333"/>
    <w:rsid w:val="00AD2707"/>
    <w:rsid w:val="00AD4FD3"/>
    <w:rsid w:val="00AD56DB"/>
    <w:rsid w:val="00AD60A3"/>
    <w:rsid w:val="00AE212A"/>
    <w:rsid w:val="00AF0721"/>
    <w:rsid w:val="00AF1AE2"/>
    <w:rsid w:val="00AF214A"/>
    <w:rsid w:val="00AF2723"/>
    <w:rsid w:val="00B07B9C"/>
    <w:rsid w:val="00B16E82"/>
    <w:rsid w:val="00B41429"/>
    <w:rsid w:val="00B41A9D"/>
    <w:rsid w:val="00B61484"/>
    <w:rsid w:val="00B80559"/>
    <w:rsid w:val="00BA5A2F"/>
    <w:rsid w:val="00BB751A"/>
    <w:rsid w:val="00BD0936"/>
    <w:rsid w:val="00BE33C1"/>
    <w:rsid w:val="00BF0F09"/>
    <w:rsid w:val="00C12617"/>
    <w:rsid w:val="00C1358C"/>
    <w:rsid w:val="00C1470A"/>
    <w:rsid w:val="00C14F36"/>
    <w:rsid w:val="00C3126B"/>
    <w:rsid w:val="00C32164"/>
    <w:rsid w:val="00C34D03"/>
    <w:rsid w:val="00C369BD"/>
    <w:rsid w:val="00C4036F"/>
    <w:rsid w:val="00C41FC1"/>
    <w:rsid w:val="00C525F1"/>
    <w:rsid w:val="00C55AA9"/>
    <w:rsid w:val="00C70D0E"/>
    <w:rsid w:val="00C722FE"/>
    <w:rsid w:val="00C8211E"/>
    <w:rsid w:val="00C9078C"/>
    <w:rsid w:val="00C94221"/>
    <w:rsid w:val="00C96BE9"/>
    <w:rsid w:val="00CB61AC"/>
    <w:rsid w:val="00CB74B6"/>
    <w:rsid w:val="00CB7FDA"/>
    <w:rsid w:val="00CC0914"/>
    <w:rsid w:val="00CC2913"/>
    <w:rsid w:val="00CC3257"/>
    <w:rsid w:val="00CC5C54"/>
    <w:rsid w:val="00CC76C9"/>
    <w:rsid w:val="00CC7FEA"/>
    <w:rsid w:val="00CE2FDE"/>
    <w:rsid w:val="00D010C3"/>
    <w:rsid w:val="00D14BA3"/>
    <w:rsid w:val="00D23F9B"/>
    <w:rsid w:val="00D25095"/>
    <w:rsid w:val="00D2758F"/>
    <w:rsid w:val="00D31CEB"/>
    <w:rsid w:val="00D32B24"/>
    <w:rsid w:val="00D3707F"/>
    <w:rsid w:val="00D47F6C"/>
    <w:rsid w:val="00D60333"/>
    <w:rsid w:val="00D671B5"/>
    <w:rsid w:val="00D71C6D"/>
    <w:rsid w:val="00D73EAE"/>
    <w:rsid w:val="00D81C10"/>
    <w:rsid w:val="00D85579"/>
    <w:rsid w:val="00D91711"/>
    <w:rsid w:val="00DA201C"/>
    <w:rsid w:val="00DC1CE3"/>
    <w:rsid w:val="00DC5A0D"/>
    <w:rsid w:val="00DC7825"/>
    <w:rsid w:val="00DD29EE"/>
    <w:rsid w:val="00DE2BC4"/>
    <w:rsid w:val="00E03A1C"/>
    <w:rsid w:val="00E05C73"/>
    <w:rsid w:val="00E119C0"/>
    <w:rsid w:val="00E16E49"/>
    <w:rsid w:val="00E20CD9"/>
    <w:rsid w:val="00E36A34"/>
    <w:rsid w:val="00E37A84"/>
    <w:rsid w:val="00E41711"/>
    <w:rsid w:val="00E50F2E"/>
    <w:rsid w:val="00E5306B"/>
    <w:rsid w:val="00E54262"/>
    <w:rsid w:val="00E60F7C"/>
    <w:rsid w:val="00E64E12"/>
    <w:rsid w:val="00E72FE9"/>
    <w:rsid w:val="00E82BF5"/>
    <w:rsid w:val="00E85A64"/>
    <w:rsid w:val="00E86760"/>
    <w:rsid w:val="00EA7E22"/>
    <w:rsid w:val="00EB1582"/>
    <w:rsid w:val="00EB3297"/>
    <w:rsid w:val="00EC2FCA"/>
    <w:rsid w:val="00EC5661"/>
    <w:rsid w:val="00ED09BA"/>
    <w:rsid w:val="00ED18B8"/>
    <w:rsid w:val="00ED1E6A"/>
    <w:rsid w:val="00ED5A59"/>
    <w:rsid w:val="00EE0C0A"/>
    <w:rsid w:val="00EE64B4"/>
    <w:rsid w:val="00EF29DA"/>
    <w:rsid w:val="00EF554F"/>
    <w:rsid w:val="00EF6F23"/>
    <w:rsid w:val="00F015A2"/>
    <w:rsid w:val="00F075D2"/>
    <w:rsid w:val="00F12F74"/>
    <w:rsid w:val="00F14284"/>
    <w:rsid w:val="00F1612E"/>
    <w:rsid w:val="00F23293"/>
    <w:rsid w:val="00F23765"/>
    <w:rsid w:val="00F243DE"/>
    <w:rsid w:val="00F42010"/>
    <w:rsid w:val="00F44686"/>
    <w:rsid w:val="00F5465C"/>
    <w:rsid w:val="00F732EB"/>
    <w:rsid w:val="00F835D0"/>
    <w:rsid w:val="00F87DFC"/>
    <w:rsid w:val="00F95389"/>
    <w:rsid w:val="00F95F04"/>
    <w:rsid w:val="00FD5499"/>
    <w:rsid w:val="00FE23EF"/>
    <w:rsid w:val="00FE3002"/>
    <w:rsid w:val="00FE5B25"/>
    <w:rsid w:val="00FE71F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FD6"/>
  <w15:chartTrackingRefBased/>
  <w15:docId w15:val="{B5447933-4074-4FED-91B8-156DA90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04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0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F95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04"/>
    <w:rPr>
      <w:lang w:val="lv-LV"/>
    </w:rPr>
  </w:style>
  <w:style w:type="paragraph" w:styleId="ListParagraph">
    <w:name w:val="List Paragraph"/>
    <w:basedOn w:val="Normal"/>
    <w:qFormat/>
    <w:rsid w:val="00F95F04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F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rsid w:val="00F95F0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E0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C7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7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C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6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D1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5B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5B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1A73A2"/>
    <w:pPr>
      <w:spacing w:after="0" w:line="240" w:lineRule="auto"/>
    </w:pPr>
    <w:rPr>
      <w:lang w:val="lv-LV"/>
    </w:rPr>
  </w:style>
  <w:style w:type="paragraph" w:styleId="NoSpacing">
    <w:name w:val="No Spacing"/>
    <w:uiPriority w:val="1"/>
    <w:qFormat/>
    <w:rsid w:val="000F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04F8"/>
    <w:rPr>
      <w:color w:val="954F72" w:themeColor="followedHyperlink"/>
      <w:u w:val="single"/>
    </w:rPr>
  </w:style>
  <w:style w:type="paragraph" w:customStyle="1" w:styleId="msonormal804d7de8fd46f06a46511c7c60d1535e">
    <w:name w:val="msonormal_804d7de8fd46f06a46511c7c60d1535e"/>
    <w:basedOn w:val="Normal"/>
    <w:rsid w:val="00793DDC"/>
    <w:pPr>
      <w:spacing w:after="0" w:line="240" w:lineRule="auto"/>
    </w:pPr>
    <w:rPr>
      <w:rFonts w:ascii="New" w:hAnsi="New" w:cs="Calibri"/>
      <w:sz w:val="24"/>
      <w:szCs w:val="24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793DDC"/>
    <w:pPr>
      <w:spacing w:after="0" w:line="240" w:lineRule="auto"/>
      <w:ind w:left="720"/>
    </w:pPr>
    <w:rPr>
      <w:rFonts w:ascii="New" w:hAnsi="New" w:cs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FAA4-F0D8-408C-8E4B-2570E92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“Grozījums Ministru kabineta 2020.gada 6.novembra rīkojumā Nr.655 “Par ārkārtējās situācijas izsludināšanu”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“Grozījums Ministru kabineta 2020.gada 6.novembra rīkojumā Nr.655 “Par ārkārtējās situācijas izsludināšanu”</dc:title>
  <dc:subject/>
  <dc:creator>Dana.Ziemele-Adricka@sam.gov.lv</dc:creator>
  <cp:keywords>MK rīkojuma projekta anotācija</cp:keywords>
  <dc:description>Dana.Ziemele-Adricka@sam.gov.lv, 67028036</dc:description>
  <cp:lastModifiedBy>Baiba Jirgena</cp:lastModifiedBy>
  <cp:revision>46</cp:revision>
  <cp:lastPrinted>2020-11-11T12:38:00Z</cp:lastPrinted>
  <dcterms:created xsi:type="dcterms:W3CDTF">2021-03-10T12:04:00Z</dcterms:created>
  <dcterms:modified xsi:type="dcterms:W3CDTF">2021-03-11T07:04:00Z</dcterms:modified>
</cp:coreProperties>
</file>