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5F03" w:rsidR="00584A0C" w:rsidP="00005F03" w:rsidRDefault="00DD05B6" w14:paraId="579587F8" w14:textId="11E61AC3">
      <w:pPr>
        <w:pStyle w:val="tv2121"/>
        <w:spacing w:before="0" w:line="240" w:lineRule="auto"/>
        <w:rPr>
          <w:rFonts w:ascii="Times New Roman" w:hAnsi="Times New Roman"/>
          <w:sz w:val="24"/>
          <w:szCs w:val="24"/>
        </w:rPr>
      </w:pPr>
      <w:bookmarkStart w:name="372832" w:id="0"/>
      <w:r w:rsidRPr="00005F03">
        <w:rPr>
          <w:rFonts w:ascii="Times New Roman" w:hAnsi="Times New Roman"/>
          <w:sz w:val="24"/>
          <w:szCs w:val="24"/>
        </w:rPr>
        <w:t>Ministru kabineta noteikumu projekta „</w:t>
      </w:r>
      <w:r w:rsidRPr="00005F03" w:rsidR="00631B4B">
        <w:rPr>
          <w:rFonts w:ascii="Times New Roman" w:hAnsi="Times New Roman"/>
          <w:sz w:val="24"/>
          <w:szCs w:val="24"/>
        </w:rPr>
        <w:t xml:space="preserve"> Grozījumi Ministru kabineta 2019.</w:t>
      </w:r>
      <w:r w:rsidRPr="00005F03" w:rsidR="006E5FF7">
        <w:rPr>
          <w:rFonts w:ascii="Times New Roman" w:hAnsi="Times New Roman"/>
          <w:sz w:val="24"/>
          <w:szCs w:val="24"/>
        </w:rPr>
        <w:t> </w:t>
      </w:r>
      <w:r w:rsidRPr="00005F03" w:rsidR="00631B4B">
        <w:rPr>
          <w:rFonts w:ascii="Times New Roman" w:hAnsi="Times New Roman"/>
          <w:sz w:val="24"/>
          <w:szCs w:val="24"/>
        </w:rPr>
        <w:t>gada 15.</w:t>
      </w:r>
      <w:r w:rsidRPr="00005F03" w:rsidR="006E5FF7">
        <w:rPr>
          <w:rFonts w:ascii="Times New Roman" w:hAnsi="Times New Roman"/>
          <w:sz w:val="24"/>
          <w:szCs w:val="24"/>
        </w:rPr>
        <w:t> </w:t>
      </w:r>
      <w:r w:rsidRPr="00005F03" w:rsidR="00631B4B">
        <w:rPr>
          <w:rFonts w:ascii="Times New Roman" w:hAnsi="Times New Roman"/>
          <w:sz w:val="24"/>
          <w:szCs w:val="24"/>
        </w:rPr>
        <w:t>oktobra noteikumos Nr.</w:t>
      </w:r>
      <w:r w:rsidRPr="00005F03" w:rsidR="006E5FF7">
        <w:rPr>
          <w:rFonts w:ascii="Times New Roman" w:hAnsi="Times New Roman"/>
          <w:sz w:val="24"/>
          <w:szCs w:val="24"/>
        </w:rPr>
        <w:t> </w:t>
      </w:r>
      <w:r w:rsidRPr="00005F03" w:rsidR="00631B4B">
        <w:rPr>
          <w:rFonts w:ascii="Times New Roman" w:hAnsi="Times New Roman"/>
          <w:sz w:val="24"/>
          <w:szCs w:val="24"/>
        </w:rPr>
        <w:t xml:space="preserve">477 “Prasības vienkāršo, ierakstīto un apdrošināto pasta sūtījumu izsniegšanai”” </w:t>
      </w:r>
      <w:r w:rsidRPr="00005F03" w:rsidR="00584A0C">
        <w:rPr>
          <w:rFonts w:ascii="Times New Roman" w:hAnsi="Times New Roman"/>
          <w:sz w:val="24"/>
          <w:szCs w:val="24"/>
        </w:rPr>
        <w:t>sākotnējās ietekmes novērtējuma ziņojums (anotācija)</w:t>
      </w:r>
      <w:bookmarkEnd w:id="0"/>
    </w:p>
    <w:p w:rsidRPr="00005F03" w:rsidR="00B1681C" w:rsidP="00005F03" w:rsidRDefault="00B1681C" w14:paraId="1E8E16CD" w14:textId="77777777">
      <w:pPr>
        <w:pStyle w:val="naisf"/>
        <w:spacing w:before="0" w:beforeAutospacing="0" w:after="0" w:afterAutospacing="0"/>
        <w:jc w:val="right"/>
      </w:pPr>
    </w:p>
    <w:tbl>
      <w:tblPr>
        <w:tblStyle w:val="TableGrid"/>
        <w:tblW w:w="0" w:type="auto"/>
        <w:tblLook w:val="04A0" w:firstRow="1" w:lastRow="0" w:firstColumn="1" w:lastColumn="0" w:noHBand="0" w:noVBand="1"/>
      </w:tblPr>
      <w:tblGrid>
        <w:gridCol w:w="2630"/>
        <w:gridCol w:w="6431"/>
      </w:tblGrid>
      <w:tr w:rsidRPr="00005F03" w:rsidR="004F2F64" w:rsidTr="00B1681C" w14:paraId="47E8238F" w14:textId="77777777">
        <w:tc>
          <w:tcPr>
            <w:tcW w:w="9180" w:type="dxa"/>
            <w:gridSpan w:val="2"/>
          </w:tcPr>
          <w:p w:rsidRPr="00005F03" w:rsidR="004F2F64" w:rsidP="00005F03" w:rsidRDefault="004F2F64" w14:paraId="4C0D8AEB" w14:textId="77777777">
            <w:pPr>
              <w:jc w:val="center"/>
              <w:rPr>
                <w:rFonts w:ascii="Times New Roman" w:hAnsi="Times New Roman" w:cs="Times New Roman"/>
                <w:b/>
                <w:bCs/>
                <w:iCs/>
                <w:sz w:val="24"/>
                <w:szCs w:val="24"/>
              </w:rPr>
            </w:pPr>
            <w:r w:rsidRPr="00005F03">
              <w:rPr>
                <w:rFonts w:ascii="Times New Roman" w:hAnsi="Times New Roman" w:cs="Times New Roman"/>
                <w:b/>
                <w:bCs/>
                <w:iCs/>
                <w:sz w:val="24"/>
                <w:szCs w:val="24"/>
              </w:rPr>
              <w:t>Tiesību akta projekta anotācijas kopsavilkums</w:t>
            </w:r>
          </w:p>
          <w:p w:rsidRPr="00005F03" w:rsidR="004F2F64" w:rsidP="00005F03" w:rsidRDefault="004F2F64" w14:paraId="3E97280C" w14:textId="77777777">
            <w:pPr>
              <w:jc w:val="center"/>
              <w:rPr>
                <w:rFonts w:ascii="Times New Roman" w:hAnsi="Times New Roman" w:cs="Times New Roman"/>
                <w:b/>
                <w:sz w:val="24"/>
                <w:szCs w:val="24"/>
              </w:rPr>
            </w:pPr>
          </w:p>
        </w:tc>
      </w:tr>
      <w:tr w:rsidRPr="00005F03" w:rsidR="004F2F64" w:rsidTr="00B1681C" w14:paraId="45827DCE" w14:textId="77777777">
        <w:tc>
          <w:tcPr>
            <w:tcW w:w="2660" w:type="dxa"/>
          </w:tcPr>
          <w:p w:rsidRPr="00005F03" w:rsidR="004F2F64" w:rsidP="00005F03" w:rsidRDefault="004F2F64" w14:paraId="2FA8FE91" w14:textId="77777777">
            <w:pPr>
              <w:rPr>
                <w:rFonts w:ascii="Times New Roman" w:hAnsi="Times New Roman" w:cs="Times New Roman"/>
                <w:b/>
                <w:sz w:val="24"/>
                <w:szCs w:val="24"/>
              </w:rPr>
            </w:pPr>
            <w:r w:rsidRPr="00005F03">
              <w:rPr>
                <w:rFonts w:ascii="Times New Roman" w:hAnsi="Times New Roman" w:cs="Times New Roman"/>
                <w:iCs/>
                <w:sz w:val="24"/>
                <w:szCs w:val="24"/>
              </w:rPr>
              <w:t>Mērķis, risinājums un projekta spēkā stāšanās laiks (500 zīmes bez atstarpēm)</w:t>
            </w:r>
          </w:p>
        </w:tc>
        <w:tc>
          <w:tcPr>
            <w:tcW w:w="6520" w:type="dxa"/>
          </w:tcPr>
          <w:p w:rsidR="004F53CD" w:rsidP="00005F03" w:rsidRDefault="00E444FF" w14:paraId="15F3B52F" w14:textId="77777777">
            <w:pPr>
              <w:pStyle w:val="Heading3"/>
              <w:shd w:val="clear" w:color="auto" w:fill="FFFFFF"/>
              <w:spacing w:before="0" w:beforeAutospacing="0" w:after="0" w:afterAutospacing="0"/>
              <w:ind w:right="142" w:firstLine="141"/>
              <w:jc w:val="both"/>
              <w:outlineLvl w:val="2"/>
              <w:rPr>
                <w:b w:val="0"/>
                <w:bCs w:val="0"/>
                <w:sz w:val="24"/>
                <w:szCs w:val="24"/>
              </w:rPr>
            </w:pPr>
            <w:r w:rsidRPr="00005F03">
              <w:rPr>
                <w:b w:val="0"/>
                <w:bCs w:val="0"/>
                <w:sz w:val="24"/>
                <w:szCs w:val="24"/>
              </w:rPr>
              <w:t xml:space="preserve">Noteikumu projekts ir izstrādāts, lai </w:t>
            </w:r>
            <w:r w:rsidRPr="00005F03" w:rsidR="00631B4B">
              <w:rPr>
                <w:b w:val="0"/>
                <w:bCs w:val="0"/>
                <w:sz w:val="24"/>
                <w:szCs w:val="24"/>
              </w:rPr>
              <w:t xml:space="preserve">izdarītu grozījumus Ministru kabineta 2019. gada 15. oktobra noteikumos Nr. 477 “Prasības vienkāršo, ierakstīto un apdrošināto pasta sūtījumu izsniegšanai””, paredzot atvieglot </w:t>
            </w:r>
            <w:r w:rsidRPr="00005F03" w:rsidR="00C03695">
              <w:rPr>
                <w:b w:val="0"/>
                <w:bCs w:val="0"/>
                <w:sz w:val="24"/>
                <w:szCs w:val="24"/>
              </w:rPr>
              <w:t xml:space="preserve">vienkāršo </w:t>
            </w:r>
            <w:r w:rsidRPr="00005F03" w:rsidR="00631B4B">
              <w:rPr>
                <w:b w:val="0"/>
                <w:bCs w:val="0"/>
                <w:sz w:val="24"/>
                <w:szCs w:val="24"/>
              </w:rPr>
              <w:t xml:space="preserve">pasta sūtījumu saņemšanu gadījumos, ja </w:t>
            </w:r>
            <w:r w:rsidRPr="00005F03" w:rsidR="00FC5CA4">
              <w:rPr>
                <w:b w:val="0"/>
                <w:bCs w:val="0"/>
                <w:sz w:val="24"/>
                <w:szCs w:val="24"/>
              </w:rPr>
              <w:t>tie</w:t>
            </w:r>
            <w:r w:rsidRPr="00005F03" w:rsidR="00C03695">
              <w:rPr>
                <w:b w:val="0"/>
                <w:bCs w:val="0"/>
                <w:sz w:val="24"/>
                <w:szCs w:val="24"/>
              </w:rPr>
              <w:t xml:space="preserve"> ir jāizsniedz pasta pakalpojumu sniegšanas vietā</w:t>
            </w:r>
            <w:r w:rsidRPr="00005F03" w:rsidR="00FC5CA4">
              <w:rPr>
                <w:b w:val="0"/>
                <w:bCs w:val="0"/>
                <w:sz w:val="24"/>
                <w:szCs w:val="24"/>
              </w:rPr>
              <w:t>. Izslēdzot prasību uzrādīt personu apliecinošo dokumentu vienkāršo pasta sūtījumu saņemšanas brīdī, tiks ievērojami atvieglota pasta komersantu un sūtījumu saņēmēju rīcība</w:t>
            </w:r>
            <w:r w:rsidRPr="00005F03" w:rsidR="0075774C">
              <w:rPr>
                <w:b w:val="0"/>
                <w:bCs w:val="0"/>
                <w:sz w:val="24"/>
                <w:szCs w:val="24"/>
              </w:rPr>
              <w:t xml:space="preserve">. </w:t>
            </w:r>
          </w:p>
          <w:p w:rsidRPr="004F53CD" w:rsidR="00631B4B" w:rsidP="00005F03" w:rsidRDefault="0075774C" w14:paraId="70C61CB7" w14:textId="48EBB7B7">
            <w:pPr>
              <w:pStyle w:val="Heading3"/>
              <w:shd w:val="clear" w:color="auto" w:fill="FFFFFF"/>
              <w:spacing w:before="0" w:beforeAutospacing="0" w:after="0" w:afterAutospacing="0"/>
              <w:ind w:right="142" w:firstLine="141"/>
              <w:jc w:val="both"/>
              <w:outlineLvl w:val="2"/>
              <w:rPr>
                <w:sz w:val="24"/>
                <w:szCs w:val="24"/>
              </w:rPr>
            </w:pPr>
            <w:r w:rsidRPr="004F53CD">
              <w:rPr>
                <w:sz w:val="24"/>
                <w:szCs w:val="24"/>
              </w:rPr>
              <w:t>Grozījumu izdarīšana</w:t>
            </w:r>
            <w:r w:rsidRPr="004F53CD" w:rsidR="00FC5CA4">
              <w:rPr>
                <w:sz w:val="24"/>
                <w:szCs w:val="24"/>
              </w:rPr>
              <w:t xml:space="preserve"> veicinās rindu samazināšanos, kas īpaši aktuāli problēmu risināšanai ārkārtējās situācijas laikā, kas radušās </w:t>
            </w:r>
            <w:r w:rsidRPr="004F53CD">
              <w:rPr>
                <w:sz w:val="24"/>
                <w:szCs w:val="24"/>
              </w:rPr>
              <w:t>Ministru kabineta 2020. gada 6. novembra rīkojuma Nr. 655 “Par ārkārtējās situācijas izsludināšanu” un Ministru kabineta 2020. gada 9. jūnija noteikumu Nr.</w:t>
            </w:r>
            <w:r w:rsidRPr="004F53CD" w:rsidR="00B961E6">
              <w:rPr>
                <w:sz w:val="24"/>
                <w:szCs w:val="24"/>
              </w:rPr>
              <w:t> </w:t>
            </w:r>
            <w:r w:rsidRPr="004F53CD">
              <w:rPr>
                <w:sz w:val="24"/>
                <w:szCs w:val="24"/>
              </w:rPr>
              <w:t xml:space="preserve">360 “Epidemioloģiskās drošības pasākumi Covid-19 infekcijas izplatības ierobežošanai” </w:t>
            </w:r>
            <w:r w:rsidRPr="004F53CD" w:rsidR="00FC5CA4">
              <w:rPr>
                <w:sz w:val="24"/>
                <w:szCs w:val="24"/>
              </w:rPr>
              <w:t>darbības rezultātā.</w:t>
            </w:r>
          </w:p>
          <w:p w:rsidRPr="00005F03" w:rsidR="00E444FF" w:rsidP="00005F03" w:rsidRDefault="00FC5CA4" w14:paraId="013ABD72" w14:textId="2C234412">
            <w:pPr>
              <w:pStyle w:val="Heading3"/>
              <w:shd w:val="clear" w:color="auto" w:fill="FFFFFF"/>
              <w:spacing w:before="0" w:beforeAutospacing="0" w:after="0" w:afterAutospacing="0"/>
              <w:ind w:right="142" w:firstLine="141"/>
              <w:jc w:val="both"/>
              <w:outlineLvl w:val="2"/>
              <w:rPr>
                <w:b w:val="0"/>
                <w:sz w:val="24"/>
                <w:szCs w:val="24"/>
              </w:rPr>
            </w:pPr>
            <w:r w:rsidRPr="00005F03">
              <w:rPr>
                <w:b w:val="0"/>
                <w:bCs w:val="0"/>
                <w:sz w:val="24"/>
                <w:szCs w:val="24"/>
              </w:rPr>
              <w:t>Noteikumu projekts stājas spēkā nākamajā dienā pēc to izsludināšanas.</w:t>
            </w:r>
          </w:p>
        </w:tc>
      </w:tr>
    </w:tbl>
    <w:p w:rsidRPr="00005F03" w:rsidR="00B1681C" w:rsidP="00005F03" w:rsidRDefault="00B1681C" w14:paraId="3A2114F0" w14:textId="77777777">
      <w:pPr>
        <w:pStyle w:val="naisf"/>
        <w:spacing w:before="0" w:beforeAutospacing="0" w:after="0" w:afterAutospacing="0"/>
        <w:jc w:val="right"/>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5"/>
        <w:gridCol w:w="2089"/>
        <w:gridCol w:w="6547"/>
      </w:tblGrid>
      <w:tr w:rsidRPr="00005F03" w:rsidR="00204112" w:rsidTr="00935018" w14:paraId="37BD3182" w14:textId="77777777">
        <w:trPr>
          <w:trHeight w:val="419"/>
        </w:trPr>
        <w:tc>
          <w:tcPr>
            <w:tcW w:w="5000" w:type="pct"/>
            <w:gridSpan w:val="3"/>
            <w:vAlign w:val="center"/>
          </w:tcPr>
          <w:p w:rsidRPr="00005F03" w:rsidR="00DA6C86" w:rsidP="00005F03" w:rsidRDefault="00DA6C86" w14:paraId="222D1CF9" w14:textId="77777777">
            <w:pPr>
              <w:pStyle w:val="naisnod"/>
              <w:spacing w:before="0" w:beforeAutospacing="0" w:after="0" w:afterAutospacing="0"/>
              <w:ind w:left="57" w:right="57"/>
              <w:jc w:val="center"/>
              <w:rPr>
                <w:b/>
                <w:highlight w:val="yellow"/>
              </w:rPr>
            </w:pPr>
            <w:r w:rsidRPr="00005F03">
              <w:rPr>
                <w:b/>
              </w:rPr>
              <w:t>I. Tiesību akta projekta izstrādes nepieciešamība</w:t>
            </w:r>
          </w:p>
        </w:tc>
      </w:tr>
      <w:tr w:rsidRPr="00005F03" w:rsidR="00204112" w:rsidTr="00935018" w14:paraId="28A90450" w14:textId="77777777">
        <w:trPr>
          <w:trHeight w:val="415"/>
        </w:trPr>
        <w:tc>
          <w:tcPr>
            <w:tcW w:w="234" w:type="pct"/>
          </w:tcPr>
          <w:p w:rsidRPr="00005F03" w:rsidR="00DA6C86" w:rsidP="00005F03" w:rsidRDefault="00DA6C86" w14:paraId="702112C7" w14:textId="77777777">
            <w:pPr>
              <w:pStyle w:val="naiskr"/>
              <w:spacing w:before="0" w:beforeAutospacing="0" w:after="0" w:afterAutospacing="0"/>
              <w:ind w:left="57" w:right="57"/>
              <w:jc w:val="center"/>
            </w:pPr>
            <w:r w:rsidRPr="00005F03">
              <w:t>1.</w:t>
            </w:r>
          </w:p>
        </w:tc>
        <w:tc>
          <w:tcPr>
            <w:tcW w:w="1153" w:type="pct"/>
          </w:tcPr>
          <w:p w:rsidRPr="00005F03" w:rsidR="00DA6C86" w:rsidP="00005F03" w:rsidRDefault="00DA6C86" w14:paraId="3FDA523B" w14:textId="77777777">
            <w:pPr>
              <w:pStyle w:val="naiskr"/>
              <w:spacing w:before="0" w:beforeAutospacing="0" w:after="0" w:afterAutospacing="0"/>
              <w:ind w:left="57" w:right="57"/>
            </w:pPr>
            <w:r w:rsidRPr="00005F03">
              <w:t>Pamatojums</w:t>
            </w:r>
          </w:p>
        </w:tc>
        <w:tc>
          <w:tcPr>
            <w:tcW w:w="3614" w:type="pct"/>
          </w:tcPr>
          <w:p w:rsidRPr="00005F03" w:rsidR="00D43313" w:rsidP="00005F03" w:rsidRDefault="0075774C" w14:paraId="359177AD" w14:textId="12811ADF">
            <w:pPr>
              <w:spacing w:after="0" w:line="240" w:lineRule="auto"/>
              <w:ind w:left="143" w:right="142" w:firstLine="141"/>
              <w:jc w:val="both"/>
              <w:rPr>
                <w:rFonts w:ascii="Times New Roman" w:hAnsi="Times New Roman" w:cs="Times New Roman"/>
                <w:sz w:val="24"/>
                <w:szCs w:val="24"/>
                <w:highlight w:val="yellow"/>
                <w:shd w:val="clear" w:color="auto" w:fill="FFFFFF"/>
              </w:rPr>
            </w:pPr>
            <w:r w:rsidRPr="00005F03">
              <w:rPr>
                <w:rFonts w:ascii="Times New Roman" w:hAnsi="Times New Roman" w:cs="Times New Roman"/>
                <w:sz w:val="24"/>
                <w:szCs w:val="24"/>
                <w:shd w:val="clear" w:color="auto" w:fill="FFFFFF"/>
              </w:rPr>
              <w:t>Satiksmes ministrijas iniciatīva</w:t>
            </w:r>
            <w:r w:rsidR="00E63F88">
              <w:rPr>
                <w:rFonts w:ascii="Times New Roman" w:hAnsi="Times New Roman" w:cs="Times New Roman"/>
                <w:sz w:val="24"/>
                <w:szCs w:val="24"/>
                <w:shd w:val="clear" w:color="auto" w:fill="FFFFFF"/>
              </w:rPr>
              <w:t>.</w:t>
            </w:r>
            <w:r w:rsidRPr="00005F03" w:rsidR="0090058F">
              <w:rPr>
                <w:rFonts w:ascii="Times New Roman" w:hAnsi="Times New Roman" w:cs="Times New Roman"/>
                <w:sz w:val="24"/>
                <w:szCs w:val="24"/>
                <w:shd w:val="clear" w:color="auto" w:fill="FFFFFF"/>
              </w:rPr>
              <w:t xml:space="preserve"> </w:t>
            </w:r>
          </w:p>
        </w:tc>
      </w:tr>
      <w:tr w:rsidRPr="00005F03" w:rsidR="00204112" w:rsidTr="00935018" w14:paraId="2CA98566" w14:textId="77777777">
        <w:trPr>
          <w:trHeight w:val="472"/>
        </w:trPr>
        <w:tc>
          <w:tcPr>
            <w:tcW w:w="234" w:type="pct"/>
          </w:tcPr>
          <w:p w:rsidRPr="00005F03" w:rsidR="00DA6C86" w:rsidP="00005F03" w:rsidRDefault="00DA6C86" w14:paraId="77172A14" w14:textId="77777777">
            <w:pPr>
              <w:pStyle w:val="naiskr"/>
              <w:spacing w:before="0" w:beforeAutospacing="0" w:after="0" w:afterAutospacing="0"/>
              <w:ind w:left="57" w:right="57"/>
              <w:jc w:val="center"/>
            </w:pPr>
            <w:r w:rsidRPr="00005F03">
              <w:t>2.</w:t>
            </w:r>
          </w:p>
        </w:tc>
        <w:tc>
          <w:tcPr>
            <w:tcW w:w="1153" w:type="pct"/>
          </w:tcPr>
          <w:p w:rsidRPr="00005F03" w:rsidR="00DA6C86" w:rsidP="00005F03" w:rsidRDefault="00005F03" w14:paraId="4EB64A3C" w14:textId="329B96B7">
            <w:pPr>
              <w:pStyle w:val="naiskr"/>
              <w:tabs>
                <w:tab w:val="left" w:pos="170"/>
              </w:tabs>
              <w:spacing w:before="0" w:beforeAutospacing="0" w:after="0" w:afterAutospacing="0"/>
              <w:ind w:left="57" w:right="57"/>
            </w:pPr>
            <w:r w:rsidRPr="00005F03">
              <w:t>Pašreizējā situācija un problēmas, kuru risināšanai tiesību akta projekts izstrādāts, tiesiskā regulējuma mērķis un būtība</w:t>
            </w:r>
          </w:p>
        </w:tc>
        <w:tc>
          <w:tcPr>
            <w:tcW w:w="3614" w:type="pct"/>
          </w:tcPr>
          <w:p w:rsidRPr="00005F03" w:rsidR="0075774C" w:rsidP="00005F03" w:rsidRDefault="0075774C" w14:paraId="6ACDF6F3" w14:textId="182BD65B">
            <w:pPr>
              <w:pStyle w:val="Heading3"/>
              <w:shd w:val="clear" w:color="auto" w:fill="FFFFFF"/>
              <w:spacing w:before="0" w:beforeAutospacing="0" w:after="0" w:afterAutospacing="0"/>
              <w:ind w:left="143" w:right="142" w:firstLine="141"/>
              <w:jc w:val="both"/>
              <w:rPr>
                <w:b w:val="0"/>
                <w:bCs w:val="0"/>
                <w:sz w:val="24"/>
                <w:szCs w:val="24"/>
              </w:rPr>
            </w:pPr>
            <w:r w:rsidRPr="00005F03">
              <w:rPr>
                <w:b w:val="0"/>
                <w:bCs w:val="0"/>
                <w:sz w:val="24"/>
                <w:szCs w:val="24"/>
              </w:rPr>
              <w:t>Ar Ministru kabineta 2020. gada 6. novembra rīkojumu Nr. 655 “Par ārkārtējās situācijas izsludināšanu” Ministru kabinets ir izsludinājis ārkārtējo situāciju līdz 2021. gada 6. aprīlim</w:t>
            </w:r>
            <w:r w:rsidRPr="00005F03" w:rsidR="00D1285A">
              <w:rPr>
                <w:b w:val="0"/>
                <w:bCs w:val="0"/>
                <w:sz w:val="24"/>
                <w:szCs w:val="24"/>
              </w:rPr>
              <w:t xml:space="preserve"> (turpmāk - Rīkojums Nr. 655)</w:t>
            </w:r>
            <w:r w:rsidRPr="00005F03">
              <w:rPr>
                <w:b w:val="0"/>
                <w:bCs w:val="0"/>
                <w:sz w:val="24"/>
                <w:szCs w:val="24"/>
              </w:rPr>
              <w:t>.</w:t>
            </w:r>
          </w:p>
          <w:p w:rsidRPr="00005F03" w:rsidR="0075774C" w:rsidP="00005F03" w:rsidRDefault="0075774C" w14:paraId="4F2A2731" w14:textId="49297874">
            <w:pPr>
              <w:pStyle w:val="Heading3"/>
              <w:shd w:val="clear" w:color="auto" w:fill="FFFFFF"/>
              <w:spacing w:before="0" w:beforeAutospacing="0" w:after="0" w:afterAutospacing="0"/>
              <w:ind w:left="143" w:right="142" w:firstLine="141"/>
              <w:jc w:val="both"/>
              <w:rPr>
                <w:b w:val="0"/>
                <w:bCs w:val="0"/>
                <w:sz w:val="24"/>
                <w:szCs w:val="24"/>
              </w:rPr>
            </w:pPr>
            <w:r w:rsidRPr="00005F03">
              <w:rPr>
                <w:b w:val="0"/>
                <w:bCs w:val="0"/>
                <w:sz w:val="24"/>
                <w:szCs w:val="24"/>
              </w:rPr>
              <w:t>Ministru kabineta 2020. gada 9. jūnija noteikum</w:t>
            </w:r>
            <w:r w:rsidR="00BA4CA1">
              <w:rPr>
                <w:b w:val="0"/>
                <w:bCs w:val="0"/>
                <w:sz w:val="24"/>
                <w:szCs w:val="24"/>
              </w:rPr>
              <w:t>i</w:t>
            </w:r>
            <w:r w:rsidRPr="00005F03">
              <w:rPr>
                <w:b w:val="0"/>
                <w:bCs w:val="0"/>
                <w:sz w:val="24"/>
                <w:szCs w:val="24"/>
              </w:rPr>
              <w:t xml:space="preserve"> Nr. 360 “Epidemioloģiskās drošības pasākumi Covid-19 infekcijas izplatības ierobežošanai” </w:t>
            </w:r>
            <w:r w:rsidRPr="00005F03" w:rsidR="008516AB">
              <w:rPr>
                <w:b w:val="0"/>
                <w:bCs w:val="0"/>
                <w:sz w:val="24"/>
                <w:szCs w:val="24"/>
              </w:rPr>
              <w:t>(turpmāk - Noteikumi Nr.</w:t>
            </w:r>
            <w:r w:rsidRPr="00005F03" w:rsidR="00005F03">
              <w:rPr>
                <w:b w:val="0"/>
                <w:bCs w:val="0"/>
                <w:sz w:val="24"/>
                <w:szCs w:val="24"/>
              </w:rPr>
              <w:t> </w:t>
            </w:r>
            <w:r w:rsidRPr="00005F03" w:rsidR="008516AB">
              <w:rPr>
                <w:b w:val="0"/>
                <w:bCs w:val="0"/>
                <w:sz w:val="24"/>
                <w:szCs w:val="24"/>
              </w:rPr>
              <w:t xml:space="preserve">360) </w:t>
            </w:r>
            <w:r w:rsidRPr="00005F03">
              <w:rPr>
                <w:b w:val="0"/>
                <w:bCs w:val="0"/>
                <w:sz w:val="24"/>
                <w:szCs w:val="24"/>
              </w:rPr>
              <w:t xml:space="preserve">nosaka epidemioloģiskās drošības pasākumus, kas veicami, lai ierobežotu Covid-19 infekcijas izplatību. </w:t>
            </w:r>
          </w:p>
          <w:p w:rsidRPr="00005F03" w:rsidR="00D1285A" w:rsidP="00005F03" w:rsidRDefault="003F2359" w14:paraId="5E16E30F" w14:textId="6E84BAD0">
            <w:pPr>
              <w:pStyle w:val="Heading3"/>
              <w:shd w:val="clear" w:color="auto" w:fill="FFFFFF"/>
              <w:spacing w:before="0" w:beforeAutospacing="0" w:after="0" w:afterAutospacing="0"/>
              <w:ind w:left="143" w:right="142" w:firstLine="141"/>
              <w:jc w:val="both"/>
              <w:rPr>
                <w:b w:val="0"/>
                <w:bCs w:val="0"/>
                <w:sz w:val="24"/>
                <w:szCs w:val="24"/>
              </w:rPr>
            </w:pPr>
            <w:r w:rsidRPr="00005F03">
              <w:rPr>
                <w:b w:val="0"/>
                <w:bCs w:val="0"/>
                <w:sz w:val="24"/>
                <w:szCs w:val="24"/>
              </w:rPr>
              <w:t>VAS</w:t>
            </w:r>
            <w:r w:rsidRPr="00005F03" w:rsidR="00005F03">
              <w:rPr>
                <w:b w:val="0"/>
                <w:bCs w:val="0"/>
                <w:sz w:val="24"/>
                <w:szCs w:val="24"/>
              </w:rPr>
              <w:t> </w:t>
            </w:r>
            <w:r w:rsidRPr="00005F03">
              <w:rPr>
                <w:b w:val="0"/>
                <w:bCs w:val="0"/>
                <w:sz w:val="24"/>
                <w:szCs w:val="24"/>
              </w:rPr>
              <w:t>“Latvijas Pasts” sting</w:t>
            </w:r>
            <w:r w:rsidRPr="00005F03" w:rsidR="00B961E6">
              <w:rPr>
                <w:b w:val="0"/>
                <w:bCs w:val="0"/>
                <w:sz w:val="24"/>
                <w:szCs w:val="24"/>
              </w:rPr>
              <w:t>r</w:t>
            </w:r>
            <w:r w:rsidRPr="00005F03">
              <w:rPr>
                <w:b w:val="0"/>
                <w:bCs w:val="0"/>
                <w:sz w:val="24"/>
                <w:szCs w:val="24"/>
              </w:rPr>
              <w:t xml:space="preserve">i ievēro </w:t>
            </w:r>
            <w:r w:rsidRPr="00005F03" w:rsidR="00D1285A">
              <w:rPr>
                <w:b w:val="0"/>
                <w:bCs w:val="0"/>
                <w:sz w:val="24"/>
                <w:szCs w:val="24"/>
              </w:rPr>
              <w:t xml:space="preserve">Rīkojumā Nr. 655 un </w:t>
            </w:r>
            <w:r w:rsidRPr="00005F03">
              <w:rPr>
                <w:b w:val="0"/>
                <w:bCs w:val="0"/>
                <w:sz w:val="24"/>
                <w:szCs w:val="24"/>
              </w:rPr>
              <w:t xml:space="preserve"> Noteikumos Nr. 360 </w:t>
            </w:r>
            <w:r w:rsidRPr="00005F03" w:rsidR="00D1285A">
              <w:rPr>
                <w:b w:val="0"/>
                <w:bCs w:val="0"/>
                <w:sz w:val="24"/>
                <w:szCs w:val="24"/>
              </w:rPr>
              <w:t>noteiktās epidemioloģiskās drošības prasības. Saskaņā ar Rīkojuma Nr. 655 5.41.1. apakšpunktu VAS</w:t>
            </w:r>
            <w:r w:rsidRPr="00005F03" w:rsidR="00005F03">
              <w:rPr>
                <w:b w:val="0"/>
                <w:bCs w:val="0"/>
                <w:sz w:val="24"/>
                <w:szCs w:val="24"/>
              </w:rPr>
              <w:t> </w:t>
            </w:r>
            <w:r w:rsidRPr="00005F03" w:rsidR="00D1285A">
              <w:rPr>
                <w:b w:val="0"/>
                <w:bCs w:val="0"/>
                <w:sz w:val="24"/>
                <w:szCs w:val="24"/>
              </w:rPr>
              <w:t>“Latvijas Pasts” kā saimnieciskā pakalpojuma sniedzējam, pasta pakalpojuma sniegšanas vietā vienam apmeklētājam jānodrošina ne mazāk kā 15 m</w:t>
            </w:r>
            <w:r w:rsidRPr="00005F03" w:rsidR="00D1285A">
              <w:rPr>
                <w:b w:val="0"/>
                <w:bCs w:val="0"/>
                <w:sz w:val="24"/>
                <w:szCs w:val="24"/>
                <w:vertAlign w:val="superscript"/>
              </w:rPr>
              <w:t>2</w:t>
            </w:r>
            <w:r w:rsidRPr="00005F03" w:rsidR="00D1285A">
              <w:rPr>
                <w:b w:val="0"/>
                <w:bCs w:val="0"/>
                <w:sz w:val="24"/>
                <w:szCs w:val="24"/>
              </w:rPr>
              <w:t xml:space="preserve"> no publiski pieejamās telpu platības. Pasta pakalpojuma sniegšanas vietā, kur vienam apmeklētājam publiski pieejamā telpu platība ir mazāka par 15 m</w:t>
            </w:r>
            <w:r w:rsidRPr="00005F03" w:rsidR="00D1285A">
              <w:rPr>
                <w:b w:val="0"/>
                <w:bCs w:val="0"/>
                <w:sz w:val="24"/>
                <w:szCs w:val="24"/>
                <w:vertAlign w:val="superscript"/>
              </w:rPr>
              <w:t>2</w:t>
            </w:r>
            <w:r w:rsidRPr="00005F03" w:rsidR="00D1285A">
              <w:rPr>
                <w:b w:val="0"/>
                <w:bCs w:val="0"/>
                <w:sz w:val="24"/>
                <w:szCs w:val="24"/>
              </w:rPr>
              <w:t xml:space="preserve">, vienlaikus var atrasties tikai viens apmeklētājs. Ievērojot šīs prasības </w:t>
            </w:r>
            <w:r w:rsidRPr="00005F03" w:rsidR="00007397">
              <w:rPr>
                <w:b w:val="0"/>
                <w:bCs w:val="0"/>
                <w:sz w:val="24"/>
                <w:szCs w:val="24"/>
              </w:rPr>
              <w:t xml:space="preserve">un ņemot vērā pasta pakalpojumu sniegšanas vietu platību, nereti </w:t>
            </w:r>
            <w:r w:rsidR="00537DDC">
              <w:rPr>
                <w:b w:val="0"/>
                <w:bCs w:val="0"/>
                <w:sz w:val="24"/>
                <w:szCs w:val="24"/>
              </w:rPr>
              <w:t>vienlaikus</w:t>
            </w:r>
            <w:r w:rsidRPr="00005F03" w:rsidR="00537DDC">
              <w:rPr>
                <w:b w:val="0"/>
                <w:bCs w:val="0"/>
                <w:sz w:val="24"/>
                <w:szCs w:val="24"/>
              </w:rPr>
              <w:t xml:space="preserve"> </w:t>
            </w:r>
            <w:r w:rsidRPr="00005F03" w:rsidR="00007397">
              <w:rPr>
                <w:b w:val="0"/>
                <w:bCs w:val="0"/>
                <w:sz w:val="24"/>
                <w:szCs w:val="24"/>
              </w:rPr>
              <w:t xml:space="preserve">pasta pakalpojumu sniegšanas vietā tiek apkalpots tikai viens klients. Turklāt </w:t>
            </w:r>
            <w:r w:rsidRPr="00005F03" w:rsidR="00D1285A">
              <w:rPr>
                <w:b w:val="0"/>
                <w:bCs w:val="0"/>
                <w:sz w:val="24"/>
                <w:szCs w:val="24"/>
              </w:rPr>
              <w:t xml:space="preserve">pasta pakalpojumu </w:t>
            </w:r>
            <w:r w:rsidRPr="00005F03" w:rsidR="00D1285A">
              <w:rPr>
                <w:b w:val="0"/>
                <w:bCs w:val="0"/>
                <w:sz w:val="24"/>
                <w:szCs w:val="24"/>
              </w:rPr>
              <w:lastRenderedPageBreak/>
              <w:t xml:space="preserve">sniegšanas specifikas </w:t>
            </w:r>
            <w:r w:rsidRPr="00005F03" w:rsidR="00007397">
              <w:rPr>
                <w:b w:val="0"/>
                <w:bCs w:val="0"/>
                <w:sz w:val="24"/>
                <w:szCs w:val="24"/>
              </w:rPr>
              <w:t xml:space="preserve">dēļ </w:t>
            </w:r>
            <w:r w:rsidRPr="00005F03" w:rsidR="00D1285A">
              <w:rPr>
                <w:b w:val="0"/>
                <w:bCs w:val="0"/>
                <w:sz w:val="24"/>
                <w:szCs w:val="24"/>
              </w:rPr>
              <w:t>nereti veidojas apmeklētāju rindas un drūzmēšan</w:t>
            </w:r>
            <w:r w:rsidRPr="00005F03" w:rsidR="00005F03">
              <w:rPr>
                <w:b w:val="0"/>
                <w:bCs w:val="0"/>
                <w:sz w:val="24"/>
                <w:szCs w:val="24"/>
              </w:rPr>
              <w:t>ā</w:t>
            </w:r>
            <w:r w:rsidRPr="00005F03" w:rsidR="00D1285A">
              <w:rPr>
                <w:b w:val="0"/>
                <w:bCs w:val="0"/>
                <w:sz w:val="24"/>
                <w:szCs w:val="24"/>
              </w:rPr>
              <w:t>s ārpus pasta pakalpojumu sniegšanas vietām.</w:t>
            </w:r>
          </w:p>
          <w:p w:rsidRPr="00005F03" w:rsidR="00D1285A" w:rsidP="00005F03" w:rsidRDefault="00007397" w14:paraId="79A5F9F8" w14:textId="48113521">
            <w:pPr>
              <w:pStyle w:val="Heading3"/>
              <w:shd w:val="clear" w:color="auto" w:fill="FFFFFF"/>
              <w:spacing w:before="0" w:beforeAutospacing="0" w:after="0" w:afterAutospacing="0"/>
              <w:ind w:left="143" w:right="142" w:firstLine="141"/>
              <w:jc w:val="both"/>
              <w:rPr>
                <w:b w:val="0"/>
                <w:bCs w:val="0"/>
                <w:sz w:val="24"/>
                <w:szCs w:val="24"/>
              </w:rPr>
            </w:pPr>
            <w:r w:rsidRPr="00005F03">
              <w:rPr>
                <w:b w:val="0"/>
                <w:bCs w:val="0"/>
                <w:sz w:val="24"/>
                <w:szCs w:val="24"/>
              </w:rPr>
              <w:t xml:space="preserve">Minētās problēmas pastiprina arī spēkā esošais regulējums, kas nosaka prasības vienkāršo pasta sūtījumu izsniegšanai. </w:t>
            </w:r>
          </w:p>
          <w:p w:rsidRPr="00005F03" w:rsidR="00221844" w:rsidP="00005F03" w:rsidRDefault="00867B1D" w14:paraId="6EB92226" w14:textId="2F8BA926">
            <w:pPr>
              <w:pStyle w:val="Heading3"/>
              <w:shd w:val="clear" w:color="auto" w:fill="FFFFFF"/>
              <w:spacing w:before="0" w:beforeAutospacing="0" w:after="0" w:afterAutospacing="0"/>
              <w:ind w:left="143" w:right="142" w:firstLine="141"/>
              <w:jc w:val="both"/>
              <w:rPr>
                <w:b w:val="0"/>
                <w:bCs w:val="0"/>
                <w:sz w:val="24"/>
                <w:szCs w:val="24"/>
              </w:rPr>
            </w:pPr>
            <w:r w:rsidRPr="00005F03">
              <w:rPr>
                <w:b w:val="0"/>
                <w:bCs w:val="0"/>
                <w:sz w:val="24"/>
                <w:szCs w:val="24"/>
              </w:rPr>
              <w:t>Saskaņā ar Pasta likuma 13.</w:t>
            </w:r>
            <w:r w:rsidRPr="00005F03">
              <w:rPr>
                <w:b w:val="0"/>
                <w:bCs w:val="0"/>
                <w:sz w:val="24"/>
                <w:szCs w:val="24"/>
                <w:vertAlign w:val="superscript"/>
              </w:rPr>
              <w:t>1</w:t>
            </w:r>
            <w:r w:rsidRPr="00005F03" w:rsidR="00221844">
              <w:rPr>
                <w:b w:val="0"/>
                <w:bCs w:val="0"/>
                <w:sz w:val="24"/>
                <w:szCs w:val="24"/>
                <w:vertAlign w:val="superscript"/>
              </w:rPr>
              <w:t> </w:t>
            </w:r>
            <w:r w:rsidRPr="00005F03">
              <w:rPr>
                <w:b w:val="0"/>
                <w:bCs w:val="0"/>
                <w:sz w:val="24"/>
                <w:szCs w:val="24"/>
              </w:rPr>
              <w:t>panta pirmās daļas 1., 2.</w:t>
            </w:r>
            <w:r w:rsidRPr="00005F03" w:rsidR="00221844">
              <w:rPr>
                <w:b w:val="0"/>
                <w:bCs w:val="0"/>
                <w:sz w:val="24"/>
                <w:szCs w:val="24"/>
              </w:rPr>
              <w:t>,</w:t>
            </w:r>
            <w:r w:rsidRPr="00005F03">
              <w:rPr>
                <w:b w:val="0"/>
                <w:bCs w:val="0"/>
                <w:sz w:val="24"/>
                <w:szCs w:val="24"/>
              </w:rPr>
              <w:t xml:space="preserve"> </w:t>
            </w:r>
            <w:r w:rsidRPr="00005F03" w:rsidR="00221844">
              <w:rPr>
                <w:b w:val="0"/>
                <w:bCs w:val="0"/>
                <w:sz w:val="24"/>
                <w:szCs w:val="24"/>
              </w:rPr>
              <w:t>3. u</w:t>
            </w:r>
            <w:r w:rsidRPr="00005F03">
              <w:rPr>
                <w:b w:val="0"/>
                <w:bCs w:val="0"/>
                <w:sz w:val="24"/>
                <w:szCs w:val="24"/>
              </w:rPr>
              <w:t xml:space="preserve">n </w:t>
            </w:r>
            <w:r w:rsidRPr="00005F03" w:rsidR="00221844">
              <w:rPr>
                <w:b w:val="0"/>
                <w:bCs w:val="0"/>
                <w:sz w:val="24"/>
                <w:szCs w:val="24"/>
              </w:rPr>
              <w:t>4</w:t>
            </w:r>
            <w:r w:rsidRPr="00005F03">
              <w:rPr>
                <w:b w:val="0"/>
                <w:bCs w:val="0"/>
                <w:sz w:val="24"/>
                <w:szCs w:val="24"/>
              </w:rPr>
              <w:t>.</w:t>
            </w:r>
            <w:r w:rsidRPr="00005F03" w:rsidR="00221844">
              <w:rPr>
                <w:b w:val="0"/>
                <w:bCs w:val="0"/>
                <w:sz w:val="24"/>
                <w:szCs w:val="24"/>
              </w:rPr>
              <w:t> </w:t>
            </w:r>
            <w:r w:rsidRPr="00005F03">
              <w:rPr>
                <w:b w:val="0"/>
                <w:bCs w:val="0"/>
                <w:sz w:val="24"/>
                <w:szCs w:val="24"/>
              </w:rPr>
              <w:t>punktu pasta sūtījumus adresātam var piegādāt</w:t>
            </w:r>
            <w:r w:rsidR="00537DDC">
              <w:rPr>
                <w:b w:val="0"/>
                <w:bCs w:val="0"/>
                <w:sz w:val="24"/>
                <w:szCs w:val="24"/>
              </w:rPr>
              <w:t>,</w:t>
            </w:r>
            <w:r w:rsidRPr="00005F03">
              <w:rPr>
                <w:b w:val="0"/>
                <w:bCs w:val="0"/>
                <w:sz w:val="24"/>
                <w:szCs w:val="24"/>
              </w:rPr>
              <w:t xml:space="preserve"> ievietojot tos adresāta pastkastītē, izsniedzot pret parakstu adresātam norādītajā adresē</w:t>
            </w:r>
            <w:r w:rsidRPr="00005F03" w:rsidR="00221844">
              <w:rPr>
                <w:b w:val="0"/>
                <w:bCs w:val="0"/>
                <w:sz w:val="24"/>
                <w:szCs w:val="24"/>
              </w:rPr>
              <w:t xml:space="preserve">, </w:t>
            </w:r>
            <w:r w:rsidRPr="00005F03">
              <w:rPr>
                <w:b w:val="0"/>
                <w:bCs w:val="0"/>
                <w:sz w:val="24"/>
                <w:szCs w:val="24"/>
              </w:rPr>
              <w:t xml:space="preserve">izsniedzot adresātam </w:t>
            </w:r>
            <w:r w:rsidRPr="00005F03" w:rsidR="00FF62DA">
              <w:rPr>
                <w:b w:val="0"/>
                <w:bCs w:val="0"/>
                <w:sz w:val="24"/>
                <w:szCs w:val="24"/>
              </w:rPr>
              <w:t xml:space="preserve">pret parakstu </w:t>
            </w:r>
            <w:r w:rsidRPr="00005F03">
              <w:rPr>
                <w:b w:val="0"/>
                <w:bCs w:val="0"/>
                <w:sz w:val="24"/>
                <w:szCs w:val="24"/>
              </w:rPr>
              <w:t>pasta pakalpojumu sniegšanas vietā</w:t>
            </w:r>
            <w:r w:rsidRPr="00005F03" w:rsidR="00221844">
              <w:rPr>
                <w:b w:val="0"/>
                <w:bCs w:val="0"/>
                <w:sz w:val="24"/>
                <w:szCs w:val="24"/>
              </w:rPr>
              <w:t xml:space="preserve"> vai izsniedzot pēc pasta komersanta piešķirtā autorizācijas koda ievades pasta komersanta norādītajā iekārtā</w:t>
            </w:r>
            <w:r w:rsidRPr="00005F03">
              <w:rPr>
                <w:b w:val="0"/>
                <w:bCs w:val="0"/>
                <w:sz w:val="24"/>
                <w:szCs w:val="24"/>
              </w:rPr>
              <w:t>.</w:t>
            </w:r>
            <w:r w:rsidRPr="00005F03" w:rsidR="00221844">
              <w:rPr>
                <w:b w:val="0"/>
                <w:bCs w:val="0"/>
                <w:sz w:val="24"/>
                <w:szCs w:val="24"/>
              </w:rPr>
              <w:t xml:space="preserve"> Saskaņā ar šī panta otro daļu prasības vienkāršo, ierakstīto un apdrošināto pasta sūtījumu izsniegšanai nosaka Ministru kabinets. Pamatojoties uz Pasta likuma 13.</w:t>
            </w:r>
            <w:r w:rsidRPr="00005F03" w:rsidR="00221844">
              <w:rPr>
                <w:b w:val="0"/>
                <w:bCs w:val="0"/>
                <w:sz w:val="24"/>
                <w:szCs w:val="24"/>
                <w:vertAlign w:val="superscript"/>
              </w:rPr>
              <w:t>1</w:t>
            </w:r>
            <w:r w:rsidRPr="00005F03" w:rsidR="00005F03">
              <w:rPr>
                <w:b w:val="0"/>
                <w:bCs w:val="0"/>
                <w:sz w:val="24"/>
                <w:szCs w:val="24"/>
              </w:rPr>
              <w:t> </w:t>
            </w:r>
            <w:r w:rsidRPr="00005F03" w:rsidR="00221844">
              <w:rPr>
                <w:b w:val="0"/>
                <w:bCs w:val="0"/>
                <w:sz w:val="24"/>
                <w:szCs w:val="24"/>
              </w:rPr>
              <w:t>panta otro daļu tika izdoti Ministru kabineta 2019. gada 15. oktobra noteikumi Nr. 477 “Prasības vienkāršo, ierakstīto un apdrošināto pasta sūtījumu izsniegšanai” (turpmāk – Noteikumi Nr. 477).</w:t>
            </w:r>
          </w:p>
          <w:p w:rsidRPr="00005F03" w:rsidR="00C03695" w:rsidP="00005F03" w:rsidRDefault="00221844" w14:paraId="268974BE" w14:textId="77777777">
            <w:pPr>
              <w:pStyle w:val="Heading3"/>
              <w:shd w:val="clear" w:color="auto" w:fill="FFFFFF"/>
              <w:spacing w:before="0" w:beforeAutospacing="0" w:after="0" w:afterAutospacing="0"/>
              <w:ind w:left="142" w:right="142" w:firstLine="142"/>
              <w:jc w:val="both"/>
              <w:rPr>
                <w:b w:val="0"/>
                <w:bCs w:val="0"/>
                <w:sz w:val="24"/>
                <w:szCs w:val="24"/>
                <w:shd w:val="clear" w:color="auto" w:fill="FFFFFF"/>
              </w:rPr>
            </w:pPr>
            <w:r w:rsidRPr="00005F03">
              <w:rPr>
                <w:b w:val="0"/>
                <w:bCs w:val="0"/>
                <w:sz w:val="24"/>
                <w:szCs w:val="24"/>
                <w:shd w:val="clear" w:color="auto" w:fill="FFFFFF"/>
              </w:rPr>
              <w:t>Saskaņā ar Noteikumu Nr. 477 2. punktu vienkāršu pasta sūtījumu izsniedz, ievietojot adresāta pastkastītē vai pasta komersanta uzstādītā pasta sūtījumu saņemšanas iekārtā (turpmāk – iekārta), ja normatīvajos aktos nav noteikts citādi.</w:t>
            </w:r>
            <w:r w:rsidRPr="00005F03" w:rsidR="00C03695">
              <w:rPr>
                <w:b w:val="0"/>
                <w:bCs w:val="0"/>
                <w:sz w:val="24"/>
                <w:szCs w:val="24"/>
                <w:shd w:val="clear" w:color="auto" w:fill="FFFFFF"/>
              </w:rPr>
              <w:t xml:space="preserve"> </w:t>
            </w:r>
          </w:p>
          <w:p w:rsidRPr="00005F03" w:rsidR="00BB0C0D" w:rsidP="00005F03" w:rsidRDefault="00867B1D" w14:paraId="7810B6A2" w14:textId="56C7E0C5">
            <w:pPr>
              <w:pStyle w:val="Heading3"/>
              <w:shd w:val="clear" w:color="auto" w:fill="FFFFFF"/>
              <w:spacing w:before="0" w:beforeAutospacing="0" w:after="0" w:afterAutospacing="0"/>
              <w:ind w:left="142" w:right="142" w:firstLine="142"/>
              <w:jc w:val="both"/>
              <w:rPr>
                <w:rFonts w:eastAsiaTheme="minorEastAsia"/>
                <w:b w:val="0"/>
                <w:bCs w:val="0"/>
                <w:sz w:val="24"/>
                <w:szCs w:val="24"/>
                <w:shd w:val="clear" w:color="auto" w:fill="FFFFFF"/>
              </w:rPr>
            </w:pPr>
            <w:r w:rsidRPr="00005F03">
              <w:rPr>
                <w:b w:val="0"/>
                <w:bCs w:val="0"/>
                <w:sz w:val="24"/>
                <w:szCs w:val="24"/>
              </w:rPr>
              <w:t>I</w:t>
            </w:r>
            <w:r w:rsidRPr="00005F03" w:rsidR="00932F55">
              <w:rPr>
                <w:b w:val="0"/>
                <w:bCs w:val="0"/>
                <w:sz w:val="24"/>
                <w:szCs w:val="24"/>
              </w:rPr>
              <w:t xml:space="preserve">r </w:t>
            </w:r>
            <w:r w:rsidRPr="00005F03">
              <w:rPr>
                <w:b w:val="0"/>
                <w:bCs w:val="0"/>
                <w:sz w:val="24"/>
                <w:szCs w:val="24"/>
              </w:rPr>
              <w:t xml:space="preserve">sastopami </w:t>
            </w:r>
            <w:r w:rsidRPr="00005F03" w:rsidR="00932F55">
              <w:rPr>
                <w:b w:val="0"/>
                <w:bCs w:val="0"/>
                <w:sz w:val="24"/>
                <w:szCs w:val="24"/>
              </w:rPr>
              <w:t>gadījumi, kad</w:t>
            </w:r>
            <w:r w:rsidRPr="00005F03" w:rsidR="00C94748">
              <w:rPr>
                <w:b w:val="0"/>
                <w:bCs w:val="0"/>
                <w:sz w:val="24"/>
                <w:szCs w:val="24"/>
              </w:rPr>
              <w:t xml:space="preserve"> </w:t>
            </w:r>
            <w:r w:rsidRPr="00005F03" w:rsidR="00932F55">
              <w:rPr>
                <w:b w:val="0"/>
                <w:bCs w:val="0"/>
                <w:sz w:val="24"/>
                <w:szCs w:val="24"/>
              </w:rPr>
              <w:t xml:space="preserve">vienkāršu </w:t>
            </w:r>
            <w:r w:rsidRPr="00005F03" w:rsidR="007C1C61">
              <w:rPr>
                <w:b w:val="0"/>
                <w:bCs w:val="0"/>
                <w:sz w:val="24"/>
                <w:szCs w:val="24"/>
              </w:rPr>
              <w:t>pasta</w:t>
            </w:r>
            <w:r w:rsidRPr="00005F03" w:rsidR="00932F55">
              <w:rPr>
                <w:b w:val="0"/>
                <w:bCs w:val="0"/>
                <w:sz w:val="24"/>
                <w:szCs w:val="24"/>
              </w:rPr>
              <w:t xml:space="preserve"> sūtījumu izmēri neatbilst pastkastītes un tās atveres izmēram</w:t>
            </w:r>
            <w:r w:rsidRPr="00005F03" w:rsidR="00FF62DA">
              <w:rPr>
                <w:b w:val="0"/>
                <w:bCs w:val="0"/>
                <w:sz w:val="24"/>
                <w:szCs w:val="24"/>
              </w:rPr>
              <w:t>, tādējādi liedzot pastniekam to nogādāt adresātam pasta likumā noteiktajā kārtībā – ievietojot adresāta pastkastītē</w:t>
            </w:r>
            <w:r w:rsidRPr="00005F03" w:rsidR="00932F55">
              <w:rPr>
                <w:b w:val="0"/>
                <w:bCs w:val="0"/>
                <w:sz w:val="24"/>
                <w:szCs w:val="24"/>
              </w:rPr>
              <w:t xml:space="preserve">. Šādā gadījumā </w:t>
            </w:r>
            <w:r w:rsidRPr="00005F03" w:rsidR="00C03695">
              <w:rPr>
                <w:b w:val="0"/>
                <w:bCs w:val="0"/>
                <w:sz w:val="24"/>
                <w:szCs w:val="24"/>
              </w:rPr>
              <w:t xml:space="preserve">pasta sūtījums </w:t>
            </w:r>
            <w:r w:rsidRPr="00005F03" w:rsidR="00932F55">
              <w:rPr>
                <w:b w:val="0"/>
                <w:bCs w:val="0"/>
                <w:sz w:val="24"/>
                <w:szCs w:val="24"/>
              </w:rPr>
              <w:t xml:space="preserve">ir </w:t>
            </w:r>
            <w:r w:rsidRPr="00005F03" w:rsidR="00C03695">
              <w:rPr>
                <w:b w:val="0"/>
                <w:bCs w:val="0"/>
                <w:sz w:val="24"/>
                <w:szCs w:val="24"/>
              </w:rPr>
              <w:t xml:space="preserve">jāizsniedz </w:t>
            </w:r>
            <w:r w:rsidRPr="00005F03" w:rsidR="00BB0C0D">
              <w:rPr>
                <w:b w:val="0"/>
                <w:bCs w:val="0"/>
                <w:sz w:val="24"/>
                <w:szCs w:val="24"/>
              </w:rPr>
              <w:t xml:space="preserve">saskaņā ar </w:t>
            </w:r>
            <w:r w:rsidRPr="00005F03" w:rsidR="00C03695">
              <w:rPr>
                <w:b w:val="0"/>
                <w:bCs w:val="0"/>
                <w:sz w:val="24"/>
                <w:szCs w:val="24"/>
              </w:rPr>
              <w:t>N</w:t>
            </w:r>
            <w:r w:rsidRPr="00005F03" w:rsidR="00BB0C0D">
              <w:rPr>
                <w:b w:val="0"/>
                <w:bCs w:val="0"/>
                <w:sz w:val="24"/>
                <w:szCs w:val="24"/>
              </w:rPr>
              <w:t xml:space="preserve">oteikumu Nr. 477 9.1. apakšpunktu, kas noteic, ka </w:t>
            </w:r>
            <w:r w:rsidRPr="00005F03" w:rsidR="00C03695">
              <w:rPr>
                <w:b w:val="0"/>
                <w:bCs w:val="0"/>
                <w:sz w:val="24"/>
                <w:szCs w:val="24"/>
              </w:rPr>
              <w:t>p</w:t>
            </w:r>
            <w:r w:rsidRPr="00005F03" w:rsidR="00BB0C0D">
              <w:rPr>
                <w:rFonts w:eastAsiaTheme="minorEastAsia"/>
                <w:b w:val="0"/>
                <w:bCs w:val="0"/>
                <w:sz w:val="24"/>
                <w:szCs w:val="24"/>
                <w:shd w:val="clear" w:color="auto" w:fill="FFFFFF"/>
              </w:rPr>
              <w:t>asta sūtījumu izsniedz pasta pakalpojuma sniegšanas vietā (ja vien adresāts nav vienojies ar pasta komersantu par citu piegādes adresi)</w:t>
            </w:r>
            <w:r w:rsidRPr="00005F03" w:rsidR="00C03695">
              <w:rPr>
                <w:rFonts w:eastAsiaTheme="minorEastAsia"/>
                <w:b w:val="0"/>
                <w:bCs w:val="0"/>
                <w:sz w:val="24"/>
                <w:szCs w:val="24"/>
                <w:shd w:val="clear" w:color="auto" w:fill="FFFFFF"/>
              </w:rPr>
              <w:t xml:space="preserve">, ja </w:t>
            </w:r>
            <w:r w:rsidRPr="00005F03" w:rsidR="00BB0C0D">
              <w:rPr>
                <w:rFonts w:eastAsiaTheme="minorEastAsia"/>
                <w:b w:val="0"/>
                <w:bCs w:val="0"/>
                <w:sz w:val="24"/>
                <w:szCs w:val="24"/>
                <w:shd w:val="clear" w:color="auto" w:fill="FFFFFF"/>
              </w:rPr>
              <w:t>vienkāršu pasta sūtījumu nevar ievietot adresāta pastkastītē vai iekārtā</w:t>
            </w:r>
            <w:r w:rsidRPr="00005F03" w:rsidR="00C03695">
              <w:rPr>
                <w:rFonts w:eastAsiaTheme="minorEastAsia"/>
                <w:b w:val="0"/>
                <w:bCs w:val="0"/>
                <w:sz w:val="24"/>
                <w:szCs w:val="24"/>
                <w:shd w:val="clear" w:color="auto" w:fill="FFFFFF"/>
              </w:rPr>
              <w:t>. Lai saskaņā ar Noteikumu Nr. 477 10. punktu  adresātu informētu par iespēju saņemt vienkāršo pasta sūtījumu, pasta komersants adresāta pastkastītē ievieto informatīvo paziņojumu vai informē adresātu, izmantojot elektronisko sakaru līdzekļus, lai adresāts varētu saņemt minēto sūtījumu pasta komersanta norādītajā pasta pakalpojumu sniegšanas vietā.</w:t>
            </w:r>
          </w:p>
          <w:p w:rsidRPr="00005F03" w:rsidR="00BB0C0D" w:rsidP="00005F03" w:rsidRDefault="00BB0C0D" w14:paraId="6337CA40" w14:textId="744AE3C3">
            <w:pPr>
              <w:pStyle w:val="Heading3"/>
              <w:shd w:val="clear" w:color="auto" w:fill="FFFFFF"/>
              <w:spacing w:before="0" w:beforeAutospacing="0" w:after="0" w:afterAutospacing="0"/>
              <w:ind w:left="142" w:right="142" w:firstLine="142"/>
              <w:jc w:val="both"/>
              <w:rPr>
                <w:b w:val="0"/>
                <w:bCs w:val="0"/>
                <w:sz w:val="24"/>
                <w:szCs w:val="24"/>
              </w:rPr>
            </w:pPr>
            <w:r w:rsidRPr="00005F03">
              <w:rPr>
                <w:rFonts w:eastAsiaTheme="minorEastAsia"/>
                <w:b w:val="0"/>
                <w:bCs w:val="0"/>
                <w:sz w:val="24"/>
                <w:szCs w:val="24"/>
                <w:shd w:val="clear" w:color="auto" w:fill="FFFFFF"/>
              </w:rPr>
              <w:t>Saskaņā ar Noteikumu Nr. 4</w:t>
            </w:r>
            <w:r w:rsidRPr="00005F03">
              <w:rPr>
                <w:rFonts w:eastAsiaTheme="minorEastAsia"/>
                <w:b w:val="0"/>
                <w:bCs w:val="0"/>
                <w:sz w:val="24"/>
                <w:szCs w:val="24"/>
              </w:rPr>
              <w:t>77</w:t>
            </w:r>
            <w:r w:rsidRPr="00005F03">
              <w:rPr>
                <w:rFonts w:eastAsiaTheme="minorEastAsia"/>
                <w:sz w:val="24"/>
                <w:szCs w:val="24"/>
              </w:rPr>
              <w:t xml:space="preserve"> </w:t>
            </w:r>
            <w:r w:rsidRPr="00005F03">
              <w:rPr>
                <w:rFonts w:eastAsiaTheme="minorEastAsia"/>
                <w:b w:val="0"/>
                <w:bCs w:val="0"/>
                <w:sz w:val="24"/>
                <w:szCs w:val="24"/>
                <w:shd w:val="clear" w:color="auto" w:fill="FFFFFF"/>
              </w:rPr>
              <w:t>4. punktu ierakstītus pasta sūtījumus, apdrošinātus pasta sūtījumus par apdrošinājuma summu līdz 150 </w:t>
            </w:r>
            <w:proofErr w:type="spellStart"/>
            <w:r w:rsidRPr="00005F03">
              <w:rPr>
                <w:rFonts w:eastAsiaTheme="minorEastAsia"/>
                <w:b w:val="0"/>
                <w:bCs w:val="0"/>
                <w:i/>
                <w:iCs/>
                <w:sz w:val="24"/>
                <w:szCs w:val="24"/>
                <w:shd w:val="clear" w:color="auto" w:fill="FFFFFF"/>
              </w:rPr>
              <w:t>euro</w:t>
            </w:r>
            <w:proofErr w:type="spellEnd"/>
            <w:r w:rsidRPr="00005F03">
              <w:rPr>
                <w:rFonts w:eastAsiaTheme="minorEastAsia"/>
                <w:b w:val="0"/>
                <w:bCs w:val="0"/>
                <w:sz w:val="24"/>
                <w:szCs w:val="24"/>
                <w:shd w:val="clear" w:color="auto" w:fill="FFFFFF"/>
              </w:rPr>
              <w:t>, kā arī vienkāršus pasta sūtījumus, kas tiek izsniegti pasta pakalpojumu sniegšanas vietā, pasta komersants adresātam izsniedz, ja tiek uzrādīts personu apliecinošs dokuments vai dokuments, ko izdevusi valsts institūcija vai privāto tiesību juridiskā persona, pildot </w:t>
            </w:r>
            <w:hyperlink w:tgtFrame="_blank" w:history="1" r:id="rId7">
              <w:r w:rsidRPr="00005F03">
                <w:rPr>
                  <w:rFonts w:eastAsiaTheme="minorEastAsia"/>
                  <w:b w:val="0"/>
                  <w:bCs w:val="0"/>
                  <w:sz w:val="24"/>
                  <w:szCs w:val="24"/>
                  <w:shd w:val="clear" w:color="auto" w:fill="FFFFFF"/>
                </w:rPr>
                <w:t>Valsts pārvaldes iekārtas likumā</w:t>
              </w:r>
            </w:hyperlink>
            <w:r w:rsidRPr="00005F03">
              <w:rPr>
                <w:rFonts w:eastAsiaTheme="minorEastAsia"/>
                <w:b w:val="0"/>
                <w:bCs w:val="0"/>
                <w:sz w:val="24"/>
                <w:szCs w:val="24"/>
                <w:shd w:val="clear" w:color="auto" w:fill="FFFFFF"/>
              </w:rPr>
              <w:t> noteiktajā kārtībā deleģētu valsts pārvaldes uzdevumu, un kurā norādīts attiecīgā dokumenta numurs, izdevējs un derīguma termiņš, un kurā ir dokumenta turētāja fotogrāfija, personas kods un personiskais paraksts.</w:t>
            </w:r>
          </w:p>
          <w:p w:rsidRPr="00005F03" w:rsidR="00C94748" w:rsidP="00005F03" w:rsidRDefault="00D83AF1" w14:paraId="22774527" w14:textId="74FFADCD">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005F03">
              <w:rPr>
                <w:rFonts w:ascii="Times New Roman" w:hAnsi="Times New Roman" w:eastAsia="Times New Roman" w:cs="Times New Roman"/>
                <w:sz w:val="24"/>
                <w:szCs w:val="24"/>
                <w:lang w:eastAsia="ar-SA"/>
              </w:rPr>
              <w:t>Saskaņā ar Pasta likuma 1. panta 41</w:t>
            </w:r>
            <w:r w:rsidRPr="00005F03" w:rsidR="00005F03">
              <w:rPr>
                <w:rFonts w:ascii="Times New Roman" w:hAnsi="Times New Roman" w:eastAsia="Times New Roman" w:cs="Times New Roman"/>
                <w:sz w:val="24"/>
                <w:szCs w:val="24"/>
                <w:lang w:eastAsia="ar-SA"/>
              </w:rPr>
              <w:t>.</w:t>
            </w:r>
            <w:r w:rsidRPr="00005F03">
              <w:rPr>
                <w:rFonts w:ascii="Times New Roman" w:hAnsi="Times New Roman" w:eastAsia="Times New Roman" w:cs="Times New Roman"/>
                <w:sz w:val="24"/>
                <w:szCs w:val="24"/>
                <w:lang w:eastAsia="ar-SA"/>
              </w:rPr>
              <w:t> punktu vienkāršs pasta sūtījums ir nereģistrēts pasta sūtījums, par kuru netiek izsniegta kvīts un kuru piegādā adresātam, ievietojot tā pastkastītē un nesaņemot parakstu par saņemšanu</w:t>
            </w:r>
            <w:r w:rsidRPr="00005F03" w:rsidR="00A65BFC">
              <w:rPr>
                <w:rFonts w:ascii="Times New Roman" w:hAnsi="Times New Roman" w:eastAsia="Times New Roman" w:cs="Times New Roman"/>
                <w:sz w:val="24"/>
                <w:szCs w:val="24"/>
                <w:lang w:eastAsia="ar-SA"/>
              </w:rPr>
              <w:t>, tādējādi netiek prasīta klienta identifikācija - i</w:t>
            </w:r>
            <w:r w:rsidRPr="00005F03" w:rsidR="00867B1D">
              <w:rPr>
                <w:rFonts w:ascii="Times New Roman" w:hAnsi="Times New Roman" w:eastAsia="Times New Roman" w:cs="Times New Roman"/>
                <w:sz w:val="24"/>
                <w:szCs w:val="24"/>
                <w:lang w:eastAsia="ar-SA"/>
              </w:rPr>
              <w:t xml:space="preserve">evietojot </w:t>
            </w:r>
            <w:r w:rsidRPr="00005F03" w:rsidR="00FF62DA">
              <w:rPr>
                <w:rFonts w:ascii="Times New Roman" w:hAnsi="Times New Roman" w:eastAsia="Times New Roman" w:cs="Times New Roman"/>
                <w:sz w:val="24"/>
                <w:szCs w:val="24"/>
                <w:lang w:eastAsia="ar-SA"/>
              </w:rPr>
              <w:t xml:space="preserve">vienkāršos </w:t>
            </w:r>
            <w:r w:rsidRPr="00005F03" w:rsidR="00867B1D">
              <w:rPr>
                <w:rFonts w:ascii="Times New Roman" w:hAnsi="Times New Roman" w:eastAsia="Times New Roman" w:cs="Times New Roman"/>
                <w:sz w:val="24"/>
                <w:szCs w:val="24"/>
                <w:lang w:eastAsia="ar-SA"/>
              </w:rPr>
              <w:t xml:space="preserve">pasta sūtījumus adresāta </w:t>
            </w:r>
            <w:r w:rsidRPr="00005F03" w:rsidR="00867B1D">
              <w:rPr>
                <w:rFonts w:ascii="Times New Roman" w:hAnsi="Times New Roman" w:eastAsia="Times New Roman" w:cs="Times New Roman"/>
                <w:sz w:val="24"/>
                <w:szCs w:val="24"/>
                <w:lang w:eastAsia="ar-SA"/>
              </w:rPr>
              <w:lastRenderedPageBreak/>
              <w:t>pastkastītē</w:t>
            </w:r>
            <w:r w:rsidRPr="00005F03" w:rsidR="006E5FF7">
              <w:rPr>
                <w:rFonts w:ascii="Times New Roman" w:hAnsi="Times New Roman" w:eastAsia="Times New Roman" w:cs="Times New Roman"/>
                <w:sz w:val="24"/>
                <w:szCs w:val="24"/>
                <w:lang w:eastAsia="ar-SA"/>
              </w:rPr>
              <w:t xml:space="preserve"> uz sūtījuma norādītajā adresē</w:t>
            </w:r>
            <w:r w:rsidRPr="00005F03" w:rsidR="00BB0C0D">
              <w:rPr>
                <w:rFonts w:ascii="Times New Roman" w:hAnsi="Times New Roman" w:eastAsia="Times New Roman" w:cs="Times New Roman"/>
                <w:sz w:val="24"/>
                <w:szCs w:val="24"/>
                <w:lang w:eastAsia="ar-SA"/>
              </w:rPr>
              <w:t>,</w:t>
            </w:r>
            <w:r w:rsidRPr="00005F03" w:rsidR="00867B1D">
              <w:rPr>
                <w:rFonts w:ascii="Times New Roman" w:hAnsi="Times New Roman" w:eastAsia="Times New Roman" w:cs="Times New Roman"/>
                <w:sz w:val="24"/>
                <w:szCs w:val="24"/>
                <w:lang w:eastAsia="ar-SA"/>
              </w:rPr>
              <w:t xml:space="preserve"> </w:t>
            </w:r>
            <w:r w:rsidRPr="00005F03" w:rsidR="00A65BFC">
              <w:rPr>
                <w:rFonts w:ascii="Times New Roman" w:hAnsi="Times New Roman" w:eastAsia="Times New Roman" w:cs="Times New Roman"/>
                <w:sz w:val="24"/>
                <w:szCs w:val="24"/>
                <w:lang w:eastAsia="ar-SA"/>
              </w:rPr>
              <w:t xml:space="preserve">adresāts </w:t>
            </w:r>
            <w:r w:rsidRPr="00005F03" w:rsidR="00867B1D">
              <w:rPr>
                <w:rFonts w:ascii="Times New Roman" w:hAnsi="Times New Roman" w:eastAsia="Times New Roman" w:cs="Times New Roman"/>
                <w:sz w:val="24"/>
                <w:szCs w:val="24"/>
                <w:lang w:eastAsia="ar-SA"/>
              </w:rPr>
              <w:t xml:space="preserve">netiek identificēts </w:t>
            </w:r>
            <w:r w:rsidRPr="00005F03" w:rsidR="00107E09">
              <w:rPr>
                <w:rFonts w:ascii="Times New Roman" w:hAnsi="Times New Roman" w:eastAsia="Times New Roman" w:cs="Times New Roman"/>
                <w:sz w:val="24"/>
                <w:szCs w:val="24"/>
                <w:lang w:eastAsia="ar-SA"/>
              </w:rPr>
              <w:t>(nav jāuzrāda personu apliecinošs dokuments</w:t>
            </w:r>
            <w:r w:rsidRPr="00005F03" w:rsidR="00867B1D">
              <w:rPr>
                <w:rFonts w:ascii="Times New Roman" w:hAnsi="Times New Roman" w:eastAsia="Times New Roman" w:cs="Times New Roman"/>
                <w:sz w:val="24"/>
                <w:szCs w:val="24"/>
                <w:lang w:eastAsia="ar-SA"/>
              </w:rPr>
              <w:t xml:space="preserve"> </w:t>
            </w:r>
            <w:r w:rsidRPr="00005F03" w:rsidR="006E5FF7">
              <w:rPr>
                <w:rFonts w:ascii="Times New Roman" w:hAnsi="Times New Roman" w:eastAsia="Times New Roman" w:cs="Times New Roman"/>
                <w:sz w:val="24"/>
                <w:szCs w:val="24"/>
                <w:lang w:eastAsia="ar-SA"/>
              </w:rPr>
              <w:t xml:space="preserve">un </w:t>
            </w:r>
            <w:r w:rsidRPr="00005F03" w:rsidR="00867B1D">
              <w:rPr>
                <w:rFonts w:ascii="Times New Roman" w:hAnsi="Times New Roman" w:eastAsia="Times New Roman" w:cs="Times New Roman"/>
                <w:sz w:val="24"/>
                <w:szCs w:val="24"/>
                <w:lang w:eastAsia="ar-SA"/>
              </w:rPr>
              <w:t>par sūtījuma piegādi nav nepieciešams saņemt parakstu</w:t>
            </w:r>
            <w:r w:rsidRPr="00005F03" w:rsidR="00A65BFC">
              <w:rPr>
                <w:rFonts w:ascii="Times New Roman" w:hAnsi="Times New Roman" w:eastAsia="Times New Roman" w:cs="Times New Roman"/>
                <w:sz w:val="24"/>
                <w:szCs w:val="24"/>
                <w:lang w:eastAsia="ar-SA"/>
              </w:rPr>
              <w:t>)</w:t>
            </w:r>
            <w:r w:rsidRPr="00005F03" w:rsidR="00867B1D">
              <w:rPr>
                <w:rFonts w:ascii="Times New Roman" w:hAnsi="Times New Roman" w:eastAsia="Times New Roman" w:cs="Times New Roman"/>
                <w:sz w:val="24"/>
                <w:szCs w:val="24"/>
                <w:lang w:eastAsia="ar-SA"/>
              </w:rPr>
              <w:t>. Savukārt</w:t>
            </w:r>
            <w:r w:rsidRPr="00005F03" w:rsidR="00FE114F">
              <w:rPr>
                <w:rFonts w:ascii="Times New Roman" w:hAnsi="Times New Roman" w:eastAsia="Times New Roman" w:cs="Times New Roman"/>
                <w:sz w:val="24"/>
                <w:szCs w:val="24"/>
                <w:lang w:eastAsia="ar-SA"/>
              </w:rPr>
              <w:t xml:space="preserve"> </w:t>
            </w:r>
            <w:r w:rsidRPr="00005F03" w:rsidR="00A65BFC">
              <w:rPr>
                <w:rFonts w:ascii="Times New Roman" w:hAnsi="Times New Roman" w:eastAsia="Times New Roman" w:cs="Times New Roman"/>
                <w:sz w:val="24"/>
                <w:szCs w:val="24"/>
                <w:lang w:eastAsia="ar-SA"/>
              </w:rPr>
              <w:t>saskaņā ar Noteikumu Nr. 477 4.</w:t>
            </w:r>
            <w:r w:rsidRPr="00005F03" w:rsidR="00005F03">
              <w:rPr>
                <w:rFonts w:ascii="Times New Roman" w:hAnsi="Times New Roman" w:eastAsia="Times New Roman" w:cs="Times New Roman"/>
                <w:sz w:val="24"/>
                <w:szCs w:val="24"/>
                <w:lang w:eastAsia="ar-SA"/>
              </w:rPr>
              <w:t> </w:t>
            </w:r>
            <w:r w:rsidRPr="00005F03" w:rsidR="00A65BFC">
              <w:rPr>
                <w:rFonts w:ascii="Times New Roman" w:hAnsi="Times New Roman" w:eastAsia="Times New Roman" w:cs="Times New Roman"/>
                <w:sz w:val="24"/>
                <w:szCs w:val="24"/>
                <w:lang w:eastAsia="ar-SA"/>
              </w:rPr>
              <w:t xml:space="preserve">punktu, </w:t>
            </w:r>
            <w:r w:rsidRPr="00005F03" w:rsidR="00FE114F">
              <w:rPr>
                <w:rFonts w:ascii="Times New Roman" w:hAnsi="Times New Roman" w:eastAsia="Times New Roman" w:cs="Times New Roman"/>
                <w:sz w:val="24"/>
                <w:szCs w:val="24"/>
                <w:lang w:eastAsia="ar-SA"/>
              </w:rPr>
              <w:t>lai saņemtu</w:t>
            </w:r>
            <w:r w:rsidRPr="00005F03" w:rsidR="00867B1D">
              <w:rPr>
                <w:rFonts w:ascii="Times New Roman" w:hAnsi="Times New Roman" w:eastAsia="Times New Roman" w:cs="Times New Roman"/>
                <w:sz w:val="24"/>
                <w:szCs w:val="24"/>
                <w:lang w:eastAsia="ar-SA"/>
              </w:rPr>
              <w:t xml:space="preserve"> </w:t>
            </w:r>
            <w:r w:rsidRPr="00005F03" w:rsidR="00FF62DA">
              <w:rPr>
                <w:rFonts w:ascii="Times New Roman" w:hAnsi="Times New Roman" w:eastAsia="Times New Roman" w:cs="Times New Roman"/>
                <w:sz w:val="24"/>
                <w:szCs w:val="24"/>
                <w:lang w:eastAsia="ar-SA"/>
              </w:rPr>
              <w:t xml:space="preserve">vienkāršo </w:t>
            </w:r>
            <w:r w:rsidRPr="00005F03" w:rsidR="00FE114F">
              <w:rPr>
                <w:rFonts w:ascii="Times New Roman" w:hAnsi="Times New Roman" w:eastAsia="Times New Roman" w:cs="Times New Roman"/>
                <w:sz w:val="24"/>
                <w:szCs w:val="24"/>
                <w:lang w:eastAsia="ar-SA"/>
              </w:rPr>
              <w:t xml:space="preserve">pasta </w:t>
            </w:r>
            <w:r w:rsidRPr="00005F03" w:rsidR="00867B1D">
              <w:rPr>
                <w:rFonts w:ascii="Times New Roman" w:hAnsi="Times New Roman" w:eastAsia="Times New Roman" w:cs="Times New Roman"/>
                <w:sz w:val="24"/>
                <w:szCs w:val="24"/>
                <w:lang w:eastAsia="ar-SA"/>
              </w:rPr>
              <w:t xml:space="preserve">sūtījumu pasta </w:t>
            </w:r>
            <w:r w:rsidRPr="00005F03" w:rsidR="00FE114F">
              <w:rPr>
                <w:rFonts w:ascii="Times New Roman" w:hAnsi="Times New Roman" w:eastAsia="Times New Roman" w:cs="Times New Roman"/>
                <w:sz w:val="24"/>
                <w:szCs w:val="24"/>
                <w:lang w:eastAsia="ar-SA"/>
              </w:rPr>
              <w:t>pakalpojumu sniegšanas vietā adresātam jāuzrāda personu apliecinošs dokuments</w:t>
            </w:r>
            <w:r w:rsidRPr="00005F03" w:rsidR="00A65BFC">
              <w:rPr>
                <w:rFonts w:ascii="Times New Roman" w:hAnsi="Times New Roman" w:eastAsia="Times New Roman" w:cs="Times New Roman"/>
                <w:sz w:val="24"/>
                <w:szCs w:val="24"/>
                <w:lang w:eastAsia="ar-SA"/>
              </w:rPr>
              <w:t>, kas pielīdzināms adresātu identifikācijai ierakstīto sūtījumu saņemšanas gadījumos.</w:t>
            </w:r>
          </w:p>
          <w:p w:rsidRPr="00005F03" w:rsidR="003F2359" w:rsidP="00005F03" w:rsidRDefault="003F2359" w14:paraId="40DDF8DC" w14:textId="2ADA49F1">
            <w:pPr>
              <w:suppressAutoHyphens/>
              <w:spacing w:after="0" w:line="240" w:lineRule="auto"/>
              <w:ind w:left="143" w:right="142" w:firstLine="141"/>
              <w:jc w:val="both"/>
              <w:rPr>
                <w:rFonts w:ascii="Times New Roman" w:hAnsi="Times New Roman" w:eastAsia="Times New Roman" w:cs="Times New Roman"/>
                <w:sz w:val="24"/>
                <w:szCs w:val="24"/>
                <w:lang w:eastAsia="ar-SA"/>
              </w:rPr>
            </w:pPr>
            <w:r w:rsidRPr="00005F03">
              <w:rPr>
                <w:rFonts w:ascii="Times New Roman" w:hAnsi="Times New Roman" w:eastAsia="Times New Roman" w:cs="Times New Roman"/>
                <w:sz w:val="24"/>
                <w:szCs w:val="24"/>
                <w:lang w:eastAsia="ar-SA"/>
              </w:rPr>
              <w:t xml:space="preserve">Saskaņā ar Noteikumu Nr. 477 14. punktu, </w:t>
            </w:r>
            <w:bookmarkStart w:name="_Hlk65235307" w:id="1"/>
            <w:r w:rsidRPr="00005F03">
              <w:rPr>
                <w:rFonts w:ascii="Times New Roman" w:hAnsi="Times New Roman" w:eastAsia="Times New Roman" w:cs="Times New Roman"/>
                <w:sz w:val="24"/>
                <w:szCs w:val="24"/>
                <w:lang w:eastAsia="ar-SA"/>
              </w:rPr>
              <w:t xml:space="preserve">ja pēc pasta komersanta informatīvā paziņojuma ievietošanas adresāta pastkastītē vai e-paziņojuma nosūtīšanas adresāts nav ieradies saņemt pasta sūtījumu pasta pakalpojumu sniegšanas vietā, pasta komersants tā noteiktajā termiņā (kas nav garāks par piecām dienām) atkārtoti ievieto informatīvo paziņojumu adresāta pastkastītē. </w:t>
            </w:r>
            <w:bookmarkEnd w:id="1"/>
            <w:r w:rsidRPr="00005F03">
              <w:rPr>
                <w:rFonts w:ascii="Times New Roman" w:hAnsi="Times New Roman" w:eastAsia="Times New Roman" w:cs="Times New Roman"/>
                <w:sz w:val="24"/>
                <w:szCs w:val="24"/>
                <w:lang w:eastAsia="ar-SA"/>
              </w:rPr>
              <w:t>Tas paildzina saziņu ar adresātu, turklāt vairāk</w:t>
            </w:r>
            <w:r w:rsidRPr="00005F03" w:rsidR="00B961E6">
              <w:rPr>
                <w:rFonts w:ascii="Times New Roman" w:hAnsi="Times New Roman" w:eastAsia="Times New Roman" w:cs="Times New Roman"/>
                <w:sz w:val="24"/>
                <w:szCs w:val="24"/>
                <w:lang w:eastAsia="ar-SA"/>
              </w:rPr>
              <w:t>us</w:t>
            </w:r>
            <w:r w:rsidRPr="00005F03">
              <w:rPr>
                <w:rFonts w:ascii="Times New Roman" w:hAnsi="Times New Roman" w:eastAsia="Times New Roman" w:cs="Times New Roman"/>
                <w:sz w:val="24"/>
                <w:szCs w:val="24"/>
                <w:lang w:eastAsia="ar-SA"/>
              </w:rPr>
              <w:t xml:space="preserve"> VAS</w:t>
            </w:r>
            <w:r w:rsidRPr="00005F03" w:rsidR="00005F03">
              <w:rPr>
                <w:rFonts w:ascii="Times New Roman" w:hAnsi="Times New Roman" w:eastAsia="Times New Roman" w:cs="Times New Roman"/>
                <w:sz w:val="24"/>
                <w:szCs w:val="24"/>
                <w:lang w:eastAsia="ar-SA"/>
              </w:rPr>
              <w:t> </w:t>
            </w:r>
            <w:r w:rsidRPr="00005F03">
              <w:rPr>
                <w:rFonts w:ascii="Times New Roman" w:hAnsi="Times New Roman" w:eastAsia="Times New Roman" w:cs="Times New Roman"/>
                <w:sz w:val="24"/>
                <w:szCs w:val="24"/>
                <w:lang w:eastAsia="ar-SA"/>
              </w:rPr>
              <w:t>“Latvijas Pasts” klientus neapmierina atkārtotā paziņojuma saņemšana pastkartītē nevis e-paziņojuma veidā, ja šādai iepriekš ir piekrit</w:t>
            </w:r>
            <w:r w:rsidRPr="00005F03" w:rsidR="00B961E6">
              <w:rPr>
                <w:rFonts w:ascii="Times New Roman" w:hAnsi="Times New Roman" w:eastAsia="Times New Roman" w:cs="Times New Roman"/>
                <w:sz w:val="24"/>
                <w:szCs w:val="24"/>
                <w:lang w:eastAsia="ar-SA"/>
              </w:rPr>
              <w:t>uši</w:t>
            </w:r>
            <w:r w:rsidRPr="00005F03">
              <w:rPr>
                <w:rFonts w:ascii="Times New Roman" w:hAnsi="Times New Roman" w:eastAsia="Times New Roman" w:cs="Times New Roman"/>
                <w:sz w:val="24"/>
                <w:szCs w:val="24"/>
                <w:lang w:eastAsia="ar-SA"/>
              </w:rPr>
              <w:t xml:space="preserve">. </w:t>
            </w:r>
          </w:p>
          <w:p w:rsidRPr="00005F03" w:rsidR="00BB0C0D" w:rsidP="00005F03" w:rsidRDefault="00A65BFC" w14:paraId="733D956B" w14:textId="198B340A">
            <w:pPr>
              <w:suppressAutoHyphens/>
              <w:spacing w:after="0" w:line="240" w:lineRule="auto"/>
              <w:ind w:left="143" w:right="142" w:firstLine="141"/>
              <w:jc w:val="both"/>
              <w:rPr>
                <w:rFonts w:ascii="Times New Roman" w:hAnsi="Times New Roman" w:eastAsia="Times New Roman" w:cs="Times New Roman"/>
                <w:sz w:val="24"/>
                <w:szCs w:val="24"/>
                <w:highlight w:val="yellow"/>
                <w:lang w:eastAsia="ar-SA"/>
              </w:rPr>
            </w:pPr>
            <w:r w:rsidRPr="00005F03">
              <w:rPr>
                <w:rFonts w:ascii="Times New Roman" w:hAnsi="Times New Roman" w:eastAsia="Times New Roman" w:cs="Times New Roman"/>
                <w:sz w:val="24"/>
                <w:szCs w:val="24"/>
                <w:lang w:eastAsia="ar-SA"/>
              </w:rPr>
              <w:t>Ņemot vērā Pasta likumā noteikt</w:t>
            </w:r>
            <w:r w:rsidRPr="00005F03" w:rsidR="008516AB">
              <w:rPr>
                <w:rFonts w:ascii="Times New Roman" w:hAnsi="Times New Roman" w:eastAsia="Times New Roman" w:cs="Times New Roman"/>
                <w:sz w:val="24"/>
                <w:szCs w:val="24"/>
                <w:lang w:eastAsia="ar-SA"/>
              </w:rPr>
              <w:t>o</w:t>
            </w:r>
            <w:r w:rsidRPr="00005F03" w:rsidR="003F2359">
              <w:rPr>
                <w:rFonts w:ascii="Times New Roman" w:hAnsi="Times New Roman" w:eastAsia="Times New Roman" w:cs="Times New Roman"/>
                <w:sz w:val="24"/>
                <w:szCs w:val="24"/>
                <w:lang w:eastAsia="ar-SA"/>
              </w:rPr>
              <w:t xml:space="preserve"> </w:t>
            </w:r>
            <w:r w:rsidRPr="00005F03">
              <w:rPr>
                <w:rFonts w:ascii="Times New Roman" w:hAnsi="Times New Roman" w:eastAsia="Times New Roman" w:cs="Times New Roman"/>
                <w:sz w:val="24"/>
                <w:szCs w:val="24"/>
                <w:lang w:eastAsia="ar-SA"/>
              </w:rPr>
              <w:t>vienkāršā pasta sūtījuma definīcij</w:t>
            </w:r>
            <w:r w:rsidRPr="00005F03" w:rsidR="008516AB">
              <w:rPr>
                <w:rFonts w:ascii="Times New Roman" w:hAnsi="Times New Roman" w:eastAsia="Times New Roman" w:cs="Times New Roman"/>
                <w:sz w:val="24"/>
                <w:szCs w:val="24"/>
                <w:lang w:eastAsia="ar-SA"/>
              </w:rPr>
              <w:t>u,</w:t>
            </w:r>
            <w:r w:rsidRPr="00005F03">
              <w:rPr>
                <w:rFonts w:ascii="Times New Roman" w:hAnsi="Times New Roman" w:eastAsia="Times New Roman" w:cs="Times New Roman"/>
                <w:sz w:val="24"/>
                <w:szCs w:val="24"/>
                <w:lang w:eastAsia="ar-SA"/>
              </w:rPr>
              <w:t xml:space="preserve"> </w:t>
            </w:r>
            <w:r w:rsidRPr="00005F03" w:rsidR="008516AB">
              <w:rPr>
                <w:rFonts w:ascii="Times New Roman" w:hAnsi="Times New Roman" w:eastAsia="Times New Roman" w:cs="Times New Roman"/>
                <w:sz w:val="24"/>
                <w:szCs w:val="24"/>
                <w:lang w:eastAsia="ar-SA"/>
              </w:rPr>
              <w:t xml:space="preserve">kas </w:t>
            </w:r>
            <w:r w:rsidRPr="00005F03">
              <w:rPr>
                <w:rFonts w:ascii="Times New Roman" w:hAnsi="Times New Roman" w:eastAsia="Times New Roman" w:cs="Times New Roman"/>
                <w:sz w:val="24"/>
                <w:szCs w:val="24"/>
                <w:lang w:eastAsia="ar-SA"/>
              </w:rPr>
              <w:t>pēc būtības neparedz adresāta identifikāciju, nepieciešams noteikt vienlīdzīgus nosacījumus arī gadījumiem, kad vienkārš</w:t>
            </w:r>
            <w:r w:rsidRPr="00005F03" w:rsidR="00007397">
              <w:rPr>
                <w:rFonts w:ascii="Times New Roman" w:hAnsi="Times New Roman" w:eastAsia="Times New Roman" w:cs="Times New Roman"/>
                <w:sz w:val="24"/>
                <w:szCs w:val="24"/>
                <w:lang w:eastAsia="ar-SA"/>
              </w:rPr>
              <w:t>os</w:t>
            </w:r>
            <w:r w:rsidRPr="00005F03">
              <w:rPr>
                <w:rFonts w:ascii="Times New Roman" w:hAnsi="Times New Roman" w:eastAsia="Times New Roman" w:cs="Times New Roman"/>
                <w:sz w:val="24"/>
                <w:szCs w:val="24"/>
                <w:lang w:eastAsia="ar-SA"/>
              </w:rPr>
              <w:t xml:space="preserve"> pasta sūtījumu</w:t>
            </w:r>
            <w:r w:rsidRPr="00005F03" w:rsidR="00007397">
              <w:rPr>
                <w:rFonts w:ascii="Times New Roman" w:hAnsi="Times New Roman" w:eastAsia="Times New Roman" w:cs="Times New Roman"/>
                <w:sz w:val="24"/>
                <w:szCs w:val="24"/>
                <w:lang w:eastAsia="ar-SA"/>
              </w:rPr>
              <w:t>s</w:t>
            </w:r>
            <w:r w:rsidRPr="00005F03">
              <w:rPr>
                <w:rFonts w:ascii="Times New Roman" w:hAnsi="Times New Roman" w:eastAsia="Times New Roman" w:cs="Times New Roman"/>
                <w:sz w:val="24"/>
                <w:szCs w:val="24"/>
                <w:lang w:eastAsia="ar-SA"/>
              </w:rPr>
              <w:t xml:space="preserve"> izsniedz pasta pakalpojumu sniegšanas vietā. </w:t>
            </w:r>
            <w:r w:rsidRPr="00005F03" w:rsidR="008516AB">
              <w:rPr>
                <w:rFonts w:ascii="Times New Roman" w:hAnsi="Times New Roman" w:eastAsia="Times New Roman" w:cs="Times New Roman"/>
                <w:sz w:val="24"/>
                <w:szCs w:val="24"/>
                <w:lang w:eastAsia="ar-SA"/>
              </w:rPr>
              <w:t xml:space="preserve">Papildus nepieciešams precizēt prasību par atkārtotā informatīvā paziņojuma nogādāšanu adresātam. </w:t>
            </w:r>
            <w:r w:rsidRPr="00005F03">
              <w:rPr>
                <w:rFonts w:ascii="Times New Roman" w:hAnsi="Times New Roman" w:eastAsia="Times New Roman" w:cs="Times New Roman"/>
                <w:sz w:val="24"/>
                <w:szCs w:val="24"/>
                <w:lang w:eastAsia="ar-SA"/>
              </w:rPr>
              <w:t xml:space="preserve">Tas </w:t>
            </w:r>
            <w:r w:rsidRPr="00005F03" w:rsidR="00F162D4">
              <w:rPr>
                <w:rFonts w:ascii="Times New Roman" w:hAnsi="Times New Roman" w:eastAsia="Times New Roman" w:cs="Times New Roman"/>
                <w:sz w:val="24"/>
                <w:szCs w:val="24"/>
                <w:lang w:eastAsia="ar-SA"/>
              </w:rPr>
              <w:t xml:space="preserve">vienkāršos </w:t>
            </w:r>
            <w:r w:rsidRPr="00005F03" w:rsidR="008516AB">
              <w:rPr>
                <w:rFonts w:ascii="Times New Roman" w:hAnsi="Times New Roman" w:eastAsia="Times New Roman" w:cs="Times New Roman"/>
                <w:sz w:val="24"/>
                <w:szCs w:val="24"/>
                <w:lang w:eastAsia="ar-SA"/>
              </w:rPr>
              <w:t xml:space="preserve">un paātrinās </w:t>
            </w:r>
            <w:r w:rsidRPr="00005F03" w:rsidR="00BB0C0D">
              <w:rPr>
                <w:rFonts w:ascii="Times New Roman" w:hAnsi="Times New Roman" w:eastAsia="Times New Roman" w:cs="Times New Roman"/>
                <w:sz w:val="24"/>
                <w:szCs w:val="24"/>
                <w:lang w:eastAsia="ar-SA"/>
              </w:rPr>
              <w:t xml:space="preserve">pasta sūtījumu izsniegšanas </w:t>
            </w:r>
            <w:r w:rsidRPr="00005F03" w:rsidR="00F162D4">
              <w:rPr>
                <w:rFonts w:ascii="Times New Roman" w:hAnsi="Times New Roman" w:eastAsia="Times New Roman" w:cs="Times New Roman"/>
                <w:sz w:val="24"/>
                <w:szCs w:val="24"/>
                <w:lang w:eastAsia="ar-SA"/>
              </w:rPr>
              <w:t>procesu</w:t>
            </w:r>
            <w:r w:rsidRPr="00005F03" w:rsidR="00F162D4">
              <w:rPr>
                <w:rFonts w:ascii="Times New Roman" w:hAnsi="Times New Roman" w:cs="Times New Roman"/>
                <w:sz w:val="24"/>
                <w:szCs w:val="24"/>
              </w:rPr>
              <w:t xml:space="preserve"> </w:t>
            </w:r>
            <w:r w:rsidRPr="00005F03" w:rsidR="00F162D4">
              <w:rPr>
                <w:rFonts w:ascii="Times New Roman" w:hAnsi="Times New Roman" w:eastAsia="Times New Roman" w:cs="Times New Roman"/>
                <w:sz w:val="24"/>
                <w:szCs w:val="24"/>
                <w:lang w:eastAsia="ar-SA"/>
              </w:rPr>
              <w:t>pasta pakalpojumu sniegšanas vietās</w:t>
            </w:r>
            <w:r w:rsidRPr="00005F03">
              <w:rPr>
                <w:rFonts w:ascii="Times New Roman" w:hAnsi="Times New Roman" w:eastAsia="Times New Roman" w:cs="Times New Roman"/>
                <w:sz w:val="24"/>
                <w:szCs w:val="24"/>
                <w:lang w:eastAsia="ar-SA"/>
              </w:rPr>
              <w:t>.</w:t>
            </w:r>
            <w:r w:rsidRPr="00005F03" w:rsidR="00BB0C0D">
              <w:rPr>
                <w:rFonts w:ascii="Times New Roman" w:hAnsi="Times New Roman" w:eastAsia="Times New Roman" w:cs="Times New Roman"/>
                <w:sz w:val="24"/>
                <w:szCs w:val="24"/>
                <w:lang w:eastAsia="ar-SA"/>
              </w:rPr>
              <w:t xml:space="preserve"> </w:t>
            </w:r>
          </w:p>
          <w:p w:rsidRPr="00005F03" w:rsidR="00BB0C0D" w:rsidP="00005F03" w:rsidRDefault="00BB0C0D" w14:paraId="61E545B8" w14:textId="77777777">
            <w:pPr>
              <w:suppressAutoHyphens/>
              <w:spacing w:after="0" w:line="240" w:lineRule="auto"/>
              <w:ind w:left="143" w:right="142" w:firstLine="141"/>
              <w:jc w:val="both"/>
              <w:rPr>
                <w:rFonts w:ascii="Times New Roman" w:hAnsi="Times New Roman" w:eastAsia="Times New Roman" w:cs="Times New Roman"/>
                <w:sz w:val="24"/>
                <w:szCs w:val="24"/>
                <w:highlight w:val="yellow"/>
                <w:lang w:eastAsia="ar-SA"/>
              </w:rPr>
            </w:pPr>
          </w:p>
          <w:p w:rsidRPr="00005F03" w:rsidR="0078310E" w:rsidP="00005F03" w:rsidRDefault="00F162D4" w14:paraId="794ADC4B" w14:textId="02037A98">
            <w:pPr>
              <w:suppressAutoHyphens/>
              <w:spacing w:after="0" w:line="240" w:lineRule="auto"/>
              <w:ind w:left="143" w:right="142" w:firstLine="141"/>
              <w:jc w:val="both"/>
              <w:rPr>
                <w:rFonts w:ascii="Times New Roman" w:hAnsi="Times New Roman" w:cs="Times New Roman"/>
                <w:sz w:val="24"/>
                <w:szCs w:val="24"/>
              </w:rPr>
            </w:pPr>
            <w:r w:rsidRPr="00005F03">
              <w:rPr>
                <w:rFonts w:ascii="Times New Roman" w:hAnsi="Times New Roman" w:eastAsia="Times New Roman" w:cs="Times New Roman"/>
                <w:sz w:val="24"/>
                <w:szCs w:val="24"/>
                <w:lang w:eastAsia="ar-SA"/>
              </w:rPr>
              <w:t xml:space="preserve">Ņemot vērā minēto, </w:t>
            </w:r>
            <w:r w:rsidRPr="00005F03" w:rsidR="00E444FF">
              <w:rPr>
                <w:rFonts w:ascii="Times New Roman" w:hAnsi="Times New Roman" w:cs="Times New Roman"/>
                <w:sz w:val="24"/>
                <w:szCs w:val="24"/>
              </w:rPr>
              <w:t>ir sagatavo</w:t>
            </w:r>
            <w:r w:rsidRPr="00005F03" w:rsidR="0078310E">
              <w:rPr>
                <w:rFonts w:ascii="Times New Roman" w:hAnsi="Times New Roman" w:cs="Times New Roman"/>
                <w:sz w:val="24"/>
                <w:szCs w:val="24"/>
              </w:rPr>
              <w:t>ts</w:t>
            </w:r>
            <w:r w:rsidRPr="00005F03" w:rsidR="00E444FF">
              <w:rPr>
                <w:rFonts w:ascii="Times New Roman" w:hAnsi="Times New Roman" w:cs="Times New Roman"/>
                <w:sz w:val="24"/>
                <w:szCs w:val="24"/>
              </w:rPr>
              <w:t xml:space="preserve"> noteikumu projekts</w:t>
            </w:r>
            <w:r w:rsidRPr="00005F03">
              <w:rPr>
                <w:rFonts w:ascii="Times New Roman" w:hAnsi="Times New Roman" w:cs="Times New Roman"/>
                <w:sz w:val="24"/>
                <w:szCs w:val="24"/>
              </w:rPr>
              <w:t xml:space="preserve">, grozot Noteikumus </w:t>
            </w:r>
            <w:r w:rsidRPr="00005F03" w:rsidR="00005F03">
              <w:rPr>
                <w:rFonts w:ascii="Times New Roman" w:hAnsi="Times New Roman" w:cs="Times New Roman"/>
                <w:sz w:val="24"/>
                <w:szCs w:val="24"/>
              </w:rPr>
              <w:t>N</w:t>
            </w:r>
            <w:r w:rsidRPr="00005F03">
              <w:rPr>
                <w:rFonts w:ascii="Times New Roman" w:hAnsi="Times New Roman" w:cs="Times New Roman"/>
                <w:sz w:val="24"/>
                <w:szCs w:val="24"/>
              </w:rPr>
              <w:t>r. 477, lai nodrošinātu iespēju izsniegt vienkāršo</w:t>
            </w:r>
            <w:r w:rsidRPr="00005F03" w:rsidR="00007397">
              <w:rPr>
                <w:rFonts w:ascii="Times New Roman" w:hAnsi="Times New Roman" w:cs="Times New Roman"/>
                <w:sz w:val="24"/>
                <w:szCs w:val="24"/>
              </w:rPr>
              <w:t>s</w:t>
            </w:r>
            <w:r w:rsidRPr="00005F03">
              <w:rPr>
                <w:rFonts w:ascii="Times New Roman" w:hAnsi="Times New Roman" w:cs="Times New Roman"/>
                <w:sz w:val="24"/>
                <w:szCs w:val="24"/>
              </w:rPr>
              <w:t xml:space="preserve"> pasta sūtījumu</w:t>
            </w:r>
            <w:r w:rsidRPr="00005F03" w:rsidR="00007397">
              <w:rPr>
                <w:rFonts w:ascii="Times New Roman" w:hAnsi="Times New Roman" w:cs="Times New Roman"/>
                <w:sz w:val="24"/>
                <w:szCs w:val="24"/>
              </w:rPr>
              <w:t>s</w:t>
            </w:r>
            <w:r w:rsidRPr="00005F03">
              <w:rPr>
                <w:rFonts w:ascii="Times New Roman" w:hAnsi="Times New Roman" w:cs="Times New Roman"/>
                <w:sz w:val="24"/>
                <w:szCs w:val="24"/>
              </w:rPr>
              <w:t>, neprasot uzrādīt personu apliecinošu dokumentu</w:t>
            </w:r>
            <w:r w:rsidRPr="00005F03" w:rsidR="008516AB">
              <w:rPr>
                <w:rFonts w:ascii="Times New Roman" w:hAnsi="Times New Roman" w:cs="Times New Roman"/>
                <w:sz w:val="24"/>
                <w:szCs w:val="24"/>
              </w:rPr>
              <w:t>, kā arī paredzot iespēju atkārtoto informatīvo paziņojumu noformēt e-paziņojuma formā</w:t>
            </w:r>
            <w:r w:rsidRPr="00005F03">
              <w:rPr>
                <w:rFonts w:ascii="Times New Roman" w:hAnsi="Times New Roman" w:cs="Times New Roman"/>
                <w:sz w:val="24"/>
                <w:szCs w:val="24"/>
              </w:rPr>
              <w:t>.</w:t>
            </w:r>
            <w:r w:rsidRPr="00005F03" w:rsidR="00793413">
              <w:rPr>
                <w:rFonts w:ascii="Times New Roman" w:hAnsi="Times New Roman" w:cs="Times New Roman"/>
                <w:sz w:val="24"/>
                <w:szCs w:val="24"/>
              </w:rPr>
              <w:t xml:space="preserve"> </w:t>
            </w:r>
          </w:p>
          <w:p w:rsidRPr="00144455" w:rsidR="0075774C" w:rsidP="00005F03" w:rsidRDefault="003F2359" w14:paraId="02A168D3" w14:textId="0FBB9593">
            <w:pPr>
              <w:suppressAutoHyphens/>
              <w:spacing w:after="0" w:line="240" w:lineRule="auto"/>
              <w:ind w:left="143" w:right="142" w:firstLine="141"/>
              <w:jc w:val="both"/>
              <w:rPr>
                <w:rFonts w:ascii="Times New Roman" w:hAnsi="Times New Roman" w:cs="Times New Roman"/>
                <w:b/>
                <w:bCs/>
                <w:sz w:val="24"/>
                <w:szCs w:val="24"/>
              </w:rPr>
            </w:pPr>
            <w:r w:rsidRPr="00144455">
              <w:rPr>
                <w:rFonts w:ascii="Times New Roman" w:hAnsi="Times New Roman" w:cs="Times New Roman"/>
                <w:b/>
                <w:bCs/>
                <w:sz w:val="24"/>
                <w:szCs w:val="24"/>
              </w:rPr>
              <w:t>Veiktie grozījumi</w:t>
            </w:r>
            <w:r w:rsidRPr="00144455" w:rsidR="0075774C">
              <w:rPr>
                <w:rFonts w:ascii="Times New Roman" w:hAnsi="Times New Roman" w:cs="Times New Roman"/>
                <w:b/>
                <w:bCs/>
                <w:sz w:val="24"/>
                <w:szCs w:val="24"/>
              </w:rPr>
              <w:t xml:space="preserve"> veicinās </w:t>
            </w:r>
            <w:r w:rsidRPr="00144455">
              <w:rPr>
                <w:rFonts w:ascii="Times New Roman" w:hAnsi="Times New Roman" w:cs="Times New Roman"/>
                <w:b/>
                <w:bCs/>
                <w:sz w:val="24"/>
                <w:szCs w:val="24"/>
              </w:rPr>
              <w:t>paātrinātu</w:t>
            </w:r>
            <w:r w:rsidRPr="00144455" w:rsidR="008516AB">
              <w:rPr>
                <w:rFonts w:ascii="Times New Roman" w:hAnsi="Times New Roman" w:cs="Times New Roman"/>
                <w:b/>
                <w:bCs/>
                <w:sz w:val="24"/>
                <w:szCs w:val="24"/>
              </w:rPr>
              <w:t xml:space="preserve"> pasta sūtījumu izsniegšanu, </w:t>
            </w:r>
            <w:r w:rsidRPr="00144455">
              <w:rPr>
                <w:rFonts w:ascii="Times New Roman" w:hAnsi="Times New Roman" w:cs="Times New Roman"/>
                <w:b/>
                <w:bCs/>
                <w:sz w:val="24"/>
                <w:szCs w:val="24"/>
              </w:rPr>
              <w:t>novērs</w:t>
            </w:r>
            <w:r w:rsidR="00537DDC">
              <w:rPr>
                <w:rFonts w:ascii="Times New Roman" w:hAnsi="Times New Roman" w:cs="Times New Roman"/>
                <w:b/>
                <w:bCs/>
                <w:sz w:val="24"/>
                <w:szCs w:val="24"/>
              </w:rPr>
              <w:t>ī</w:t>
            </w:r>
            <w:r w:rsidRPr="00144455">
              <w:rPr>
                <w:rFonts w:ascii="Times New Roman" w:hAnsi="Times New Roman" w:cs="Times New Roman"/>
                <w:b/>
                <w:bCs/>
                <w:sz w:val="24"/>
                <w:szCs w:val="24"/>
              </w:rPr>
              <w:t xml:space="preserve">s </w:t>
            </w:r>
            <w:r w:rsidRPr="00144455" w:rsidR="008516AB">
              <w:rPr>
                <w:rFonts w:ascii="Times New Roman" w:hAnsi="Times New Roman" w:cs="Times New Roman"/>
                <w:b/>
                <w:bCs/>
                <w:sz w:val="24"/>
                <w:szCs w:val="24"/>
              </w:rPr>
              <w:t>personu drūzmēšanos pie pasta pakalpojumu sniegšanas vietām, tādējādi arī samazinot Covid-19 infekcijas izplatīšanas riskus.</w:t>
            </w:r>
          </w:p>
          <w:p w:rsidRPr="00005F03" w:rsidR="008516AB" w:rsidP="00005F03" w:rsidRDefault="008516AB" w14:paraId="6C62FDA5" w14:textId="2B7D57E3">
            <w:pPr>
              <w:suppressAutoHyphens/>
              <w:spacing w:after="0" w:line="240" w:lineRule="auto"/>
              <w:ind w:left="143" w:right="142" w:firstLine="141"/>
              <w:jc w:val="both"/>
              <w:rPr>
                <w:rFonts w:ascii="Times New Roman" w:hAnsi="Times New Roman" w:cs="Times New Roman"/>
                <w:b/>
                <w:bCs/>
                <w:sz w:val="24"/>
                <w:szCs w:val="24"/>
                <w:highlight w:val="yellow"/>
              </w:rPr>
            </w:pPr>
          </w:p>
        </w:tc>
      </w:tr>
      <w:tr w:rsidRPr="00005F03" w:rsidR="00204112" w:rsidTr="00935018" w14:paraId="05C6C590" w14:textId="77777777">
        <w:trPr>
          <w:trHeight w:val="476"/>
        </w:trPr>
        <w:tc>
          <w:tcPr>
            <w:tcW w:w="234" w:type="pct"/>
          </w:tcPr>
          <w:p w:rsidRPr="00005F03" w:rsidR="00DA6C86" w:rsidP="00005F03" w:rsidRDefault="00DA6C86" w14:paraId="7E6F679A" w14:textId="77777777">
            <w:pPr>
              <w:pStyle w:val="naiskr"/>
              <w:spacing w:before="0" w:beforeAutospacing="0" w:after="0" w:afterAutospacing="0"/>
              <w:ind w:left="57" w:right="57"/>
              <w:jc w:val="center"/>
            </w:pPr>
            <w:r w:rsidRPr="00005F03">
              <w:lastRenderedPageBreak/>
              <w:t>3.</w:t>
            </w:r>
          </w:p>
        </w:tc>
        <w:tc>
          <w:tcPr>
            <w:tcW w:w="1153" w:type="pct"/>
          </w:tcPr>
          <w:p w:rsidRPr="00005F03" w:rsidR="00DA6C86" w:rsidP="00005F03" w:rsidRDefault="00DA6C86" w14:paraId="12E67F13" w14:textId="416C8507">
            <w:pPr>
              <w:pStyle w:val="naiskr"/>
              <w:spacing w:before="0" w:beforeAutospacing="0" w:after="0" w:afterAutospacing="0"/>
              <w:ind w:left="57" w:right="57"/>
            </w:pPr>
            <w:r w:rsidRPr="00005F03">
              <w:t>Projekta izstrādē iesaistītās institūcijas</w:t>
            </w:r>
            <w:r w:rsidRPr="00005F03" w:rsidR="00005F03">
              <w:t xml:space="preserve"> un publiskas personas kapitālsabiedrības</w:t>
            </w:r>
          </w:p>
        </w:tc>
        <w:tc>
          <w:tcPr>
            <w:tcW w:w="3614" w:type="pct"/>
          </w:tcPr>
          <w:p w:rsidRPr="00005F03" w:rsidR="00646BDB" w:rsidP="00005F03" w:rsidRDefault="001C103E" w14:paraId="2FA5C6C2" w14:textId="5F8CDB65">
            <w:pPr>
              <w:spacing w:after="0" w:line="240" w:lineRule="auto"/>
              <w:ind w:left="57" w:right="57"/>
              <w:jc w:val="both"/>
              <w:rPr>
                <w:rFonts w:ascii="Times New Roman" w:hAnsi="Times New Roman" w:cs="Times New Roman"/>
                <w:sz w:val="24"/>
                <w:szCs w:val="24"/>
              </w:rPr>
            </w:pPr>
            <w:r w:rsidRPr="00005F03">
              <w:rPr>
                <w:rFonts w:ascii="Times New Roman" w:hAnsi="Times New Roman" w:cs="Times New Roman"/>
                <w:sz w:val="24"/>
                <w:szCs w:val="24"/>
              </w:rPr>
              <w:t>Satiksmes mi</w:t>
            </w:r>
            <w:r w:rsidRPr="00005F03" w:rsidR="006B261E">
              <w:rPr>
                <w:rFonts w:ascii="Times New Roman" w:hAnsi="Times New Roman" w:cs="Times New Roman"/>
                <w:sz w:val="24"/>
                <w:szCs w:val="24"/>
              </w:rPr>
              <w:t>nistrija</w:t>
            </w:r>
            <w:r w:rsidRPr="00005F03" w:rsidR="00005F03">
              <w:rPr>
                <w:rFonts w:ascii="Times New Roman" w:hAnsi="Times New Roman" w:cs="Times New Roman"/>
                <w:sz w:val="24"/>
                <w:szCs w:val="24"/>
              </w:rPr>
              <w:t>, VAS</w:t>
            </w:r>
            <w:r w:rsidR="00005F03">
              <w:rPr>
                <w:rFonts w:ascii="Times New Roman" w:hAnsi="Times New Roman" w:cs="Times New Roman"/>
                <w:sz w:val="24"/>
                <w:szCs w:val="24"/>
              </w:rPr>
              <w:t> “Latvijas Pasts”</w:t>
            </w:r>
            <w:r w:rsidRPr="00005F03" w:rsidR="0090058F">
              <w:rPr>
                <w:rFonts w:ascii="Times New Roman" w:hAnsi="Times New Roman" w:cs="Times New Roman"/>
                <w:sz w:val="24"/>
                <w:szCs w:val="24"/>
              </w:rPr>
              <w:t>.</w:t>
            </w:r>
            <w:r w:rsidRPr="00005F03" w:rsidR="00F20091">
              <w:rPr>
                <w:rFonts w:ascii="Times New Roman" w:hAnsi="Times New Roman" w:cs="Times New Roman"/>
                <w:sz w:val="24"/>
                <w:szCs w:val="24"/>
              </w:rPr>
              <w:t xml:space="preserve"> </w:t>
            </w:r>
          </w:p>
        </w:tc>
      </w:tr>
      <w:tr w:rsidRPr="00005F03" w:rsidR="00204112" w:rsidTr="00935018" w14:paraId="381A189E" w14:textId="77777777">
        <w:tc>
          <w:tcPr>
            <w:tcW w:w="234" w:type="pct"/>
          </w:tcPr>
          <w:p w:rsidRPr="00005F03" w:rsidR="00DA6C86" w:rsidP="00005F03" w:rsidRDefault="00DA6C86" w14:paraId="3595EAEC" w14:textId="77777777">
            <w:pPr>
              <w:pStyle w:val="naiskr"/>
              <w:spacing w:before="0" w:beforeAutospacing="0" w:after="0" w:afterAutospacing="0"/>
              <w:ind w:left="57" w:right="57"/>
              <w:jc w:val="center"/>
            </w:pPr>
            <w:r w:rsidRPr="00005F03">
              <w:t>4.</w:t>
            </w:r>
          </w:p>
        </w:tc>
        <w:tc>
          <w:tcPr>
            <w:tcW w:w="1153" w:type="pct"/>
          </w:tcPr>
          <w:p w:rsidRPr="00005F03" w:rsidR="00DA6C86" w:rsidP="00005F03" w:rsidRDefault="00DA6C86" w14:paraId="53622FC2" w14:textId="77777777">
            <w:pPr>
              <w:pStyle w:val="naiskr"/>
              <w:spacing w:before="0" w:beforeAutospacing="0" w:after="0" w:afterAutospacing="0"/>
              <w:ind w:left="57" w:right="57"/>
            </w:pPr>
            <w:r w:rsidRPr="00005F03">
              <w:t>Cita informācija</w:t>
            </w:r>
          </w:p>
        </w:tc>
        <w:tc>
          <w:tcPr>
            <w:tcW w:w="3614" w:type="pct"/>
          </w:tcPr>
          <w:p w:rsidRPr="00005F03" w:rsidR="00DA6C86" w:rsidP="00005F03" w:rsidRDefault="007253C1" w14:paraId="78CEFF03" w14:textId="77777777">
            <w:pPr>
              <w:spacing w:after="0" w:line="240" w:lineRule="auto"/>
              <w:ind w:left="57"/>
              <w:rPr>
                <w:rFonts w:ascii="Times New Roman" w:hAnsi="Times New Roman" w:cs="Times New Roman"/>
                <w:sz w:val="24"/>
                <w:szCs w:val="24"/>
              </w:rPr>
            </w:pPr>
            <w:r w:rsidRPr="00005F03">
              <w:rPr>
                <w:rFonts w:ascii="Times New Roman" w:hAnsi="Times New Roman" w:cs="Times New Roman"/>
                <w:sz w:val="24"/>
                <w:szCs w:val="24"/>
              </w:rPr>
              <w:t>Nav</w:t>
            </w:r>
            <w:r w:rsidRPr="00005F03" w:rsidR="001C103E">
              <w:rPr>
                <w:rFonts w:ascii="Times New Roman" w:hAnsi="Times New Roman" w:cs="Times New Roman"/>
                <w:sz w:val="24"/>
                <w:szCs w:val="24"/>
              </w:rPr>
              <w:t>.</w:t>
            </w:r>
          </w:p>
        </w:tc>
      </w:tr>
    </w:tbl>
    <w:p w:rsidRPr="00005F03" w:rsidR="00C94748" w:rsidP="00005F03" w:rsidRDefault="00C94748" w14:paraId="5C2F290F" w14:textId="77777777">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253"/>
        <w:gridCol w:w="6524"/>
      </w:tblGrid>
      <w:tr w:rsidRPr="00005F03" w:rsidR="00204112" w:rsidTr="0040646B" w14:paraId="378B63C6" w14:textId="77777777">
        <w:trPr>
          <w:trHeight w:val="556"/>
        </w:trPr>
        <w:tc>
          <w:tcPr>
            <w:tcW w:w="9208" w:type="dxa"/>
            <w:gridSpan w:val="3"/>
            <w:vAlign w:val="center"/>
          </w:tcPr>
          <w:p w:rsidRPr="00005F03" w:rsidR="00DA6C86" w:rsidP="00005F03" w:rsidRDefault="00DA6C86" w14:paraId="1846FF1D" w14:textId="77777777">
            <w:pPr>
              <w:pStyle w:val="naisnod"/>
              <w:spacing w:before="0" w:beforeAutospacing="0" w:after="0" w:afterAutospacing="0"/>
              <w:ind w:left="57" w:right="57"/>
              <w:jc w:val="center"/>
              <w:rPr>
                <w:b/>
              </w:rPr>
            </w:pPr>
            <w:r w:rsidRPr="00005F03">
              <w:rPr>
                <w:b/>
              </w:rPr>
              <w:t>II. Tiesību akta projekta ietekme uz sabiedrību, tautsaimniecības attīstību</w:t>
            </w:r>
          </w:p>
          <w:p w:rsidRPr="00005F03" w:rsidR="00DA6C86" w:rsidP="00005F03" w:rsidRDefault="00DA6C86" w14:paraId="76B5CD21" w14:textId="77777777">
            <w:pPr>
              <w:pStyle w:val="naisnod"/>
              <w:spacing w:before="0" w:beforeAutospacing="0" w:after="0" w:afterAutospacing="0"/>
              <w:ind w:left="57" w:right="57"/>
              <w:jc w:val="center"/>
              <w:rPr>
                <w:b/>
              </w:rPr>
            </w:pPr>
            <w:r w:rsidRPr="00005F03">
              <w:rPr>
                <w:b/>
              </w:rPr>
              <w:t>un administratīvo slogu</w:t>
            </w:r>
          </w:p>
        </w:tc>
      </w:tr>
      <w:tr w:rsidRPr="00005F03" w:rsidR="00204112" w:rsidTr="0040646B" w14:paraId="098FA126" w14:textId="77777777">
        <w:trPr>
          <w:trHeight w:val="467"/>
        </w:trPr>
        <w:tc>
          <w:tcPr>
            <w:tcW w:w="431" w:type="dxa"/>
          </w:tcPr>
          <w:p w:rsidRPr="00005F03" w:rsidR="00DA6C86" w:rsidP="00005F03" w:rsidRDefault="00DA6C86" w14:paraId="797F7546" w14:textId="77777777">
            <w:pPr>
              <w:pStyle w:val="naiskr"/>
              <w:spacing w:before="0" w:beforeAutospacing="0" w:after="0" w:afterAutospacing="0"/>
              <w:ind w:left="57" w:right="57"/>
              <w:jc w:val="both"/>
            </w:pPr>
            <w:r w:rsidRPr="00005F03">
              <w:t>1.</w:t>
            </w:r>
          </w:p>
        </w:tc>
        <w:tc>
          <w:tcPr>
            <w:tcW w:w="2253" w:type="dxa"/>
          </w:tcPr>
          <w:p w:rsidRPr="00005F03" w:rsidR="00DA6C86" w:rsidP="00005F03" w:rsidRDefault="00DA6C86" w14:paraId="29C2F02C" w14:textId="77777777">
            <w:pPr>
              <w:pStyle w:val="naiskr"/>
              <w:spacing w:before="0" w:beforeAutospacing="0" w:after="0" w:afterAutospacing="0"/>
              <w:ind w:left="57" w:right="57"/>
            </w:pPr>
            <w:r w:rsidRPr="00005F03">
              <w:t xml:space="preserve">Sabiedrības </w:t>
            </w:r>
            <w:proofErr w:type="spellStart"/>
            <w:r w:rsidRPr="00005F03">
              <w:t>mērķgrupas</w:t>
            </w:r>
            <w:proofErr w:type="spellEnd"/>
            <w:r w:rsidRPr="00005F03">
              <w:t>, kuras tiesiskais regulējums ietekmē vai varētu ietekmēt</w:t>
            </w:r>
          </w:p>
        </w:tc>
        <w:tc>
          <w:tcPr>
            <w:tcW w:w="6520" w:type="dxa"/>
          </w:tcPr>
          <w:p w:rsidRPr="00005F03" w:rsidR="00FF5541" w:rsidP="00005F03" w:rsidRDefault="009F7480" w14:paraId="368497A2" w14:textId="77777777">
            <w:pPr>
              <w:shd w:val="clear" w:color="auto" w:fill="FFFFFF"/>
              <w:spacing w:after="0" w:line="240" w:lineRule="auto"/>
              <w:ind w:left="57" w:right="57"/>
              <w:jc w:val="both"/>
              <w:rPr>
                <w:rFonts w:ascii="Times New Roman" w:hAnsi="Times New Roman" w:eastAsia="Times New Roman" w:cs="Times New Roman"/>
                <w:sz w:val="24"/>
                <w:szCs w:val="24"/>
              </w:rPr>
            </w:pPr>
            <w:bookmarkStart w:name="p21" w:id="2"/>
            <w:bookmarkEnd w:id="2"/>
            <w:r w:rsidRPr="00005F03">
              <w:rPr>
                <w:rFonts w:ascii="Times New Roman" w:hAnsi="Times New Roman" w:eastAsia="Times New Roman" w:cs="Times New Roman"/>
                <w:sz w:val="24"/>
                <w:szCs w:val="24"/>
              </w:rPr>
              <w:t>Latvija</w:t>
            </w:r>
            <w:r w:rsidRPr="00005F03" w:rsidR="00D6139C">
              <w:rPr>
                <w:rFonts w:ascii="Times New Roman" w:hAnsi="Times New Roman" w:eastAsia="Times New Roman" w:cs="Times New Roman"/>
                <w:sz w:val="24"/>
                <w:szCs w:val="24"/>
              </w:rPr>
              <w:t>s</w:t>
            </w:r>
            <w:r w:rsidRPr="00005F03">
              <w:rPr>
                <w:rFonts w:ascii="Times New Roman" w:hAnsi="Times New Roman" w:eastAsia="Times New Roman" w:cs="Times New Roman"/>
                <w:sz w:val="24"/>
                <w:szCs w:val="24"/>
              </w:rPr>
              <w:t xml:space="preserve"> Republikas privātās personas, pasta komersanti</w:t>
            </w:r>
            <w:r w:rsidRPr="00005F03" w:rsidR="00FF5541">
              <w:rPr>
                <w:rFonts w:ascii="Times New Roman" w:hAnsi="Times New Roman" w:eastAsia="Times New Roman" w:cs="Times New Roman"/>
                <w:sz w:val="24"/>
                <w:szCs w:val="24"/>
              </w:rPr>
              <w:t>:</w:t>
            </w:r>
          </w:p>
          <w:p w:rsidRPr="00005F03" w:rsidR="00005F03" w:rsidP="00005F03" w:rsidRDefault="00FF5541" w14:paraId="55752169" w14:textId="2A951999">
            <w:pPr>
              <w:shd w:val="clear" w:color="auto" w:fill="FFFFFF"/>
              <w:spacing w:after="0" w:line="240" w:lineRule="auto"/>
              <w:ind w:left="57" w:right="57"/>
              <w:jc w:val="both"/>
              <w:rPr>
                <w:rFonts w:ascii="Times New Roman" w:hAnsi="Times New Roman" w:cs="Times New Roman"/>
                <w:sz w:val="24"/>
                <w:szCs w:val="24"/>
              </w:rPr>
            </w:pPr>
            <w:r w:rsidRPr="00005F03">
              <w:rPr>
                <w:rFonts w:ascii="Times New Roman" w:hAnsi="Times New Roman" w:cs="Times New Roman"/>
                <w:sz w:val="24"/>
                <w:szCs w:val="24"/>
              </w:rPr>
              <w:t>- k</w:t>
            </w:r>
            <w:r w:rsidRPr="00005F03" w:rsidR="001C103E">
              <w:rPr>
                <w:rFonts w:ascii="Times New Roman" w:hAnsi="Times New Roman" w:cs="Times New Roman"/>
                <w:sz w:val="24"/>
                <w:szCs w:val="24"/>
              </w:rPr>
              <w:t xml:space="preserve">onkrētu privātpersonu </w:t>
            </w:r>
            <w:proofErr w:type="spellStart"/>
            <w:r w:rsidRPr="00005F03" w:rsidR="001C103E">
              <w:rPr>
                <w:rFonts w:ascii="Times New Roman" w:hAnsi="Times New Roman" w:cs="Times New Roman"/>
                <w:sz w:val="24"/>
                <w:szCs w:val="24"/>
              </w:rPr>
              <w:t>mērķgrupu</w:t>
            </w:r>
            <w:proofErr w:type="spellEnd"/>
            <w:r w:rsidRPr="00005F03" w:rsidR="001C103E">
              <w:rPr>
                <w:rFonts w:ascii="Times New Roman" w:hAnsi="Times New Roman" w:cs="Times New Roman"/>
                <w:sz w:val="24"/>
                <w:szCs w:val="24"/>
              </w:rPr>
              <w:t xml:space="preserve">, kuru skars jaunais regulējums, grūti izdalīt, jo </w:t>
            </w:r>
            <w:r w:rsidRPr="00005F03" w:rsidR="002752F8">
              <w:rPr>
                <w:rFonts w:ascii="Times New Roman" w:hAnsi="Times New Roman" w:cs="Times New Roman"/>
                <w:sz w:val="24"/>
                <w:szCs w:val="24"/>
              </w:rPr>
              <w:t xml:space="preserve">vienkāršo </w:t>
            </w:r>
            <w:r w:rsidRPr="00005F03" w:rsidR="001C103E">
              <w:rPr>
                <w:rFonts w:ascii="Times New Roman" w:hAnsi="Times New Roman" w:cs="Times New Roman"/>
                <w:sz w:val="24"/>
                <w:szCs w:val="24"/>
              </w:rPr>
              <w:t>(tajā skaitā, valsts institūciju sūtīt</w:t>
            </w:r>
            <w:r w:rsidRPr="00005F03" w:rsidR="000132B5">
              <w:rPr>
                <w:rFonts w:ascii="Times New Roman" w:hAnsi="Times New Roman" w:cs="Times New Roman"/>
                <w:sz w:val="24"/>
                <w:szCs w:val="24"/>
              </w:rPr>
              <w:t>o</w:t>
            </w:r>
            <w:r w:rsidRPr="00005F03" w:rsidR="001C103E">
              <w:rPr>
                <w:rFonts w:ascii="Times New Roman" w:hAnsi="Times New Roman" w:cs="Times New Roman"/>
                <w:sz w:val="24"/>
                <w:szCs w:val="24"/>
              </w:rPr>
              <w:t>) sūtījum</w:t>
            </w:r>
            <w:r w:rsidRPr="00005F03" w:rsidR="000132B5">
              <w:rPr>
                <w:rFonts w:ascii="Times New Roman" w:hAnsi="Times New Roman" w:cs="Times New Roman"/>
                <w:sz w:val="24"/>
                <w:szCs w:val="24"/>
              </w:rPr>
              <w:t>u</w:t>
            </w:r>
            <w:r w:rsidRPr="00005F03" w:rsidR="001C103E">
              <w:rPr>
                <w:rFonts w:ascii="Times New Roman" w:hAnsi="Times New Roman" w:cs="Times New Roman"/>
                <w:sz w:val="24"/>
                <w:szCs w:val="24"/>
              </w:rPr>
              <w:t xml:space="preserve"> saņemšana var būt aktuāla ikvienam valsts iedzīvotājam.</w:t>
            </w:r>
          </w:p>
        </w:tc>
      </w:tr>
      <w:tr w:rsidRPr="00005F03" w:rsidR="00204112" w:rsidTr="0040646B" w14:paraId="14EDB32D" w14:textId="77777777">
        <w:trPr>
          <w:trHeight w:val="523"/>
        </w:trPr>
        <w:tc>
          <w:tcPr>
            <w:tcW w:w="431" w:type="dxa"/>
          </w:tcPr>
          <w:p w:rsidRPr="00005F03" w:rsidR="00DA6C86" w:rsidP="00005F03" w:rsidRDefault="00DA6C86" w14:paraId="6625E6C6" w14:textId="77777777">
            <w:pPr>
              <w:pStyle w:val="naiskr"/>
              <w:spacing w:before="0" w:beforeAutospacing="0" w:after="0" w:afterAutospacing="0"/>
              <w:ind w:left="57" w:right="57"/>
              <w:jc w:val="both"/>
            </w:pPr>
            <w:r w:rsidRPr="00005F03">
              <w:lastRenderedPageBreak/>
              <w:t>2.</w:t>
            </w:r>
          </w:p>
        </w:tc>
        <w:tc>
          <w:tcPr>
            <w:tcW w:w="2253" w:type="dxa"/>
          </w:tcPr>
          <w:p w:rsidRPr="00005F03" w:rsidR="00DA6C86" w:rsidP="00005F03" w:rsidRDefault="00DA6C86" w14:paraId="57132E11" w14:textId="77777777">
            <w:pPr>
              <w:pStyle w:val="naiskr"/>
              <w:spacing w:before="0" w:beforeAutospacing="0" w:after="0" w:afterAutospacing="0"/>
              <w:ind w:left="57" w:right="57"/>
            </w:pPr>
            <w:r w:rsidRPr="00005F03">
              <w:t xml:space="preserve">Tiesiskā regulējuma ietekme </w:t>
            </w:r>
            <w:r w:rsidRPr="00005F03" w:rsidR="00A413B2">
              <w:t>uz tautsaimniecību un administratīvo slogu</w:t>
            </w:r>
          </w:p>
        </w:tc>
        <w:tc>
          <w:tcPr>
            <w:tcW w:w="6520" w:type="dxa"/>
          </w:tcPr>
          <w:p w:rsidRPr="00005F03" w:rsidR="002A09B0" w:rsidP="00005F03" w:rsidRDefault="005E428F" w14:paraId="15DB30D9" w14:textId="5674C356">
            <w:pPr>
              <w:shd w:val="clear" w:color="auto" w:fill="FFFFFF"/>
              <w:spacing w:after="0" w:line="240" w:lineRule="auto"/>
              <w:ind w:left="57" w:right="57"/>
              <w:jc w:val="both"/>
              <w:rPr>
                <w:rFonts w:ascii="Times New Roman" w:hAnsi="Times New Roman" w:cs="Times New Roman"/>
                <w:sz w:val="24"/>
                <w:szCs w:val="24"/>
                <w:highlight w:val="yellow"/>
              </w:rPr>
            </w:pPr>
            <w:r w:rsidRPr="00005F03">
              <w:rPr>
                <w:rFonts w:ascii="Times New Roman" w:hAnsi="Times New Roman" w:eastAsia="Times New Roman" w:cs="Times New Roman"/>
                <w:sz w:val="24"/>
                <w:szCs w:val="24"/>
              </w:rPr>
              <w:t xml:space="preserve">Sabiedrības grupām un institūcijām  tiesiskais regulējums </w:t>
            </w:r>
            <w:r w:rsidRPr="00005F03" w:rsidR="00631B4B">
              <w:rPr>
                <w:rFonts w:ascii="Times New Roman" w:hAnsi="Times New Roman" w:eastAsia="Times New Roman" w:cs="Times New Roman"/>
                <w:sz w:val="24"/>
                <w:szCs w:val="24"/>
              </w:rPr>
              <w:t>mazinās</w:t>
            </w:r>
            <w:r w:rsidRPr="00005F03">
              <w:rPr>
                <w:rFonts w:ascii="Times New Roman" w:hAnsi="Times New Roman" w:eastAsia="Times New Roman" w:cs="Times New Roman"/>
                <w:sz w:val="24"/>
                <w:szCs w:val="24"/>
              </w:rPr>
              <w:t xml:space="preserve">  administratīvo slogu, jo</w:t>
            </w:r>
            <w:r w:rsidRPr="00005F03" w:rsidR="00160B76">
              <w:rPr>
                <w:rFonts w:ascii="Times New Roman" w:hAnsi="Times New Roman" w:eastAsia="Times New Roman" w:cs="Times New Roman"/>
                <w:sz w:val="24"/>
                <w:szCs w:val="24"/>
              </w:rPr>
              <w:t xml:space="preserve"> </w:t>
            </w:r>
            <w:r w:rsidRPr="00005F03" w:rsidR="00F162D4">
              <w:rPr>
                <w:rFonts w:ascii="Times New Roman" w:hAnsi="Times New Roman" w:eastAsia="Times New Roman" w:cs="Times New Roman"/>
                <w:sz w:val="24"/>
                <w:szCs w:val="24"/>
              </w:rPr>
              <w:t xml:space="preserve">vienkāršos </w:t>
            </w:r>
            <w:r w:rsidRPr="00005F03" w:rsidR="00160B76">
              <w:rPr>
                <w:rFonts w:ascii="Times New Roman" w:hAnsi="Times New Roman" w:eastAsia="Times New Roman" w:cs="Times New Roman"/>
                <w:sz w:val="24"/>
                <w:szCs w:val="24"/>
              </w:rPr>
              <w:t xml:space="preserve">un paātrinās </w:t>
            </w:r>
            <w:r w:rsidRPr="00005F03" w:rsidR="00F162D4">
              <w:rPr>
                <w:rFonts w:ascii="Times New Roman" w:hAnsi="Times New Roman" w:eastAsia="Times New Roman" w:cs="Times New Roman"/>
                <w:sz w:val="24"/>
                <w:szCs w:val="24"/>
              </w:rPr>
              <w:t>pasta sūtījumu izsniegšanas procesu pasta pakalpojumu sniegšanas vietās</w:t>
            </w:r>
            <w:r w:rsidRPr="00005F03" w:rsidR="00160B76">
              <w:rPr>
                <w:rFonts w:ascii="Times New Roman" w:hAnsi="Times New Roman" w:eastAsia="Times New Roman" w:cs="Times New Roman"/>
                <w:sz w:val="24"/>
                <w:szCs w:val="24"/>
              </w:rPr>
              <w:t>. Tas sniegs pozitīvu rezultātu, jo</w:t>
            </w:r>
            <w:r w:rsidRPr="00005F03" w:rsidR="00F162D4">
              <w:rPr>
                <w:rFonts w:ascii="Times New Roman" w:hAnsi="Times New Roman" w:eastAsia="Times New Roman" w:cs="Times New Roman"/>
                <w:sz w:val="24"/>
                <w:szCs w:val="24"/>
              </w:rPr>
              <w:t xml:space="preserve"> </w:t>
            </w:r>
            <w:r w:rsidRPr="00005F03" w:rsidR="00160B76">
              <w:rPr>
                <w:rFonts w:ascii="Times New Roman" w:hAnsi="Times New Roman" w:eastAsia="Times New Roman" w:cs="Times New Roman"/>
                <w:sz w:val="24"/>
                <w:szCs w:val="24"/>
              </w:rPr>
              <w:t xml:space="preserve">veicinās </w:t>
            </w:r>
            <w:r w:rsidRPr="00005F03" w:rsidR="00F162D4">
              <w:rPr>
                <w:rFonts w:ascii="Times New Roman" w:hAnsi="Times New Roman" w:eastAsia="Times New Roman" w:cs="Times New Roman"/>
                <w:sz w:val="24"/>
                <w:szCs w:val="24"/>
              </w:rPr>
              <w:t>rind</w:t>
            </w:r>
            <w:r w:rsidRPr="00005F03" w:rsidR="00160B76">
              <w:rPr>
                <w:rFonts w:ascii="Times New Roman" w:hAnsi="Times New Roman" w:eastAsia="Times New Roman" w:cs="Times New Roman"/>
                <w:sz w:val="24"/>
                <w:szCs w:val="24"/>
              </w:rPr>
              <w:t>u</w:t>
            </w:r>
            <w:r w:rsidRPr="00005F03" w:rsidR="00F162D4">
              <w:rPr>
                <w:rFonts w:ascii="Times New Roman" w:hAnsi="Times New Roman" w:eastAsia="Times New Roman" w:cs="Times New Roman"/>
                <w:sz w:val="24"/>
                <w:szCs w:val="24"/>
              </w:rPr>
              <w:t xml:space="preserve"> </w:t>
            </w:r>
            <w:r w:rsidRPr="00005F03" w:rsidR="00160B76">
              <w:rPr>
                <w:rFonts w:ascii="Times New Roman" w:hAnsi="Times New Roman" w:eastAsia="Times New Roman" w:cs="Times New Roman"/>
                <w:sz w:val="24"/>
                <w:szCs w:val="24"/>
              </w:rPr>
              <w:t xml:space="preserve">mazināšanos pie </w:t>
            </w:r>
            <w:r w:rsidRPr="00005F03" w:rsidR="00F162D4">
              <w:rPr>
                <w:rFonts w:ascii="Times New Roman" w:hAnsi="Times New Roman" w:eastAsia="Times New Roman" w:cs="Times New Roman"/>
                <w:sz w:val="24"/>
                <w:szCs w:val="24"/>
              </w:rPr>
              <w:t>pasta pakalpojumu sniegšanas vietā</w:t>
            </w:r>
            <w:r w:rsidRPr="00005F03" w:rsidR="00160B76">
              <w:rPr>
                <w:rFonts w:ascii="Times New Roman" w:hAnsi="Times New Roman" w:eastAsia="Times New Roman" w:cs="Times New Roman"/>
                <w:sz w:val="24"/>
                <w:szCs w:val="24"/>
              </w:rPr>
              <w:t>m</w:t>
            </w:r>
            <w:r w:rsidRPr="00005F03" w:rsidR="00F162D4">
              <w:rPr>
                <w:rFonts w:ascii="Times New Roman" w:hAnsi="Times New Roman" w:eastAsia="Times New Roman" w:cs="Times New Roman"/>
                <w:sz w:val="24"/>
                <w:szCs w:val="24"/>
              </w:rPr>
              <w:t>.</w:t>
            </w:r>
          </w:p>
        </w:tc>
      </w:tr>
      <w:tr w:rsidRPr="00005F03" w:rsidR="00204112" w:rsidTr="0040646B" w14:paraId="2F923C71" w14:textId="77777777">
        <w:trPr>
          <w:trHeight w:val="523"/>
        </w:trPr>
        <w:tc>
          <w:tcPr>
            <w:tcW w:w="431" w:type="dxa"/>
          </w:tcPr>
          <w:p w:rsidRPr="00005F03" w:rsidR="00DA6C86" w:rsidP="00005F03" w:rsidRDefault="00A413B2" w14:paraId="7DFF7D9E" w14:textId="77777777">
            <w:pPr>
              <w:pStyle w:val="naiskr"/>
              <w:spacing w:before="0" w:beforeAutospacing="0" w:after="0" w:afterAutospacing="0"/>
              <w:ind w:left="57" w:right="57"/>
              <w:jc w:val="both"/>
            </w:pPr>
            <w:r w:rsidRPr="00005F03">
              <w:t>3</w:t>
            </w:r>
            <w:r w:rsidRPr="00005F03" w:rsidR="00DA6C86">
              <w:t>.</w:t>
            </w:r>
          </w:p>
        </w:tc>
        <w:tc>
          <w:tcPr>
            <w:tcW w:w="2253" w:type="dxa"/>
          </w:tcPr>
          <w:p w:rsidRPr="00005F03" w:rsidR="00DA6C86" w:rsidP="00005F03" w:rsidRDefault="00A413B2" w14:paraId="4D83000C" w14:textId="77777777">
            <w:pPr>
              <w:pStyle w:val="naiskr"/>
              <w:spacing w:before="0" w:beforeAutospacing="0" w:after="0" w:afterAutospacing="0"/>
              <w:ind w:left="57" w:right="57"/>
            </w:pPr>
            <w:r w:rsidRPr="00005F03">
              <w:t>Administratīvo izmaksu monetārs novērtējums</w:t>
            </w:r>
          </w:p>
        </w:tc>
        <w:tc>
          <w:tcPr>
            <w:tcW w:w="6520" w:type="dxa"/>
          </w:tcPr>
          <w:p w:rsidRPr="00005F03" w:rsidR="001C103E" w:rsidP="00005F03" w:rsidRDefault="005E428F" w14:paraId="35A5AAB2" w14:textId="77777777">
            <w:pPr>
              <w:shd w:val="clear" w:color="auto" w:fill="FFFFFF"/>
              <w:spacing w:after="0" w:line="240" w:lineRule="auto"/>
              <w:ind w:left="57" w:right="57"/>
              <w:jc w:val="both"/>
              <w:rPr>
                <w:rFonts w:ascii="Times New Roman" w:hAnsi="Times New Roman" w:cs="Times New Roman"/>
                <w:sz w:val="24"/>
                <w:szCs w:val="24"/>
              </w:rPr>
            </w:pPr>
            <w:r w:rsidRPr="00005F03">
              <w:rPr>
                <w:rFonts w:ascii="Times New Roman" w:hAnsi="Times New Roman" w:cs="Times New Roman"/>
                <w:sz w:val="24"/>
                <w:szCs w:val="24"/>
              </w:rPr>
              <w:t>Projekts šo jomu neskar</w:t>
            </w:r>
            <w:r w:rsidRPr="00005F03" w:rsidR="00617AEF">
              <w:rPr>
                <w:rFonts w:ascii="Times New Roman" w:hAnsi="Times New Roman" w:cs="Times New Roman"/>
                <w:sz w:val="24"/>
                <w:szCs w:val="24"/>
              </w:rPr>
              <w:t>.</w:t>
            </w:r>
            <w:r w:rsidRPr="00005F03">
              <w:rPr>
                <w:rFonts w:ascii="Times New Roman" w:hAnsi="Times New Roman" w:cs="Times New Roman"/>
                <w:sz w:val="24"/>
                <w:szCs w:val="24"/>
              </w:rPr>
              <w:t xml:space="preserve"> </w:t>
            </w:r>
          </w:p>
        </w:tc>
      </w:tr>
      <w:tr w:rsidRPr="00005F03" w:rsidR="00932F55" w:rsidTr="0040646B" w14:paraId="0F65F4AF" w14:textId="77777777">
        <w:trPr>
          <w:trHeight w:val="357"/>
        </w:trPr>
        <w:tc>
          <w:tcPr>
            <w:tcW w:w="431" w:type="dxa"/>
          </w:tcPr>
          <w:p w:rsidRPr="00005F03" w:rsidR="00932F55" w:rsidP="00005F03" w:rsidRDefault="00932F55" w14:paraId="1825835C" w14:textId="77777777">
            <w:pPr>
              <w:pStyle w:val="naiskr"/>
              <w:spacing w:before="0" w:beforeAutospacing="0" w:after="0" w:afterAutospacing="0"/>
              <w:ind w:left="57" w:right="57"/>
              <w:jc w:val="both"/>
            </w:pPr>
            <w:r w:rsidRPr="00005F03">
              <w:t>4.</w:t>
            </w:r>
          </w:p>
        </w:tc>
        <w:tc>
          <w:tcPr>
            <w:tcW w:w="2253" w:type="dxa"/>
          </w:tcPr>
          <w:p w:rsidRPr="00005F03" w:rsidR="00932F55" w:rsidP="00005F03" w:rsidRDefault="00932F55" w14:paraId="722D1EC2" w14:textId="77777777">
            <w:pPr>
              <w:pStyle w:val="naiskr"/>
              <w:spacing w:before="0" w:beforeAutospacing="0" w:after="0" w:afterAutospacing="0"/>
              <w:ind w:left="57" w:right="57"/>
            </w:pPr>
            <w:r w:rsidRPr="00005F03">
              <w:rPr>
                <w:color w:val="000000"/>
                <w:lang w:eastAsia="ar-SA"/>
              </w:rPr>
              <w:t>Atbilstības izmaksu monetārs novērtējums</w:t>
            </w:r>
          </w:p>
        </w:tc>
        <w:tc>
          <w:tcPr>
            <w:tcW w:w="6520" w:type="dxa"/>
          </w:tcPr>
          <w:p w:rsidRPr="00005F03" w:rsidR="00932F55" w:rsidP="00005F03" w:rsidRDefault="00932F55" w14:paraId="4801FD79" w14:textId="77777777">
            <w:pPr>
              <w:shd w:val="clear" w:color="auto" w:fill="FFFFFF"/>
              <w:spacing w:after="0" w:line="240" w:lineRule="auto"/>
              <w:ind w:left="57" w:right="57"/>
              <w:jc w:val="both"/>
              <w:rPr>
                <w:rFonts w:ascii="Times New Roman" w:hAnsi="Times New Roman" w:cs="Times New Roman"/>
                <w:sz w:val="24"/>
                <w:szCs w:val="24"/>
              </w:rPr>
            </w:pPr>
            <w:r w:rsidRPr="00005F03">
              <w:rPr>
                <w:rFonts w:ascii="Times New Roman" w:hAnsi="Times New Roman" w:eastAsia="Times New Roman" w:cs="Times New Roman"/>
                <w:color w:val="000000"/>
                <w:sz w:val="24"/>
                <w:szCs w:val="24"/>
                <w:lang w:eastAsia="ar-SA"/>
              </w:rPr>
              <w:t>Projekts šo jomu neskar.</w:t>
            </w:r>
          </w:p>
        </w:tc>
      </w:tr>
      <w:tr w:rsidRPr="00005F03" w:rsidR="00204112" w:rsidTr="0040646B" w14:paraId="4E448779" w14:textId="77777777">
        <w:trPr>
          <w:trHeight w:val="357"/>
        </w:trPr>
        <w:tc>
          <w:tcPr>
            <w:tcW w:w="431" w:type="dxa"/>
          </w:tcPr>
          <w:p w:rsidRPr="00005F03" w:rsidR="00DA6C86" w:rsidP="00005F03" w:rsidRDefault="00932F55" w14:paraId="55689C5D" w14:textId="77777777">
            <w:pPr>
              <w:pStyle w:val="naiskr"/>
              <w:spacing w:before="0" w:beforeAutospacing="0" w:after="0" w:afterAutospacing="0"/>
              <w:ind w:left="57" w:right="57"/>
              <w:jc w:val="both"/>
            </w:pPr>
            <w:r w:rsidRPr="00005F03">
              <w:t>5.</w:t>
            </w:r>
          </w:p>
        </w:tc>
        <w:tc>
          <w:tcPr>
            <w:tcW w:w="2253" w:type="dxa"/>
          </w:tcPr>
          <w:p w:rsidRPr="00005F03" w:rsidR="00DA6C86" w:rsidP="00005F03" w:rsidRDefault="00A413B2" w14:paraId="29437DDE" w14:textId="77777777">
            <w:pPr>
              <w:pStyle w:val="naiskr"/>
              <w:spacing w:before="0" w:beforeAutospacing="0" w:after="0" w:afterAutospacing="0"/>
              <w:ind w:left="57" w:right="57"/>
            </w:pPr>
            <w:r w:rsidRPr="00005F03">
              <w:t>Cita informācija</w:t>
            </w:r>
          </w:p>
        </w:tc>
        <w:tc>
          <w:tcPr>
            <w:tcW w:w="6520" w:type="dxa"/>
          </w:tcPr>
          <w:p w:rsidRPr="00005F03" w:rsidR="00E146F6" w:rsidP="00005F03" w:rsidRDefault="00B961E6" w14:paraId="1D407E93" w14:textId="16B52E5B">
            <w:pPr>
              <w:shd w:val="clear" w:color="auto" w:fill="FFFFFF"/>
              <w:spacing w:after="0" w:line="240" w:lineRule="auto"/>
              <w:ind w:left="57" w:right="57"/>
              <w:jc w:val="both"/>
              <w:rPr>
                <w:rFonts w:ascii="Times New Roman" w:hAnsi="Times New Roman" w:cs="Times New Roman"/>
                <w:sz w:val="24"/>
                <w:szCs w:val="24"/>
              </w:rPr>
            </w:pPr>
            <w:r w:rsidRPr="00005F03">
              <w:rPr>
                <w:rFonts w:ascii="Times New Roman" w:hAnsi="Times New Roman" w:cs="Times New Roman"/>
                <w:sz w:val="24"/>
                <w:szCs w:val="24"/>
              </w:rPr>
              <w:t>Noteikumu projektā ietvertais regulējums, izslēdzot prasību identificēt klientu pasta pakalpojumu sniegšanas vietā vienkāršo pasta sūtījumu izsniegšanas gadījumos, nepasliktinās personu tiesības uz materiālo atlīdzību, jo saskaņā ar Pasta likuma 44. un 46.</w:t>
            </w:r>
            <w:r w:rsidRPr="00005F03" w:rsidR="00005F03">
              <w:rPr>
                <w:rFonts w:ascii="Times New Roman" w:hAnsi="Times New Roman" w:cs="Times New Roman"/>
                <w:sz w:val="24"/>
                <w:szCs w:val="24"/>
              </w:rPr>
              <w:t> </w:t>
            </w:r>
            <w:r w:rsidRPr="00005F03">
              <w:rPr>
                <w:rFonts w:ascii="Times New Roman" w:hAnsi="Times New Roman" w:cs="Times New Roman"/>
                <w:sz w:val="24"/>
                <w:szCs w:val="24"/>
              </w:rPr>
              <w:t>pantu sūtītājam un adresātam ir tiesības pieprasīt atlīdzību par zaudējumiem attiecībā tikai uz tādiem pasta sūtījumiem, par kuriem pasta komersantam ir materiālā atbildība - proti, par ierakstīto un apdrošināto pasta sūtījumu nozaudēšanu, satura bojājumu vai iztrūkumu. Pasta komersants nenes materiālo atbildību par vienkāršiem pasta sūtījumiem, kuri pēc sūtījuma veida netiek reģistrēti, nav izsekojami, ir mazas vērtības satura sūtījumi, kas parasti ir e-komercijas preces, un kuri tiek izsniegti pasta pakalpojumu sniegšanas vietā tikai to izmēra dēļ, kas neļauj ievietot sūtījumu pastkastītē. Līdz ar to Noteikumu Nr. 477 4. punktā noteiktajai prasībai par dokumenta uzrādīšanu arī šobrīd nav nekādu tiesisku seku, jo arī sūtījuma saņēmējs nekur netiek fiksēts</w:t>
            </w:r>
            <w:r w:rsidRPr="00005F03" w:rsidR="0002432E">
              <w:rPr>
                <w:rFonts w:ascii="Times New Roman" w:hAnsi="Times New Roman" w:cs="Times New Roman"/>
                <w:sz w:val="24"/>
                <w:szCs w:val="24"/>
              </w:rPr>
              <w:t>.</w:t>
            </w:r>
          </w:p>
        </w:tc>
      </w:tr>
    </w:tbl>
    <w:p w:rsidRPr="00005F03" w:rsidR="00932F55" w:rsidP="00005F03" w:rsidRDefault="00932F55" w14:paraId="360DFE08"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005F03" w:rsidR="00932F55" w:rsidTr="0040646B" w14:paraId="49E219D6" w14:textId="77777777">
        <w:tc>
          <w:tcPr>
            <w:tcW w:w="5000" w:type="pct"/>
            <w:tcBorders>
              <w:top w:val="single" w:color="auto" w:sz="4" w:space="0"/>
              <w:left w:val="single" w:color="auto" w:sz="4" w:space="0"/>
              <w:bottom w:val="single" w:color="auto" w:sz="4" w:space="0"/>
              <w:right w:val="single" w:color="auto" w:sz="4" w:space="0"/>
            </w:tcBorders>
            <w:vAlign w:val="center"/>
          </w:tcPr>
          <w:p w:rsidRPr="00005F03" w:rsidR="00932F55" w:rsidP="00005F03" w:rsidRDefault="00932F55" w14:paraId="51D740E9" w14:textId="77777777">
            <w:pPr>
              <w:spacing w:after="0" w:line="240" w:lineRule="auto"/>
              <w:jc w:val="center"/>
              <w:rPr>
                <w:rFonts w:ascii="Times New Roman" w:hAnsi="Times New Roman" w:eastAsia="Times New Roman" w:cs="Times New Roman"/>
                <w:b/>
                <w:bCs/>
                <w:sz w:val="24"/>
                <w:szCs w:val="24"/>
                <w:lang w:eastAsia="en-US"/>
              </w:rPr>
            </w:pPr>
            <w:r w:rsidRPr="00005F03">
              <w:rPr>
                <w:rFonts w:ascii="Times New Roman" w:hAnsi="Times New Roman" w:eastAsia="Times New Roman" w:cs="Times New Roman"/>
                <w:b/>
                <w:bCs/>
                <w:sz w:val="24"/>
                <w:szCs w:val="24"/>
                <w:lang w:eastAsia="en-US"/>
              </w:rPr>
              <w:t>III. Tiesību akta projekta ietekme uz valsts budžetu un pašvaldību budžetiem</w:t>
            </w:r>
          </w:p>
        </w:tc>
      </w:tr>
      <w:tr w:rsidRPr="00005F03" w:rsidR="00932F55" w:rsidTr="0040646B" w14:paraId="3E818113" w14:textId="77777777">
        <w:tc>
          <w:tcPr>
            <w:tcW w:w="5000" w:type="pct"/>
            <w:tcBorders>
              <w:top w:val="single" w:color="auto" w:sz="4" w:space="0"/>
              <w:left w:val="single" w:color="auto" w:sz="4" w:space="0"/>
              <w:bottom w:val="outset" w:color="000000" w:sz="6" w:space="0"/>
              <w:right w:val="single" w:color="auto" w:sz="4" w:space="0"/>
            </w:tcBorders>
            <w:vAlign w:val="center"/>
          </w:tcPr>
          <w:p w:rsidRPr="00005F03" w:rsidR="00932F55" w:rsidP="00005F03" w:rsidRDefault="00932F55" w14:paraId="020615DD" w14:textId="77777777">
            <w:pPr>
              <w:spacing w:after="0" w:line="240" w:lineRule="auto"/>
              <w:jc w:val="center"/>
              <w:rPr>
                <w:rFonts w:ascii="Times New Roman" w:hAnsi="Times New Roman" w:eastAsia="Times New Roman" w:cs="Times New Roman"/>
                <w:bCs/>
                <w:sz w:val="24"/>
                <w:szCs w:val="24"/>
                <w:lang w:eastAsia="en-US"/>
              </w:rPr>
            </w:pPr>
            <w:r w:rsidRPr="00005F03">
              <w:rPr>
                <w:rFonts w:ascii="Times New Roman" w:hAnsi="Times New Roman" w:eastAsia="Times New Roman" w:cs="Times New Roman"/>
                <w:bCs/>
                <w:sz w:val="24"/>
                <w:szCs w:val="24"/>
                <w:lang w:eastAsia="en-US"/>
              </w:rPr>
              <w:t>Projekts šo jomu neskar.</w:t>
            </w:r>
          </w:p>
        </w:tc>
      </w:tr>
    </w:tbl>
    <w:p w:rsidRPr="00005F03" w:rsidR="00932F55" w:rsidP="00005F03" w:rsidRDefault="00932F55" w14:paraId="09417BD1"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005F03" w:rsidR="00932F55" w:rsidTr="0040646B" w14:paraId="6478206F" w14:textId="77777777">
        <w:tc>
          <w:tcPr>
            <w:tcW w:w="5000" w:type="pct"/>
            <w:tcBorders>
              <w:top w:val="single" w:color="auto" w:sz="4" w:space="0"/>
              <w:left w:val="single" w:color="auto" w:sz="4" w:space="0"/>
              <w:bottom w:val="single" w:color="auto" w:sz="4" w:space="0"/>
              <w:right w:val="single" w:color="auto" w:sz="4" w:space="0"/>
            </w:tcBorders>
            <w:vAlign w:val="center"/>
          </w:tcPr>
          <w:p w:rsidRPr="00005F03" w:rsidR="00932F55" w:rsidP="00005F03" w:rsidRDefault="00932F55" w14:paraId="3037B71A" w14:textId="77777777">
            <w:pPr>
              <w:spacing w:after="0" w:line="240" w:lineRule="auto"/>
              <w:jc w:val="center"/>
              <w:rPr>
                <w:rFonts w:ascii="Times New Roman" w:hAnsi="Times New Roman" w:eastAsia="Times New Roman" w:cs="Times New Roman"/>
                <w:b/>
                <w:bCs/>
                <w:sz w:val="24"/>
                <w:szCs w:val="24"/>
                <w:lang w:eastAsia="en-US"/>
              </w:rPr>
            </w:pPr>
            <w:r w:rsidRPr="00005F03">
              <w:rPr>
                <w:rFonts w:ascii="Times New Roman" w:hAnsi="Times New Roman" w:eastAsia="Times New Roman" w:cs="Times New Roman"/>
                <w:b/>
                <w:bCs/>
                <w:sz w:val="24"/>
                <w:szCs w:val="24"/>
                <w:lang w:eastAsia="en-US"/>
              </w:rPr>
              <w:t>IV. Tiesību akta projekta ietekme uz spēkā esošo tiesību normu sistēmu</w:t>
            </w:r>
          </w:p>
        </w:tc>
      </w:tr>
      <w:tr w:rsidRPr="00005F03" w:rsidR="0040646B" w:rsidTr="0040646B" w14:paraId="47D480E9" w14:textId="77777777">
        <w:tc>
          <w:tcPr>
            <w:tcW w:w="5000" w:type="pct"/>
            <w:tcBorders>
              <w:top w:val="single" w:color="auto" w:sz="4" w:space="0"/>
              <w:left w:val="single" w:color="auto" w:sz="4" w:space="0"/>
              <w:bottom w:val="single" w:color="auto" w:sz="4" w:space="0"/>
              <w:right w:val="single" w:color="auto" w:sz="4" w:space="0"/>
            </w:tcBorders>
            <w:vAlign w:val="center"/>
          </w:tcPr>
          <w:p w:rsidRPr="00005F03" w:rsidR="0040646B" w:rsidP="00005F03" w:rsidRDefault="0040646B" w14:paraId="6F8120CE" w14:textId="77777777">
            <w:pPr>
              <w:spacing w:after="0" w:line="240" w:lineRule="auto"/>
              <w:jc w:val="center"/>
              <w:rPr>
                <w:rFonts w:ascii="Times New Roman" w:hAnsi="Times New Roman" w:eastAsia="Times New Roman" w:cs="Times New Roman"/>
                <w:b/>
                <w:bCs/>
                <w:sz w:val="24"/>
                <w:szCs w:val="24"/>
                <w:lang w:eastAsia="en-US"/>
              </w:rPr>
            </w:pPr>
            <w:r w:rsidRPr="00005F03">
              <w:rPr>
                <w:rFonts w:ascii="Times New Roman" w:hAnsi="Times New Roman" w:eastAsia="Times New Roman" w:cs="Times New Roman"/>
                <w:bCs/>
                <w:sz w:val="24"/>
                <w:szCs w:val="24"/>
                <w:lang w:eastAsia="en-US"/>
              </w:rPr>
              <w:t>Projekts šo jomu neskar.</w:t>
            </w:r>
          </w:p>
        </w:tc>
      </w:tr>
    </w:tbl>
    <w:p w:rsidRPr="00005F03" w:rsidR="00932F55" w:rsidP="00005F03" w:rsidRDefault="00932F55" w14:paraId="3E625112" w14:textId="77777777">
      <w:pPr>
        <w:spacing w:after="0" w:line="240" w:lineRule="auto"/>
        <w:rPr>
          <w:rFonts w:ascii="Times New Roman" w:hAnsi="Times New Roman" w:eastAsia="Times New Roman" w:cs="Times New Roman"/>
          <w:sz w:val="24"/>
          <w:szCs w:val="24"/>
          <w:lang w:eastAsia="en-US"/>
        </w:rPr>
      </w:pPr>
    </w:p>
    <w:tbl>
      <w:tblPr>
        <w:tblW w:w="4968"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03"/>
      </w:tblGrid>
      <w:tr w:rsidRPr="00005F03" w:rsidR="00932F55" w:rsidTr="0040646B" w14:paraId="40455BDD" w14:textId="77777777">
        <w:tc>
          <w:tcPr>
            <w:tcW w:w="5000" w:type="pct"/>
            <w:tcBorders>
              <w:top w:val="single" w:color="auto" w:sz="4" w:space="0"/>
              <w:left w:val="single" w:color="auto" w:sz="4" w:space="0"/>
              <w:bottom w:val="single" w:color="auto" w:sz="4" w:space="0"/>
              <w:right w:val="single" w:color="auto" w:sz="4" w:space="0"/>
            </w:tcBorders>
            <w:vAlign w:val="center"/>
          </w:tcPr>
          <w:p w:rsidRPr="00005F03" w:rsidR="00932F55" w:rsidP="00005F03" w:rsidRDefault="00932F55" w14:paraId="5CCD04FE" w14:textId="77777777">
            <w:pPr>
              <w:spacing w:after="0" w:line="240" w:lineRule="auto"/>
              <w:jc w:val="center"/>
              <w:rPr>
                <w:rFonts w:ascii="Times New Roman" w:hAnsi="Times New Roman" w:eastAsia="Times New Roman" w:cs="Times New Roman"/>
                <w:b/>
                <w:bCs/>
                <w:sz w:val="24"/>
                <w:szCs w:val="24"/>
                <w:lang w:eastAsia="en-US"/>
              </w:rPr>
            </w:pPr>
            <w:r w:rsidRPr="00005F03">
              <w:rPr>
                <w:rFonts w:ascii="Times New Roman" w:hAnsi="Times New Roman" w:eastAsia="Times New Roman" w:cs="Times New Roman"/>
                <w:b/>
                <w:bCs/>
                <w:sz w:val="24"/>
                <w:szCs w:val="24"/>
                <w:lang w:eastAsia="en-US"/>
              </w:rPr>
              <w:t>V. Tiesību akta projekta atbilstība Latvijas Republikas starptautiskajām saistībām</w:t>
            </w:r>
          </w:p>
        </w:tc>
      </w:tr>
      <w:tr w:rsidRPr="00005F03" w:rsidR="00932F55" w:rsidTr="0040646B" w14:paraId="5F2971EC" w14:textId="77777777">
        <w:tc>
          <w:tcPr>
            <w:tcW w:w="5000" w:type="pct"/>
            <w:tcBorders>
              <w:top w:val="single" w:color="auto" w:sz="4" w:space="0"/>
              <w:left w:val="single" w:color="auto" w:sz="4" w:space="0"/>
              <w:bottom w:val="outset" w:color="000000" w:sz="6" w:space="0"/>
              <w:right w:val="single" w:color="auto" w:sz="4" w:space="0"/>
            </w:tcBorders>
            <w:vAlign w:val="center"/>
          </w:tcPr>
          <w:p w:rsidRPr="00005F03" w:rsidR="00932F55" w:rsidP="00005F03" w:rsidRDefault="00932F55" w14:paraId="3FE21416" w14:textId="77777777">
            <w:pPr>
              <w:spacing w:after="0" w:line="240" w:lineRule="auto"/>
              <w:jc w:val="center"/>
              <w:rPr>
                <w:rFonts w:ascii="Times New Roman" w:hAnsi="Times New Roman" w:eastAsia="Times New Roman" w:cs="Times New Roman"/>
                <w:bCs/>
                <w:sz w:val="24"/>
                <w:szCs w:val="24"/>
                <w:lang w:eastAsia="en-US"/>
              </w:rPr>
            </w:pPr>
            <w:r w:rsidRPr="00005F03">
              <w:rPr>
                <w:rFonts w:ascii="Times New Roman" w:hAnsi="Times New Roman" w:eastAsia="Times New Roman" w:cs="Times New Roman"/>
                <w:bCs/>
                <w:sz w:val="24"/>
                <w:szCs w:val="24"/>
                <w:lang w:eastAsia="en-US"/>
              </w:rPr>
              <w:t>Projekts šo jomu neskar.</w:t>
            </w:r>
          </w:p>
        </w:tc>
      </w:tr>
    </w:tbl>
    <w:p w:rsidRPr="00005F03" w:rsidR="00C61269" w:rsidDel="009D1634" w:rsidP="00005F03" w:rsidRDefault="00C61269" w14:paraId="494BED70" w14:textId="77777777">
      <w:pPr>
        <w:tabs>
          <w:tab w:val="left" w:pos="968"/>
        </w:tabs>
        <w:spacing w:after="0" w:line="240" w:lineRule="auto"/>
        <w:rPr>
          <w:rFonts w:ascii="Times New Roman" w:hAnsi="Times New Roman" w:cs="Times New Roman"/>
          <w:sz w:val="24"/>
          <w:szCs w:val="24"/>
        </w:rPr>
      </w:pPr>
    </w:p>
    <w:tbl>
      <w:tblPr>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88"/>
        <w:gridCol w:w="2825"/>
        <w:gridCol w:w="5933"/>
      </w:tblGrid>
      <w:tr w:rsidRPr="00005F03" w:rsidR="00204112" w:rsidTr="0040646B" w14:paraId="276B8AA9" w14:textId="77777777">
        <w:trPr>
          <w:trHeight w:val="421"/>
          <w:jc w:val="center"/>
        </w:trPr>
        <w:tc>
          <w:tcPr>
            <w:tcW w:w="9146" w:type="dxa"/>
            <w:gridSpan w:val="3"/>
            <w:vAlign w:val="center"/>
          </w:tcPr>
          <w:p w:rsidRPr="00005F03" w:rsidR="00DA6C86" w:rsidP="00005F03" w:rsidRDefault="00DA6C86" w14:paraId="451A924E" w14:textId="77777777">
            <w:pPr>
              <w:pStyle w:val="naisnod"/>
              <w:spacing w:before="0" w:beforeAutospacing="0" w:after="0" w:afterAutospacing="0"/>
              <w:ind w:left="57" w:right="57"/>
              <w:jc w:val="center"/>
            </w:pPr>
            <w:r w:rsidRPr="00005F03">
              <w:rPr>
                <w:b/>
              </w:rPr>
              <w:t>VI. Sabiedrības līdzdalība un komunikācijas aktivitātes</w:t>
            </w:r>
          </w:p>
        </w:tc>
      </w:tr>
      <w:tr w:rsidRPr="00005F03" w:rsidR="0090058F" w:rsidTr="006E3004" w14:paraId="15A2DD6C" w14:textId="77777777">
        <w:trPr>
          <w:trHeight w:val="553"/>
          <w:jc w:val="center"/>
        </w:trPr>
        <w:tc>
          <w:tcPr>
            <w:tcW w:w="388" w:type="dxa"/>
          </w:tcPr>
          <w:p w:rsidRPr="00005F03" w:rsidR="0090058F" w:rsidP="00005F03" w:rsidRDefault="0090058F" w14:paraId="63B34471" w14:textId="77777777">
            <w:pPr>
              <w:spacing w:after="0" w:line="240" w:lineRule="auto"/>
              <w:ind w:left="57" w:right="57"/>
              <w:jc w:val="both"/>
              <w:rPr>
                <w:rFonts w:ascii="Times New Roman" w:hAnsi="Times New Roman" w:cs="Times New Roman"/>
                <w:bCs/>
                <w:sz w:val="24"/>
                <w:szCs w:val="24"/>
              </w:rPr>
            </w:pPr>
            <w:r w:rsidRPr="00005F03">
              <w:rPr>
                <w:rFonts w:ascii="Times New Roman" w:hAnsi="Times New Roman" w:cs="Times New Roman"/>
                <w:bCs/>
                <w:sz w:val="24"/>
                <w:szCs w:val="24"/>
              </w:rPr>
              <w:t>1.</w:t>
            </w:r>
          </w:p>
        </w:tc>
        <w:tc>
          <w:tcPr>
            <w:tcW w:w="2825" w:type="dxa"/>
          </w:tcPr>
          <w:p w:rsidRPr="00005F03" w:rsidR="0090058F" w:rsidP="00005F03" w:rsidRDefault="0090058F" w14:paraId="6F559517" w14:textId="77777777">
            <w:pPr>
              <w:tabs>
                <w:tab w:val="left" w:pos="170"/>
              </w:tabs>
              <w:spacing w:after="0" w:line="240" w:lineRule="auto"/>
              <w:ind w:left="57" w:right="57"/>
              <w:rPr>
                <w:rFonts w:ascii="Times New Roman" w:hAnsi="Times New Roman" w:cs="Times New Roman"/>
                <w:sz w:val="24"/>
                <w:szCs w:val="24"/>
              </w:rPr>
            </w:pPr>
            <w:r w:rsidRPr="00005F03">
              <w:rPr>
                <w:rFonts w:ascii="Times New Roman" w:hAnsi="Times New Roman" w:cs="Times New Roman"/>
                <w:sz w:val="24"/>
                <w:szCs w:val="24"/>
              </w:rPr>
              <w:t>Plānotās sabiedrības līdzdalības un komunikācijas aktivitātes saistībā ar projektu</w:t>
            </w:r>
          </w:p>
        </w:tc>
        <w:tc>
          <w:tcPr>
            <w:tcW w:w="5933" w:type="dxa"/>
            <w:tcBorders>
              <w:top w:val="outset" w:color="414142" w:sz="6" w:space="0"/>
              <w:left w:val="outset" w:color="414142" w:sz="6" w:space="0"/>
              <w:bottom w:val="outset" w:color="414142" w:sz="6" w:space="0"/>
              <w:right w:val="outset" w:color="414142" w:sz="6" w:space="0"/>
            </w:tcBorders>
          </w:tcPr>
          <w:p w:rsidRPr="00005F03" w:rsidR="0090058F" w:rsidP="00005F03" w:rsidRDefault="0090058F" w14:paraId="3C16A493" w14:textId="77777777">
            <w:pPr>
              <w:spacing w:after="0" w:line="240" w:lineRule="auto"/>
              <w:ind w:left="180" w:right="140"/>
              <w:jc w:val="both"/>
              <w:rPr>
                <w:rFonts w:ascii="Times New Roman" w:hAnsi="Times New Roman" w:cs="Times New Roman"/>
                <w:sz w:val="24"/>
                <w:szCs w:val="24"/>
              </w:rPr>
            </w:pPr>
            <w:bookmarkStart w:name="p61" w:id="3"/>
            <w:bookmarkEnd w:id="3"/>
            <w:r w:rsidRPr="00005F03">
              <w:rPr>
                <w:rFonts w:ascii="Times New Roman" w:hAnsi="Times New Roman" w:cs="Times New Roman"/>
                <w:sz w:val="24"/>
                <w:szCs w:val="24"/>
              </w:rPr>
              <w:t xml:space="preserve">Ievērojot ārkārtējās situācijas izsludināšanas mērķi, tas ir </w:t>
            </w:r>
            <w:r w:rsidRPr="00005F03">
              <w:rPr>
                <w:rFonts w:ascii="Times New Roman" w:hAnsi="Times New Roman" w:cs="Times New Roman"/>
                <w:sz w:val="24"/>
                <w:szCs w:val="24"/>
                <w:lang w:val="sv-SE"/>
              </w:rPr>
              <w:t xml:space="preserve">novērst </w:t>
            </w:r>
            <w:r w:rsidRPr="00005F03">
              <w:rPr>
                <w:rFonts w:ascii="Times New Roman" w:hAnsi="Times New Roman" w:cs="Times New Roman"/>
                <w:sz w:val="24"/>
                <w:szCs w:val="24"/>
              </w:rPr>
              <w:t xml:space="preserve">Covid-19 izplatību un radītās sekas, un tādējādi nepieciešamo izmaiņu steidzamību, plašas sabiedrības līdzdalība netiek plānota. </w:t>
            </w:r>
          </w:p>
          <w:p w:rsidRPr="00005F03" w:rsidR="0090058F" w:rsidP="00005F03" w:rsidRDefault="0090058F" w14:paraId="221B8AA7" w14:textId="07CE071B">
            <w:pPr>
              <w:shd w:val="clear" w:color="auto" w:fill="FFFFFF"/>
              <w:spacing w:after="0" w:line="240" w:lineRule="auto"/>
              <w:ind w:left="45" w:right="72"/>
              <w:jc w:val="both"/>
              <w:rPr>
                <w:rFonts w:ascii="Times New Roman" w:hAnsi="Times New Roman" w:cs="Times New Roman"/>
                <w:sz w:val="24"/>
                <w:szCs w:val="24"/>
                <w:highlight w:val="yellow"/>
              </w:rPr>
            </w:pPr>
          </w:p>
        </w:tc>
      </w:tr>
      <w:tr w:rsidRPr="00005F03" w:rsidR="0090058F" w:rsidTr="006E3004" w14:paraId="50AB392D" w14:textId="77777777">
        <w:trPr>
          <w:trHeight w:val="339"/>
          <w:jc w:val="center"/>
        </w:trPr>
        <w:tc>
          <w:tcPr>
            <w:tcW w:w="388" w:type="dxa"/>
          </w:tcPr>
          <w:p w:rsidRPr="00005F03" w:rsidR="0090058F" w:rsidP="00005F03" w:rsidRDefault="0090058F" w14:paraId="241526EB" w14:textId="77777777">
            <w:pPr>
              <w:spacing w:after="0" w:line="240" w:lineRule="auto"/>
              <w:ind w:left="57" w:right="57"/>
              <w:jc w:val="both"/>
              <w:rPr>
                <w:rFonts w:ascii="Times New Roman" w:hAnsi="Times New Roman" w:cs="Times New Roman"/>
                <w:bCs/>
                <w:sz w:val="24"/>
                <w:szCs w:val="24"/>
              </w:rPr>
            </w:pPr>
            <w:r w:rsidRPr="00005F03">
              <w:rPr>
                <w:rFonts w:ascii="Times New Roman" w:hAnsi="Times New Roman" w:cs="Times New Roman"/>
                <w:bCs/>
                <w:sz w:val="24"/>
                <w:szCs w:val="24"/>
              </w:rPr>
              <w:t>2.</w:t>
            </w:r>
          </w:p>
        </w:tc>
        <w:tc>
          <w:tcPr>
            <w:tcW w:w="2825" w:type="dxa"/>
          </w:tcPr>
          <w:p w:rsidRPr="00005F03" w:rsidR="0090058F" w:rsidP="00005F03" w:rsidRDefault="0090058F" w14:paraId="5A82BF11" w14:textId="77777777">
            <w:pPr>
              <w:spacing w:after="0" w:line="240" w:lineRule="auto"/>
              <w:ind w:left="57" w:right="57"/>
              <w:rPr>
                <w:rFonts w:ascii="Times New Roman" w:hAnsi="Times New Roman" w:cs="Times New Roman"/>
                <w:sz w:val="24"/>
                <w:szCs w:val="24"/>
              </w:rPr>
            </w:pPr>
            <w:r w:rsidRPr="00005F03">
              <w:rPr>
                <w:rFonts w:ascii="Times New Roman" w:hAnsi="Times New Roman" w:cs="Times New Roman"/>
                <w:sz w:val="24"/>
                <w:szCs w:val="24"/>
              </w:rPr>
              <w:t>Sabiedrības līdzdalība projekta izstrādē</w:t>
            </w:r>
          </w:p>
        </w:tc>
        <w:tc>
          <w:tcPr>
            <w:tcW w:w="5933" w:type="dxa"/>
            <w:tcBorders>
              <w:top w:val="outset" w:color="414142" w:sz="6" w:space="0"/>
              <w:left w:val="outset" w:color="414142" w:sz="6" w:space="0"/>
              <w:bottom w:val="outset" w:color="414142" w:sz="6" w:space="0"/>
              <w:right w:val="outset" w:color="414142" w:sz="6" w:space="0"/>
            </w:tcBorders>
          </w:tcPr>
          <w:p w:rsidRPr="00005F03" w:rsidR="0090058F" w:rsidP="00005F03" w:rsidRDefault="0090058F" w14:paraId="6E4342E4" w14:textId="77777777">
            <w:pPr>
              <w:shd w:val="clear" w:color="auto" w:fill="FFFFFF"/>
              <w:spacing w:after="0" w:line="240" w:lineRule="auto"/>
              <w:ind w:left="180" w:right="144"/>
              <w:jc w:val="both"/>
              <w:rPr>
                <w:rFonts w:ascii="Times New Roman" w:hAnsi="Times New Roman" w:cs="Times New Roman"/>
                <w:sz w:val="24"/>
                <w:szCs w:val="24"/>
              </w:rPr>
            </w:pPr>
            <w:bookmarkStart w:name="p62" w:id="4"/>
            <w:bookmarkEnd w:id="4"/>
            <w:r w:rsidRPr="00005F03">
              <w:rPr>
                <w:rFonts w:ascii="Times New Roman" w:hAnsi="Times New Roman" w:cs="Times New Roman"/>
                <w:sz w:val="24"/>
                <w:szCs w:val="24"/>
              </w:rPr>
              <w:t>Projekts izstrādāts sadarbībā ar universālā pasta pakalpojuma sniedzēju VAS</w:t>
            </w:r>
            <w:r w:rsidRPr="00005F03" w:rsidR="00005F03">
              <w:rPr>
                <w:rFonts w:ascii="Times New Roman" w:hAnsi="Times New Roman" w:cs="Times New Roman"/>
                <w:sz w:val="24"/>
                <w:szCs w:val="24"/>
              </w:rPr>
              <w:t> </w:t>
            </w:r>
            <w:r w:rsidRPr="00005F03">
              <w:rPr>
                <w:rFonts w:ascii="Times New Roman" w:hAnsi="Times New Roman" w:cs="Times New Roman"/>
                <w:sz w:val="24"/>
                <w:szCs w:val="24"/>
              </w:rPr>
              <w:t>“Latvijas Pasts”.</w:t>
            </w:r>
          </w:p>
          <w:p w:rsidRPr="00005F03" w:rsidR="00005F03" w:rsidP="00005F03" w:rsidRDefault="00005F03" w14:paraId="64E8C3C5" w14:textId="3503CFAF">
            <w:pPr>
              <w:shd w:val="clear" w:color="auto" w:fill="FFFFFF"/>
              <w:spacing w:after="0" w:line="240" w:lineRule="auto"/>
              <w:ind w:left="180" w:right="144"/>
              <w:jc w:val="both"/>
              <w:rPr>
                <w:rFonts w:ascii="Times New Roman" w:hAnsi="Times New Roman" w:cs="Times New Roman"/>
                <w:sz w:val="24"/>
                <w:szCs w:val="24"/>
                <w:highlight w:val="yellow"/>
              </w:rPr>
            </w:pPr>
          </w:p>
        </w:tc>
      </w:tr>
      <w:tr w:rsidRPr="00005F03" w:rsidR="0090058F" w:rsidTr="006E3004" w14:paraId="153EB243" w14:textId="77777777">
        <w:trPr>
          <w:trHeight w:val="476"/>
          <w:jc w:val="center"/>
        </w:trPr>
        <w:tc>
          <w:tcPr>
            <w:tcW w:w="388" w:type="dxa"/>
          </w:tcPr>
          <w:p w:rsidRPr="00005F03" w:rsidR="0090058F" w:rsidP="00005F03" w:rsidRDefault="0090058F" w14:paraId="53BD60AB" w14:textId="77777777">
            <w:pPr>
              <w:spacing w:after="0" w:line="240" w:lineRule="auto"/>
              <w:ind w:left="57" w:right="57"/>
              <w:jc w:val="both"/>
              <w:rPr>
                <w:rFonts w:ascii="Times New Roman" w:hAnsi="Times New Roman" w:cs="Times New Roman"/>
                <w:bCs/>
                <w:sz w:val="24"/>
                <w:szCs w:val="24"/>
              </w:rPr>
            </w:pPr>
            <w:r w:rsidRPr="00005F03">
              <w:rPr>
                <w:rFonts w:ascii="Times New Roman" w:hAnsi="Times New Roman" w:cs="Times New Roman"/>
                <w:bCs/>
                <w:sz w:val="24"/>
                <w:szCs w:val="24"/>
              </w:rPr>
              <w:t>3.</w:t>
            </w:r>
          </w:p>
        </w:tc>
        <w:tc>
          <w:tcPr>
            <w:tcW w:w="2825" w:type="dxa"/>
          </w:tcPr>
          <w:p w:rsidRPr="00005F03" w:rsidR="0090058F" w:rsidP="00005F03" w:rsidRDefault="0090058F" w14:paraId="23325A7D" w14:textId="77777777">
            <w:pPr>
              <w:spacing w:after="0" w:line="240" w:lineRule="auto"/>
              <w:ind w:left="57" w:right="57"/>
              <w:rPr>
                <w:rFonts w:ascii="Times New Roman" w:hAnsi="Times New Roman" w:cs="Times New Roman"/>
                <w:sz w:val="24"/>
                <w:szCs w:val="24"/>
              </w:rPr>
            </w:pPr>
            <w:r w:rsidRPr="00005F03">
              <w:rPr>
                <w:rFonts w:ascii="Times New Roman" w:hAnsi="Times New Roman" w:cs="Times New Roman"/>
                <w:sz w:val="24"/>
                <w:szCs w:val="24"/>
              </w:rPr>
              <w:t>Sabiedrības līdzdalības rezultāti</w:t>
            </w:r>
          </w:p>
        </w:tc>
        <w:tc>
          <w:tcPr>
            <w:tcW w:w="5933" w:type="dxa"/>
            <w:tcBorders>
              <w:top w:val="outset" w:color="414142" w:sz="6" w:space="0"/>
              <w:left w:val="outset" w:color="414142" w:sz="6" w:space="0"/>
              <w:bottom w:val="outset" w:color="414142" w:sz="6" w:space="0"/>
              <w:right w:val="outset" w:color="414142" w:sz="6" w:space="0"/>
            </w:tcBorders>
          </w:tcPr>
          <w:p w:rsidRPr="00005F03" w:rsidR="0090058F" w:rsidP="00005F03" w:rsidRDefault="0090058F" w14:paraId="6FCBA750" w14:textId="77777777">
            <w:pPr>
              <w:shd w:val="clear" w:color="auto" w:fill="FFFFFF"/>
              <w:spacing w:after="0" w:line="240" w:lineRule="auto"/>
              <w:ind w:left="169" w:right="213"/>
              <w:jc w:val="both"/>
              <w:rPr>
                <w:rFonts w:ascii="Times New Roman" w:hAnsi="Times New Roman" w:cs="Times New Roman"/>
                <w:sz w:val="24"/>
                <w:szCs w:val="24"/>
              </w:rPr>
            </w:pPr>
            <w:r w:rsidRPr="00005F03">
              <w:rPr>
                <w:rFonts w:ascii="Times New Roman" w:hAnsi="Times New Roman" w:cs="Times New Roman"/>
                <w:sz w:val="24"/>
                <w:szCs w:val="24"/>
              </w:rPr>
              <w:t>VAS</w:t>
            </w:r>
            <w:r w:rsidRPr="00005F03" w:rsidR="00005F03">
              <w:rPr>
                <w:rFonts w:ascii="Times New Roman" w:hAnsi="Times New Roman" w:cs="Times New Roman"/>
                <w:sz w:val="24"/>
                <w:szCs w:val="24"/>
              </w:rPr>
              <w:t> </w:t>
            </w:r>
            <w:r w:rsidRPr="00005F03">
              <w:rPr>
                <w:rFonts w:ascii="Times New Roman" w:hAnsi="Times New Roman" w:cs="Times New Roman"/>
                <w:sz w:val="24"/>
                <w:szCs w:val="24"/>
              </w:rPr>
              <w:t>“Latvijas Pasts” ir izteikusi atbalstu projektā iekļautajiem nosacījumiem.</w:t>
            </w:r>
          </w:p>
          <w:p w:rsidRPr="00005F03" w:rsidR="00005F03" w:rsidP="00005F03" w:rsidRDefault="00005F03" w14:paraId="5DC62322" w14:textId="256A0843">
            <w:pPr>
              <w:shd w:val="clear" w:color="auto" w:fill="FFFFFF"/>
              <w:spacing w:after="0" w:line="240" w:lineRule="auto"/>
              <w:ind w:left="169" w:right="213"/>
              <w:jc w:val="both"/>
              <w:rPr>
                <w:rFonts w:ascii="Times New Roman" w:hAnsi="Times New Roman" w:cs="Times New Roman"/>
                <w:sz w:val="24"/>
                <w:szCs w:val="24"/>
              </w:rPr>
            </w:pPr>
          </w:p>
        </w:tc>
      </w:tr>
      <w:tr w:rsidRPr="00005F03" w:rsidR="00204112" w:rsidTr="0040646B" w14:paraId="2734F25A" w14:textId="77777777">
        <w:trPr>
          <w:trHeight w:val="476"/>
          <w:jc w:val="center"/>
        </w:trPr>
        <w:tc>
          <w:tcPr>
            <w:tcW w:w="388" w:type="dxa"/>
          </w:tcPr>
          <w:p w:rsidRPr="00005F03" w:rsidR="00DA6C86" w:rsidP="00005F03" w:rsidRDefault="004D6D5B" w14:paraId="21495ED4" w14:textId="77777777">
            <w:pPr>
              <w:spacing w:after="0" w:line="240" w:lineRule="auto"/>
              <w:ind w:left="57" w:right="57"/>
              <w:jc w:val="both"/>
              <w:rPr>
                <w:rFonts w:ascii="Times New Roman" w:hAnsi="Times New Roman" w:cs="Times New Roman"/>
                <w:bCs/>
                <w:sz w:val="24"/>
                <w:szCs w:val="24"/>
              </w:rPr>
            </w:pPr>
            <w:r w:rsidRPr="00005F03">
              <w:rPr>
                <w:rFonts w:ascii="Times New Roman" w:hAnsi="Times New Roman" w:cs="Times New Roman"/>
                <w:bCs/>
                <w:sz w:val="24"/>
                <w:szCs w:val="24"/>
              </w:rPr>
              <w:lastRenderedPageBreak/>
              <w:t>4.</w:t>
            </w:r>
          </w:p>
        </w:tc>
        <w:tc>
          <w:tcPr>
            <w:tcW w:w="2825" w:type="dxa"/>
          </w:tcPr>
          <w:p w:rsidRPr="00005F03" w:rsidR="00DA6C86" w:rsidP="00005F03" w:rsidRDefault="00DA6C86" w14:paraId="16C79E1F" w14:textId="77777777">
            <w:pPr>
              <w:spacing w:after="0" w:line="240" w:lineRule="auto"/>
              <w:ind w:left="57" w:right="57"/>
              <w:rPr>
                <w:rFonts w:ascii="Times New Roman" w:hAnsi="Times New Roman" w:cs="Times New Roman"/>
                <w:sz w:val="24"/>
                <w:szCs w:val="24"/>
              </w:rPr>
            </w:pPr>
            <w:r w:rsidRPr="00005F03">
              <w:rPr>
                <w:rFonts w:ascii="Times New Roman" w:hAnsi="Times New Roman" w:cs="Times New Roman"/>
                <w:sz w:val="24"/>
                <w:szCs w:val="24"/>
              </w:rPr>
              <w:t>Cita informācija</w:t>
            </w:r>
          </w:p>
        </w:tc>
        <w:tc>
          <w:tcPr>
            <w:tcW w:w="5933" w:type="dxa"/>
          </w:tcPr>
          <w:p w:rsidRPr="00005F03" w:rsidR="00DA6C86" w:rsidP="00005F03" w:rsidRDefault="00380812" w14:paraId="0309BA19" w14:textId="77777777">
            <w:pPr>
              <w:spacing w:after="0" w:line="240" w:lineRule="auto"/>
              <w:ind w:left="169" w:right="57"/>
              <w:jc w:val="both"/>
              <w:rPr>
                <w:rFonts w:ascii="Times New Roman" w:hAnsi="Times New Roman" w:cs="Times New Roman"/>
                <w:sz w:val="24"/>
                <w:szCs w:val="24"/>
              </w:rPr>
            </w:pPr>
            <w:r w:rsidRPr="00005F03">
              <w:rPr>
                <w:rFonts w:ascii="Times New Roman" w:hAnsi="Times New Roman" w:cs="Times New Roman"/>
                <w:sz w:val="24"/>
                <w:szCs w:val="24"/>
              </w:rPr>
              <w:t>Nav</w:t>
            </w:r>
            <w:r w:rsidRPr="00005F03" w:rsidR="004970F8">
              <w:rPr>
                <w:rFonts w:ascii="Times New Roman" w:hAnsi="Times New Roman" w:cs="Times New Roman"/>
                <w:sz w:val="24"/>
                <w:szCs w:val="24"/>
              </w:rPr>
              <w:t>.</w:t>
            </w:r>
          </w:p>
        </w:tc>
      </w:tr>
    </w:tbl>
    <w:p w:rsidRPr="00005F03" w:rsidR="00932F55" w:rsidP="00005F03" w:rsidRDefault="00932F55" w14:paraId="3542330D" w14:textId="77777777">
      <w:pPr>
        <w:spacing w:after="0" w:line="240" w:lineRule="auto"/>
        <w:rPr>
          <w:rFonts w:ascii="Times New Roman" w:hAnsi="Times New Roman" w:eastAsia="Times New Roman" w:cs="Times New Roman"/>
          <w:sz w:val="24"/>
          <w:szCs w:val="24"/>
          <w:lang w:eastAsia="en-US"/>
        </w:rPr>
      </w:pPr>
    </w:p>
    <w:tbl>
      <w:tblPr>
        <w:tblW w:w="5045" w:type="pct"/>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36"/>
      </w:tblGrid>
      <w:tr w:rsidRPr="00005F03" w:rsidR="00932F55" w:rsidTr="0040646B" w14:paraId="5DA5616B" w14:textId="77777777">
        <w:tc>
          <w:tcPr>
            <w:tcW w:w="5000" w:type="pct"/>
            <w:tcBorders>
              <w:top w:val="outset" w:color="000000" w:sz="6" w:space="0"/>
              <w:left w:val="outset" w:color="000000" w:sz="6" w:space="0"/>
              <w:bottom w:val="outset" w:color="000000" w:sz="6" w:space="0"/>
              <w:right w:val="outset" w:color="000000" w:sz="6" w:space="0"/>
            </w:tcBorders>
          </w:tcPr>
          <w:p w:rsidRPr="00005F03" w:rsidR="00932F55" w:rsidP="00005F03" w:rsidRDefault="00932F55" w14:paraId="47AD47B9" w14:textId="77777777">
            <w:pPr>
              <w:spacing w:after="0" w:line="240" w:lineRule="auto"/>
              <w:jc w:val="center"/>
              <w:rPr>
                <w:rFonts w:ascii="Times New Roman" w:hAnsi="Times New Roman" w:eastAsia="Times New Roman" w:cs="Times New Roman"/>
                <w:b/>
                <w:bCs/>
                <w:sz w:val="24"/>
                <w:szCs w:val="24"/>
                <w:lang w:eastAsia="en-US"/>
              </w:rPr>
            </w:pPr>
            <w:r w:rsidRPr="00005F03">
              <w:rPr>
                <w:rFonts w:ascii="Times New Roman" w:hAnsi="Times New Roman" w:eastAsia="Times New Roman" w:cs="Times New Roman"/>
                <w:sz w:val="24"/>
                <w:szCs w:val="24"/>
                <w:lang w:eastAsia="en-US"/>
              </w:rPr>
              <w:br w:type="page"/>
            </w:r>
            <w:r w:rsidRPr="00005F03">
              <w:rPr>
                <w:rFonts w:ascii="Times New Roman" w:hAnsi="Times New Roman" w:eastAsia="Times New Roman" w:cs="Times New Roman"/>
                <w:b/>
                <w:bCs/>
                <w:sz w:val="24"/>
                <w:szCs w:val="24"/>
                <w:lang w:eastAsia="en-US"/>
              </w:rPr>
              <w:t>VII. Tiesību akta projekta izpildes nodrošināšana un tās ietekme uz institūcijām</w:t>
            </w:r>
          </w:p>
        </w:tc>
      </w:tr>
      <w:tr w:rsidRPr="00005F03" w:rsidR="00537DDC" w:rsidTr="0040646B" w14:paraId="6EE5B03C" w14:textId="77777777">
        <w:tc>
          <w:tcPr>
            <w:tcW w:w="5000" w:type="pct"/>
            <w:tcBorders>
              <w:top w:val="outset" w:color="000000" w:sz="6" w:space="0"/>
              <w:left w:val="outset" w:color="000000" w:sz="6" w:space="0"/>
              <w:bottom w:val="outset" w:color="000000" w:sz="6" w:space="0"/>
              <w:right w:val="outset" w:color="000000" w:sz="6" w:space="0"/>
            </w:tcBorders>
          </w:tcPr>
          <w:p w:rsidRPr="00005F03" w:rsidR="00537DDC" w:rsidP="00005F03" w:rsidRDefault="00537DDC" w14:paraId="5DA3C5BC" w14:textId="61C35054">
            <w:pPr>
              <w:spacing w:after="0" w:line="240" w:lineRule="auto"/>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Projekts šo jomu neskar.</w:t>
            </w:r>
          </w:p>
        </w:tc>
      </w:tr>
    </w:tbl>
    <w:p w:rsidRPr="00005F03" w:rsidR="00932F55" w:rsidP="00005F03" w:rsidRDefault="00932F55" w14:paraId="70BE0802" w14:textId="77777777">
      <w:pPr>
        <w:spacing w:after="0" w:line="240" w:lineRule="auto"/>
        <w:rPr>
          <w:rFonts w:ascii="Times New Roman" w:hAnsi="Times New Roman" w:eastAsia="Times New Roman" w:cs="Times New Roman"/>
          <w:sz w:val="24"/>
          <w:szCs w:val="24"/>
          <w:lang w:eastAsia="en-US"/>
        </w:rPr>
      </w:pPr>
    </w:p>
    <w:p w:rsidRPr="00005F03" w:rsidR="00DD05B6" w:rsidP="00005F03" w:rsidRDefault="00DD05B6" w14:paraId="4546171B" w14:textId="77777777">
      <w:pPr>
        <w:pStyle w:val="ListParagraph"/>
        <w:spacing w:after="0" w:line="240" w:lineRule="auto"/>
        <w:ind w:left="357"/>
        <w:jc w:val="both"/>
        <w:rPr>
          <w:rFonts w:ascii="Times New Roman" w:hAnsi="Times New Roman" w:cs="Times New Roman"/>
          <w:sz w:val="24"/>
          <w:szCs w:val="24"/>
        </w:rPr>
      </w:pPr>
    </w:p>
    <w:p w:rsidRPr="00005F03" w:rsidR="00D66BF3" w:rsidP="00005F03" w:rsidRDefault="00D66BF3" w14:paraId="2CF153AE" w14:textId="77777777">
      <w:pPr>
        <w:suppressAutoHyphens/>
        <w:spacing w:after="0" w:line="240" w:lineRule="auto"/>
        <w:rPr>
          <w:rFonts w:ascii="Times New Roman" w:hAnsi="Times New Roman" w:eastAsia="Times New Roman" w:cs="Times New Roman"/>
          <w:sz w:val="24"/>
          <w:szCs w:val="24"/>
          <w:lang w:eastAsia="ar-SA"/>
        </w:rPr>
      </w:pPr>
      <w:r w:rsidRPr="00005F03">
        <w:rPr>
          <w:rFonts w:ascii="Times New Roman" w:hAnsi="Times New Roman" w:eastAsia="Times New Roman" w:cs="Times New Roman"/>
          <w:sz w:val="24"/>
          <w:szCs w:val="24"/>
          <w:lang w:eastAsia="ar-SA"/>
        </w:rPr>
        <w:t>Satiksmes ministrs</w:t>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proofErr w:type="spellStart"/>
      <w:r w:rsidRPr="00005F03" w:rsidR="002752F8">
        <w:rPr>
          <w:rFonts w:ascii="Times New Roman" w:hAnsi="Times New Roman" w:eastAsia="Times New Roman" w:cs="Times New Roman"/>
          <w:sz w:val="24"/>
          <w:szCs w:val="24"/>
          <w:lang w:eastAsia="ar-SA"/>
        </w:rPr>
        <w:t>T.Linkaits</w:t>
      </w:r>
      <w:proofErr w:type="spellEnd"/>
    </w:p>
    <w:p w:rsidRPr="00005F03" w:rsidR="00D66BF3" w:rsidP="00005F03" w:rsidRDefault="00D66BF3" w14:paraId="41241121" w14:textId="37373A57">
      <w:pPr>
        <w:tabs>
          <w:tab w:val="center" w:pos="4153"/>
          <w:tab w:val="right" w:pos="8306"/>
        </w:tabs>
        <w:suppressAutoHyphens/>
        <w:spacing w:after="0" w:line="240" w:lineRule="auto"/>
        <w:rPr>
          <w:rFonts w:ascii="Times New Roman" w:hAnsi="Times New Roman" w:eastAsia="Times New Roman" w:cs="Times New Roman"/>
          <w:sz w:val="24"/>
          <w:szCs w:val="24"/>
          <w:lang w:eastAsia="ar-SA"/>
        </w:rPr>
      </w:pPr>
    </w:p>
    <w:p w:rsidRPr="00005F03" w:rsidR="00631B4B" w:rsidP="00005F03" w:rsidRDefault="00631B4B" w14:paraId="5CC5E57C" w14:textId="77777777">
      <w:pPr>
        <w:tabs>
          <w:tab w:val="center" w:pos="4153"/>
          <w:tab w:val="right" w:pos="8306"/>
        </w:tabs>
        <w:suppressAutoHyphens/>
        <w:spacing w:after="0" w:line="240" w:lineRule="auto"/>
        <w:rPr>
          <w:rFonts w:ascii="Times New Roman" w:hAnsi="Times New Roman" w:eastAsia="Times New Roman" w:cs="Times New Roman"/>
          <w:sz w:val="24"/>
          <w:szCs w:val="24"/>
          <w:lang w:eastAsia="ar-SA"/>
        </w:rPr>
      </w:pPr>
    </w:p>
    <w:p w:rsidRPr="00005F03" w:rsidR="00D66BF3" w:rsidP="00005F03" w:rsidRDefault="00B32201" w14:paraId="1FB1ED71" w14:textId="1152F96B">
      <w:pPr>
        <w:suppressAutoHyphens/>
        <w:spacing w:after="0" w:line="240" w:lineRule="auto"/>
        <w:jc w:val="both"/>
        <w:rPr>
          <w:rFonts w:ascii="Times New Roman" w:hAnsi="Times New Roman" w:eastAsia="Times New Roman" w:cs="Times New Roman"/>
          <w:sz w:val="24"/>
          <w:szCs w:val="24"/>
          <w:lang w:eastAsia="ar-SA"/>
        </w:rPr>
      </w:pPr>
      <w:r w:rsidRPr="00005F03">
        <w:rPr>
          <w:rFonts w:ascii="Times New Roman" w:hAnsi="Times New Roman" w:eastAsia="Times New Roman" w:cs="Times New Roman"/>
          <w:sz w:val="24"/>
          <w:szCs w:val="24"/>
          <w:lang w:eastAsia="ar-SA"/>
        </w:rPr>
        <w:t>Vīza: Valsts sekretār</w:t>
      </w:r>
      <w:r w:rsidRPr="00005F03" w:rsidR="00631B4B">
        <w:rPr>
          <w:rFonts w:ascii="Times New Roman" w:hAnsi="Times New Roman" w:eastAsia="Times New Roman" w:cs="Times New Roman"/>
          <w:sz w:val="24"/>
          <w:szCs w:val="24"/>
          <w:lang w:eastAsia="ar-SA"/>
        </w:rPr>
        <w:t>e</w:t>
      </w:r>
      <w:r w:rsidRPr="00005F03" w:rsidR="00030FCF">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r w:rsidRPr="00005F03">
        <w:rPr>
          <w:rFonts w:ascii="Times New Roman" w:hAnsi="Times New Roman" w:eastAsia="Times New Roman" w:cs="Times New Roman"/>
          <w:sz w:val="24"/>
          <w:szCs w:val="24"/>
          <w:lang w:eastAsia="ar-SA"/>
        </w:rPr>
        <w:tab/>
      </w:r>
      <w:proofErr w:type="spellStart"/>
      <w:r w:rsidRPr="00005F03" w:rsidR="00631B4B">
        <w:rPr>
          <w:rFonts w:ascii="Times New Roman" w:hAnsi="Times New Roman" w:eastAsia="Times New Roman" w:cs="Times New Roman"/>
          <w:sz w:val="24"/>
          <w:szCs w:val="24"/>
          <w:lang w:eastAsia="ar-SA"/>
        </w:rPr>
        <w:t>I.Stepanova</w:t>
      </w:r>
      <w:proofErr w:type="spellEnd"/>
    </w:p>
    <w:p w:rsidRPr="00005F03" w:rsidR="00D66BF3" w:rsidP="00005F03" w:rsidRDefault="00D66BF3" w14:paraId="07EEC259" w14:textId="2F01A3A2">
      <w:pPr>
        <w:suppressAutoHyphens/>
        <w:spacing w:after="0" w:line="240" w:lineRule="auto"/>
        <w:jc w:val="both"/>
        <w:rPr>
          <w:rFonts w:ascii="Times New Roman" w:hAnsi="Times New Roman" w:eastAsia="Times New Roman" w:cs="Times New Roman"/>
          <w:sz w:val="24"/>
          <w:szCs w:val="24"/>
          <w:lang w:eastAsia="ar-SA"/>
        </w:rPr>
      </w:pPr>
    </w:p>
    <w:p w:rsidRPr="00005F03" w:rsidR="00631B4B" w:rsidP="00005F03" w:rsidRDefault="00631B4B" w14:paraId="6CEF52AB" w14:textId="77777777">
      <w:pPr>
        <w:suppressAutoHyphens/>
        <w:spacing w:after="0" w:line="240" w:lineRule="auto"/>
        <w:jc w:val="both"/>
        <w:rPr>
          <w:rFonts w:ascii="Times New Roman" w:hAnsi="Times New Roman" w:eastAsia="Times New Roman" w:cs="Times New Roman"/>
          <w:sz w:val="24"/>
          <w:szCs w:val="24"/>
          <w:lang w:eastAsia="ar-SA"/>
        </w:rPr>
      </w:pPr>
    </w:p>
    <w:p w:rsidRPr="00005F03" w:rsidR="00D66BF3" w:rsidP="00005F03" w:rsidRDefault="00D66BF3" w14:paraId="6DA28FF2" w14:textId="77777777">
      <w:pPr>
        <w:tabs>
          <w:tab w:val="left" w:pos="7937"/>
        </w:tabs>
        <w:suppressAutoHyphens/>
        <w:spacing w:after="0" w:line="240" w:lineRule="auto"/>
        <w:jc w:val="both"/>
        <w:rPr>
          <w:rFonts w:ascii="Times New Roman" w:hAnsi="Times New Roman" w:eastAsia="Times New Roman" w:cs="Times New Roman"/>
          <w:sz w:val="24"/>
          <w:szCs w:val="24"/>
          <w:lang w:eastAsia="ar-SA"/>
        </w:rPr>
      </w:pPr>
      <w:r w:rsidRPr="00005F03">
        <w:rPr>
          <w:rFonts w:ascii="Times New Roman" w:hAnsi="Times New Roman" w:eastAsia="Times New Roman" w:cs="Times New Roman"/>
          <w:sz w:val="24"/>
          <w:szCs w:val="24"/>
          <w:lang w:eastAsia="ar-SA"/>
        </w:rPr>
        <w:t>Pakule, 67028115</w:t>
      </w:r>
      <w:r w:rsidRPr="00005F03" w:rsidR="000E6CAF">
        <w:rPr>
          <w:rFonts w:ascii="Times New Roman" w:hAnsi="Times New Roman" w:eastAsia="Times New Roman" w:cs="Times New Roman"/>
          <w:sz w:val="24"/>
          <w:szCs w:val="24"/>
          <w:lang w:eastAsia="ar-SA"/>
        </w:rPr>
        <w:tab/>
      </w:r>
    </w:p>
    <w:p w:rsidRPr="00005F03" w:rsidR="002752F8" w:rsidP="00005F03" w:rsidRDefault="00C32E8D" w14:paraId="107918EC" w14:textId="77777777">
      <w:pPr>
        <w:suppressAutoHyphens/>
        <w:spacing w:after="0" w:line="240" w:lineRule="auto"/>
        <w:jc w:val="both"/>
        <w:rPr>
          <w:rFonts w:ascii="Times New Roman" w:hAnsi="Times New Roman" w:cs="Times New Roman"/>
          <w:sz w:val="24"/>
          <w:szCs w:val="24"/>
        </w:rPr>
      </w:pPr>
      <w:hyperlink w:history="1" r:id="rId8">
        <w:r w:rsidRPr="00005F03" w:rsidR="002752F8">
          <w:rPr>
            <w:rStyle w:val="Hyperlink"/>
            <w:rFonts w:ascii="Times New Roman" w:hAnsi="Times New Roman" w:eastAsia="Times New Roman" w:cs="Times New Roman"/>
            <w:sz w:val="24"/>
            <w:szCs w:val="24"/>
            <w:lang w:eastAsia="ar-SA"/>
          </w:rPr>
          <w:t>Inese.pakule@sam.gov.lv</w:t>
        </w:r>
      </w:hyperlink>
    </w:p>
    <w:sectPr w:rsidRPr="00005F03" w:rsidR="002752F8" w:rsidSect="00BF079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F7462" w14:textId="77777777" w:rsidR="00E12F0E" w:rsidRDefault="00E12F0E" w:rsidP="004369B2">
      <w:pPr>
        <w:spacing w:after="0" w:line="240" w:lineRule="auto"/>
      </w:pPr>
      <w:r>
        <w:separator/>
      </w:r>
    </w:p>
  </w:endnote>
  <w:endnote w:type="continuationSeparator" w:id="0">
    <w:p w14:paraId="435313FA" w14:textId="77777777" w:rsidR="00E12F0E" w:rsidRDefault="00E12F0E"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92CE"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SMAnot_121018_groz537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43F5" w14:textId="2D0E42EF" w:rsidR="00B1681C" w:rsidRPr="00B1681C" w:rsidRDefault="00B1681C">
    <w:pPr>
      <w:pStyle w:val="Footer"/>
      <w:rPr>
        <w:rFonts w:ascii="Times New Roman" w:hAnsi="Times New Roman" w:cs="Times New Roman"/>
        <w:sz w:val="20"/>
        <w:szCs w:val="20"/>
      </w:rPr>
    </w:pPr>
    <w:r>
      <w:rPr>
        <w:rFonts w:ascii="Times New Roman" w:hAnsi="Times New Roman" w:cs="Times New Roman"/>
        <w:sz w:val="20"/>
        <w:szCs w:val="20"/>
      </w:rPr>
      <w:t>SMAnot_</w:t>
    </w:r>
    <w:r w:rsidR="008E48FE">
      <w:rPr>
        <w:rFonts w:ascii="Times New Roman" w:hAnsi="Times New Roman" w:cs="Times New Roman"/>
        <w:sz w:val="20"/>
        <w:szCs w:val="20"/>
      </w:rPr>
      <w:t>15</w:t>
    </w:r>
    <w:r w:rsidR="004F53CD">
      <w:rPr>
        <w:rFonts w:ascii="Times New Roman" w:hAnsi="Times New Roman" w:cs="Times New Roman"/>
        <w:sz w:val="20"/>
        <w:szCs w:val="20"/>
      </w:rPr>
      <w:t>03</w:t>
    </w:r>
    <w:r w:rsidR="00F20091">
      <w:rPr>
        <w:rFonts w:ascii="Times New Roman" w:hAnsi="Times New Roman" w:cs="Times New Roman"/>
        <w:sz w:val="20"/>
        <w:szCs w:val="20"/>
      </w:rPr>
      <w:t>21</w:t>
    </w:r>
    <w:r>
      <w:rPr>
        <w:rFonts w:ascii="Times New Roman" w:hAnsi="Times New Roman" w:cs="Times New Roman"/>
        <w:sz w:val="20"/>
        <w:szCs w:val="20"/>
      </w:rPr>
      <w:t>_</w:t>
    </w:r>
    <w:r w:rsidR="00F20091">
      <w:rPr>
        <w:rFonts w:ascii="Times New Roman" w:hAnsi="Times New Roman" w:cs="Times New Roman"/>
        <w:sz w:val="20"/>
        <w:szCs w:val="20"/>
      </w:rPr>
      <w:t>groz477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3D76" w14:textId="1D3F7AA0"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w:t>
    </w:r>
    <w:r w:rsidR="008E48FE">
      <w:rPr>
        <w:rFonts w:ascii="Times New Roman" w:hAnsi="Times New Roman" w:cs="Times New Roman"/>
        <w:sz w:val="20"/>
        <w:szCs w:val="20"/>
      </w:rPr>
      <w:t>15</w:t>
    </w:r>
    <w:r w:rsidR="004F53CD">
      <w:rPr>
        <w:rFonts w:ascii="Times New Roman" w:hAnsi="Times New Roman" w:cs="Times New Roman"/>
        <w:sz w:val="20"/>
        <w:szCs w:val="20"/>
      </w:rPr>
      <w:t>03</w:t>
    </w:r>
    <w:r w:rsidR="00F20091">
      <w:rPr>
        <w:rFonts w:ascii="Times New Roman" w:hAnsi="Times New Roman" w:cs="Times New Roman"/>
        <w:sz w:val="20"/>
        <w:szCs w:val="20"/>
      </w:rPr>
      <w:t>21</w:t>
    </w:r>
    <w:r>
      <w:rPr>
        <w:rFonts w:ascii="Times New Roman" w:hAnsi="Times New Roman" w:cs="Times New Roman"/>
        <w:sz w:val="20"/>
        <w:szCs w:val="20"/>
      </w:rPr>
      <w:t>_</w:t>
    </w:r>
    <w:r w:rsidR="00F20091">
      <w:rPr>
        <w:rFonts w:ascii="Times New Roman" w:hAnsi="Times New Roman" w:cs="Times New Roman"/>
        <w:sz w:val="20"/>
        <w:szCs w:val="20"/>
      </w:rPr>
      <w:t>groz477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77A4" w14:textId="77777777" w:rsidR="00E12F0E" w:rsidRDefault="00E12F0E" w:rsidP="004369B2">
      <w:pPr>
        <w:spacing w:after="0" w:line="240" w:lineRule="auto"/>
      </w:pPr>
      <w:r>
        <w:separator/>
      </w:r>
    </w:p>
  </w:footnote>
  <w:footnote w:type="continuationSeparator" w:id="0">
    <w:p w14:paraId="4E2CBE46" w14:textId="77777777" w:rsidR="00E12F0E" w:rsidRDefault="00E12F0E"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71D36" w:rsidR="00894B09" w:rsidRDefault="00894B09" w14:paraId="3306F2FE" w14:textId="77777777">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325840"/>
      <w:docPartObj>
        <w:docPartGallery w:val="Page Numbers (Top of Page)"/>
        <w:docPartUnique/>
      </w:docPartObj>
    </w:sdtPr>
    <w:sdtEndPr>
      <w:rPr>
        <w:rFonts w:ascii="Times New Roman" w:hAnsi="Times New Roman" w:cs="Times New Roman"/>
        <w:noProof/>
        <w:sz w:val="24"/>
        <w:szCs w:val="24"/>
      </w:rPr>
    </w:sdtEndPr>
    <w:sdtContent>
      <w:p w:rsidRPr="005D103D" w:rsidR="005D103D" w:rsidRDefault="005D103D" w14:paraId="5CF92C9B" w14:textId="1EA96C6C">
        <w:pPr>
          <w:pStyle w:val="Header"/>
          <w:jc w:val="center"/>
          <w:rPr>
            <w:rFonts w:ascii="Times New Roman" w:hAnsi="Times New Roman" w:cs="Times New Roman"/>
            <w:sz w:val="24"/>
            <w:szCs w:val="24"/>
          </w:rPr>
        </w:pPr>
        <w:r w:rsidRPr="005D103D">
          <w:rPr>
            <w:rFonts w:ascii="Times New Roman" w:hAnsi="Times New Roman" w:cs="Times New Roman"/>
            <w:sz w:val="24"/>
            <w:szCs w:val="24"/>
          </w:rPr>
          <w:fldChar w:fldCharType="begin"/>
        </w:r>
        <w:r w:rsidRPr="005D103D">
          <w:rPr>
            <w:rFonts w:ascii="Times New Roman" w:hAnsi="Times New Roman" w:cs="Times New Roman"/>
            <w:sz w:val="24"/>
            <w:szCs w:val="24"/>
          </w:rPr>
          <w:instrText xml:space="preserve"> PAGE   \* MERGEFORMAT </w:instrText>
        </w:r>
        <w:r w:rsidRPr="005D103D">
          <w:rPr>
            <w:rFonts w:ascii="Times New Roman" w:hAnsi="Times New Roman" w:cs="Times New Roman"/>
            <w:sz w:val="24"/>
            <w:szCs w:val="24"/>
          </w:rPr>
          <w:fldChar w:fldCharType="separate"/>
        </w:r>
        <w:r w:rsidRPr="005D103D">
          <w:rPr>
            <w:rFonts w:ascii="Times New Roman" w:hAnsi="Times New Roman" w:cs="Times New Roman"/>
            <w:noProof/>
            <w:sz w:val="24"/>
            <w:szCs w:val="24"/>
          </w:rPr>
          <w:t>2</w:t>
        </w:r>
        <w:r w:rsidRPr="005D103D">
          <w:rPr>
            <w:rFonts w:ascii="Times New Roman" w:hAnsi="Times New Roman" w:cs="Times New Roman"/>
            <w:noProof/>
            <w:sz w:val="24"/>
            <w:szCs w:val="24"/>
          </w:rPr>
          <w:fldChar w:fldCharType="end"/>
        </w:r>
      </w:p>
    </w:sdtContent>
  </w:sdt>
  <w:p w:rsidRPr="005D103D" w:rsidR="00894B09" w:rsidP="005D103D" w:rsidRDefault="00894B09" w14:paraId="62ADB884" w14:textId="77777777">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81C" w:rsidRDefault="00B1681C" w14:paraId="7BA10137" w14:textId="6E98C9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92B0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6"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9"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6"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
  </w:num>
  <w:num w:numId="5">
    <w:abstractNumId w:val="6"/>
  </w:num>
  <w:num w:numId="6">
    <w:abstractNumId w:val="7"/>
  </w:num>
  <w:num w:numId="7">
    <w:abstractNumId w:val="4"/>
  </w:num>
  <w:num w:numId="8">
    <w:abstractNumId w:val="8"/>
  </w:num>
  <w:num w:numId="9">
    <w:abstractNumId w:val="2"/>
  </w:num>
  <w:num w:numId="10">
    <w:abstractNumId w:val="3"/>
  </w:num>
  <w:num w:numId="11">
    <w:abstractNumId w:val="16"/>
  </w:num>
  <w:num w:numId="12">
    <w:abstractNumId w:val="9"/>
  </w:num>
  <w:num w:numId="13">
    <w:abstractNumId w:val="17"/>
  </w:num>
  <w:num w:numId="14">
    <w:abstractNumId w:val="12"/>
  </w:num>
  <w:num w:numId="15">
    <w:abstractNumId w:val="11"/>
  </w:num>
  <w:num w:numId="16">
    <w:abstractNumId w:val="18"/>
  </w:num>
  <w:num w:numId="17">
    <w:abstractNumId w:val="1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A"/>
    <w:rsid w:val="00005F03"/>
    <w:rsid w:val="000066F2"/>
    <w:rsid w:val="00007397"/>
    <w:rsid w:val="000132B5"/>
    <w:rsid w:val="000134D1"/>
    <w:rsid w:val="00013DA3"/>
    <w:rsid w:val="00023533"/>
    <w:rsid w:val="00023723"/>
    <w:rsid w:val="0002432E"/>
    <w:rsid w:val="00030FCF"/>
    <w:rsid w:val="00032A07"/>
    <w:rsid w:val="0003422B"/>
    <w:rsid w:val="00034F6A"/>
    <w:rsid w:val="00036538"/>
    <w:rsid w:val="00047C66"/>
    <w:rsid w:val="00056305"/>
    <w:rsid w:val="000627FE"/>
    <w:rsid w:val="00062FE4"/>
    <w:rsid w:val="0006508E"/>
    <w:rsid w:val="00070D92"/>
    <w:rsid w:val="00071243"/>
    <w:rsid w:val="00071906"/>
    <w:rsid w:val="00071AD4"/>
    <w:rsid w:val="000A3A53"/>
    <w:rsid w:val="000A6B02"/>
    <w:rsid w:val="000B7CBB"/>
    <w:rsid w:val="000C674A"/>
    <w:rsid w:val="000C7217"/>
    <w:rsid w:val="000D184D"/>
    <w:rsid w:val="000D41E8"/>
    <w:rsid w:val="000E6CAF"/>
    <w:rsid w:val="00101A93"/>
    <w:rsid w:val="001028F2"/>
    <w:rsid w:val="00106E13"/>
    <w:rsid w:val="00107988"/>
    <w:rsid w:val="00107E09"/>
    <w:rsid w:val="0012659F"/>
    <w:rsid w:val="0013023A"/>
    <w:rsid w:val="00133320"/>
    <w:rsid w:val="001343C0"/>
    <w:rsid w:val="00144455"/>
    <w:rsid w:val="00160B76"/>
    <w:rsid w:val="00165956"/>
    <w:rsid w:val="00166EA2"/>
    <w:rsid w:val="001719E3"/>
    <w:rsid w:val="00171D36"/>
    <w:rsid w:val="00175420"/>
    <w:rsid w:val="00184133"/>
    <w:rsid w:val="001A6A7F"/>
    <w:rsid w:val="001A7D41"/>
    <w:rsid w:val="001B2D57"/>
    <w:rsid w:val="001B42C1"/>
    <w:rsid w:val="001C103E"/>
    <w:rsid w:val="001C144E"/>
    <w:rsid w:val="001C499F"/>
    <w:rsid w:val="001D0E62"/>
    <w:rsid w:val="001E0C5A"/>
    <w:rsid w:val="001E4F58"/>
    <w:rsid w:val="001E69FC"/>
    <w:rsid w:val="0020233E"/>
    <w:rsid w:val="00204112"/>
    <w:rsid w:val="00205DB2"/>
    <w:rsid w:val="00206258"/>
    <w:rsid w:val="002121D7"/>
    <w:rsid w:val="00221844"/>
    <w:rsid w:val="0023149A"/>
    <w:rsid w:val="00232B4D"/>
    <w:rsid w:val="00234A68"/>
    <w:rsid w:val="00235345"/>
    <w:rsid w:val="00235B80"/>
    <w:rsid w:val="002441D0"/>
    <w:rsid w:val="00274308"/>
    <w:rsid w:val="002752F8"/>
    <w:rsid w:val="00280188"/>
    <w:rsid w:val="00284D83"/>
    <w:rsid w:val="00285418"/>
    <w:rsid w:val="002909AD"/>
    <w:rsid w:val="0029664A"/>
    <w:rsid w:val="002A09B0"/>
    <w:rsid w:val="002B142A"/>
    <w:rsid w:val="002C3769"/>
    <w:rsid w:val="002C5BB1"/>
    <w:rsid w:val="002F6BD0"/>
    <w:rsid w:val="00305E8A"/>
    <w:rsid w:val="0031152D"/>
    <w:rsid w:val="00325324"/>
    <w:rsid w:val="0033368B"/>
    <w:rsid w:val="00343428"/>
    <w:rsid w:val="00352DF3"/>
    <w:rsid w:val="003654AA"/>
    <w:rsid w:val="00380812"/>
    <w:rsid w:val="003855FF"/>
    <w:rsid w:val="00386316"/>
    <w:rsid w:val="0039446F"/>
    <w:rsid w:val="003A1663"/>
    <w:rsid w:val="003B1968"/>
    <w:rsid w:val="003B5B11"/>
    <w:rsid w:val="003C04B5"/>
    <w:rsid w:val="003C1031"/>
    <w:rsid w:val="003D4F41"/>
    <w:rsid w:val="003D65E3"/>
    <w:rsid w:val="003D6B28"/>
    <w:rsid w:val="003E0897"/>
    <w:rsid w:val="003E1193"/>
    <w:rsid w:val="003F2359"/>
    <w:rsid w:val="00405BC6"/>
    <w:rsid w:val="0040646B"/>
    <w:rsid w:val="00414B5E"/>
    <w:rsid w:val="004246AB"/>
    <w:rsid w:val="00427F59"/>
    <w:rsid w:val="0043316C"/>
    <w:rsid w:val="004369B2"/>
    <w:rsid w:val="00444F92"/>
    <w:rsid w:val="0044749C"/>
    <w:rsid w:val="004544D2"/>
    <w:rsid w:val="004559B1"/>
    <w:rsid w:val="00467FE6"/>
    <w:rsid w:val="004747B6"/>
    <w:rsid w:val="00492774"/>
    <w:rsid w:val="004970F8"/>
    <w:rsid w:val="004A30A9"/>
    <w:rsid w:val="004B056A"/>
    <w:rsid w:val="004C187A"/>
    <w:rsid w:val="004C67B2"/>
    <w:rsid w:val="004D561A"/>
    <w:rsid w:val="004D5EA9"/>
    <w:rsid w:val="004D6D5B"/>
    <w:rsid w:val="004E2314"/>
    <w:rsid w:val="004F12C2"/>
    <w:rsid w:val="004F1F14"/>
    <w:rsid w:val="004F2C94"/>
    <w:rsid w:val="004F2F64"/>
    <w:rsid w:val="004F527E"/>
    <w:rsid w:val="004F53CD"/>
    <w:rsid w:val="004F6353"/>
    <w:rsid w:val="005012A6"/>
    <w:rsid w:val="00502937"/>
    <w:rsid w:val="00503049"/>
    <w:rsid w:val="0050499F"/>
    <w:rsid w:val="005119D6"/>
    <w:rsid w:val="00517601"/>
    <w:rsid w:val="00524E56"/>
    <w:rsid w:val="005261CE"/>
    <w:rsid w:val="005307DD"/>
    <w:rsid w:val="00535411"/>
    <w:rsid w:val="00537DDC"/>
    <w:rsid w:val="005403B0"/>
    <w:rsid w:val="005403D9"/>
    <w:rsid w:val="00541141"/>
    <w:rsid w:val="00542124"/>
    <w:rsid w:val="00545FF6"/>
    <w:rsid w:val="00550781"/>
    <w:rsid w:val="005561E6"/>
    <w:rsid w:val="0056254F"/>
    <w:rsid w:val="005665DA"/>
    <w:rsid w:val="005840B6"/>
    <w:rsid w:val="00584507"/>
    <w:rsid w:val="00584A0C"/>
    <w:rsid w:val="00585200"/>
    <w:rsid w:val="005906C4"/>
    <w:rsid w:val="005948AB"/>
    <w:rsid w:val="00596F47"/>
    <w:rsid w:val="005B22B7"/>
    <w:rsid w:val="005B66B8"/>
    <w:rsid w:val="005C2DF1"/>
    <w:rsid w:val="005D103D"/>
    <w:rsid w:val="005E428F"/>
    <w:rsid w:val="005E6A88"/>
    <w:rsid w:val="005F3251"/>
    <w:rsid w:val="005F62E2"/>
    <w:rsid w:val="005F73B9"/>
    <w:rsid w:val="00606636"/>
    <w:rsid w:val="006112F6"/>
    <w:rsid w:val="00617AEF"/>
    <w:rsid w:val="00625A2D"/>
    <w:rsid w:val="00631B4B"/>
    <w:rsid w:val="00646BDB"/>
    <w:rsid w:val="0065400D"/>
    <w:rsid w:val="006562E0"/>
    <w:rsid w:val="00662CA0"/>
    <w:rsid w:val="00665314"/>
    <w:rsid w:val="00665490"/>
    <w:rsid w:val="0067092B"/>
    <w:rsid w:val="00681AC8"/>
    <w:rsid w:val="006856B6"/>
    <w:rsid w:val="00686DA3"/>
    <w:rsid w:val="006878C6"/>
    <w:rsid w:val="006A7F89"/>
    <w:rsid w:val="006B142D"/>
    <w:rsid w:val="006B261E"/>
    <w:rsid w:val="006B2DC9"/>
    <w:rsid w:val="006B35D0"/>
    <w:rsid w:val="006E2085"/>
    <w:rsid w:val="006E412A"/>
    <w:rsid w:val="006E5FF7"/>
    <w:rsid w:val="006F4F3F"/>
    <w:rsid w:val="00700A10"/>
    <w:rsid w:val="007059C6"/>
    <w:rsid w:val="00721279"/>
    <w:rsid w:val="007253C1"/>
    <w:rsid w:val="0073620D"/>
    <w:rsid w:val="007367C4"/>
    <w:rsid w:val="0074508A"/>
    <w:rsid w:val="00752A06"/>
    <w:rsid w:val="00753A6D"/>
    <w:rsid w:val="00754342"/>
    <w:rsid w:val="00756A78"/>
    <w:rsid w:val="0075774C"/>
    <w:rsid w:val="0075790A"/>
    <w:rsid w:val="00771A61"/>
    <w:rsid w:val="0077458D"/>
    <w:rsid w:val="007758EF"/>
    <w:rsid w:val="00776E44"/>
    <w:rsid w:val="00780F05"/>
    <w:rsid w:val="0078310E"/>
    <w:rsid w:val="00786848"/>
    <w:rsid w:val="00793413"/>
    <w:rsid w:val="00795BDA"/>
    <w:rsid w:val="00796885"/>
    <w:rsid w:val="00796E59"/>
    <w:rsid w:val="007A3F28"/>
    <w:rsid w:val="007A4496"/>
    <w:rsid w:val="007B1676"/>
    <w:rsid w:val="007B2372"/>
    <w:rsid w:val="007B7B6C"/>
    <w:rsid w:val="007C1C61"/>
    <w:rsid w:val="007C2883"/>
    <w:rsid w:val="007C4A96"/>
    <w:rsid w:val="007C7070"/>
    <w:rsid w:val="007D03DA"/>
    <w:rsid w:val="007F19C3"/>
    <w:rsid w:val="007F32B9"/>
    <w:rsid w:val="00801D43"/>
    <w:rsid w:val="008023D7"/>
    <w:rsid w:val="00816043"/>
    <w:rsid w:val="008310F4"/>
    <w:rsid w:val="008313C7"/>
    <w:rsid w:val="00834421"/>
    <w:rsid w:val="00836902"/>
    <w:rsid w:val="00844B59"/>
    <w:rsid w:val="008516AB"/>
    <w:rsid w:val="00864205"/>
    <w:rsid w:val="00865C2B"/>
    <w:rsid w:val="00866C5F"/>
    <w:rsid w:val="00867B1D"/>
    <w:rsid w:val="008709DE"/>
    <w:rsid w:val="008769A0"/>
    <w:rsid w:val="00876B5D"/>
    <w:rsid w:val="008833EC"/>
    <w:rsid w:val="00894B09"/>
    <w:rsid w:val="008A337F"/>
    <w:rsid w:val="008A5837"/>
    <w:rsid w:val="008A7536"/>
    <w:rsid w:val="008C434C"/>
    <w:rsid w:val="008E48FE"/>
    <w:rsid w:val="008E731F"/>
    <w:rsid w:val="008F04F9"/>
    <w:rsid w:val="008F3FB9"/>
    <w:rsid w:val="0090058F"/>
    <w:rsid w:val="00901B16"/>
    <w:rsid w:val="00905BCF"/>
    <w:rsid w:val="00906D29"/>
    <w:rsid w:val="00907095"/>
    <w:rsid w:val="00920261"/>
    <w:rsid w:val="0092231D"/>
    <w:rsid w:val="009253C9"/>
    <w:rsid w:val="009310B9"/>
    <w:rsid w:val="00932F55"/>
    <w:rsid w:val="00933EBA"/>
    <w:rsid w:val="00934722"/>
    <w:rsid w:val="00935018"/>
    <w:rsid w:val="0093521B"/>
    <w:rsid w:val="00940D95"/>
    <w:rsid w:val="00942B9F"/>
    <w:rsid w:val="009535FC"/>
    <w:rsid w:val="00953618"/>
    <w:rsid w:val="00955714"/>
    <w:rsid w:val="00955D91"/>
    <w:rsid w:val="00965B97"/>
    <w:rsid w:val="00966AE4"/>
    <w:rsid w:val="00983615"/>
    <w:rsid w:val="00993F2A"/>
    <w:rsid w:val="009A0A1E"/>
    <w:rsid w:val="009A3179"/>
    <w:rsid w:val="009A5736"/>
    <w:rsid w:val="009B3BF8"/>
    <w:rsid w:val="009E7B4D"/>
    <w:rsid w:val="009F21E6"/>
    <w:rsid w:val="009F7480"/>
    <w:rsid w:val="00A003B5"/>
    <w:rsid w:val="00A02881"/>
    <w:rsid w:val="00A127ED"/>
    <w:rsid w:val="00A228F6"/>
    <w:rsid w:val="00A23B32"/>
    <w:rsid w:val="00A2474A"/>
    <w:rsid w:val="00A271C7"/>
    <w:rsid w:val="00A31F67"/>
    <w:rsid w:val="00A413B2"/>
    <w:rsid w:val="00A51AE5"/>
    <w:rsid w:val="00A54E12"/>
    <w:rsid w:val="00A55113"/>
    <w:rsid w:val="00A6009E"/>
    <w:rsid w:val="00A63BE3"/>
    <w:rsid w:val="00A65BFC"/>
    <w:rsid w:val="00A71A97"/>
    <w:rsid w:val="00A81FC5"/>
    <w:rsid w:val="00A86CD3"/>
    <w:rsid w:val="00A87078"/>
    <w:rsid w:val="00A87ABE"/>
    <w:rsid w:val="00AA21AA"/>
    <w:rsid w:val="00AB4526"/>
    <w:rsid w:val="00AB5683"/>
    <w:rsid w:val="00AB57D0"/>
    <w:rsid w:val="00AD473A"/>
    <w:rsid w:val="00AE54F6"/>
    <w:rsid w:val="00AF57D0"/>
    <w:rsid w:val="00B1096C"/>
    <w:rsid w:val="00B1286E"/>
    <w:rsid w:val="00B1681C"/>
    <w:rsid w:val="00B25A66"/>
    <w:rsid w:val="00B32201"/>
    <w:rsid w:val="00B34110"/>
    <w:rsid w:val="00B666B2"/>
    <w:rsid w:val="00B70707"/>
    <w:rsid w:val="00B824EA"/>
    <w:rsid w:val="00B961E6"/>
    <w:rsid w:val="00B96385"/>
    <w:rsid w:val="00B97607"/>
    <w:rsid w:val="00B97A36"/>
    <w:rsid w:val="00BA3C33"/>
    <w:rsid w:val="00BA4CA1"/>
    <w:rsid w:val="00BB0C0D"/>
    <w:rsid w:val="00BB5B31"/>
    <w:rsid w:val="00BC210D"/>
    <w:rsid w:val="00BD1148"/>
    <w:rsid w:val="00BD2436"/>
    <w:rsid w:val="00BE1116"/>
    <w:rsid w:val="00BF0792"/>
    <w:rsid w:val="00C03695"/>
    <w:rsid w:val="00C03E09"/>
    <w:rsid w:val="00C05026"/>
    <w:rsid w:val="00C10625"/>
    <w:rsid w:val="00C2261F"/>
    <w:rsid w:val="00C31B0F"/>
    <w:rsid w:val="00C32E8D"/>
    <w:rsid w:val="00C34A63"/>
    <w:rsid w:val="00C40C4E"/>
    <w:rsid w:val="00C42615"/>
    <w:rsid w:val="00C47345"/>
    <w:rsid w:val="00C56BAA"/>
    <w:rsid w:val="00C61269"/>
    <w:rsid w:val="00C624CB"/>
    <w:rsid w:val="00C65499"/>
    <w:rsid w:val="00C7379D"/>
    <w:rsid w:val="00C7447B"/>
    <w:rsid w:val="00C9046E"/>
    <w:rsid w:val="00C930BD"/>
    <w:rsid w:val="00C94748"/>
    <w:rsid w:val="00C947C2"/>
    <w:rsid w:val="00C948AD"/>
    <w:rsid w:val="00C95529"/>
    <w:rsid w:val="00CA3FE6"/>
    <w:rsid w:val="00CA6915"/>
    <w:rsid w:val="00CB67F0"/>
    <w:rsid w:val="00CC525F"/>
    <w:rsid w:val="00CC68FE"/>
    <w:rsid w:val="00CC730E"/>
    <w:rsid w:val="00CC745B"/>
    <w:rsid w:val="00CD013E"/>
    <w:rsid w:val="00CD1B47"/>
    <w:rsid w:val="00CD6F61"/>
    <w:rsid w:val="00CE3FB0"/>
    <w:rsid w:val="00CF0360"/>
    <w:rsid w:val="00CF227F"/>
    <w:rsid w:val="00CF6995"/>
    <w:rsid w:val="00D01D49"/>
    <w:rsid w:val="00D06EA2"/>
    <w:rsid w:val="00D1285A"/>
    <w:rsid w:val="00D13708"/>
    <w:rsid w:val="00D20B1B"/>
    <w:rsid w:val="00D2104D"/>
    <w:rsid w:val="00D210F3"/>
    <w:rsid w:val="00D21C2B"/>
    <w:rsid w:val="00D23C4A"/>
    <w:rsid w:val="00D24398"/>
    <w:rsid w:val="00D31FDC"/>
    <w:rsid w:val="00D42EFA"/>
    <w:rsid w:val="00D43313"/>
    <w:rsid w:val="00D445E3"/>
    <w:rsid w:val="00D4513A"/>
    <w:rsid w:val="00D46F0A"/>
    <w:rsid w:val="00D54966"/>
    <w:rsid w:val="00D55AF5"/>
    <w:rsid w:val="00D56E11"/>
    <w:rsid w:val="00D6139C"/>
    <w:rsid w:val="00D66BF3"/>
    <w:rsid w:val="00D76ED0"/>
    <w:rsid w:val="00D83AF1"/>
    <w:rsid w:val="00D870D7"/>
    <w:rsid w:val="00D96D1B"/>
    <w:rsid w:val="00DA5A1C"/>
    <w:rsid w:val="00DA6C86"/>
    <w:rsid w:val="00DB37E2"/>
    <w:rsid w:val="00DC023D"/>
    <w:rsid w:val="00DC0370"/>
    <w:rsid w:val="00DC1273"/>
    <w:rsid w:val="00DC12A3"/>
    <w:rsid w:val="00DD05B6"/>
    <w:rsid w:val="00DD49B6"/>
    <w:rsid w:val="00DE002F"/>
    <w:rsid w:val="00DE4554"/>
    <w:rsid w:val="00DE6610"/>
    <w:rsid w:val="00DF300E"/>
    <w:rsid w:val="00E0686D"/>
    <w:rsid w:val="00E12F0E"/>
    <w:rsid w:val="00E146F6"/>
    <w:rsid w:val="00E208B9"/>
    <w:rsid w:val="00E224E3"/>
    <w:rsid w:val="00E43215"/>
    <w:rsid w:val="00E444FF"/>
    <w:rsid w:val="00E544F6"/>
    <w:rsid w:val="00E57FCE"/>
    <w:rsid w:val="00E60E6E"/>
    <w:rsid w:val="00E63F88"/>
    <w:rsid w:val="00E641C2"/>
    <w:rsid w:val="00E72CE0"/>
    <w:rsid w:val="00E82DCB"/>
    <w:rsid w:val="00E96220"/>
    <w:rsid w:val="00EA6DDF"/>
    <w:rsid w:val="00EB57EB"/>
    <w:rsid w:val="00EB5B74"/>
    <w:rsid w:val="00EC100E"/>
    <w:rsid w:val="00ED7D50"/>
    <w:rsid w:val="00EE1D30"/>
    <w:rsid w:val="00EE24A7"/>
    <w:rsid w:val="00EE2FA7"/>
    <w:rsid w:val="00EE6D99"/>
    <w:rsid w:val="00F01460"/>
    <w:rsid w:val="00F0451B"/>
    <w:rsid w:val="00F0661D"/>
    <w:rsid w:val="00F12A40"/>
    <w:rsid w:val="00F162D4"/>
    <w:rsid w:val="00F17392"/>
    <w:rsid w:val="00F20091"/>
    <w:rsid w:val="00F33780"/>
    <w:rsid w:val="00F437F3"/>
    <w:rsid w:val="00F43CFB"/>
    <w:rsid w:val="00F4728E"/>
    <w:rsid w:val="00F561D7"/>
    <w:rsid w:val="00F61F43"/>
    <w:rsid w:val="00F62F8F"/>
    <w:rsid w:val="00F637F1"/>
    <w:rsid w:val="00F70A14"/>
    <w:rsid w:val="00F73424"/>
    <w:rsid w:val="00F76B7F"/>
    <w:rsid w:val="00F779B3"/>
    <w:rsid w:val="00F8287F"/>
    <w:rsid w:val="00F84618"/>
    <w:rsid w:val="00F9141E"/>
    <w:rsid w:val="00F9283B"/>
    <w:rsid w:val="00F92F50"/>
    <w:rsid w:val="00F96A75"/>
    <w:rsid w:val="00FA2F18"/>
    <w:rsid w:val="00FA7429"/>
    <w:rsid w:val="00FB4E2E"/>
    <w:rsid w:val="00FB64C4"/>
    <w:rsid w:val="00FB665E"/>
    <w:rsid w:val="00FC02B0"/>
    <w:rsid w:val="00FC183C"/>
    <w:rsid w:val="00FC45E1"/>
    <w:rsid w:val="00FC5432"/>
    <w:rsid w:val="00FC5CA4"/>
    <w:rsid w:val="00FC6921"/>
    <w:rsid w:val="00FD26BC"/>
    <w:rsid w:val="00FD2B16"/>
    <w:rsid w:val="00FE114F"/>
    <w:rsid w:val="00FE478C"/>
    <w:rsid w:val="00FF5541"/>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0A5E9"/>
  <w15:docId w15:val="{03CA12C8-4CC8-4795-8732-6ED78F75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table" w:styleId="TableGrid">
    <w:name w:val="Table Grid"/>
    <w:basedOn w:val="TableNormal"/>
    <w:uiPriority w:val="59"/>
    <w:unhideWhenUsed/>
    <w:rsid w:val="00B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2F8"/>
    <w:rPr>
      <w:color w:val="605E5C"/>
      <w:shd w:val="clear" w:color="auto" w:fill="E1DFDD"/>
    </w:rPr>
  </w:style>
  <w:style w:type="paragraph" w:customStyle="1" w:styleId="RakstzRakstzRakstzRakstz">
    <w:name w:val="Rakstz. Rakstz. Rakstz. Rakstz."/>
    <w:basedOn w:val="Normal"/>
    <w:rsid w:val="00932F55"/>
    <w:pPr>
      <w:spacing w:before="40" w:after="0" w:line="240" w:lineRule="auto"/>
    </w:pPr>
    <w:rPr>
      <w:rFonts w:ascii="Times New Roman" w:eastAsia="Times New Roman" w:hAnsi="Times New Roman" w:cs="Times New Roman"/>
      <w:sz w:val="28"/>
      <w:szCs w:val="20"/>
      <w:lang w:eastAsia="en-US"/>
    </w:rPr>
  </w:style>
  <w:style w:type="paragraph" w:styleId="ListBullet">
    <w:name w:val="List Bullet"/>
    <w:basedOn w:val="Normal"/>
    <w:uiPriority w:val="99"/>
    <w:unhideWhenUsed/>
    <w:rsid w:val="00005F03"/>
    <w:pPr>
      <w:numPr>
        <w:numId w:val="19"/>
      </w:numPr>
      <w:contextualSpacing/>
    </w:pPr>
  </w:style>
  <w:style w:type="paragraph" w:styleId="Revision">
    <w:name w:val="Revision"/>
    <w:hidden/>
    <w:uiPriority w:val="99"/>
    <w:semiHidden/>
    <w:rsid w:val="00537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7152</Words>
  <Characters>4077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2019.gada 15.oktobra noteikumos  Nr.477 "Prasības vienkāršo, ierakstīto un apdrošināto pasta sūtījumu izsniegšanai" sākotnējās ietekmes novērtējuma ziņojums (anotācija)</vt:lpstr>
    </vt:vector>
  </TitlesOfParts>
  <Company>Satiksmes minisrtrija</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2019.gada 15.oktobra noteikumos  Nr.477 "Prasības vienkāršo, ierakstīto un apdrošināto pasta sūtījumu izsniegšanai" sākotnējās ietekmes novērtējuma ziņojums (anotācija)</dc:title>
  <dc:subject>anotācija</dc:subject>
  <dc:creator>Inese Pakule</dc:creator>
  <dc:description>inese.pakule@sam.gov.lv;
tel. 67028115</dc:description>
  <cp:lastModifiedBy>Baiba Jirgena</cp:lastModifiedBy>
  <cp:revision>7</cp:revision>
  <cp:lastPrinted>2017-09-14T12:49:00Z</cp:lastPrinted>
  <dcterms:created xsi:type="dcterms:W3CDTF">2021-03-15T07:46:00Z</dcterms:created>
  <dcterms:modified xsi:type="dcterms:W3CDTF">2021-03-16T10:12:00Z</dcterms:modified>
</cp:coreProperties>
</file>