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B7E2" w14:textId="77777777" w:rsidR="007E13C9" w:rsidRPr="00166784" w:rsidRDefault="007E13C9" w:rsidP="006A60A9">
      <w:pPr>
        <w:tabs>
          <w:tab w:val="left" w:pos="6663"/>
        </w:tabs>
        <w:rPr>
          <w:sz w:val="28"/>
          <w:szCs w:val="28"/>
        </w:rPr>
      </w:pPr>
    </w:p>
    <w:p w14:paraId="528A8A38" w14:textId="77777777" w:rsidR="007E13C9" w:rsidRPr="00166784" w:rsidRDefault="007E13C9" w:rsidP="006A60A9">
      <w:pPr>
        <w:tabs>
          <w:tab w:val="left" w:pos="6663"/>
        </w:tabs>
        <w:rPr>
          <w:sz w:val="28"/>
          <w:szCs w:val="28"/>
        </w:rPr>
      </w:pPr>
    </w:p>
    <w:p w14:paraId="1F04743B" w14:textId="48898A89" w:rsidR="007E13C9" w:rsidRPr="00166784" w:rsidRDefault="007E13C9" w:rsidP="006A60A9">
      <w:pPr>
        <w:tabs>
          <w:tab w:val="left" w:pos="6663"/>
        </w:tabs>
        <w:rPr>
          <w:b/>
          <w:sz w:val="28"/>
          <w:szCs w:val="28"/>
        </w:rPr>
      </w:pPr>
      <w:r w:rsidRPr="00166784">
        <w:rPr>
          <w:sz w:val="28"/>
          <w:szCs w:val="28"/>
        </w:rPr>
        <w:t xml:space="preserve">2021. gada </w:t>
      </w:r>
      <w:r w:rsidR="00D97416">
        <w:rPr>
          <w:sz w:val="28"/>
          <w:szCs w:val="28"/>
        </w:rPr>
        <w:t>18. martā</w:t>
      </w:r>
      <w:r w:rsidRPr="00166784">
        <w:rPr>
          <w:sz w:val="28"/>
          <w:szCs w:val="28"/>
        </w:rPr>
        <w:tab/>
        <w:t>Noteikumi Nr.</w:t>
      </w:r>
      <w:r w:rsidR="00D97416">
        <w:rPr>
          <w:sz w:val="28"/>
          <w:szCs w:val="28"/>
        </w:rPr>
        <w:t> 179</w:t>
      </w:r>
    </w:p>
    <w:p w14:paraId="08EBB282" w14:textId="25D199A3" w:rsidR="007E13C9" w:rsidRPr="00166784" w:rsidRDefault="007E13C9" w:rsidP="006A60A9">
      <w:pPr>
        <w:tabs>
          <w:tab w:val="left" w:pos="6663"/>
        </w:tabs>
        <w:rPr>
          <w:sz w:val="28"/>
          <w:szCs w:val="28"/>
        </w:rPr>
      </w:pPr>
      <w:r w:rsidRPr="00166784">
        <w:rPr>
          <w:sz w:val="28"/>
          <w:szCs w:val="28"/>
        </w:rPr>
        <w:t>Rīgā</w:t>
      </w:r>
      <w:r w:rsidRPr="00166784">
        <w:rPr>
          <w:sz w:val="28"/>
          <w:szCs w:val="28"/>
        </w:rPr>
        <w:tab/>
        <w:t>(prot. Nr.</w:t>
      </w:r>
      <w:r w:rsidR="00D97416">
        <w:rPr>
          <w:sz w:val="28"/>
          <w:szCs w:val="28"/>
        </w:rPr>
        <w:t> 28 21</w:t>
      </w:r>
      <w:bookmarkStart w:id="0" w:name="_GoBack"/>
      <w:bookmarkEnd w:id="0"/>
      <w:r w:rsidRPr="00166784">
        <w:rPr>
          <w:sz w:val="28"/>
          <w:szCs w:val="28"/>
        </w:rPr>
        <w:t>. §)</w:t>
      </w:r>
    </w:p>
    <w:p w14:paraId="01A53DB2" w14:textId="66F9FA4E" w:rsidR="00C32247" w:rsidRPr="00166784" w:rsidRDefault="00C32247" w:rsidP="00C32247">
      <w:pPr>
        <w:rPr>
          <w:sz w:val="28"/>
          <w:szCs w:val="28"/>
        </w:rPr>
      </w:pPr>
    </w:p>
    <w:p w14:paraId="19DC58FB" w14:textId="77777777" w:rsidR="00C32247" w:rsidRPr="00166784" w:rsidRDefault="00C32247" w:rsidP="00C32247">
      <w:pPr>
        <w:jc w:val="center"/>
        <w:rPr>
          <w:b/>
          <w:sz w:val="28"/>
          <w:szCs w:val="28"/>
        </w:rPr>
      </w:pPr>
      <w:r w:rsidRPr="00166784">
        <w:rPr>
          <w:b/>
          <w:sz w:val="28"/>
          <w:szCs w:val="28"/>
        </w:rPr>
        <w:t>Grozījumi Ministru kabineta 2019. gada 15. janvāra noteikumos Nr. 46 "Valsts vienotā jurista profesionālās kvalifikācijas eksāmena kārtība"</w:t>
      </w:r>
    </w:p>
    <w:p w14:paraId="1A8507B2" w14:textId="77777777" w:rsidR="00B04DFD" w:rsidRPr="00166784" w:rsidRDefault="00B04DFD" w:rsidP="00C32247">
      <w:pPr>
        <w:jc w:val="center"/>
        <w:rPr>
          <w:sz w:val="28"/>
          <w:szCs w:val="28"/>
        </w:rPr>
      </w:pPr>
    </w:p>
    <w:p w14:paraId="38F32077" w14:textId="77777777" w:rsidR="00BA7B31" w:rsidRPr="00166784" w:rsidRDefault="00C32247" w:rsidP="00C32247">
      <w:pPr>
        <w:jc w:val="right"/>
        <w:rPr>
          <w:sz w:val="28"/>
          <w:szCs w:val="28"/>
        </w:rPr>
      </w:pPr>
      <w:r w:rsidRPr="00166784">
        <w:rPr>
          <w:sz w:val="28"/>
          <w:szCs w:val="28"/>
        </w:rPr>
        <w:t xml:space="preserve">Izdoti saskaņā ar </w:t>
      </w:r>
    </w:p>
    <w:p w14:paraId="7C84E8F7" w14:textId="621E215F" w:rsidR="00C32247" w:rsidRPr="00166784" w:rsidRDefault="00C32247" w:rsidP="00C32247">
      <w:pPr>
        <w:jc w:val="right"/>
        <w:rPr>
          <w:sz w:val="28"/>
          <w:szCs w:val="28"/>
        </w:rPr>
      </w:pPr>
      <w:r w:rsidRPr="00166784">
        <w:rPr>
          <w:sz w:val="28"/>
          <w:szCs w:val="28"/>
        </w:rPr>
        <w:t>Augstskolu likuma</w:t>
      </w:r>
    </w:p>
    <w:p w14:paraId="11EA3981" w14:textId="77777777" w:rsidR="00C32247" w:rsidRPr="00166784" w:rsidRDefault="00C32247" w:rsidP="00C32247">
      <w:pPr>
        <w:jc w:val="right"/>
        <w:rPr>
          <w:sz w:val="28"/>
          <w:szCs w:val="28"/>
        </w:rPr>
      </w:pPr>
      <w:r w:rsidRPr="00166784">
        <w:rPr>
          <w:sz w:val="28"/>
          <w:szCs w:val="28"/>
        </w:rPr>
        <w:t>58. panta ceturto daļu</w:t>
      </w:r>
    </w:p>
    <w:p w14:paraId="3B83BD4B" w14:textId="77777777" w:rsidR="00C32247" w:rsidRPr="00166784" w:rsidRDefault="00C32247" w:rsidP="00C32247">
      <w:pPr>
        <w:jc w:val="right"/>
        <w:rPr>
          <w:sz w:val="28"/>
          <w:szCs w:val="28"/>
        </w:rPr>
      </w:pPr>
    </w:p>
    <w:p w14:paraId="4801C747" w14:textId="0A2F5769" w:rsidR="00C32247" w:rsidRPr="00166784" w:rsidRDefault="00C32247" w:rsidP="003D1CB4">
      <w:pPr>
        <w:ind w:firstLine="720"/>
        <w:jc w:val="both"/>
        <w:rPr>
          <w:sz w:val="28"/>
          <w:szCs w:val="28"/>
        </w:rPr>
      </w:pPr>
      <w:r w:rsidRPr="00166784">
        <w:rPr>
          <w:sz w:val="28"/>
          <w:szCs w:val="28"/>
        </w:rPr>
        <w:t>Izdarīt Ministru kabineta 2019. gada 15. janvāra noteikumos Nr. 46 "Valsts vienotā jurista profesionālās kvalifikācijas eksāmena kārtība" (Latvijas Vēstnesis, 2019, 14. nr.) šādus grozījumus:</w:t>
      </w:r>
    </w:p>
    <w:p w14:paraId="0746D141" w14:textId="77777777" w:rsidR="00C32247" w:rsidRPr="00166784" w:rsidRDefault="00C32247" w:rsidP="003D1CB4">
      <w:pPr>
        <w:ind w:firstLine="720"/>
        <w:jc w:val="both"/>
        <w:rPr>
          <w:sz w:val="28"/>
          <w:szCs w:val="28"/>
        </w:rPr>
      </w:pPr>
    </w:p>
    <w:p w14:paraId="42D651A7" w14:textId="553914E2" w:rsidR="00C32247" w:rsidRPr="00166784" w:rsidRDefault="00C32247" w:rsidP="003D1CB4">
      <w:pPr>
        <w:ind w:firstLine="720"/>
        <w:jc w:val="both"/>
        <w:rPr>
          <w:sz w:val="28"/>
          <w:szCs w:val="28"/>
        </w:rPr>
      </w:pPr>
      <w:r w:rsidRPr="00166784">
        <w:rPr>
          <w:sz w:val="28"/>
          <w:szCs w:val="28"/>
        </w:rPr>
        <w:t>1. </w:t>
      </w:r>
      <w:r w:rsidR="008528F9" w:rsidRPr="00166784">
        <w:rPr>
          <w:sz w:val="28"/>
          <w:szCs w:val="28"/>
        </w:rPr>
        <w:t>Izteikt 10. punktu šādā redakcijā:</w:t>
      </w:r>
    </w:p>
    <w:p w14:paraId="33073F7F" w14:textId="77777777" w:rsidR="008528F9" w:rsidRPr="00166784" w:rsidRDefault="008528F9" w:rsidP="003D1CB4">
      <w:pPr>
        <w:ind w:firstLine="720"/>
        <w:jc w:val="both"/>
        <w:rPr>
          <w:sz w:val="28"/>
          <w:szCs w:val="28"/>
        </w:rPr>
      </w:pPr>
    </w:p>
    <w:p w14:paraId="381BBE15" w14:textId="68407F92" w:rsidR="009B0C28" w:rsidRPr="00166784" w:rsidRDefault="009B0C28" w:rsidP="003D1CB4">
      <w:pPr>
        <w:ind w:firstLine="720"/>
        <w:jc w:val="both"/>
        <w:rPr>
          <w:sz w:val="28"/>
          <w:szCs w:val="28"/>
        </w:rPr>
      </w:pPr>
      <w:r w:rsidRPr="00166784">
        <w:rPr>
          <w:sz w:val="28"/>
          <w:szCs w:val="28"/>
        </w:rPr>
        <w:t>"10. </w:t>
      </w:r>
      <w:r w:rsidR="00B608DA" w:rsidRPr="00166784">
        <w:rPr>
          <w:sz w:val="28"/>
          <w:szCs w:val="28"/>
        </w:rPr>
        <w:t xml:space="preserve">Darbam komisijā izvirza augstskolas pārstāvi, kurš ir ieguvis doktora grādu tiesību zinātnē un ir ievēlēts akadēmiskajā amatā vai kurš ir ieguvis jurista profesionālo kvalifikāciju un ir </w:t>
      </w:r>
      <w:r w:rsidR="00BA7B31" w:rsidRPr="00166784">
        <w:rPr>
          <w:sz w:val="28"/>
          <w:szCs w:val="28"/>
        </w:rPr>
        <w:t xml:space="preserve">bijis </w:t>
      </w:r>
      <w:r w:rsidR="00B608DA" w:rsidRPr="00166784">
        <w:rPr>
          <w:sz w:val="28"/>
          <w:szCs w:val="28"/>
        </w:rPr>
        <w:t>ievēlēts akadēmiskajā amatā vismaz piecus gadus.</w:t>
      </w:r>
      <w:r w:rsidRPr="00166784">
        <w:rPr>
          <w:sz w:val="28"/>
          <w:szCs w:val="28"/>
        </w:rPr>
        <w:t>"</w:t>
      </w:r>
    </w:p>
    <w:p w14:paraId="1B580865" w14:textId="77777777" w:rsidR="003513EE" w:rsidRPr="00166784" w:rsidRDefault="003513EE" w:rsidP="003D1CB4">
      <w:pPr>
        <w:ind w:firstLine="720"/>
        <w:jc w:val="both"/>
        <w:rPr>
          <w:sz w:val="28"/>
          <w:szCs w:val="28"/>
        </w:rPr>
      </w:pPr>
    </w:p>
    <w:p w14:paraId="1B46B939" w14:textId="67C4F1BB" w:rsidR="003A7BF4" w:rsidRPr="00166784" w:rsidRDefault="00360894" w:rsidP="003D1CB4">
      <w:pPr>
        <w:ind w:firstLine="720"/>
        <w:jc w:val="both"/>
        <w:rPr>
          <w:sz w:val="28"/>
          <w:szCs w:val="28"/>
        </w:rPr>
      </w:pPr>
      <w:r w:rsidRPr="00166784">
        <w:rPr>
          <w:sz w:val="28"/>
          <w:szCs w:val="28"/>
        </w:rPr>
        <w:t>2</w:t>
      </w:r>
      <w:r w:rsidR="003513EE" w:rsidRPr="00166784">
        <w:rPr>
          <w:sz w:val="28"/>
          <w:szCs w:val="28"/>
        </w:rPr>
        <w:t>. </w:t>
      </w:r>
      <w:r w:rsidR="00257126" w:rsidRPr="00166784">
        <w:rPr>
          <w:sz w:val="28"/>
          <w:szCs w:val="28"/>
        </w:rPr>
        <w:t>Izteikt 12. punktu šādā redakcijā:</w:t>
      </w:r>
    </w:p>
    <w:p w14:paraId="033C91D5" w14:textId="77777777" w:rsidR="00257126" w:rsidRPr="00166784" w:rsidRDefault="00257126" w:rsidP="003D1CB4">
      <w:pPr>
        <w:ind w:firstLine="720"/>
        <w:jc w:val="both"/>
        <w:rPr>
          <w:sz w:val="28"/>
          <w:szCs w:val="28"/>
        </w:rPr>
      </w:pPr>
    </w:p>
    <w:p w14:paraId="45B34EDA" w14:textId="5C4FBA1A" w:rsidR="00257126" w:rsidRPr="00166784" w:rsidRDefault="00553B12" w:rsidP="003D1CB4">
      <w:pPr>
        <w:ind w:firstLine="720"/>
        <w:jc w:val="both"/>
        <w:rPr>
          <w:sz w:val="28"/>
          <w:szCs w:val="28"/>
        </w:rPr>
      </w:pPr>
      <w:r w:rsidRPr="00166784">
        <w:rPr>
          <w:sz w:val="28"/>
          <w:szCs w:val="28"/>
        </w:rPr>
        <w:t>"12. Ģe</w:t>
      </w:r>
      <w:r w:rsidR="000A55BF" w:rsidRPr="00166784">
        <w:rPr>
          <w:sz w:val="28"/>
          <w:szCs w:val="28"/>
        </w:rPr>
        <w:t xml:space="preserve">nerālprokuratūra </w:t>
      </w:r>
      <w:r w:rsidR="00257126" w:rsidRPr="00166784">
        <w:rPr>
          <w:sz w:val="28"/>
          <w:szCs w:val="28"/>
        </w:rPr>
        <w:t>un juridisko nozari pārstāvošās profesionālās organizācijas – Latvijas Zvērinātu advokātu padome, Latvijas Zvērinātu notāru padome, Latvijas Zvērinātu tiesu izpildītāju padome – pēc tieslietu ministra uzaicinājuma dalībai komisijā izvirza tieslietu ministra noteiktu komisijas pārstāvju skaitu un informāciju par pārstāvjiem iesniedz apstiprināšanai tieslietu ministram.</w:t>
      </w:r>
      <w:r w:rsidR="000A55BF" w:rsidRPr="00166784">
        <w:rPr>
          <w:sz w:val="28"/>
          <w:szCs w:val="28"/>
        </w:rPr>
        <w:t xml:space="preserve"> Tieslietu ministrs </w:t>
      </w:r>
      <w:r w:rsidR="00BA7B31" w:rsidRPr="00166784">
        <w:rPr>
          <w:sz w:val="28"/>
          <w:szCs w:val="28"/>
        </w:rPr>
        <w:t xml:space="preserve">dalībai komisijā </w:t>
      </w:r>
      <w:r w:rsidR="000A55BF" w:rsidRPr="00166784">
        <w:rPr>
          <w:sz w:val="28"/>
          <w:szCs w:val="28"/>
        </w:rPr>
        <w:t>var uzaicināt tiesu sistēmas institūciju</w:t>
      </w:r>
      <w:r w:rsidR="00785F99" w:rsidRPr="00166784">
        <w:rPr>
          <w:sz w:val="28"/>
          <w:szCs w:val="28"/>
        </w:rPr>
        <w:t xml:space="preserve"> </w:t>
      </w:r>
      <w:r w:rsidR="001E0EF5" w:rsidRPr="00166784">
        <w:rPr>
          <w:sz w:val="28"/>
          <w:szCs w:val="28"/>
        </w:rPr>
        <w:t xml:space="preserve">un </w:t>
      </w:r>
      <w:r w:rsidR="00785F99" w:rsidRPr="00166784">
        <w:rPr>
          <w:sz w:val="28"/>
          <w:szCs w:val="28"/>
        </w:rPr>
        <w:t>starptautisko institūciju</w:t>
      </w:r>
      <w:r w:rsidR="000A55BF" w:rsidRPr="00166784">
        <w:rPr>
          <w:sz w:val="28"/>
          <w:szCs w:val="28"/>
        </w:rPr>
        <w:t xml:space="preserve"> pārstāvjus.</w:t>
      </w:r>
      <w:r w:rsidR="00257126" w:rsidRPr="00166784">
        <w:rPr>
          <w:sz w:val="28"/>
          <w:szCs w:val="28"/>
        </w:rPr>
        <w:t>"</w:t>
      </w:r>
    </w:p>
    <w:p w14:paraId="0AE4DD10" w14:textId="77777777" w:rsidR="00176117" w:rsidRPr="00166784" w:rsidRDefault="00176117" w:rsidP="003D1CB4">
      <w:pPr>
        <w:ind w:firstLine="720"/>
        <w:jc w:val="both"/>
        <w:rPr>
          <w:sz w:val="28"/>
          <w:szCs w:val="28"/>
        </w:rPr>
      </w:pPr>
    </w:p>
    <w:p w14:paraId="09016D75" w14:textId="3E9F350F" w:rsidR="0011628A" w:rsidRPr="00166784" w:rsidRDefault="00E87D0A" w:rsidP="003D1CB4">
      <w:pPr>
        <w:ind w:firstLine="720"/>
        <w:jc w:val="both"/>
        <w:rPr>
          <w:sz w:val="28"/>
          <w:szCs w:val="28"/>
        </w:rPr>
      </w:pPr>
      <w:r w:rsidRPr="00166784">
        <w:rPr>
          <w:sz w:val="28"/>
          <w:szCs w:val="28"/>
        </w:rPr>
        <w:t>3</w:t>
      </w:r>
      <w:r w:rsidR="00176117" w:rsidRPr="00166784">
        <w:rPr>
          <w:sz w:val="28"/>
          <w:szCs w:val="28"/>
        </w:rPr>
        <w:t>. </w:t>
      </w:r>
      <w:r w:rsidR="0011628A" w:rsidRPr="00166784">
        <w:rPr>
          <w:sz w:val="28"/>
          <w:szCs w:val="28"/>
        </w:rPr>
        <w:t>Aizstāt 14. punktā vārdu "vietnieku" ar vārdu "vietniekus".</w:t>
      </w:r>
    </w:p>
    <w:p w14:paraId="16D0CF4A" w14:textId="77777777" w:rsidR="00176117" w:rsidRPr="00166784" w:rsidRDefault="00176117" w:rsidP="003D1CB4">
      <w:pPr>
        <w:ind w:firstLine="720"/>
        <w:jc w:val="both"/>
        <w:rPr>
          <w:sz w:val="28"/>
          <w:szCs w:val="28"/>
        </w:rPr>
      </w:pPr>
    </w:p>
    <w:p w14:paraId="63ACFCAF" w14:textId="7CC35C62" w:rsidR="0011628A" w:rsidRPr="00166784" w:rsidRDefault="00E87D0A" w:rsidP="003D1CB4">
      <w:pPr>
        <w:ind w:firstLine="720"/>
        <w:jc w:val="both"/>
        <w:rPr>
          <w:sz w:val="28"/>
          <w:szCs w:val="28"/>
        </w:rPr>
      </w:pPr>
      <w:r w:rsidRPr="00166784">
        <w:rPr>
          <w:sz w:val="28"/>
          <w:szCs w:val="28"/>
        </w:rPr>
        <w:t>4</w:t>
      </w:r>
      <w:r w:rsidR="00176117" w:rsidRPr="00166784">
        <w:rPr>
          <w:sz w:val="28"/>
          <w:szCs w:val="28"/>
        </w:rPr>
        <w:t>. </w:t>
      </w:r>
      <w:r w:rsidR="0011628A" w:rsidRPr="00166784">
        <w:rPr>
          <w:sz w:val="28"/>
          <w:szCs w:val="28"/>
        </w:rPr>
        <w:t>Izteikt 15. punktu šādā redakcijā:</w:t>
      </w:r>
    </w:p>
    <w:p w14:paraId="7E66A541" w14:textId="77777777" w:rsidR="0011628A" w:rsidRPr="00166784" w:rsidRDefault="0011628A" w:rsidP="003D1CB4">
      <w:pPr>
        <w:ind w:firstLine="720"/>
        <w:jc w:val="both"/>
        <w:rPr>
          <w:sz w:val="28"/>
          <w:szCs w:val="28"/>
        </w:rPr>
      </w:pPr>
    </w:p>
    <w:p w14:paraId="42DEAD18" w14:textId="34592077" w:rsidR="0011628A" w:rsidRPr="00166784" w:rsidRDefault="0011628A" w:rsidP="003D1CB4">
      <w:pPr>
        <w:ind w:firstLine="720"/>
        <w:jc w:val="both"/>
        <w:rPr>
          <w:sz w:val="28"/>
          <w:szCs w:val="28"/>
        </w:rPr>
      </w:pPr>
      <w:r w:rsidRPr="00166784">
        <w:rPr>
          <w:sz w:val="28"/>
          <w:szCs w:val="28"/>
        </w:rPr>
        <w:t>"15. </w:t>
      </w:r>
      <w:r w:rsidR="00B608DA" w:rsidRPr="00166784">
        <w:rPr>
          <w:sz w:val="28"/>
          <w:szCs w:val="28"/>
        </w:rPr>
        <w:t>Komisijas locekļi, atklāti balsojot, ar vienkāršu balsu vairākumu no sava vidus ievēlē komisijas priekšsēdētāju un piecus komisijas priekšsēdētāja vietniekus</w:t>
      </w:r>
      <w:r w:rsidR="001F01B4" w:rsidRPr="00166784">
        <w:rPr>
          <w:sz w:val="28"/>
          <w:szCs w:val="28"/>
        </w:rPr>
        <w:t xml:space="preserve"> </w:t>
      </w:r>
      <w:r w:rsidR="00BA7B31" w:rsidRPr="00166784">
        <w:rPr>
          <w:sz w:val="28"/>
          <w:szCs w:val="28"/>
        </w:rPr>
        <w:t xml:space="preserve">– </w:t>
      </w:r>
      <w:r w:rsidR="003959C3" w:rsidRPr="00166784">
        <w:rPr>
          <w:sz w:val="28"/>
          <w:szCs w:val="28"/>
        </w:rPr>
        <w:t xml:space="preserve">pa vienam katrā šo </w:t>
      </w:r>
      <w:r w:rsidR="001F01B4" w:rsidRPr="00166784">
        <w:rPr>
          <w:sz w:val="28"/>
          <w:szCs w:val="28"/>
        </w:rPr>
        <w:t>noteikumu 24. punktā minētajā jomā</w:t>
      </w:r>
      <w:r w:rsidR="00BA7B31" w:rsidRPr="00166784">
        <w:rPr>
          <w:sz w:val="28"/>
          <w:szCs w:val="28"/>
        </w:rPr>
        <w:t xml:space="preserve"> –</w:t>
      </w:r>
      <w:r w:rsidR="000A55BF" w:rsidRPr="00166784">
        <w:rPr>
          <w:sz w:val="28"/>
          <w:szCs w:val="28"/>
        </w:rPr>
        <w:t xml:space="preserve"> </w:t>
      </w:r>
      <w:r w:rsidR="00CD476F" w:rsidRPr="00166784">
        <w:rPr>
          <w:sz w:val="28"/>
          <w:szCs w:val="28"/>
        </w:rPr>
        <w:t xml:space="preserve">un </w:t>
      </w:r>
      <w:r w:rsidR="000A55BF" w:rsidRPr="00166784">
        <w:rPr>
          <w:sz w:val="28"/>
          <w:szCs w:val="28"/>
        </w:rPr>
        <w:lastRenderedPageBreak/>
        <w:t>nosak</w:t>
      </w:r>
      <w:r w:rsidR="00CD476F" w:rsidRPr="00166784">
        <w:rPr>
          <w:sz w:val="28"/>
          <w:szCs w:val="28"/>
        </w:rPr>
        <w:t>a</w:t>
      </w:r>
      <w:r w:rsidR="000A55BF" w:rsidRPr="00166784">
        <w:rPr>
          <w:sz w:val="28"/>
          <w:szCs w:val="28"/>
        </w:rPr>
        <w:t xml:space="preserve"> secību, kādā komisijas priekšsēdētāja vietnieki aizvieto komisijas priekšsēdētāju viņa prombūtnē</w:t>
      </w:r>
      <w:r w:rsidR="00B608DA" w:rsidRPr="00166784">
        <w:rPr>
          <w:sz w:val="28"/>
          <w:szCs w:val="28"/>
        </w:rPr>
        <w:t xml:space="preserve">. Komisijas priekšsēdētājs un komisijas priekšsēdētāja vietnieki nevar būt augstskolas pārstāvji, kā arī </w:t>
      </w:r>
      <w:r w:rsidR="00553B12" w:rsidRPr="00166784">
        <w:rPr>
          <w:sz w:val="28"/>
          <w:szCs w:val="28"/>
        </w:rPr>
        <w:t>šo noteikumu 12. punktā minēto institūciju</w:t>
      </w:r>
      <w:r w:rsidR="00B608DA" w:rsidRPr="00166784">
        <w:rPr>
          <w:sz w:val="28"/>
          <w:szCs w:val="28"/>
        </w:rPr>
        <w:t xml:space="preserve"> pārstāvji, kas piedalās studiju programmas īstenošanā augstskolā.</w:t>
      </w:r>
      <w:r w:rsidRPr="00166784">
        <w:rPr>
          <w:sz w:val="28"/>
          <w:szCs w:val="28"/>
        </w:rPr>
        <w:t>"</w:t>
      </w:r>
    </w:p>
    <w:p w14:paraId="73A33C92" w14:textId="77777777" w:rsidR="00176117" w:rsidRPr="00166784" w:rsidRDefault="00176117" w:rsidP="003D1CB4">
      <w:pPr>
        <w:ind w:firstLine="720"/>
        <w:jc w:val="both"/>
        <w:rPr>
          <w:sz w:val="28"/>
          <w:szCs w:val="28"/>
        </w:rPr>
      </w:pPr>
    </w:p>
    <w:p w14:paraId="5857987C" w14:textId="63C8A810" w:rsidR="0011628A" w:rsidRPr="00166784" w:rsidRDefault="00E87D0A" w:rsidP="003D1CB4">
      <w:pPr>
        <w:ind w:firstLine="720"/>
        <w:jc w:val="both"/>
        <w:rPr>
          <w:sz w:val="28"/>
          <w:szCs w:val="28"/>
        </w:rPr>
      </w:pPr>
      <w:r w:rsidRPr="00166784">
        <w:rPr>
          <w:sz w:val="28"/>
          <w:szCs w:val="28"/>
        </w:rPr>
        <w:t>5</w:t>
      </w:r>
      <w:r w:rsidR="00176117" w:rsidRPr="00166784">
        <w:rPr>
          <w:sz w:val="28"/>
          <w:szCs w:val="28"/>
        </w:rPr>
        <w:t>. </w:t>
      </w:r>
      <w:r w:rsidR="0011628A" w:rsidRPr="00166784">
        <w:rPr>
          <w:sz w:val="28"/>
          <w:szCs w:val="28"/>
        </w:rPr>
        <w:t>Aizstāt 16. punktā vārdus "komisijas priekšsēdētāja vietnieks" ar vārdiem "</w:t>
      </w:r>
      <w:r w:rsidR="000A55BF" w:rsidRPr="00166784">
        <w:rPr>
          <w:sz w:val="28"/>
          <w:szCs w:val="28"/>
        </w:rPr>
        <w:t>attiecīgais</w:t>
      </w:r>
      <w:r w:rsidR="00B608DA" w:rsidRPr="00166784">
        <w:rPr>
          <w:sz w:val="28"/>
          <w:szCs w:val="28"/>
        </w:rPr>
        <w:t xml:space="preserve"> komisijas priekšsēdētāja vietnieks</w:t>
      </w:r>
      <w:r w:rsidR="0011628A" w:rsidRPr="00166784">
        <w:rPr>
          <w:sz w:val="28"/>
          <w:szCs w:val="28"/>
        </w:rPr>
        <w:t>".</w:t>
      </w:r>
    </w:p>
    <w:p w14:paraId="3381B92B" w14:textId="77777777" w:rsidR="00DC504B" w:rsidRPr="00166784" w:rsidRDefault="00DC504B" w:rsidP="003D1CB4">
      <w:pPr>
        <w:ind w:firstLine="720"/>
        <w:jc w:val="both"/>
        <w:rPr>
          <w:sz w:val="28"/>
          <w:szCs w:val="28"/>
        </w:rPr>
      </w:pPr>
    </w:p>
    <w:p w14:paraId="12A98496" w14:textId="23E4548B" w:rsidR="00DC504B" w:rsidRPr="00166784" w:rsidRDefault="00E87D0A" w:rsidP="003D1CB4">
      <w:pPr>
        <w:ind w:firstLine="720"/>
        <w:jc w:val="both"/>
        <w:rPr>
          <w:sz w:val="28"/>
          <w:szCs w:val="28"/>
        </w:rPr>
      </w:pPr>
      <w:r w:rsidRPr="00166784">
        <w:rPr>
          <w:sz w:val="28"/>
          <w:szCs w:val="28"/>
        </w:rPr>
        <w:t>6</w:t>
      </w:r>
      <w:r w:rsidR="00DC504B" w:rsidRPr="00166784">
        <w:rPr>
          <w:sz w:val="28"/>
          <w:szCs w:val="28"/>
        </w:rPr>
        <w:t xml:space="preserve">. Papildināt 26. punktu ar </w:t>
      </w:r>
      <w:r w:rsidR="00B608DA" w:rsidRPr="00166784">
        <w:rPr>
          <w:sz w:val="28"/>
          <w:szCs w:val="28"/>
        </w:rPr>
        <w:t xml:space="preserve">otro </w:t>
      </w:r>
      <w:r w:rsidR="00DC504B" w:rsidRPr="00166784">
        <w:rPr>
          <w:sz w:val="28"/>
          <w:szCs w:val="28"/>
        </w:rPr>
        <w:t>teikumu šādā redakcijā:</w:t>
      </w:r>
    </w:p>
    <w:p w14:paraId="0C50196E" w14:textId="77777777" w:rsidR="00DC504B" w:rsidRPr="00166784" w:rsidRDefault="00DC504B" w:rsidP="003D1CB4">
      <w:pPr>
        <w:ind w:firstLine="720"/>
        <w:jc w:val="both"/>
        <w:rPr>
          <w:sz w:val="28"/>
          <w:szCs w:val="28"/>
        </w:rPr>
      </w:pPr>
    </w:p>
    <w:p w14:paraId="77EC4781" w14:textId="58825BC7" w:rsidR="00740C5E" w:rsidRPr="00166784" w:rsidRDefault="00DC504B" w:rsidP="003D1CB4">
      <w:pPr>
        <w:ind w:firstLine="720"/>
        <w:jc w:val="both"/>
        <w:rPr>
          <w:sz w:val="28"/>
          <w:szCs w:val="28"/>
        </w:rPr>
      </w:pPr>
      <w:r w:rsidRPr="00166784">
        <w:rPr>
          <w:sz w:val="28"/>
          <w:szCs w:val="28"/>
        </w:rPr>
        <w:t>"</w:t>
      </w:r>
      <w:r w:rsidR="00B608DA" w:rsidRPr="00166784">
        <w:rPr>
          <w:sz w:val="28"/>
          <w:szCs w:val="28"/>
        </w:rPr>
        <w:t xml:space="preserve">Katrs komisijas priekšsēdētāja vietnieks organizē kvalifikācijas eksāmena jautājumu un uzdevumu (kāzusu) </w:t>
      </w:r>
      <w:r w:rsidR="00CD060D" w:rsidRPr="00166784">
        <w:rPr>
          <w:sz w:val="28"/>
          <w:szCs w:val="28"/>
        </w:rPr>
        <w:t>sagatavošanu tajā</w:t>
      </w:r>
      <w:r w:rsidR="00B608DA" w:rsidRPr="00166784">
        <w:rPr>
          <w:sz w:val="28"/>
          <w:szCs w:val="28"/>
        </w:rPr>
        <w:t xml:space="preserve"> </w:t>
      </w:r>
      <w:r w:rsidR="009C6F4E" w:rsidRPr="00166784">
        <w:rPr>
          <w:sz w:val="28"/>
          <w:szCs w:val="28"/>
        </w:rPr>
        <w:t xml:space="preserve">šo </w:t>
      </w:r>
      <w:r w:rsidR="00B608DA" w:rsidRPr="00166784">
        <w:rPr>
          <w:sz w:val="28"/>
          <w:szCs w:val="28"/>
        </w:rPr>
        <w:t>noteikumu 24.</w:t>
      </w:r>
      <w:r w:rsidR="003D1CB4" w:rsidRPr="00166784">
        <w:rPr>
          <w:sz w:val="28"/>
          <w:szCs w:val="28"/>
        </w:rPr>
        <w:t> </w:t>
      </w:r>
      <w:r w:rsidR="00CD060D" w:rsidRPr="00166784">
        <w:rPr>
          <w:sz w:val="28"/>
          <w:szCs w:val="28"/>
        </w:rPr>
        <w:t>punktā minētajā</w:t>
      </w:r>
      <w:r w:rsidR="00B608DA" w:rsidRPr="00166784">
        <w:rPr>
          <w:sz w:val="28"/>
          <w:szCs w:val="28"/>
        </w:rPr>
        <w:t xml:space="preserve"> jomā</w:t>
      </w:r>
      <w:r w:rsidR="00D5250F" w:rsidRPr="00166784">
        <w:rPr>
          <w:sz w:val="28"/>
          <w:szCs w:val="28"/>
        </w:rPr>
        <w:t>, kurā ir ievēlēts</w:t>
      </w:r>
      <w:r w:rsidR="00CD060D" w:rsidRPr="00166784">
        <w:rPr>
          <w:sz w:val="28"/>
          <w:szCs w:val="28"/>
        </w:rPr>
        <w:t xml:space="preserve"> par komisijas priekšsēdētāja vietnieku</w:t>
      </w:r>
      <w:r w:rsidR="00B608DA" w:rsidRPr="00166784">
        <w:rPr>
          <w:sz w:val="28"/>
          <w:szCs w:val="28"/>
        </w:rPr>
        <w:t>.</w:t>
      </w:r>
      <w:r w:rsidRPr="00166784">
        <w:rPr>
          <w:sz w:val="28"/>
          <w:szCs w:val="28"/>
        </w:rPr>
        <w:t>"</w:t>
      </w:r>
    </w:p>
    <w:p w14:paraId="3E80290F" w14:textId="77777777" w:rsidR="00740C5E" w:rsidRPr="00166784" w:rsidRDefault="00740C5E" w:rsidP="003D1CB4">
      <w:pPr>
        <w:ind w:firstLine="720"/>
        <w:jc w:val="both"/>
        <w:rPr>
          <w:sz w:val="28"/>
          <w:szCs w:val="28"/>
        </w:rPr>
      </w:pPr>
    </w:p>
    <w:p w14:paraId="55B3EE67" w14:textId="77777777" w:rsidR="00176117" w:rsidRPr="00166784" w:rsidRDefault="00E87D0A" w:rsidP="003D1CB4">
      <w:pPr>
        <w:ind w:firstLine="720"/>
        <w:jc w:val="both"/>
        <w:rPr>
          <w:sz w:val="28"/>
          <w:szCs w:val="28"/>
        </w:rPr>
      </w:pPr>
      <w:r w:rsidRPr="00166784">
        <w:rPr>
          <w:sz w:val="28"/>
          <w:szCs w:val="28"/>
        </w:rPr>
        <w:t>7</w:t>
      </w:r>
      <w:r w:rsidR="008E5A95" w:rsidRPr="00166784">
        <w:rPr>
          <w:sz w:val="28"/>
          <w:szCs w:val="28"/>
        </w:rPr>
        <w:t>. </w:t>
      </w:r>
      <w:r w:rsidRPr="00166784">
        <w:rPr>
          <w:sz w:val="28"/>
          <w:szCs w:val="28"/>
        </w:rPr>
        <w:t>Izteikt 28. punktu šādā redakcijā:</w:t>
      </w:r>
    </w:p>
    <w:p w14:paraId="72CDC9F8" w14:textId="77777777" w:rsidR="00E87D0A" w:rsidRPr="00166784" w:rsidRDefault="00E87D0A" w:rsidP="003D1CB4">
      <w:pPr>
        <w:ind w:firstLine="720"/>
        <w:jc w:val="both"/>
        <w:rPr>
          <w:sz w:val="28"/>
          <w:szCs w:val="28"/>
        </w:rPr>
      </w:pPr>
    </w:p>
    <w:p w14:paraId="5BCA2627" w14:textId="7DB6D969" w:rsidR="00E87D0A" w:rsidRPr="00166784" w:rsidRDefault="00E87D0A" w:rsidP="003D1CB4">
      <w:pPr>
        <w:ind w:firstLine="720"/>
        <w:jc w:val="both"/>
        <w:rPr>
          <w:sz w:val="28"/>
          <w:szCs w:val="28"/>
        </w:rPr>
      </w:pPr>
      <w:r w:rsidRPr="00166784">
        <w:rPr>
          <w:sz w:val="28"/>
          <w:szCs w:val="28"/>
        </w:rPr>
        <w:t>"28. </w:t>
      </w:r>
      <w:r w:rsidR="00B608DA" w:rsidRPr="00166784">
        <w:rPr>
          <w:sz w:val="28"/>
          <w:szCs w:val="28"/>
        </w:rPr>
        <w:t>Komisijas priekšsēdētāja vietnieki iesniedz komisijas priekšsēdētājam sagatavotos kvalifikācijas eksāmena jautājumus un uzdevumus (kāzusus) katrā no šo noteikumu 24.</w:t>
      </w:r>
      <w:r w:rsidR="003D1CB4" w:rsidRPr="00166784">
        <w:rPr>
          <w:sz w:val="28"/>
          <w:szCs w:val="28"/>
        </w:rPr>
        <w:t> </w:t>
      </w:r>
      <w:r w:rsidR="00B608DA" w:rsidRPr="00166784">
        <w:rPr>
          <w:sz w:val="28"/>
          <w:szCs w:val="28"/>
        </w:rPr>
        <w:t xml:space="preserve">punktā minētajām jomām. </w:t>
      </w:r>
      <w:r w:rsidR="00DC4142" w:rsidRPr="00166784">
        <w:rPr>
          <w:sz w:val="28"/>
          <w:szCs w:val="28"/>
        </w:rPr>
        <w:t>K</w:t>
      </w:r>
      <w:r w:rsidR="00B608DA" w:rsidRPr="00166784">
        <w:rPr>
          <w:sz w:val="28"/>
          <w:szCs w:val="28"/>
        </w:rPr>
        <w:t xml:space="preserve">atrā no šo noteikumu 24. punktā minētajām jomām izstrādā lielāku iespējamo kvalifikācijas eksāmena jautājumu skaitu, nekā tas </w:t>
      </w:r>
      <w:proofErr w:type="gramStart"/>
      <w:r w:rsidR="00B608DA" w:rsidRPr="00166784">
        <w:rPr>
          <w:sz w:val="28"/>
          <w:szCs w:val="28"/>
        </w:rPr>
        <w:t>paredzēts šo noteikumu</w:t>
      </w:r>
      <w:proofErr w:type="gramEnd"/>
      <w:r w:rsidR="00B608DA" w:rsidRPr="00166784">
        <w:rPr>
          <w:sz w:val="28"/>
          <w:szCs w:val="28"/>
        </w:rPr>
        <w:t xml:space="preserve"> 25.1. apakšpunktā.</w:t>
      </w:r>
      <w:r w:rsidRPr="00166784">
        <w:rPr>
          <w:sz w:val="28"/>
          <w:szCs w:val="28"/>
        </w:rPr>
        <w:t>"</w:t>
      </w:r>
    </w:p>
    <w:p w14:paraId="75269822" w14:textId="77777777" w:rsidR="00B608DA" w:rsidRPr="00166784" w:rsidRDefault="00B608DA" w:rsidP="003D1CB4">
      <w:pPr>
        <w:ind w:firstLine="720"/>
        <w:jc w:val="both"/>
        <w:rPr>
          <w:sz w:val="28"/>
          <w:szCs w:val="28"/>
        </w:rPr>
      </w:pPr>
    </w:p>
    <w:p w14:paraId="64A734C1" w14:textId="2AF7B282" w:rsidR="00B608DA" w:rsidRPr="00166784" w:rsidRDefault="00B608DA" w:rsidP="003D1CB4">
      <w:pPr>
        <w:ind w:firstLine="720"/>
        <w:jc w:val="both"/>
        <w:rPr>
          <w:sz w:val="28"/>
          <w:szCs w:val="28"/>
        </w:rPr>
      </w:pPr>
      <w:r w:rsidRPr="00166784">
        <w:rPr>
          <w:sz w:val="28"/>
          <w:szCs w:val="28"/>
        </w:rPr>
        <w:t>8. </w:t>
      </w:r>
      <w:r w:rsidR="00257126" w:rsidRPr="00166784">
        <w:rPr>
          <w:sz w:val="28"/>
          <w:szCs w:val="28"/>
        </w:rPr>
        <w:t>Izteikt 30.</w:t>
      </w:r>
      <w:r w:rsidR="003D1CB4" w:rsidRPr="00166784">
        <w:rPr>
          <w:sz w:val="28"/>
          <w:szCs w:val="28"/>
        </w:rPr>
        <w:t> </w:t>
      </w:r>
      <w:r w:rsidR="00257126" w:rsidRPr="00166784">
        <w:rPr>
          <w:sz w:val="28"/>
          <w:szCs w:val="28"/>
        </w:rPr>
        <w:t>punktu šādā redakcijā:</w:t>
      </w:r>
    </w:p>
    <w:p w14:paraId="7D9FB93C" w14:textId="77777777" w:rsidR="00257126" w:rsidRPr="00166784" w:rsidRDefault="00257126" w:rsidP="003D1CB4">
      <w:pPr>
        <w:ind w:firstLine="720"/>
        <w:jc w:val="both"/>
        <w:rPr>
          <w:sz w:val="28"/>
          <w:szCs w:val="28"/>
        </w:rPr>
      </w:pPr>
    </w:p>
    <w:p w14:paraId="73922CED" w14:textId="77777777" w:rsidR="00257126" w:rsidRPr="00166784" w:rsidRDefault="00257126" w:rsidP="003D1CB4">
      <w:pPr>
        <w:ind w:firstLine="720"/>
        <w:jc w:val="both"/>
        <w:rPr>
          <w:sz w:val="28"/>
          <w:szCs w:val="28"/>
        </w:rPr>
      </w:pPr>
      <w:r w:rsidRPr="00166784">
        <w:rPr>
          <w:sz w:val="28"/>
          <w:szCs w:val="28"/>
        </w:rPr>
        <w:t>"</w:t>
      </w:r>
      <w:proofErr w:type="gramStart"/>
      <w:r w:rsidRPr="00166784">
        <w:rPr>
          <w:sz w:val="28"/>
          <w:szCs w:val="28"/>
        </w:rPr>
        <w:t>30. Konkrētus kvalifikācijas eksāmena jautājumus</w:t>
      </w:r>
      <w:proofErr w:type="gramEnd"/>
      <w:r w:rsidRPr="00166784">
        <w:rPr>
          <w:sz w:val="28"/>
          <w:szCs w:val="28"/>
        </w:rPr>
        <w:t xml:space="preserve"> nosaka komisijas priekšsēdētājs, ko</w:t>
      </w:r>
      <w:r w:rsidR="005C39FE" w:rsidRPr="00166784">
        <w:rPr>
          <w:sz w:val="28"/>
          <w:szCs w:val="28"/>
        </w:rPr>
        <w:t>misijas priekšsēdētāja vietnieki</w:t>
      </w:r>
      <w:r w:rsidRPr="00166784">
        <w:rPr>
          <w:sz w:val="28"/>
          <w:szCs w:val="28"/>
        </w:rPr>
        <w:t xml:space="preserve"> un </w:t>
      </w:r>
      <w:r w:rsidR="00553B12" w:rsidRPr="00166784">
        <w:rPr>
          <w:sz w:val="28"/>
          <w:szCs w:val="28"/>
        </w:rPr>
        <w:t>šo noteikumu 12. punktā minēto institūciju</w:t>
      </w:r>
      <w:r w:rsidRPr="00166784">
        <w:rPr>
          <w:sz w:val="28"/>
          <w:szCs w:val="28"/>
        </w:rPr>
        <w:t xml:space="preserve"> pārstāvji. Nosakot konkrētus kvalifikācijas eksāmena jautājumus, komisijas sēdē nepiedalās </w:t>
      </w:r>
      <w:r w:rsidR="00553B12" w:rsidRPr="00166784">
        <w:rPr>
          <w:sz w:val="28"/>
          <w:szCs w:val="28"/>
        </w:rPr>
        <w:t xml:space="preserve">šo noteikumu 12. punktā minēto institūciju </w:t>
      </w:r>
      <w:r w:rsidRPr="00166784">
        <w:rPr>
          <w:sz w:val="28"/>
          <w:szCs w:val="28"/>
        </w:rPr>
        <w:t>pārstāvji, kuri piedalās studiju programmas īstenošanā augstskolās."</w:t>
      </w:r>
    </w:p>
    <w:p w14:paraId="49D2834C" w14:textId="77777777" w:rsidR="00E87D0A" w:rsidRPr="00166784" w:rsidRDefault="00E87D0A" w:rsidP="003D1CB4">
      <w:pPr>
        <w:ind w:firstLine="720"/>
        <w:jc w:val="both"/>
        <w:rPr>
          <w:sz w:val="28"/>
          <w:szCs w:val="28"/>
        </w:rPr>
      </w:pPr>
    </w:p>
    <w:p w14:paraId="2C03D68C" w14:textId="77777777" w:rsidR="0004737A" w:rsidRPr="00166784" w:rsidRDefault="00B608DA" w:rsidP="003D1CB4">
      <w:pPr>
        <w:ind w:firstLine="720"/>
        <w:jc w:val="both"/>
        <w:rPr>
          <w:sz w:val="28"/>
          <w:szCs w:val="28"/>
        </w:rPr>
      </w:pPr>
      <w:r w:rsidRPr="00166784">
        <w:rPr>
          <w:sz w:val="28"/>
          <w:szCs w:val="28"/>
        </w:rPr>
        <w:t>9</w:t>
      </w:r>
      <w:r w:rsidR="0004737A" w:rsidRPr="00166784">
        <w:rPr>
          <w:sz w:val="28"/>
          <w:szCs w:val="28"/>
        </w:rPr>
        <w:t>. Papildināt noteikumus ar 30.</w:t>
      </w:r>
      <w:r w:rsidR="0004737A" w:rsidRPr="00166784">
        <w:rPr>
          <w:sz w:val="28"/>
          <w:szCs w:val="28"/>
          <w:vertAlign w:val="superscript"/>
        </w:rPr>
        <w:t>1</w:t>
      </w:r>
      <w:r w:rsidR="0004737A" w:rsidRPr="00166784">
        <w:rPr>
          <w:sz w:val="28"/>
          <w:szCs w:val="28"/>
        </w:rPr>
        <w:t> punktu šādā redakcijā:</w:t>
      </w:r>
    </w:p>
    <w:p w14:paraId="2A4A8DD4" w14:textId="77777777" w:rsidR="0004737A" w:rsidRPr="00166784" w:rsidRDefault="0004737A" w:rsidP="003D1CB4">
      <w:pPr>
        <w:ind w:firstLine="720"/>
        <w:jc w:val="both"/>
        <w:rPr>
          <w:sz w:val="28"/>
          <w:szCs w:val="28"/>
        </w:rPr>
      </w:pPr>
    </w:p>
    <w:p w14:paraId="092FD71C" w14:textId="6ABF83A2" w:rsidR="0004737A" w:rsidRPr="00166784" w:rsidRDefault="0004737A" w:rsidP="003D1CB4">
      <w:pPr>
        <w:ind w:firstLine="720"/>
        <w:jc w:val="both"/>
        <w:rPr>
          <w:sz w:val="28"/>
          <w:szCs w:val="28"/>
        </w:rPr>
      </w:pPr>
      <w:r w:rsidRPr="00166784">
        <w:rPr>
          <w:sz w:val="28"/>
          <w:szCs w:val="28"/>
        </w:rPr>
        <w:t>"30.</w:t>
      </w:r>
      <w:r w:rsidRPr="00166784">
        <w:rPr>
          <w:sz w:val="28"/>
          <w:szCs w:val="28"/>
          <w:vertAlign w:val="superscript"/>
        </w:rPr>
        <w:t>1</w:t>
      </w:r>
      <w:r w:rsidRPr="00166784">
        <w:rPr>
          <w:sz w:val="28"/>
          <w:szCs w:val="28"/>
        </w:rPr>
        <w:t> </w:t>
      </w:r>
      <w:r w:rsidR="000647D3" w:rsidRPr="00166784">
        <w:rPr>
          <w:sz w:val="28"/>
          <w:szCs w:val="28"/>
        </w:rPr>
        <w:t xml:space="preserve">Komisijas locekļiem ir aizliegts izpaust fizisko personu datus un jebkādu ar kvalifikācijas eksāmena norises kārtību un jautājumu un uzdevumu (kāzusu) saturu un to izstrādi saistītu </w:t>
      </w:r>
      <w:r w:rsidR="00DC4142" w:rsidRPr="00166784">
        <w:rPr>
          <w:sz w:val="28"/>
          <w:szCs w:val="28"/>
        </w:rPr>
        <w:t xml:space="preserve">ierobežotas pieejamības </w:t>
      </w:r>
      <w:r w:rsidR="000647D3" w:rsidRPr="00166784">
        <w:rPr>
          <w:sz w:val="28"/>
          <w:szCs w:val="28"/>
        </w:rPr>
        <w:t>informāciju.</w:t>
      </w:r>
      <w:r w:rsidRPr="00166784">
        <w:rPr>
          <w:sz w:val="28"/>
          <w:szCs w:val="28"/>
        </w:rPr>
        <w:t>"</w:t>
      </w:r>
    </w:p>
    <w:p w14:paraId="0B5BFF87" w14:textId="77777777" w:rsidR="006F6861" w:rsidRPr="00166784" w:rsidRDefault="006F6861" w:rsidP="003D1CB4">
      <w:pPr>
        <w:ind w:firstLine="720"/>
        <w:jc w:val="both"/>
        <w:rPr>
          <w:sz w:val="28"/>
          <w:szCs w:val="28"/>
        </w:rPr>
      </w:pPr>
    </w:p>
    <w:p w14:paraId="636693EA" w14:textId="270CB1FE" w:rsidR="006F6861" w:rsidRPr="00166784" w:rsidRDefault="000647D3" w:rsidP="003D1CB4">
      <w:pPr>
        <w:ind w:firstLine="720"/>
        <w:jc w:val="both"/>
        <w:rPr>
          <w:sz w:val="28"/>
          <w:szCs w:val="28"/>
        </w:rPr>
      </w:pPr>
      <w:r w:rsidRPr="00166784">
        <w:rPr>
          <w:sz w:val="28"/>
          <w:szCs w:val="28"/>
        </w:rPr>
        <w:t>10</w:t>
      </w:r>
      <w:r w:rsidR="006F6861" w:rsidRPr="00166784">
        <w:rPr>
          <w:sz w:val="28"/>
          <w:szCs w:val="28"/>
        </w:rPr>
        <w:t>. Papildināt noteikumus ar III</w:t>
      </w:r>
      <w:r w:rsidR="006F6861" w:rsidRPr="00166784">
        <w:rPr>
          <w:sz w:val="28"/>
          <w:szCs w:val="28"/>
          <w:vertAlign w:val="superscript"/>
        </w:rPr>
        <w:t>1</w:t>
      </w:r>
      <w:r w:rsidR="006F6861" w:rsidRPr="00166784">
        <w:rPr>
          <w:sz w:val="28"/>
          <w:szCs w:val="28"/>
        </w:rPr>
        <w:t> nodaļu šādā redakcijā:</w:t>
      </w:r>
    </w:p>
    <w:p w14:paraId="714568D9" w14:textId="77777777" w:rsidR="006F6861" w:rsidRPr="00166784" w:rsidRDefault="006F6861" w:rsidP="003D1CB4">
      <w:pPr>
        <w:ind w:firstLine="720"/>
        <w:jc w:val="both"/>
        <w:rPr>
          <w:sz w:val="28"/>
          <w:szCs w:val="28"/>
        </w:rPr>
      </w:pPr>
    </w:p>
    <w:p w14:paraId="0ED43BCE" w14:textId="75F1E6D3" w:rsidR="000647D3" w:rsidRPr="00166784" w:rsidRDefault="006F6861" w:rsidP="00BA7B31">
      <w:pPr>
        <w:jc w:val="center"/>
        <w:rPr>
          <w:rFonts w:eastAsia="Calibri"/>
          <w:bCs/>
          <w:sz w:val="28"/>
          <w:szCs w:val="28"/>
          <w:shd w:val="clear" w:color="auto" w:fill="FFFFFF"/>
        </w:rPr>
      </w:pPr>
      <w:r w:rsidRPr="00166784">
        <w:rPr>
          <w:sz w:val="28"/>
          <w:szCs w:val="28"/>
        </w:rPr>
        <w:t>"</w:t>
      </w:r>
      <w:r w:rsidR="000647D3" w:rsidRPr="00166784">
        <w:rPr>
          <w:rFonts w:eastAsia="Calibri"/>
          <w:b/>
          <w:bCs/>
          <w:sz w:val="28"/>
          <w:szCs w:val="28"/>
          <w:shd w:val="clear" w:color="auto" w:fill="FFFFFF"/>
        </w:rPr>
        <w:t>III</w:t>
      </w:r>
      <w:r w:rsidR="00BA7B31" w:rsidRPr="00166784">
        <w:rPr>
          <w:rFonts w:eastAsia="Calibri"/>
          <w:b/>
          <w:bCs/>
          <w:sz w:val="28"/>
          <w:szCs w:val="28"/>
          <w:shd w:val="clear" w:color="auto" w:fill="FFFFFF"/>
          <w:vertAlign w:val="superscript"/>
        </w:rPr>
        <w:t>1</w:t>
      </w:r>
      <w:r w:rsidR="000647D3" w:rsidRPr="00166784">
        <w:rPr>
          <w:rFonts w:eastAsia="Calibri"/>
          <w:b/>
          <w:bCs/>
          <w:sz w:val="28"/>
          <w:szCs w:val="28"/>
          <w:shd w:val="clear" w:color="auto" w:fill="FFFFFF"/>
        </w:rPr>
        <w:t>. Fizisko personu datu apstrāde elektroniskajā vidē</w:t>
      </w:r>
    </w:p>
    <w:p w14:paraId="7F0701C2" w14:textId="77777777" w:rsidR="000647D3" w:rsidRPr="00166784" w:rsidRDefault="000647D3" w:rsidP="003D1CB4">
      <w:pPr>
        <w:ind w:firstLine="720"/>
        <w:jc w:val="both"/>
        <w:rPr>
          <w:rFonts w:eastAsia="Calibri"/>
          <w:bCs/>
          <w:sz w:val="28"/>
          <w:szCs w:val="28"/>
          <w:shd w:val="clear" w:color="auto" w:fill="FFFFFF"/>
        </w:rPr>
      </w:pPr>
    </w:p>
    <w:p w14:paraId="4ADB6AF5" w14:textId="77777777"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1</w:t>
      </w:r>
      <w:r w:rsidRPr="00166784">
        <w:rPr>
          <w:rFonts w:eastAsia="Calibri"/>
          <w:bCs/>
          <w:sz w:val="28"/>
          <w:szCs w:val="28"/>
          <w:shd w:val="clear" w:color="auto" w:fill="FFFFFF"/>
        </w:rPr>
        <w:t> Piekļuves ties</w:t>
      </w:r>
      <w:r w:rsidR="00DC4142" w:rsidRPr="00166784">
        <w:rPr>
          <w:rFonts w:eastAsia="Calibri"/>
          <w:bCs/>
          <w:sz w:val="28"/>
          <w:szCs w:val="28"/>
          <w:shd w:val="clear" w:color="auto" w:fill="FFFFFF"/>
        </w:rPr>
        <w:t xml:space="preserve">ības elektroniskajai videi </w:t>
      </w:r>
      <w:r w:rsidRPr="00166784">
        <w:rPr>
          <w:rFonts w:eastAsia="Calibri"/>
          <w:bCs/>
          <w:sz w:val="28"/>
          <w:szCs w:val="28"/>
          <w:shd w:val="clear" w:color="auto" w:fill="FFFFFF"/>
        </w:rPr>
        <w:t>ir:</w:t>
      </w:r>
    </w:p>
    <w:p w14:paraId="5EA32007" w14:textId="7BC890DA"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lastRenderedPageBreak/>
        <w:t>32.</w:t>
      </w:r>
      <w:r w:rsidRPr="00166784">
        <w:rPr>
          <w:rFonts w:eastAsia="Calibri"/>
          <w:bCs/>
          <w:sz w:val="28"/>
          <w:szCs w:val="28"/>
          <w:shd w:val="clear" w:color="auto" w:fill="FFFFFF"/>
          <w:vertAlign w:val="superscript"/>
        </w:rPr>
        <w:t>1</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1. Latvijas Universitātei – pilnā apjomā;</w:t>
      </w:r>
    </w:p>
    <w:p w14:paraId="3310A361" w14:textId="5A29671B"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1</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2. Tieslietu ministrijas pārstāvim – pilnā apjomā;</w:t>
      </w:r>
    </w:p>
    <w:p w14:paraId="20589D3A" w14:textId="2FF85689"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1</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3. komisijas loceklim – kvalifikācijas eksāmena sadaļai;</w:t>
      </w:r>
    </w:p>
    <w:p w14:paraId="02947D83" w14:textId="7ADF1D5C"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1</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4. augstskolas pārstāvim – šo noteikumu 8. un 32.</w:t>
      </w:r>
      <w:r w:rsidRPr="00166784">
        <w:rPr>
          <w:rFonts w:eastAsia="Calibri"/>
          <w:bCs/>
          <w:sz w:val="28"/>
          <w:szCs w:val="28"/>
          <w:shd w:val="clear" w:color="auto" w:fill="FFFFFF"/>
          <w:vertAlign w:val="superscript"/>
        </w:rPr>
        <w:t>5</w:t>
      </w:r>
      <w:r w:rsidRPr="00166784">
        <w:rPr>
          <w:rFonts w:eastAsia="Calibri"/>
          <w:bCs/>
          <w:sz w:val="28"/>
          <w:szCs w:val="28"/>
          <w:shd w:val="clear" w:color="auto" w:fill="FFFFFF"/>
        </w:rPr>
        <w:t> punktā minētajai informācijai;</w:t>
      </w:r>
    </w:p>
    <w:p w14:paraId="159FA9FD" w14:textId="631E5DB5"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1</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 xml:space="preserve">5. studējošajam – </w:t>
      </w:r>
      <w:r w:rsidR="00115860" w:rsidRPr="00166784">
        <w:rPr>
          <w:rFonts w:eastAsia="Calibri"/>
          <w:bCs/>
          <w:sz w:val="28"/>
          <w:szCs w:val="28"/>
          <w:shd w:val="clear" w:color="auto" w:fill="FFFFFF"/>
        </w:rPr>
        <w:t xml:space="preserve">šo noteikumu </w:t>
      </w:r>
      <w:r w:rsidRPr="00166784">
        <w:rPr>
          <w:rFonts w:eastAsia="Calibri"/>
          <w:bCs/>
          <w:sz w:val="28"/>
          <w:szCs w:val="28"/>
          <w:shd w:val="clear" w:color="auto" w:fill="FFFFFF"/>
        </w:rPr>
        <w:t>32. un 32.</w:t>
      </w:r>
      <w:r w:rsidRPr="00166784">
        <w:rPr>
          <w:rFonts w:eastAsia="Calibri"/>
          <w:bCs/>
          <w:sz w:val="28"/>
          <w:szCs w:val="28"/>
          <w:shd w:val="clear" w:color="auto" w:fill="FFFFFF"/>
          <w:vertAlign w:val="superscript"/>
        </w:rPr>
        <w:t>5</w:t>
      </w:r>
      <w:r w:rsidRPr="00166784">
        <w:rPr>
          <w:rFonts w:eastAsia="Calibri"/>
          <w:bCs/>
          <w:sz w:val="28"/>
          <w:szCs w:val="28"/>
          <w:shd w:val="clear" w:color="auto" w:fill="FFFFFF"/>
        </w:rPr>
        <w:t> punktā minētajai informācijai un kvalifikācijas eksāmena sadaļai kvalifikācijas eksāmena norises laik</w:t>
      </w:r>
      <w:r w:rsidR="00BA7B31" w:rsidRPr="00166784">
        <w:rPr>
          <w:rFonts w:eastAsia="Calibri"/>
          <w:bCs/>
          <w:sz w:val="28"/>
          <w:szCs w:val="28"/>
          <w:shd w:val="clear" w:color="auto" w:fill="FFFFFF"/>
        </w:rPr>
        <w:t>ā. P</w:t>
      </w:r>
      <w:r w:rsidRPr="00166784">
        <w:rPr>
          <w:rFonts w:eastAsia="Calibri"/>
          <w:bCs/>
          <w:sz w:val="28"/>
          <w:szCs w:val="28"/>
          <w:shd w:val="clear" w:color="auto" w:fill="FFFFFF"/>
        </w:rPr>
        <w:t xml:space="preserve">iekļuves tiesības </w:t>
      </w:r>
      <w:r w:rsidR="00BA7B31" w:rsidRPr="00166784">
        <w:rPr>
          <w:rFonts w:eastAsia="Calibri"/>
          <w:bCs/>
          <w:sz w:val="28"/>
          <w:szCs w:val="28"/>
          <w:shd w:val="clear" w:color="auto" w:fill="FFFFFF"/>
        </w:rPr>
        <w:t xml:space="preserve">tiek </w:t>
      </w:r>
      <w:r w:rsidRPr="00166784">
        <w:rPr>
          <w:rFonts w:eastAsia="Calibri"/>
          <w:bCs/>
          <w:sz w:val="28"/>
          <w:szCs w:val="28"/>
          <w:shd w:val="clear" w:color="auto" w:fill="FFFFFF"/>
        </w:rPr>
        <w:t>nodrošin</w:t>
      </w:r>
      <w:r w:rsidR="00BA7B31" w:rsidRPr="00166784">
        <w:rPr>
          <w:rFonts w:eastAsia="Calibri"/>
          <w:bCs/>
          <w:sz w:val="28"/>
          <w:szCs w:val="28"/>
          <w:shd w:val="clear" w:color="auto" w:fill="FFFFFF"/>
        </w:rPr>
        <w:t>ā</w:t>
      </w:r>
      <w:r w:rsidRPr="00166784">
        <w:rPr>
          <w:rFonts w:eastAsia="Calibri"/>
          <w:bCs/>
          <w:sz w:val="28"/>
          <w:szCs w:val="28"/>
          <w:shd w:val="clear" w:color="auto" w:fill="FFFFFF"/>
        </w:rPr>
        <w:t>t</w:t>
      </w:r>
      <w:r w:rsidR="00BA7B31" w:rsidRPr="00166784">
        <w:rPr>
          <w:rFonts w:eastAsia="Calibri"/>
          <w:bCs/>
          <w:sz w:val="28"/>
          <w:szCs w:val="28"/>
          <w:shd w:val="clear" w:color="auto" w:fill="FFFFFF"/>
        </w:rPr>
        <w:t>as</w:t>
      </w:r>
      <w:r w:rsidRPr="00166784">
        <w:rPr>
          <w:rFonts w:eastAsia="Calibri"/>
          <w:bCs/>
          <w:sz w:val="28"/>
          <w:szCs w:val="28"/>
          <w:shd w:val="clear" w:color="auto" w:fill="FFFFFF"/>
        </w:rPr>
        <w:t xml:space="preserve"> laikpo</w:t>
      </w:r>
      <w:r w:rsidR="00BA7B31" w:rsidRPr="00166784">
        <w:rPr>
          <w:rFonts w:eastAsia="Calibri"/>
          <w:bCs/>
          <w:sz w:val="28"/>
          <w:szCs w:val="28"/>
          <w:shd w:val="clear" w:color="auto" w:fill="FFFFFF"/>
        </w:rPr>
        <w:t>sm</w:t>
      </w:r>
      <w:r w:rsidRPr="00166784">
        <w:rPr>
          <w:rFonts w:eastAsia="Calibri"/>
          <w:bCs/>
          <w:sz w:val="28"/>
          <w:szCs w:val="28"/>
          <w:shd w:val="clear" w:color="auto" w:fill="FFFFFF"/>
        </w:rPr>
        <w:t>ā līdz diviem mēnešiem pēc kvalifikācijas eksāmena rezultāta paziņošanas.</w:t>
      </w:r>
    </w:p>
    <w:p w14:paraId="29490683" w14:textId="77777777" w:rsidR="000647D3" w:rsidRPr="00166784" w:rsidRDefault="000647D3" w:rsidP="003D1CB4">
      <w:pPr>
        <w:ind w:firstLine="720"/>
        <w:jc w:val="both"/>
        <w:rPr>
          <w:rFonts w:eastAsia="Calibri"/>
          <w:bCs/>
          <w:sz w:val="28"/>
          <w:szCs w:val="28"/>
          <w:shd w:val="clear" w:color="auto" w:fill="FFFFFF"/>
        </w:rPr>
      </w:pPr>
    </w:p>
    <w:p w14:paraId="718B9186" w14:textId="77777777"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2</w:t>
      </w:r>
      <w:r w:rsidRPr="00166784">
        <w:rPr>
          <w:rFonts w:eastAsia="Calibri"/>
          <w:bCs/>
          <w:sz w:val="28"/>
          <w:szCs w:val="28"/>
          <w:shd w:val="clear" w:color="auto" w:fill="FFFFFF"/>
        </w:rPr>
        <w:t> Elektroniskās vides lietotāja tiesības piešķir, maina vai anulē:</w:t>
      </w:r>
    </w:p>
    <w:p w14:paraId="125ABBE4" w14:textId="53E1CEB6"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2</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1. Tieslietu ministrijas pārstāvim – Latvijas Universitātes pārstāvis vai cits Tieslietu ministrijas pārstāvis;</w:t>
      </w:r>
    </w:p>
    <w:p w14:paraId="3DE6D732" w14:textId="119B2667"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2</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2. komisijas loceklim un augstskolas pārstāvim – Tieslietu ministrijas pārstāvis vai, izņēmuma gadījum</w:t>
      </w:r>
      <w:r w:rsidR="00BA7B31" w:rsidRPr="00166784">
        <w:rPr>
          <w:rFonts w:eastAsia="Calibri"/>
          <w:bCs/>
          <w:sz w:val="28"/>
          <w:szCs w:val="28"/>
          <w:shd w:val="clear" w:color="auto" w:fill="FFFFFF"/>
        </w:rPr>
        <w:t>ā</w:t>
      </w:r>
      <w:r w:rsidRPr="00166784">
        <w:rPr>
          <w:rFonts w:eastAsia="Calibri"/>
          <w:bCs/>
          <w:sz w:val="28"/>
          <w:szCs w:val="28"/>
          <w:shd w:val="clear" w:color="auto" w:fill="FFFFFF"/>
        </w:rPr>
        <w:t>, Latvijas Universitātes pārstāvis pēc Tieslietu ministrijas pārstāvja rakstveida pieprasījuma;</w:t>
      </w:r>
    </w:p>
    <w:p w14:paraId="5BDA69EF" w14:textId="2FDE3052"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2</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3. studējošajam – augstskolas pārstāvis.</w:t>
      </w:r>
    </w:p>
    <w:p w14:paraId="651EEEAE" w14:textId="77777777" w:rsidR="000647D3" w:rsidRPr="00166784" w:rsidRDefault="000647D3" w:rsidP="003D1CB4">
      <w:pPr>
        <w:ind w:firstLine="720"/>
        <w:jc w:val="both"/>
        <w:rPr>
          <w:rFonts w:eastAsia="Calibri"/>
          <w:bCs/>
          <w:sz w:val="28"/>
          <w:szCs w:val="28"/>
          <w:shd w:val="clear" w:color="auto" w:fill="FFFFFF"/>
        </w:rPr>
      </w:pPr>
    </w:p>
    <w:p w14:paraId="6EB788E3" w14:textId="3AEDACC6"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3</w:t>
      </w:r>
      <w:r w:rsidRPr="00166784">
        <w:rPr>
          <w:rFonts w:eastAsia="Calibri"/>
          <w:bCs/>
          <w:sz w:val="28"/>
          <w:szCs w:val="28"/>
          <w:shd w:val="clear" w:color="auto" w:fill="FFFFFF"/>
        </w:rPr>
        <w:t> </w:t>
      </w:r>
      <w:r w:rsidR="00BA7B31" w:rsidRPr="00166784">
        <w:rPr>
          <w:rFonts w:eastAsia="Calibri"/>
          <w:bCs/>
          <w:sz w:val="28"/>
          <w:szCs w:val="28"/>
          <w:shd w:val="clear" w:color="auto" w:fill="FFFFFF"/>
        </w:rPr>
        <w:t>Lietotājam e</w:t>
      </w:r>
      <w:r w:rsidRPr="00166784">
        <w:rPr>
          <w:rFonts w:eastAsia="Calibri"/>
          <w:bCs/>
          <w:sz w:val="28"/>
          <w:szCs w:val="28"/>
          <w:shd w:val="clear" w:color="auto" w:fill="FFFFFF"/>
        </w:rPr>
        <w:t>lektroniskajā vidē izveido unikālu lietotāja kontu un piešķir autentifikācijas datus (lietotājvārdu un paroli), ko nosūta uz lietotāja elektroniskā pasta adresi.</w:t>
      </w:r>
    </w:p>
    <w:p w14:paraId="120B5A17" w14:textId="77777777" w:rsidR="000647D3" w:rsidRPr="00166784" w:rsidRDefault="000647D3" w:rsidP="003D1CB4">
      <w:pPr>
        <w:ind w:firstLine="720"/>
        <w:jc w:val="both"/>
        <w:rPr>
          <w:rFonts w:eastAsia="Calibri"/>
          <w:bCs/>
          <w:sz w:val="28"/>
          <w:szCs w:val="28"/>
          <w:shd w:val="clear" w:color="auto" w:fill="FFFFFF"/>
        </w:rPr>
      </w:pPr>
    </w:p>
    <w:p w14:paraId="588BCDF1" w14:textId="77777777"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4</w:t>
      </w:r>
      <w:r w:rsidRPr="00166784">
        <w:rPr>
          <w:rFonts w:eastAsia="Calibri"/>
          <w:bCs/>
          <w:sz w:val="28"/>
          <w:szCs w:val="28"/>
          <w:shd w:val="clear" w:color="auto" w:fill="FFFFFF"/>
        </w:rPr>
        <w:t> Par Tieslietu ministrijas pārstāvi, komisijas locekli un augstskolas pārstāvi elektroniskajā vidē iesniedz šādu informāciju:</w:t>
      </w:r>
    </w:p>
    <w:p w14:paraId="06686920" w14:textId="478073EA"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4</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1. vārds, uzvārds;</w:t>
      </w:r>
    </w:p>
    <w:p w14:paraId="6E95AA8B" w14:textId="08598DC4"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4</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2. personas kods;</w:t>
      </w:r>
    </w:p>
    <w:p w14:paraId="7EBC7FFE" w14:textId="37320C15"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4</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3. elektroniskā pasta adrese.</w:t>
      </w:r>
    </w:p>
    <w:p w14:paraId="208729E3" w14:textId="77777777" w:rsidR="000647D3" w:rsidRPr="00166784" w:rsidRDefault="000647D3" w:rsidP="003D1CB4">
      <w:pPr>
        <w:ind w:firstLine="720"/>
        <w:jc w:val="both"/>
        <w:rPr>
          <w:rFonts w:eastAsia="Calibri"/>
          <w:bCs/>
          <w:sz w:val="28"/>
          <w:szCs w:val="28"/>
          <w:shd w:val="clear" w:color="auto" w:fill="FFFFFF"/>
        </w:rPr>
      </w:pPr>
    </w:p>
    <w:p w14:paraId="7C5EB19E" w14:textId="77777777"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5</w:t>
      </w:r>
      <w:r w:rsidRPr="00166784">
        <w:rPr>
          <w:rFonts w:eastAsia="Calibri"/>
          <w:bCs/>
          <w:sz w:val="28"/>
          <w:szCs w:val="28"/>
          <w:shd w:val="clear" w:color="auto" w:fill="FFFFFF"/>
        </w:rPr>
        <w:t> Augstskola par studējošo, kas kārtos kvalifikācijas eksāmenu, ne vēlāk kā trīs nedēļas pirms kvalifikācijas eksāmena pirmās jomas kārtošanas dienas iesniedz elektroniskajā vidē šādu informāciju:</w:t>
      </w:r>
    </w:p>
    <w:p w14:paraId="57D0F787" w14:textId="7F5517B1"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5</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1. vārds, uzvārds;</w:t>
      </w:r>
    </w:p>
    <w:p w14:paraId="06B4DD13" w14:textId="3230C757"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5</w:t>
      </w:r>
      <w:r w:rsidR="00BA7B3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2. personas kods vai augstskolas piešķirtais personas identifikācijas numurs</w:t>
      </w:r>
      <w:r w:rsidR="00312A21" w:rsidRPr="00166784">
        <w:rPr>
          <w:rFonts w:eastAsia="Calibri"/>
          <w:bCs/>
          <w:sz w:val="28"/>
          <w:szCs w:val="28"/>
          <w:shd w:val="clear" w:color="auto" w:fill="FFFFFF"/>
        </w:rPr>
        <w:t xml:space="preserve">, </w:t>
      </w:r>
      <w:r w:rsidRPr="00166784">
        <w:rPr>
          <w:rFonts w:eastAsia="Calibri"/>
          <w:bCs/>
          <w:sz w:val="28"/>
          <w:szCs w:val="28"/>
          <w:shd w:val="clear" w:color="auto" w:fill="FFFFFF"/>
        </w:rPr>
        <w:t>ja personai Latvijā nav piešķirts personas kods;</w:t>
      </w:r>
    </w:p>
    <w:p w14:paraId="6391CC03" w14:textId="0CFF8476"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5</w:t>
      </w:r>
      <w:r w:rsidR="00312A2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3. augstskola;</w:t>
      </w:r>
    </w:p>
    <w:p w14:paraId="6B4C6C13" w14:textId="6A6BB84D"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5</w:t>
      </w:r>
      <w:r w:rsidR="00312A21" w:rsidRPr="00166784">
        <w:rPr>
          <w:rFonts w:eastAsia="Calibri"/>
          <w:bCs/>
          <w:sz w:val="28"/>
          <w:szCs w:val="28"/>
          <w:shd w:val="clear" w:color="auto" w:fill="FFFFFF"/>
          <w:vertAlign w:val="superscript"/>
        </w:rPr>
        <w:t> </w:t>
      </w:r>
      <w:r w:rsidRPr="00166784">
        <w:rPr>
          <w:rFonts w:eastAsia="Calibri"/>
          <w:bCs/>
          <w:sz w:val="28"/>
          <w:szCs w:val="28"/>
          <w:shd w:val="clear" w:color="auto" w:fill="FFFFFF"/>
        </w:rPr>
        <w:t>4. elektroniskā pasta adrese.</w:t>
      </w:r>
    </w:p>
    <w:p w14:paraId="6DDAFEB3" w14:textId="77777777" w:rsidR="000647D3" w:rsidRPr="00166784" w:rsidRDefault="000647D3" w:rsidP="003D1CB4">
      <w:pPr>
        <w:ind w:firstLine="720"/>
        <w:jc w:val="both"/>
        <w:rPr>
          <w:rFonts w:eastAsia="Calibri"/>
          <w:bCs/>
          <w:sz w:val="28"/>
          <w:szCs w:val="28"/>
          <w:shd w:val="clear" w:color="auto" w:fill="FFFFFF"/>
        </w:rPr>
      </w:pPr>
    </w:p>
    <w:p w14:paraId="056A0527" w14:textId="274F3489"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6</w:t>
      </w:r>
      <w:r w:rsidRPr="00166784">
        <w:rPr>
          <w:rFonts w:eastAsia="Calibri"/>
          <w:bCs/>
          <w:sz w:val="28"/>
          <w:szCs w:val="28"/>
          <w:shd w:val="clear" w:color="auto" w:fill="FFFFFF"/>
        </w:rPr>
        <w:t> Augstskola ir atbildīga par ievadīto datu precizit</w:t>
      </w:r>
      <w:r w:rsidR="003829A3" w:rsidRPr="00166784">
        <w:rPr>
          <w:rFonts w:eastAsia="Calibri"/>
          <w:bCs/>
          <w:sz w:val="28"/>
          <w:szCs w:val="28"/>
          <w:shd w:val="clear" w:color="auto" w:fill="FFFFFF"/>
        </w:rPr>
        <w:t>āti. Studējošais</w:t>
      </w:r>
      <w:r w:rsidRPr="00166784">
        <w:rPr>
          <w:rFonts w:eastAsia="Calibri"/>
          <w:bCs/>
          <w:sz w:val="28"/>
          <w:szCs w:val="28"/>
          <w:shd w:val="clear" w:color="auto" w:fill="FFFFFF"/>
        </w:rPr>
        <w:t xml:space="preserve"> ne vēlāk kā divas </w:t>
      </w:r>
      <w:r w:rsidR="00DC4142" w:rsidRPr="00166784">
        <w:rPr>
          <w:rFonts w:eastAsia="Calibri"/>
          <w:bCs/>
          <w:sz w:val="28"/>
          <w:szCs w:val="28"/>
          <w:shd w:val="clear" w:color="auto" w:fill="FFFFFF"/>
        </w:rPr>
        <w:t>darb</w:t>
      </w:r>
      <w:r w:rsidRPr="00166784">
        <w:rPr>
          <w:rFonts w:eastAsia="Calibri"/>
          <w:bCs/>
          <w:sz w:val="28"/>
          <w:szCs w:val="28"/>
          <w:shd w:val="clear" w:color="auto" w:fill="FFFFFF"/>
        </w:rPr>
        <w:t xml:space="preserve">dienas pirms kvalifikācijas eksāmena pirmās jomas kārtošanas dienas </w:t>
      </w:r>
      <w:r w:rsidR="003829A3" w:rsidRPr="00166784">
        <w:rPr>
          <w:rFonts w:eastAsia="Calibri"/>
          <w:bCs/>
          <w:sz w:val="28"/>
          <w:szCs w:val="28"/>
          <w:shd w:val="clear" w:color="auto" w:fill="FFFFFF"/>
        </w:rPr>
        <w:t>p</w:t>
      </w:r>
      <w:r w:rsidR="001E0E0D" w:rsidRPr="00166784">
        <w:rPr>
          <w:rFonts w:eastAsia="Calibri"/>
          <w:bCs/>
          <w:sz w:val="28"/>
          <w:szCs w:val="28"/>
          <w:shd w:val="clear" w:color="auto" w:fill="FFFFFF"/>
        </w:rPr>
        <w:t xml:space="preserve">ieslēdzas elektroniskajai videi, lai pārliecinātos par piekļuvi </w:t>
      </w:r>
      <w:r w:rsidR="00FA171C" w:rsidRPr="00166784">
        <w:rPr>
          <w:rFonts w:eastAsia="Calibri"/>
          <w:bCs/>
          <w:sz w:val="28"/>
          <w:szCs w:val="28"/>
          <w:shd w:val="clear" w:color="auto" w:fill="FFFFFF"/>
        </w:rPr>
        <w:t>tai</w:t>
      </w:r>
      <w:r w:rsidR="001E0E0D" w:rsidRPr="00166784">
        <w:rPr>
          <w:rFonts w:eastAsia="Calibri"/>
          <w:bCs/>
          <w:sz w:val="28"/>
          <w:szCs w:val="28"/>
          <w:shd w:val="clear" w:color="auto" w:fill="FFFFFF"/>
        </w:rPr>
        <w:t>.</w:t>
      </w:r>
    </w:p>
    <w:p w14:paraId="4F5460D7" w14:textId="77777777" w:rsidR="000647D3" w:rsidRPr="00166784" w:rsidRDefault="000647D3" w:rsidP="003D1CB4">
      <w:pPr>
        <w:ind w:firstLine="720"/>
        <w:jc w:val="both"/>
        <w:rPr>
          <w:rFonts w:eastAsia="Calibri"/>
          <w:bCs/>
          <w:sz w:val="28"/>
          <w:szCs w:val="28"/>
          <w:shd w:val="clear" w:color="auto" w:fill="FFFFFF"/>
        </w:rPr>
      </w:pPr>
    </w:p>
    <w:p w14:paraId="7313F05E" w14:textId="0C4E6DC2"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lastRenderedPageBreak/>
        <w:t>32.</w:t>
      </w:r>
      <w:r w:rsidRPr="00166784">
        <w:rPr>
          <w:rFonts w:eastAsia="Calibri"/>
          <w:bCs/>
          <w:sz w:val="28"/>
          <w:szCs w:val="28"/>
          <w:shd w:val="clear" w:color="auto" w:fill="FFFFFF"/>
          <w:vertAlign w:val="superscript"/>
        </w:rPr>
        <w:t>7</w:t>
      </w:r>
      <w:r w:rsidRPr="00166784">
        <w:rPr>
          <w:rFonts w:eastAsia="Calibri"/>
          <w:bCs/>
          <w:sz w:val="28"/>
          <w:szCs w:val="28"/>
          <w:shd w:val="clear" w:color="auto" w:fill="FFFFFF"/>
        </w:rPr>
        <w:t xml:space="preserve"> Studējošā personas datus </w:t>
      </w:r>
      <w:r w:rsidR="00312A21" w:rsidRPr="00166784">
        <w:rPr>
          <w:rFonts w:eastAsia="Calibri"/>
          <w:bCs/>
          <w:sz w:val="28"/>
          <w:szCs w:val="28"/>
          <w:shd w:val="clear" w:color="auto" w:fill="FFFFFF"/>
        </w:rPr>
        <w:t xml:space="preserve">pēc attiecīgās kvalifikācijas eksāmena daļas kārtošanas </w:t>
      </w:r>
      <w:r w:rsidRPr="00166784">
        <w:rPr>
          <w:rFonts w:eastAsia="Calibri"/>
          <w:bCs/>
          <w:sz w:val="28"/>
          <w:szCs w:val="28"/>
          <w:shd w:val="clear" w:color="auto" w:fill="FFFFFF"/>
        </w:rPr>
        <w:t>elektroniskā vide</w:t>
      </w:r>
      <w:r w:rsidR="00312A21" w:rsidRPr="00166784">
        <w:rPr>
          <w:rFonts w:eastAsia="Calibri"/>
          <w:bCs/>
          <w:sz w:val="28"/>
          <w:szCs w:val="28"/>
          <w:shd w:val="clear" w:color="auto" w:fill="FFFFFF"/>
        </w:rPr>
        <w:t xml:space="preserve"> </w:t>
      </w:r>
      <w:proofErr w:type="spellStart"/>
      <w:r w:rsidR="00312A21" w:rsidRPr="00166784">
        <w:rPr>
          <w:rFonts w:eastAsia="Calibri"/>
          <w:bCs/>
          <w:sz w:val="28"/>
          <w:szCs w:val="28"/>
          <w:shd w:val="clear" w:color="auto" w:fill="FFFFFF"/>
        </w:rPr>
        <w:t>pseidonimizē</w:t>
      </w:r>
      <w:proofErr w:type="spellEnd"/>
      <w:r w:rsidRPr="00166784">
        <w:rPr>
          <w:rFonts w:eastAsia="Calibri"/>
          <w:bCs/>
          <w:sz w:val="28"/>
          <w:szCs w:val="28"/>
          <w:shd w:val="clear" w:color="auto" w:fill="FFFFFF"/>
        </w:rPr>
        <w:t>, piešķirot identifikācijas numuru (kodu).</w:t>
      </w:r>
      <w:r w:rsidR="00301CB1" w:rsidRPr="00166784">
        <w:rPr>
          <w:rFonts w:eastAsia="Calibri"/>
          <w:bCs/>
          <w:sz w:val="28"/>
          <w:szCs w:val="28"/>
          <w:shd w:val="clear" w:color="auto" w:fill="FFFFFF"/>
        </w:rPr>
        <w:t xml:space="preserve"> </w:t>
      </w:r>
    </w:p>
    <w:p w14:paraId="5EF9454D" w14:textId="77777777" w:rsidR="000647D3" w:rsidRPr="00166784" w:rsidRDefault="000647D3" w:rsidP="003D1CB4">
      <w:pPr>
        <w:ind w:firstLine="720"/>
        <w:jc w:val="both"/>
        <w:rPr>
          <w:rFonts w:eastAsia="Calibri"/>
          <w:bCs/>
          <w:shd w:val="clear" w:color="auto" w:fill="FFFFFF"/>
        </w:rPr>
      </w:pPr>
    </w:p>
    <w:p w14:paraId="1BE47E41" w14:textId="77777777"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8</w:t>
      </w:r>
      <w:r w:rsidRPr="00166784">
        <w:rPr>
          <w:rFonts w:eastAsia="Calibri"/>
          <w:bCs/>
          <w:sz w:val="28"/>
          <w:szCs w:val="28"/>
          <w:shd w:val="clear" w:color="auto" w:fill="FFFFFF"/>
        </w:rPr>
        <w:t> Šo noteikumu 32.</w:t>
      </w:r>
      <w:r w:rsidRPr="00166784">
        <w:rPr>
          <w:rFonts w:eastAsia="Calibri"/>
          <w:bCs/>
          <w:sz w:val="28"/>
          <w:szCs w:val="28"/>
          <w:shd w:val="clear" w:color="auto" w:fill="FFFFFF"/>
          <w:vertAlign w:val="superscript"/>
        </w:rPr>
        <w:t>5</w:t>
      </w:r>
      <w:r w:rsidRPr="00166784">
        <w:rPr>
          <w:rFonts w:eastAsia="Calibri"/>
          <w:bCs/>
          <w:sz w:val="28"/>
          <w:szCs w:val="28"/>
          <w:shd w:val="clear" w:color="auto" w:fill="FFFFFF"/>
        </w:rPr>
        <w:t xml:space="preserve"> punktā minēto informāciju studējošais ir tiesīgs lūgt labot līdz kvalifikācijas eksāmena rezultātu paziņošanas brīdim. </w:t>
      </w:r>
    </w:p>
    <w:p w14:paraId="27CC50F1" w14:textId="77777777" w:rsidR="000647D3" w:rsidRPr="00166784" w:rsidRDefault="000647D3" w:rsidP="003D1CB4">
      <w:pPr>
        <w:ind w:firstLine="720"/>
        <w:jc w:val="both"/>
        <w:rPr>
          <w:rFonts w:eastAsia="Calibri"/>
          <w:bCs/>
          <w:shd w:val="clear" w:color="auto" w:fill="FFFFFF"/>
        </w:rPr>
      </w:pPr>
    </w:p>
    <w:p w14:paraId="6449F268" w14:textId="3DE4CEE7" w:rsidR="000647D3" w:rsidRPr="00166784" w:rsidRDefault="000647D3" w:rsidP="003D1CB4">
      <w:pPr>
        <w:ind w:firstLine="720"/>
        <w:jc w:val="both"/>
        <w:rPr>
          <w:rFonts w:eastAsia="Calibri"/>
          <w:bCs/>
          <w:sz w:val="28"/>
          <w:szCs w:val="28"/>
          <w:shd w:val="clear" w:color="auto" w:fill="FFFFFF"/>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9</w:t>
      </w:r>
      <w:r w:rsidRPr="00166784">
        <w:rPr>
          <w:rFonts w:eastAsia="Calibri"/>
          <w:bCs/>
          <w:sz w:val="28"/>
          <w:szCs w:val="28"/>
          <w:shd w:val="clear" w:color="auto" w:fill="FFFFFF"/>
        </w:rPr>
        <w:t> Elektroniskajā vidē iesniegto infor</w:t>
      </w:r>
      <w:r w:rsidR="00DC4142" w:rsidRPr="00166784">
        <w:rPr>
          <w:rFonts w:eastAsia="Calibri"/>
          <w:bCs/>
          <w:sz w:val="28"/>
          <w:szCs w:val="28"/>
          <w:shd w:val="clear" w:color="auto" w:fill="FFFFFF"/>
        </w:rPr>
        <w:t>māciju par studējošo, tostarp</w:t>
      </w:r>
      <w:r w:rsidRPr="00166784">
        <w:rPr>
          <w:rFonts w:eastAsia="Calibri"/>
          <w:bCs/>
          <w:sz w:val="28"/>
          <w:szCs w:val="28"/>
          <w:shd w:val="clear" w:color="auto" w:fill="FFFFFF"/>
        </w:rPr>
        <w:t xml:space="preserve"> kvalifikācijas eksāmena rezultātu, glabā piecus gadus pēc kvalifikācijas eksāmena rezultātu paziņošanas dienas un pēc tam automātiski dzēš. </w:t>
      </w:r>
    </w:p>
    <w:p w14:paraId="03E57D37" w14:textId="77777777" w:rsidR="000647D3" w:rsidRPr="00166784" w:rsidRDefault="000647D3" w:rsidP="003D1CB4">
      <w:pPr>
        <w:ind w:firstLine="720"/>
        <w:jc w:val="both"/>
        <w:rPr>
          <w:rFonts w:eastAsia="Calibri"/>
          <w:bCs/>
          <w:shd w:val="clear" w:color="auto" w:fill="FFFFFF"/>
        </w:rPr>
      </w:pPr>
    </w:p>
    <w:p w14:paraId="16015D02" w14:textId="77777777" w:rsidR="000E0256" w:rsidRPr="00166784" w:rsidRDefault="000647D3" w:rsidP="003D1CB4">
      <w:pPr>
        <w:ind w:firstLine="720"/>
        <w:jc w:val="both"/>
        <w:rPr>
          <w:sz w:val="28"/>
          <w:szCs w:val="28"/>
        </w:rPr>
      </w:pPr>
      <w:r w:rsidRPr="00166784">
        <w:rPr>
          <w:rFonts w:eastAsia="Calibri"/>
          <w:bCs/>
          <w:sz w:val="28"/>
          <w:szCs w:val="28"/>
          <w:shd w:val="clear" w:color="auto" w:fill="FFFFFF"/>
        </w:rPr>
        <w:t>32.</w:t>
      </w:r>
      <w:r w:rsidRPr="00166784">
        <w:rPr>
          <w:rFonts w:eastAsia="Calibri"/>
          <w:bCs/>
          <w:sz w:val="28"/>
          <w:szCs w:val="28"/>
          <w:shd w:val="clear" w:color="auto" w:fill="FFFFFF"/>
          <w:vertAlign w:val="superscript"/>
        </w:rPr>
        <w:t>10</w:t>
      </w:r>
      <w:r w:rsidRPr="00166784">
        <w:rPr>
          <w:rFonts w:eastAsia="Calibri"/>
          <w:bCs/>
          <w:sz w:val="28"/>
          <w:szCs w:val="28"/>
          <w:shd w:val="clear" w:color="auto" w:fill="FFFFFF"/>
        </w:rPr>
        <w:t> Kvalifikācijas eksāmena auditācijas pierakstus elektroniskajā vidē glabā piecus gadus.</w:t>
      </w:r>
      <w:r w:rsidR="000E0256" w:rsidRPr="00166784">
        <w:rPr>
          <w:sz w:val="28"/>
          <w:szCs w:val="28"/>
        </w:rPr>
        <w:t>"</w:t>
      </w:r>
    </w:p>
    <w:p w14:paraId="4D59C7C7" w14:textId="77777777" w:rsidR="000647D3" w:rsidRPr="00166784" w:rsidRDefault="000647D3" w:rsidP="003D1CB4">
      <w:pPr>
        <w:ind w:firstLine="720"/>
        <w:jc w:val="both"/>
      </w:pPr>
    </w:p>
    <w:p w14:paraId="08520406" w14:textId="77777777" w:rsidR="000647D3" w:rsidRPr="00166784" w:rsidRDefault="00133541" w:rsidP="003D1CB4">
      <w:pPr>
        <w:ind w:firstLine="720"/>
        <w:jc w:val="both"/>
        <w:rPr>
          <w:sz w:val="28"/>
          <w:szCs w:val="28"/>
        </w:rPr>
      </w:pPr>
      <w:r w:rsidRPr="00166784">
        <w:rPr>
          <w:sz w:val="28"/>
          <w:szCs w:val="28"/>
        </w:rPr>
        <w:t>11</w:t>
      </w:r>
      <w:r w:rsidR="000647D3" w:rsidRPr="00166784">
        <w:rPr>
          <w:sz w:val="28"/>
          <w:szCs w:val="28"/>
        </w:rPr>
        <w:t>. Svītrot 33. punkta otro teikumu.</w:t>
      </w:r>
    </w:p>
    <w:p w14:paraId="4D710EC7" w14:textId="77777777" w:rsidR="000647D3" w:rsidRPr="00166784" w:rsidRDefault="000647D3" w:rsidP="003D1CB4">
      <w:pPr>
        <w:ind w:firstLine="720"/>
        <w:jc w:val="both"/>
        <w:rPr>
          <w:sz w:val="28"/>
          <w:szCs w:val="28"/>
        </w:rPr>
      </w:pPr>
    </w:p>
    <w:p w14:paraId="0550D5C4" w14:textId="77777777" w:rsidR="00F902C8" w:rsidRPr="00166784" w:rsidRDefault="00133541" w:rsidP="003D1CB4">
      <w:pPr>
        <w:ind w:firstLine="720"/>
        <w:jc w:val="both"/>
        <w:rPr>
          <w:sz w:val="28"/>
          <w:szCs w:val="28"/>
        </w:rPr>
      </w:pPr>
      <w:r w:rsidRPr="00166784">
        <w:rPr>
          <w:sz w:val="28"/>
          <w:szCs w:val="28"/>
        </w:rPr>
        <w:t>12</w:t>
      </w:r>
      <w:r w:rsidR="000647D3" w:rsidRPr="00166784">
        <w:rPr>
          <w:sz w:val="28"/>
          <w:szCs w:val="28"/>
        </w:rPr>
        <w:t>. Svītrot 38. punkta</w:t>
      </w:r>
      <w:r w:rsidR="00F902C8" w:rsidRPr="00166784">
        <w:rPr>
          <w:sz w:val="28"/>
          <w:szCs w:val="28"/>
        </w:rPr>
        <w:t xml:space="preserve"> otro teikumu.</w:t>
      </w:r>
    </w:p>
    <w:p w14:paraId="09258225" w14:textId="77777777" w:rsidR="009D6E38" w:rsidRPr="00166784" w:rsidRDefault="009D6E38" w:rsidP="003D1CB4">
      <w:pPr>
        <w:ind w:firstLine="720"/>
        <w:jc w:val="both"/>
      </w:pPr>
    </w:p>
    <w:p w14:paraId="7EFE72EB" w14:textId="77777777" w:rsidR="009D6E38" w:rsidRPr="00166784" w:rsidRDefault="00133541" w:rsidP="003D1CB4">
      <w:pPr>
        <w:ind w:firstLine="720"/>
        <w:jc w:val="both"/>
        <w:rPr>
          <w:sz w:val="28"/>
          <w:szCs w:val="28"/>
        </w:rPr>
      </w:pPr>
      <w:r w:rsidRPr="00166784">
        <w:rPr>
          <w:sz w:val="28"/>
          <w:szCs w:val="28"/>
        </w:rPr>
        <w:t>13</w:t>
      </w:r>
      <w:r w:rsidR="009D6E38" w:rsidRPr="00166784">
        <w:rPr>
          <w:sz w:val="28"/>
          <w:szCs w:val="28"/>
        </w:rPr>
        <w:t>. Aizstāt 46. punktā vārdu "daļām" ar vārdu "jomām".</w:t>
      </w:r>
    </w:p>
    <w:p w14:paraId="028BAB65" w14:textId="77777777" w:rsidR="009D6E38" w:rsidRPr="00166784" w:rsidRDefault="009D6E38" w:rsidP="003D1CB4">
      <w:pPr>
        <w:ind w:firstLine="720"/>
        <w:jc w:val="both"/>
      </w:pPr>
    </w:p>
    <w:p w14:paraId="433AE548" w14:textId="77777777" w:rsidR="009D6E38" w:rsidRPr="00166784" w:rsidRDefault="00133541" w:rsidP="003D1CB4">
      <w:pPr>
        <w:ind w:firstLine="720"/>
        <w:jc w:val="both"/>
        <w:rPr>
          <w:sz w:val="28"/>
          <w:szCs w:val="28"/>
        </w:rPr>
      </w:pPr>
      <w:r w:rsidRPr="00166784">
        <w:rPr>
          <w:sz w:val="28"/>
          <w:szCs w:val="28"/>
        </w:rPr>
        <w:t>14</w:t>
      </w:r>
      <w:r w:rsidR="009D6E38" w:rsidRPr="00166784">
        <w:rPr>
          <w:sz w:val="28"/>
          <w:szCs w:val="28"/>
        </w:rPr>
        <w:t>. Aizstāt 54. punktā vārdus "daļas (jomas)" ar vārdu "jomas".</w:t>
      </w:r>
    </w:p>
    <w:p w14:paraId="457ADFB6" w14:textId="77777777" w:rsidR="009D6E38" w:rsidRPr="00166784" w:rsidRDefault="009D6E38" w:rsidP="003D1CB4">
      <w:pPr>
        <w:ind w:firstLine="720"/>
        <w:jc w:val="both"/>
      </w:pPr>
    </w:p>
    <w:p w14:paraId="15E530D2" w14:textId="22671443" w:rsidR="000A55BF" w:rsidRPr="00166784" w:rsidRDefault="00133541" w:rsidP="003D1CB4">
      <w:pPr>
        <w:ind w:firstLine="720"/>
        <w:jc w:val="both"/>
        <w:rPr>
          <w:sz w:val="28"/>
          <w:szCs w:val="28"/>
        </w:rPr>
      </w:pPr>
      <w:r w:rsidRPr="00166784">
        <w:rPr>
          <w:sz w:val="28"/>
          <w:szCs w:val="28"/>
        </w:rPr>
        <w:t>15</w:t>
      </w:r>
      <w:r w:rsidR="009D6E38" w:rsidRPr="00166784">
        <w:rPr>
          <w:sz w:val="28"/>
          <w:szCs w:val="28"/>
        </w:rPr>
        <w:t>. </w:t>
      </w:r>
      <w:r w:rsidR="00177C84" w:rsidRPr="00166784">
        <w:rPr>
          <w:sz w:val="28"/>
          <w:szCs w:val="28"/>
        </w:rPr>
        <w:t>Izteik</w:t>
      </w:r>
      <w:r w:rsidR="000A55BF" w:rsidRPr="00166784">
        <w:rPr>
          <w:sz w:val="28"/>
          <w:szCs w:val="28"/>
        </w:rPr>
        <w:t>t 61. punktu šādā redakcijā:</w:t>
      </w:r>
    </w:p>
    <w:p w14:paraId="148EAAC1" w14:textId="77777777" w:rsidR="000A55BF" w:rsidRPr="00166784" w:rsidRDefault="000A55BF" w:rsidP="00177C84">
      <w:pPr>
        <w:ind w:firstLine="720"/>
        <w:jc w:val="both"/>
      </w:pPr>
    </w:p>
    <w:p w14:paraId="40396603" w14:textId="731C5010" w:rsidR="000A55BF" w:rsidRPr="00166784" w:rsidRDefault="00177C84" w:rsidP="00177C84">
      <w:pPr>
        <w:shd w:val="clear" w:color="auto" w:fill="FFFFFF"/>
        <w:ind w:firstLine="720"/>
        <w:jc w:val="both"/>
        <w:rPr>
          <w:sz w:val="28"/>
          <w:szCs w:val="28"/>
        </w:rPr>
      </w:pPr>
      <w:r w:rsidRPr="00166784">
        <w:rPr>
          <w:sz w:val="28"/>
          <w:szCs w:val="28"/>
        </w:rPr>
        <w:t>"</w:t>
      </w:r>
      <w:proofErr w:type="gramStart"/>
      <w:r w:rsidRPr="00177C84">
        <w:rPr>
          <w:sz w:val="28"/>
          <w:szCs w:val="28"/>
        </w:rPr>
        <w:t>61.</w:t>
      </w:r>
      <w:r w:rsidRPr="00166784">
        <w:rPr>
          <w:sz w:val="28"/>
          <w:szCs w:val="28"/>
        </w:rPr>
        <w:t> </w:t>
      </w:r>
      <w:r w:rsidRPr="00177C84">
        <w:rPr>
          <w:sz w:val="28"/>
          <w:szCs w:val="28"/>
        </w:rPr>
        <w:t>Noteikumus</w:t>
      </w:r>
      <w:proofErr w:type="gramEnd"/>
      <w:r w:rsidRPr="00177C84">
        <w:rPr>
          <w:sz w:val="28"/>
          <w:szCs w:val="28"/>
        </w:rPr>
        <w:t xml:space="preserve"> piemēro attiecībā uz studējošajiem, kuri studijas profesionālajā maģistra studiju programmā uzsākuši ar 2019.</w:t>
      </w:r>
      <w:r w:rsidRPr="00166784">
        <w:rPr>
          <w:sz w:val="28"/>
          <w:szCs w:val="28"/>
        </w:rPr>
        <w:t> </w:t>
      </w:r>
      <w:r w:rsidRPr="00177C84">
        <w:rPr>
          <w:sz w:val="28"/>
          <w:szCs w:val="28"/>
        </w:rPr>
        <w:t>gada rudens semestri. Ar 2022.</w:t>
      </w:r>
      <w:r w:rsidRPr="00166784">
        <w:rPr>
          <w:sz w:val="28"/>
          <w:szCs w:val="28"/>
        </w:rPr>
        <w:t> </w:t>
      </w:r>
      <w:r w:rsidRPr="00177C84">
        <w:rPr>
          <w:sz w:val="28"/>
          <w:szCs w:val="28"/>
        </w:rPr>
        <w:t>gada 1.</w:t>
      </w:r>
      <w:r w:rsidRPr="00166784">
        <w:rPr>
          <w:sz w:val="28"/>
          <w:szCs w:val="28"/>
        </w:rPr>
        <w:t> </w:t>
      </w:r>
      <w:r w:rsidRPr="00177C84">
        <w:rPr>
          <w:sz w:val="28"/>
          <w:szCs w:val="28"/>
        </w:rPr>
        <w:t>janvāri kvalifikācijas eksāmenu kārto visi profesionālajā maģistra studiju programmā studējošie.</w:t>
      </w:r>
      <w:r w:rsidR="000A55BF" w:rsidRPr="00166784">
        <w:rPr>
          <w:sz w:val="28"/>
          <w:szCs w:val="28"/>
        </w:rPr>
        <w:t>"</w:t>
      </w:r>
    </w:p>
    <w:p w14:paraId="750B47E5" w14:textId="77777777" w:rsidR="000A55BF" w:rsidRPr="00166784" w:rsidRDefault="000A55BF" w:rsidP="003D1CB4">
      <w:pPr>
        <w:ind w:firstLine="720"/>
        <w:jc w:val="both"/>
      </w:pPr>
    </w:p>
    <w:p w14:paraId="4CD20EFB" w14:textId="77777777" w:rsidR="009D6E38" w:rsidRPr="00166784" w:rsidRDefault="000A55BF" w:rsidP="003D1CB4">
      <w:pPr>
        <w:ind w:firstLine="720"/>
        <w:jc w:val="both"/>
        <w:rPr>
          <w:sz w:val="28"/>
          <w:szCs w:val="28"/>
        </w:rPr>
      </w:pPr>
      <w:r w:rsidRPr="00166784">
        <w:rPr>
          <w:sz w:val="28"/>
          <w:szCs w:val="28"/>
        </w:rPr>
        <w:t>16. </w:t>
      </w:r>
      <w:r w:rsidR="009D6E38" w:rsidRPr="00166784">
        <w:rPr>
          <w:sz w:val="28"/>
          <w:szCs w:val="28"/>
        </w:rPr>
        <w:t>Papildināt noteikumus ar 63. punktu šādā redakcijā:</w:t>
      </w:r>
    </w:p>
    <w:p w14:paraId="31959784" w14:textId="77777777" w:rsidR="009D6E38" w:rsidRPr="00166784" w:rsidRDefault="009D6E38" w:rsidP="003D1CB4">
      <w:pPr>
        <w:ind w:firstLine="720"/>
        <w:jc w:val="both"/>
      </w:pPr>
    </w:p>
    <w:p w14:paraId="52E25EBF" w14:textId="77777777" w:rsidR="009D6E38" w:rsidRPr="00166784" w:rsidRDefault="009D6E38" w:rsidP="003D1CB4">
      <w:pPr>
        <w:ind w:firstLine="720"/>
        <w:jc w:val="both"/>
        <w:rPr>
          <w:sz w:val="28"/>
          <w:szCs w:val="28"/>
        </w:rPr>
      </w:pPr>
      <w:r w:rsidRPr="00166784">
        <w:rPr>
          <w:sz w:val="28"/>
          <w:szCs w:val="28"/>
        </w:rPr>
        <w:t>"63. Ja Covid-19 infekcijas izplatības laikā nav iespējams ievērot noteiktos epidemioloģiskās drošības pasākumus, kārtojot kvalifikācijas eksāmenu elektroniskajā vidē, komisija ne vēlāk kā mēnesi pirms kvalifikācijas eksāmena pirmās jomas kārtošanas dienas var lemt par kvalifikācijas eksāmena kārtošanu papīra formā, nodrošinot epidemioloģiskās drošības pasākumu ievērošanu kvalifikācijas eksāmena kārtošanas telpās."</w:t>
      </w:r>
    </w:p>
    <w:p w14:paraId="51599D47" w14:textId="77777777" w:rsidR="001F76E5" w:rsidRPr="00166784" w:rsidRDefault="001F76E5" w:rsidP="00E53EC2">
      <w:pPr>
        <w:jc w:val="both"/>
      </w:pPr>
    </w:p>
    <w:p w14:paraId="75F3891A" w14:textId="7605C893" w:rsidR="00B33E83" w:rsidRPr="00166784" w:rsidRDefault="00B33E83" w:rsidP="00C32247">
      <w:pPr>
        <w:jc w:val="both"/>
      </w:pPr>
    </w:p>
    <w:p w14:paraId="56ECA93C" w14:textId="77777777" w:rsidR="007E13C9" w:rsidRPr="00166784" w:rsidRDefault="007E13C9" w:rsidP="00C32247">
      <w:pPr>
        <w:jc w:val="both"/>
      </w:pPr>
    </w:p>
    <w:p w14:paraId="6E0AC0B5" w14:textId="77777777" w:rsidR="007E13C9" w:rsidRPr="00166784" w:rsidRDefault="007E13C9" w:rsidP="002F0105">
      <w:pPr>
        <w:tabs>
          <w:tab w:val="left" w:pos="6521"/>
        </w:tabs>
        <w:ind w:firstLine="709"/>
        <w:jc w:val="both"/>
        <w:rPr>
          <w:sz w:val="28"/>
          <w:szCs w:val="28"/>
          <w:lang w:eastAsia="zh-TW"/>
        </w:rPr>
      </w:pPr>
      <w:r w:rsidRPr="00166784">
        <w:rPr>
          <w:sz w:val="28"/>
          <w:szCs w:val="28"/>
          <w:lang w:eastAsia="zh-TW"/>
        </w:rPr>
        <w:t xml:space="preserve">Ministru prezidents </w:t>
      </w:r>
      <w:r w:rsidRPr="00166784">
        <w:rPr>
          <w:sz w:val="28"/>
          <w:szCs w:val="28"/>
          <w:lang w:eastAsia="zh-TW"/>
        </w:rPr>
        <w:tab/>
        <w:t>A. K. Kariņš</w:t>
      </w:r>
    </w:p>
    <w:p w14:paraId="2D8FC176" w14:textId="77777777" w:rsidR="007E13C9" w:rsidRPr="00166784" w:rsidRDefault="007E13C9" w:rsidP="002F0105">
      <w:pPr>
        <w:widowControl w:val="0"/>
        <w:tabs>
          <w:tab w:val="left" w:pos="709"/>
          <w:tab w:val="left" w:pos="7230"/>
        </w:tabs>
        <w:autoSpaceDE w:val="0"/>
        <w:autoSpaceDN w:val="0"/>
        <w:adjustRightInd w:val="0"/>
        <w:jc w:val="both"/>
      </w:pPr>
    </w:p>
    <w:p w14:paraId="7EFDA04F" w14:textId="77777777" w:rsidR="007E13C9" w:rsidRPr="00166784" w:rsidRDefault="007E13C9" w:rsidP="004B2BDB">
      <w:pPr>
        <w:pStyle w:val="naisf"/>
        <w:tabs>
          <w:tab w:val="right" w:pos="9000"/>
        </w:tabs>
        <w:spacing w:before="0" w:after="0"/>
        <w:ind w:firstLine="0"/>
      </w:pPr>
    </w:p>
    <w:p w14:paraId="62FBEBBC" w14:textId="77777777" w:rsidR="007E13C9" w:rsidRPr="00166784" w:rsidRDefault="007E13C9" w:rsidP="004B2BDB">
      <w:pPr>
        <w:pStyle w:val="naisf"/>
        <w:tabs>
          <w:tab w:val="right" w:pos="9000"/>
        </w:tabs>
        <w:spacing w:before="0" w:after="0"/>
        <w:ind w:firstLine="0"/>
      </w:pPr>
    </w:p>
    <w:p w14:paraId="758F8102" w14:textId="77777777" w:rsidR="007E13C9" w:rsidRPr="00166784" w:rsidRDefault="007E13C9" w:rsidP="004B2BDB">
      <w:pPr>
        <w:pStyle w:val="ListParagraph"/>
        <w:ind w:left="0" w:firstLine="709"/>
        <w:rPr>
          <w:sz w:val="28"/>
          <w:szCs w:val="28"/>
        </w:rPr>
      </w:pPr>
      <w:bookmarkStart w:id="1" w:name="_Hlk49555742"/>
      <w:r w:rsidRPr="00166784">
        <w:rPr>
          <w:sz w:val="28"/>
          <w:szCs w:val="28"/>
        </w:rPr>
        <w:t>Ministru prezidenta biedrs,</w:t>
      </w:r>
    </w:p>
    <w:p w14:paraId="1D551148" w14:textId="77777777" w:rsidR="007E13C9" w:rsidRPr="00166784" w:rsidRDefault="007E13C9" w:rsidP="004B2BDB">
      <w:pPr>
        <w:tabs>
          <w:tab w:val="left" w:pos="6521"/>
        </w:tabs>
        <w:ind w:firstLine="709"/>
        <w:jc w:val="both"/>
        <w:rPr>
          <w:sz w:val="28"/>
          <w:szCs w:val="28"/>
        </w:rPr>
      </w:pPr>
      <w:r w:rsidRPr="00166784">
        <w:rPr>
          <w:sz w:val="28"/>
          <w:szCs w:val="28"/>
        </w:rPr>
        <w:t>tieslietu ministrs</w:t>
      </w:r>
      <w:r w:rsidRPr="00166784">
        <w:rPr>
          <w:sz w:val="28"/>
          <w:szCs w:val="28"/>
        </w:rPr>
        <w:tab/>
        <w:t>J. Bordāns</w:t>
      </w:r>
      <w:bookmarkEnd w:id="1"/>
    </w:p>
    <w:sectPr w:rsidR="007E13C9" w:rsidRPr="00166784" w:rsidSect="007E13C9">
      <w:headerReference w:type="default" r:id="rId7"/>
      <w:footerReference w:type="default" r:id="rId8"/>
      <w:headerReference w:type="first" r:id="rId9"/>
      <w:footerReference w:type="first" r:id="rId10"/>
      <w:pgSz w:w="11906" w:h="16838" w:code="9"/>
      <w:pgMar w:top="1418" w:right="1134"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2F86" w16cex:dateUtc="2021-03-03T13:53:00Z"/>
  <w16cex:commentExtensible w16cex:durableId="23EA29D2" w16cex:dateUtc="2021-03-03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B15D" w14:textId="77777777" w:rsidR="00197768" w:rsidRDefault="00197768" w:rsidP="00C32247">
      <w:r>
        <w:separator/>
      </w:r>
    </w:p>
  </w:endnote>
  <w:endnote w:type="continuationSeparator" w:id="0">
    <w:p w14:paraId="75A17C16" w14:textId="77777777" w:rsidR="00197768" w:rsidRDefault="00197768" w:rsidP="00C3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1A79" w14:textId="686FF69D" w:rsidR="007E13C9" w:rsidRPr="007E13C9" w:rsidRDefault="007E13C9">
    <w:pPr>
      <w:pStyle w:val="Footer"/>
      <w:rPr>
        <w:sz w:val="16"/>
        <w:szCs w:val="16"/>
      </w:rPr>
    </w:pPr>
    <w:r w:rsidRPr="007E13C9">
      <w:rPr>
        <w:sz w:val="16"/>
        <w:szCs w:val="16"/>
      </w:rPr>
      <w:t>N0486_1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C9EA" w14:textId="50B46185" w:rsidR="007E13C9" w:rsidRPr="007E13C9" w:rsidRDefault="007E13C9">
    <w:pPr>
      <w:pStyle w:val="Footer"/>
      <w:rPr>
        <w:sz w:val="16"/>
        <w:szCs w:val="16"/>
      </w:rPr>
    </w:pPr>
    <w:r w:rsidRPr="007E13C9">
      <w:rPr>
        <w:sz w:val="16"/>
        <w:szCs w:val="16"/>
      </w:rPr>
      <w:t>N0486_1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F443" w14:textId="77777777" w:rsidR="00197768" w:rsidRDefault="00197768" w:rsidP="00C32247">
      <w:r>
        <w:separator/>
      </w:r>
    </w:p>
  </w:footnote>
  <w:footnote w:type="continuationSeparator" w:id="0">
    <w:p w14:paraId="1DC4B4A1" w14:textId="77777777" w:rsidR="00197768" w:rsidRDefault="00197768" w:rsidP="00C3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371504"/>
      <w:docPartObj>
        <w:docPartGallery w:val="Page Numbers (Top of Page)"/>
        <w:docPartUnique/>
      </w:docPartObj>
    </w:sdtPr>
    <w:sdtEndPr>
      <w:rPr>
        <w:noProof/>
      </w:rPr>
    </w:sdtEndPr>
    <w:sdtContent>
      <w:p w14:paraId="7D859F4B" w14:textId="034F4E89" w:rsidR="003C1A93" w:rsidRDefault="003C1A93">
        <w:pPr>
          <w:pStyle w:val="Header"/>
          <w:jc w:val="center"/>
        </w:pPr>
        <w:r>
          <w:fldChar w:fldCharType="begin"/>
        </w:r>
        <w:r>
          <w:instrText xml:space="preserve"> PAGE   \* MERGEFORMAT </w:instrText>
        </w:r>
        <w:r>
          <w:fldChar w:fldCharType="separate"/>
        </w:r>
        <w:r w:rsidR="00166784">
          <w:rPr>
            <w:noProof/>
          </w:rPr>
          <w:t>4</w:t>
        </w:r>
        <w:r>
          <w:rPr>
            <w:noProof/>
          </w:rPr>
          <w:fldChar w:fldCharType="end"/>
        </w:r>
      </w:p>
    </w:sdtContent>
  </w:sdt>
  <w:p w14:paraId="0A3CF331" w14:textId="77777777" w:rsidR="003C1A93" w:rsidRDefault="003C1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ED24" w14:textId="77777777" w:rsidR="007E13C9" w:rsidRDefault="007E13C9" w:rsidP="4DDABCCB">
    <w:pPr>
      <w:pStyle w:val="Header"/>
      <w:rPr>
        <w:noProof/>
      </w:rPr>
    </w:pPr>
  </w:p>
  <w:p w14:paraId="0C8073D4" w14:textId="709B0A3F" w:rsidR="007E13C9" w:rsidRDefault="007E13C9">
    <w:pPr>
      <w:pStyle w:val="Header"/>
      <w:rPr>
        <w:noProof/>
      </w:rPr>
    </w:pPr>
    <w:r>
      <w:rPr>
        <w:noProof/>
        <w:lang w:val="en-US"/>
      </w:rPr>
      <w:drawing>
        <wp:inline distT="0" distB="0" distL="0" distR="0" wp14:anchorId="3C5E8C14" wp14:editId="1230AE4A">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247"/>
    <w:rsid w:val="00014DCD"/>
    <w:rsid w:val="0004737A"/>
    <w:rsid w:val="0006221D"/>
    <w:rsid w:val="000647D3"/>
    <w:rsid w:val="000A2C0D"/>
    <w:rsid w:val="000A55BF"/>
    <w:rsid w:val="000D6F42"/>
    <w:rsid w:val="000E0256"/>
    <w:rsid w:val="000F41A6"/>
    <w:rsid w:val="00115860"/>
    <w:rsid w:val="0011628A"/>
    <w:rsid w:val="00133541"/>
    <w:rsid w:val="00166784"/>
    <w:rsid w:val="00175AB8"/>
    <w:rsid w:val="00176117"/>
    <w:rsid w:val="00177C84"/>
    <w:rsid w:val="001926E1"/>
    <w:rsid w:val="00197768"/>
    <w:rsid w:val="001B25DB"/>
    <w:rsid w:val="001B4EE2"/>
    <w:rsid w:val="001E0E0D"/>
    <w:rsid w:val="001E0EF5"/>
    <w:rsid w:val="001F01B4"/>
    <w:rsid w:val="001F76E5"/>
    <w:rsid w:val="001F7F5C"/>
    <w:rsid w:val="00211EB7"/>
    <w:rsid w:val="00257126"/>
    <w:rsid w:val="002A6E8F"/>
    <w:rsid w:val="002C41A8"/>
    <w:rsid w:val="002F0382"/>
    <w:rsid w:val="00301CB1"/>
    <w:rsid w:val="00305A75"/>
    <w:rsid w:val="00312159"/>
    <w:rsid w:val="00312A21"/>
    <w:rsid w:val="00314CF8"/>
    <w:rsid w:val="00336D43"/>
    <w:rsid w:val="003513EE"/>
    <w:rsid w:val="00354F6F"/>
    <w:rsid w:val="00360894"/>
    <w:rsid w:val="003659CA"/>
    <w:rsid w:val="003829A3"/>
    <w:rsid w:val="00386205"/>
    <w:rsid w:val="00386E1E"/>
    <w:rsid w:val="003959C3"/>
    <w:rsid w:val="003A7BF4"/>
    <w:rsid w:val="003C1A93"/>
    <w:rsid w:val="003D13DD"/>
    <w:rsid w:val="003D1CB4"/>
    <w:rsid w:val="0040007B"/>
    <w:rsid w:val="004403F0"/>
    <w:rsid w:val="0047005E"/>
    <w:rsid w:val="004B3527"/>
    <w:rsid w:val="004B3C47"/>
    <w:rsid w:val="00553B12"/>
    <w:rsid w:val="00597931"/>
    <w:rsid w:val="005B215F"/>
    <w:rsid w:val="005C39FE"/>
    <w:rsid w:val="005D424B"/>
    <w:rsid w:val="005D724E"/>
    <w:rsid w:val="005E406C"/>
    <w:rsid w:val="00653A0D"/>
    <w:rsid w:val="00666A8D"/>
    <w:rsid w:val="006771C7"/>
    <w:rsid w:val="00690AAB"/>
    <w:rsid w:val="006955F3"/>
    <w:rsid w:val="006B5B5F"/>
    <w:rsid w:val="006F2AB8"/>
    <w:rsid w:val="006F6861"/>
    <w:rsid w:val="007155ED"/>
    <w:rsid w:val="00740C5E"/>
    <w:rsid w:val="00771FAC"/>
    <w:rsid w:val="00774934"/>
    <w:rsid w:val="007859A5"/>
    <w:rsid w:val="00785F99"/>
    <w:rsid w:val="007E13C9"/>
    <w:rsid w:val="007E5E88"/>
    <w:rsid w:val="007F1C32"/>
    <w:rsid w:val="0083395B"/>
    <w:rsid w:val="008528F9"/>
    <w:rsid w:val="00873158"/>
    <w:rsid w:val="008E5A95"/>
    <w:rsid w:val="008F28E8"/>
    <w:rsid w:val="00924D0D"/>
    <w:rsid w:val="00941FB2"/>
    <w:rsid w:val="0095227B"/>
    <w:rsid w:val="00953C7C"/>
    <w:rsid w:val="009741F0"/>
    <w:rsid w:val="009B0C28"/>
    <w:rsid w:val="009C6F4E"/>
    <w:rsid w:val="009D6E38"/>
    <w:rsid w:val="009F7245"/>
    <w:rsid w:val="00A13AC1"/>
    <w:rsid w:val="00A35CA6"/>
    <w:rsid w:val="00A57912"/>
    <w:rsid w:val="00A74A84"/>
    <w:rsid w:val="00A974EE"/>
    <w:rsid w:val="00AE3996"/>
    <w:rsid w:val="00B04DFD"/>
    <w:rsid w:val="00B058EA"/>
    <w:rsid w:val="00B15D4E"/>
    <w:rsid w:val="00B33E83"/>
    <w:rsid w:val="00B358C9"/>
    <w:rsid w:val="00B36F33"/>
    <w:rsid w:val="00B373AE"/>
    <w:rsid w:val="00B5672F"/>
    <w:rsid w:val="00B608DA"/>
    <w:rsid w:val="00B62BCB"/>
    <w:rsid w:val="00B656BD"/>
    <w:rsid w:val="00B700F8"/>
    <w:rsid w:val="00BA7B31"/>
    <w:rsid w:val="00BB1234"/>
    <w:rsid w:val="00BD1028"/>
    <w:rsid w:val="00C04822"/>
    <w:rsid w:val="00C32247"/>
    <w:rsid w:val="00C648D3"/>
    <w:rsid w:val="00C705E8"/>
    <w:rsid w:val="00C74E71"/>
    <w:rsid w:val="00C91747"/>
    <w:rsid w:val="00CA73FF"/>
    <w:rsid w:val="00CD060D"/>
    <w:rsid w:val="00CD476F"/>
    <w:rsid w:val="00CF7B18"/>
    <w:rsid w:val="00D17D02"/>
    <w:rsid w:val="00D21218"/>
    <w:rsid w:val="00D300D6"/>
    <w:rsid w:val="00D33A32"/>
    <w:rsid w:val="00D342ED"/>
    <w:rsid w:val="00D5250F"/>
    <w:rsid w:val="00D551AC"/>
    <w:rsid w:val="00D57A47"/>
    <w:rsid w:val="00D620ED"/>
    <w:rsid w:val="00D97416"/>
    <w:rsid w:val="00DB1A00"/>
    <w:rsid w:val="00DC4142"/>
    <w:rsid w:val="00DC504B"/>
    <w:rsid w:val="00DF5EDA"/>
    <w:rsid w:val="00E12513"/>
    <w:rsid w:val="00E16F8E"/>
    <w:rsid w:val="00E53EC2"/>
    <w:rsid w:val="00E87D0A"/>
    <w:rsid w:val="00EC19DB"/>
    <w:rsid w:val="00EE56AF"/>
    <w:rsid w:val="00EE6614"/>
    <w:rsid w:val="00EF6C19"/>
    <w:rsid w:val="00F37491"/>
    <w:rsid w:val="00F87186"/>
    <w:rsid w:val="00F902C8"/>
    <w:rsid w:val="00FA171C"/>
    <w:rsid w:val="00FD34EA"/>
    <w:rsid w:val="00FE0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8C61"/>
  <w15:docId w15:val="{7ADCD30A-3028-4C28-ABC5-D7B98F37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2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247"/>
    <w:pPr>
      <w:tabs>
        <w:tab w:val="center" w:pos="4153"/>
        <w:tab w:val="right" w:pos="8306"/>
      </w:tabs>
    </w:pPr>
  </w:style>
  <w:style w:type="character" w:customStyle="1" w:styleId="HeaderChar">
    <w:name w:val="Header Char"/>
    <w:basedOn w:val="DefaultParagraphFont"/>
    <w:link w:val="Header"/>
    <w:uiPriority w:val="99"/>
    <w:rsid w:val="00C322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2247"/>
    <w:pPr>
      <w:tabs>
        <w:tab w:val="center" w:pos="4153"/>
        <w:tab w:val="right" w:pos="8306"/>
      </w:tabs>
    </w:pPr>
  </w:style>
  <w:style w:type="character" w:customStyle="1" w:styleId="FooterChar">
    <w:name w:val="Footer Char"/>
    <w:basedOn w:val="DefaultParagraphFont"/>
    <w:link w:val="Footer"/>
    <w:uiPriority w:val="99"/>
    <w:rsid w:val="00C32247"/>
    <w:rPr>
      <w:rFonts w:ascii="Times New Roman" w:eastAsia="Times New Roman" w:hAnsi="Times New Roman" w:cs="Times New Roman"/>
      <w:sz w:val="24"/>
      <w:szCs w:val="24"/>
    </w:rPr>
  </w:style>
  <w:style w:type="paragraph" w:styleId="ListParagraph">
    <w:name w:val="List Paragraph"/>
    <w:basedOn w:val="Normal"/>
    <w:uiPriority w:val="34"/>
    <w:qFormat/>
    <w:rsid w:val="003513EE"/>
    <w:pPr>
      <w:ind w:left="720"/>
      <w:contextualSpacing/>
    </w:pPr>
  </w:style>
  <w:style w:type="character" w:styleId="CommentReference">
    <w:name w:val="annotation reference"/>
    <w:basedOn w:val="DefaultParagraphFont"/>
    <w:uiPriority w:val="99"/>
    <w:semiHidden/>
    <w:unhideWhenUsed/>
    <w:rsid w:val="00B608DA"/>
    <w:rPr>
      <w:sz w:val="16"/>
      <w:szCs w:val="16"/>
    </w:rPr>
  </w:style>
  <w:style w:type="paragraph" w:styleId="CommentText">
    <w:name w:val="annotation text"/>
    <w:basedOn w:val="Normal"/>
    <w:link w:val="CommentTextChar"/>
    <w:uiPriority w:val="99"/>
    <w:semiHidden/>
    <w:unhideWhenUsed/>
    <w:rsid w:val="00B608DA"/>
    <w:rPr>
      <w:sz w:val="20"/>
      <w:szCs w:val="20"/>
    </w:rPr>
  </w:style>
  <w:style w:type="character" w:customStyle="1" w:styleId="CommentTextChar">
    <w:name w:val="Comment Text Char"/>
    <w:basedOn w:val="DefaultParagraphFont"/>
    <w:link w:val="CommentText"/>
    <w:uiPriority w:val="99"/>
    <w:semiHidden/>
    <w:rsid w:val="00B608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8DA"/>
    <w:rPr>
      <w:b/>
      <w:bCs/>
    </w:rPr>
  </w:style>
  <w:style w:type="character" w:customStyle="1" w:styleId="CommentSubjectChar">
    <w:name w:val="Comment Subject Char"/>
    <w:basedOn w:val="CommentTextChar"/>
    <w:link w:val="CommentSubject"/>
    <w:uiPriority w:val="99"/>
    <w:semiHidden/>
    <w:rsid w:val="00B608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8DA"/>
    <w:rPr>
      <w:rFonts w:ascii="Tahoma" w:hAnsi="Tahoma" w:cs="Tahoma"/>
      <w:sz w:val="16"/>
      <w:szCs w:val="16"/>
    </w:rPr>
  </w:style>
  <w:style w:type="character" w:customStyle="1" w:styleId="BalloonTextChar">
    <w:name w:val="Balloon Text Char"/>
    <w:basedOn w:val="DefaultParagraphFont"/>
    <w:link w:val="BalloonText"/>
    <w:uiPriority w:val="99"/>
    <w:semiHidden/>
    <w:rsid w:val="00B608DA"/>
    <w:rPr>
      <w:rFonts w:ascii="Tahoma" w:eastAsia="Times New Roman" w:hAnsi="Tahoma" w:cs="Tahoma"/>
      <w:sz w:val="16"/>
      <w:szCs w:val="16"/>
    </w:rPr>
  </w:style>
  <w:style w:type="paragraph" w:customStyle="1" w:styleId="naisf">
    <w:name w:val="naisf"/>
    <w:basedOn w:val="Normal"/>
    <w:rsid w:val="007E13C9"/>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1909">
      <w:bodyDiv w:val="1"/>
      <w:marLeft w:val="0"/>
      <w:marRight w:val="0"/>
      <w:marTop w:val="0"/>
      <w:marBottom w:val="0"/>
      <w:divBdr>
        <w:top w:val="none" w:sz="0" w:space="0" w:color="auto"/>
        <w:left w:val="none" w:sz="0" w:space="0" w:color="auto"/>
        <w:bottom w:val="none" w:sz="0" w:space="0" w:color="auto"/>
        <w:right w:val="none" w:sz="0" w:space="0" w:color="auto"/>
      </w:divBdr>
      <w:divsChild>
        <w:div w:id="1766219778">
          <w:marLeft w:val="0"/>
          <w:marRight w:val="0"/>
          <w:marTop w:val="0"/>
          <w:marBottom w:val="0"/>
          <w:divBdr>
            <w:top w:val="none" w:sz="0" w:space="0" w:color="auto"/>
            <w:left w:val="none" w:sz="0" w:space="0" w:color="auto"/>
            <w:bottom w:val="none" w:sz="0" w:space="0" w:color="auto"/>
            <w:right w:val="none" w:sz="0" w:space="0" w:color="auto"/>
          </w:divBdr>
        </w:div>
        <w:div w:id="134266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0D35-EA1B-4A4E-AAB2-EC4B9EDC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4654</Words>
  <Characters>2654</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2019. gada 15. janvāra noteikumos Nr. 46 "Valsts vienotā jurista profesionālās kvalifikācijas eksāmena kārtība"</vt:lpstr>
      <vt:lpstr>Grozījumi Ministru kabineta 2019. gada 15. janvāra noteikumos Nr. 46 "Valsts vienotā jurista profesionālās kvalifikācijas eksāmena kārtība"</vt:lpstr>
    </vt:vector>
  </TitlesOfParts>
  <Company>Tieslietu ministrija</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2019. gada 15. janvāra noteikumos Nr. 46 "Valsts vienotā jurista profesionālās kvalifikācijas eksāmena kārtība"</dc:title>
  <dc:subject>Noteikumu projekts</dc:subject>
  <dc:creator>Linda Upīte</dc:creator>
  <dc:description>67046102, Linda.Upite@tm.gov.lv</dc:description>
  <cp:lastModifiedBy>Leontine Babkina</cp:lastModifiedBy>
  <cp:revision>21</cp:revision>
  <dcterms:created xsi:type="dcterms:W3CDTF">2021-02-09T07:04:00Z</dcterms:created>
  <dcterms:modified xsi:type="dcterms:W3CDTF">2021-03-19T11:36:00Z</dcterms:modified>
</cp:coreProperties>
</file>