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0521" w14:textId="24E15827" w:rsidR="00025B9E" w:rsidRDefault="00025B9E" w:rsidP="000105AD">
      <w:pPr>
        <w:tabs>
          <w:tab w:val="left" w:pos="6663"/>
        </w:tabs>
        <w:rPr>
          <w:i/>
          <w:iCs/>
          <w:sz w:val="28"/>
          <w:szCs w:val="28"/>
        </w:rPr>
      </w:pPr>
    </w:p>
    <w:p w14:paraId="73FFA0F0" w14:textId="30CE100C" w:rsidR="000105AD" w:rsidRDefault="000105AD" w:rsidP="000105AD">
      <w:pPr>
        <w:tabs>
          <w:tab w:val="left" w:pos="6663"/>
        </w:tabs>
        <w:rPr>
          <w:i/>
          <w:iCs/>
          <w:sz w:val="28"/>
          <w:szCs w:val="28"/>
        </w:rPr>
      </w:pPr>
    </w:p>
    <w:p w14:paraId="6C4A75BF" w14:textId="77777777" w:rsidR="000105AD" w:rsidRPr="00025B9E" w:rsidRDefault="000105AD" w:rsidP="000105AD">
      <w:pPr>
        <w:tabs>
          <w:tab w:val="left" w:pos="6663"/>
        </w:tabs>
        <w:rPr>
          <w:i/>
          <w:iCs/>
          <w:sz w:val="28"/>
          <w:szCs w:val="28"/>
        </w:rPr>
      </w:pPr>
    </w:p>
    <w:p w14:paraId="758C7064" w14:textId="09AAA086" w:rsidR="000105AD" w:rsidRPr="00A81F12" w:rsidRDefault="000105AD" w:rsidP="00A81F12">
      <w:pPr>
        <w:tabs>
          <w:tab w:val="left" w:pos="6663"/>
        </w:tabs>
        <w:rPr>
          <w:b/>
          <w:sz w:val="28"/>
          <w:szCs w:val="28"/>
        </w:rPr>
      </w:pPr>
      <w:r w:rsidRPr="00A81F12">
        <w:rPr>
          <w:sz w:val="28"/>
          <w:szCs w:val="28"/>
        </w:rPr>
        <w:t xml:space="preserve">2020. gada </w:t>
      </w:r>
      <w:r w:rsidR="00F34424" w:rsidRPr="00F34424">
        <w:rPr>
          <w:sz w:val="28"/>
          <w:szCs w:val="28"/>
        </w:rPr>
        <w:t>17. decembrī</w:t>
      </w:r>
      <w:r w:rsidRPr="00A81F12">
        <w:rPr>
          <w:sz w:val="28"/>
          <w:szCs w:val="28"/>
        </w:rPr>
        <w:tab/>
        <w:t>Noteikumi Nr.</w:t>
      </w:r>
      <w:r w:rsidR="00F34424">
        <w:rPr>
          <w:sz w:val="28"/>
          <w:szCs w:val="28"/>
        </w:rPr>
        <w:t> 803</w:t>
      </w:r>
    </w:p>
    <w:p w14:paraId="27C0A75D" w14:textId="31047E54" w:rsidR="000105AD" w:rsidRPr="00A81F12" w:rsidRDefault="000105AD" w:rsidP="00A81F12">
      <w:pPr>
        <w:tabs>
          <w:tab w:val="left" w:pos="6663"/>
        </w:tabs>
        <w:rPr>
          <w:sz w:val="28"/>
          <w:szCs w:val="28"/>
        </w:rPr>
      </w:pPr>
      <w:r w:rsidRPr="00A81F12">
        <w:rPr>
          <w:sz w:val="28"/>
          <w:szCs w:val="28"/>
        </w:rPr>
        <w:t>Rīgā</w:t>
      </w:r>
      <w:r w:rsidRPr="00A81F12">
        <w:rPr>
          <w:sz w:val="28"/>
          <w:szCs w:val="28"/>
        </w:rPr>
        <w:tab/>
        <w:t>(prot. Nr.</w:t>
      </w:r>
      <w:r w:rsidR="00F34424">
        <w:rPr>
          <w:sz w:val="28"/>
          <w:szCs w:val="28"/>
        </w:rPr>
        <w:t> 84 64</w:t>
      </w:r>
      <w:bookmarkStart w:id="0" w:name="_GoBack"/>
      <w:bookmarkEnd w:id="0"/>
      <w:r w:rsidRPr="00A81F12">
        <w:rPr>
          <w:sz w:val="28"/>
          <w:szCs w:val="28"/>
        </w:rPr>
        <w:t>. §)</w:t>
      </w:r>
    </w:p>
    <w:p w14:paraId="31A8AD7B" w14:textId="1C6F513E" w:rsidR="006457F2" w:rsidRPr="00E9501F" w:rsidRDefault="006457F2" w:rsidP="00DD6762">
      <w:pPr>
        <w:tabs>
          <w:tab w:val="left" w:pos="6804"/>
        </w:tabs>
        <w:rPr>
          <w:sz w:val="28"/>
          <w:szCs w:val="28"/>
        </w:rPr>
      </w:pPr>
    </w:p>
    <w:p w14:paraId="3F37B1ED" w14:textId="77777777" w:rsidR="00025B9E" w:rsidRDefault="001E7CF0" w:rsidP="00FB47BE">
      <w:pPr>
        <w:jc w:val="center"/>
        <w:rPr>
          <w:b/>
          <w:sz w:val="28"/>
          <w:szCs w:val="28"/>
        </w:rPr>
      </w:pPr>
      <w:r w:rsidRPr="001E7CF0">
        <w:rPr>
          <w:b/>
          <w:sz w:val="28"/>
          <w:szCs w:val="28"/>
        </w:rPr>
        <w:t>Grozījumi Ministru kabineta 20</w:t>
      </w:r>
      <w:r w:rsidR="00025B9E">
        <w:rPr>
          <w:b/>
          <w:sz w:val="28"/>
          <w:szCs w:val="28"/>
        </w:rPr>
        <w:t>20</w:t>
      </w:r>
      <w:r w:rsidRPr="001E7CF0">
        <w:rPr>
          <w:b/>
          <w:sz w:val="28"/>
          <w:szCs w:val="28"/>
        </w:rPr>
        <w:t>.</w:t>
      </w:r>
      <w:r>
        <w:rPr>
          <w:b/>
          <w:sz w:val="28"/>
          <w:szCs w:val="28"/>
        </w:rPr>
        <w:t> </w:t>
      </w:r>
      <w:r w:rsidRPr="001E7CF0">
        <w:rPr>
          <w:b/>
          <w:sz w:val="28"/>
          <w:szCs w:val="28"/>
        </w:rPr>
        <w:t>gada</w:t>
      </w:r>
      <w:r w:rsidR="00025B9E">
        <w:rPr>
          <w:b/>
          <w:sz w:val="28"/>
          <w:szCs w:val="28"/>
        </w:rPr>
        <w:t xml:space="preserve"> 18</w:t>
      </w:r>
      <w:r w:rsidRPr="001E7CF0">
        <w:rPr>
          <w:b/>
          <w:sz w:val="28"/>
          <w:szCs w:val="28"/>
        </w:rPr>
        <w:t>.</w:t>
      </w:r>
      <w:r w:rsidR="00025B9E">
        <w:rPr>
          <w:b/>
          <w:sz w:val="28"/>
          <w:szCs w:val="28"/>
        </w:rPr>
        <w:t xml:space="preserve"> februāra</w:t>
      </w:r>
      <w:r w:rsidRPr="001E7CF0">
        <w:rPr>
          <w:b/>
          <w:sz w:val="28"/>
          <w:szCs w:val="28"/>
        </w:rPr>
        <w:t xml:space="preserve"> noteikumos Nr.</w:t>
      </w:r>
      <w:r w:rsidR="001B1897">
        <w:rPr>
          <w:b/>
          <w:sz w:val="28"/>
          <w:szCs w:val="28"/>
        </w:rPr>
        <w:t> </w:t>
      </w:r>
      <w:r w:rsidR="00025B9E">
        <w:rPr>
          <w:b/>
          <w:sz w:val="28"/>
          <w:szCs w:val="28"/>
        </w:rPr>
        <w:t xml:space="preserve">93 </w:t>
      </w:r>
    </w:p>
    <w:p w14:paraId="56B1B247" w14:textId="4DABED0A" w:rsidR="00FB47BE" w:rsidRPr="00FB47BE" w:rsidRDefault="001E7CF0" w:rsidP="00FB47BE">
      <w:pPr>
        <w:jc w:val="center"/>
        <w:rPr>
          <w:b/>
          <w:sz w:val="28"/>
          <w:szCs w:val="28"/>
        </w:rPr>
      </w:pPr>
      <w:r w:rsidRPr="001E7CF0">
        <w:rPr>
          <w:b/>
          <w:sz w:val="28"/>
          <w:szCs w:val="28"/>
        </w:rPr>
        <w:t>"</w:t>
      </w:r>
      <w:r w:rsidR="00025B9E" w:rsidRPr="00025B9E">
        <w:rPr>
          <w:b/>
          <w:sz w:val="28"/>
          <w:szCs w:val="28"/>
        </w:rPr>
        <w:t>Norvēģijas finanšu instrumenta 2014.–2021. gada perioda programmas "Klimata pārmaiņu mazināšana, pielāgošanās tām un vide" īstenošanas noteikumi</w:t>
      </w:r>
      <w:r w:rsidRPr="001E7CF0">
        <w:rPr>
          <w:b/>
          <w:sz w:val="28"/>
          <w:szCs w:val="28"/>
        </w:rPr>
        <w:t>"</w:t>
      </w:r>
    </w:p>
    <w:p w14:paraId="7A113E2F" w14:textId="77777777" w:rsidR="00025B9E" w:rsidRPr="00025B9E" w:rsidRDefault="00025B9E" w:rsidP="00025B9E">
      <w:pPr>
        <w:rPr>
          <w:sz w:val="28"/>
          <w:szCs w:val="28"/>
        </w:rPr>
      </w:pPr>
    </w:p>
    <w:p w14:paraId="028B7C9A" w14:textId="77777777" w:rsidR="00025B9E" w:rsidRPr="00025B9E" w:rsidRDefault="00025B9E" w:rsidP="00025B9E">
      <w:pPr>
        <w:ind w:firstLine="720"/>
        <w:jc w:val="right"/>
        <w:rPr>
          <w:sz w:val="28"/>
          <w:szCs w:val="28"/>
        </w:rPr>
      </w:pPr>
      <w:r w:rsidRPr="00025B9E">
        <w:rPr>
          <w:sz w:val="28"/>
          <w:szCs w:val="28"/>
        </w:rPr>
        <w:t>Izdoti saskaņā ar</w:t>
      </w:r>
    </w:p>
    <w:p w14:paraId="3C37C63C" w14:textId="77777777" w:rsidR="00025B9E" w:rsidRPr="00025B9E" w:rsidRDefault="00025B9E" w:rsidP="00025B9E">
      <w:pPr>
        <w:ind w:firstLine="720"/>
        <w:jc w:val="right"/>
        <w:rPr>
          <w:sz w:val="28"/>
          <w:szCs w:val="28"/>
        </w:rPr>
      </w:pPr>
      <w:r w:rsidRPr="00025B9E">
        <w:rPr>
          <w:sz w:val="28"/>
          <w:szCs w:val="28"/>
        </w:rPr>
        <w:t>Eiropas Ekonomikas zonas finanšu instrumenta un</w:t>
      </w:r>
    </w:p>
    <w:p w14:paraId="42BCBEAC" w14:textId="77777777" w:rsidR="00025B9E" w:rsidRPr="00025B9E" w:rsidRDefault="00025B9E" w:rsidP="00025B9E">
      <w:pPr>
        <w:ind w:firstLine="720"/>
        <w:jc w:val="right"/>
        <w:rPr>
          <w:sz w:val="28"/>
          <w:szCs w:val="28"/>
        </w:rPr>
      </w:pPr>
      <w:r w:rsidRPr="00025B9E">
        <w:rPr>
          <w:sz w:val="28"/>
          <w:szCs w:val="28"/>
        </w:rPr>
        <w:t>Norvēģijas finanšu instrumenta</w:t>
      </w:r>
    </w:p>
    <w:p w14:paraId="5DEB92EA" w14:textId="3EF36063" w:rsidR="00025B9E" w:rsidRPr="00025B9E" w:rsidRDefault="00025B9E" w:rsidP="00025B9E">
      <w:pPr>
        <w:ind w:firstLine="720"/>
        <w:jc w:val="right"/>
        <w:rPr>
          <w:sz w:val="28"/>
          <w:szCs w:val="28"/>
        </w:rPr>
      </w:pPr>
      <w:r w:rsidRPr="00025B9E">
        <w:rPr>
          <w:sz w:val="28"/>
          <w:szCs w:val="28"/>
        </w:rPr>
        <w:t>2014.–2021. gada perioda vadības likuma</w:t>
      </w:r>
    </w:p>
    <w:p w14:paraId="31701152" w14:textId="14099349" w:rsidR="00025B9E" w:rsidRPr="00025B9E" w:rsidRDefault="00025B9E" w:rsidP="00025B9E">
      <w:pPr>
        <w:ind w:firstLine="720"/>
        <w:jc w:val="right"/>
        <w:rPr>
          <w:sz w:val="28"/>
          <w:szCs w:val="28"/>
        </w:rPr>
      </w:pPr>
      <w:r w:rsidRPr="00025B9E">
        <w:rPr>
          <w:sz w:val="28"/>
          <w:szCs w:val="28"/>
        </w:rPr>
        <w:t>15. panta</w:t>
      </w:r>
      <w:r w:rsidR="00C66D98">
        <w:rPr>
          <w:sz w:val="28"/>
          <w:szCs w:val="28"/>
        </w:rPr>
        <w:t xml:space="preserve"> 2. un</w:t>
      </w:r>
      <w:r w:rsidRPr="00025B9E">
        <w:rPr>
          <w:sz w:val="28"/>
          <w:szCs w:val="28"/>
        </w:rPr>
        <w:t xml:space="preserve"> 12. punktu</w:t>
      </w:r>
    </w:p>
    <w:p w14:paraId="69EC2EB4" w14:textId="77777777" w:rsidR="00AB5120" w:rsidRPr="00BE7BAF" w:rsidRDefault="00AB5120" w:rsidP="00025B9E">
      <w:pPr>
        <w:pStyle w:val="Title"/>
        <w:ind w:firstLine="709"/>
        <w:jc w:val="right"/>
        <w:outlineLvl w:val="0"/>
        <w:rPr>
          <w:szCs w:val="28"/>
        </w:rPr>
      </w:pPr>
    </w:p>
    <w:p w14:paraId="24C898E4" w14:textId="4E6A3327" w:rsidR="003460CE" w:rsidRPr="0017223D" w:rsidRDefault="00420148" w:rsidP="00143392">
      <w:pPr>
        <w:pStyle w:val="Title"/>
        <w:ind w:firstLine="709"/>
        <w:jc w:val="both"/>
        <w:outlineLvl w:val="0"/>
        <w:rPr>
          <w:color w:val="0D0D0D" w:themeColor="text1" w:themeTint="F2"/>
          <w:szCs w:val="28"/>
        </w:rPr>
      </w:pPr>
      <w:r w:rsidRPr="0017223D">
        <w:rPr>
          <w:color w:val="0D0D0D" w:themeColor="text1" w:themeTint="F2"/>
          <w:szCs w:val="28"/>
        </w:rPr>
        <w:t>Izdarīt Ministru kabineta 20</w:t>
      </w:r>
      <w:r w:rsidR="00BE7BAF" w:rsidRPr="0017223D">
        <w:rPr>
          <w:color w:val="0D0D0D" w:themeColor="text1" w:themeTint="F2"/>
          <w:szCs w:val="28"/>
        </w:rPr>
        <w:t>20</w:t>
      </w:r>
      <w:r w:rsidRPr="0017223D">
        <w:rPr>
          <w:color w:val="0D0D0D" w:themeColor="text1" w:themeTint="F2"/>
          <w:szCs w:val="28"/>
        </w:rPr>
        <w:t xml:space="preserve">. gada </w:t>
      </w:r>
      <w:r w:rsidR="001B1897">
        <w:rPr>
          <w:color w:val="0D0D0D" w:themeColor="text1" w:themeTint="F2"/>
          <w:szCs w:val="28"/>
        </w:rPr>
        <w:t>18. </w:t>
      </w:r>
      <w:r w:rsidR="00BE7BAF" w:rsidRPr="0017223D">
        <w:rPr>
          <w:color w:val="0D0D0D" w:themeColor="text1" w:themeTint="F2"/>
          <w:szCs w:val="28"/>
        </w:rPr>
        <w:t xml:space="preserve">februāra </w:t>
      </w:r>
      <w:r w:rsidR="001B1897">
        <w:rPr>
          <w:color w:val="0D0D0D" w:themeColor="text1" w:themeTint="F2"/>
          <w:szCs w:val="28"/>
        </w:rPr>
        <w:t>noteikumos Nr. </w:t>
      </w:r>
      <w:r w:rsidR="00BE7BAF" w:rsidRPr="0017223D">
        <w:rPr>
          <w:color w:val="0D0D0D" w:themeColor="text1" w:themeTint="F2"/>
          <w:szCs w:val="28"/>
        </w:rPr>
        <w:t>93</w:t>
      </w:r>
      <w:r w:rsidRPr="0017223D">
        <w:rPr>
          <w:color w:val="0D0D0D" w:themeColor="text1" w:themeTint="F2"/>
          <w:szCs w:val="28"/>
        </w:rPr>
        <w:t xml:space="preserve"> "</w:t>
      </w:r>
      <w:r w:rsidR="00BE7BAF" w:rsidRPr="0017223D">
        <w:rPr>
          <w:color w:val="0D0D0D" w:themeColor="text1" w:themeTint="F2"/>
          <w:szCs w:val="28"/>
          <w:shd w:val="clear" w:color="auto" w:fill="FFFFFF"/>
        </w:rPr>
        <w:t>Norvēģijas finanšu instrumenta 2014.–2021. gada perioda programmas "Klimata pārmaiņu mazināšana, pielāgošanās tām un vide" īstenošanas noteikumi</w:t>
      </w:r>
      <w:r w:rsidRPr="0017223D">
        <w:rPr>
          <w:color w:val="0D0D0D" w:themeColor="text1" w:themeTint="F2"/>
          <w:szCs w:val="28"/>
        </w:rPr>
        <w:t>" (Latvijas Vēstnesis, 20</w:t>
      </w:r>
      <w:r w:rsidR="0017223D" w:rsidRPr="0017223D">
        <w:rPr>
          <w:color w:val="0D0D0D" w:themeColor="text1" w:themeTint="F2"/>
          <w:szCs w:val="28"/>
        </w:rPr>
        <w:t>20</w:t>
      </w:r>
      <w:r w:rsidRPr="0017223D">
        <w:rPr>
          <w:color w:val="0D0D0D" w:themeColor="text1" w:themeTint="F2"/>
          <w:szCs w:val="28"/>
        </w:rPr>
        <w:t>,</w:t>
      </w:r>
      <w:r w:rsidR="0017223D" w:rsidRPr="0017223D">
        <w:rPr>
          <w:color w:val="0D0D0D" w:themeColor="text1" w:themeTint="F2"/>
          <w:szCs w:val="28"/>
        </w:rPr>
        <w:t xml:space="preserve"> 36</w:t>
      </w:r>
      <w:r w:rsidRPr="0017223D">
        <w:rPr>
          <w:color w:val="0D0D0D" w:themeColor="text1" w:themeTint="F2"/>
          <w:szCs w:val="28"/>
        </w:rPr>
        <w:t xml:space="preserve">. nr.) </w:t>
      </w:r>
      <w:r w:rsidR="00856BE5">
        <w:rPr>
          <w:color w:val="0D0D0D" w:themeColor="text1" w:themeTint="F2"/>
          <w:szCs w:val="28"/>
        </w:rPr>
        <w:t xml:space="preserve">šādus </w:t>
      </w:r>
      <w:r w:rsidRPr="0017223D">
        <w:rPr>
          <w:color w:val="0D0D0D" w:themeColor="text1" w:themeTint="F2"/>
          <w:szCs w:val="28"/>
        </w:rPr>
        <w:t>grozījumu</w:t>
      </w:r>
      <w:r w:rsidR="00856BE5">
        <w:rPr>
          <w:color w:val="0D0D0D" w:themeColor="text1" w:themeTint="F2"/>
          <w:szCs w:val="28"/>
        </w:rPr>
        <w:t>s:</w:t>
      </w:r>
    </w:p>
    <w:p w14:paraId="3E9E3314" w14:textId="77777777" w:rsidR="00610E8F" w:rsidRDefault="00610E8F" w:rsidP="00143392">
      <w:pPr>
        <w:pStyle w:val="Title"/>
        <w:ind w:firstLine="709"/>
        <w:jc w:val="both"/>
        <w:outlineLvl w:val="0"/>
      </w:pPr>
    </w:p>
    <w:p w14:paraId="561A4E58" w14:textId="515DE0CB" w:rsidR="00777358" w:rsidRPr="00B942D1" w:rsidRDefault="00777358" w:rsidP="00856BE5">
      <w:pPr>
        <w:pStyle w:val="Title"/>
        <w:ind w:firstLine="709"/>
        <w:jc w:val="both"/>
        <w:outlineLvl w:val="0"/>
        <w:rPr>
          <w:szCs w:val="28"/>
        </w:rPr>
      </w:pPr>
      <w:r w:rsidRPr="00B942D1">
        <w:rPr>
          <w:szCs w:val="28"/>
        </w:rPr>
        <w:t>1. </w:t>
      </w:r>
      <w:r w:rsidR="00B942D1" w:rsidRPr="00B942D1">
        <w:rPr>
          <w:szCs w:val="28"/>
        </w:rPr>
        <w:t>Izteikt</w:t>
      </w:r>
      <w:r w:rsidR="00856BE5" w:rsidRPr="00B942D1">
        <w:rPr>
          <w:szCs w:val="28"/>
        </w:rPr>
        <w:t xml:space="preserve"> 13.2.1.1. apakšpunktu šādā redakcijā:</w:t>
      </w:r>
    </w:p>
    <w:p w14:paraId="4A3C7C21" w14:textId="77777777" w:rsidR="00CE0B90" w:rsidRPr="00B942D1" w:rsidRDefault="00CE0B90" w:rsidP="00856BE5">
      <w:pPr>
        <w:pStyle w:val="Title"/>
        <w:jc w:val="both"/>
        <w:outlineLvl w:val="0"/>
        <w:rPr>
          <w:szCs w:val="28"/>
        </w:rPr>
      </w:pPr>
    </w:p>
    <w:p w14:paraId="0D72E8FD" w14:textId="76789A4C" w:rsidR="00A955E2" w:rsidRPr="00B942D1" w:rsidRDefault="00A955E2" w:rsidP="00856BE5">
      <w:pPr>
        <w:pStyle w:val="Title"/>
        <w:ind w:firstLine="709"/>
        <w:jc w:val="both"/>
        <w:outlineLvl w:val="0"/>
        <w:rPr>
          <w:szCs w:val="28"/>
        </w:rPr>
      </w:pPr>
      <w:r w:rsidRPr="00B942D1">
        <w:rPr>
          <w:szCs w:val="28"/>
        </w:rPr>
        <w:t>"</w:t>
      </w:r>
      <w:r w:rsidR="00B942D1" w:rsidRPr="00B942D1">
        <w:rPr>
          <w:szCs w:val="28"/>
          <w:shd w:val="clear" w:color="auto" w:fill="FFFFFF"/>
        </w:rPr>
        <w:t xml:space="preserve">13.2.1.1. personāla atlīdzības izmaksas (darba samaksa, sociālās garantijas un atvaļinājumi), kā arī obligāto veselības pārbaužu izmaksas, kas noteiktas saskaņā ar normatīvajiem aktiem par valsts un pašvaldību institūciju amatpersonu un darbinieku atlīdzību, kā arī attiecīgās iestādes iekšējiem normatīvajiem aktiem par darba pienākumu veikšanu. </w:t>
      </w:r>
      <w:r w:rsidR="005C6F52" w:rsidRPr="00B942D1">
        <w:rPr>
          <w:szCs w:val="28"/>
        </w:rPr>
        <w:t>Šo noteikumu 5.1.2. </w:t>
      </w:r>
      <w:r w:rsidR="0031728B" w:rsidRPr="00B942D1">
        <w:rPr>
          <w:szCs w:val="28"/>
        </w:rPr>
        <w:t>apakšpunktā minētais</w:t>
      </w:r>
      <w:r w:rsidR="00AB5120" w:rsidRPr="00B942D1">
        <w:rPr>
          <w:szCs w:val="28"/>
        </w:rPr>
        <w:t xml:space="preserve"> iepriekš noteiktā projekta </w:t>
      </w:r>
      <w:r w:rsidR="00726D00" w:rsidRPr="00B942D1">
        <w:rPr>
          <w:szCs w:val="28"/>
        </w:rPr>
        <w:t xml:space="preserve">donorvalsts </w:t>
      </w:r>
      <w:r w:rsidR="00AB5120" w:rsidRPr="00B942D1">
        <w:rPr>
          <w:szCs w:val="28"/>
        </w:rPr>
        <w:t xml:space="preserve">partneris </w:t>
      </w:r>
      <w:r w:rsidR="00856BE5" w:rsidRPr="00B942D1">
        <w:rPr>
          <w:szCs w:val="28"/>
        </w:rPr>
        <w:t xml:space="preserve">var piemērot vienas vienības </w:t>
      </w:r>
      <w:r w:rsidR="00E877FD" w:rsidRPr="00B942D1">
        <w:rPr>
          <w:szCs w:val="28"/>
        </w:rPr>
        <w:t xml:space="preserve">izmaksu </w:t>
      </w:r>
      <w:r w:rsidR="00856BE5" w:rsidRPr="00B942D1">
        <w:rPr>
          <w:szCs w:val="28"/>
        </w:rPr>
        <w:t>standarta likmi atbilstoši</w:t>
      </w:r>
      <w:r w:rsidR="00EF2D03" w:rsidRPr="00B942D1">
        <w:rPr>
          <w:szCs w:val="28"/>
        </w:rPr>
        <w:t xml:space="preserve"> saviem iekšējiem </w:t>
      </w:r>
      <w:r w:rsidR="00856BE5" w:rsidRPr="00B942D1">
        <w:rPr>
          <w:szCs w:val="28"/>
        </w:rPr>
        <w:t>noteikumiem</w:t>
      </w:r>
      <w:r w:rsidR="00A83D10" w:rsidRPr="00B942D1">
        <w:rPr>
          <w:szCs w:val="28"/>
        </w:rPr>
        <w:t>;</w:t>
      </w:r>
      <w:r w:rsidR="002343B0">
        <w:rPr>
          <w:szCs w:val="28"/>
        </w:rPr>
        <w:t>"</w:t>
      </w:r>
      <w:r w:rsidR="000105AD">
        <w:rPr>
          <w:szCs w:val="28"/>
        </w:rPr>
        <w:t>.</w:t>
      </w:r>
    </w:p>
    <w:p w14:paraId="0C60F413" w14:textId="77777777" w:rsidR="00610E8F" w:rsidRPr="00B942D1" w:rsidRDefault="00610E8F" w:rsidP="00143392">
      <w:pPr>
        <w:pStyle w:val="Title"/>
        <w:ind w:firstLine="709"/>
        <w:jc w:val="both"/>
        <w:outlineLvl w:val="0"/>
        <w:rPr>
          <w:szCs w:val="28"/>
        </w:rPr>
      </w:pPr>
    </w:p>
    <w:p w14:paraId="7E803F49" w14:textId="08F5C6BB" w:rsidR="00A955E2" w:rsidRPr="00B942D1" w:rsidRDefault="00856BE5" w:rsidP="00143392">
      <w:pPr>
        <w:pStyle w:val="Title"/>
        <w:ind w:firstLine="709"/>
        <w:jc w:val="both"/>
        <w:outlineLvl w:val="0"/>
        <w:rPr>
          <w:szCs w:val="28"/>
        </w:rPr>
      </w:pPr>
      <w:r w:rsidRPr="00B942D1">
        <w:rPr>
          <w:szCs w:val="28"/>
        </w:rPr>
        <w:t>2</w:t>
      </w:r>
      <w:r w:rsidR="00A955E2" w:rsidRPr="00B942D1">
        <w:rPr>
          <w:szCs w:val="28"/>
        </w:rPr>
        <w:t>. </w:t>
      </w:r>
      <w:r w:rsidR="00B942D1" w:rsidRPr="00B942D1">
        <w:rPr>
          <w:szCs w:val="28"/>
        </w:rPr>
        <w:t xml:space="preserve">Izteikt </w:t>
      </w:r>
      <w:r w:rsidRPr="00B942D1">
        <w:rPr>
          <w:szCs w:val="28"/>
        </w:rPr>
        <w:t>13.2.2. apakšpunktu</w:t>
      </w:r>
      <w:r w:rsidR="00FD3805" w:rsidRPr="00B942D1">
        <w:rPr>
          <w:szCs w:val="28"/>
        </w:rPr>
        <w:t xml:space="preserve"> šādā redakcijā:</w:t>
      </w:r>
    </w:p>
    <w:p w14:paraId="1908D12D" w14:textId="77777777" w:rsidR="00CE0B90" w:rsidRPr="00B942D1" w:rsidRDefault="00CE0B90" w:rsidP="00143392">
      <w:pPr>
        <w:pStyle w:val="Title"/>
        <w:ind w:firstLine="709"/>
        <w:jc w:val="both"/>
        <w:outlineLvl w:val="0"/>
        <w:rPr>
          <w:szCs w:val="28"/>
        </w:rPr>
      </w:pPr>
    </w:p>
    <w:p w14:paraId="024D765B" w14:textId="1DBC5193" w:rsidR="006457F2" w:rsidRPr="00B942D1" w:rsidRDefault="00FD3805" w:rsidP="00025B9E">
      <w:pPr>
        <w:pStyle w:val="Title"/>
        <w:ind w:firstLine="709"/>
        <w:jc w:val="both"/>
        <w:outlineLvl w:val="0"/>
        <w:rPr>
          <w:szCs w:val="28"/>
        </w:rPr>
      </w:pPr>
      <w:r w:rsidRPr="00B942D1">
        <w:rPr>
          <w:szCs w:val="28"/>
        </w:rPr>
        <w:t>"</w:t>
      </w:r>
      <w:r w:rsidR="00B942D1" w:rsidRPr="00B942D1">
        <w:rPr>
          <w:szCs w:val="28"/>
          <w:shd w:val="clear" w:color="auto" w:fill="FFFFFF"/>
        </w:rPr>
        <w:t xml:space="preserve">13.2.2. iepriekš noteiktā projekta netiešās attiecināmās izmaksas (tai skaitā izmaksas, </w:t>
      </w:r>
      <w:proofErr w:type="gramStart"/>
      <w:r w:rsidR="00B942D1" w:rsidRPr="00B942D1">
        <w:rPr>
          <w:szCs w:val="28"/>
          <w:shd w:val="clear" w:color="auto" w:fill="FFFFFF"/>
        </w:rPr>
        <w:t>kas saistītas ar telpu nomu, komunālo pakalpojumu izmaksām, kancelejas preču, aprīkojuma un programmatūras iegādes izmaksām,</w:t>
      </w:r>
      <w:proofErr w:type="gramEnd"/>
      <w:r w:rsidR="00B942D1" w:rsidRPr="00B942D1">
        <w:rPr>
          <w:szCs w:val="28"/>
          <w:shd w:val="clear" w:color="auto" w:fill="FFFFFF"/>
        </w:rPr>
        <w:t xml:space="preserve"> un citas izmaksas, kas netieši saistītas ar iepriekš noteiktā projekta īstenošanas administrēšanu), kuras aprēķina kā vienotu likmi 10 procentu apmērā no tiešajām attiecināmajām personāla atlīdzības izmaksām. </w:t>
      </w:r>
      <w:r w:rsidR="00025B9E" w:rsidRPr="00B942D1">
        <w:rPr>
          <w:szCs w:val="28"/>
        </w:rPr>
        <w:t xml:space="preserve">Ja </w:t>
      </w:r>
      <w:r w:rsidR="005C6F52" w:rsidRPr="00B942D1">
        <w:rPr>
          <w:szCs w:val="28"/>
        </w:rPr>
        <w:t xml:space="preserve">šo noteikumu </w:t>
      </w:r>
      <w:r w:rsidR="005C6F52" w:rsidRPr="00B942D1">
        <w:rPr>
          <w:szCs w:val="28"/>
        </w:rPr>
        <w:lastRenderedPageBreak/>
        <w:t>5.1.2. </w:t>
      </w:r>
      <w:r w:rsidR="0031728B" w:rsidRPr="00B942D1">
        <w:rPr>
          <w:szCs w:val="28"/>
        </w:rPr>
        <w:t>apakšpunktā</w:t>
      </w:r>
      <w:r w:rsidR="00025B9E" w:rsidRPr="00B942D1">
        <w:rPr>
          <w:szCs w:val="28"/>
        </w:rPr>
        <w:t xml:space="preserve"> </w:t>
      </w:r>
      <w:r w:rsidR="0031728B" w:rsidRPr="00B942D1">
        <w:rPr>
          <w:szCs w:val="28"/>
        </w:rPr>
        <w:t>minētais</w:t>
      </w:r>
      <w:r w:rsidR="00AB5120" w:rsidRPr="00B942D1">
        <w:rPr>
          <w:szCs w:val="28"/>
        </w:rPr>
        <w:t xml:space="preserve"> iepriekš noteiktā projekta</w:t>
      </w:r>
      <w:r w:rsidR="00726D00" w:rsidRPr="00B942D1">
        <w:rPr>
          <w:szCs w:val="28"/>
        </w:rPr>
        <w:t xml:space="preserve"> donorvalsts</w:t>
      </w:r>
      <w:r w:rsidR="0031728B" w:rsidRPr="00B942D1">
        <w:rPr>
          <w:szCs w:val="28"/>
        </w:rPr>
        <w:t xml:space="preserve"> </w:t>
      </w:r>
      <w:r w:rsidR="00025B9E" w:rsidRPr="00B942D1">
        <w:rPr>
          <w:szCs w:val="28"/>
        </w:rPr>
        <w:t>partneris</w:t>
      </w:r>
      <w:r w:rsidR="00AB5120" w:rsidRPr="00B942D1">
        <w:rPr>
          <w:szCs w:val="28"/>
        </w:rPr>
        <w:t xml:space="preserve"> </w:t>
      </w:r>
      <w:r w:rsidR="00025B9E" w:rsidRPr="00B942D1">
        <w:rPr>
          <w:szCs w:val="28"/>
        </w:rPr>
        <w:t>piemēro šo noteikumu 13.2.</w:t>
      </w:r>
      <w:r w:rsidR="00E8129E" w:rsidRPr="00B942D1">
        <w:rPr>
          <w:szCs w:val="28"/>
        </w:rPr>
        <w:t>1</w:t>
      </w:r>
      <w:r w:rsidR="00025B9E" w:rsidRPr="00B942D1">
        <w:rPr>
          <w:szCs w:val="28"/>
        </w:rPr>
        <w:t>.</w:t>
      </w:r>
      <w:r w:rsidR="00E8129E" w:rsidRPr="00B942D1">
        <w:rPr>
          <w:szCs w:val="28"/>
        </w:rPr>
        <w:t>1.</w:t>
      </w:r>
      <w:r w:rsidR="00025B9E" w:rsidRPr="00B942D1">
        <w:rPr>
          <w:szCs w:val="28"/>
        </w:rPr>
        <w:t xml:space="preserve"> apakšpunktā minēto vienas vienības </w:t>
      </w:r>
      <w:r w:rsidR="00E877FD" w:rsidRPr="00B942D1">
        <w:rPr>
          <w:szCs w:val="28"/>
        </w:rPr>
        <w:t xml:space="preserve">izmaksu </w:t>
      </w:r>
      <w:r w:rsidR="00025B9E" w:rsidRPr="00B942D1">
        <w:rPr>
          <w:szCs w:val="28"/>
        </w:rPr>
        <w:t xml:space="preserve">standarta likmi, netiešās izmaksas </w:t>
      </w:r>
      <w:r w:rsidR="00BF7971">
        <w:rPr>
          <w:szCs w:val="28"/>
        </w:rPr>
        <w:t>tam</w:t>
      </w:r>
      <w:r w:rsidR="0022107D">
        <w:rPr>
          <w:szCs w:val="28"/>
        </w:rPr>
        <w:t xml:space="preserve"> </w:t>
      </w:r>
      <w:r w:rsidR="00025B9E" w:rsidRPr="00B942D1">
        <w:rPr>
          <w:szCs w:val="28"/>
        </w:rPr>
        <w:t>netiek piemērotas</w:t>
      </w:r>
      <w:r w:rsidR="00A83D10" w:rsidRPr="00B942D1">
        <w:rPr>
          <w:szCs w:val="28"/>
        </w:rPr>
        <w:t>;</w:t>
      </w:r>
      <w:r w:rsidRPr="00B942D1">
        <w:rPr>
          <w:szCs w:val="28"/>
        </w:rPr>
        <w:t>"</w:t>
      </w:r>
      <w:r w:rsidR="000105AD">
        <w:rPr>
          <w:szCs w:val="28"/>
        </w:rPr>
        <w:t>.</w:t>
      </w:r>
    </w:p>
    <w:p w14:paraId="70C22DB7" w14:textId="77777777" w:rsidR="00025B9E" w:rsidRDefault="00025B9E" w:rsidP="00025B9E">
      <w:pPr>
        <w:rPr>
          <w:sz w:val="28"/>
          <w:szCs w:val="32"/>
        </w:rPr>
      </w:pPr>
    </w:p>
    <w:p w14:paraId="6460A936" w14:textId="301A47D2" w:rsidR="0031728B" w:rsidRDefault="0031728B" w:rsidP="00025B9E">
      <w:pPr>
        <w:rPr>
          <w:sz w:val="28"/>
          <w:szCs w:val="32"/>
        </w:rPr>
      </w:pPr>
    </w:p>
    <w:p w14:paraId="7B421FE6" w14:textId="77777777" w:rsidR="000105AD" w:rsidRPr="00025B9E" w:rsidRDefault="000105AD" w:rsidP="00025B9E">
      <w:pPr>
        <w:rPr>
          <w:sz w:val="28"/>
          <w:szCs w:val="32"/>
        </w:rPr>
      </w:pPr>
    </w:p>
    <w:p w14:paraId="47D548CE" w14:textId="77777777" w:rsidR="000105AD" w:rsidRPr="00A860F7" w:rsidRDefault="000105AD"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5C56E027" w14:textId="77777777" w:rsidR="000105AD" w:rsidRPr="00A860F7" w:rsidRDefault="000105AD" w:rsidP="00015DBB">
      <w:pPr>
        <w:pStyle w:val="Body"/>
        <w:spacing w:after="0" w:line="240" w:lineRule="auto"/>
        <w:ind w:firstLine="709"/>
        <w:jc w:val="both"/>
        <w:rPr>
          <w:rFonts w:ascii="Times New Roman" w:hAnsi="Times New Roman"/>
          <w:color w:val="auto"/>
          <w:sz w:val="28"/>
          <w:lang w:val="de-DE"/>
        </w:rPr>
      </w:pPr>
    </w:p>
    <w:p w14:paraId="0BE2166E" w14:textId="77777777" w:rsidR="000105AD" w:rsidRPr="00A860F7" w:rsidRDefault="000105AD" w:rsidP="00015DBB">
      <w:pPr>
        <w:pStyle w:val="Body"/>
        <w:spacing w:after="0" w:line="240" w:lineRule="auto"/>
        <w:ind w:firstLine="709"/>
        <w:jc w:val="both"/>
        <w:rPr>
          <w:rFonts w:ascii="Times New Roman" w:hAnsi="Times New Roman"/>
          <w:color w:val="auto"/>
          <w:sz w:val="28"/>
          <w:lang w:val="de-DE"/>
        </w:rPr>
      </w:pPr>
    </w:p>
    <w:p w14:paraId="7B8340C4" w14:textId="77777777" w:rsidR="000105AD" w:rsidRPr="00A860F7" w:rsidRDefault="000105AD" w:rsidP="00015DBB">
      <w:pPr>
        <w:pStyle w:val="Body"/>
        <w:spacing w:after="0" w:line="240" w:lineRule="auto"/>
        <w:ind w:firstLine="709"/>
        <w:jc w:val="both"/>
        <w:rPr>
          <w:rFonts w:ascii="Times New Roman" w:hAnsi="Times New Roman"/>
          <w:color w:val="auto"/>
          <w:sz w:val="28"/>
          <w:lang w:val="de-DE"/>
        </w:rPr>
      </w:pPr>
    </w:p>
    <w:p w14:paraId="4F63C46E" w14:textId="77777777" w:rsidR="00B6458E" w:rsidRPr="00C35A1A" w:rsidRDefault="00B6458E" w:rsidP="00D96B99">
      <w:pPr>
        <w:pStyle w:val="Header"/>
        <w:tabs>
          <w:tab w:val="clear" w:pos="4153"/>
        </w:tabs>
        <w:ind w:firstLine="709"/>
        <w:jc w:val="both"/>
        <w:rPr>
          <w:sz w:val="28"/>
          <w:szCs w:val="28"/>
        </w:rPr>
      </w:pPr>
      <w:r w:rsidRPr="00C35A1A">
        <w:rPr>
          <w:sz w:val="28"/>
          <w:szCs w:val="28"/>
        </w:rPr>
        <w:t>Vides aizsardzības un</w:t>
      </w:r>
    </w:p>
    <w:p w14:paraId="4173993C" w14:textId="77777777" w:rsidR="00B6458E" w:rsidRPr="00C35A1A" w:rsidRDefault="00B6458E" w:rsidP="00C35A1A">
      <w:pPr>
        <w:pStyle w:val="Header"/>
        <w:tabs>
          <w:tab w:val="clear" w:pos="4153"/>
          <w:tab w:val="left" w:pos="6521"/>
        </w:tabs>
        <w:ind w:firstLine="709"/>
        <w:jc w:val="both"/>
        <w:rPr>
          <w:sz w:val="28"/>
          <w:szCs w:val="28"/>
        </w:rPr>
      </w:pPr>
      <w:r w:rsidRPr="00C35A1A">
        <w:rPr>
          <w:sz w:val="28"/>
          <w:szCs w:val="28"/>
        </w:rPr>
        <w:t>reģionālās attīstības ministrs</w:t>
      </w:r>
      <w:r w:rsidRPr="00C35A1A">
        <w:rPr>
          <w:sz w:val="28"/>
          <w:szCs w:val="28"/>
        </w:rPr>
        <w:tab/>
        <w:t>A. T. Plešs</w:t>
      </w:r>
    </w:p>
    <w:sectPr w:rsidR="00B6458E" w:rsidRPr="00C35A1A" w:rsidSect="0097781C">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95F5" w14:textId="77777777" w:rsidR="00903A0D" w:rsidRDefault="00903A0D">
      <w:r>
        <w:separator/>
      </w:r>
    </w:p>
  </w:endnote>
  <w:endnote w:type="continuationSeparator" w:id="0">
    <w:p w14:paraId="6034FD9A" w14:textId="77777777" w:rsidR="00903A0D" w:rsidRDefault="0090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D8DA" w14:textId="587C6DF3" w:rsidR="002343B0" w:rsidRPr="002343B0" w:rsidRDefault="002343B0">
    <w:pPr>
      <w:pStyle w:val="Footer"/>
      <w:rPr>
        <w:sz w:val="16"/>
        <w:szCs w:val="16"/>
      </w:rPr>
    </w:pPr>
    <w:r w:rsidRPr="002343B0">
      <w:rPr>
        <w:sz w:val="16"/>
        <w:szCs w:val="16"/>
      </w:rPr>
      <w:t>N2483_0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1D75" w14:textId="2FA2755D" w:rsidR="002343B0" w:rsidRPr="002343B0" w:rsidRDefault="002343B0">
    <w:pPr>
      <w:pStyle w:val="Footer"/>
      <w:rPr>
        <w:sz w:val="16"/>
        <w:szCs w:val="16"/>
      </w:rPr>
    </w:pPr>
    <w:r w:rsidRPr="002343B0">
      <w:rPr>
        <w:sz w:val="16"/>
        <w:szCs w:val="16"/>
      </w:rPr>
      <w:t>N2483_0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F748" w14:textId="77777777" w:rsidR="00903A0D" w:rsidRDefault="00903A0D">
      <w:r>
        <w:separator/>
      </w:r>
    </w:p>
  </w:footnote>
  <w:footnote w:type="continuationSeparator" w:id="0">
    <w:p w14:paraId="7234A9A6" w14:textId="77777777" w:rsidR="00903A0D" w:rsidRDefault="0090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42F5C951" w14:textId="50ABB321" w:rsidR="0097781C" w:rsidRDefault="00F87F81">
        <w:pPr>
          <w:pStyle w:val="Header"/>
          <w:jc w:val="center"/>
        </w:pPr>
        <w:r>
          <w:fldChar w:fldCharType="begin"/>
        </w:r>
        <w:r w:rsidR="0097781C">
          <w:instrText xml:space="preserve"> PAGE   \* MERGEFORMAT </w:instrText>
        </w:r>
        <w:r>
          <w:fldChar w:fldCharType="separate"/>
        </w:r>
        <w:r w:rsidR="00BF7971">
          <w:rPr>
            <w:noProof/>
          </w:rPr>
          <w:t>2</w:t>
        </w:r>
        <w:r>
          <w:rPr>
            <w:noProof/>
          </w:rPr>
          <w:fldChar w:fldCharType="end"/>
        </w:r>
      </w:p>
    </w:sdtContent>
  </w:sdt>
  <w:p w14:paraId="6A39033D"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7CDD" w14:textId="77777777" w:rsidR="000105AD" w:rsidRPr="003629D6" w:rsidRDefault="000105AD">
    <w:pPr>
      <w:pStyle w:val="Header"/>
    </w:pPr>
  </w:p>
  <w:p w14:paraId="13D5972D" w14:textId="205DDAA3" w:rsidR="000105AD" w:rsidRDefault="000105AD">
    <w:pPr>
      <w:pStyle w:val="Header"/>
    </w:pPr>
    <w:r>
      <w:rPr>
        <w:noProof/>
      </w:rPr>
      <w:drawing>
        <wp:inline distT="0" distB="0" distL="0" distR="0" wp14:anchorId="340F53D0" wp14:editId="4B0F2DD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07F5F"/>
    <w:rsid w:val="000105AD"/>
    <w:rsid w:val="00010E7F"/>
    <w:rsid w:val="0001382E"/>
    <w:rsid w:val="000149FD"/>
    <w:rsid w:val="00023004"/>
    <w:rsid w:val="00025B9E"/>
    <w:rsid w:val="000343F2"/>
    <w:rsid w:val="00064A65"/>
    <w:rsid w:val="00065417"/>
    <w:rsid w:val="00097A3F"/>
    <w:rsid w:val="000A4237"/>
    <w:rsid w:val="000A5426"/>
    <w:rsid w:val="000A7D69"/>
    <w:rsid w:val="000B5288"/>
    <w:rsid w:val="000B5AE1"/>
    <w:rsid w:val="000C3B98"/>
    <w:rsid w:val="000D0BD6"/>
    <w:rsid w:val="000F2D8F"/>
    <w:rsid w:val="00122A47"/>
    <w:rsid w:val="001254CA"/>
    <w:rsid w:val="00137AC9"/>
    <w:rsid w:val="00143392"/>
    <w:rsid w:val="00143694"/>
    <w:rsid w:val="00162B07"/>
    <w:rsid w:val="00166916"/>
    <w:rsid w:val="00166FCA"/>
    <w:rsid w:val="0017223D"/>
    <w:rsid w:val="0017478B"/>
    <w:rsid w:val="00181AD6"/>
    <w:rsid w:val="001920E1"/>
    <w:rsid w:val="00196238"/>
    <w:rsid w:val="001B1897"/>
    <w:rsid w:val="001C1CB7"/>
    <w:rsid w:val="001C2481"/>
    <w:rsid w:val="001C54BD"/>
    <w:rsid w:val="001D31F3"/>
    <w:rsid w:val="001D7F58"/>
    <w:rsid w:val="001E7CF0"/>
    <w:rsid w:val="002040C5"/>
    <w:rsid w:val="00216C6D"/>
    <w:rsid w:val="0022107D"/>
    <w:rsid w:val="002324E9"/>
    <w:rsid w:val="002343B0"/>
    <w:rsid w:val="00240843"/>
    <w:rsid w:val="00242C98"/>
    <w:rsid w:val="00291A7E"/>
    <w:rsid w:val="00294ED1"/>
    <w:rsid w:val="002A72A1"/>
    <w:rsid w:val="002B1439"/>
    <w:rsid w:val="002C51C0"/>
    <w:rsid w:val="002D5D3B"/>
    <w:rsid w:val="002D5FC0"/>
    <w:rsid w:val="002F09CE"/>
    <w:rsid w:val="002F71E6"/>
    <w:rsid w:val="0031728B"/>
    <w:rsid w:val="00341196"/>
    <w:rsid w:val="003460CE"/>
    <w:rsid w:val="003461B0"/>
    <w:rsid w:val="003657FB"/>
    <w:rsid w:val="00370725"/>
    <w:rsid w:val="00376CF7"/>
    <w:rsid w:val="00394279"/>
    <w:rsid w:val="00395BC5"/>
    <w:rsid w:val="003B6775"/>
    <w:rsid w:val="003C368A"/>
    <w:rsid w:val="003E1992"/>
    <w:rsid w:val="003E6F84"/>
    <w:rsid w:val="003F2AFD"/>
    <w:rsid w:val="00404CAA"/>
    <w:rsid w:val="0040728B"/>
    <w:rsid w:val="00420148"/>
    <w:rsid w:val="004203E7"/>
    <w:rsid w:val="00433DAD"/>
    <w:rsid w:val="004466A0"/>
    <w:rsid w:val="00452998"/>
    <w:rsid w:val="00482603"/>
    <w:rsid w:val="004944D5"/>
    <w:rsid w:val="00497C20"/>
    <w:rsid w:val="004B0B67"/>
    <w:rsid w:val="004B6E00"/>
    <w:rsid w:val="004C0159"/>
    <w:rsid w:val="004C60C4"/>
    <w:rsid w:val="004D4846"/>
    <w:rsid w:val="004E3E9C"/>
    <w:rsid w:val="004E5A1D"/>
    <w:rsid w:val="004E74DA"/>
    <w:rsid w:val="005003A0"/>
    <w:rsid w:val="00523B02"/>
    <w:rsid w:val="005256C0"/>
    <w:rsid w:val="00535E99"/>
    <w:rsid w:val="00537199"/>
    <w:rsid w:val="00541109"/>
    <w:rsid w:val="0055244A"/>
    <w:rsid w:val="00556DA8"/>
    <w:rsid w:val="00572852"/>
    <w:rsid w:val="00574B34"/>
    <w:rsid w:val="0058034F"/>
    <w:rsid w:val="005966AB"/>
    <w:rsid w:val="0059785F"/>
    <w:rsid w:val="005A2632"/>
    <w:rsid w:val="005A6234"/>
    <w:rsid w:val="005A714C"/>
    <w:rsid w:val="005B170E"/>
    <w:rsid w:val="005B1CA5"/>
    <w:rsid w:val="005C2A44"/>
    <w:rsid w:val="005C2A8B"/>
    <w:rsid w:val="005C2E05"/>
    <w:rsid w:val="005C6F52"/>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7EC"/>
    <w:rsid w:val="006A4F8B"/>
    <w:rsid w:val="006B60F9"/>
    <w:rsid w:val="006C0BDC"/>
    <w:rsid w:val="006C4B76"/>
    <w:rsid w:val="006E083B"/>
    <w:rsid w:val="006E5D5F"/>
    <w:rsid w:val="006E5FE2"/>
    <w:rsid w:val="006E6314"/>
    <w:rsid w:val="006E6F8C"/>
    <w:rsid w:val="00721036"/>
    <w:rsid w:val="00726D00"/>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2B2A"/>
    <w:rsid w:val="007F7F31"/>
    <w:rsid w:val="0080189A"/>
    <w:rsid w:val="00812AFA"/>
    <w:rsid w:val="00825C71"/>
    <w:rsid w:val="00837BBE"/>
    <w:rsid w:val="008467C5"/>
    <w:rsid w:val="00856BE5"/>
    <w:rsid w:val="0086399E"/>
    <w:rsid w:val="008644A0"/>
    <w:rsid w:val="00864D00"/>
    <w:rsid w:val="008678E7"/>
    <w:rsid w:val="00871391"/>
    <w:rsid w:val="008769BC"/>
    <w:rsid w:val="008A7539"/>
    <w:rsid w:val="008B5A9F"/>
    <w:rsid w:val="008C0C2F"/>
    <w:rsid w:val="008C0D5D"/>
    <w:rsid w:val="008C7A3B"/>
    <w:rsid w:val="008D5CC2"/>
    <w:rsid w:val="008E7807"/>
    <w:rsid w:val="008F0423"/>
    <w:rsid w:val="00900023"/>
    <w:rsid w:val="00903A0D"/>
    <w:rsid w:val="00907025"/>
    <w:rsid w:val="009079D9"/>
    <w:rsid w:val="00910156"/>
    <w:rsid w:val="009172AE"/>
    <w:rsid w:val="00932D89"/>
    <w:rsid w:val="00947B4D"/>
    <w:rsid w:val="0097781C"/>
    <w:rsid w:val="00980D1E"/>
    <w:rsid w:val="0098390C"/>
    <w:rsid w:val="009A7A12"/>
    <w:rsid w:val="009C5A63"/>
    <w:rsid w:val="009D1238"/>
    <w:rsid w:val="009F1E4B"/>
    <w:rsid w:val="009F3EFB"/>
    <w:rsid w:val="00A02F96"/>
    <w:rsid w:val="00A12E6B"/>
    <w:rsid w:val="00A16CE2"/>
    <w:rsid w:val="00A442F3"/>
    <w:rsid w:val="00A6794B"/>
    <w:rsid w:val="00A75F12"/>
    <w:rsid w:val="00A816A6"/>
    <w:rsid w:val="00A81C8B"/>
    <w:rsid w:val="00A83D10"/>
    <w:rsid w:val="00A84C5D"/>
    <w:rsid w:val="00A94F3A"/>
    <w:rsid w:val="00A955E2"/>
    <w:rsid w:val="00A97155"/>
    <w:rsid w:val="00AB0541"/>
    <w:rsid w:val="00AB0AC9"/>
    <w:rsid w:val="00AB5120"/>
    <w:rsid w:val="00AC23DE"/>
    <w:rsid w:val="00AD28A5"/>
    <w:rsid w:val="00AF5AB5"/>
    <w:rsid w:val="00AF613D"/>
    <w:rsid w:val="00B12F17"/>
    <w:rsid w:val="00B1583A"/>
    <w:rsid w:val="00B249E8"/>
    <w:rsid w:val="00B30445"/>
    <w:rsid w:val="00B30D1A"/>
    <w:rsid w:val="00B57ACD"/>
    <w:rsid w:val="00B60DB3"/>
    <w:rsid w:val="00B6458E"/>
    <w:rsid w:val="00B77A0F"/>
    <w:rsid w:val="00B81177"/>
    <w:rsid w:val="00B83E78"/>
    <w:rsid w:val="00B942D1"/>
    <w:rsid w:val="00B9584F"/>
    <w:rsid w:val="00BA506B"/>
    <w:rsid w:val="00BB487A"/>
    <w:rsid w:val="00BC4543"/>
    <w:rsid w:val="00BD06D3"/>
    <w:rsid w:val="00BD688C"/>
    <w:rsid w:val="00BE7BAF"/>
    <w:rsid w:val="00BF7971"/>
    <w:rsid w:val="00C00364"/>
    <w:rsid w:val="00C00A8E"/>
    <w:rsid w:val="00C27AF9"/>
    <w:rsid w:val="00C31E7D"/>
    <w:rsid w:val="00C406ED"/>
    <w:rsid w:val="00C44DE9"/>
    <w:rsid w:val="00C53AD0"/>
    <w:rsid w:val="00C66D98"/>
    <w:rsid w:val="00C903DE"/>
    <w:rsid w:val="00C93126"/>
    <w:rsid w:val="00CA30A6"/>
    <w:rsid w:val="00CA7A60"/>
    <w:rsid w:val="00CB6776"/>
    <w:rsid w:val="00CE04CC"/>
    <w:rsid w:val="00CE0B90"/>
    <w:rsid w:val="00CF14BD"/>
    <w:rsid w:val="00D1431D"/>
    <w:rsid w:val="00D14B43"/>
    <w:rsid w:val="00D27B3E"/>
    <w:rsid w:val="00D34E8D"/>
    <w:rsid w:val="00D43032"/>
    <w:rsid w:val="00D46149"/>
    <w:rsid w:val="00D53187"/>
    <w:rsid w:val="00D568D9"/>
    <w:rsid w:val="00D57EF2"/>
    <w:rsid w:val="00D61E73"/>
    <w:rsid w:val="00D64B3B"/>
    <w:rsid w:val="00D65840"/>
    <w:rsid w:val="00D76D68"/>
    <w:rsid w:val="00D81E23"/>
    <w:rsid w:val="00D92529"/>
    <w:rsid w:val="00D962ED"/>
    <w:rsid w:val="00DA4BAA"/>
    <w:rsid w:val="00DC25B2"/>
    <w:rsid w:val="00DD3A2A"/>
    <w:rsid w:val="00E25C04"/>
    <w:rsid w:val="00E36A1B"/>
    <w:rsid w:val="00E43197"/>
    <w:rsid w:val="00E555E7"/>
    <w:rsid w:val="00E6461F"/>
    <w:rsid w:val="00E8129E"/>
    <w:rsid w:val="00E826B4"/>
    <w:rsid w:val="00E877FD"/>
    <w:rsid w:val="00E94494"/>
    <w:rsid w:val="00EA363C"/>
    <w:rsid w:val="00EA43C2"/>
    <w:rsid w:val="00EA441A"/>
    <w:rsid w:val="00EA7694"/>
    <w:rsid w:val="00EB0545"/>
    <w:rsid w:val="00EB16AA"/>
    <w:rsid w:val="00EC7F10"/>
    <w:rsid w:val="00EF258D"/>
    <w:rsid w:val="00EF2D03"/>
    <w:rsid w:val="00F02952"/>
    <w:rsid w:val="00F04334"/>
    <w:rsid w:val="00F0572A"/>
    <w:rsid w:val="00F12337"/>
    <w:rsid w:val="00F14001"/>
    <w:rsid w:val="00F16D93"/>
    <w:rsid w:val="00F23BB8"/>
    <w:rsid w:val="00F2734A"/>
    <w:rsid w:val="00F34424"/>
    <w:rsid w:val="00F416E7"/>
    <w:rsid w:val="00F43C28"/>
    <w:rsid w:val="00F44FDD"/>
    <w:rsid w:val="00F54E5F"/>
    <w:rsid w:val="00F62C80"/>
    <w:rsid w:val="00F749DB"/>
    <w:rsid w:val="00F77E25"/>
    <w:rsid w:val="00F801B9"/>
    <w:rsid w:val="00F844B6"/>
    <w:rsid w:val="00F85B78"/>
    <w:rsid w:val="00F870C8"/>
    <w:rsid w:val="00F87F81"/>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CB13EF"/>
  <w15:docId w15:val="{1E77A7CA-61FB-47C3-80C6-6A04FE17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025B9E"/>
    <w:rPr>
      <w:color w:val="605E5C"/>
      <w:shd w:val="clear" w:color="auto" w:fill="E1DFDD"/>
    </w:rPr>
  </w:style>
  <w:style w:type="paragraph" w:customStyle="1" w:styleId="Body">
    <w:name w:val="Body"/>
    <w:rsid w:val="000105AD"/>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1378">
      <w:bodyDiv w:val="1"/>
      <w:marLeft w:val="0"/>
      <w:marRight w:val="0"/>
      <w:marTop w:val="0"/>
      <w:marBottom w:val="0"/>
      <w:divBdr>
        <w:top w:val="none" w:sz="0" w:space="0" w:color="auto"/>
        <w:left w:val="none" w:sz="0" w:space="0" w:color="auto"/>
        <w:bottom w:val="none" w:sz="0" w:space="0" w:color="auto"/>
        <w:right w:val="none" w:sz="0" w:space="0" w:color="auto"/>
      </w:divBdr>
    </w:div>
    <w:div w:id="459306343">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3339830">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BA43-207A-4D1C-B2E2-1CCA1748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1345</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Aija Kesmina</dc:creator>
  <dc:description>67012345, vards.uzvards@mk.gov.lv</dc:description>
  <cp:lastModifiedBy>Leontine Babkina</cp:lastModifiedBy>
  <cp:revision>9</cp:revision>
  <cp:lastPrinted>2020-12-11T12:21:00Z</cp:lastPrinted>
  <dcterms:created xsi:type="dcterms:W3CDTF">2020-12-09T12:50:00Z</dcterms:created>
  <dcterms:modified xsi:type="dcterms:W3CDTF">2020-12-21T14:59:00Z</dcterms:modified>
</cp:coreProperties>
</file>