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34D8" w14:textId="77777777" w:rsidR="00637BE9" w:rsidRDefault="00637BE9" w:rsidP="00637BE9">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5BDBDF2E"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628747A"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D0DD170"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0EC1680B"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9094E67"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05119658" w14:textId="77777777" w:rsidR="006F193F" w:rsidRPr="00714300" w:rsidRDefault="006F193F" w:rsidP="006F193F">
            <w:pPr>
              <w:ind w:left="107" w:right="109"/>
              <w:jc w:val="both"/>
            </w:pPr>
            <w:r w:rsidRPr="00714300">
              <w:rPr>
                <w:rFonts w:eastAsiaTheme="minorHAnsi"/>
              </w:rPr>
              <w:t>Projekts šo jomu neskar.</w:t>
            </w:r>
          </w:p>
        </w:tc>
      </w:tr>
    </w:tbl>
    <w:p w14:paraId="2CC118B5"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701"/>
        <w:gridCol w:w="7087"/>
      </w:tblGrid>
      <w:tr w:rsidR="00EC6E12" w14:paraId="7F46C4AB" w14:textId="77777777" w:rsidTr="0079260F">
        <w:tc>
          <w:tcPr>
            <w:tcW w:w="9356" w:type="dxa"/>
            <w:gridSpan w:val="3"/>
          </w:tcPr>
          <w:p w14:paraId="06DD9F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5FBD1A0" w14:textId="77777777" w:rsidTr="008E280F">
        <w:tc>
          <w:tcPr>
            <w:tcW w:w="568" w:type="dxa"/>
          </w:tcPr>
          <w:p w14:paraId="58F3C33D"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701" w:type="dxa"/>
          </w:tcPr>
          <w:p w14:paraId="1A95E363"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087" w:type="dxa"/>
          </w:tcPr>
          <w:p w14:paraId="034119D8" w14:textId="47870F3E" w:rsidR="002057DA" w:rsidRPr="006A7DBC" w:rsidRDefault="00637BE9" w:rsidP="006A7DBC">
            <w:pPr>
              <w:pStyle w:val="NoSpacing"/>
              <w:jc w:val="both"/>
              <w:rPr>
                <w:rFonts w:ascii="Times New Roman" w:hAnsi="Times New Roman" w:cs="Times New Roman"/>
                <w:sz w:val="24"/>
              </w:rPr>
            </w:pPr>
            <w:r w:rsidRPr="0079260F">
              <w:rPr>
                <w:rFonts w:ascii="Times New Roman" w:hAnsi="Times New Roman" w:cs="Times New Roman"/>
                <w:sz w:val="24"/>
              </w:rPr>
              <w:t>Ministru kabineta rīkojuma projekts</w:t>
            </w:r>
            <w:r>
              <w:rPr>
                <w:rFonts w:ascii="Times New Roman" w:hAnsi="Times New Roman" w:cs="Times New Roman"/>
                <w:sz w:val="24"/>
              </w:rPr>
              <w:t xml:space="preserve"> “</w:t>
            </w:r>
            <w:r w:rsidRPr="0079260F">
              <w:rPr>
                <w:rFonts w:ascii="Times New Roman" w:hAnsi="Times New Roman" w:cs="Times New Roman"/>
                <w:sz w:val="24"/>
              </w:rPr>
              <w:t>Par finanšu līdzekļu piešķiršanu no valsts budžeta programmas “Līdzekļi neparedzētiem gadījumiem”” (turpmāk – rīkojuma projekts) izstrādāts</w:t>
            </w:r>
            <w:r w:rsidRPr="006A7DBC">
              <w:rPr>
                <w:rFonts w:ascii="Times New Roman" w:hAnsi="Times New Roman" w:cs="Times New Roman"/>
                <w:sz w:val="24"/>
              </w:rPr>
              <w:t xml:space="preserve"> </w:t>
            </w:r>
            <w:r w:rsidR="002057DA" w:rsidRPr="006A7DBC">
              <w:rPr>
                <w:rFonts w:ascii="Times New Roman" w:hAnsi="Times New Roman" w:cs="Times New Roman"/>
                <w:sz w:val="24"/>
              </w:rPr>
              <w:t xml:space="preserve">(turpmāk – rīkojuma projekts) izstrādāts, pamatojoties uz: </w:t>
            </w:r>
          </w:p>
          <w:p w14:paraId="44C6A847" w14:textId="77777777" w:rsidR="008B12B7" w:rsidRPr="005616BC" w:rsidRDefault="005616BC" w:rsidP="00827EEE">
            <w:pPr>
              <w:pStyle w:val="NoSpacing"/>
              <w:numPr>
                <w:ilvl w:val="0"/>
                <w:numId w:val="4"/>
              </w:numPr>
              <w:jc w:val="both"/>
              <w:rPr>
                <w:rFonts w:ascii="Times New Roman" w:eastAsia="Times New Roman" w:hAnsi="Times New Roman" w:cs="Times New Roman"/>
                <w:sz w:val="24"/>
                <w:szCs w:val="24"/>
                <w:shd w:val="clear" w:color="auto" w:fill="FFFFFF"/>
                <w:lang w:eastAsia="lv-LV"/>
              </w:rPr>
            </w:pPr>
            <w:r>
              <w:rPr>
                <w:rFonts w:ascii="Times New Roman" w:hAnsi="Times New Roman"/>
                <w:sz w:val="24"/>
                <w:szCs w:val="24"/>
              </w:rPr>
              <w:t xml:space="preserve">Ministru kabineta 2018.gada 17.jūlija noteikumu </w:t>
            </w:r>
            <w:r w:rsidRPr="006750AA">
              <w:rPr>
                <w:rFonts w:ascii="Times New Roman" w:hAnsi="Times New Roman"/>
                <w:sz w:val="24"/>
                <w:szCs w:val="24"/>
              </w:rPr>
              <w:t>Nr.421 „Kārtība, kādā veic gadskārtējā valsts budžeta likumā noteiktās apropriācijas izmaiņas” 43.punktu</w:t>
            </w:r>
            <w:r>
              <w:rPr>
                <w:rFonts w:ascii="Times New Roman" w:hAnsi="Times New Roman"/>
                <w:sz w:val="24"/>
                <w:szCs w:val="24"/>
              </w:rPr>
              <w:t xml:space="preserve"> </w:t>
            </w:r>
            <w:r w:rsidRPr="008E61BF">
              <w:rPr>
                <w:rFonts w:ascii="Times New Roman" w:hAnsi="Times New Roman" w:cs="Times New Roman"/>
                <w:sz w:val="24"/>
                <w:szCs w:val="24"/>
              </w:rPr>
              <w:t>(prot.Nr.</w:t>
            </w:r>
            <w:r>
              <w:rPr>
                <w:rFonts w:ascii="Times New Roman" w:hAnsi="Times New Roman" w:cs="Times New Roman"/>
                <w:sz w:val="24"/>
                <w:szCs w:val="24"/>
              </w:rPr>
              <w:t>33</w:t>
            </w:r>
            <w:r w:rsidRPr="008E61BF">
              <w:rPr>
                <w:rFonts w:ascii="Times New Roman" w:hAnsi="Times New Roman" w:cs="Times New Roman"/>
                <w:sz w:val="24"/>
                <w:szCs w:val="24"/>
              </w:rPr>
              <w:t xml:space="preserve"> 1</w:t>
            </w:r>
            <w:r>
              <w:rPr>
                <w:rFonts w:ascii="Times New Roman" w:hAnsi="Times New Roman" w:cs="Times New Roman"/>
                <w:sz w:val="24"/>
                <w:szCs w:val="24"/>
              </w:rPr>
              <w:t>1</w:t>
            </w:r>
            <w:r w:rsidRPr="008E61BF">
              <w:rPr>
                <w:rFonts w:ascii="Times New Roman" w:hAnsi="Times New Roman" w:cs="Times New Roman"/>
                <w:sz w:val="24"/>
                <w:szCs w:val="24"/>
              </w:rPr>
              <w:t>.§)</w:t>
            </w:r>
            <w:r>
              <w:rPr>
                <w:rFonts w:ascii="Times New Roman" w:hAnsi="Times New Roman" w:cs="Times New Roman"/>
                <w:sz w:val="24"/>
                <w:szCs w:val="24"/>
              </w:rPr>
              <w:t>;</w:t>
            </w:r>
          </w:p>
          <w:p w14:paraId="141811FB" w14:textId="77777777" w:rsidR="005616BC" w:rsidRPr="005616BC" w:rsidRDefault="005616BC" w:rsidP="00827EEE">
            <w:pPr>
              <w:pStyle w:val="NoSpacing"/>
              <w:numPr>
                <w:ilvl w:val="0"/>
                <w:numId w:val="4"/>
              </w:numPr>
              <w:jc w:val="both"/>
              <w:rPr>
                <w:rFonts w:ascii="Times New Roman" w:eastAsia="Times New Roman" w:hAnsi="Times New Roman" w:cs="Times New Roman"/>
                <w:sz w:val="24"/>
                <w:szCs w:val="24"/>
                <w:shd w:val="clear" w:color="auto" w:fill="FFFFFF"/>
                <w:lang w:eastAsia="lv-LV"/>
              </w:rPr>
            </w:pPr>
            <w:r w:rsidRPr="002057DA">
              <w:rPr>
                <w:rFonts w:ascii="Times New Roman" w:hAnsi="Times New Roman" w:cs="Times New Roman"/>
                <w:color w:val="000000"/>
                <w:sz w:val="24"/>
                <w:szCs w:val="24"/>
                <w:shd w:val="clear" w:color="auto" w:fill="FFFFFF"/>
              </w:rPr>
              <w:t>Covid-19 infekcijas izplatības seku pārvarēšanas likuma 24. un 25.pantu</w:t>
            </w:r>
            <w:r>
              <w:rPr>
                <w:rFonts w:ascii="Times New Roman" w:hAnsi="Times New Roman" w:cs="Times New Roman"/>
                <w:color w:val="000000"/>
                <w:sz w:val="24"/>
                <w:szCs w:val="24"/>
                <w:shd w:val="clear" w:color="auto" w:fill="FFFFFF"/>
              </w:rPr>
              <w:t>;</w:t>
            </w:r>
          </w:p>
          <w:p w14:paraId="2FFDE012" w14:textId="4875B019" w:rsidR="005616BC" w:rsidRPr="005616BC" w:rsidRDefault="005616BC" w:rsidP="00827EEE">
            <w:pPr>
              <w:pStyle w:val="NoSpacing"/>
              <w:numPr>
                <w:ilvl w:val="0"/>
                <w:numId w:val="4"/>
              </w:numPr>
              <w:jc w:val="both"/>
              <w:rPr>
                <w:rFonts w:ascii="Times New Roman" w:eastAsia="Times New Roman" w:hAnsi="Times New Roman" w:cs="Times New Roman"/>
                <w:sz w:val="24"/>
                <w:szCs w:val="24"/>
                <w:shd w:val="clear" w:color="auto" w:fill="FFFFFF"/>
                <w:lang w:eastAsia="lv-LV"/>
              </w:rPr>
            </w:pPr>
            <w:r w:rsidRPr="005616BC">
              <w:rPr>
                <w:rFonts w:ascii="Times New Roman" w:hAnsi="Times New Roman" w:cs="Times New Roman"/>
                <w:sz w:val="24"/>
                <w:szCs w:val="24"/>
              </w:rPr>
              <w:t>Ministru kabineta 2020.gada 6.novembra rīkojum</w:t>
            </w:r>
            <w:r>
              <w:rPr>
                <w:rFonts w:ascii="Times New Roman" w:hAnsi="Times New Roman" w:cs="Times New Roman"/>
                <w:sz w:val="24"/>
                <w:szCs w:val="24"/>
              </w:rPr>
              <w:t>a</w:t>
            </w:r>
            <w:r w:rsidRPr="005616BC">
              <w:rPr>
                <w:rFonts w:ascii="Times New Roman" w:hAnsi="Times New Roman" w:cs="Times New Roman"/>
                <w:sz w:val="24"/>
                <w:szCs w:val="24"/>
              </w:rPr>
              <w:t xml:space="preserve"> Nr.65</w:t>
            </w:r>
            <w:r w:rsidR="007367ED">
              <w:rPr>
                <w:rFonts w:ascii="Times New Roman" w:hAnsi="Times New Roman" w:cs="Times New Roman"/>
                <w:sz w:val="24"/>
                <w:szCs w:val="24"/>
              </w:rPr>
              <w:t>5</w:t>
            </w:r>
            <w:r w:rsidRPr="005616BC">
              <w:rPr>
                <w:rFonts w:ascii="Times New Roman" w:hAnsi="Times New Roman" w:cs="Times New Roman"/>
                <w:sz w:val="24"/>
                <w:szCs w:val="24"/>
              </w:rPr>
              <w:t xml:space="preserve"> “Par </w:t>
            </w:r>
            <w:r w:rsidR="007367ED">
              <w:rPr>
                <w:rFonts w:ascii="Times New Roman" w:hAnsi="Times New Roman" w:cs="Times New Roman"/>
                <w:sz w:val="24"/>
                <w:szCs w:val="24"/>
              </w:rPr>
              <w:t>ārkārtējās situācijas izsludināšanu</w:t>
            </w:r>
            <w:r w:rsidRPr="005616BC">
              <w:rPr>
                <w:rFonts w:ascii="Times New Roman" w:hAnsi="Times New Roman" w:cs="Times New Roman"/>
                <w:sz w:val="24"/>
                <w:szCs w:val="24"/>
              </w:rPr>
              <w:t>”</w:t>
            </w:r>
            <w:r w:rsidR="00F65AAA">
              <w:rPr>
                <w:rFonts w:ascii="Times New Roman" w:hAnsi="Times New Roman" w:cs="Times New Roman"/>
                <w:sz w:val="24"/>
                <w:szCs w:val="24"/>
              </w:rPr>
              <w:t xml:space="preserve"> (turpmāk M</w:t>
            </w:r>
            <w:r w:rsidR="007367ED">
              <w:rPr>
                <w:rFonts w:ascii="Times New Roman" w:hAnsi="Times New Roman" w:cs="Times New Roman"/>
                <w:sz w:val="24"/>
                <w:szCs w:val="24"/>
              </w:rPr>
              <w:t>K</w:t>
            </w:r>
            <w:r w:rsidR="00F65AAA">
              <w:rPr>
                <w:rFonts w:ascii="Times New Roman" w:hAnsi="Times New Roman" w:cs="Times New Roman"/>
                <w:sz w:val="24"/>
                <w:szCs w:val="24"/>
              </w:rPr>
              <w:t xml:space="preserve"> rīkojums Nr.655)</w:t>
            </w:r>
            <w:r>
              <w:rPr>
                <w:rFonts w:ascii="Times New Roman" w:hAnsi="Times New Roman" w:cs="Times New Roman"/>
                <w:sz w:val="24"/>
                <w:szCs w:val="24"/>
              </w:rPr>
              <w:t xml:space="preserve"> 10.</w:t>
            </w:r>
            <w:r w:rsidRPr="005616BC">
              <w:rPr>
                <w:rFonts w:ascii="Times New Roman" w:hAnsi="Times New Roman" w:cs="Times New Roman"/>
                <w:sz w:val="24"/>
                <w:szCs w:val="24"/>
                <w:vertAlign w:val="superscript"/>
              </w:rPr>
              <w:t>1</w:t>
            </w:r>
            <w:r>
              <w:rPr>
                <w:rFonts w:ascii="Times New Roman" w:hAnsi="Times New Roman" w:cs="Times New Roman"/>
                <w:sz w:val="24"/>
                <w:szCs w:val="24"/>
              </w:rPr>
              <w:t xml:space="preserve"> punktu;</w:t>
            </w:r>
          </w:p>
          <w:p w14:paraId="71BE8B88" w14:textId="1D638EA9" w:rsidR="005616BC" w:rsidRPr="005616BC" w:rsidRDefault="00F65AAA" w:rsidP="00827EEE">
            <w:pPr>
              <w:pStyle w:val="NoSpacing"/>
              <w:numPr>
                <w:ilvl w:val="0"/>
                <w:numId w:val="4"/>
              </w:numPr>
              <w:jc w:val="both"/>
              <w:rPr>
                <w:rFonts w:ascii="Times New Roman" w:eastAsia="Times New Roman" w:hAnsi="Times New Roman" w:cs="Times New Roman"/>
                <w:sz w:val="24"/>
                <w:szCs w:val="24"/>
                <w:shd w:val="clear" w:color="auto" w:fill="FFFFFF"/>
                <w:lang w:eastAsia="lv-LV"/>
              </w:rPr>
            </w:pPr>
            <w:r w:rsidRPr="00827EEE">
              <w:rPr>
                <w:rFonts w:ascii="Times New Roman" w:hAnsi="Times New Roman" w:cs="Times New Roman"/>
                <w:sz w:val="24"/>
                <w:szCs w:val="24"/>
              </w:rPr>
              <w:t xml:space="preserve">Ministru kabineta 2020.gada </w:t>
            </w:r>
            <w:r>
              <w:rPr>
                <w:rFonts w:ascii="Times New Roman" w:hAnsi="Times New Roman" w:cs="Times New Roman"/>
                <w:sz w:val="24"/>
                <w:szCs w:val="24"/>
              </w:rPr>
              <w:t>8.decembra</w:t>
            </w:r>
            <w:r w:rsidRPr="00827EEE">
              <w:rPr>
                <w:rFonts w:ascii="Times New Roman" w:hAnsi="Times New Roman" w:cs="Times New Roman"/>
                <w:sz w:val="24"/>
                <w:szCs w:val="24"/>
              </w:rPr>
              <w:t xml:space="preserve"> </w:t>
            </w:r>
            <w:proofErr w:type="spellStart"/>
            <w:r w:rsidRPr="00827EEE">
              <w:rPr>
                <w:rFonts w:ascii="Times New Roman" w:hAnsi="Times New Roman" w:cs="Times New Roman"/>
                <w:sz w:val="24"/>
                <w:szCs w:val="24"/>
              </w:rPr>
              <w:t>protokollēmuma</w:t>
            </w:r>
            <w:proofErr w:type="spellEnd"/>
            <w:r w:rsidRPr="00827EEE">
              <w:rPr>
                <w:rFonts w:ascii="Times New Roman" w:hAnsi="Times New Roman" w:cs="Times New Roman"/>
                <w:sz w:val="24"/>
                <w:szCs w:val="24"/>
              </w:rPr>
              <w:t xml:space="preserve"> Nr.</w:t>
            </w:r>
            <w:r>
              <w:rPr>
                <w:rFonts w:ascii="Times New Roman" w:hAnsi="Times New Roman" w:cs="Times New Roman"/>
                <w:sz w:val="24"/>
                <w:szCs w:val="24"/>
              </w:rPr>
              <w:t>81</w:t>
            </w:r>
            <w:r w:rsidRPr="00827EEE">
              <w:rPr>
                <w:rFonts w:ascii="Times New Roman" w:hAnsi="Times New Roman" w:cs="Times New Roman"/>
                <w:sz w:val="24"/>
                <w:szCs w:val="24"/>
              </w:rPr>
              <w:t xml:space="preserve"> </w:t>
            </w:r>
            <w:r>
              <w:rPr>
                <w:rFonts w:ascii="Times New Roman" w:hAnsi="Times New Roman" w:cs="Times New Roman"/>
                <w:sz w:val="24"/>
                <w:szCs w:val="24"/>
              </w:rPr>
              <w:t>14</w:t>
            </w:r>
            <w:r w:rsidRPr="00827EEE">
              <w:rPr>
                <w:rFonts w:ascii="Times New Roman" w:hAnsi="Times New Roman" w:cs="Times New Roman"/>
                <w:sz w:val="24"/>
                <w:szCs w:val="24"/>
              </w:rPr>
              <w:t>.paragrāf</w:t>
            </w:r>
            <w:r>
              <w:rPr>
                <w:rFonts w:ascii="Times New Roman" w:hAnsi="Times New Roman" w:cs="Times New Roman"/>
                <w:sz w:val="24"/>
                <w:szCs w:val="24"/>
              </w:rPr>
              <w:t>u</w:t>
            </w:r>
            <w:r w:rsidRPr="00827EEE">
              <w:rPr>
                <w:rFonts w:ascii="Times New Roman" w:hAnsi="Times New Roman" w:cs="Times New Roman"/>
                <w:sz w:val="24"/>
                <w:szCs w:val="24"/>
              </w:rPr>
              <w:t>.</w:t>
            </w:r>
          </w:p>
        </w:tc>
      </w:tr>
      <w:tr w:rsidR="0079260F" w:rsidRPr="00C4474E" w14:paraId="5859743A" w14:textId="77777777" w:rsidTr="008E280F">
        <w:tc>
          <w:tcPr>
            <w:tcW w:w="568" w:type="dxa"/>
          </w:tcPr>
          <w:p w14:paraId="18A5AC49"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701" w:type="dxa"/>
          </w:tcPr>
          <w:p w14:paraId="26CF3919"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6CE3FFB" w14:textId="77777777" w:rsidR="0079260F" w:rsidRDefault="0079260F" w:rsidP="00152501">
            <w:pPr>
              <w:jc w:val="center"/>
            </w:pPr>
          </w:p>
          <w:p w14:paraId="61798076" w14:textId="77777777" w:rsidR="00485E78" w:rsidRPr="00485E78" w:rsidRDefault="00485E78" w:rsidP="00485E78"/>
          <w:p w14:paraId="0D420783" w14:textId="77777777" w:rsidR="00485E78" w:rsidRPr="00485E78" w:rsidRDefault="00485E78" w:rsidP="00485E78"/>
          <w:p w14:paraId="3926DB7F" w14:textId="77777777" w:rsidR="00485E78" w:rsidRPr="00485E78" w:rsidRDefault="00485E78" w:rsidP="00485E78"/>
          <w:p w14:paraId="22BF65BD" w14:textId="77777777" w:rsidR="00485E78" w:rsidRPr="00485E78" w:rsidRDefault="00485E78" w:rsidP="00485E78"/>
          <w:p w14:paraId="23AECBE5" w14:textId="77777777" w:rsidR="00485E78" w:rsidRPr="00485E78" w:rsidRDefault="00485E78" w:rsidP="00485E78"/>
          <w:p w14:paraId="03D0C791" w14:textId="77777777" w:rsidR="00485E78" w:rsidRPr="00485E78" w:rsidRDefault="00485E78" w:rsidP="00485E78"/>
          <w:p w14:paraId="7B84C211" w14:textId="77777777" w:rsidR="00485E78" w:rsidRPr="00485E78" w:rsidRDefault="00485E78" w:rsidP="00485E78"/>
          <w:p w14:paraId="2F15EF74" w14:textId="77777777" w:rsidR="00485E78" w:rsidRPr="00485E78" w:rsidRDefault="00485E78" w:rsidP="00485E78"/>
          <w:p w14:paraId="778FF08E" w14:textId="77777777" w:rsidR="00485E78" w:rsidRPr="00485E78" w:rsidRDefault="00485E78" w:rsidP="00485E78"/>
          <w:p w14:paraId="680C795C" w14:textId="77777777" w:rsidR="00485E78" w:rsidRPr="00485E78" w:rsidRDefault="00485E78" w:rsidP="00485E78"/>
          <w:p w14:paraId="4198AF57" w14:textId="77777777" w:rsidR="00485E78" w:rsidRPr="00485E78" w:rsidRDefault="00485E78" w:rsidP="00485E78"/>
          <w:p w14:paraId="198B6C2F" w14:textId="77777777" w:rsidR="00485E78" w:rsidRPr="00485E78" w:rsidRDefault="00485E78" w:rsidP="00485E78"/>
          <w:p w14:paraId="14C1F6CE" w14:textId="77777777" w:rsidR="00485E78" w:rsidRPr="00485E78" w:rsidRDefault="00485E78" w:rsidP="007C00C6">
            <w:pPr>
              <w:jc w:val="center"/>
            </w:pPr>
          </w:p>
          <w:p w14:paraId="70260B5C" w14:textId="77777777" w:rsidR="00485E78" w:rsidRPr="00485E78" w:rsidRDefault="00485E78" w:rsidP="00485E78"/>
          <w:p w14:paraId="7E8EB00B" w14:textId="77777777" w:rsidR="00485E78" w:rsidRPr="00485E78" w:rsidRDefault="00485E78" w:rsidP="00485E78"/>
          <w:p w14:paraId="43049E4A" w14:textId="77777777" w:rsidR="00485E78" w:rsidRPr="00485E78" w:rsidRDefault="00485E78" w:rsidP="00485E78"/>
          <w:p w14:paraId="2339664F" w14:textId="77777777" w:rsidR="00485E78" w:rsidRPr="00485E78" w:rsidRDefault="00485E78" w:rsidP="00485E78"/>
          <w:p w14:paraId="6C16ADFA" w14:textId="77777777" w:rsidR="00485E78" w:rsidRPr="00485E78" w:rsidRDefault="00485E78" w:rsidP="00485E78"/>
          <w:p w14:paraId="3D1D4263" w14:textId="77777777" w:rsidR="00485E78" w:rsidRPr="00485E78" w:rsidRDefault="00485E78" w:rsidP="00485E78"/>
          <w:p w14:paraId="26889F77" w14:textId="77777777" w:rsidR="00485E78" w:rsidRDefault="00485E78" w:rsidP="00485E78"/>
          <w:p w14:paraId="625A675A" w14:textId="77777777" w:rsidR="00485E78" w:rsidRPr="00485E78" w:rsidRDefault="00485E78" w:rsidP="00485E78">
            <w:pPr>
              <w:jc w:val="center"/>
            </w:pPr>
          </w:p>
        </w:tc>
        <w:tc>
          <w:tcPr>
            <w:tcW w:w="7087" w:type="dxa"/>
          </w:tcPr>
          <w:p w14:paraId="413BE0B4" w14:textId="401AA68E" w:rsidR="00AD0D3F" w:rsidRPr="00F87FF1" w:rsidRDefault="002057DA" w:rsidP="00AD0D3F">
            <w:pPr>
              <w:jc w:val="both"/>
            </w:pPr>
            <w:r w:rsidRPr="00F87FF1">
              <w:rPr>
                <w:kern w:val="2"/>
                <w:lang w:eastAsia="ar-SA"/>
              </w:rPr>
              <w:lastRenderedPageBreak/>
              <w:t>2020.gada 30.janvārī Pasaules Veselības organizācijas ģenerāldirektors sniedza paziņojumu, ka Covid-19 uzliesmojums ir uzskatāms par starptautiskas nozīmes ārkārtas sabiedrības veselības apdraudējumu</w:t>
            </w:r>
            <w:r w:rsidRPr="00F87FF1">
              <w:t xml:space="preserve"> un Eiropas Slimību profilakses centrs izdeva ieteikumus par Covid-19 izraisīto saslimšanas gadījumu uzraudzību</w:t>
            </w:r>
            <w:r w:rsidR="00AD0D3F" w:rsidRPr="00F87FF1">
              <w:t>, s</w:t>
            </w:r>
            <w:r w:rsidRPr="00F87FF1">
              <w:t>avukārt Pasaules veselības organizācija 2020.gada 11.mart</w:t>
            </w:r>
            <w:r w:rsidR="00AD0D3F" w:rsidRPr="00F87FF1">
              <w:t>ā</w:t>
            </w:r>
            <w:r w:rsidRPr="00F87FF1">
              <w:t xml:space="preserve"> paziņoj</w:t>
            </w:r>
            <w:r w:rsidR="00AD0D3F" w:rsidRPr="00F87FF1">
              <w:t>a</w:t>
            </w:r>
            <w:r w:rsidRPr="00F87FF1">
              <w:t>, ka Covid-19 ir sasniegusi pandēmijas apmērus</w:t>
            </w:r>
            <w:r w:rsidR="00AD0D3F" w:rsidRPr="00F87FF1">
              <w:t>.</w:t>
            </w:r>
            <w:r w:rsidRPr="00F87FF1">
              <w:t xml:space="preserve"> </w:t>
            </w:r>
          </w:p>
          <w:p w14:paraId="5974756B" w14:textId="77777777" w:rsidR="00F65AAA" w:rsidRPr="00F87FF1" w:rsidRDefault="00F65AAA" w:rsidP="00AD0D3F">
            <w:pPr>
              <w:jc w:val="both"/>
            </w:pPr>
          </w:p>
          <w:p w14:paraId="1BDD66C8" w14:textId="41A19D6C" w:rsidR="00F65AAA" w:rsidRPr="00F87FF1" w:rsidRDefault="00F65AAA" w:rsidP="00AD0D3F">
            <w:pPr>
              <w:jc w:val="both"/>
            </w:pPr>
            <w:r w:rsidRPr="00F87FF1">
              <w:t xml:space="preserve">Ņemot vērā Covid-19 straujo izplatību, līdz ar to pieaugošo Covid-19 pacientu skaitu slimnīcās, kā arī lielo skaitu saslimušo vai </w:t>
            </w:r>
            <w:proofErr w:type="spellStart"/>
            <w:r w:rsidRPr="00F87FF1">
              <w:t>pašizolācijā</w:t>
            </w:r>
            <w:proofErr w:type="spellEnd"/>
            <w:r w:rsidRPr="00F87FF1">
              <w:t xml:space="preserve"> esošo mediķu, ļoti aktuāls kopš novembra bija kļuvis cilvēkresursu trūkums veselības aprūpes nozarē, kā arī ārstniecības personu “izdegšana”.</w:t>
            </w:r>
          </w:p>
          <w:p w14:paraId="41D799B6" w14:textId="3906116E" w:rsidR="00F65AAA" w:rsidRPr="00F87FF1" w:rsidRDefault="00F65AAA" w:rsidP="00AD0D3F">
            <w:pPr>
              <w:jc w:val="both"/>
            </w:pPr>
          </w:p>
          <w:p w14:paraId="3F4BBDF0" w14:textId="0B0C40A2" w:rsidR="00F65AAA" w:rsidRPr="00F87FF1" w:rsidRDefault="007367ED" w:rsidP="00F65AAA">
            <w:pPr>
              <w:jc w:val="both"/>
            </w:pPr>
            <w:r w:rsidRPr="00F87FF1">
              <w:t>Līdz ar to ņ</w:t>
            </w:r>
            <w:r w:rsidR="00F65AAA" w:rsidRPr="00F87FF1">
              <w:t>emot vērā ārkārtas sabiedrības veselības apdraudējumu, un lai risinātu iepriekš minētās cilvēkresursu problēmas veselības nozarē, kā arī novērtējot iesaistīto atbildīgo institūciju ārstniecības personu un citu nodarbināto darbu paaugstināta riska un slodzes apstākļos, saskaroties ar Covid-19 inficētām personām, tika veikti grozījumi MK rīkojumā Nr.</w:t>
            </w:r>
            <w:r w:rsidRPr="00F87FF1">
              <w:t>655</w:t>
            </w:r>
            <w:r w:rsidR="00F65AAA" w:rsidRPr="00F87FF1">
              <w:t>, papildinot to ar 10.</w:t>
            </w:r>
            <w:r w:rsidR="00F65AAA" w:rsidRPr="00F87FF1">
              <w:rPr>
                <w:vertAlign w:val="superscript"/>
              </w:rPr>
              <w:t>1</w:t>
            </w:r>
            <w:r w:rsidR="00F65AAA" w:rsidRPr="00F87FF1">
              <w:t xml:space="preserve"> punktu</w:t>
            </w:r>
            <w:r w:rsidRPr="00F87FF1">
              <w:t>,</w:t>
            </w:r>
            <w:r w:rsidR="00F65AAA" w:rsidRPr="00F87FF1">
              <w:t xml:space="preserve"> kas atļauj ārstniecības personām un citiem nodarbinātajiem, kuri ir iesaistīti Covid-19 jautājumu risināšanā un seku novēršanā, par šo darbu noteikt piemaksu līdz 100% apmērā no mēnešalgas </w:t>
            </w:r>
            <w:r w:rsidRPr="00F87FF1">
              <w:t>(Ministru kabineta 2020.gada 8.decembra rīkojums Nr.743 “Grozījumi ministru kabineta 2020.gada 6.novembra rīkojumā Nr.655 “Par ārkārtējās situācijas izsludināšanu””).</w:t>
            </w:r>
          </w:p>
          <w:p w14:paraId="38D78666" w14:textId="701837ED" w:rsidR="00F65AAA" w:rsidRPr="00F87FF1" w:rsidRDefault="00F65AAA" w:rsidP="00AD0D3F">
            <w:pPr>
              <w:jc w:val="both"/>
            </w:pPr>
          </w:p>
          <w:p w14:paraId="6C267E53" w14:textId="00A67787" w:rsidR="007367ED" w:rsidRPr="00F87FF1" w:rsidRDefault="007367ED" w:rsidP="00AD0D3F">
            <w:pPr>
              <w:jc w:val="both"/>
              <w:rPr>
                <w:color w:val="2A2A2A"/>
                <w:shd w:val="clear" w:color="auto" w:fill="FFFFFF"/>
              </w:rPr>
            </w:pPr>
            <w:r w:rsidRPr="00F87FF1">
              <w:lastRenderedPageBreak/>
              <w:t xml:space="preserve">Atbilstoši iepriekš minētam Ministru kabineta 2020.gada 8.decembra </w:t>
            </w:r>
            <w:proofErr w:type="spellStart"/>
            <w:r w:rsidRPr="00F87FF1">
              <w:t>protokollēmuma</w:t>
            </w:r>
            <w:proofErr w:type="spellEnd"/>
            <w:r w:rsidRPr="00F87FF1">
              <w:t xml:space="preserve"> Nr.81 14.paragrāfā tika paredzēts, ka </w:t>
            </w:r>
            <w:r w:rsidRPr="00F87FF1">
              <w:rPr>
                <w:color w:val="2A2A2A"/>
                <w:shd w:val="clear" w:color="auto" w:fill="FFFFFF"/>
              </w:rPr>
              <w:t xml:space="preserve">izdevumus piemaksām par laika periodu no 2020.gada 1.novembra līdz 2020.gada 31.decembrim atbildīgo institūciju ārstniecības personām un citiem nodarbinātajiem par darbu paaugstināta riska un slodzes apstākļos ārkārtas sabiedrības veselības apdraudējumā saistībā ar Covid-19 uzliesmojumu un seku novēršanu, kas nepārsniedz 32 699 144 </w:t>
            </w:r>
            <w:r w:rsidR="00D0692A" w:rsidRPr="00F87FF1">
              <w:rPr>
                <w:i/>
                <w:iCs/>
                <w:color w:val="2A2A2A"/>
                <w:shd w:val="clear" w:color="auto" w:fill="FFFFFF"/>
              </w:rPr>
              <w:t>euro</w:t>
            </w:r>
            <w:r w:rsidRPr="00F87FF1">
              <w:rPr>
                <w:color w:val="2A2A2A"/>
                <w:shd w:val="clear" w:color="auto" w:fill="FFFFFF"/>
              </w:rPr>
              <w:t>, 2021.gadā ir jāsedz no valsts budžeta programmas 02.00.00 "Līdzekļi neparedzētiem gadījumiem"</w:t>
            </w:r>
            <w:r w:rsidR="00D0692A" w:rsidRPr="00F87FF1">
              <w:rPr>
                <w:color w:val="2A2A2A"/>
                <w:shd w:val="clear" w:color="auto" w:fill="FFFFFF"/>
              </w:rPr>
              <w:t>, un</w:t>
            </w:r>
            <w:r w:rsidRPr="00F87FF1">
              <w:rPr>
                <w:color w:val="2A2A2A"/>
                <w:shd w:val="clear" w:color="auto" w:fill="FFFFFF"/>
              </w:rPr>
              <w:t xml:space="preserve"> Veselības ministrijai noteiktā kārtībā jāsagatavo un jāiesniedz izskatīšanai Ministru kabinetā rīkojuma projekts par finanšu līdzekļu piešķiršanu.</w:t>
            </w:r>
          </w:p>
          <w:p w14:paraId="0D44313D" w14:textId="0C21B7AC" w:rsidR="00F87FF1" w:rsidRPr="00F87FF1" w:rsidRDefault="00F87FF1" w:rsidP="00AD0D3F">
            <w:pPr>
              <w:jc w:val="both"/>
              <w:rPr>
                <w:color w:val="2A2A2A"/>
                <w:shd w:val="clear" w:color="auto" w:fill="FFFFFF"/>
              </w:rPr>
            </w:pPr>
          </w:p>
          <w:p w14:paraId="048FFD8B" w14:textId="52C235D2" w:rsidR="00F87FF1" w:rsidRPr="00F87FF1" w:rsidRDefault="00F87FF1" w:rsidP="00AD0D3F">
            <w:pPr>
              <w:jc w:val="both"/>
            </w:pPr>
            <w:r w:rsidRPr="00F87FF1">
              <w:t>Aprēķinot izmaksājamo atvaļinājuma naudu nodarbinātajiem, jāņem vērā pēdējo 6 mēnešu vidējā izpeļņa, tai skaitā vidējā izpeļņā tiek skaitītas šobrīd papildus noteiktās piemaksas līdz 100% apmērā no mēnešalgas. Attiecīgi pēc tam iestādēm būs jāizmaksā atvaļinājuma nauda saviem nodarbinātajiem, tādā apmērā, kas nav plānota un pieejama viņu budžetā. It īpaši šāda situācija var veidoties, ja piemaksas tiek izmaksātas ilgstoši. Līdz ar to veselības ministrija ir aprēķinājusi pie piemaksu summas atvaļinājuma rezervi 8.33% apmērā, lai iestādes spētu apmaksāt savu nodarbināto atvaļinājuma izmaksas.</w:t>
            </w:r>
          </w:p>
          <w:p w14:paraId="031B42ED" w14:textId="77777777" w:rsidR="00345630" w:rsidRPr="00F87FF1" w:rsidRDefault="00345630" w:rsidP="00345630">
            <w:pPr>
              <w:pStyle w:val="tv213"/>
              <w:tabs>
                <w:tab w:val="left" w:pos="709"/>
              </w:tabs>
              <w:spacing w:before="0" w:beforeAutospacing="0" w:after="0" w:afterAutospacing="0"/>
              <w:jc w:val="both"/>
            </w:pPr>
          </w:p>
          <w:p w14:paraId="49BC16C7" w14:textId="60AD668B" w:rsidR="00F87FF1" w:rsidRPr="00F87FF1" w:rsidRDefault="00C02AE6" w:rsidP="00F87FF1">
            <w:pPr>
              <w:pStyle w:val="tv213"/>
              <w:tabs>
                <w:tab w:val="left" w:pos="426"/>
              </w:tabs>
              <w:spacing w:before="0" w:beforeAutospacing="0" w:after="0" w:afterAutospacing="0"/>
              <w:jc w:val="both"/>
              <w:rPr>
                <w:color w:val="000000" w:themeColor="text1"/>
              </w:rPr>
            </w:pPr>
            <w:bookmarkStart w:id="0" w:name="_Hlk54790931"/>
            <w:r w:rsidRPr="00F87FF1">
              <w:t xml:space="preserve">Rīkojuma projekts paredz </w:t>
            </w:r>
            <w:bookmarkEnd w:id="0"/>
            <w:r w:rsidR="00F87FF1" w:rsidRPr="00F87FF1">
              <w:t xml:space="preserve">Finanšu ministrijai no valsts budžeta programmas </w:t>
            </w:r>
            <w:smartTag w:uri="schemas-tilde-lv/tildestengine" w:element="date">
              <w:smartTagPr>
                <w:attr w:name="Year" w:val="2001"/>
                <w:attr w:name="Month" w:val="11"/>
                <w:attr w:name="Day" w:val="30"/>
              </w:smartTagPr>
              <w:r w:rsidR="00F87FF1" w:rsidRPr="00F87FF1">
                <w:t>02.00.00</w:t>
              </w:r>
            </w:smartTag>
            <w:r w:rsidR="00F87FF1" w:rsidRPr="00F87FF1">
              <w:t xml:space="preserve"> “Līdzekļi neparedzētiem gadījumiem” piešķirt Veselības ministrijai finansējumu 23 491 271 </w:t>
            </w:r>
            <w:r w:rsidR="00F87FF1" w:rsidRPr="00F87FF1">
              <w:rPr>
                <w:i/>
              </w:rPr>
              <w:t xml:space="preserve">euro </w:t>
            </w:r>
            <w:r w:rsidR="00F87FF1" w:rsidRPr="00F87FF1">
              <w:rPr>
                <w:iCs/>
              </w:rPr>
              <w:t>apmērā, tai skaitā</w:t>
            </w:r>
            <w:r w:rsidR="00F87FF1" w:rsidRPr="00F87FF1">
              <w:t>:</w:t>
            </w:r>
          </w:p>
          <w:p w14:paraId="4FC2BE10" w14:textId="77777777" w:rsidR="00F87FF1" w:rsidRPr="00F87FF1" w:rsidRDefault="00F87FF1" w:rsidP="00F87FF1">
            <w:pPr>
              <w:pStyle w:val="tv213"/>
              <w:numPr>
                <w:ilvl w:val="1"/>
                <w:numId w:val="20"/>
              </w:numPr>
              <w:tabs>
                <w:tab w:val="left" w:pos="426"/>
              </w:tabs>
              <w:spacing w:before="0" w:beforeAutospacing="0" w:after="0" w:afterAutospacing="0"/>
              <w:ind w:left="113" w:firstLine="0"/>
              <w:jc w:val="both"/>
              <w:rPr>
                <w:color w:val="000000" w:themeColor="text1"/>
              </w:rPr>
            </w:pPr>
            <w:r w:rsidRPr="00F87FF1">
              <w:rPr>
                <w:color w:val="000000" w:themeColor="text1"/>
              </w:rPr>
              <w:t xml:space="preserve">lai nodrošinātu piemaksu apmaksas kompensēšanu laika periodā līdz 2020. gada 31. decembrim atbildīgo institūciju ārstniecības personām un citiem nodarbinātajiem par darbu paaugstināta riska un slodzes apstākļos sabiedrības veselības apdraudējuma situācijā saistībā ar Covid-19 uzliesmojumu un seku novēršanu – 21 735 572 </w:t>
            </w:r>
            <w:r w:rsidRPr="00F87FF1">
              <w:rPr>
                <w:i/>
                <w:iCs/>
                <w:color w:val="000000" w:themeColor="text1"/>
              </w:rPr>
              <w:t>euro</w:t>
            </w:r>
            <w:r w:rsidRPr="00F87FF1">
              <w:t xml:space="preserve"> apmērā, tai skaitā:</w:t>
            </w:r>
          </w:p>
          <w:p w14:paraId="7D02499F" w14:textId="77777777" w:rsidR="00F87FF1" w:rsidRPr="00F87FF1" w:rsidRDefault="00F87FF1" w:rsidP="00F87FF1">
            <w:pPr>
              <w:pStyle w:val="tv213"/>
              <w:numPr>
                <w:ilvl w:val="2"/>
                <w:numId w:val="20"/>
              </w:numPr>
              <w:tabs>
                <w:tab w:val="left" w:pos="426"/>
              </w:tabs>
              <w:spacing w:before="0" w:beforeAutospacing="0" w:after="0" w:afterAutospacing="0"/>
              <w:ind w:left="1004"/>
              <w:jc w:val="both"/>
            </w:pPr>
            <w:bookmarkStart w:id="1" w:name="_Hlk65143304"/>
            <w:r w:rsidRPr="00F87FF1">
              <w:t xml:space="preserve">Nacionālajam veselības dienestam 18 093 162 </w:t>
            </w:r>
            <w:r w:rsidRPr="00F87FF1">
              <w:rPr>
                <w:i/>
                <w:iCs/>
              </w:rPr>
              <w:t>euro</w:t>
            </w:r>
            <w:r w:rsidRPr="00F87FF1">
              <w:t xml:space="preserve"> apmērā, lai  veiktu samaksu stacionārajām ārstniecības iestādēm               (8 940 239 </w:t>
            </w:r>
            <w:r w:rsidRPr="00F87FF1">
              <w:rPr>
                <w:i/>
                <w:iCs/>
              </w:rPr>
              <w:t>euro</w:t>
            </w:r>
            <w:r w:rsidRPr="00F87FF1">
              <w:t xml:space="preserve">), ambulatorajām ārstniecības iestādēm (3 874 </w:t>
            </w:r>
            <w:r w:rsidRPr="00F87FF1">
              <w:rPr>
                <w:i/>
                <w:iCs/>
              </w:rPr>
              <w:t>euro</w:t>
            </w:r>
            <w:r w:rsidRPr="00F87FF1">
              <w:t xml:space="preserve">), ģimenes ārstu praksēm (8 430 483 </w:t>
            </w:r>
            <w:r w:rsidRPr="00F87FF1">
              <w:rPr>
                <w:i/>
                <w:iCs/>
              </w:rPr>
              <w:t>euro</w:t>
            </w:r>
            <w:r w:rsidRPr="00F87FF1">
              <w:t xml:space="preserve">), aptiekām (649 585 </w:t>
            </w:r>
            <w:r w:rsidRPr="00F87FF1">
              <w:rPr>
                <w:i/>
                <w:iCs/>
              </w:rPr>
              <w:t>euro</w:t>
            </w:r>
            <w:r w:rsidRPr="00F87FF1">
              <w:t xml:space="preserve">) un Nacionālā veselības dienesta darbiniekiem     (68 981 </w:t>
            </w:r>
            <w:r w:rsidRPr="00F87FF1">
              <w:rPr>
                <w:i/>
                <w:iCs/>
              </w:rPr>
              <w:t>euro)</w:t>
            </w:r>
            <w:r w:rsidRPr="00F87FF1">
              <w:rPr>
                <w:color w:val="000000"/>
              </w:rPr>
              <w:t>;</w:t>
            </w:r>
          </w:p>
          <w:p w14:paraId="5BCF427C" w14:textId="77777777" w:rsidR="00F87FF1" w:rsidRPr="00F87FF1" w:rsidRDefault="00F87FF1" w:rsidP="00F87FF1">
            <w:pPr>
              <w:pStyle w:val="tv213"/>
              <w:numPr>
                <w:ilvl w:val="2"/>
                <w:numId w:val="20"/>
              </w:numPr>
              <w:tabs>
                <w:tab w:val="left" w:pos="426"/>
              </w:tabs>
              <w:spacing w:before="0" w:beforeAutospacing="0" w:after="0" w:afterAutospacing="0"/>
              <w:ind w:left="1004"/>
              <w:jc w:val="both"/>
            </w:pPr>
            <w:r w:rsidRPr="00F87FF1">
              <w:t xml:space="preserve">Neatliekamās medicīniskās palīdzības dienestam 3 479 593 </w:t>
            </w:r>
            <w:r w:rsidRPr="00F87FF1">
              <w:rPr>
                <w:i/>
                <w:iCs/>
              </w:rPr>
              <w:t xml:space="preserve">euro </w:t>
            </w:r>
            <w:r w:rsidRPr="00F87FF1">
              <w:t>apmērā;</w:t>
            </w:r>
          </w:p>
          <w:p w14:paraId="39367447" w14:textId="77777777" w:rsidR="00F87FF1" w:rsidRPr="00F87FF1" w:rsidRDefault="00F87FF1" w:rsidP="00F87FF1">
            <w:pPr>
              <w:pStyle w:val="tv213"/>
              <w:numPr>
                <w:ilvl w:val="2"/>
                <w:numId w:val="20"/>
              </w:numPr>
              <w:tabs>
                <w:tab w:val="left" w:pos="426"/>
              </w:tabs>
              <w:spacing w:before="0" w:beforeAutospacing="0" w:after="0" w:afterAutospacing="0"/>
              <w:ind w:left="1004"/>
              <w:jc w:val="both"/>
            </w:pPr>
            <w:r w:rsidRPr="00F87FF1">
              <w:t xml:space="preserve">Slimību profilakses un kontroles centram 162 817 </w:t>
            </w:r>
            <w:r w:rsidRPr="00F87FF1">
              <w:rPr>
                <w:i/>
                <w:iCs/>
              </w:rPr>
              <w:t xml:space="preserve">euro </w:t>
            </w:r>
            <w:r w:rsidRPr="00F87FF1">
              <w:t>apmērā;</w:t>
            </w:r>
          </w:p>
          <w:bookmarkEnd w:id="1"/>
          <w:p w14:paraId="79178A7A" w14:textId="25A0637A" w:rsidR="00F87FF1" w:rsidRPr="00F87FF1" w:rsidRDefault="009F7CD3" w:rsidP="00F87FF1">
            <w:pPr>
              <w:pStyle w:val="tv213"/>
              <w:numPr>
                <w:ilvl w:val="1"/>
                <w:numId w:val="20"/>
              </w:numPr>
              <w:tabs>
                <w:tab w:val="left" w:pos="426"/>
              </w:tabs>
              <w:spacing w:before="0" w:beforeAutospacing="0" w:after="0" w:afterAutospacing="0"/>
              <w:ind w:left="113" w:firstLine="0"/>
              <w:jc w:val="both"/>
            </w:pPr>
            <w:r w:rsidRPr="009F7CD3">
              <w:t xml:space="preserve">lai nodrošinātu </w:t>
            </w:r>
            <w:r w:rsidRPr="009F7CD3">
              <w:rPr>
                <w:color w:val="000000" w:themeColor="text1"/>
              </w:rPr>
              <w:t xml:space="preserve">atbildīgo institūciju ārstniecības personu un citu nodarbināto </w:t>
            </w:r>
            <w:r w:rsidRPr="009F7CD3">
              <w:t>atvaļinājuma rezerves uzkrājumu, atbilstoši aprēķinātajai piemaksu summai par 2020.gada novembri un decembri</w:t>
            </w:r>
            <w:r w:rsidRPr="00F87FF1">
              <w:t xml:space="preserve"> </w:t>
            </w:r>
            <w:r w:rsidR="00F87FF1" w:rsidRPr="00F87FF1">
              <w:t xml:space="preserve">– 1 755 699 </w:t>
            </w:r>
            <w:r w:rsidR="00F87FF1" w:rsidRPr="00F87FF1">
              <w:rPr>
                <w:i/>
                <w:iCs/>
              </w:rPr>
              <w:t>euro</w:t>
            </w:r>
            <w:r w:rsidR="00F87FF1" w:rsidRPr="00F87FF1">
              <w:t xml:space="preserve"> apmērā, tai skaitā:</w:t>
            </w:r>
          </w:p>
          <w:p w14:paraId="17285D7D" w14:textId="7CA85340" w:rsidR="00F87FF1" w:rsidRPr="00F87FF1" w:rsidRDefault="00F87FF1" w:rsidP="00F87FF1">
            <w:pPr>
              <w:pStyle w:val="tv213"/>
              <w:numPr>
                <w:ilvl w:val="2"/>
                <w:numId w:val="20"/>
              </w:numPr>
              <w:tabs>
                <w:tab w:val="left" w:pos="426"/>
              </w:tabs>
              <w:spacing w:before="0" w:beforeAutospacing="0" w:after="0" w:afterAutospacing="0"/>
              <w:ind w:left="1004"/>
              <w:jc w:val="both"/>
            </w:pPr>
            <w:r w:rsidRPr="00F87FF1">
              <w:t xml:space="preserve">Nacionālajam veselības dienestam 1 452 285 </w:t>
            </w:r>
            <w:r w:rsidRPr="00F87FF1">
              <w:rPr>
                <w:i/>
                <w:iCs/>
              </w:rPr>
              <w:t>euro</w:t>
            </w:r>
            <w:r w:rsidRPr="00F87FF1">
              <w:t xml:space="preserve"> apmērā, lai  veiktu samaksu stacionārajām ārstniecības iestādē </w:t>
            </w:r>
            <w:r>
              <w:t xml:space="preserve">         </w:t>
            </w:r>
            <w:r w:rsidRPr="00F87FF1">
              <w:t xml:space="preserve">(744 279 </w:t>
            </w:r>
            <w:r w:rsidRPr="00F87FF1">
              <w:rPr>
                <w:i/>
                <w:iCs/>
              </w:rPr>
              <w:t>euro</w:t>
            </w:r>
            <w:r w:rsidRPr="00F87FF1">
              <w:t xml:space="preserve">), ģimenes ārstu praksēm (702 259 </w:t>
            </w:r>
            <w:r w:rsidRPr="00F87FF1">
              <w:rPr>
                <w:i/>
                <w:iCs/>
              </w:rPr>
              <w:t>euro</w:t>
            </w:r>
            <w:r w:rsidRPr="00F87FF1">
              <w:t xml:space="preserve">) un Nacionālā veselības dienesta darbiniekiem (5 747 </w:t>
            </w:r>
            <w:r w:rsidRPr="00F87FF1">
              <w:rPr>
                <w:i/>
                <w:iCs/>
              </w:rPr>
              <w:t>euro)</w:t>
            </w:r>
            <w:r w:rsidRPr="00F87FF1">
              <w:rPr>
                <w:color w:val="000000"/>
              </w:rPr>
              <w:t>;</w:t>
            </w:r>
          </w:p>
          <w:p w14:paraId="02973EEF" w14:textId="77777777" w:rsidR="00F87FF1" w:rsidRPr="00F87FF1" w:rsidRDefault="00F87FF1" w:rsidP="00F87FF1">
            <w:pPr>
              <w:pStyle w:val="tv213"/>
              <w:numPr>
                <w:ilvl w:val="2"/>
                <w:numId w:val="20"/>
              </w:numPr>
              <w:tabs>
                <w:tab w:val="left" w:pos="426"/>
              </w:tabs>
              <w:spacing w:before="0" w:beforeAutospacing="0" w:after="0" w:afterAutospacing="0"/>
              <w:ind w:left="1004"/>
              <w:jc w:val="both"/>
            </w:pPr>
            <w:r w:rsidRPr="00F87FF1">
              <w:t xml:space="preserve">Neatliekamās medicīniskās palīdzības dienestam 289 851 </w:t>
            </w:r>
            <w:r w:rsidRPr="00F87FF1">
              <w:rPr>
                <w:i/>
                <w:iCs/>
              </w:rPr>
              <w:t xml:space="preserve">euro </w:t>
            </w:r>
            <w:r w:rsidRPr="00F87FF1">
              <w:t>apmērā;</w:t>
            </w:r>
          </w:p>
          <w:p w14:paraId="7F5604FA" w14:textId="77777777" w:rsidR="00F87FF1" w:rsidRPr="00F87FF1" w:rsidRDefault="00F87FF1" w:rsidP="00F87FF1">
            <w:pPr>
              <w:pStyle w:val="tv213"/>
              <w:numPr>
                <w:ilvl w:val="2"/>
                <w:numId w:val="20"/>
              </w:numPr>
              <w:tabs>
                <w:tab w:val="left" w:pos="426"/>
              </w:tabs>
              <w:spacing w:before="0" w:beforeAutospacing="0" w:after="0" w:afterAutospacing="0"/>
              <w:ind w:left="1004"/>
              <w:jc w:val="both"/>
            </w:pPr>
            <w:r w:rsidRPr="00F87FF1">
              <w:lastRenderedPageBreak/>
              <w:t xml:space="preserve">Slimību profilakses un kontroles centram 13 563 </w:t>
            </w:r>
            <w:r w:rsidRPr="00F87FF1">
              <w:rPr>
                <w:i/>
                <w:iCs/>
              </w:rPr>
              <w:t xml:space="preserve">euro </w:t>
            </w:r>
            <w:r w:rsidRPr="00F87FF1">
              <w:t>apmērā.</w:t>
            </w:r>
          </w:p>
          <w:p w14:paraId="0F1F3C77" w14:textId="2209E6D5" w:rsidR="00D0692A" w:rsidRPr="00F87FF1" w:rsidRDefault="00D0692A" w:rsidP="00D0692A">
            <w:pPr>
              <w:pStyle w:val="tv213"/>
              <w:tabs>
                <w:tab w:val="left" w:pos="426"/>
              </w:tabs>
              <w:spacing w:before="0" w:beforeAutospacing="0" w:after="0" w:afterAutospacing="0"/>
              <w:jc w:val="both"/>
            </w:pPr>
          </w:p>
          <w:p w14:paraId="2756FEFA" w14:textId="7C2478C1" w:rsidR="00D0692A" w:rsidRPr="00F87FF1" w:rsidRDefault="00D0692A" w:rsidP="00D0692A">
            <w:pPr>
              <w:pStyle w:val="tv213"/>
              <w:tabs>
                <w:tab w:val="left" w:pos="426"/>
              </w:tabs>
              <w:spacing w:before="0" w:beforeAutospacing="0" w:after="0" w:afterAutospacing="0"/>
              <w:jc w:val="both"/>
            </w:pPr>
            <w:r w:rsidRPr="00F87FF1">
              <w:t>Veselības ministrijai normatīvajos aktos noteiktajā kārtībā sagatavos un iesniegs Finanšu ministrijā pieprasījumu par rīkojuma projektā minēto līdzekļu piešķiršanu no valsts budžeta programmas 02.00.00 “Līdzekļi neparedzētiem gadījumiem”.</w:t>
            </w:r>
          </w:p>
          <w:p w14:paraId="0766B57F" w14:textId="52037791" w:rsidR="005B585B" w:rsidRPr="00F87FF1" w:rsidRDefault="005B585B" w:rsidP="001F2F9F">
            <w:pPr>
              <w:pStyle w:val="tv213"/>
              <w:tabs>
                <w:tab w:val="left" w:pos="426"/>
              </w:tabs>
              <w:spacing w:before="0" w:beforeAutospacing="0" w:after="0" w:afterAutospacing="0"/>
              <w:jc w:val="both"/>
              <w:rPr>
                <w:highlight w:val="yellow"/>
                <w:shd w:val="clear" w:color="auto" w:fill="FFFFFF"/>
              </w:rPr>
            </w:pPr>
          </w:p>
          <w:p w14:paraId="0A4D73A0" w14:textId="7C79CAC0" w:rsidR="001F2F9F" w:rsidRPr="00F87FF1" w:rsidRDefault="00161EED" w:rsidP="00161EED">
            <w:pPr>
              <w:pStyle w:val="tv213"/>
              <w:tabs>
                <w:tab w:val="left" w:pos="426"/>
              </w:tabs>
              <w:spacing w:before="0" w:beforeAutospacing="0" w:after="120" w:afterAutospacing="0"/>
              <w:jc w:val="both"/>
              <w:rPr>
                <w:color w:val="000000" w:themeColor="text1"/>
              </w:rPr>
            </w:pPr>
            <w:r w:rsidRPr="00F87FF1">
              <w:t>Finanšu ministrs normatīvajos aktos noteiktajā kārtībā informēs Saeimas Budžeta un finanšu (nodokļu) komisiju par apropriācijas izmaiņām atbilstoši šā rīkojuma projektam un, ja Saeimas Budžeta un finanšu (nodokļu) komisija piecu darbdienu laikā pēc attiecīgās informācijas saņemšanas nav izteikusi iebildumus, veiks apropriācijas izmaiņas.</w:t>
            </w:r>
            <w:r w:rsidR="001F2F9F" w:rsidRPr="00F87FF1">
              <w:rPr>
                <w:color w:val="000000"/>
                <w:shd w:val="clear" w:color="auto" w:fill="FFFFFF"/>
              </w:rPr>
              <w:t xml:space="preserve"> </w:t>
            </w:r>
          </w:p>
        </w:tc>
      </w:tr>
      <w:tr w:rsidR="00130487" w14:paraId="6E624194" w14:textId="77777777" w:rsidTr="008E280F">
        <w:tc>
          <w:tcPr>
            <w:tcW w:w="568" w:type="dxa"/>
          </w:tcPr>
          <w:p w14:paraId="7ACCAA43" w14:textId="6C83230A" w:rsidR="00130487" w:rsidRDefault="00D0692A"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  </w:t>
            </w:r>
          </w:p>
        </w:tc>
        <w:tc>
          <w:tcPr>
            <w:tcW w:w="1701" w:type="dxa"/>
          </w:tcPr>
          <w:p w14:paraId="18ACBA56"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087" w:type="dxa"/>
          </w:tcPr>
          <w:p w14:paraId="35754198"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w:t>
            </w:r>
            <w:r w:rsidR="007F7D5A">
              <w:rPr>
                <w:rFonts w:ascii="Times New Roman" w:hAnsi="Times New Roman" w:cs="Times New Roman"/>
                <w:sz w:val="24"/>
                <w:szCs w:val="24"/>
              </w:rPr>
              <w:t>, Nacionālais veselības dienests</w:t>
            </w:r>
            <w:r w:rsidR="00CC3B7B">
              <w:rPr>
                <w:rFonts w:ascii="Times New Roman" w:hAnsi="Times New Roman" w:cs="Times New Roman"/>
                <w:sz w:val="24"/>
                <w:szCs w:val="24"/>
              </w:rPr>
              <w:t>, Slimību profilakses un kontroles centrs</w:t>
            </w:r>
          </w:p>
        </w:tc>
      </w:tr>
      <w:tr w:rsidR="00130487" w14:paraId="1CAEF62E" w14:textId="77777777" w:rsidTr="008E280F">
        <w:tc>
          <w:tcPr>
            <w:tcW w:w="568" w:type="dxa"/>
          </w:tcPr>
          <w:p w14:paraId="4A7AB10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701" w:type="dxa"/>
          </w:tcPr>
          <w:p w14:paraId="5FE6CA96"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087" w:type="dxa"/>
          </w:tcPr>
          <w:p w14:paraId="33F6C34B"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7F2705B1"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7ECE801" w14:textId="77777777" w:rsidTr="006936E5">
        <w:tc>
          <w:tcPr>
            <w:tcW w:w="9356" w:type="dxa"/>
          </w:tcPr>
          <w:p w14:paraId="17126657"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4852B28" w14:textId="77777777" w:rsidTr="006936E5">
        <w:tc>
          <w:tcPr>
            <w:tcW w:w="9356" w:type="dxa"/>
          </w:tcPr>
          <w:p w14:paraId="168D446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43D5894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276"/>
        <w:gridCol w:w="850"/>
        <w:gridCol w:w="992"/>
        <w:gridCol w:w="1276"/>
      </w:tblGrid>
      <w:tr w:rsidR="00842AD1" w14:paraId="102E4556" w14:textId="77777777" w:rsidTr="006936E5">
        <w:tc>
          <w:tcPr>
            <w:tcW w:w="9356" w:type="dxa"/>
            <w:gridSpan w:val="8"/>
          </w:tcPr>
          <w:p w14:paraId="72004A46"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5D634570" w14:textId="77777777" w:rsidTr="006936E5">
        <w:tc>
          <w:tcPr>
            <w:tcW w:w="1702" w:type="dxa"/>
            <w:vMerge w:val="restart"/>
          </w:tcPr>
          <w:p w14:paraId="5A26A8E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82B0D73" w14:textId="7AF5B48F"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05622A">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46AFB298"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497EAB04" w14:textId="77777777" w:rsidTr="00104839">
        <w:tc>
          <w:tcPr>
            <w:tcW w:w="1702" w:type="dxa"/>
            <w:vMerge/>
          </w:tcPr>
          <w:p w14:paraId="446BB9D2"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73C488D9" w14:textId="77777777" w:rsidR="00842AD1" w:rsidRDefault="00842AD1" w:rsidP="00EC6E12">
            <w:pPr>
              <w:pStyle w:val="NoSpacing"/>
              <w:rPr>
                <w:rFonts w:ascii="Times New Roman" w:hAnsi="Times New Roman" w:cs="Times New Roman"/>
                <w:iCs/>
                <w:sz w:val="24"/>
                <w:szCs w:val="24"/>
                <w:lang w:eastAsia="lv-LV"/>
              </w:rPr>
            </w:pPr>
          </w:p>
        </w:tc>
        <w:tc>
          <w:tcPr>
            <w:tcW w:w="2276" w:type="dxa"/>
            <w:gridSpan w:val="2"/>
          </w:tcPr>
          <w:p w14:paraId="55C2EBAF" w14:textId="50A5894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05622A">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842" w:type="dxa"/>
            <w:gridSpan w:val="2"/>
          </w:tcPr>
          <w:p w14:paraId="31D88658" w14:textId="0E5BA2FA"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05622A">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AA6BBC7" w14:textId="394D66F4"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05622A">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06F0ECD2" w14:textId="77777777" w:rsidTr="00104839">
        <w:tc>
          <w:tcPr>
            <w:tcW w:w="1702" w:type="dxa"/>
            <w:vMerge/>
          </w:tcPr>
          <w:p w14:paraId="1B739D9C"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3D72256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5F113E4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38DFDA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276" w:type="dxa"/>
          </w:tcPr>
          <w:p w14:paraId="6949F3A5"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5514EF4F" w14:textId="0E3254BD"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05622A">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850" w:type="dxa"/>
          </w:tcPr>
          <w:p w14:paraId="1F2D98E5"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34F51F3"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5079911"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0F87E716" w14:textId="094873AF"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5622A">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6BB8FC86"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32BC9019" w14:textId="53862441"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5622A">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23D5B8A2" w14:textId="77777777" w:rsidTr="00104839">
        <w:tc>
          <w:tcPr>
            <w:tcW w:w="1702" w:type="dxa"/>
            <w:vAlign w:val="center"/>
          </w:tcPr>
          <w:p w14:paraId="63B9F0A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6F532C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64DE72C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44E52A8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276" w:type="dxa"/>
            <w:vAlign w:val="center"/>
          </w:tcPr>
          <w:p w14:paraId="269E7EA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14:paraId="296C8F5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4C33CC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10FF0E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38A9110B" w14:textId="77777777" w:rsidTr="00104839">
        <w:tc>
          <w:tcPr>
            <w:tcW w:w="1702" w:type="dxa"/>
            <w:vAlign w:val="center"/>
          </w:tcPr>
          <w:p w14:paraId="5918EBF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2C20C5F6"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vAlign w:val="center"/>
          </w:tcPr>
          <w:p w14:paraId="00572B70"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2B2A1C97"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0997897A"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1581CD2A"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2FA86E72"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6BA1C901"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6C12A6" w14:paraId="2200B7DA" w14:textId="77777777" w:rsidTr="00104839">
        <w:tc>
          <w:tcPr>
            <w:tcW w:w="1702" w:type="dxa"/>
            <w:vAlign w:val="center"/>
          </w:tcPr>
          <w:p w14:paraId="48FF993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tai skaitā ieņēmumi no maksas </w:t>
            </w:r>
            <w:r w:rsidRPr="00EC6E12">
              <w:rPr>
                <w:rFonts w:ascii="Times New Roman" w:hAnsi="Times New Roman" w:cs="Times New Roman"/>
                <w:iCs/>
                <w:sz w:val="24"/>
                <w:szCs w:val="24"/>
                <w:lang w:eastAsia="lv-LV"/>
              </w:rPr>
              <w:lastRenderedPageBreak/>
              <w:t>pakalpojumiem un citi pašu ieņēmumi</w:t>
            </w:r>
          </w:p>
        </w:tc>
        <w:tc>
          <w:tcPr>
            <w:tcW w:w="992" w:type="dxa"/>
            <w:vAlign w:val="center"/>
          </w:tcPr>
          <w:p w14:paraId="10A5414D"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lastRenderedPageBreak/>
              <w:t>0</w:t>
            </w:r>
          </w:p>
        </w:tc>
        <w:tc>
          <w:tcPr>
            <w:tcW w:w="1268" w:type="dxa"/>
            <w:vAlign w:val="center"/>
          </w:tcPr>
          <w:p w14:paraId="2EC6DF8B"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1E7AB6A8"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64BE18BB"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6BC7A5A2"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652A20AD"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1C346B2F"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6C12A6" w14:paraId="4FB74373" w14:textId="77777777" w:rsidTr="00104839">
        <w:tc>
          <w:tcPr>
            <w:tcW w:w="1702" w:type="dxa"/>
            <w:vAlign w:val="center"/>
          </w:tcPr>
          <w:p w14:paraId="1099EE8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7C5F8933"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vAlign w:val="center"/>
          </w:tcPr>
          <w:p w14:paraId="781F6E86"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68DFF467"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2AFF8A5"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63E2BAFD"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0C2C6F3A"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1FB3CC74"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CC0982" w14:paraId="3CA977F9" w14:textId="77777777" w:rsidTr="00104839">
        <w:tc>
          <w:tcPr>
            <w:tcW w:w="1702" w:type="dxa"/>
            <w:vAlign w:val="center"/>
          </w:tcPr>
          <w:p w14:paraId="44A36D4A"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4CA499E8"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vAlign w:val="center"/>
          </w:tcPr>
          <w:p w14:paraId="61B133F1"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66229C82"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8DB2003"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6967E56F"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51D9C511"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2A69ECAD" w14:textId="77777777" w:rsidR="00CC0982" w:rsidRPr="006F7B10" w:rsidRDefault="00CC0982" w:rsidP="00CC098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6C12A6" w14:paraId="04AAAF8A" w14:textId="77777777" w:rsidTr="00104839">
        <w:tc>
          <w:tcPr>
            <w:tcW w:w="1702" w:type="dxa"/>
            <w:vAlign w:val="center"/>
          </w:tcPr>
          <w:p w14:paraId="4C6C5E1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7462F2B2" w14:textId="77777777" w:rsidR="006C12A6" w:rsidRPr="006F7B10" w:rsidRDefault="006C12A6" w:rsidP="006C12A6">
            <w:pPr>
              <w:rPr>
                <w:sz w:val="20"/>
                <w:szCs w:val="20"/>
              </w:rPr>
            </w:pPr>
            <w:r w:rsidRPr="006F7B10">
              <w:rPr>
                <w:iCs/>
                <w:sz w:val="20"/>
                <w:szCs w:val="20"/>
              </w:rPr>
              <w:t>0</w:t>
            </w:r>
          </w:p>
        </w:tc>
        <w:tc>
          <w:tcPr>
            <w:tcW w:w="1268" w:type="dxa"/>
            <w:shd w:val="clear" w:color="auto" w:fill="auto"/>
            <w:vAlign w:val="center"/>
          </w:tcPr>
          <w:p w14:paraId="13057C0C" w14:textId="6F6F1FB8" w:rsidR="006C12A6" w:rsidRPr="006F7B10" w:rsidRDefault="0005622A"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23</w:t>
            </w:r>
            <w:r w:rsidR="00CE28E1">
              <w:rPr>
                <w:rFonts w:ascii="Times New Roman" w:hAnsi="Times New Roman" w:cs="Times New Roman"/>
                <w:iCs/>
                <w:sz w:val="20"/>
                <w:szCs w:val="20"/>
                <w:lang w:eastAsia="lv-LV"/>
              </w:rPr>
              <w:t> 491 271</w:t>
            </w:r>
          </w:p>
        </w:tc>
        <w:tc>
          <w:tcPr>
            <w:tcW w:w="1000" w:type="dxa"/>
            <w:vAlign w:val="center"/>
          </w:tcPr>
          <w:p w14:paraId="547482B1"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14C6B232" w14:textId="475106EA" w:rsidR="006C12A6" w:rsidRPr="006F7B10" w:rsidRDefault="0005622A"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25AEDF3D"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40B6EE0B"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44D6EF64" w14:textId="77777777" w:rsidR="006C12A6" w:rsidRPr="006F7B10" w:rsidRDefault="006C12A6" w:rsidP="006C12A6">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46852EDD" w14:textId="77777777" w:rsidTr="00104839">
        <w:tc>
          <w:tcPr>
            <w:tcW w:w="1702" w:type="dxa"/>
            <w:vAlign w:val="center"/>
          </w:tcPr>
          <w:p w14:paraId="231CFD4D"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A2E4758" w14:textId="77777777" w:rsidR="00241D22" w:rsidRPr="006F7B10" w:rsidRDefault="00241D22" w:rsidP="00241D22">
            <w:pPr>
              <w:rPr>
                <w:sz w:val="20"/>
                <w:szCs w:val="20"/>
              </w:rPr>
            </w:pPr>
            <w:r w:rsidRPr="006F7B10">
              <w:rPr>
                <w:iCs/>
                <w:sz w:val="20"/>
                <w:szCs w:val="20"/>
              </w:rPr>
              <w:t>0</w:t>
            </w:r>
          </w:p>
        </w:tc>
        <w:tc>
          <w:tcPr>
            <w:tcW w:w="1268" w:type="dxa"/>
            <w:shd w:val="clear" w:color="auto" w:fill="auto"/>
            <w:vAlign w:val="center"/>
          </w:tcPr>
          <w:p w14:paraId="4C73C2AD" w14:textId="562CDF48" w:rsidR="00241D22" w:rsidRPr="006F7B10" w:rsidRDefault="0005622A"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23</w:t>
            </w:r>
            <w:r w:rsidR="00CE28E1">
              <w:rPr>
                <w:rFonts w:ascii="Times New Roman" w:hAnsi="Times New Roman" w:cs="Times New Roman"/>
                <w:iCs/>
                <w:sz w:val="20"/>
                <w:szCs w:val="20"/>
                <w:lang w:eastAsia="lv-LV"/>
              </w:rPr>
              <w:t> 491 271</w:t>
            </w:r>
          </w:p>
        </w:tc>
        <w:tc>
          <w:tcPr>
            <w:tcW w:w="1000" w:type="dxa"/>
            <w:vAlign w:val="center"/>
          </w:tcPr>
          <w:p w14:paraId="10003A2C"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3C45CDC" w14:textId="6431996C" w:rsidR="00241D22" w:rsidRPr="006F7B10" w:rsidRDefault="0005622A"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4F2B4A93"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4AD8BD8C"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7EC7D05"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56CA86FF" w14:textId="77777777" w:rsidTr="00104839">
        <w:tc>
          <w:tcPr>
            <w:tcW w:w="1702" w:type="dxa"/>
            <w:vAlign w:val="center"/>
          </w:tcPr>
          <w:p w14:paraId="7E63AC79"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50DC962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shd w:val="clear" w:color="auto" w:fill="auto"/>
            <w:vAlign w:val="center"/>
          </w:tcPr>
          <w:p w14:paraId="3978CA68"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69F9BDC3"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2CF1D4B5"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5479E8B0"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63E085F8"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378079B9"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69008017" w14:textId="77777777" w:rsidTr="00104839">
        <w:tc>
          <w:tcPr>
            <w:tcW w:w="1702" w:type="dxa"/>
            <w:vAlign w:val="center"/>
          </w:tcPr>
          <w:p w14:paraId="32A9C7D8"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6646FD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shd w:val="clear" w:color="auto" w:fill="auto"/>
            <w:vAlign w:val="center"/>
          </w:tcPr>
          <w:p w14:paraId="4622E0FF"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431E6D5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01550F6E"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373D8F42"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4FAD9578"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14BEE4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49C7956F" w14:textId="77777777" w:rsidTr="00EE28E4">
        <w:trPr>
          <w:trHeight w:val="113"/>
        </w:trPr>
        <w:tc>
          <w:tcPr>
            <w:tcW w:w="1702" w:type="dxa"/>
            <w:vAlign w:val="center"/>
          </w:tcPr>
          <w:p w14:paraId="533EE6F1"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2F2E9DAB"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shd w:val="clear" w:color="auto" w:fill="auto"/>
            <w:vAlign w:val="center"/>
          </w:tcPr>
          <w:p w14:paraId="2A63751A" w14:textId="19393147" w:rsidR="00241D22" w:rsidRPr="006F7B10" w:rsidRDefault="0005622A"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-23</w:t>
            </w:r>
            <w:r w:rsidR="00CE28E1">
              <w:rPr>
                <w:rFonts w:ascii="Times New Roman" w:hAnsi="Times New Roman" w:cs="Times New Roman"/>
                <w:iCs/>
                <w:sz w:val="20"/>
                <w:szCs w:val="20"/>
                <w:lang w:eastAsia="lv-LV"/>
              </w:rPr>
              <w:t> 491 271</w:t>
            </w:r>
          </w:p>
        </w:tc>
        <w:tc>
          <w:tcPr>
            <w:tcW w:w="1000" w:type="dxa"/>
            <w:vAlign w:val="center"/>
          </w:tcPr>
          <w:p w14:paraId="449020F7"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684D783F" w14:textId="170F6797" w:rsidR="00241D22" w:rsidRPr="006F7B10" w:rsidRDefault="006F7B10"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7F0B04E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64C79045"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6F6813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02A7C605" w14:textId="77777777" w:rsidTr="00104839">
        <w:tc>
          <w:tcPr>
            <w:tcW w:w="1702" w:type="dxa"/>
            <w:vAlign w:val="center"/>
          </w:tcPr>
          <w:p w14:paraId="08BCB299"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A1C40F1"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shd w:val="clear" w:color="auto" w:fill="auto"/>
            <w:vAlign w:val="center"/>
          </w:tcPr>
          <w:p w14:paraId="38F44195" w14:textId="5E1647EC" w:rsidR="00241D22" w:rsidRPr="006F7B10" w:rsidRDefault="0005622A"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-23</w:t>
            </w:r>
            <w:r w:rsidR="00CE28E1">
              <w:rPr>
                <w:rFonts w:ascii="Times New Roman" w:hAnsi="Times New Roman" w:cs="Times New Roman"/>
                <w:iCs/>
                <w:sz w:val="20"/>
                <w:szCs w:val="20"/>
                <w:lang w:eastAsia="lv-LV"/>
              </w:rPr>
              <w:t> 491 271</w:t>
            </w:r>
          </w:p>
        </w:tc>
        <w:tc>
          <w:tcPr>
            <w:tcW w:w="1000" w:type="dxa"/>
            <w:vAlign w:val="center"/>
          </w:tcPr>
          <w:p w14:paraId="0D84B76A"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377D1F85" w14:textId="0C66C511" w:rsidR="00241D22" w:rsidRPr="006F7B10" w:rsidRDefault="006F7B10"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562F0C21"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65F12D85"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06C37DB"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77504A79" w14:textId="77777777" w:rsidTr="00104839">
        <w:tc>
          <w:tcPr>
            <w:tcW w:w="1702" w:type="dxa"/>
            <w:vAlign w:val="center"/>
          </w:tcPr>
          <w:p w14:paraId="79647239"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1D7EEEB2"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shd w:val="clear" w:color="auto" w:fill="auto"/>
            <w:vAlign w:val="center"/>
          </w:tcPr>
          <w:p w14:paraId="2997E221"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42CAE00F"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C0271A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04CEAAC0"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07793922"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091755D"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21CA2BDA" w14:textId="77777777" w:rsidTr="00104839">
        <w:tc>
          <w:tcPr>
            <w:tcW w:w="1702" w:type="dxa"/>
            <w:vAlign w:val="center"/>
          </w:tcPr>
          <w:p w14:paraId="5E45EE0E"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3BCA70B8"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68" w:type="dxa"/>
            <w:shd w:val="clear" w:color="auto" w:fill="auto"/>
            <w:vAlign w:val="center"/>
          </w:tcPr>
          <w:p w14:paraId="60531051"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Align w:val="center"/>
          </w:tcPr>
          <w:p w14:paraId="6DA5EC95"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11720552"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5E42D18F"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446E52AF"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766E77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1BD05023" w14:textId="77777777" w:rsidTr="00104839">
        <w:tc>
          <w:tcPr>
            <w:tcW w:w="1702" w:type="dxa"/>
            <w:vAlign w:val="center"/>
          </w:tcPr>
          <w:p w14:paraId="6401147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187A59D8"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X</w:t>
            </w:r>
          </w:p>
        </w:tc>
        <w:tc>
          <w:tcPr>
            <w:tcW w:w="1268" w:type="dxa"/>
            <w:shd w:val="clear" w:color="auto" w:fill="auto"/>
            <w:vAlign w:val="center"/>
          </w:tcPr>
          <w:p w14:paraId="28D573AF" w14:textId="6CBD1A30" w:rsidR="00241D22" w:rsidRPr="006F7B10" w:rsidRDefault="006F7B10"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23</w:t>
            </w:r>
            <w:r w:rsidR="00CE28E1">
              <w:rPr>
                <w:rFonts w:ascii="Times New Roman" w:hAnsi="Times New Roman" w:cs="Times New Roman"/>
                <w:iCs/>
                <w:sz w:val="20"/>
                <w:szCs w:val="20"/>
                <w:lang w:eastAsia="lv-LV"/>
              </w:rPr>
              <w:t> 491 271</w:t>
            </w:r>
          </w:p>
        </w:tc>
        <w:tc>
          <w:tcPr>
            <w:tcW w:w="1000" w:type="dxa"/>
            <w:vAlign w:val="center"/>
          </w:tcPr>
          <w:p w14:paraId="1FC3CD9A"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35B35C4C" w14:textId="21AAD9D1" w:rsidR="00241D22" w:rsidRPr="006F7B10" w:rsidRDefault="006F7B10"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Align w:val="center"/>
          </w:tcPr>
          <w:p w14:paraId="3CE890CC"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4107BCFF"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60EA6923"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11E0C8EB" w14:textId="77777777" w:rsidTr="00104839">
        <w:tc>
          <w:tcPr>
            <w:tcW w:w="1702" w:type="dxa"/>
            <w:vAlign w:val="center"/>
          </w:tcPr>
          <w:p w14:paraId="219F2230"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70EF4C3F"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X</w:t>
            </w:r>
          </w:p>
        </w:tc>
        <w:tc>
          <w:tcPr>
            <w:tcW w:w="1268" w:type="dxa"/>
            <w:vAlign w:val="center"/>
          </w:tcPr>
          <w:p w14:paraId="274D11A9"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Merge w:val="restart"/>
            <w:vAlign w:val="center"/>
          </w:tcPr>
          <w:p w14:paraId="52AB5523"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11EE0A4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Merge w:val="restart"/>
            <w:vAlign w:val="center"/>
          </w:tcPr>
          <w:p w14:paraId="740C916A"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992" w:type="dxa"/>
            <w:vAlign w:val="center"/>
          </w:tcPr>
          <w:p w14:paraId="213390FC"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24DE897"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01E340EC" w14:textId="77777777" w:rsidTr="00104839">
        <w:tc>
          <w:tcPr>
            <w:tcW w:w="1702" w:type="dxa"/>
            <w:vAlign w:val="center"/>
          </w:tcPr>
          <w:p w14:paraId="77888D99"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4CAD298E" w14:textId="77777777" w:rsidR="00241D22" w:rsidRPr="006F7B10" w:rsidRDefault="00241D22" w:rsidP="00241D22">
            <w:pPr>
              <w:pStyle w:val="NoSpacing"/>
              <w:rPr>
                <w:rFonts w:ascii="Times New Roman" w:hAnsi="Times New Roman" w:cs="Times New Roman"/>
                <w:iCs/>
                <w:sz w:val="20"/>
                <w:szCs w:val="20"/>
                <w:lang w:eastAsia="lv-LV"/>
              </w:rPr>
            </w:pPr>
          </w:p>
        </w:tc>
        <w:tc>
          <w:tcPr>
            <w:tcW w:w="1268" w:type="dxa"/>
            <w:vAlign w:val="center"/>
          </w:tcPr>
          <w:p w14:paraId="2A2019E8"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Merge/>
            <w:vAlign w:val="center"/>
          </w:tcPr>
          <w:p w14:paraId="2C8EB3A5" w14:textId="77777777" w:rsidR="00241D22" w:rsidRPr="006F7B10" w:rsidRDefault="00241D22" w:rsidP="00241D22">
            <w:pPr>
              <w:pStyle w:val="NoSpacing"/>
              <w:rPr>
                <w:rFonts w:ascii="Times New Roman" w:hAnsi="Times New Roman" w:cs="Times New Roman"/>
                <w:iCs/>
                <w:sz w:val="20"/>
                <w:szCs w:val="20"/>
                <w:lang w:eastAsia="lv-LV"/>
              </w:rPr>
            </w:pPr>
          </w:p>
        </w:tc>
        <w:tc>
          <w:tcPr>
            <w:tcW w:w="1276" w:type="dxa"/>
            <w:vAlign w:val="center"/>
          </w:tcPr>
          <w:p w14:paraId="798E9D06"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Merge/>
            <w:vAlign w:val="center"/>
          </w:tcPr>
          <w:p w14:paraId="6F2AF872" w14:textId="77777777" w:rsidR="00241D22" w:rsidRPr="006F7B10" w:rsidRDefault="00241D22" w:rsidP="00241D22">
            <w:pPr>
              <w:pStyle w:val="NoSpacing"/>
              <w:rPr>
                <w:rFonts w:ascii="Times New Roman" w:hAnsi="Times New Roman" w:cs="Times New Roman"/>
                <w:iCs/>
                <w:sz w:val="20"/>
                <w:szCs w:val="20"/>
                <w:lang w:eastAsia="lv-LV"/>
              </w:rPr>
            </w:pPr>
          </w:p>
        </w:tc>
        <w:tc>
          <w:tcPr>
            <w:tcW w:w="992" w:type="dxa"/>
            <w:vAlign w:val="center"/>
          </w:tcPr>
          <w:p w14:paraId="5E8A24A0"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4ABE7A9"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3AC6572A" w14:textId="77777777" w:rsidTr="00104839">
        <w:tc>
          <w:tcPr>
            <w:tcW w:w="1702" w:type="dxa"/>
            <w:vAlign w:val="center"/>
          </w:tcPr>
          <w:p w14:paraId="063E6166"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222B3A5C" w14:textId="77777777" w:rsidR="00241D22" w:rsidRPr="006F7B10" w:rsidRDefault="00241D22" w:rsidP="00241D22">
            <w:pPr>
              <w:pStyle w:val="NoSpacing"/>
              <w:rPr>
                <w:rFonts w:ascii="Times New Roman" w:hAnsi="Times New Roman" w:cs="Times New Roman"/>
                <w:iCs/>
                <w:sz w:val="20"/>
                <w:szCs w:val="20"/>
                <w:lang w:eastAsia="lv-LV"/>
              </w:rPr>
            </w:pPr>
          </w:p>
        </w:tc>
        <w:tc>
          <w:tcPr>
            <w:tcW w:w="1268" w:type="dxa"/>
            <w:vAlign w:val="center"/>
          </w:tcPr>
          <w:p w14:paraId="6F6A9DA6"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Merge/>
            <w:vAlign w:val="center"/>
          </w:tcPr>
          <w:p w14:paraId="682EC9C6" w14:textId="77777777" w:rsidR="00241D22" w:rsidRPr="006F7B10" w:rsidRDefault="00241D22" w:rsidP="00241D22">
            <w:pPr>
              <w:pStyle w:val="NoSpacing"/>
              <w:rPr>
                <w:rFonts w:ascii="Times New Roman" w:hAnsi="Times New Roman" w:cs="Times New Roman"/>
                <w:iCs/>
                <w:sz w:val="20"/>
                <w:szCs w:val="20"/>
                <w:lang w:eastAsia="lv-LV"/>
              </w:rPr>
            </w:pPr>
          </w:p>
        </w:tc>
        <w:tc>
          <w:tcPr>
            <w:tcW w:w="1276" w:type="dxa"/>
            <w:vAlign w:val="center"/>
          </w:tcPr>
          <w:p w14:paraId="65FF98B4"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Merge/>
            <w:vAlign w:val="center"/>
          </w:tcPr>
          <w:p w14:paraId="19922130" w14:textId="77777777" w:rsidR="00241D22" w:rsidRPr="006F7B10" w:rsidRDefault="00241D22" w:rsidP="00241D22">
            <w:pPr>
              <w:pStyle w:val="NoSpacing"/>
              <w:rPr>
                <w:rFonts w:ascii="Times New Roman" w:hAnsi="Times New Roman" w:cs="Times New Roman"/>
                <w:iCs/>
                <w:sz w:val="20"/>
                <w:szCs w:val="20"/>
                <w:lang w:eastAsia="lv-LV"/>
              </w:rPr>
            </w:pPr>
          </w:p>
        </w:tc>
        <w:tc>
          <w:tcPr>
            <w:tcW w:w="992" w:type="dxa"/>
            <w:vAlign w:val="center"/>
          </w:tcPr>
          <w:p w14:paraId="160FE237"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7A661F29"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686F0020" w14:textId="77777777" w:rsidTr="00104839">
        <w:tc>
          <w:tcPr>
            <w:tcW w:w="1702" w:type="dxa"/>
            <w:vAlign w:val="center"/>
          </w:tcPr>
          <w:p w14:paraId="660AB60E"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43F72215" w14:textId="77777777" w:rsidR="00241D22" w:rsidRPr="006F7B10" w:rsidRDefault="00241D22" w:rsidP="00241D22">
            <w:pPr>
              <w:pStyle w:val="NoSpacing"/>
              <w:rPr>
                <w:rFonts w:ascii="Times New Roman" w:hAnsi="Times New Roman" w:cs="Times New Roman"/>
                <w:iCs/>
                <w:sz w:val="20"/>
                <w:szCs w:val="20"/>
                <w:lang w:eastAsia="lv-LV"/>
              </w:rPr>
            </w:pPr>
          </w:p>
        </w:tc>
        <w:tc>
          <w:tcPr>
            <w:tcW w:w="1268" w:type="dxa"/>
            <w:vAlign w:val="center"/>
          </w:tcPr>
          <w:p w14:paraId="7AE36827"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000" w:type="dxa"/>
            <w:vMerge/>
            <w:vAlign w:val="center"/>
          </w:tcPr>
          <w:p w14:paraId="011F88EC" w14:textId="77777777" w:rsidR="00241D22" w:rsidRPr="006F7B10" w:rsidRDefault="00241D22" w:rsidP="00241D22">
            <w:pPr>
              <w:pStyle w:val="NoSpacing"/>
              <w:rPr>
                <w:rFonts w:ascii="Times New Roman" w:hAnsi="Times New Roman" w:cs="Times New Roman"/>
                <w:iCs/>
                <w:sz w:val="20"/>
                <w:szCs w:val="20"/>
                <w:lang w:eastAsia="lv-LV"/>
              </w:rPr>
            </w:pPr>
          </w:p>
        </w:tc>
        <w:tc>
          <w:tcPr>
            <w:tcW w:w="1276" w:type="dxa"/>
            <w:vAlign w:val="center"/>
          </w:tcPr>
          <w:p w14:paraId="31D476D0"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850" w:type="dxa"/>
            <w:vMerge/>
            <w:vAlign w:val="center"/>
          </w:tcPr>
          <w:p w14:paraId="3EDEE26E" w14:textId="77777777" w:rsidR="00241D22" w:rsidRPr="006F7B10" w:rsidRDefault="00241D22" w:rsidP="00241D22">
            <w:pPr>
              <w:pStyle w:val="NoSpacing"/>
              <w:rPr>
                <w:rFonts w:ascii="Times New Roman" w:hAnsi="Times New Roman" w:cs="Times New Roman"/>
                <w:iCs/>
                <w:sz w:val="20"/>
                <w:szCs w:val="20"/>
                <w:lang w:eastAsia="lv-LV"/>
              </w:rPr>
            </w:pPr>
          </w:p>
        </w:tc>
        <w:tc>
          <w:tcPr>
            <w:tcW w:w="992" w:type="dxa"/>
            <w:vAlign w:val="center"/>
          </w:tcPr>
          <w:p w14:paraId="07A16547"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c>
          <w:tcPr>
            <w:tcW w:w="1276" w:type="dxa"/>
            <w:vAlign w:val="center"/>
          </w:tcPr>
          <w:p w14:paraId="55B6FF5A" w14:textId="77777777" w:rsidR="00241D22" w:rsidRPr="006F7B10" w:rsidRDefault="00241D22" w:rsidP="00241D22">
            <w:pPr>
              <w:pStyle w:val="NoSpacing"/>
              <w:rPr>
                <w:rFonts w:ascii="Times New Roman" w:hAnsi="Times New Roman" w:cs="Times New Roman"/>
                <w:iCs/>
                <w:sz w:val="20"/>
                <w:szCs w:val="20"/>
                <w:lang w:eastAsia="lv-LV"/>
              </w:rPr>
            </w:pPr>
            <w:r w:rsidRPr="006F7B10">
              <w:rPr>
                <w:rFonts w:ascii="Times New Roman" w:hAnsi="Times New Roman" w:cs="Times New Roman"/>
                <w:iCs/>
                <w:sz w:val="20"/>
                <w:szCs w:val="20"/>
                <w:lang w:eastAsia="lv-LV"/>
              </w:rPr>
              <w:t>0</w:t>
            </w:r>
          </w:p>
        </w:tc>
      </w:tr>
      <w:tr w:rsidR="00241D22" w14:paraId="1A2D4743" w14:textId="77777777" w:rsidTr="009547D2">
        <w:tc>
          <w:tcPr>
            <w:tcW w:w="1702" w:type="dxa"/>
            <w:vAlign w:val="center"/>
          </w:tcPr>
          <w:p w14:paraId="0564C311"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w:t>
            </w:r>
            <w:r w:rsidRPr="00EC6E12">
              <w:rPr>
                <w:rFonts w:ascii="Times New Roman" w:hAnsi="Times New Roman" w:cs="Times New Roman"/>
                <w:iCs/>
                <w:sz w:val="24"/>
                <w:szCs w:val="24"/>
                <w:lang w:eastAsia="lv-LV"/>
              </w:rPr>
              <w:lastRenderedPageBreak/>
              <w:t>aprēķinu var pievienot anotācijas pielikumā)</w:t>
            </w:r>
          </w:p>
        </w:tc>
        <w:tc>
          <w:tcPr>
            <w:tcW w:w="7654" w:type="dxa"/>
            <w:gridSpan w:val="7"/>
            <w:vMerge w:val="restart"/>
            <w:shd w:val="clear" w:color="auto" w:fill="auto"/>
          </w:tcPr>
          <w:p w14:paraId="3E80CAC3" w14:textId="748E95D8" w:rsidR="00161EED" w:rsidRDefault="00161EED" w:rsidP="00241D22">
            <w:pPr>
              <w:pStyle w:val="tv213"/>
              <w:tabs>
                <w:tab w:val="left" w:pos="709"/>
              </w:tabs>
              <w:spacing w:before="0" w:beforeAutospacing="0" w:after="0" w:afterAutospacing="0"/>
              <w:jc w:val="both"/>
              <w:rPr>
                <w:color w:val="000000" w:themeColor="text1"/>
              </w:rPr>
            </w:pPr>
            <w:r w:rsidRPr="00D0692A">
              <w:lastRenderedPageBreak/>
              <w:t xml:space="preserve">Rīkojuma projekts paredz Finanšu ministrijai no valsts budžeta programmas </w:t>
            </w:r>
            <w:smartTag w:uri="schemas-tilde-lv/tildestengine" w:element="date">
              <w:smartTagPr>
                <w:attr w:name="Day" w:val="30"/>
                <w:attr w:name="Month" w:val="11"/>
                <w:attr w:name="Year" w:val="2001"/>
              </w:smartTagPr>
              <w:r w:rsidRPr="00D0692A">
                <w:t>02.00.00</w:t>
              </w:r>
            </w:smartTag>
            <w:r w:rsidRPr="00D0692A">
              <w:t xml:space="preserve"> “Līdzekļi neparedzētiem gadījumiem” piešķirt Veselības ministrijai finansējumu </w:t>
            </w:r>
            <w:r w:rsidRPr="00161EED">
              <w:rPr>
                <w:b/>
                <w:bCs/>
              </w:rPr>
              <w:t>23</w:t>
            </w:r>
            <w:r w:rsidR="00CE28E1">
              <w:rPr>
                <w:b/>
                <w:bCs/>
              </w:rPr>
              <w:t> 491 271</w:t>
            </w:r>
            <w:r w:rsidRPr="00161EED">
              <w:rPr>
                <w:b/>
                <w:bCs/>
              </w:rPr>
              <w:t xml:space="preserve"> </w:t>
            </w:r>
            <w:r w:rsidRPr="00161EED">
              <w:rPr>
                <w:b/>
                <w:bCs/>
                <w:i/>
              </w:rPr>
              <w:t>euro</w:t>
            </w:r>
            <w:r w:rsidRPr="00D0692A">
              <w:rPr>
                <w:i/>
              </w:rPr>
              <w:t xml:space="preserve"> </w:t>
            </w:r>
            <w:r w:rsidRPr="00D0692A">
              <w:rPr>
                <w:iCs/>
              </w:rPr>
              <w:t>apmērā</w:t>
            </w:r>
            <w:r w:rsidRPr="00D0692A">
              <w:t xml:space="preserve">, </w:t>
            </w:r>
            <w:r w:rsidRPr="00D0692A">
              <w:rPr>
                <w:color w:val="000000" w:themeColor="text1"/>
              </w:rPr>
              <w:t>lai nodrošinātu piemaksu apmaksas kompensēšanu no 2020. gada 1. novembra līdz 2020. gada 31 decembrim atbildīgo institūciju ārstniecības personām un citiem nodarbinātajiem par darbu paaugstināta riska un slodzes apstākļos sabiedrības veselības apdraudējuma situācijā saistībā ar Covid-19 uzliesmojumu un seku novēršanu</w:t>
            </w:r>
            <w:r>
              <w:rPr>
                <w:color w:val="000000" w:themeColor="text1"/>
              </w:rPr>
              <w:t>.</w:t>
            </w:r>
          </w:p>
          <w:p w14:paraId="179BCD4A" w14:textId="77777777" w:rsidR="00D752B3" w:rsidRDefault="00D752B3" w:rsidP="00241D22">
            <w:pPr>
              <w:pStyle w:val="tv213"/>
              <w:tabs>
                <w:tab w:val="left" w:pos="709"/>
              </w:tabs>
              <w:spacing w:before="0" w:beforeAutospacing="0" w:after="0" w:afterAutospacing="0"/>
              <w:jc w:val="both"/>
            </w:pPr>
          </w:p>
          <w:p w14:paraId="0C4979FE" w14:textId="0A6ECAAA" w:rsidR="002D7E19" w:rsidRDefault="00161EED" w:rsidP="00241D22">
            <w:pPr>
              <w:pStyle w:val="tv213"/>
              <w:tabs>
                <w:tab w:val="left" w:pos="709"/>
              </w:tabs>
              <w:spacing w:before="0" w:beforeAutospacing="0" w:after="0" w:afterAutospacing="0"/>
              <w:jc w:val="both"/>
            </w:pPr>
            <w:r>
              <w:lastRenderedPageBreak/>
              <w:t>Papildus nepieciešamā finansējuma kopsumma</w:t>
            </w:r>
            <w:r w:rsidR="006E378D">
              <w:t xml:space="preserve"> 2020.gada novembra un decembra piemaksu kompensēšanai ārstniecības personām un citiem nodarbinātajiem, kas iesaistīti Covid-19 jautājumu risināšanā un seku novēršanā</w:t>
            </w:r>
            <w:r w:rsidR="00751B5F">
              <w:t xml:space="preserve"> – </w:t>
            </w:r>
            <w:r w:rsidR="006E378D" w:rsidRPr="006E378D">
              <w:rPr>
                <w:b/>
                <w:bCs/>
              </w:rPr>
              <w:t xml:space="preserve">21 </w:t>
            </w:r>
            <w:r w:rsidR="007C620C">
              <w:rPr>
                <w:b/>
                <w:bCs/>
              </w:rPr>
              <w:t>730 2</w:t>
            </w:r>
            <w:r w:rsidR="00FD3C67">
              <w:rPr>
                <w:b/>
                <w:bCs/>
              </w:rPr>
              <w:t>59</w:t>
            </w:r>
            <w:r w:rsidR="00751B5F" w:rsidRPr="006E378D">
              <w:rPr>
                <w:b/>
                <w:bCs/>
              </w:rPr>
              <w:t xml:space="preserve"> </w:t>
            </w:r>
            <w:r w:rsidR="00751B5F" w:rsidRPr="006E378D">
              <w:rPr>
                <w:b/>
                <w:bCs/>
                <w:i/>
                <w:iCs/>
              </w:rPr>
              <w:t>euro</w:t>
            </w:r>
            <w:r w:rsidR="002D7E19">
              <w:t>:</w:t>
            </w:r>
          </w:p>
          <w:p w14:paraId="70A38D6A" w14:textId="1DBFE227" w:rsidR="00CE6275" w:rsidRDefault="00161EED" w:rsidP="00CE6275">
            <w:pPr>
              <w:pStyle w:val="tv213"/>
              <w:numPr>
                <w:ilvl w:val="0"/>
                <w:numId w:val="23"/>
              </w:numPr>
              <w:tabs>
                <w:tab w:val="left" w:pos="709"/>
              </w:tabs>
              <w:spacing w:before="0" w:beforeAutospacing="0" w:after="0" w:afterAutospacing="0"/>
              <w:jc w:val="both"/>
            </w:pPr>
            <w:r>
              <w:t>no iestāžu iesniegtajām atskaitēm par faktiski aprēķināt</w:t>
            </w:r>
            <w:r w:rsidR="008F2406">
              <w:t>a</w:t>
            </w:r>
            <w:r>
              <w:t>jām un izmaksātajām piemaksām katram nodarbinātajam</w:t>
            </w:r>
            <w:r w:rsidR="005F6939">
              <w:t>,</w:t>
            </w:r>
            <w:r>
              <w:t xml:space="preserve"> atbilstoši viņa </w:t>
            </w:r>
            <w:r w:rsidR="008F2406">
              <w:t xml:space="preserve">nostrādātajai slodzes daļai pie </w:t>
            </w:r>
            <w:proofErr w:type="spellStart"/>
            <w:r w:rsidR="008F2406">
              <w:t>Covid</w:t>
            </w:r>
            <w:proofErr w:type="spellEnd"/>
            <w:r w:rsidR="008F2406">
              <w:t xml:space="preserve"> -19 jautājumu risināšanā un seku novēršanā un tai atbilstoši aprēķinātajam atalgojumam</w:t>
            </w:r>
            <w:r w:rsidR="00017D83">
              <w:t xml:space="preserve">  – </w:t>
            </w:r>
            <w:r w:rsidR="00751B5F">
              <w:t xml:space="preserve"> </w:t>
            </w:r>
            <w:r w:rsidR="00A25DDE">
              <w:t>12 646 31</w:t>
            </w:r>
            <w:r w:rsidR="00FD3C67">
              <w:t>7</w:t>
            </w:r>
            <w:r w:rsidR="00751B5F">
              <w:t xml:space="preserve"> </w:t>
            </w:r>
            <w:r w:rsidR="00751B5F" w:rsidRPr="00751B5F">
              <w:rPr>
                <w:i/>
                <w:iCs/>
              </w:rPr>
              <w:t>euro</w:t>
            </w:r>
            <w:r w:rsidR="00751B5F">
              <w:t xml:space="preserve"> (pielikums Nr.2</w:t>
            </w:r>
            <w:r w:rsidR="00A25DDE">
              <w:t xml:space="preserve"> un</w:t>
            </w:r>
            <w:r w:rsidR="00751B5F">
              <w:t xml:space="preserve"> Nr.3)</w:t>
            </w:r>
            <w:r w:rsidR="002D7E19">
              <w:t>;</w:t>
            </w:r>
          </w:p>
          <w:p w14:paraId="0D3750FA" w14:textId="4918F70D" w:rsidR="002D7E19" w:rsidRPr="00806E9F" w:rsidRDefault="002D7E19" w:rsidP="00017D83">
            <w:pPr>
              <w:pStyle w:val="tv213"/>
              <w:numPr>
                <w:ilvl w:val="0"/>
                <w:numId w:val="23"/>
              </w:numPr>
              <w:tabs>
                <w:tab w:val="left" w:pos="709"/>
              </w:tabs>
              <w:spacing w:before="0" w:beforeAutospacing="0" w:after="0" w:afterAutospacing="0"/>
              <w:jc w:val="both"/>
            </w:pPr>
            <w:r w:rsidRPr="00806E9F">
              <w:t xml:space="preserve">atbilstoši ģimenes ārstu prakšu sniegtajai atskaitei par prakses </w:t>
            </w:r>
            <w:proofErr w:type="spellStart"/>
            <w:r w:rsidRPr="00806E9F">
              <w:t>atvērtību</w:t>
            </w:r>
            <w:proofErr w:type="spellEnd"/>
            <w:r w:rsidRPr="00806E9F">
              <w:t xml:space="preserve"> un nodarbināto nostrādāto laiku attiecīgajā mēnesī, nos</w:t>
            </w:r>
            <w:r w:rsidR="005F6939" w:rsidRPr="00806E9F">
              <w:t>a</w:t>
            </w:r>
            <w:r w:rsidRPr="00806E9F">
              <w:t xml:space="preserve">kot fiksēto piemaksu ģimenes ārstam un viņa praksē </w:t>
            </w:r>
            <w:r w:rsidR="00CE6275" w:rsidRPr="00806E9F">
              <w:t>nodarbinātajām ārstniecības personām</w:t>
            </w:r>
            <w:r w:rsidR="005F6939" w:rsidRPr="00806E9F">
              <w:t xml:space="preserve"> attiecīgi par pilnu mēnesi vai mazāk</w:t>
            </w:r>
            <w:r w:rsidR="00CE6275" w:rsidRPr="00806E9F">
              <w:t>. Piemaksa ģimenes ārsta praksē tiek noteikta katram nodarbinātajam: ģimenes ārstiem, māsām, ārsta palīgiem un rezidentiem. Ja ģimenes ārsta praksē tiek nodarbināti vairāki ģimenes ārsti un māsas/ārsta palīgi, kas atbilstoši ir reģistrēts Nacionālajā veselības dienestā, tad piemaksa tiek noteikta katram</w:t>
            </w:r>
            <w:r w:rsidR="00017D83">
              <w:t xml:space="preserve">– </w:t>
            </w:r>
            <w:r w:rsidR="006E378D">
              <w:t>8 </w:t>
            </w:r>
            <w:r w:rsidR="007C620C">
              <w:t>430 483</w:t>
            </w:r>
            <w:r w:rsidR="00751B5F">
              <w:t xml:space="preserve"> </w:t>
            </w:r>
            <w:r w:rsidR="00751B5F" w:rsidRPr="00751B5F">
              <w:rPr>
                <w:i/>
                <w:iCs/>
              </w:rPr>
              <w:t>euro</w:t>
            </w:r>
            <w:r w:rsidR="00751B5F">
              <w:t xml:space="preserve"> (pielikums Nr.4 un Nr.5)</w:t>
            </w:r>
            <w:r w:rsidR="005F6939" w:rsidRPr="00806E9F">
              <w:t>;</w:t>
            </w:r>
          </w:p>
          <w:p w14:paraId="5A34190D" w14:textId="24D3A566" w:rsidR="00CE6275" w:rsidRDefault="008F2406" w:rsidP="00017D83">
            <w:pPr>
              <w:pStyle w:val="tv213"/>
              <w:numPr>
                <w:ilvl w:val="0"/>
                <w:numId w:val="23"/>
              </w:numPr>
              <w:tabs>
                <w:tab w:val="left" w:pos="709"/>
              </w:tabs>
              <w:spacing w:before="0" w:beforeAutospacing="0" w:after="0" w:afterAutospacing="0"/>
              <w:jc w:val="both"/>
            </w:pPr>
            <w:r>
              <w:t xml:space="preserve"> Nacionālā veselības dienesta apkopotās informācijas par aptieku izsniegto A sarakstā iekļauto kompensējamo references vai lētāko medikamentu skaitu</w:t>
            </w:r>
            <w:r w:rsidR="00CE6275">
              <w:t xml:space="preserve">, atbilstoši aprēķinot maksājumus aptiekām (0.71 </w:t>
            </w:r>
            <w:r w:rsidR="00CE6275" w:rsidRPr="002D7E19">
              <w:rPr>
                <w:i/>
                <w:iCs/>
              </w:rPr>
              <w:t>euro</w:t>
            </w:r>
            <w:r w:rsidR="00CE6275">
              <w:t xml:space="preserve"> par izsniegto recepti</w:t>
            </w:r>
            <w:r w:rsidR="00751B5F">
              <w:t xml:space="preserve">) – 649 585 </w:t>
            </w:r>
            <w:r w:rsidR="00751B5F" w:rsidRPr="00751B5F">
              <w:rPr>
                <w:i/>
                <w:iCs/>
              </w:rPr>
              <w:t>euro</w:t>
            </w:r>
            <w:r w:rsidR="00751B5F">
              <w:t xml:space="preserve"> (pielikums Nr.6 un Nr.7);</w:t>
            </w:r>
          </w:p>
          <w:p w14:paraId="300FB668" w14:textId="1E442385" w:rsidR="000D0D46" w:rsidRPr="00806E9F" w:rsidRDefault="008F2406" w:rsidP="000D0D46">
            <w:pPr>
              <w:pStyle w:val="tv213"/>
              <w:numPr>
                <w:ilvl w:val="0"/>
                <w:numId w:val="23"/>
              </w:numPr>
              <w:tabs>
                <w:tab w:val="left" w:pos="709"/>
              </w:tabs>
              <w:spacing w:before="0" w:beforeAutospacing="0" w:after="0" w:afterAutospacing="0"/>
              <w:jc w:val="both"/>
            </w:pPr>
            <w:r>
              <w:t xml:space="preserve"> </w:t>
            </w:r>
            <w:r w:rsidR="00CE6275" w:rsidRPr="00806E9F">
              <w:t>Nacionālā veselības dienesta apkopotās informācijas</w:t>
            </w:r>
            <w:r w:rsidRPr="00806E9F">
              <w:t xml:space="preserve"> par sniegto sekundāro ambulatoro pakalpojumu skaitu Covid-19 pacientiem vai to kontaktpersonām, atbilstoši aprēķinot </w:t>
            </w:r>
            <w:r w:rsidR="002D7E19" w:rsidRPr="00806E9F">
              <w:t xml:space="preserve">maksājumus ambulatorajām ārstniecības iestādēm (manipulācija 60163 – 10,79 </w:t>
            </w:r>
            <w:r w:rsidR="002D7E19" w:rsidRPr="00806E9F">
              <w:rPr>
                <w:i/>
                <w:iCs/>
              </w:rPr>
              <w:t>euro</w:t>
            </w:r>
            <w:r w:rsidR="002D7E19" w:rsidRPr="00806E9F">
              <w:t xml:space="preserve"> par pakalpojumu).</w:t>
            </w:r>
            <w:r w:rsidR="00CE6275" w:rsidRPr="00806E9F">
              <w:t xml:space="preserve"> </w:t>
            </w:r>
            <w:r w:rsidR="00295950" w:rsidRPr="00806E9F">
              <w:t>A</w:t>
            </w:r>
            <w:r w:rsidR="00CE6275" w:rsidRPr="00806E9F">
              <w:t xml:space="preserve">mbulatorajās ārstniecības iestādēs nodarbinātajiem, kuri sniedz sekundāros ambulatoros aprūpes pakalpojumus Covid-19 pacientiem un Covid-19 pacientu kontaktpersonām, samaksas veikšanu nodrošinot ar atbilstošu manipulāciju (manipulācijas vērtība tiek noteikta atbilstoši vidējam pakalpojuma sniegšanas laikam un normatīvajos aktos par veselības aprūpes pakalpojumu tarifu aprēķināšanu noteiktajam atalgojumam). </w:t>
            </w:r>
            <w:r w:rsidR="00295950" w:rsidRPr="00806E9F">
              <w:t>Attiecīgā manipulācija tiek piemērota no 2020.gada 9.novembra</w:t>
            </w:r>
            <w:r w:rsidR="000D0D46">
              <w:t xml:space="preserve"> - </w:t>
            </w:r>
            <w:r w:rsidR="00017D83">
              <w:t xml:space="preserve"> </w:t>
            </w:r>
            <w:r w:rsidR="000D0D46">
              <w:t xml:space="preserve">3 874 </w:t>
            </w:r>
            <w:r w:rsidR="000D0D46" w:rsidRPr="00A70399">
              <w:rPr>
                <w:i/>
                <w:iCs/>
              </w:rPr>
              <w:t>euro</w:t>
            </w:r>
            <w:r w:rsidR="000D0D46">
              <w:t xml:space="preserve"> (pielikums Nr.8).</w:t>
            </w:r>
          </w:p>
          <w:p w14:paraId="1648BCA4" w14:textId="77777777" w:rsidR="00CE6275" w:rsidRPr="00806E9F" w:rsidRDefault="00CE6275" w:rsidP="005F6939">
            <w:pPr>
              <w:pStyle w:val="tv213"/>
              <w:tabs>
                <w:tab w:val="left" w:pos="709"/>
              </w:tabs>
              <w:spacing w:before="0" w:beforeAutospacing="0" w:after="0" w:afterAutospacing="0"/>
              <w:jc w:val="both"/>
            </w:pPr>
          </w:p>
          <w:p w14:paraId="7A67ACFF" w14:textId="1127E13F" w:rsidR="005F6939" w:rsidRPr="00806E9F" w:rsidRDefault="005F6939" w:rsidP="005F6939">
            <w:pPr>
              <w:pStyle w:val="tv213"/>
              <w:tabs>
                <w:tab w:val="left" w:pos="709"/>
              </w:tabs>
              <w:spacing w:before="0" w:beforeAutospacing="0" w:after="0" w:afterAutospacing="0"/>
              <w:jc w:val="both"/>
            </w:pPr>
            <w:r w:rsidRPr="00806E9F">
              <w:t>Papildus tam Veselības ministrijas padotības iestādēm, stacionārajām ārstniecības iestādēm un ģimenes ārstu praksēm ir aprēķināts uzkrājums atvaļinājuma rezervei – papildus 8,33% pie piemaksu summas</w:t>
            </w:r>
            <w:r w:rsidR="00637BE9" w:rsidRPr="00806E9F">
              <w:t xml:space="preserve"> (</w:t>
            </w:r>
            <w:r w:rsidR="00D12B44" w:rsidRPr="00806E9F">
              <w:t>gadā nodarbinātajam 1 mēnesis atvaļinājuma ar 1 mēnešalgas lik</w:t>
            </w:r>
            <w:r w:rsidR="006F7B10" w:rsidRPr="00806E9F">
              <w:t>m</w:t>
            </w:r>
            <w:r w:rsidR="00D12B44" w:rsidRPr="00806E9F">
              <w:t xml:space="preserve">i, lai uzkrātu rezervi darba devējam jāatliek katru mēnesi 8,33% </w:t>
            </w:r>
            <w:r w:rsidR="006F7B10" w:rsidRPr="00806E9F">
              <w:t xml:space="preserve">no izmaksājamās summas </w:t>
            </w:r>
            <w:r w:rsidR="00D12B44" w:rsidRPr="00806E9F">
              <w:t>= 1/12)</w:t>
            </w:r>
            <w:r w:rsidR="006E378D">
              <w:t xml:space="preserve"> – </w:t>
            </w:r>
            <w:r w:rsidR="006E378D" w:rsidRPr="006E378D">
              <w:rPr>
                <w:b/>
                <w:bCs/>
              </w:rPr>
              <w:t xml:space="preserve">1 </w:t>
            </w:r>
            <w:r w:rsidR="007C620C">
              <w:rPr>
                <w:b/>
                <w:bCs/>
              </w:rPr>
              <w:t>755</w:t>
            </w:r>
            <w:r w:rsidR="00FD3C67">
              <w:rPr>
                <w:b/>
                <w:bCs/>
              </w:rPr>
              <w:t> </w:t>
            </w:r>
            <w:r w:rsidR="007C620C">
              <w:rPr>
                <w:b/>
                <w:bCs/>
              </w:rPr>
              <w:t>69</w:t>
            </w:r>
            <w:r w:rsidR="00FD3C67">
              <w:rPr>
                <w:b/>
                <w:bCs/>
              </w:rPr>
              <w:t>9</w:t>
            </w:r>
            <w:r w:rsidR="006E378D" w:rsidRPr="006E378D">
              <w:rPr>
                <w:b/>
                <w:bCs/>
              </w:rPr>
              <w:t xml:space="preserve"> </w:t>
            </w:r>
            <w:r w:rsidR="006E378D" w:rsidRPr="006E378D">
              <w:rPr>
                <w:b/>
                <w:bCs/>
                <w:i/>
                <w:iCs/>
              </w:rPr>
              <w:t>euro</w:t>
            </w:r>
            <w:r w:rsidR="006E378D">
              <w:rPr>
                <w:b/>
                <w:bCs/>
                <w:i/>
                <w:iCs/>
              </w:rPr>
              <w:t xml:space="preserve"> </w:t>
            </w:r>
            <w:r w:rsidR="006E378D">
              <w:t>(pielikumi Nr.2, Nr.3, Nr.4 un Nr.5).</w:t>
            </w:r>
            <w:r w:rsidRPr="00806E9F">
              <w:t xml:space="preserve"> Aprēķinot izmaksājamo atvaļinājuma naudu nodarbinātajiem, jāņem vērā pēdējo 6 mēnešu vidējā izpeļņa, </w:t>
            </w:r>
            <w:r w:rsidR="00F47776" w:rsidRPr="00806E9F">
              <w:t xml:space="preserve">tai skaitā vidējā izpeļņā tiek skaitītas </w:t>
            </w:r>
            <w:r w:rsidR="006F7B10" w:rsidRPr="00806E9F">
              <w:t xml:space="preserve">šobrīd papildus </w:t>
            </w:r>
            <w:r w:rsidR="00F47776" w:rsidRPr="00806E9F">
              <w:t>noteiktās</w:t>
            </w:r>
            <w:r w:rsidRPr="00806E9F">
              <w:t xml:space="preserve"> piemaksas līdz 100% apmērā no mēnešalgas</w:t>
            </w:r>
            <w:r w:rsidR="00F47776" w:rsidRPr="00806E9F">
              <w:t xml:space="preserve">. Attiecīgi pēc tam iestādēm būs jāizmaksā atvaļinājuma nauda saviem nodarbinātajiem, tādā apmērā, kas nav plānota un pieejama viņu budžetā. It īpaši šāda situācija var veidoties, ja piemaksas tiek izmaksātas ilgstoši – atkārtoti piemaksas nodarbinātajiem, kas iesaistīti Covid-19 jautājumu risināšanā un seku novēršanā, noteiktas no 2020.gada 1.oktobra, tai skaitā līdz 100% apmērā no mēnešalgas no 2020.gada 9.novembra, </w:t>
            </w:r>
            <w:r w:rsidR="00637BE9" w:rsidRPr="00806E9F">
              <w:t xml:space="preserve">piemaksas atbilstoši Ministru kabineta 2021.gada 21.janvāra rīkojumam Nr.37 “Par finanšu līdzekļu piešķiršanu no </w:t>
            </w:r>
            <w:r w:rsidR="00637BE9" w:rsidRPr="00806E9F">
              <w:lastRenderedPageBreak/>
              <w:t>valsts budžeta programmas “Līdzekļi neparedzētiem gadījumiem”” šobrīd atļauts noteikt līdz 2021.gada 31.martam. Ja saslimstība ar Covid-19 saglabāsies esošā līmenī vai pieaugs, piemaksu izmaksa var tikt pagarināta. Līdz ar to lai iestādes spētu saviem nodarbinātajiem izmaksāt atvaļinājuma naudu no vidējās izpeļņas</w:t>
            </w:r>
            <w:r w:rsidR="006F7B10" w:rsidRPr="00806E9F">
              <w:t xml:space="preserve"> atbilstoši Darba likuma normatīvajam regulējumam</w:t>
            </w:r>
            <w:r w:rsidR="00637BE9" w:rsidRPr="00806E9F">
              <w:t>, nepieciešams papildus izmaksājamajai piemaksu summai novirzīt</w:t>
            </w:r>
            <w:r w:rsidR="006F7B10" w:rsidRPr="00806E9F">
              <w:t xml:space="preserve"> vēl</w:t>
            </w:r>
            <w:r w:rsidR="00637BE9" w:rsidRPr="00806E9F">
              <w:t xml:space="preserve"> 8,33%</w:t>
            </w:r>
            <w:r w:rsidR="006F7B10" w:rsidRPr="00806E9F">
              <w:t xml:space="preserve"> no tās</w:t>
            </w:r>
            <w:r w:rsidR="00637BE9" w:rsidRPr="00806E9F">
              <w:t xml:space="preserve"> atvaļinājuma rezerves uzkrājumam.</w:t>
            </w:r>
          </w:p>
          <w:p w14:paraId="0F75BC22" w14:textId="7C5C1440" w:rsidR="00637BE9" w:rsidRPr="00806E9F" w:rsidRDefault="00D12B44" w:rsidP="005F6939">
            <w:pPr>
              <w:pStyle w:val="tv213"/>
              <w:tabs>
                <w:tab w:val="left" w:pos="709"/>
              </w:tabs>
              <w:spacing w:before="0" w:beforeAutospacing="0" w:after="0" w:afterAutospacing="0"/>
              <w:jc w:val="both"/>
            </w:pPr>
            <w:r w:rsidRPr="00806E9F">
              <w:t xml:space="preserve">Atvaļinājuma uzkrājuma rezerve 8,33% apmērā </w:t>
            </w:r>
            <w:r w:rsidR="00320515" w:rsidRPr="00806E9F">
              <w:t>ap</w:t>
            </w:r>
            <w:r w:rsidRPr="00806E9F">
              <w:t xml:space="preserve">rēķināta ārstniecības iestāžu un ģimenes ārstu prakšu kopsummai par novembri un decembri, attiecīgi Nacionālais veselības dienests to sadalīs </w:t>
            </w:r>
            <w:r w:rsidR="00320515" w:rsidRPr="00806E9F">
              <w:t>proporcionāli pret katras ārstniecības iestādes un ģimenes ārstu prakses aprēķināto summu</w:t>
            </w:r>
            <w:r w:rsidR="000D0D46">
              <w:t>.</w:t>
            </w:r>
          </w:p>
          <w:p w14:paraId="5491E29E" w14:textId="77777777" w:rsidR="00637BE9" w:rsidRPr="00806E9F" w:rsidRDefault="00637BE9" w:rsidP="005F6939">
            <w:pPr>
              <w:pStyle w:val="tv213"/>
              <w:tabs>
                <w:tab w:val="left" w:pos="709"/>
              </w:tabs>
              <w:spacing w:before="0" w:beforeAutospacing="0" w:after="0" w:afterAutospacing="0"/>
              <w:jc w:val="both"/>
            </w:pPr>
          </w:p>
          <w:p w14:paraId="180AFBC2" w14:textId="358EFFEB" w:rsidR="00213F02" w:rsidRDefault="00320515" w:rsidP="005F6939">
            <w:pPr>
              <w:pStyle w:val="tv213"/>
              <w:tabs>
                <w:tab w:val="left" w:pos="709"/>
              </w:tabs>
              <w:spacing w:before="0" w:beforeAutospacing="0" w:after="0" w:afterAutospacing="0"/>
              <w:jc w:val="both"/>
            </w:pPr>
            <w:r w:rsidRPr="00806E9F">
              <w:t>SIA “Rīgas Austrumu klīniskās universitātes slimnīca”</w:t>
            </w:r>
            <w:r w:rsidR="00213F02" w:rsidRPr="00806E9F">
              <w:t xml:space="preserve"> (turpmāk – RAKUS)</w:t>
            </w:r>
            <w:r w:rsidRPr="00806E9F">
              <w:t xml:space="preserve"> ir iesniegusi papildinājumu savam pārskatam par 2020.gada oktobri</w:t>
            </w:r>
            <w:r w:rsidR="006E378D">
              <w:t xml:space="preserve"> – </w:t>
            </w:r>
            <w:r w:rsidR="006E378D" w:rsidRPr="006E378D">
              <w:rPr>
                <w:b/>
                <w:bCs/>
              </w:rPr>
              <w:t xml:space="preserve">5 313 </w:t>
            </w:r>
            <w:r w:rsidR="006E378D" w:rsidRPr="006E378D">
              <w:rPr>
                <w:b/>
                <w:bCs/>
                <w:i/>
                <w:iCs/>
              </w:rPr>
              <w:t>euro</w:t>
            </w:r>
            <w:r w:rsidR="006E378D">
              <w:t xml:space="preserve"> (pielikums Nr.9)</w:t>
            </w:r>
            <w:r w:rsidRPr="00806E9F">
              <w:t>. Finansējums piemaksu apmaksai nodarbinātajiem, kas iesaistīti Covid-19 jautājumu risināšanā un seku novēršanā, laika periodam 2020.gada 1.-31.oktobris tika piešķirts ar Ministru kabineta 2020.gada 6.novembra rīkojumu Nr.656 “Par finanšu līdzekļu piešķiršanu no valsts budžeta programmas “Līdzekļi neparedzētiem gadījumiem””</w:t>
            </w:r>
            <w:r w:rsidR="003E17DD" w:rsidRPr="00806E9F">
              <w:t xml:space="preserve"> un atbilstoši 2020.gada 18.decembra Finanšu ministrijas rīkojumam Nr.559 “Par līdzekļu piešķiršanu” </w:t>
            </w:r>
            <w:r w:rsidR="006F7B10" w:rsidRPr="00806E9F">
              <w:t xml:space="preserve">pēc </w:t>
            </w:r>
            <w:r w:rsidR="003E17DD" w:rsidRPr="00806E9F">
              <w:t>iestāžu faktiski iesniegtajām atskaitēm saņ</w:t>
            </w:r>
            <w:r w:rsidR="006F7B10" w:rsidRPr="00806E9F">
              <w:t>e</w:t>
            </w:r>
            <w:r w:rsidR="003E17DD" w:rsidRPr="00806E9F">
              <w:t>m</w:t>
            </w:r>
            <w:r w:rsidR="006F7B10" w:rsidRPr="00806E9F">
              <w:t>ts</w:t>
            </w:r>
            <w:r w:rsidR="003E17DD" w:rsidRPr="00806E9F">
              <w:t xml:space="preserve"> Veselības ministrijas budžetā  - kopsummā 2 099 428 </w:t>
            </w:r>
            <w:r w:rsidR="003E17DD" w:rsidRPr="00806E9F">
              <w:rPr>
                <w:i/>
                <w:iCs/>
              </w:rPr>
              <w:t>euro</w:t>
            </w:r>
            <w:r w:rsidR="003E17DD" w:rsidRPr="00806E9F">
              <w:t>.  Tā kā oktobr</w:t>
            </w:r>
            <w:r w:rsidR="006F7B10" w:rsidRPr="00806E9F">
              <w:t>is tika</w:t>
            </w:r>
            <w:r w:rsidR="003E17DD" w:rsidRPr="00806E9F">
              <w:t xml:space="preserve"> apkopo</w:t>
            </w:r>
            <w:r w:rsidR="006F7B10" w:rsidRPr="00806E9F">
              <w:t>ts</w:t>
            </w:r>
            <w:r w:rsidR="003E17DD" w:rsidRPr="00806E9F">
              <w:t xml:space="preserve"> un iesnieg</w:t>
            </w:r>
            <w:r w:rsidR="006F7B10" w:rsidRPr="00806E9F">
              <w:t>ts</w:t>
            </w:r>
            <w:r w:rsidR="003E17DD" w:rsidRPr="00806E9F">
              <w:t xml:space="preserve"> Finanšu ministrijā</w:t>
            </w:r>
            <w:r w:rsidR="006F7B10" w:rsidRPr="00806E9F">
              <w:t xml:space="preserve"> pašās</w:t>
            </w:r>
            <w:r w:rsidR="003E17DD" w:rsidRPr="00806E9F">
              <w:t xml:space="preserve"> gada beig</w:t>
            </w:r>
            <w:r w:rsidR="006F7B10" w:rsidRPr="00806E9F">
              <w:t>ās</w:t>
            </w:r>
            <w:r w:rsidR="003E17DD" w:rsidRPr="00806E9F">
              <w:t>, tas bija jādara ļoti ātri,</w:t>
            </w:r>
            <w:r w:rsidR="006F7B10" w:rsidRPr="00806E9F">
              <w:t xml:space="preserve"> lai finansējumu iestādēm varētu novirzīt no 2020.gada budžeta atbilstoši izmaksāšanas laikam, līdz ar to</w:t>
            </w:r>
            <w:r w:rsidR="003E17DD" w:rsidRPr="00806E9F">
              <w:t xml:space="preserve"> arī ārstniecības iestādes </w:t>
            </w:r>
            <w:r w:rsidR="006F7B10" w:rsidRPr="00806E9F">
              <w:t>apkopošanu un pārskata iesniegšanu veica</w:t>
            </w:r>
            <w:r w:rsidR="003E17DD" w:rsidRPr="00806E9F">
              <w:t xml:space="preserve"> paātrinātā veidā. </w:t>
            </w:r>
            <w:r w:rsidR="00213F02" w:rsidRPr="00806E9F">
              <w:t>RAKUS</w:t>
            </w:r>
            <w:r w:rsidR="003E17DD" w:rsidRPr="00806E9F">
              <w:t xml:space="preserve"> ir lielākā stacionārā ārstniecības iestāde, kas veic Covid-19 pacientu aprūpi, iesaistot vislielāko nodarbināto skaitu. Gatavojot pārskatu par 2020.gada oktobri</w:t>
            </w:r>
            <w:r w:rsidR="005023A0" w:rsidRPr="00806E9F">
              <w:t>,</w:t>
            </w:r>
            <w:r w:rsidR="003E17DD" w:rsidRPr="00806E9F">
              <w:t xml:space="preserve"> dažas struktūrvienības bija novēloti iesniegušas datus par savu nodarbināto iesaisti Cov</w:t>
            </w:r>
            <w:r w:rsidR="003E17DD">
              <w:t xml:space="preserve">id-19 jautājumu risināšanā un seku novēršanā, oktobra pārskata papildinājumi </w:t>
            </w:r>
            <w:r w:rsidR="00213F02">
              <w:t xml:space="preserve">– 5 312,74 </w:t>
            </w:r>
            <w:r w:rsidR="00213F02" w:rsidRPr="00213F02">
              <w:rPr>
                <w:i/>
                <w:iCs/>
              </w:rPr>
              <w:t>euro</w:t>
            </w:r>
            <w:r w:rsidR="00213F02">
              <w:t xml:space="preserve"> apmērā </w:t>
            </w:r>
            <w:r w:rsidR="003E17DD">
              <w:t xml:space="preserve">tika iesniegti ar </w:t>
            </w:r>
            <w:r w:rsidR="00213F02">
              <w:t>novembra pārskatu.</w:t>
            </w:r>
          </w:p>
          <w:p w14:paraId="6F4A7223" w14:textId="77777777" w:rsidR="00213F02" w:rsidRDefault="00213F02" w:rsidP="005F6939">
            <w:pPr>
              <w:pStyle w:val="tv213"/>
              <w:tabs>
                <w:tab w:val="left" w:pos="709"/>
              </w:tabs>
              <w:spacing w:before="0" w:beforeAutospacing="0" w:after="0" w:afterAutospacing="0"/>
              <w:jc w:val="both"/>
            </w:pPr>
          </w:p>
          <w:p w14:paraId="262A7A92" w14:textId="5650B007" w:rsidR="0005622A" w:rsidRPr="0005622A" w:rsidRDefault="00213F02" w:rsidP="0005622A">
            <w:pPr>
              <w:pStyle w:val="tv213"/>
              <w:tabs>
                <w:tab w:val="left" w:pos="709"/>
              </w:tabs>
              <w:spacing w:before="0" w:beforeAutospacing="0" w:after="0" w:afterAutospacing="0"/>
              <w:jc w:val="both"/>
              <w:rPr>
                <w:b/>
                <w:bCs/>
                <w:i/>
              </w:rPr>
            </w:pPr>
            <w:r>
              <w:t xml:space="preserve">Kopā nepieciešamais finansējums, </w:t>
            </w:r>
            <w:r w:rsidRPr="00D0692A">
              <w:rPr>
                <w:color w:val="000000" w:themeColor="text1"/>
              </w:rPr>
              <w:t>lai nodrošinātu piemaksu apmaksas kompensēšanu no 2020. gada 1. novembra līdz 2020. gada 31 decembrim atbildīgo institūciju ārstniecības personām un citiem nodarbinātajiem par darbu paaugstināta riska un slodzes apstākļos sabiedrības veselības apdraudējuma situācijā saistībā ar Covid-19 uzliesmojumu un seku novēršanu</w:t>
            </w:r>
            <w:r>
              <w:rPr>
                <w:color w:val="000000" w:themeColor="text1"/>
              </w:rPr>
              <w:t xml:space="preserve"> - </w:t>
            </w:r>
            <w:r w:rsidRPr="00161EED">
              <w:rPr>
                <w:b/>
                <w:bCs/>
              </w:rPr>
              <w:t>23</w:t>
            </w:r>
            <w:r w:rsidR="00CE28E1">
              <w:rPr>
                <w:b/>
                <w:bCs/>
              </w:rPr>
              <w:t> 491 271</w:t>
            </w:r>
            <w:r w:rsidRPr="00161EED">
              <w:rPr>
                <w:b/>
                <w:bCs/>
              </w:rPr>
              <w:t xml:space="preserve"> </w:t>
            </w:r>
            <w:r w:rsidRPr="00161EED">
              <w:rPr>
                <w:b/>
                <w:bCs/>
                <w:i/>
              </w:rPr>
              <w:t>euro</w:t>
            </w:r>
            <w:r w:rsidR="00011DB7">
              <w:rPr>
                <w:b/>
                <w:bCs/>
                <w:i/>
              </w:rPr>
              <w:t xml:space="preserve"> </w:t>
            </w:r>
            <w:r w:rsidR="00011DB7">
              <w:rPr>
                <w:iCs/>
              </w:rPr>
              <w:t>(papildus nepieciešamā kopsumma anotācijas pielikuma Nr.1 kopsavilkuma failā)</w:t>
            </w:r>
            <w:r w:rsidR="0005622A">
              <w:rPr>
                <w:b/>
                <w:bCs/>
                <w:i/>
              </w:rPr>
              <w:t xml:space="preserve">, </w:t>
            </w:r>
            <w:r w:rsidR="0005622A">
              <w:rPr>
                <w:shd w:val="clear" w:color="auto" w:fill="FFFFFF"/>
              </w:rPr>
              <w:t>tai skaitā:</w:t>
            </w:r>
          </w:p>
          <w:p w14:paraId="46ACFC9E" w14:textId="5957C97D" w:rsidR="0005622A" w:rsidRDefault="0005622A" w:rsidP="0005622A">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t xml:space="preserve">Ārstniecības iestādes (Nacionālais veselības dienests) – 9 684 518 </w:t>
            </w:r>
            <w:r w:rsidRPr="00717431">
              <w:rPr>
                <w:i/>
                <w:iCs/>
                <w:shd w:val="clear" w:color="auto" w:fill="FFFFFF"/>
              </w:rPr>
              <w:t>euro</w:t>
            </w:r>
            <w:r w:rsidR="00011DB7">
              <w:rPr>
                <w:i/>
                <w:iCs/>
                <w:shd w:val="clear" w:color="auto" w:fill="FFFFFF"/>
              </w:rPr>
              <w:t xml:space="preserve"> </w:t>
            </w:r>
            <w:r w:rsidR="00011DB7">
              <w:rPr>
                <w:shd w:val="clear" w:color="auto" w:fill="FFFFFF"/>
              </w:rPr>
              <w:t>(detalizēti aprēķini anotācijas pielikumos Nr.2, Nr.3 un Nr.9)</w:t>
            </w:r>
            <w:r>
              <w:rPr>
                <w:shd w:val="clear" w:color="auto" w:fill="FFFFFF"/>
              </w:rPr>
              <w:t>;</w:t>
            </w:r>
          </w:p>
          <w:p w14:paraId="558507F9" w14:textId="05580790" w:rsidR="0005622A" w:rsidRPr="00011DB7" w:rsidRDefault="0005622A" w:rsidP="0005622A">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t xml:space="preserve">Ģimenes ārstu prakses (Nacionālais veselības dienests) – 9 132 742 </w:t>
            </w:r>
            <w:r w:rsidRPr="0005622A">
              <w:rPr>
                <w:i/>
                <w:iCs/>
                <w:shd w:val="clear" w:color="auto" w:fill="FFFFFF"/>
              </w:rPr>
              <w:t>euro</w:t>
            </w:r>
            <w:r w:rsidR="00011DB7">
              <w:rPr>
                <w:i/>
                <w:iCs/>
                <w:shd w:val="clear" w:color="auto" w:fill="FFFFFF"/>
              </w:rPr>
              <w:t xml:space="preserve"> </w:t>
            </w:r>
            <w:r w:rsidR="00011DB7" w:rsidRPr="00011DB7">
              <w:rPr>
                <w:shd w:val="clear" w:color="auto" w:fill="FFFFFF"/>
              </w:rPr>
              <w:t>(detalizēti aprēķini anotācijas pielikumos Nr.4 un Nr.5</w:t>
            </w:r>
            <w:r w:rsidR="00011DB7">
              <w:rPr>
                <w:shd w:val="clear" w:color="auto" w:fill="FFFFFF"/>
              </w:rPr>
              <w:t>)</w:t>
            </w:r>
            <w:r w:rsidRPr="00011DB7">
              <w:rPr>
                <w:shd w:val="clear" w:color="auto" w:fill="FFFFFF"/>
              </w:rPr>
              <w:t>;</w:t>
            </w:r>
          </w:p>
          <w:p w14:paraId="196F2DA4" w14:textId="466DB323" w:rsidR="0005622A" w:rsidRDefault="0005622A" w:rsidP="0005622A">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t xml:space="preserve">Aptieku farmaceitiem (Nacionālais veselības dienests) – 649 585 </w:t>
            </w:r>
            <w:r w:rsidRPr="0005622A">
              <w:rPr>
                <w:i/>
                <w:iCs/>
                <w:shd w:val="clear" w:color="auto" w:fill="FFFFFF"/>
              </w:rPr>
              <w:t>euro</w:t>
            </w:r>
            <w:r w:rsidR="00011DB7">
              <w:rPr>
                <w:i/>
                <w:iCs/>
                <w:shd w:val="clear" w:color="auto" w:fill="FFFFFF"/>
              </w:rPr>
              <w:t xml:space="preserve"> </w:t>
            </w:r>
            <w:r w:rsidR="00011DB7" w:rsidRPr="00011DB7">
              <w:rPr>
                <w:shd w:val="clear" w:color="auto" w:fill="FFFFFF"/>
              </w:rPr>
              <w:t>(detalizēti aprēķini anotācijas pielikumos Nr.</w:t>
            </w:r>
            <w:r w:rsidR="00011DB7">
              <w:rPr>
                <w:shd w:val="clear" w:color="auto" w:fill="FFFFFF"/>
              </w:rPr>
              <w:t>6</w:t>
            </w:r>
            <w:r w:rsidR="00011DB7" w:rsidRPr="00011DB7">
              <w:rPr>
                <w:shd w:val="clear" w:color="auto" w:fill="FFFFFF"/>
              </w:rPr>
              <w:t xml:space="preserve"> un Nr</w:t>
            </w:r>
            <w:r w:rsidR="00011DB7">
              <w:rPr>
                <w:shd w:val="clear" w:color="auto" w:fill="FFFFFF"/>
              </w:rPr>
              <w:t>.7)</w:t>
            </w:r>
            <w:r>
              <w:rPr>
                <w:shd w:val="clear" w:color="auto" w:fill="FFFFFF"/>
              </w:rPr>
              <w:t>;</w:t>
            </w:r>
          </w:p>
          <w:p w14:paraId="6B673A0D" w14:textId="1E030513" w:rsidR="0005622A" w:rsidRPr="0005622A" w:rsidRDefault="0005622A" w:rsidP="0005622A">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t xml:space="preserve">Sekundāro ambulatoro pakalpojumu sniedzējiem – 3 874 </w:t>
            </w:r>
            <w:r w:rsidRPr="0005622A">
              <w:rPr>
                <w:i/>
                <w:iCs/>
                <w:shd w:val="clear" w:color="auto" w:fill="FFFFFF"/>
              </w:rPr>
              <w:t>euro</w:t>
            </w:r>
            <w:r w:rsidR="00011DB7">
              <w:rPr>
                <w:i/>
                <w:iCs/>
                <w:shd w:val="clear" w:color="auto" w:fill="FFFFFF"/>
              </w:rPr>
              <w:t xml:space="preserve"> </w:t>
            </w:r>
            <w:r w:rsidR="00011DB7">
              <w:rPr>
                <w:shd w:val="clear" w:color="auto" w:fill="FFFFFF"/>
              </w:rPr>
              <w:t>(</w:t>
            </w:r>
            <w:r w:rsidR="00011DB7" w:rsidRPr="00011DB7">
              <w:rPr>
                <w:shd w:val="clear" w:color="auto" w:fill="FFFFFF"/>
              </w:rPr>
              <w:t>detalizēti aprēķini anotācijas pielikum</w:t>
            </w:r>
            <w:r w:rsidR="00011DB7">
              <w:rPr>
                <w:shd w:val="clear" w:color="auto" w:fill="FFFFFF"/>
              </w:rPr>
              <w:t>ā</w:t>
            </w:r>
            <w:r w:rsidR="00011DB7" w:rsidRPr="00011DB7">
              <w:rPr>
                <w:shd w:val="clear" w:color="auto" w:fill="FFFFFF"/>
              </w:rPr>
              <w:t xml:space="preserve"> Nr.</w:t>
            </w:r>
            <w:r w:rsidR="00011DB7">
              <w:rPr>
                <w:shd w:val="clear" w:color="auto" w:fill="FFFFFF"/>
              </w:rPr>
              <w:t>8)</w:t>
            </w:r>
            <w:r>
              <w:rPr>
                <w:shd w:val="clear" w:color="auto" w:fill="FFFFFF"/>
              </w:rPr>
              <w:t>;</w:t>
            </w:r>
          </w:p>
          <w:p w14:paraId="75642179" w14:textId="0C1326C8" w:rsidR="0005622A" w:rsidRDefault="0005622A" w:rsidP="0005622A">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t xml:space="preserve">Nacionālais veselības dienests – 74 728 </w:t>
            </w:r>
            <w:r w:rsidRPr="00717431">
              <w:rPr>
                <w:i/>
                <w:iCs/>
                <w:shd w:val="clear" w:color="auto" w:fill="FFFFFF"/>
              </w:rPr>
              <w:t>euro</w:t>
            </w:r>
            <w:r w:rsidR="00011DB7">
              <w:rPr>
                <w:i/>
                <w:iCs/>
                <w:shd w:val="clear" w:color="auto" w:fill="FFFFFF"/>
              </w:rPr>
              <w:t xml:space="preserve"> </w:t>
            </w:r>
            <w:r w:rsidR="00011DB7">
              <w:rPr>
                <w:shd w:val="clear" w:color="auto" w:fill="FFFFFF"/>
              </w:rPr>
              <w:t>(</w:t>
            </w:r>
            <w:r w:rsidR="00011DB7" w:rsidRPr="00011DB7">
              <w:rPr>
                <w:shd w:val="clear" w:color="auto" w:fill="FFFFFF"/>
              </w:rPr>
              <w:t>detalizēti aprēķini anotācijas pielikumos Nr.</w:t>
            </w:r>
            <w:r w:rsidR="00011DB7">
              <w:rPr>
                <w:shd w:val="clear" w:color="auto" w:fill="FFFFFF"/>
              </w:rPr>
              <w:t xml:space="preserve">2 </w:t>
            </w:r>
            <w:r w:rsidR="00011DB7" w:rsidRPr="00011DB7">
              <w:rPr>
                <w:shd w:val="clear" w:color="auto" w:fill="FFFFFF"/>
              </w:rPr>
              <w:t>un Nr</w:t>
            </w:r>
            <w:r w:rsidR="00011DB7">
              <w:rPr>
                <w:shd w:val="clear" w:color="auto" w:fill="FFFFFF"/>
              </w:rPr>
              <w:t>.3)</w:t>
            </w:r>
            <w:r>
              <w:rPr>
                <w:shd w:val="clear" w:color="auto" w:fill="FFFFFF"/>
              </w:rPr>
              <w:t>;</w:t>
            </w:r>
          </w:p>
          <w:p w14:paraId="1D650443" w14:textId="2755468B" w:rsidR="0005622A" w:rsidRPr="00011DB7" w:rsidRDefault="0005622A" w:rsidP="00011DB7">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t xml:space="preserve">Neatliekamās medicīniskās palīdzības dienests – 3 769 444 </w:t>
            </w:r>
            <w:r w:rsidRPr="00717431">
              <w:rPr>
                <w:i/>
                <w:iCs/>
                <w:shd w:val="clear" w:color="auto" w:fill="FFFFFF"/>
              </w:rPr>
              <w:t>euro</w:t>
            </w:r>
            <w:r>
              <w:rPr>
                <w:shd w:val="clear" w:color="auto" w:fill="FFFFFF"/>
              </w:rPr>
              <w:t>;</w:t>
            </w:r>
            <w:r w:rsidR="00011DB7">
              <w:rPr>
                <w:shd w:val="clear" w:color="auto" w:fill="FFFFFF"/>
              </w:rPr>
              <w:t xml:space="preserve"> (</w:t>
            </w:r>
            <w:r w:rsidR="00011DB7" w:rsidRPr="00011DB7">
              <w:rPr>
                <w:shd w:val="clear" w:color="auto" w:fill="FFFFFF"/>
              </w:rPr>
              <w:t>detalizēti aprēķini anotācijas pielikumos Nr.</w:t>
            </w:r>
            <w:r w:rsidR="00011DB7">
              <w:rPr>
                <w:shd w:val="clear" w:color="auto" w:fill="FFFFFF"/>
              </w:rPr>
              <w:t xml:space="preserve">2 </w:t>
            </w:r>
            <w:r w:rsidR="00011DB7" w:rsidRPr="00011DB7">
              <w:rPr>
                <w:shd w:val="clear" w:color="auto" w:fill="FFFFFF"/>
              </w:rPr>
              <w:t>un Nr</w:t>
            </w:r>
            <w:r w:rsidR="00011DB7">
              <w:rPr>
                <w:shd w:val="clear" w:color="auto" w:fill="FFFFFF"/>
              </w:rPr>
              <w:t>.3);</w:t>
            </w:r>
          </w:p>
          <w:p w14:paraId="0FBE7F7B" w14:textId="2645EDAC" w:rsidR="0005622A" w:rsidRPr="00011DB7" w:rsidRDefault="0005622A" w:rsidP="0005622A">
            <w:pPr>
              <w:pStyle w:val="tv213"/>
              <w:numPr>
                <w:ilvl w:val="0"/>
                <w:numId w:val="24"/>
              </w:numPr>
              <w:tabs>
                <w:tab w:val="left" w:pos="709"/>
              </w:tabs>
              <w:spacing w:before="0" w:beforeAutospacing="0" w:after="0" w:afterAutospacing="0"/>
              <w:jc w:val="both"/>
              <w:rPr>
                <w:shd w:val="clear" w:color="auto" w:fill="FFFFFF"/>
              </w:rPr>
            </w:pPr>
            <w:r>
              <w:rPr>
                <w:shd w:val="clear" w:color="auto" w:fill="FFFFFF"/>
              </w:rPr>
              <w:lastRenderedPageBreak/>
              <w:t xml:space="preserve">Slimību profilakses un kontroles centrs – </w:t>
            </w:r>
            <w:r w:rsidR="00CE28E1">
              <w:rPr>
                <w:shd w:val="clear" w:color="auto" w:fill="FFFFFF"/>
              </w:rPr>
              <w:t>176 380</w:t>
            </w:r>
            <w:r>
              <w:rPr>
                <w:shd w:val="clear" w:color="auto" w:fill="FFFFFF"/>
              </w:rPr>
              <w:t xml:space="preserve"> </w:t>
            </w:r>
            <w:r w:rsidRPr="00717431">
              <w:rPr>
                <w:i/>
                <w:iCs/>
                <w:shd w:val="clear" w:color="auto" w:fill="FFFFFF"/>
              </w:rPr>
              <w:t>euro</w:t>
            </w:r>
            <w:r w:rsidR="00011DB7">
              <w:rPr>
                <w:i/>
                <w:iCs/>
                <w:shd w:val="clear" w:color="auto" w:fill="FFFFFF"/>
              </w:rPr>
              <w:t xml:space="preserve"> </w:t>
            </w:r>
            <w:r w:rsidR="00011DB7">
              <w:rPr>
                <w:shd w:val="clear" w:color="auto" w:fill="FFFFFF"/>
              </w:rPr>
              <w:t>(</w:t>
            </w:r>
            <w:r w:rsidR="00011DB7" w:rsidRPr="00011DB7">
              <w:rPr>
                <w:shd w:val="clear" w:color="auto" w:fill="FFFFFF"/>
              </w:rPr>
              <w:t>detalizēti aprēķini anotācijas pielikumos Nr.</w:t>
            </w:r>
            <w:r w:rsidR="00011DB7">
              <w:rPr>
                <w:shd w:val="clear" w:color="auto" w:fill="FFFFFF"/>
              </w:rPr>
              <w:t xml:space="preserve">2 </w:t>
            </w:r>
            <w:r w:rsidR="00011DB7" w:rsidRPr="00011DB7">
              <w:rPr>
                <w:shd w:val="clear" w:color="auto" w:fill="FFFFFF"/>
              </w:rPr>
              <w:t>un Nr</w:t>
            </w:r>
            <w:r w:rsidR="00011DB7">
              <w:rPr>
                <w:shd w:val="clear" w:color="auto" w:fill="FFFFFF"/>
              </w:rPr>
              <w:t>.3).</w:t>
            </w:r>
          </w:p>
        </w:tc>
      </w:tr>
      <w:tr w:rsidR="00241D22" w14:paraId="003B6315" w14:textId="77777777" w:rsidTr="009547D2">
        <w:tc>
          <w:tcPr>
            <w:tcW w:w="1702" w:type="dxa"/>
            <w:vAlign w:val="center"/>
          </w:tcPr>
          <w:p w14:paraId="561383F2"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45B9B401" w14:textId="77777777" w:rsidR="00241D22" w:rsidRPr="00EC6E12" w:rsidRDefault="00241D22" w:rsidP="00241D22">
            <w:pPr>
              <w:pStyle w:val="NoSpacing"/>
              <w:rPr>
                <w:rFonts w:ascii="Times New Roman" w:hAnsi="Times New Roman" w:cs="Times New Roman"/>
                <w:iCs/>
                <w:sz w:val="24"/>
                <w:szCs w:val="24"/>
                <w:lang w:eastAsia="lv-LV"/>
              </w:rPr>
            </w:pPr>
          </w:p>
        </w:tc>
      </w:tr>
      <w:tr w:rsidR="00241D22" w14:paraId="13022BF3" w14:textId="77777777" w:rsidTr="009547D2">
        <w:tc>
          <w:tcPr>
            <w:tcW w:w="1702" w:type="dxa"/>
            <w:vAlign w:val="center"/>
          </w:tcPr>
          <w:p w14:paraId="0154D282"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2E1C6958" w14:textId="77777777" w:rsidR="00241D22" w:rsidRPr="00EC6E12" w:rsidRDefault="00241D22" w:rsidP="00241D22">
            <w:pPr>
              <w:pStyle w:val="NoSpacing"/>
              <w:rPr>
                <w:rFonts w:ascii="Times New Roman" w:hAnsi="Times New Roman" w:cs="Times New Roman"/>
                <w:iCs/>
                <w:sz w:val="24"/>
                <w:szCs w:val="24"/>
                <w:lang w:eastAsia="lv-LV"/>
              </w:rPr>
            </w:pPr>
          </w:p>
        </w:tc>
      </w:tr>
      <w:tr w:rsidR="00241D22" w14:paraId="14C8BE80" w14:textId="77777777" w:rsidTr="002074A4">
        <w:tc>
          <w:tcPr>
            <w:tcW w:w="1702" w:type="dxa"/>
            <w:vAlign w:val="center"/>
          </w:tcPr>
          <w:p w14:paraId="555CD34E"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652342DB" w14:textId="77777777" w:rsidR="00241D22" w:rsidRPr="00EC6E12" w:rsidRDefault="00241D22" w:rsidP="00241D2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241D22" w14:paraId="6B3F1A84" w14:textId="77777777" w:rsidTr="002074A4">
        <w:tc>
          <w:tcPr>
            <w:tcW w:w="1702" w:type="dxa"/>
            <w:vAlign w:val="center"/>
          </w:tcPr>
          <w:p w14:paraId="74410066"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0201DD55" w14:textId="77777777" w:rsidR="00241D22" w:rsidRDefault="00241D22" w:rsidP="00241D22">
            <w:pPr>
              <w:pStyle w:val="NoSpacing"/>
              <w:jc w:val="both"/>
              <w:rPr>
                <w:rFonts w:ascii="Times New Roman" w:hAnsi="Times New Roman" w:cs="Times New Roman"/>
                <w:sz w:val="24"/>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p w14:paraId="7CB94954" w14:textId="7FC728DA" w:rsidR="00BB6FAB" w:rsidRPr="00BB6FAB" w:rsidRDefault="00BB6FAB" w:rsidP="00241D22">
            <w:pPr>
              <w:pStyle w:val="NoSpacing"/>
              <w:jc w:val="both"/>
              <w:rPr>
                <w:rFonts w:ascii="Times New Roman" w:hAnsi="Times New Roman" w:cs="Times New Roman"/>
                <w:sz w:val="24"/>
                <w:szCs w:val="24"/>
                <w:lang w:eastAsia="lv-LV"/>
              </w:rPr>
            </w:pPr>
            <w:bookmarkStart w:id="2" w:name="_Hlk64965642"/>
            <w:r w:rsidRPr="00806E9F">
              <w:rPr>
                <w:rFonts w:ascii="Times New Roman" w:hAnsi="Times New Roman" w:cs="Times New Roman"/>
                <w:sz w:val="24"/>
                <w:szCs w:val="24"/>
              </w:rPr>
              <w:t xml:space="preserve">Ministru kabineta 2020.gada 8.decembra </w:t>
            </w:r>
            <w:proofErr w:type="spellStart"/>
            <w:r w:rsidRPr="00806E9F">
              <w:rPr>
                <w:rFonts w:ascii="Times New Roman" w:hAnsi="Times New Roman" w:cs="Times New Roman"/>
                <w:sz w:val="24"/>
                <w:szCs w:val="24"/>
              </w:rPr>
              <w:t>protokollēmuma</w:t>
            </w:r>
            <w:proofErr w:type="spellEnd"/>
            <w:r w:rsidRPr="00806E9F">
              <w:rPr>
                <w:rFonts w:ascii="Times New Roman" w:hAnsi="Times New Roman" w:cs="Times New Roman"/>
                <w:sz w:val="24"/>
                <w:szCs w:val="24"/>
              </w:rPr>
              <w:t xml:space="preserve"> Nr.81 14.paragrāfā </w:t>
            </w:r>
            <w:bookmarkEnd w:id="2"/>
            <w:r w:rsidRPr="00806E9F">
              <w:rPr>
                <w:rFonts w:ascii="Times New Roman" w:hAnsi="Times New Roman" w:cs="Times New Roman"/>
                <w:sz w:val="24"/>
                <w:szCs w:val="24"/>
              </w:rPr>
              <w:t xml:space="preserve">ir paredzēts, ka </w:t>
            </w:r>
            <w:r w:rsidRPr="00806E9F">
              <w:rPr>
                <w:rFonts w:ascii="Times New Roman" w:hAnsi="Times New Roman" w:cs="Times New Roman"/>
                <w:color w:val="2A2A2A"/>
                <w:sz w:val="24"/>
                <w:szCs w:val="24"/>
                <w:shd w:val="clear" w:color="auto" w:fill="FFFFFF"/>
              </w:rPr>
              <w:t>izdevum</w:t>
            </w:r>
            <w:r w:rsidR="00CA2577" w:rsidRPr="00806E9F">
              <w:rPr>
                <w:rFonts w:ascii="Times New Roman" w:hAnsi="Times New Roman" w:cs="Times New Roman"/>
                <w:color w:val="2A2A2A"/>
                <w:sz w:val="24"/>
                <w:szCs w:val="24"/>
                <w:shd w:val="clear" w:color="auto" w:fill="FFFFFF"/>
              </w:rPr>
              <w:t>i</w:t>
            </w:r>
            <w:r w:rsidRPr="00806E9F">
              <w:rPr>
                <w:rFonts w:ascii="Times New Roman" w:hAnsi="Times New Roman" w:cs="Times New Roman"/>
                <w:color w:val="2A2A2A"/>
                <w:sz w:val="24"/>
                <w:szCs w:val="24"/>
                <w:shd w:val="clear" w:color="auto" w:fill="FFFFFF"/>
              </w:rPr>
              <w:t xml:space="preserve"> piemaksām par laika periodu no 2020.gada 1.novembra līdz 2020.gada 31.decembrim atbildīgo institūciju ārstniecības personām un citiem nodarbinātajiem par darbu paaugstināta riska un slodzes apstākļos ārkārtas sabiedrības veselības apdraudējumā saistībā ar Covid-19 uzliesmojumu un seku novēršanu, kas nepārsniedz 32 699 144 </w:t>
            </w:r>
            <w:r w:rsidRPr="00806E9F">
              <w:rPr>
                <w:rFonts w:ascii="Times New Roman" w:hAnsi="Times New Roman" w:cs="Times New Roman"/>
                <w:i/>
                <w:iCs/>
                <w:color w:val="2A2A2A"/>
                <w:sz w:val="24"/>
                <w:szCs w:val="24"/>
                <w:shd w:val="clear" w:color="auto" w:fill="FFFFFF"/>
              </w:rPr>
              <w:t>euro</w:t>
            </w:r>
            <w:r w:rsidRPr="00806E9F">
              <w:rPr>
                <w:rFonts w:ascii="Times New Roman" w:hAnsi="Times New Roman" w:cs="Times New Roman"/>
                <w:color w:val="2A2A2A"/>
                <w:sz w:val="24"/>
                <w:szCs w:val="24"/>
                <w:shd w:val="clear" w:color="auto" w:fill="FFFFFF"/>
              </w:rPr>
              <w:t xml:space="preserve">, 2021.gadā </w:t>
            </w:r>
            <w:r w:rsidR="00CA2577" w:rsidRPr="00806E9F">
              <w:rPr>
                <w:rFonts w:ascii="Times New Roman" w:hAnsi="Times New Roman" w:cs="Times New Roman"/>
                <w:color w:val="2A2A2A"/>
                <w:sz w:val="24"/>
                <w:szCs w:val="24"/>
                <w:shd w:val="clear" w:color="auto" w:fill="FFFFFF"/>
              </w:rPr>
              <w:t xml:space="preserve">tiks </w:t>
            </w:r>
            <w:r w:rsidRPr="00806E9F">
              <w:rPr>
                <w:rFonts w:ascii="Times New Roman" w:hAnsi="Times New Roman" w:cs="Times New Roman"/>
                <w:color w:val="2A2A2A"/>
                <w:sz w:val="24"/>
                <w:szCs w:val="24"/>
                <w:shd w:val="clear" w:color="auto" w:fill="FFFFFF"/>
              </w:rPr>
              <w:t xml:space="preserve">segti no valsts budžeta programmas 02.00.00 "Līdzekļi neparedzētiem gadījumiem". Pēc atskaišu apkopošanas par faktiski izmaksātajām piemaksām par laika periodu 2020.gada 1.novembris līdz 2020.gada 31.decembris, papildus nepieciešamais finansējums, </w:t>
            </w:r>
            <w:r w:rsidRPr="00806E9F">
              <w:rPr>
                <w:rFonts w:ascii="Times New Roman" w:hAnsi="Times New Roman" w:cs="Times New Roman"/>
                <w:color w:val="000000" w:themeColor="text1"/>
                <w:sz w:val="24"/>
                <w:szCs w:val="24"/>
              </w:rPr>
              <w:t xml:space="preserve">lai nodrošinātu piemaksu apmaksas kompensēšanu, 23 491 271 </w:t>
            </w:r>
            <w:r w:rsidRPr="00806E9F">
              <w:rPr>
                <w:rFonts w:ascii="Times New Roman" w:hAnsi="Times New Roman" w:cs="Times New Roman"/>
                <w:i/>
                <w:iCs/>
                <w:color w:val="000000" w:themeColor="text1"/>
                <w:sz w:val="24"/>
                <w:szCs w:val="24"/>
              </w:rPr>
              <w:t>euro</w:t>
            </w:r>
            <w:r w:rsidRPr="00806E9F">
              <w:rPr>
                <w:rFonts w:ascii="Times New Roman" w:hAnsi="Times New Roman" w:cs="Times New Roman"/>
                <w:color w:val="000000" w:themeColor="text1"/>
                <w:sz w:val="24"/>
                <w:szCs w:val="24"/>
              </w:rPr>
              <w:t>. No</w:t>
            </w:r>
            <w:r w:rsidR="00027446" w:rsidRPr="00806E9F">
              <w:rPr>
                <w:rFonts w:ascii="Times New Roman" w:hAnsi="Times New Roman" w:cs="Times New Roman"/>
                <w:color w:val="000000" w:themeColor="text1"/>
                <w:sz w:val="24"/>
                <w:szCs w:val="24"/>
              </w:rPr>
              <w:t xml:space="preserve"> šim mērķim iezīmētā finansējuma neizmatoti – 9 207 873 </w:t>
            </w:r>
            <w:r w:rsidR="00027446" w:rsidRPr="00806E9F">
              <w:rPr>
                <w:rFonts w:ascii="Times New Roman" w:hAnsi="Times New Roman" w:cs="Times New Roman"/>
                <w:i/>
                <w:iCs/>
                <w:color w:val="000000" w:themeColor="text1"/>
                <w:sz w:val="24"/>
                <w:szCs w:val="24"/>
              </w:rPr>
              <w:t>euro</w:t>
            </w:r>
            <w:r w:rsidR="00027446" w:rsidRPr="00806E9F">
              <w:rPr>
                <w:rFonts w:ascii="Times New Roman" w:hAnsi="Times New Roman" w:cs="Times New Roman"/>
                <w:color w:val="000000" w:themeColor="text1"/>
                <w:sz w:val="24"/>
                <w:szCs w:val="24"/>
              </w:rPr>
              <w:t xml:space="preserve">. </w:t>
            </w:r>
            <w:r w:rsidR="00CA2577" w:rsidRPr="00806E9F">
              <w:rPr>
                <w:rFonts w:ascii="Times New Roman" w:hAnsi="Times New Roman" w:cs="Times New Roman"/>
                <w:color w:val="000000" w:themeColor="text1"/>
                <w:sz w:val="24"/>
                <w:szCs w:val="24"/>
              </w:rPr>
              <w:t>Piemaksu pārskati par laika periodu 2020.gada 1.novembris līdz 2020.gada 31.decembrim no visām iestādēm ir apkopoti un par šo periodu atkārtota pieprasījuma nebūs.</w:t>
            </w:r>
          </w:p>
        </w:tc>
      </w:tr>
    </w:tbl>
    <w:p w14:paraId="6EE935A8"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E3CCCC9" w14:textId="77777777" w:rsidTr="006936E5">
        <w:tc>
          <w:tcPr>
            <w:tcW w:w="9356" w:type="dxa"/>
          </w:tcPr>
          <w:p w14:paraId="03BC6A0B"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0032176" w14:textId="77777777" w:rsidTr="006936E5">
        <w:tc>
          <w:tcPr>
            <w:tcW w:w="9356" w:type="dxa"/>
          </w:tcPr>
          <w:p w14:paraId="2D891BFA"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132764F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A6B7498" w14:textId="77777777" w:rsidTr="006936E5">
        <w:tc>
          <w:tcPr>
            <w:tcW w:w="9356" w:type="dxa"/>
          </w:tcPr>
          <w:p w14:paraId="69591AF1"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5CB566FA" w14:textId="77777777" w:rsidTr="006936E5">
        <w:tc>
          <w:tcPr>
            <w:tcW w:w="9356" w:type="dxa"/>
          </w:tcPr>
          <w:p w14:paraId="2764AFB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63C75D0"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53274C9" w14:textId="77777777" w:rsidTr="006936E5">
        <w:tc>
          <w:tcPr>
            <w:tcW w:w="9356" w:type="dxa"/>
          </w:tcPr>
          <w:p w14:paraId="4880831B"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33778AB1" w14:textId="77777777" w:rsidTr="006936E5">
        <w:tc>
          <w:tcPr>
            <w:tcW w:w="9356" w:type="dxa"/>
          </w:tcPr>
          <w:p w14:paraId="7BB6EB8D"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C10758E"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85D181" w14:textId="77777777" w:rsidTr="006936E5">
        <w:tc>
          <w:tcPr>
            <w:tcW w:w="9356" w:type="dxa"/>
            <w:gridSpan w:val="3"/>
          </w:tcPr>
          <w:p w14:paraId="6E7A8679"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3BD59DE8" w14:textId="77777777" w:rsidTr="006936E5">
        <w:tc>
          <w:tcPr>
            <w:tcW w:w="568" w:type="dxa"/>
          </w:tcPr>
          <w:p w14:paraId="41C34450"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B20940A"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2BDC41D0"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14:paraId="08C2DBA7" w14:textId="77777777" w:rsidTr="006936E5">
        <w:tc>
          <w:tcPr>
            <w:tcW w:w="568" w:type="dxa"/>
          </w:tcPr>
          <w:p w14:paraId="0D17A2D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5ECF494E"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13C1372" w14:textId="77777777" w:rsidR="0049601C" w:rsidRPr="00D65792" w:rsidRDefault="0049601C" w:rsidP="0049601C">
            <w:r w:rsidRPr="00D65792">
              <w:t>Projekts šo jomu neskar.</w:t>
            </w:r>
          </w:p>
        </w:tc>
      </w:tr>
      <w:tr w:rsidR="0049601C" w14:paraId="0975F356" w14:textId="77777777" w:rsidTr="006936E5">
        <w:tc>
          <w:tcPr>
            <w:tcW w:w="568" w:type="dxa"/>
          </w:tcPr>
          <w:p w14:paraId="367143F9"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32498B0A"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4A67C178"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4D70D130" w14:textId="3E17F6DE" w:rsidR="0005622A"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38666FAD" w14:textId="77777777" w:rsidR="000C58B1" w:rsidRDefault="000C58B1" w:rsidP="00EC6E12">
      <w:pPr>
        <w:pStyle w:val="NoSpacing"/>
        <w:rPr>
          <w:rFonts w:ascii="Times New Roman" w:hAnsi="Times New Roman" w:cs="Times New Roman"/>
          <w:iCs/>
          <w:sz w:val="24"/>
          <w:szCs w:val="24"/>
          <w:lang w:eastAsia="lv-LV"/>
        </w:rPr>
      </w:pPr>
    </w:p>
    <w:p w14:paraId="57F27233" w14:textId="589174AC" w:rsidR="00DF461F" w:rsidRPr="00750090" w:rsidRDefault="00DC2DAF" w:rsidP="00750090">
      <w:pPr>
        <w:ind w:right="-765"/>
        <w:rPr>
          <w:rFonts w:eastAsia="Calibri"/>
          <w:color w:val="000000" w:themeColor="text1"/>
          <w:sz w:val="28"/>
          <w:szCs w:val="28"/>
        </w:rPr>
      </w:pPr>
      <w:r>
        <w:rPr>
          <w:sz w:val="28"/>
          <w:szCs w:val="28"/>
        </w:rPr>
        <w:t>Veselības ministr</w:t>
      </w:r>
      <w:r w:rsidR="0005622A">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05622A">
        <w:rPr>
          <w:sz w:val="28"/>
          <w:szCs w:val="28"/>
        </w:rPr>
        <w:t>D.Pavļuts</w:t>
      </w:r>
      <w:proofErr w:type="spellEnd"/>
      <w:r w:rsidR="00DF461F">
        <w:rPr>
          <w:sz w:val="28"/>
          <w:szCs w:val="28"/>
        </w:rPr>
        <w:tab/>
      </w:r>
    </w:p>
    <w:p w14:paraId="79ACB9AE" w14:textId="77777777" w:rsidR="00F36C6F" w:rsidRDefault="00F36C6F" w:rsidP="00DF461F">
      <w:pPr>
        <w:ind w:right="-765"/>
        <w:rPr>
          <w:rFonts w:eastAsia="Calibri"/>
          <w:color w:val="000000" w:themeColor="text1"/>
          <w:sz w:val="28"/>
          <w:szCs w:val="28"/>
        </w:rPr>
      </w:pPr>
    </w:p>
    <w:p w14:paraId="5BB87F34" w14:textId="5C9DD75F" w:rsidR="0005622A" w:rsidRPr="00F87FF1" w:rsidRDefault="00DF461F" w:rsidP="00155578">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01452D12" w14:textId="77777777" w:rsidR="0005622A" w:rsidRDefault="0005622A" w:rsidP="00155578">
      <w:pPr>
        <w:pStyle w:val="NormalWeb"/>
        <w:spacing w:before="0" w:beforeAutospacing="0" w:after="0" w:afterAutospacing="0"/>
      </w:pPr>
    </w:p>
    <w:p w14:paraId="09A96C98" w14:textId="77777777" w:rsidR="00155578" w:rsidRPr="003B7AFB" w:rsidRDefault="00470506" w:rsidP="00155578">
      <w:pPr>
        <w:pStyle w:val="NormalWeb"/>
        <w:spacing w:before="0" w:beforeAutospacing="0" w:after="0" w:afterAutospacing="0"/>
      </w:pPr>
      <w:r>
        <w:lastRenderedPageBreak/>
        <w:t>Ābola</w:t>
      </w:r>
      <w:r w:rsidR="00155578" w:rsidRPr="003B7AFB">
        <w:t xml:space="preserve"> 67876</w:t>
      </w:r>
      <w:r>
        <w:t>029</w:t>
      </w:r>
    </w:p>
    <w:p w14:paraId="43B7A9CF" w14:textId="77777777" w:rsidR="00E465CE" w:rsidRDefault="00500B05">
      <w:pPr>
        <w:pStyle w:val="NormalWeb"/>
        <w:spacing w:before="0" w:beforeAutospacing="0" w:after="0" w:afterAutospacing="0"/>
      </w:pPr>
      <w:hyperlink r:id="rId8" w:history="1">
        <w:r w:rsidR="00470506" w:rsidRPr="000C3547">
          <w:rPr>
            <w:rStyle w:val="Hyperlink"/>
          </w:rPr>
          <w:t>Liene.Abola@vm.gov.lv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45C7" w14:textId="77777777" w:rsidR="00D0692A" w:rsidRDefault="00D0692A" w:rsidP="00894C55">
      <w:r>
        <w:separator/>
      </w:r>
    </w:p>
  </w:endnote>
  <w:endnote w:type="continuationSeparator" w:id="0">
    <w:p w14:paraId="0C7BC09B" w14:textId="77777777" w:rsidR="00D0692A" w:rsidRDefault="00D0692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AB50" w14:textId="540ED7AF" w:rsidR="00D0692A" w:rsidRPr="00160274" w:rsidRDefault="00D0692A" w:rsidP="00160274">
    <w:pPr>
      <w:pStyle w:val="Footer"/>
    </w:pPr>
    <w:r w:rsidRPr="00155578">
      <w:rPr>
        <w:rFonts w:ascii="Times New Roman" w:hAnsi="Times New Roman" w:cs="Times New Roman"/>
        <w:sz w:val="20"/>
        <w:szCs w:val="20"/>
      </w:rPr>
      <w:t>VMano</w:t>
    </w:r>
    <w:r>
      <w:rPr>
        <w:rFonts w:ascii="Times New Roman" w:hAnsi="Times New Roman" w:cs="Times New Roman"/>
        <w:sz w:val="20"/>
        <w:szCs w:val="20"/>
      </w:rPr>
      <w:t>t_</w:t>
    </w:r>
    <w:r w:rsidR="00500B05">
      <w:rPr>
        <w:rFonts w:ascii="Times New Roman" w:hAnsi="Times New Roman" w:cs="Times New Roman"/>
        <w:sz w:val="20"/>
        <w:szCs w:val="20"/>
      </w:rPr>
      <w:t>0103</w:t>
    </w:r>
    <w:r>
      <w:rPr>
        <w:rFonts w:ascii="Times New Roman" w:hAnsi="Times New Roman" w:cs="Times New Roman"/>
        <w:sz w:val="20"/>
        <w:szCs w:val="20"/>
      </w:rPr>
      <w:t>2</w:t>
    </w:r>
    <w:r w:rsidR="00F5460E">
      <w:rPr>
        <w:rFonts w:ascii="Times New Roman" w:hAnsi="Times New Roman" w:cs="Times New Roman"/>
        <w:sz w:val="20"/>
        <w:szCs w:val="20"/>
      </w:rPr>
      <w:t>1</w:t>
    </w:r>
    <w:r>
      <w:rPr>
        <w:rFonts w:ascii="Times New Roman" w:hAnsi="Times New Roman" w:cs="Times New Roman"/>
        <w:sz w:val="20"/>
        <w:szCs w:val="20"/>
      </w:rPr>
      <w:t>_</w:t>
    </w:r>
    <w:r w:rsidR="0005622A">
      <w:rPr>
        <w:rFonts w:ascii="Times New Roman" w:hAnsi="Times New Roman" w:cs="Times New Roman"/>
        <w:sz w:val="20"/>
        <w:szCs w:val="20"/>
      </w:rPr>
      <w:t>LNG_piemaksas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3EB5" w14:textId="6208F7EA" w:rsidR="00D0692A" w:rsidRPr="00AE072A" w:rsidRDefault="00D0692A" w:rsidP="00155578">
    <w:pPr>
      <w:pStyle w:val="Footer"/>
      <w:rPr>
        <w:rFonts w:ascii="Times New Roman" w:hAnsi="Times New Roman" w:cs="Times New Roman"/>
        <w:sz w:val="20"/>
        <w:szCs w:val="20"/>
      </w:rPr>
    </w:pPr>
    <w:bookmarkStart w:id="3" w:name="_Hlk57813606"/>
    <w:bookmarkStart w:id="4" w:name="_Hlk57813607"/>
    <w:r w:rsidRPr="00155578">
      <w:rPr>
        <w:rFonts w:ascii="Times New Roman" w:hAnsi="Times New Roman" w:cs="Times New Roman"/>
        <w:sz w:val="20"/>
        <w:szCs w:val="20"/>
      </w:rPr>
      <w:t>VMano</w:t>
    </w:r>
    <w:r>
      <w:rPr>
        <w:rFonts w:ascii="Times New Roman" w:hAnsi="Times New Roman" w:cs="Times New Roman"/>
        <w:sz w:val="20"/>
        <w:szCs w:val="20"/>
      </w:rPr>
      <w:t>t_</w:t>
    </w:r>
    <w:r w:rsidR="00500B05">
      <w:rPr>
        <w:rFonts w:ascii="Times New Roman" w:hAnsi="Times New Roman" w:cs="Times New Roman"/>
        <w:sz w:val="20"/>
        <w:szCs w:val="20"/>
      </w:rPr>
      <w:t>0103</w:t>
    </w:r>
    <w:r>
      <w:rPr>
        <w:rFonts w:ascii="Times New Roman" w:hAnsi="Times New Roman" w:cs="Times New Roman"/>
        <w:sz w:val="20"/>
        <w:szCs w:val="20"/>
      </w:rPr>
      <w:t>2</w:t>
    </w:r>
    <w:r w:rsidR="00F5460E">
      <w:rPr>
        <w:rFonts w:ascii="Times New Roman" w:hAnsi="Times New Roman" w:cs="Times New Roman"/>
        <w:sz w:val="20"/>
        <w:szCs w:val="20"/>
      </w:rPr>
      <w:t>1</w:t>
    </w:r>
    <w:r>
      <w:rPr>
        <w:rFonts w:ascii="Times New Roman" w:hAnsi="Times New Roman" w:cs="Times New Roman"/>
        <w:sz w:val="20"/>
        <w:szCs w:val="20"/>
      </w:rPr>
      <w:t>_</w:t>
    </w:r>
    <w:bookmarkEnd w:id="3"/>
    <w:bookmarkEnd w:id="4"/>
    <w:r w:rsidR="0005622A">
      <w:rPr>
        <w:rFonts w:ascii="Times New Roman" w:hAnsi="Times New Roman" w:cs="Times New Roman"/>
        <w:sz w:val="20"/>
        <w:szCs w:val="20"/>
      </w:rPr>
      <w:t>LNG_piemaksas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3294" w14:textId="77777777" w:rsidR="00D0692A" w:rsidRDefault="00D0692A" w:rsidP="00894C55">
      <w:r>
        <w:separator/>
      </w:r>
    </w:p>
  </w:footnote>
  <w:footnote w:type="continuationSeparator" w:id="0">
    <w:p w14:paraId="64EEFA46" w14:textId="77777777" w:rsidR="00D0692A" w:rsidRDefault="00D0692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7D997F9" w14:textId="77777777" w:rsidR="00D0692A" w:rsidRPr="00C25B49" w:rsidRDefault="00D0692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8D6"/>
    <w:multiLevelType w:val="hybridMultilevel"/>
    <w:tmpl w:val="69262CE2"/>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C2DB9"/>
    <w:multiLevelType w:val="hybridMultilevel"/>
    <w:tmpl w:val="78FE0C2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151C79D2"/>
    <w:multiLevelType w:val="hybridMultilevel"/>
    <w:tmpl w:val="9496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1234E5"/>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74371C"/>
    <w:multiLevelType w:val="hybridMultilevel"/>
    <w:tmpl w:val="FC4E093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7B53B9"/>
    <w:multiLevelType w:val="hybridMultilevel"/>
    <w:tmpl w:val="5C1E58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1511B0D"/>
    <w:multiLevelType w:val="hybridMultilevel"/>
    <w:tmpl w:val="E0F6FE8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D1F86"/>
    <w:multiLevelType w:val="hybridMultilevel"/>
    <w:tmpl w:val="03C4B04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340" w:hanging="360"/>
      </w:pPr>
      <w:rPr>
        <w:rFonts w:ascii="Symbol" w:hAnsi="Symbol"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B578B"/>
    <w:multiLevelType w:val="hybridMultilevel"/>
    <w:tmpl w:val="7EA86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10436E"/>
    <w:multiLevelType w:val="multilevel"/>
    <w:tmpl w:val="787248C2"/>
    <w:lvl w:ilvl="0">
      <w:start w:val="1"/>
      <w:numFmt w:val="decimal"/>
      <w:lvlText w:val="%1."/>
      <w:lvlJc w:val="left"/>
      <w:pPr>
        <w:ind w:left="795" w:hanging="360"/>
      </w:pPr>
    </w:lvl>
    <w:lvl w:ilvl="1">
      <w:start w:val="1"/>
      <w:numFmt w:val="bullet"/>
      <w:lvlText w:val=""/>
      <w:lvlJc w:val="left"/>
      <w:pPr>
        <w:ind w:left="795" w:hanging="360"/>
      </w:pPr>
      <w:rPr>
        <w:rFonts w:ascii="Symbol" w:hAnsi="Symbol" w:hint="default"/>
        <w:color w:val="000000" w:themeColor="text1"/>
      </w:rPr>
    </w:lvl>
    <w:lvl w:ilvl="2">
      <w:start w:val="1"/>
      <w:numFmt w:val="bullet"/>
      <w:lvlText w:val=""/>
      <w:lvlJc w:val="left"/>
      <w:pPr>
        <w:ind w:left="1155" w:hanging="720"/>
      </w:pPr>
      <w:rPr>
        <w:rFonts w:ascii="Symbol" w:hAnsi="Symbol" w:hint="default"/>
        <w:color w:val="000000" w:themeColor="text1"/>
      </w:rPr>
    </w:lvl>
    <w:lvl w:ilvl="3">
      <w:start w:val="1"/>
      <w:numFmt w:val="decimal"/>
      <w:isLgl/>
      <w:lvlText w:val="%1.%2.%3.%4."/>
      <w:lvlJc w:val="left"/>
      <w:pPr>
        <w:ind w:left="1155" w:hanging="720"/>
      </w:pPr>
      <w:rPr>
        <w:rFonts w:hint="default"/>
        <w:color w:val="000000" w:themeColor="text1"/>
      </w:rPr>
    </w:lvl>
    <w:lvl w:ilvl="4">
      <w:start w:val="1"/>
      <w:numFmt w:val="decimal"/>
      <w:isLgl/>
      <w:lvlText w:val="%1.%2.%3.%4.%5."/>
      <w:lvlJc w:val="left"/>
      <w:pPr>
        <w:ind w:left="1515" w:hanging="1080"/>
      </w:pPr>
      <w:rPr>
        <w:rFonts w:hint="default"/>
        <w:color w:val="000000" w:themeColor="text1"/>
      </w:rPr>
    </w:lvl>
    <w:lvl w:ilvl="5">
      <w:start w:val="1"/>
      <w:numFmt w:val="decimal"/>
      <w:isLgl/>
      <w:lvlText w:val="%1.%2.%3.%4.%5.%6."/>
      <w:lvlJc w:val="left"/>
      <w:pPr>
        <w:ind w:left="1515" w:hanging="1080"/>
      </w:pPr>
      <w:rPr>
        <w:rFonts w:hint="default"/>
        <w:color w:val="000000" w:themeColor="text1"/>
      </w:rPr>
    </w:lvl>
    <w:lvl w:ilvl="6">
      <w:start w:val="1"/>
      <w:numFmt w:val="decimal"/>
      <w:isLgl/>
      <w:lvlText w:val="%1.%2.%3.%4.%5.%6.%7."/>
      <w:lvlJc w:val="left"/>
      <w:pPr>
        <w:ind w:left="1875" w:hanging="1440"/>
      </w:pPr>
      <w:rPr>
        <w:rFonts w:hint="default"/>
        <w:color w:val="000000" w:themeColor="text1"/>
      </w:rPr>
    </w:lvl>
    <w:lvl w:ilvl="7">
      <w:start w:val="1"/>
      <w:numFmt w:val="decimal"/>
      <w:isLgl/>
      <w:lvlText w:val="%1.%2.%3.%4.%5.%6.%7.%8."/>
      <w:lvlJc w:val="left"/>
      <w:pPr>
        <w:ind w:left="1875" w:hanging="1440"/>
      </w:pPr>
      <w:rPr>
        <w:rFonts w:hint="default"/>
        <w:color w:val="000000" w:themeColor="text1"/>
      </w:rPr>
    </w:lvl>
    <w:lvl w:ilvl="8">
      <w:start w:val="1"/>
      <w:numFmt w:val="decimal"/>
      <w:isLgl/>
      <w:lvlText w:val="%1.%2.%3.%4.%5.%6.%7.%8.%9."/>
      <w:lvlJc w:val="left"/>
      <w:pPr>
        <w:ind w:left="2235" w:hanging="1800"/>
      </w:pPr>
      <w:rPr>
        <w:rFonts w:hint="default"/>
        <w:color w:val="000000" w:themeColor="text1"/>
      </w:rPr>
    </w:lvl>
  </w:abstractNum>
  <w:abstractNum w:abstractNumId="13" w15:restartNumberingAfterBreak="0">
    <w:nsid w:val="3EF63779"/>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6C4311"/>
    <w:multiLevelType w:val="hybridMultilevel"/>
    <w:tmpl w:val="608431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2305A73"/>
    <w:multiLevelType w:val="hybridMultilevel"/>
    <w:tmpl w:val="674672F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306"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B839B0"/>
    <w:multiLevelType w:val="hybridMultilevel"/>
    <w:tmpl w:val="9EBCFB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682516C9"/>
    <w:multiLevelType w:val="multilevel"/>
    <w:tmpl w:val="91A28318"/>
    <w:lvl w:ilvl="0">
      <w:start w:val="1"/>
      <w:numFmt w:val="decimal"/>
      <w:lvlText w:val="%1."/>
      <w:lvlJc w:val="left"/>
      <w:pPr>
        <w:ind w:left="450" w:hanging="450"/>
      </w:pPr>
      <w:rPr>
        <w:rFonts w:hint="default"/>
      </w:rPr>
    </w:lvl>
    <w:lvl w:ilvl="1">
      <w:start w:val="1"/>
      <w:numFmt w:val="decimal"/>
      <w:lvlText w:val="%2."/>
      <w:lvlJc w:val="center"/>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B416A80"/>
    <w:multiLevelType w:val="hybridMultilevel"/>
    <w:tmpl w:val="E418E8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9D17E8"/>
    <w:multiLevelType w:val="hybridMultilevel"/>
    <w:tmpl w:val="910C1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627A3C"/>
    <w:multiLevelType w:val="multilevel"/>
    <w:tmpl w:val="91A28318"/>
    <w:lvl w:ilvl="0">
      <w:start w:val="1"/>
      <w:numFmt w:val="decimal"/>
      <w:lvlText w:val="%1."/>
      <w:lvlJc w:val="left"/>
      <w:pPr>
        <w:ind w:left="450" w:hanging="450"/>
      </w:pPr>
      <w:rPr>
        <w:rFonts w:hint="default"/>
      </w:rPr>
    </w:lvl>
    <w:lvl w:ilvl="1">
      <w:start w:val="1"/>
      <w:numFmt w:val="decimal"/>
      <w:lvlText w:val="%2."/>
      <w:lvlJc w:val="center"/>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AC22CF"/>
    <w:multiLevelType w:val="hybridMultilevel"/>
    <w:tmpl w:val="2F1CB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20"/>
  </w:num>
  <w:num w:numId="4">
    <w:abstractNumId w:val="10"/>
  </w:num>
  <w:num w:numId="5">
    <w:abstractNumId w:val="11"/>
  </w:num>
  <w:num w:numId="6">
    <w:abstractNumId w:val="8"/>
  </w:num>
  <w:num w:numId="7">
    <w:abstractNumId w:val="13"/>
  </w:num>
  <w:num w:numId="8">
    <w:abstractNumId w:val="5"/>
  </w:num>
  <w:num w:numId="9">
    <w:abstractNumId w:val="4"/>
  </w:num>
  <w:num w:numId="10">
    <w:abstractNumId w:val="23"/>
  </w:num>
  <w:num w:numId="11">
    <w:abstractNumId w:val="15"/>
  </w:num>
  <w:num w:numId="12">
    <w:abstractNumId w:val="3"/>
  </w:num>
  <w:num w:numId="13">
    <w:abstractNumId w:val="0"/>
  </w:num>
  <w:num w:numId="14">
    <w:abstractNumId w:val="7"/>
  </w:num>
  <w:num w:numId="15">
    <w:abstractNumId w:val="1"/>
  </w:num>
  <w:num w:numId="16">
    <w:abstractNumId w:val="6"/>
  </w:num>
  <w:num w:numId="17">
    <w:abstractNumId w:val="14"/>
  </w:num>
  <w:num w:numId="18">
    <w:abstractNumId w:val="9"/>
  </w:num>
  <w:num w:numId="19">
    <w:abstractNumId w:val="22"/>
  </w:num>
  <w:num w:numId="20">
    <w:abstractNumId w:val="21"/>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1DB7"/>
    <w:rsid w:val="00012055"/>
    <w:rsid w:val="000140B8"/>
    <w:rsid w:val="00015508"/>
    <w:rsid w:val="00017D83"/>
    <w:rsid w:val="0002126E"/>
    <w:rsid w:val="00021774"/>
    <w:rsid w:val="00024BFC"/>
    <w:rsid w:val="00027446"/>
    <w:rsid w:val="000306F9"/>
    <w:rsid w:val="00031925"/>
    <w:rsid w:val="00035CD5"/>
    <w:rsid w:val="00035E6E"/>
    <w:rsid w:val="00037257"/>
    <w:rsid w:val="00037CA6"/>
    <w:rsid w:val="0004022B"/>
    <w:rsid w:val="00041BCC"/>
    <w:rsid w:val="0004685C"/>
    <w:rsid w:val="00047FF1"/>
    <w:rsid w:val="00050143"/>
    <w:rsid w:val="00051EE3"/>
    <w:rsid w:val="00055704"/>
    <w:rsid w:val="0005622A"/>
    <w:rsid w:val="00061787"/>
    <w:rsid w:val="0006374D"/>
    <w:rsid w:val="000644DE"/>
    <w:rsid w:val="00064959"/>
    <w:rsid w:val="00067B40"/>
    <w:rsid w:val="0007255D"/>
    <w:rsid w:val="000734DA"/>
    <w:rsid w:val="000746B1"/>
    <w:rsid w:val="00076EDC"/>
    <w:rsid w:val="00080BB1"/>
    <w:rsid w:val="0008249D"/>
    <w:rsid w:val="000861C2"/>
    <w:rsid w:val="000875BA"/>
    <w:rsid w:val="00087E40"/>
    <w:rsid w:val="000946D7"/>
    <w:rsid w:val="00095F9A"/>
    <w:rsid w:val="000A21B9"/>
    <w:rsid w:val="000A4002"/>
    <w:rsid w:val="000A4A1E"/>
    <w:rsid w:val="000A7DB5"/>
    <w:rsid w:val="000B0F4A"/>
    <w:rsid w:val="000B32B9"/>
    <w:rsid w:val="000B54FA"/>
    <w:rsid w:val="000C16C7"/>
    <w:rsid w:val="000C4480"/>
    <w:rsid w:val="000C568F"/>
    <w:rsid w:val="000C58B1"/>
    <w:rsid w:val="000C7E9B"/>
    <w:rsid w:val="000D04E5"/>
    <w:rsid w:val="000D069C"/>
    <w:rsid w:val="000D0D46"/>
    <w:rsid w:val="000D26B7"/>
    <w:rsid w:val="000D7BBA"/>
    <w:rsid w:val="000E0D22"/>
    <w:rsid w:val="000E6028"/>
    <w:rsid w:val="000E6D72"/>
    <w:rsid w:val="001001E8"/>
    <w:rsid w:val="00104839"/>
    <w:rsid w:val="00113381"/>
    <w:rsid w:val="00114A05"/>
    <w:rsid w:val="00116F95"/>
    <w:rsid w:val="0012618E"/>
    <w:rsid w:val="00127069"/>
    <w:rsid w:val="00130487"/>
    <w:rsid w:val="00133FF1"/>
    <w:rsid w:val="001360AF"/>
    <w:rsid w:val="00136376"/>
    <w:rsid w:val="00140644"/>
    <w:rsid w:val="00141039"/>
    <w:rsid w:val="001412C1"/>
    <w:rsid w:val="001416FE"/>
    <w:rsid w:val="0014584E"/>
    <w:rsid w:val="0015016B"/>
    <w:rsid w:val="001507E7"/>
    <w:rsid w:val="0015188C"/>
    <w:rsid w:val="0015208F"/>
    <w:rsid w:val="00152501"/>
    <w:rsid w:val="001525D7"/>
    <w:rsid w:val="00154A6D"/>
    <w:rsid w:val="00155578"/>
    <w:rsid w:val="00157405"/>
    <w:rsid w:val="00160274"/>
    <w:rsid w:val="00161EED"/>
    <w:rsid w:val="00162996"/>
    <w:rsid w:val="00162E85"/>
    <w:rsid w:val="0017111C"/>
    <w:rsid w:val="001714FB"/>
    <w:rsid w:val="001734AF"/>
    <w:rsid w:val="00177A29"/>
    <w:rsid w:val="001809E3"/>
    <w:rsid w:val="0018516A"/>
    <w:rsid w:val="001A2778"/>
    <w:rsid w:val="001A559D"/>
    <w:rsid w:val="001A5818"/>
    <w:rsid w:val="001A7F37"/>
    <w:rsid w:val="001B6C59"/>
    <w:rsid w:val="001C2F68"/>
    <w:rsid w:val="001C4FAF"/>
    <w:rsid w:val="001C5440"/>
    <w:rsid w:val="001C768D"/>
    <w:rsid w:val="001C797C"/>
    <w:rsid w:val="001C7E53"/>
    <w:rsid w:val="001D0F46"/>
    <w:rsid w:val="001D1102"/>
    <w:rsid w:val="001D4B02"/>
    <w:rsid w:val="001D5E4E"/>
    <w:rsid w:val="001D66EB"/>
    <w:rsid w:val="001D723F"/>
    <w:rsid w:val="001E37ED"/>
    <w:rsid w:val="001E7774"/>
    <w:rsid w:val="001E7D30"/>
    <w:rsid w:val="001E7EAF"/>
    <w:rsid w:val="001F2F9F"/>
    <w:rsid w:val="001F4EA3"/>
    <w:rsid w:val="001F519D"/>
    <w:rsid w:val="001F6AC3"/>
    <w:rsid w:val="002019D8"/>
    <w:rsid w:val="00202EFA"/>
    <w:rsid w:val="002057DA"/>
    <w:rsid w:val="002074A4"/>
    <w:rsid w:val="002119C3"/>
    <w:rsid w:val="00213F02"/>
    <w:rsid w:val="00220B1B"/>
    <w:rsid w:val="00221F74"/>
    <w:rsid w:val="00223CED"/>
    <w:rsid w:val="00230841"/>
    <w:rsid w:val="0023168A"/>
    <w:rsid w:val="002355FE"/>
    <w:rsid w:val="00241D22"/>
    <w:rsid w:val="00243426"/>
    <w:rsid w:val="002549F5"/>
    <w:rsid w:val="00256091"/>
    <w:rsid w:val="002702EA"/>
    <w:rsid w:val="0027706F"/>
    <w:rsid w:val="00282312"/>
    <w:rsid w:val="002834FB"/>
    <w:rsid w:val="00284852"/>
    <w:rsid w:val="00284C2D"/>
    <w:rsid w:val="0028659C"/>
    <w:rsid w:val="00287A59"/>
    <w:rsid w:val="00293399"/>
    <w:rsid w:val="0029466B"/>
    <w:rsid w:val="002948BA"/>
    <w:rsid w:val="00295950"/>
    <w:rsid w:val="002971E2"/>
    <w:rsid w:val="002A217A"/>
    <w:rsid w:val="002A5E5F"/>
    <w:rsid w:val="002B6C5A"/>
    <w:rsid w:val="002C6CE2"/>
    <w:rsid w:val="002C75B1"/>
    <w:rsid w:val="002D1E95"/>
    <w:rsid w:val="002D3F58"/>
    <w:rsid w:val="002D7E19"/>
    <w:rsid w:val="002E1C05"/>
    <w:rsid w:val="002E6CE7"/>
    <w:rsid w:val="002F2DDA"/>
    <w:rsid w:val="002F32CD"/>
    <w:rsid w:val="002F7B64"/>
    <w:rsid w:val="00303246"/>
    <w:rsid w:val="003102E6"/>
    <w:rsid w:val="00312097"/>
    <w:rsid w:val="00312466"/>
    <w:rsid w:val="00313AD3"/>
    <w:rsid w:val="003142B7"/>
    <w:rsid w:val="00317A20"/>
    <w:rsid w:val="00320014"/>
    <w:rsid w:val="00320515"/>
    <w:rsid w:val="003205CD"/>
    <w:rsid w:val="003243B6"/>
    <w:rsid w:val="0033371C"/>
    <w:rsid w:val="00334745"/>
    <w:rsid w:val="00335899"/>
    <w:rsid w:val="00340618"/>
    <w:rsid w:val="00340F13"/>
    <w:rsid w:val="00341D70"/>
    <w:rsid w:val="00344C64"/>
    <w:rsid w:val="00345630"/>
    <w:rsid w:val="00350806"/>
    <w:rsid w:val="003605E4"/>
    <w:rsid w:val="00360972"/>
    <w:rsid w:val="00360BE3"/>
    <w:rsid w:val="00361916"/>
    <w:rsid w:val="00362642"/>
    <w:rsid w:val="00362E82"/>
    <w:rsid w:val="00364F1E"/>
    <w:rsid w:val="003671CE"/>
    <w:rsid w:val="00367478"/>
    <w:rsid w:val="00367AB5"/>
    <w:rsid w:val="00367E06"/>
    <w:rsid w:val="00372ACB"/>
    <w:rsid w:val="0037372A"/>
    <w:rsid w:val="00380C6D"/>
    <w:rsid w:val="003874BB"/>
    <w:rsid w:val="00387F6C"/>
    <w:rsid w:val="003903BF"/>
    <w:rsid w:val="003B0B0F"/>
    <w:rsid w:val="003B0BF9"/>
    <w:rsid w:val="003B76AB"/>
    <w:rsid w:val="003C0235"/>
    <w:rsid w:val="003C2624"/>
    <w:rsid w:val="003C42E9"/>
    <w:rsid w:val="003C7AEA"/>
    <w:rsid w:val="003D23E3"/>
    <w:rsid w:val="003D3453"/>
    <w:rsid w:val="003D4330"/>
    <w:rsid w:val="003D6DD6"/>
    <w:rsid w:val="003E0791"/>
    <w:rsid w:val="003E0FF4"/>
    <w:rsid w:val="003E17DD"/>
    <w:rsid w:val="003E3512"/>
    <w:rsid w:val="003E4147"/>
    <w:rsid w:val="003E68B6"/>
    <w:rsid w:val="003F1B90"/>
    <w:rsid w:val="003F1F2D"/>
    <w:rsid w:val="003F28AC"/>
    <w:rsid w:val="003F66CA"/>
    <w:rsid w:val="00401F30"/>
    <w:rsid w:val="00403A2F"/>
    <w:rsid w:val="004062C1"/>
    <w:rsid w:val="0041654D"/>
    <w:rsid w:val="00417A7A"/>
    <w:rsid w:val="00420133"/>
    <w:rsid w:val="00421562"/>
    <w:rsid w:val="00421EB1"/>
    <w:rsid w:val="00423568"/>
    <w:rsid w:val="00425F6D"/>
    <w:rsid w:val="00431C39"/>
    <w:rsid w:val="0043377F"/>
    <w:rsid w:val="00434F0D"/>
    <w:rsid w:val="00435568"/>
    <w:rsid w:val="0043765E"/>
    <w:rsid w:val="004454FE"/>
    <w:rsid w:val="00451F79"/>
    <w:rsid w:val="00452463"/>
    <w:rsid w:val="00456E40"/>
    <w:rsid w:val="004622AB"/>
    <w:rsid w:val="00463B4E"/>
    <w:rsid w:val="00467DE3"/>
    <w:rsid w:val="00470506"/>
    <w:rsid w:val="00470591"/>
    <w:rsid w:val="00470ECD"/>
    <w:rsid w:val="00471F27"/>
    <w:rsid w:val="00472087"/>
    <w:rsid w:val="00474020"/>
    <w:rsid w:val="00475F37"/>
    <w:rsid w:val="00485E78"/>
    <w:rsid w:val="0048753C"/>
    <w:rsid w:val="004875DD"/>
    <w:rsid w:val="00493BF2"/>
    <w:rsid w:val="00494F80"/>
    <w:rsid w:val="00495760"/>
    <w:rsid w:val="0049601C"/>
    <w:rsid w:val="004B5A63"/>
    <w:rsid w:val="004C1FE7"/>
    <w:rsid w:val="004C44A1"/>
    <w:rsid w:val="004D2294"/>
    <w:rsid w:val="004D6991"/>
    <w:rsid w:val="004D7640"/>
    <w:rsid w:val="004E0175"/>
    <w:rsid w:val="004E1BA2"/>
    <w:rsid w:val="004E282B"/>
    <w:rsid w:val="004E29AE"/>
    <w:rsid w:val="004E39AB"/>
    <w:rsid w:val="004E4012"/>
    <w:rsid w:val="004F0343"/>
    <w:rsid w:val="004F7DEC"/>
    <w:rsid w:val="00500B05"/>
    <w:rsid w:val="0050178F"/>
    <w:rsid w:val="005023A0"/>
    <w:rsid w:val="00502D97"/>
    <w:rsid w:val="00507426"/>
    <w:rsid w:val="005109D3"/>
    <w:rsid w:val="0051211C"/>
    <w:rsid w:val="005169EA"/>
    <w:rsid w:val="00520FE1"/>
    <w:rsid w:val="0052149F"/>
    <w:rsid w:val="005242EC"/>
    <w:rsid w:val="00526ADC"/>
    <w:rsid w:val="00526E2C"/>
    <w:rsid w:val="00527D8B"/>
    <w:rsid w:val="00533206"/>
    <w:rsid w:val="005349F0"/>
    <w:rsid w:val="00535C88"/>
    <w:rsid w:val="00541371"/>
    <w:rsid w:val="0054744C"/>
    <w:rsid w:val="005534E6"/>
    <w:rsid w:val="00553E16"/>
    <w:rsid w:val="005616BC"/>
    <w:rsid w:val="00564C6B"/>
    <w:rsid w:val="0056696D"/>
    <w:rsid w:val="00566AD6"/>
    <w:rsid w:val="00571761"/>
    <w:rsid w:val="005728A3"/>
    <w:rsid w:val="00574623"/>
    <w:rsid w:val="00577052"/>
    <w:rsid w:val="005805C4"/>
    <w:rsid w:val="00580732"/>
    <w:rsid w:val="005826B6"/>
    <w:rsid w:val="005856D9"/>
    <w:rsid w:val="00592966"/>
    <w:rsid w:val="00594B91"/>
    <w:rsid w:val="005B0C3D"/>
    <w:rsid w:val="005B1660"/>
    <w:rsid w:val="005B585B"/>
    <w:rsid w:val="005C5A84"/>
    <w:rsid w:val="005D34DD"/>
    <w:rsid w:val="005D54F2"/>
    <w:rsid w:val="005D57A7"/>
    <w:rsid w:val="005D68A5"/>
    <w:rsid w:val="005E25B2"/>
    <w:rsid w:val="005E5FFC"/>
    <w:rsid w:val="005F0566"/>
    <w:rsid w:val="005F4FE2"/>
    <w:rsid w:val="005F5171"/>
    <w:rsid w:val="005F6095"/>
    <w:rsid w:val="005F6939"/>
    <w:rsid w:val="005F7BA4"/>
    <w:rsid w:val="00602F46"/>
    <w:rsid w:val="006043EA"/>
    <w:rsid w:val="00606503"/>
    <w:rsid w:val="00610FBE"/>
    <w:rsid w:val="0061155F"/>
    <w:rsid w:val="006137D8"/>
    <w:rsid w:val="00622B6A"/>
    <w:rsid w:val="006232F5"/>
    <w:rsid w:val="00626AC5"/>
    <w:rsid w:val="00627631"/>
    <w:rsid w:val="006335C0"/>
    <w:rsid w:val="00635B83"/>
    <w:rsid w:val="00637BE9"/>
    <w:rsid w:val="0064126F"/>
    <w:rsid w:val="0064127B"/>
    <w:rsid w:val="0064498B"/>
    <w:rsid w:val="00644B15"/>
    <w:rsid w:val="00646244"/>
    <w:rsid w:val="0064653C"/>
    <w:rsid w:val="00647B3D"/>
    <w:rsid w:val="006538AC"/>
    <w:rsid w:val="00655670"/>
    <w:rsid w:val="00655F2C"/>
    <w:rsid w:val="0065758B"/>
    <w:rsid w:val="00663AF4"/>
    <w:rsid w:val="0066441B"/>
    <w:rsid w:val="00665761"/>
    <w:rsid w:val="0066594E"/>
    <w:rsid w:val="0066749E"/>
    <w:rsid w:val="0067466F"/>
    <w:rsid w:val="00680168"/>
    <w:rsid w:val="00681F74"/>
    <w:rsid w:val="006830EB"/>
    <w:rsid w:val="00683A3B"/>
    <w:rsid w:val="006842C0"/>
    <w:rsid w:val="00685E0B"/>
    <w:rsid w:val="006936E5"/>
    <w:rsid w:val="006A31D0"/>
    <w:rsid w:val="006A3331"/>
    <w:rsid w:val="006A479C"/>
    <w:rsid w:val="006A4B9B"/>
    <w:rsid w:val="006A4BF8"/>
    <w:rsid w:val="006A5A9B"/>
    <w:rsid w:val="006A5DEF"/>
    <w:rsid w:val="006A7DBC"/>
    <w:rsid w:val="006B221B"/>
    <w:rsid w:val="006B490A"/>
    <w:rsid w:val="006C0EB5"/>
    <w:rsid w:val="006C12A6"/>
    <w:rsid w:val="006C219D"/>
    <w:rsid w:val="006C2DFF"/>
    <w:rsid w:val="006C4F22"/>
    <w:rsid w:val="006C7AE7"/>
    <w:rsid w:val="006D4250"/>
    <w:rsid w:val="006E0366"/>
    <w:rsid w:val="006E1081"/>
    <w:rsid w:val="006E378D"/>
    <w:rsid w:val="006E587D"/>
    <w:rsid w:val="006E71F7"/>
    <w:rsid w:val="006F09C2"/>
    <w:rsid w:val="006F0FC6"/>
    <w:rsid w:val="006F193F"/>
    <w:rsid w:val="006F265C"/>
    <w:rsid w:val="006F4690"/>
    <w:rsid w:val="006F56B9"/>
    <w:rsid w:val="006F7B10"/>
    <w:rsid w:val="00701AC4"/>
    <w:rsid w:val="00702CFD"/>
    <w:rsid w:val="00707161"/>
    <w:rsid w:val="00714300"/>
    <w:rsid w:val="00717FAF"/>
    <w:rsid w:val="00720585"/>
    <w:rsid w:val="00720987"/>
    <w:rsid w:val="00726660"/>
    <w:rsid w:val="007271F9"/>
    <w:rsid w:val="007272A8"/>
    <w:rsid w:val="00727895"/>
    <w:rsid w:val="007367ED"/>
    <w:rsid w:val="00740D0B"/>
    <w:rsid w:val="00740EEA"/>
    <w:rsid w:val="00742254"/>
    <w:rsid w:val="00742F60"/>
    <w:rsid w:val="007441D5"/>
    <w:rsid w:val="00746399"/>
    <w:rsid w:val="0074680C"/>
    <w:rsid w:val="00750090"/>
    <w:rsid w:val="00750D89"/>
    <w:rsid w:val="00751927"/>
    <w:rsid w:val="00751B5F"/>
    <w:rsid w:val="007606BC"/>
    <w:rsid w:val="007606BD"/>
    <w:rsid w:val="00761AEA"/>
    <w:rsid w:val="00765B2E"/>
    <w:rsid w:val="00766BFA"/>
    <w:rsid w:val="00767757"/>
    <w:rsid w:val="00773AF6"/>
    <w:rsid w:val="00773EC6"/>
    <w:rsid w:val="00776EE7"/>
    <w:rsid w:val="00780184"/>
    <w:rsid w:val="00781317"/>
    <w:rsid w:val="00782C47"/>
    <w:rsid w:val="00783E71"/>
    <w:rsid w:val="0079260F"/>
    <w:rsid w:val="00793180"/>
    <w:rsid w:val="00795F71"/>
    <w:rsid w:val="007A0DA7"/>
    <w:rsid w:val="007A1322"/>
    <w:rsid w:val="007A3F62"/>
    <w:rsid w:val="007A7695"/>
    <w:rsid w:val="007A7826"/>
    <w:rsid w:val="007B01C3"/>
    <w:rsid w:val="007B1C39"/>
    <w:rsid w:val="007B1D31"/>
    <w:rsid w:val="007B3917"/>
    <w:rsid w:val="007B3A0F"/>
    <w:rsid w:val="007B4E09"/>
    <w:rsid w:val="007B7A0E"/>
    <w:rsid w:val="007C00C6"/>
    <w:rsid w:val="007C27D5"/>
    <w:rsid w:val="007C3069"/>
    <w:rsid w:val="007C620C"/>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A49"/>
    <w:rsid w:val="00805F4C"/>
    <w:rsid w:val="00806E9F"/>
    <w:rsid w:val="00811F73"/>
    <w:rsid w:val="00816479"/>
    <w:rsid w:val="008168AC"/>
    <w:rsid w:val="00816C11"/>
    <w:rsid w:val="00817B91"/>
    <w:rsid w:val="00822C45"/>
    <w:rsid w:val="00824A17"/>
    <w:rsid w:val="008256CB"/>
    <w:rsid w:val="00827EEE"/>
    <w:rsid w:val="008307D9"/>
    <w:rsid w:val="00830B14"/>
    <w:rsid w:val="00831629"/>
    <w:rsid w:val="00840EE9"/>
    <w:rsid w:val="00842113"/>
    <w:rsid w:val="00842AD1"/>
    <w:rsid w:val="008470F2"/>
    <w:rsid w:val="00851D8B"/>
    <w:rsid w:val="0085714D"/>
    <w:rsid w:val="00860032"/>
    <w:rsid w:val="00861998"/>
    <w:rsid w:val="00863DCA"/>
    <w:rsid w:val="00867737"/>
    <w:rsid w:val="00874A6E"/>
    <w:rsid w:val="00875194"/>
    <w:rsid w:val="0087595E"/>
    <w:rsid w:val="00875A9D"/>
    <w:rsid w:val="00877646"/>
    <w:rsid w:val="00880867"/>
    <w:rsid w:val="00880941"/>
    <w:rsid w:val="008870FC"/>
    <w:rsid w:val="00891AF0"/>
    <w:rsid w:val="00891CFD"/>
    <w:rsid w:val="00894C55"/>
    <w:rsid w:val="008954E8"/>
    <w:rsid w:val="00896510"/>
    <w:rsid w:val="00896A9B"/>
    <w:rsid w:val="00896B28"/>
    <w:rsid w:val="008A66C9"/>
    <w:rsid w:val="008B12B7"/>
    <w:rsid w:val="008B37B7"/>
    <w:rsid w:val="008C1794"/>
    <w:rsid w:val="008C2003"/>
    <w:rsid w:val="008C563B"/>
    <w:rsid w:val="008C7E5C"/>
    <w:rsid w:val="008D16B8"/>
    <w:rsid w:val="008D1B1C"/>
    <w:rsid w:val="008D372B"/>
    <w:rsid w:val="008D524C"/>
    <w:rsid w:val="008E09D7"/>
    <w:rsid w:val="008E280F"/>
    <w:rsid w:val="008E4909"/>
    <w:rsid w:val="008E4FC1"/>
    <w:rsid w:val="008E61BF"/>
    <w:rsid w:val="008F2406"/>
    <w:rsid w:val="008F384D"/>
    <w:rsid w:val="008F4B78"/>
    <w:rsid w:val="008F504A"/>
    <w:rsid w:val="008F5220"/>
    <w:rsid w:val="0090017B"/>
    <w:rsid w:val="00900815"/>
    <w:rsid w:val="00903694"/>
    <w:rsid w:val="00904B72"/>
    <w:rsid w:val="00910BAE"/>
    <w:rsid w:val="009115E9"/>
    <w:rsid w:val="0091192F"/>
    <w:rsid w:val="00912458"/>
    <w:rsid w:val="009141D6"/>
    <w:rsid w:val="0091488A"/>
    <w:rsid w:val="0091740C"/>
    <w:rsid w:val="00922C9E"/>
    <w:rsid w:val="00922E9E"/>
    <w:rsid w:val="009233FC"/>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937"/>
    <w:rsid w:val="009644BB"/>
    <w:rsid w:val="00966B5F"/>
    <w:rsid w:val="00972E35"/>
    <w:rsid w:val="00973D38"/>
    <w:rsid w:val="009740EA"/>
    <w:rsid w:val="009741D2"/>
    <w:rsid w:val="00986BC6"/>
    <w:rsid w:val="009870A7"/>
    <w:rsid w:val="009907E2"/>
    <w:rsid w:val="009936B8"/>
    <w:rsid w:val="00993E5D"/>
    <w:rsid w:val="00996C6B"/>
    <w:rsid w:val="009A0037"/>
    <w:rsid w:val="009A0228"/>
    <w:rsid w:val="009A2654"/>
    <w:rsid w:val="009A38DD"/>
    <w:rsid w:val="009A477D"/>
    <w:rsid w:val="009A6794"/>
    <w:rsid w:val="009B0CA2"/>
    <w:rsid w:val="009B37C5"/>
    <w:rsid w:val="009B61EE"/>
    <w:rsid w:val="009B7770"/>
    <w:rsid w:val="009C09D8"/>
    <w:rsid w:val="009C15CF"/>
    <w:rsid w:val="009E1A8B"/>
    <w:rsid w:val="009E38B2"/>
    <w:rsid w:val="009E53FF"/>
    <w:rsid w:val="009F0F42"/>
    <w:rsid w:val="009F25E7"/>
    <w:rsid w:val="009F2D30"/>
    <w:rsid w:val="009F7CD3"/>
    <w:rsid w:val="00A0244D"/>
    <w:rsid w:val="00A03A77"/>
    <w:rsid w:val="00A07BD4"/>
    <w:rsid w:val="00A10FC3"/>
    <w:rsid w:val="00A16B22"/>
    <w:rsid w:val="00A21796"/>
    <w:rsid w:val="00A2399C"/>
    <w:rsid w:val="00A25C20"/>
    <w:rsid w:val="00A25DDE"/>
    <w:rsid w:val="00A25EBA"/>
    <w:rsid w:val="00A35E02"/>
    <w:rsid w:val="00A364B7"/>
    <w:rsid w:val="00A406EF"/>
    <w:rsid w:val="00A53F16"/>
    <w:rsid w:val="00A57B21"/>
    <w:rsid w:val="00A6073E"/>
    <w:rsid w:val="00A60D70"/>
    <w:rsid w:val="00A61146"/>
    <w:rsid w:val="00A70399"/>
    <w:rsid w:val="00A772AD"/>
    <w:rsid w:val="00A80382"/>
    <w:rsid w:val="00A80FDB"/>
    <w:rsid w:val="00A85518"/>
    <w:rsid w:val="00A92096"/>
    <w:rsid w:val="00A935DA"/>
    <w:rsid w:val="00A93640"/>
    <w:rsid w:val="00A939DE"/>
    <w:rsid w:val="00AA4209"/>
    <w:rsid w:val="00AA4648"/>
    <w:rsid w:val="00AA55ED"/>
    <w:rsid w:val="00AB35AD"/>
    <w:rsid w:val="00AB6561"/>
    <w:rsid w:val="00AB6774"/>
    <w:rsid w:val="00AC50B8"/>
    <w:rsid w:val="00AC50CF"/>
    <w:rsid w:val="00AC5884"/>
    <w:rsid w:val="00AC58B1"/>
    <w:rsid w:val="00AD0171"/>
    <w:rsid w:val="00AD0D3F"/>
    <w:rsid w:val="00AE04CC"/>
    <w:rsid w:val="00AE072A"/>
    <w:rsid w:val="00AE0FF0"/>
    <w:rsid w:val="00AE1295"/>
    <w:rsid w:val="00AE3F78"/>
    <w:rsid w:val="00AE5567"/>
    <w:rsid w:val="00AE73AA"/>
    <w:rsid w:val="00AF1239"/>
    <w:rsid w:val="00AF2175"/>
    <w:rsid w:val="00AF3AB8"/>
    <w:rsid w:val="00AF7C42"/>
    <w:rsid w:val="00B07343"/>
    <w:rsid w:val="00B1213A"/>
    <w:rsid w:val="00B12559"/>
    <w:rsid w:val="00B130ED"/>
    <w:rsid w:val="00B15FDD"/>
    <w:rsid w:val="00B16480"/>
    <w:rsid w:val="00B2165C"/>
    <w:rsid w:val="00B22B77"/>
    <w:rsid w:val="00B24B66"/>
    <w:rsid w:val="00B24C87"/>
    <w:rsid w:val="00B2576B"/>
    <w:rsid w:val="00B25BAC"/>
    <w:rsid w:val="00B31BDD"/>
    <w:rsid w:val="00B34AB7"/>
    <w:rsid w:val="00B37243"/>
    <w:rsid w:val="00B40D44"/>
    <w:rsid w:val="00B47986"/>
    <w:rsid w:val="00B5648E"/>
    <w:rsid w:val="00B622AD"/>
    <w:rsid w:val="00B6729B"/>
    <w:rsid w:val="00B67377"/>
    <w:rsid w:val="00B6779C"/>
    <w:rsid w:val="00B716E9"/>
    <w:rsid w:val="00B72257"/>
    <w:rsid w:val="00B722E6"/>
    <w:rsid w:val="00B8149C"/>
    <w:rsid w:val="00B83DE2"/>
    <w:rsid w:val="00B83EC8"/>
    <w:rsid w:val="00B84835"/>
    <w:rsid w:val="00B8604D"/>
    <w:rsid w:val="00B91FC6"/>
    <w:rsid w:val="00B9226B"/>
    <w:rsid w:val="00B927DC"/>
    <w:rsid w:val="00BA104A"/>
    <w:rsid w:val="00BA20AA"/>
    <w:rsid w:val="00BA33EF"/>
    <w:rsid w:val="00BA4D7E"/>
    <w:rsid w:val="00BA7BA7"/>
    <w:rsid w:val="00BB15E3"/>
    <w:rsid w:val="00BB6777"/>
    <w:rsid w:val="00BB6937"/>
    <w:rsid w:val="00BB6FAB"/>
    <w:rsid w:val="00BC5108"/>
    <w:rsid w:val="00BD24FB"/>
    <w:rsid w:val="00BD3CD6"/>
    <w:rsid w:val="00BD4425"/>
    <w:rsid w:val="00BD7F5E"/>
    <w:rsid w:val="00BE7C51"/>
    <w:rsid w:val="00BE7DC1"/>
    <w:rsid w:val="00BF02AF"/>
    <w:rsid w:val="00BF2A90"/>
    <w:rsid w:val="00C0281A"/>
    <w:rsid w:val="00C02AE6"/>
    <w:rsid w:val="00C03C0C"/>
    <w:rsid w:val="00C05E15"/>
    <w:rsid w:val="00C07AF6"/>
    <w:rsid w:val="00C10270"/>
    <w:rsid w:val="00C1736A"/>
    <w:rsid w:val="00C200B1"/>
    <w:rsid w:val="00C214C6"/>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2475"/>
    <w:rsid w:val="00C43873"/>
    <w:rsid w:val="00C4474E"/>
    <w:rsid w:val="00C468ED"/>
    <w:rsid w:val="00C47037"/>
    <w:rsid w:val="00C51CED"/>
    <w:rsid w:val="00C53849"/>
    <w:rsid w:val="00C55F33"/>
    <w:rsid w:val="00C56F75"/>
    <w:rsid w:val="00C66852"/>
    <w:rsid w:val="00C676A2"/>
    <w:rsid w:val="00C722A3"/>
    <w:rsid w:val="00C77477"/>
    <w:rsid w:val="00C80220"/>
    <w:rsid w:val="00C83131"/>
    <w:rsid w:val="00C8678C"/>
    <w:rsid w:val="00C91AE1"/>
    <w:rsid w:val="00C9634E"/>
    <w:rsid w:val="00CA1AEE"/>
    <w:rsid w:val="00CA2577"/>
    <w:rsid w:val="00CA436A"/>
    <w:rsid w:val="00CA747D"/>
    <w:rsid w:val="00CB0786"/>
    <w:rsid w:val="00CB1824"/>
    <w:rsid w:val="00CB19C9"/>
    <w:rsid w:val="00CB6BA4"/>
    <w:rsid w:val="00CC0982"/>
    <w:rsid w:val="00CC0D2D"/>
    <w:rsid w:val="00CC3B7B"/>
    <w:rsid w:val="00CC4FDB"/>
    <w:rsid w:val="00CC720B"/>
    <w:rsid w:val="00CD064A"/>
    <w:rsid w:val="00CD2F04"/>
    <w:rsid w:val="00CD44BF"/>
    <w:rsid w:val="00CD7C8C"/>
    <w:rsid w:val="00CE28E1"/>
    <w:rsid w:val="00CE5657"/>
    <w:rsid w:val="00CE6275"/>
    <w:rsid w:val="00CF0E43"/>
    <w:rsid w:val="00CF262B"/>
    <w:rsid w:val="00CF3D9F"/>
    <w:rsid w:val="00CF6439"/>
    <w:rsid w:val="00CF7143"/>
    <w:rsid w:val="00D01A6E"/>
    <w:rsid w:val="00D02DDA"/>
    <w:rsid w:val="00D03ADD"/>
    <w:rsid w:val="00D0692A"/>
    <w:rsid w:val="00D12358"/>
    <w:rsid w:val="00D12B44"/>
    <w:rsid w:val="00D133F8"/>
    <w:rsid w:val="00D138E7"/>
    <w:rsid w:val="00D14A3E"/>
    <w:rsid w:val="00D158EA"/>
    <w:rsid w:val="00D21D7F"/>
    <w:rsid w:val="00D22281"/>
    <w:rsid w:val="00D24501"/>
    <w:rsid w:val="00D24640"/>
    <w:rsid w:val="00D37AAD"/>
    <w:rsid w:val="00D4052F"/>
    <w:rsid w:val="00D42B49"/>
    <w:rsid w:val="00D4751F"/>
    <w:rsid w:val="00D50278"/>
    <w:rsid w:val="00D5076D"/>
    <w:rsid w:val="00D507E2"/>
    <w:rsid w:val="00D548C7"/>
    <w:rsid w:val="00D56A82"/>
    <w:rsid w:val="00D56F78"/>
    <w:rsid w:val="00D752B3"/>
    <w:rsid w:val="00D857CF"/>
    <w:rsid w:val="00D85EC0"/>
    <w:rsid w:val="00D900BB"/>
    <w:rsid w:val="00D903DA"/>
    <w:rsid w:val="00D92E60"/>
    <w:rsid w:val="00DA0445"/>
    <w:rsid w:val="00DB079D"/>
    <w:rsid w:val="00DB1AB8"/>
    <w:rsid w:val="00DB423E"/>
    <w:rsid w:val="00DB50C9"/>
    <w:rsid w:val="00DB6C09"/>
    <w:rsid w:val="00DC09E9"/>
    <w:rsid w:val="00DC2DAF"/>
    <w:rsid w:val="00DC3E0E"/>
    <w:rsid w:val="00DC4012"/>
    <w:rsid w:val="00DC5AA3"/>
    <w:rsid w:val="00DC5EDB"/>
    <w:rsid w:val="00DC6B64"/>
    <w:rsid w:val="00DC7938"/>
    <w:rsid w:val="00DD4186"/>
    <w:rsid w:val="00DD5E1F"/>
    <w:rsid w:val="00DD7197"/>
    <w:rsid w:val="00DE07F2"/>
    <w:rsid w:val="00DF027E"/>
    <w:rsid w:val="00DF461F"/>
    <w:rsid w:val="00DF5C02"/>
    <w:rsid w:val="00DF5D97"/>
    <w:rsid w:val="00DF68F8"/>
    <w:rsid w:val="00DF776E"/>
    <w:rsid w:val="00DF77D6"/>
    <w:rsid w:val="00E01657"/>
    <w:rsid w:val="00E04A9C"/>
    <w:rsid w:val="00E21304"/>
    <w:rsid w:val="00E301FB"/>
    <w:rsid w:val="00E31F13"/>
    <w:rsid w:val="00E32710"/>
    <w:rsid w:val="00E3716B"/>
    <w:rsid w:val="00E374E1"/>
    <w:rsid w:val="00E41228"/>
    <w:rsid w:val="00E4149D"/>
    <w:rsid w:val="00E4239E"/>
    <w:rsid w:val="00E465CE"/>
    <w:rsid w:val="00E51795"/>
    <w:rsid w:val="00E5242A"/>
    <w:rsid w:val="00E5323B"/>
    <w:rsid w:val="00E53D86"/>
    <w:rsid w:val="00E560D2"/>
    <w:rsid w:val="00E67EAF"/>
    <w:rsid w:val="00E71E92"/>
    <w:rsid w:val="00E725A7"/>
    <w:rsid w:val="00E742DF"/>
    <w:rsid w:val="00E751EA"/>
    <w:rsid w:val="00E8749E"/>
    <w:rsid w:val="00E874D8"/>
    <w:rsid w:val="00E90C01"/>
    <w:rsid w:val="00E90D0B"/>
    <w:rsid w:val="00E96DC6"/>
    <w:rsid w:val="00E97680"/>
    <w:rsid w:val="00EA0908"/>
    <w:rsid w:val="00EA130F"/>
    <w:rsid w:val="00EA486E"/>
    <w:rsid w:val="00EA5229"/>
    <w:rsid w:val="00EA6773"/>
    <w:rsid w:val="00EB17D4"/>
    <w:rsid w:val="00EB32C5"/>
    <w:rsid w:val="00EB3AFC"/>
    <w:rsid w:val="00EB49A7"/>
    <w:rsid w:val="00EC1502"/>
    <w:rsid w:val="00EC6E12"/>
    <w:rsid w:val="00EC766A"/>
    <w:rsid w:val="00ED25EE"/>
    <w:rsid w:val="00ED2D59"/>
    <w:rsid w:val="00ED58F6"/>
    <w:rsid w:val="00ED5F8C"/>
    <w:rsid w:val="00EE0AC0"/>
    <w:rsid w:val="00EE28E4"/>
    <w:rsid w:val="00EE2F62"/>
    <w:rsid w:val="00EE6183"/>
    <w:rsid w:val="00EF2025"/>
    <w:rsid w:val="00F00B5E"/>
    <w:rsid w:val="00F01AE4"/>
    <w:rsid w:val="00F01E73"/>
    <w:rsid w:val="00F02E84"/>
    <w:rsid w:val="00F04C70"/>
    <w:rsid w:val="00F05142"/>
    <w:rsid w:val="00F06E37"/>
    <w:rsid w:val="00F12351"/>
    <w:rsid w:val="00F12E92"/>
    <w:rsid w:val="00F145E9"/>
    <w:rsid w:val="00F14A00"/>
    <w:rsid w:val="00F160EC"/>
    <w:rsid w:val="00F17FDC"/>
    <w:rsid w:val="00F25E48"/>
    <w:rsid w:val="00F26232"/>
    <w:rsid w:val="00F277CC"/>
    <w:rsid w:val="00F3460D"/>
    <w:rsid w:val="00F36C6F"/>
    <w:rsid w:val="00F431FF"/>
    <w:rsid w:val="00F464CE"/>
    <w:rsid w:val="00F47776"/>
    <w:rsid w:val="00F530FE"/>
    <w:rsid w:val="00F5460E"/>
    <w:rsid w:val="00F57AC1"/>
    <w:rsid w:val="00F57B0C"/>
    <w:rsid w:val="00F65AAA"/>
    <w:rsid w:val="00F679E9"/>
    <w:rsid w:val="00F67B4B"/>
    <w:rsid w:val="00F72D88"/>
    <w:rsid w:val="00F77376"/>
    <w:rsid w:val="00F77F67"/>
    <w:rsid w:val="00F8145B"/>
    <w:rsid w:val="00F82318"/>
    <w:rsid w:val="00F85BFB"/>
    <w:rsid w:val="00F85DC5"/>
    <w:rsid w:val="00F87284"/>
    <w:rsid w:val="00F87CAE"/>
    <w:rsid w:val="00F87FF1"/>
    <w:rsid w:val="00F95701"/>
    <w:rsid w:val="00F96ED0"/>
    <w:rsid w:val="00FA2114"/>
    <w:rsid w:val="00FA5D3C"/>
    <w:rsid w:val="00FA7D5E"/>
    <w:rsid w:val="00FB4965"/>
    <w:rsid w:val="00FC3FDB"/>
    <w:rsid w:val="00FC7F88"/>
    <w:rsid w:val="00FD3303"/>
    <w:rsid w:val="00FD3C67"/>
    <w:rsid w:val="00FD48F3"/>
    <w:rsid w:val="00FD6761"/>
    <w:rsid w:val="00FE01C3"/>
    <w:rsid w:val="00FE0A10"/>
    <w:rsid w:val="00FE0A21"/>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55297"/>
    <o:shapelayout v:ext="edit">
      <o:idmap v:ext="edit" data="1"/>
    </o:shapelayout>
  </w:shapeDefaults>
  <w:decimalSymbol w:val="."/>
  <w:listSeparator w:val=","/>
  <w14:docId w14:val="73C0645E"/>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4781">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476995">
      <w:bodyDiv w:val="1"/>
      <w:marLeft w:val="0"/>
      <w:marRight w:val="0"/>
      <w:marTop w:val="0"/>
      <w:marBottom w:val="0"/>
      <w:divBdr>
        <w:top w:val="none" w:sz="0" w:space="0" w:color="auto"/>
        <w:left w:val="none" w:sz="0" w:space="0" w:color="auto"/>
        <w:bottom w:val="none" w:sz="0" w:space="0" w:color="auto"/>
        <w:right w:val="none" w:sz="0" w:space="0" w:color="auto"/>
      </w:divBdr>
    </w:div>
    <w:div w:id="553735519">
      <w:bodyDiv w:val="1"/>
      <w:marLeft w:val="0"/>
      <w:marRight w:val="0"/>
      <w:marTop w:val="0"/>
      <w:marBottom w:val="0"/>
      <w:divBdr>
        <w:top w:val="none" w:sz="0" w:space="0" w:color="auto"/>
        <w:left w:val="none" w:sz="0" w:space="0" w:color="auto"/>
        <w:bottom w:val="none" w:sz="0" w:space="0" w:color="auto"/>
        <w:right w:val="none" w:sz="0" w:space="0" w:color="auto"/>
      </w:divBdr>
    </w:div>
    <w:div w:id="67970004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0971480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16745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2976825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0199033">
      <w:bodyDiv w:val="1"/>
      <w:marLeft w:val="0"/>
      <w:marRight w:val="0"/>
      <w:marTop w:val="0"/>
      <w:marBottom w:val="0"/>
      <w:divBdr>
        <w:top w:val="none" w:sz="0" w:space="0" w:color="auto"/>
        <w:left w:val="none" w:sz="0" w:space="0" w:color="auto"/>
        <w:bottom w:val="none" w:sz="0" w:space="0" w:color="auto"/>
        <w:right w:val="none" w:sz="0" w:space="0" w:color="auto"/>
      </w:divBdr>
    </w:div>
    <w:div w:id="18706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Abo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0CEE-5888-49D1-A04D-7E2A2DD2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11335</Words>
  <Characters>6461</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Liene Ābola</cp:lastModifiedBy>
  <cp:revision>4</cp:revision>
  <cp:lastPrinted>2021-02-24T07:27:00Z</cp:lastPrinted>
  <dcterms:created xsi:type="dcterms:W3CDTF">2021-02-26T12:49:00Z</dcterms:created>
  <dcterms:modified xsi:type="dcterms:W3CDTF">2021-03-01T09:06:00Z</dcterms:modified>
</cp:coreProperties>
</file>