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DC38" w14:textId="77777777" w:rsidR="0085096A" w:rsidRPr="00C829EC" w:rsidRDefault="006572D7" w:rsidP="00D062A9">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lv-LV"/>
        </w:rPr>
      </w:pPr>
      <w:r w:rsidRPr="00C829EC">
        <w:rPr>
          <w:rFonts w:ascii="Times New Roman" w:eastAsia="Times New Roman" w:hAnsi="Times New Roman" w:cs="Times New Roman"/>
          <w:b/>
          <w:bCs/>
          <w:color w:val="0D0D0D" w:themeColor="text1" w:themeTint="F2"/>
          <w:sz w:val="24"/>
          <w:szCs w:val="24"/>
          <w:lang w:eastAsia="lv-LV"/>
        </w:rPr>
        <w:t xml:space="preserve">Ministru kabineta noteikumu </w:t>
      </w:r>
    </w:p>
    <w:p w14:paraId="54CD51E5" w14:textId="77777777" w:rsidR="00894C55" w:rsidRPr="00C829EC" w:rsidRDefault="00882C20" w:rsidP="00D062A9">
      <w:pPr>
        <w:shd w:val="clear" w:color="auto" w:fill="FFFFFF"/>
        <w:spacing w:after="0" w:line="240" w:lineRule="auto"/>
        <w:jc w:val="center"/>
        <w:rPr>
          <w:rFonts w:ascii="Times New Roman" w:eastAsia="Times New Roman" w:hAnsi="Times New Roman" w:cs="Times New Roman"/>
          <w:b/>
          <w:bCs/>
          <w:color w:val="0D0D0D" w:themeColor="text1" w:themeTint="F2"/>
          <w:sz w:val="24"/>
          <w:szCs w:val="24"/>
          <w:lang w:eastAsia="lv-LV"/>
        </w:rPr>
      </w:pPr>
      <w:r w:rsidRPr="00C829EC">
        <w:rPr>
          <w:rFonts w:ascii="Times New Roman" w:eastAsia="Times New Roman" w:hAnsi="Times New Roman" w:cs="Times New Roman"/>
          <w:b/>
          <w:bCs/>
          <w:color w:val="0D0D0D" w:themeColor="text1" w:themeTint="F2"/>
          <w:sz w:val="24"/>
          <w:szCs w:val="24"/>
          <w:lang w:eastAsia="lv-LV"/>
        </w:rPr>
        <w:t>“</w:t>
      </w:r>
      <w:r w:rsidR="00526C51" w:rsidRPr="00C829EC">
        <w:rPr>
          <w:rFonts w:ascii="Times New Roman" w:eastAsia="Times New Roman" w:hAnsi="Times New Roman" w:cs="Times New Roman"/>
          <w:b/>
          <w:bCs/>
          <w:color w:val="0D0D0D" w:themeColor="text1" w:themeTint="F2"/>
          <w:sz w:val="24"/>
          <w:szCs w:val="24"/>
          <w:lang w:eastAsia="lv-LV"/>
        </w:rPr>
        <w:t>Grozījum</w:t>
      </w:r>
      <w:r w:rsidR="00CA2FC1" w:rsidRPr="00C829EC">
        <w:rPr>
          <w:rFonts w:ascii="Times New Roman" w:eastAsia="Times New Roman" w:hAnsi="Times New Roman" w:cs="Times New Roman"/>
          <w:b/>
          <w:bCs/>
          <w:color w:val="0D0D0D" w:themeColor="text1" w:themeTint="F2"/>
          <w:sz w:val="24"/>
          <w:szCs w:val="24"/>
          <w:lang w:eastAsia="lv-LV"/>
        </w:rPr>
        <w:t>i</w:t>
      </w:r>
      <w:r w:rsidR="00526C51" w:rsidRPr="00C829EC">
        <w:rPr>
          <w:rFonts w:ascii="Times New Roman" w:eastAsia="Times New Roman" w:hAnsi="Times New Roman" w:cs="Times New Roman"/>
          <w:b/>
          <w:bCs/>
          <w:color w:val="0D0D0D" w:themeColor="text1" w:themeTint="F2"/>
          <w:sz w:val="24"/>
          <w:szCs w:val="24"/>
          <w:lang w:eastAsia="lv-LV"/>
        </w:rPr>
        <w:t xml:space="preserve"> Ministru kabineta 2011.</w:t>
      </w:r>
      <w:r w:rsidR="001832BC" w:rsidRPr="00C829EC">
        <w:rPr>
          <w:rFonts w:ascii="Times New Roman" w:eastAsia="Times New Roman" w:hAnsi="Times New Roman" w:cs="Times New Roman"/>
          <w:b/>
          <w:bCs/>
          <w:color w:val="0D0D0D" w:themeColor="text1" w:themeTint="F2"/>
          <w:sz w:val="24"/>
          <w:szCs w:val="24"/>
          <w:lang w:eastAsia="lv-LV"/>
        </w:rPr>
        <w:t> </w:t>
      </w:r>
      <w:r w:rsidR="00526C51" w:rsidRPr="00C829EC">
        <w:rPr>
          <w:rFonts w:ascii="Times New Roman" w:eastAsia="Times New Roman" w:hAnsi="Times New Roman" w:cs="Times New Roman"/>
          <w:b/>
          <w:bCs/>
          <w:color w:val="0D0D0D" w:themeColor="text1" w:themeTint="F2"/>
          <w:sz w:val="24"/>
          <w:szCs w:val="24"/>
          <w:lang w:eastAsia="lv-LV"/>
        </w:rPr>
        <w:t>gada 30.</w:t>
      </w:r>
      <w:r w:rsidR="001832BC" w:rsidRPr="00C829EC">
        <w:rPr>
          <w:rFonts w:ascii="Times New Roman" w:eastAsia="Times New Roman" w:hAnsi="Times New Roman" w:cs="Times New Roman"/>
          <w:b/>
          <w:bCs/>
          <w:color w:val="0D0D0D" w:themeColor="text1" w:themeTint="F2"/>
          <w:sz w:val="24"/>
          <w:szCs w:val="24"/>
          <w:lang w:eastAsia="lv-LV"/>
        </w:rPr>
        <w:t> </w:t>
      </w:r>
      <w:r w:rsidR="00526C51" w:rsidRPr="00C829EC">
        <w:rPr>
          <w:rFonts w:ascii="Times New Roman" w:eastAsia="Times New Roman" w:hAnsi="Times New Roman" w:cs="Times New Roman"/>
          <w:b/>
          <w:bCs/>
          <w:color w:val="0D0D0D" w:themeColor="text1" w:themeTint="F2"/>
          <w:sz w:val="24"/>
          <w:szCs w:val="24"/>
          <w:lang w:eastAsia="lv-LV"/>
        </w:rPr>
        <w:t>augusta noteikumos Nr.</w:t>
      </w:r>
      <w:r w:rsidR="001832BC" w:rsidRPr="00C829EC">
        <w:rPr>
          <w:rFonts w:ascii="Times New Roman" w:eastAsia="Times New Roman" w:hAnsi="Times New Roman" w:cs="Times New Roman"/>
          <w:b/>
          <w:bCs/>
          <w:color w:val="0D0D0D" w:themeColor="text1" w:themeTint="F2"/>
          <w:sz w:val="24"/>
          <w:szCs w:val="24"/>
          <w:lang w:eastAsia="lv-LV"/>
        </w:rPr>
        <w:t> </w:t>
      </w:r>
      <w:r w:rsidR="000E14BC" w:rsidRPr="00C829EC">
        <w:rPr>
          <w:rFonts w:ascii="Times New Roman" w:eastAsia="Times New Roman" w:hAnsi="Times New Roman" w:cs="Times New Roman"/>
          <w:b/>
          <w:bCs/>
          <w:color w:val="0D0D0D" w:themeColor="text1" w:themeTint="F2"/>
          <w:sz w:val="24"/>
          <w:szCs w:val="24"/>
          <w:lang w:eastAsia="lv-LV"/>
        </w:rPr>
        <w:t>685 “</w:t>
      </w:r>
      <w:r w:rsidR="00526C51" w:rsidRPr="00C829EC">
        <w:rPr>
          <w:rFonts w:ascii="Times New Roman" w:eastAsia="Times New Roman" w:hAnsi="Times New Roman" w:cs="Times New Roman"/>
          <w:b/>
          <w:bCs/>
          <w:color w:val="0D0D0D" w:themeColor="text1" w:themeTint="F2"/>
          <w:sz w:val="24"/>
          <w:szCs w:val="24"/>
          <w:lang w:eastAsia="lv-LV"/>
        </w:rPr>
        <w:t xml:space="preserve">Rezidentu </w:t>
      </w:r>
      <w:r w:rsidR="000C311E" w:rsidRPr="00C829EC">
        <w:rPr>
          <w:rFonts w:ascii="Times New Roman" w:eastAsia="Times New Roman" w:hAnsi="Times New Roman" w:cs="Times New Roman"/>
          <w:b/>
          <w:bCs/>
          <w:color w:val="0D0D0D" w:themeColor="text1" w:themeTint="F2"/>
          <w:sz w:val="24"/>
          <w:szCs w:val="24"/>
          <w:lang w:eastAsia="lv-LV"/>
        </w:rPr>
        <w:t xml:space="preserve">uzņemšanas, </w:t>
      </w:r>
      <w:r w:rsidR="00526C51" w:rsidRPr="00C829EC">
        <w:rPr>
          <w:rFonts w:ascii="Times New Roman" w:eastAsia="Times New Roman" w:hAnsi="Times New Roman" w:cs="Times New Roman"/>
          <w:b/>
          <w:bCs/>
          <w:color w:val="0D0D0D" w:themeColor="text1" w:themeTint="F2"/>
          <w:sz w:val="24"/>
          <w:szCs w:val="24"/>
          <w:lang w:eastAsia="lv-LV"/>
        </w:rPr>
        <w:t>sadales un rezi</w:t>
      </w:r>
      <w:r w:rsidR="00262696" w:rsidRPr="00C829EC">
        <w:rPr>
          <w:rFonts w:ascii="Times New Roman" w:eastAsia="Times New Roman" w:hAnsi="Times New Roman" w:cs="Times New Roman"/>
          <w:b/>
          <w:bCs/>
          <w:color w:val="0D0D0D" w:themeColor="text1" w:themeTint="F2"/>
          <w:sz w:val="24"/>
          <w:szCs w:val="24"/>
          <w:lang w:eastAsia="lv-LV"/>
        </w:rPr>
        <w:t>dentūras finansēšanas kārtība</w:t>
      </w:r>
      <w:r w:rsidR="000E14BC" w:rsidRPr="00C829EC">
        <w:rPr>
          <w:rFonts w:ascii="Times New Roman" w:eastAsia="Times New Roman" w:hAnsi="Times New Roman" w:cs="Times New Roman"/>
          <w:b/>
          <w:bCs/>
          <w:color w:val="0D0D0D" w:themeColor="text1" w:themeTint="F2"/>
          <w:sz w:val="24"/>
          <w:szCs w:val="24"/>
          <w:lang w:eastAsia="lv-LV"/>
        </w:rPr>
        <w:t>”</w:t>
      </w:r>
      <w:r w:rsidR="00C918F0" w:rsidRPr="00C829EC">
        <w:rPr>
          <w:rFonts w:ascii="Times New Roman" w:eastAsia="Times New Roman" w:hAnsi="Times New Roman" w:cs="Times New Roman"/>
          <w:b/>
          <w:bCs/>
          <w:color w:val="0D0D0D" w:themeColor="text1" w:themeTint="F2"/>
          <w:sz w:val="24"/>
          <w:szCs w:val="24"/>
          <w:lang w:eastAsia="lv-LV"/>
        </w:rPr>
        <w:t>”</w:t>
      </w:r>
      <w:r w:rsidR="000A0240" w:rsidRPr="00C829EC">
        <w:rPr>
          <w:rFonts w:ascii="Times New Roman" w:eastAsia="Times New Roman" w:hAnsi="Times New Roman" w:cs="Times New Roman"/>
          <w:b/>
          <w:bCs/>
          <w:color w:val="0D0D0D" w:themeColor="text1" w:themeTint="F2"/>
          <w:sz w:val="24"/>
          <w:szCs w:val="24"/>
          <w:lang w:eastAsia="lv-LV"/>
        </w:rPr>
        <w:t xml:space="preserve"> </w:t>
      </w:r>
      <w:r w:rsidR="004530AD" w:rsidRPr="00C829EC">
        <w:rPr>
          <w:rFonts w:ascii="Times New Roman" w:eastAsia="Times New Roman" w:hAnsi="Times New Roman" w:cs="Times New Roman"/>
          <w:b/>
          <w:bCs/>
          <w:color w:val="0D0D0D" w:themeColor="text1" w:themeTint="F2"/>
          <w:sz w:val="24"/>
          <w:szCs w:val="24"/>
          <w:lang w:eastAsia="lv-LV"/>
        </w:rPr>
        <w:t xml:space="preserve">projekta </w:t>
      </w:r>
      <w:r w:rsidR="006572D7" w:rsidRPr="00C829EC">
        <w:rPr>
          <w:rFonts w:ascii="Times New Roman" w:eastAsia="Times New Roman" w:hAnsi="Times New Roman" w:cs="Times New Roman"/>
          <w:b/>
          <w:bCs/>
          <w:color w:val="0D0D0D" w:themeColor="text1" w:themeTint="F2"/>
          <w:sz w:val="24"/>
          <w:szCs w:val="24"/>
          <w:lang w:eastAsia="lv-LV"/>
        </w:rPr>
        <w:t>sākotnējās ietekmes novērtējuma ziņojums (anotācija)</w:t>
      </w:r>
    </w:p>
    <w:p w14:paraId="63CB9A47" w14:textId="77777777" w:rsidR="005F0CC1" w:rsidRPr="00C829EC" w:rsidRDefault="005F0CC1" w:rsidP="00D062A9">
      <w:pPr>
        <w:shd w:val="clear" w:color="auto" w:fill="FFFFFF"/>
        <w:spacing w:after="0" w:line="240" w:lineRule="auto"/>
        <w:jc w:val="center"/>
        <w:rPr>
          <w:rFonts w:ascii="Times New Roman" w:eastAsia="Times New Roman" w:hAnsi="Times New Roman" w:cs="Times New Roman"/>
          <w:bCs/>
          <w:color w:val="0D0D0D" w:themeColor="text1" w:themeTint="F2"/>
          <w:sz w:val="24"/>
          <w:szCs w:val="24"/>
          <w:lang w:eastAsia="lv-LV"/>
        </w:rPr>
      </w:pPr>
    </w:p>
    <w:p w14:paraId="14EA78B4" w14:textId="77777777" w:rsidR="005F0CC1" w:rsidRPr="00C829EC" w:rsidRDefault="005F0CC1" w:rsidP="00D062A9">
      <w:pPr>
        <w:shd w:val="clear" w:color="auto" w:fill="FFFFFF"/>
        <w:spacing w:after="0" w:line="240" w:lineRule="auto"/>
        <w:jc w:val="center"/>
        <w:rPr>
          <w:rFonts w:ascii="Times New Roman" w:eastAsia="Times New Roman" w:hAnsi="Times New Roman" w:cs="Times New Roman"/>
          <w:bCs/>
          <w:color w:val="0D0D0D" w:themeColor="text1" w:themeTint="F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C829EC" w:rsidRPr="00C829EC" w14:paraId="6976D9D6" w14:textId="77777777" w:rsidTr="00FC7224">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2253BE1" w14:textId="77777777" w:rsidR="005F0CC1" w:rsidRPr="00C829EC" w:rsidRDefault="005F0CC1" w:rsidP="00FC7224">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C829EC">
              <w:rPr>
                <w:rFonts w:ascii="Times New Roman" w:eastAsia="Times New Roman" w:hAnsi="Times New Roman" w:cs="Times New Roman"/>
                <w:b/>
                <w:bCs/>
                <w:color w:val="0D0D0D" w:themeColor="text1" w:themeTint="F2"/>
                <w:sz w:val="24"/>
                <w:szCs w:val="24"/>
                <w:lang w:eastAsia="lv-LV"/>
              </w:rPr>
              <w:t>Tiesību akta projekta anotācijas kopsavilkums</w:t>
            </w:r>
          </w:p>
        </w:tc>
      </w:tr>
      <w:tr w:rsidR="005F0CC1" w:rsidRPr="00C829EC" w14:paraId="22445DF6" w14:textId="77777777" w:rsidTr="005F0CC1">
        <w:trPr>
          <w:trHeight w:val="324"/>
        </w:trPr>
        <w:tc>
          <w:tcPr>
            <w:tcW w:w="1800" w:type="pct"/>
            <w:tcBorders>
              <w:top w:val="outset" w:sz="6" w:space="0" w:color="414142"/>
              <w:left w:val="outset" w:sz="6" w:space="0" w:color="414142"/>
              <w:bottom w:val="outset" w:sz="6" w:space="0" w:color="414142"/>
              <w:right w:val="outset" w:sz="6" w:space="0" w:color="414142"/>
            </w:tcBorders>
            <w:hideMark/>
          </w:tcPr>
          <w:p w14:paraId="0F8FE24E" w14:textId="77777777" w:rsidR="005F0CC1" w:rsidRPr="00C829EC" w:rsidRDefault="00456D05" w:rsidP="00456D05">
            <w:pPr>
              <w:spacing w:before="100" w:beforeAutospacing="1" w:after="100" w:afterAutospacing="1" w:line="293" w:lineRule="atLeast"/>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3200" w:type="pct"/>
            <w:tcBorders>
              <w:top w:val="outset" w:sz="6" w:space="0" w:color="414142"/>
              <w:left w:val="outset" w:sz="6" w:space="0" w:color="414142"/>
              <w:bottom w:val="outset" w:sz="6" w:space="0" w:color="414142"/>
              <w:right w:val="outset" w:sz="6" w:space="0" w:color="414142"/>
            </w:tcBorders>
          </w:tcPr>
          <w:p w14:paraId="1DE9829C" w14:textId="77777777" w:rsidR="005F0CC1" w:rsidRPr="00C829EC" w:rsidRDefault="00882C20" w:rsidP="00882C20">
            <w:pPr>
              <w:spacing w:after="0" w:line="240" w:lineRule="auto"/>
              <w:ind w:left="108" w:right="108"/>
              <w:jc w:val="both"/>
              <w:rPr>
                <w:rFonts w:ascii="Times New Roman" w:eastAsia="Times New Roman" w:hAnsi="Times New Roman" w:cs="Times New Roman"/>
                <w:color w:val="0D0D0D" w:themeColor="text1" w:themeTint="F2"/>
                <w:sz w:val="24"/>
                <w:szCs w:val="24"/>
                <w:lang w:eastAsia="lv-LV"/>
              </w:rPr>
            </w:pPr>
            <w:r w:rsidRPr="00C829EC">
              <w:rPr>
                <w:rFonts w:ascii="Times New Roman" w:hAnsi="Times New Roman" w:cs="Times New Roman"/>
                <w:color w:val="0D0D0D" w:themeColor="text1" w:themeTint="F2"/>
                <w:shd w:val="clear" w:color="auto" w:fill="FFFFFF"/>
              </w:rPr>
              <w:t>Ministru kabineta noteikumu “Grozījumi Ministru kabineta 2011.gada 30.augusta noteikumos Nr.</w:t>
            </w:r>
            <w:r w:rsidR="00EF79A3" w:rsidRPr="00C829EC">
              <w:rPr>
                <w:rFonts w:ascii="Times New Roman" w:hAnsi="Times New Roman" w:cs="Times New Roman"/>
                <w:color w:val="0D0D0D" w:themeColor="text1" w:themeTint="F2"/>
                <w:shd w:val="clear" w:color="auto" w:fill="FFFFFF"/>
              </w:rPr>
              <w:t>685</w:t>
            </w:r>
            <w:r w:rsidRPr="00C829EC">
              <w:rPr>
                <w:rFonts w:ascii="Times New Roman" w:hAnsi="Times New Roman" w:cs="Times New Roman"/>
                <w:color w:val="0D0D0D" w:themeColor="text1" w:themeTint="F2"/>
                <w:shd w:val="clear" w:color="auto" w:fill="FFFFFF"/>
              </w:rPr>
              <w:t xml:space="preserve"> “Rezidentu uzņemšanas, sadales un rezidentūras finansēšanas kārtība”” projekta (turpmāk – noteikumu projekts) mērķis ir rezidentu darba samaksas palielinājums par 25,39 procentiem, kas ir viens no būtiskiem soļiem, lai risinātu problēmas ar cilvēkresursu trūkumu veselības aprūpes sistēmā.</w:t>
            </w:r>
          </w:p>
        </w:tc>
      </w:tr>
    </w:tbl>
    <w:p w14:paraId="33D55E31" w14:textId="77777777" w:rsidR="00894C55" w:rsidRPr="00C829EC" w:rsidRDefault="00894C55" w:rsidP="00441452">
      <w:pPr>
        <w:shd w:val="clear" w:color="auto" w:fill="FFFFFF"/>
        <w:spacing w:before="45" w:after="0" w:line="248" w:lineRule="atLeast"/>
        <w:rPr>
          <w:rFonts w:ascii="Times New Roman" w:eastAsia="Times New Roman" w:hAnsi="Times New Roman" w:cs="Times New Roman"/>
          <w:iCs/>
          <w:color w:val="0D0D0D" w:themeColor="text1" w:themeTint="F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829EC" w:rsidRPr="00C829EC" w14:paraId="47C88D20" w14:textId="77777777" w:rsidTr="00AE2B32">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8B3DA4" w14:textId="77777777" w:rsidR="00894C55" w:rsidRPr="00C829EC" w:rsidRDefault="006572D7" w:rsidP="0050178F">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bookmarkStart w:id="0" w:name="_Hlk534185752"/>
            <w:r w:rsidRPr="00C829EC">
              <w:rPr>
                <w:rFonts w:ascii="Times New Roman" w:eastAsia="Times New Roman" w:hAnsi="Times New Roman" w:cs="Times New Roman"/>
                <w:b/>
                <w:bCs/>
                <w:color w:val="0D0D0D" w:themeColor="text1" w:themeTint="F2"/>
                <w:sz w:val="24"/>
                <w:szCs w:val="24"/>
                <w:lang w:eastAsia="lv-LV"/>
              </w:rPr>
              <w:t>I.</w:t>
            </w:r>
            <w:r w:rsidR="0050178F" w:rsidRPr="00C829EC">
              <w:rPr>
                <w:rFonts w:ascii="Times New Roman" w:eastAsia="Times New Roman" w:hAnsi="Times New Roman" w:cs="Times New Roman"/>
                <w:b/>
                <w:bCs/>
                <w:color w:val="0D0D0D" w:themeColor="text1" w:themeTint="F2"/>
                <w:sz w:val="24"/>
                <w:szCs w:val="24"/>
                <w:lang w:eastAsia="lv-LV"/>
              </w:rPr>
              <w:t> </w:t>
            </w:r>
            <w:r w:rsidRPr="00C829EC">
              <w:rPr>
                <w:rFonts w:ascii="Times New Roman" w:eastAsia="Times New Roman" w:hAnsi="Times New Roman" w:cs="Times New Roman"/>
                <w:b/>
                <w:bCs/>
                <w:color w:val="0D0D0D" w:themeColor="text1" w:themeTint="F2"/>
                <w:sz w:val="24"/>
                <w:szCs w:val="24"/>
                <w:lang w:eastAsia="lv-LV"/>
              </w:rPr>
              <w:t>Tiesību akta projekta izstrādes nepieciešamība</w:t>
            </w:r>
          </w:p>
        </w:tc>
      </w:tr>
      <w:tr w:rsidR="00C829EC" w:rsidRPr="00C829EC" w14:paraId="0AD8E400" w14:textId="77777777" w:rsidTr="00AE2B32">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3DAE894" w14:textId="77777777" w:rsidR="00894C55" w:rsidRPr="00C829EC" w:rsidRDefault="006572D7"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0195B72"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14:paraId="57D5EA9F" w14:textId="77777777" w:rsidR="00882C20" w:rsidRPr="00C829EC" w:rsidRDefault="00882C20" w:rsidP="00882C20">
            <w:pPr>
              <w:spacing w:after="0" w:line="240" w:lineRule="auto"/>
              <w:jc w:val="both"/>
              <w:rPr>
                <w:rFonts w:ascii="Times New Roman" w:hAnsi="Times New Roman" w:cs="Times New Roman"/>
                <w:color w:val="0D0D0D" w:themeColor="text1" w:themeTint="F2"/>
                <w:sz w:val="24"/>
              </w:rPr>
            </w:pPr>
            <w:r w:rsidRPr="00C829EC">
              <w:rPr>
                <w:rFonts w:ascii="Times New Roman" w:hAnsi="Times New Roman" w:cs="Times New Roman"/>
                <w:color w:val="0D0D0D" w:themeColor="text1" w:themeTint="F2"/>
                <w:sz w:val="24"/>
              </w:rPr>
              <w:t xml:space="preserve">Noteikumu projekts izstrādāts, pamatojoties uz: </w:t>
            </w:r>
          </w:p>
          <w:p w14:paraId="4496B72B" w14:textId="77777777" w:rsidR="00882C20" w:rsidRPr="00C829EC" w:rsidRDefault="00882C20" w:rsidP="00882C20">
            <w:pPr>
              <w:tabs>
                <w:tab w:val="left" w:pos="595"/>
              </w:tabs>
              <w:spacing w:after="0" w:line="240" w:lineRule="auto"/>
              <w:ind w:firstLine="311"/>
              <w:jc w:val="both"/>
              <w:rPr>
                <w:rFonts w:ascii="Times New Roman" w:hAnsi="Times New Roman" w:cs="Times New Roman"/>
                <w:color w:val="0D0D0D" w:themeColor="text1" w:themeTint="F2"/>
                <w:sz w:val="24"/>
              </w:rPr>
            </w:pPr>
            <w:r w:rsidRPr="00C829EC">
              <w:rPr>
                <w:rFonts w:ascii="Times New Roman" w:hAnsi="Times New Roman" w:cs="Times New Roman"/>
                <w:color w:val="0D0D0D" w:themeColor="text1" w:themeTint="F2"/>
                <w:sz w:val="24"/>
              </w:rPr>
              <w:t>- Ministru kabineta 2017.gada 7.augusta rīkojums Nr.394 “Par konceptuālo ziņojumu “Par veselības aprūpes sistēmas reformu””;</w:t>
            </w:r>
          </w:p>
          <w:p w14:paraId="64FDCB8E" w14:textId="77777777" w:rsidR="00882C20" w:rsidRPr="00C829EC" w:rsidRDefault="00882C20" w:rsidP="00882C20">
            <w:pPr>
              <w:tabs>
                <w:tab w:val="left" w:pos="595"/>
              </w:tabs>
              <w:spacing w:after="0" w:line="240" w:lineRule="auto"/>
              <w:ind w:firstLine="311"/>
              <w:jc w:val="both"/>
              <w:rPr>
                <w:rFonts w:ascii="Times New Roman" w:hAnsi="Times New Roman" w:cs="Times New Roman"/>
                <w:color w:val="0D0D0D" w:themeColor="text1" w:themeTint="F2"/>
                <w:sz w:val="24"/>
              </w:rPr>
            </w:pPr>
            <w:r w:rsidRPr="00C829EC">
              <w:rPr>
                <w:rFonts w:ascii="Times New Roman" w:hAnsi="Times New Roman" w:cs="Times New Roman"/>
                <w:color w:val="0D0D0D" w:themeColor="text1" w:themeTint="F2"/>
                <w:sz w:val="24"/>
              </w:rPr>
              <w:t xml:space="preserve">- Ministru kabineta 2020.gada 22.septembra sēdē (protokols Nr.55 38.paragrāfs) tika atbalstīti informatīvā ziņojuma “Par prioritārajiem pasākumiem valsts budžetam 2021.gadam un ietvaram 2021.–2023.gadam” 2.pielikumā minētie prioritārie pasākumi ministrijām un citām centrālajām valsts iestādēm, tai skaitā starpnozaru prioritārajam pasākumam </w:t>
            </w:r>
            <w:r w:rsidRPr="00C829EC">
              <w:rPr>
                <w:rFonts w:ascii="Times New Roman" w:hAnsi="Times New Roman" w:cs="Times New Roman"/>
                <w:color w:val="0D0D0D" w:themeColor="text1" w:themeTint="F2"/>
                <w:sz w:val="24"/>
                <w:szCs w:val="24"/>
              </w:rPr>
              <w:t>“</w:t>
            </w:r>
            <w:r w:rsidR="00922BB7" w:rsidRPr="00C829EC">
              <w:rPr>
                <w:rFonts w:ascii="Times New Roman" w:hAnsi="Times New Roman" w:cs="Times New Roman"/>
                <w:noProof/>
                <w:color w:val="0D0D0D" w:themeColor="text1" w:themeTint="F2"/>
                <w:sz w:val="24"/>
                <w:szCs w:val="24"/>
              </w:rPr>
              <w:t>Ārstniecības personu darba samaksas pieauguma nodrošināšana</w:t>
            </w:r>
            <w:r w:rsidRPr="00C829EC">
              <w:rPr>
                <w:rFonts w:ascii="Times New Roman" w:hAnsi="Times New Roman" w:cs="Times New Roman"/>
                <w:color w:val="0D0D0D" w:themeColor="text1" w:themeTint="F2"/>
                <w:sz w:val="24"/>
              </w:rPr>
              <w:t xml:space="preserve">”  183 005 047 </w:t>
            </w:r>
            <w:r w:rsidRPr="00C829EC">
              <w:rPr>
                <w:rFonts w:ascii="Times New Roman" w:hAnsi="Times New Roman" w:cs="Times New Roman"/>
                <w:i/>
                <w:color w:val="0D0D0D" w:themeColor="text1" w:themeTint="F2"/>
                <w:sz w:val="24"/>
              </w:rPr>
              <w:t>euro</w:t>
            </w:r>
            <w:r w:rsidRPr="00C829EC">
              <w:rPr>
                <w:rFonts w:ascii="Times New Roman" w:hAnsi="Times New Roman" w:cs="Times New Roman"/>
                <w:color w:val="0D0D0D" w:themeColor="text1" w:themeTint="F2"/>
                <w:sz w:val="24"/>
              </w:rPr>
              <w:t xml:space="preserve"> ik gadu;</w:t>
            </w:r>
          </w:p>
          <w:p w14:paraId="7776E5BE" w14:textId="77777777" w:rsidR="00882C20" w:rsidRPr="00C829EC" w:rsidRDefault="00882C20" w:rsidP="00882C20">
            <w:pPr>
              <w:tabs>
                <w:tab w:val="left" w:pos="595"/>
              </w:tabs>
              <w:spacing w:after="0" w:line="240" w:lineRule="auto"/>
              <w:ind w:firstLine="311"/>
              <w:jc w:val="both"/>
              <w:rPr>
                <w:rFonts w:ascii="Times New Roman" w:hAnsi="Times New Roman" w:cs="Times New Roman"/>
                <w:color w:val="0D0D0D" w:themeColor="text1" w:themeTint="F2"/>
                <w:sz w:val="24"/>
                <w:szCs w:val="24"/>
                <w:shd w:val="clear" w:color="auto" w:fill="FFFFFF"/>
              </w:rPr>
            </w:pPr>
            <w:r w:rsidRPr="00C829EC">
              <w:rPr>
                <w:rFonts w:ascii="Times New Roman" w:hAnsi="Times New Roman" w:cs="Times New Roman"/>
                <w:color w:val="0D0D0D" w:themeColor="text1" w:themeTint="F2"/>
                <w:sz w:val="24"/>
              </w:rPr>
              <w:t xml:space="preserve">-Veselības aprūpes finansēšanas likuma Pārejas noteikumu 11.punkts, kas nosaka, ka </w:t>
            </w:r>
            <w:r w:rsidRPr="00C829EC">
              <w:rPr>
                <w:rFonts w:ascii="Arial" w:hAnsi="Arial" w:cs="Arial"/>
                <w:color w:val="0D0D0D" w:themeColor="text1" w:themeTint="F2"/>
                <w:sz w:val="20"/>
                <w:szCs w:val="20"/>
                <w:shd w:val="clear" w:color="auto" w:fill="FFFFFF"/>
              </w:rPr>
              <w:t> </w:t>
            </w:r>
            <w:r w:rsidRPr="00C829EC">
              <w:rPr>
                <w:rFonts w:ascii="Times New Roman" w:hAnsi="Times New Roman" w:cs="Times New Roman"/>
                <w:color w:val="0D0D0D" w:themeColor="text1" w:themeTint="F2"/>
                <w:sz w:val="24"/>
                <w:szCs w:val="24"/>
                <w:shd w:val="clear" w:color="auto" w:fill="FFFFFF"/>
              </w:rPr>
              <w:t xml:space="preserve">Ministru kabinets, sagatavojot likumprojektu par valsts budžetu 2019. gadam un likumprojektu par vidēja termiņa budžeta ietvaru 2019., 2020. un 2021. gadam, paredz valsts finansējumu veselības aprūpes darbinieku darba samaksas paaugstināšanai vidēji gadā 20 procentu apmērā: 2019. gadā </w:t>
            </w:r>
            <w:r w:rsidR="0075511E" w:rsidRPr="00C829EC">
              <w:rPr>
                <w:rFonts w:ascii="Times New Roman" w:eastAsia="Times New Roman" w:hAnsi="Times New Roman" w:cs="Times New Roman"/>
                <w:color w:val="0D0D0D" w:themeColor="text1" w:themeTint="F2"/>
                <w:sz w:val="24"/>
                <w:szCs w:val="24"/>
                <w:lang w:eastAsia="lv-LV"/>
              </w:rPr>
              <w:t>–</w:t>
            </w:r>
            <w:r w:rsidRPr="00C829EC">
              <w:rPr>
                <w:rFonts w:ascii="Times New Roman" w:hAnsi="Times New Roman" w:cs="Times New Roman"/>
                <w:color w:val="0D0D0D" w:themeColor="text1" w:themeTint="F2"/>
                <w:sz w:val="24"/>
                <w:szCs w:val="24"/>
                <w:shd w:val="clear" w:color="auto" w:fill="FFFFFF"/>
              </w:rPr>
              <w:t xml:space="preserve"> 87 483 708 </w:t>
            </w:r>
            <w:r w:rsidRPr="00C829EC">
              <w:rPr>
                <w:rFonts w:ascii="Times New Roman" w:hAnsi="Times New Roman" w:cs="Times New Roman"/>
                <w:i/>
                <w:iCs/>
                <w:color w:val="0D0D0D" w:themeColor="text1" w:themeTint="F2"/>
                <w:sz w:val="24"/>
                <w:szCs w:val="24"/>
                <w:shd w:val="clear" w:color="auto" w:fill="FFFFFF"/>
              </w:rPr>
              <w:t>euro</w:t>
            </w:r>
            <w:r w:rsidRPr="00C829EC">
              <w:rPr>
                <w:rFonts w:ascii="Times New Roman" w:hAnsi="Times New Roman" w:cs="Times New Roman"/>
                <w:color w:val="0D0D0D" w:themeColor="text1" w:themeTint="F2"/>
                <w:sz w:val="24"/>
                <w:szCs w:val="24"/>
                <w:shd w:val="clear" w:color="auto" w:fill="FFFFFF"/>
              </w:rPr>
              <w:t xml:space="preserve">, 2020. gadā </w:t>
            </w:r>
            <w:r w:rsidR="0075511E" w:rsidRPr="00C829EC">
              <w:rPr>
                <w:rFonts w:ascii="Times New Roman" w:eastAsia="Times New Roman" w:hAnsi="Times New Roman" w:cs="Times New Roman"/>
                <w:color w:val="0D0D0D" w:themeColor="text1" w:themeTint="F2"/>
                <w:sz w:val="24"/>
                <w:szCs w:val="24"/>
                <w:lang w:eastAsia="lv-LV"/>
              </w:rPr>
              <w:t>–</w:t>
            </w:r>
            <w:r w:rsidRPr="00C829EC">
              <w:rPr>
                <w:rFonts w:ascii="Times New Roman" w:hAnsi="Times New Roman" w:cs="Times New Roman"/>
                <w:color w:val="0D0D0D" w:themeColor="text1" w:themeTint="F2"/>
                <w:sz w:val="24"/>
                <w:szCs w:val="24"/>
                <w:shd w:val="clear" w:color="auto" w:fill="FFFFFF"/>
              </w:rPr>
              <w:t xml:space="preserve"> 191 227 820 </w:t>
            </w:r>
            <w:r w:rsidRPr="00C829EC">
              <w:rPr>
                <w:rFonts w:ascii="Times New Roman" w:hAnsi="Times New Roman" w:cs="Times New Roman"/>
                <w:i/>
                <w:iCs/>
                <w:color w:val="0D0D0D" w:themeColor="text1" w:themeTint="F2"/>
                <w:sz w:val="24"/>
                <w:szCs w:val="24"/>
                <w:shd w:val="clear" w:color="auto" w:fill="FFFFFF"/>
              </w:rPr>
              <w:t>euro</w:t>
            </w:r>
            <w:r w:rsidRPr="00C829EC">
              <w:rPr>
                <w:rFonts w:ascii="Times New Roman" w:hAnsi="Times New Roman" w:cs="Times New Roman"/>
                <w:color w:val="0D0D0D" w:themeColor="text1" w:themeTint="F2"/>
                <w:sz w:val="24"/>
                <w:szCs w:val="24"/>
                <w:shd w:val="clear" w:color="auto" w:fill="FFFFFF"/>
              </w:rPr>
              <w:t xml:space="preserve"> un 2021. gadā </w:t>
            </w:r>
            <w:r w:rsidR="0075511E" w:rsidRPr="00C829EC">
              <w:rPr>
                <w:rFonts w:ascii="Times New Roman" w:eastAsia="Times New Roman" w:hAnsi="Times New Roman" w:cs="Times New Roman"/>
                <w:color w:val="0D0D0D" w:themeColor="text1" w:themeTint="F2"/>
                <w:sz w:val="24"/>
                <w:szCs w:val="24"/>
                <w:lang w:eastAsia="lv-LV"/>
              </w:rPr>
              <w:t>–</w:t>
            </w:r>
            <w:r w:rsidRPr="00C829EC">
              <w:rPr>
                <w:rFonts w:ascii="Times New Roman" w:hAnsi="Times New Roman" w:cs="Times New Roman"/>
                <w:color w:val="0D0D0D" w:themeColor="text1" w:themeTint="F2"/>
                <w:sz w:val="24"/>
                <w:szCs w:val="24"/>
                <w:shd w:val="clear" w:color="auto" w:fill="FFFFFF"/>
              </w:rPr>
              <w:t xml:space="preserve"> 314 599 953 </w:t>
            </w:r>
            <w:r w:rsidRPr="00C829EC">
              <w:rPr>
                <w:rFonts w:ascii="Times New Roman" w:hAnsi="Times New Roman" w:cs="Times New Roman"/>
                <w:i/>
                <w:iCs/>
                <w:color w:val="0D0D0D" w:themeColor="text1" w:themeTint="F2"/>
                <w:sz w:val="24"/>
                <w:szCs w:val="24"/>
                <w:shd w:val="clear" w:color="auto" w:fill="FFFFFF"/>
              </w:rPr>
              <w:t>euro</w:t>
            </w:r>
            <w:r w:rsidR="002E5765" w:rsidRPr="00C829EC">
              <w:rPr>
                <w:rFonts w:ascii="Times New Roman" w:hAnsi="Times New Roman" w:cs="Times New Roman"/>
                <w:color w:val="0D0D0D" w:themeColor="text1" w:themeTint="F2"/>
                <w:sz w:val="24"/>
                <w:szCs w:val="24"/>
                <w:shd w:val="clear" w:color="auto" w:fill="FFFFFF"/>
              </w:rPr>
              <w:t>;</w:t>
            </w:r>
          </w:p>
          <w:p w14:paraId="27589E17" w14:textId="77777777" w:rsidR="00882C20" w:rsidRPr="00C829EC" w:rsidRDefault="00882C20" w:rsidP="00882C20">
            <w:pPr>
              <w:tabs>
                <w:tab w:val="left" w:pos="402"/>
              </w:tabs>
              <w:spacing w:after="0" w:line="240" w:lineRule="auto"/>
              <w:ind w:right="109"/>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shd w:val="clear" w:color="auto" w:fill="FFFFFF"/>
                <w:lang w:eastAsia="lv-LV"/>
              </w:rPr>
              <w:t xml:space="preserve">Līdz ar šo tiek izpildīts </w:t>
            </w:r>
            <w:r w:rsidRPr="00C829EC">
              <w:rPr>
                <w:rFonts w:ascii="Times New Roman" w:eastAsia="Times New Roman" w:hAnsi="Times New Roman" w:cs="Times New Roman"/>
                <w:color w:val="0D0D0D" w:themeColor="text1" w:themeTint="F2"/>
                <w:sz w:val="24"/>
                <w:szCs w:val="24"/>
                <w:lang w:eastAsia="lv-LV"/>
              </w:rPr>
              <w:t>Veselības aprūpes finansēšanas likumā noteiktais.</w:t>
            </w:r>
          </w:p>
          <w:p w14:paraId="0DB599C5" w14:textId="77777777" w:rsidR="002E5765" w:rsidRPr="00C829EC" w:rsidRDefault="002E5765" w:rsidP="002E5765">
            <w:pPr>
              <w:tabs>
                <w:tab w:val="left" w:pos="595"/>
              </w:tabs>
              <w:spacing w:after="0" w:line="240" w:lineRule="auto"/>
              <w:ind w:firstLine="311"/>
              <w:jc w:val="both"/>
              <w:rPr>
                <w:rFonts w:ascii="Times New Roman" w:hAnsi="Times New Roman" w:cs="Times New Roman"/>
                <w:color w:val="0D0D0D" w:themeColor="text1" w:themeTint="F2"/>
                <w:sz w:val="24"/>
                <w:highlight w:val="yellow"/>
              </w:rPr>
            </w:pPr>
            <w:r w:rsidRPr="00C829EC">
              <w:rPr>
                <w:rFonts w:ascii="Times New Roman" w:hAnsi="Times New Roman" w:cs="Times New Roman"/>
                <w:color w:val="0D0D0D" w:themeColor="text1" w:themeTint="F2"/>
                <w:sz w:val="24"/>
              </w:rPr>
              <w:t>-  valsts sociālās apdrošināšanas obligāto iemaksu (VSAOI)  likmes izmaiņas no 2021.gada 1.janvāra (VSAOI likme kopā tiek samazināta par 1% (0,5% darba devējam un 0,5% darba ņēmējam)).</w:t>
            </w:r>
          </w:p>
        </w:tc>
      </w:tr>
      <w:bookmarkEnd w:id="0"/>
      <w:tr w:rsidR="00C829EC" w:rsidRPr="00C829EC" w14:paraId="149B7F58" w14:textId="77777777" w:rsidTr="00AE2B3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DAF87C7" w14:textId="77777777" w:rsidR="00894C55" w:rsidRPr="00C829EC" w:rsidRDefault="006572D7"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F8A47A"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Pašreizējā situācija un problēmas, kuru risināšanai tiesību akta projekts izstrādāts, tiesiskā re</w:t>
            </w:r>
            <w:bookmarkStart w:id="1" w:name="_GoBack"/>
            <w:bookmarkEnd w:id="1"/>
            <w:r w:rsidRPr="00C829EC">
              <w:rPr>
                <w:rFonts w:ascii="Times New Roman" w:eastAsia="Times New Roman" w:hAnsi="Times New Roman" w:cs="Times New Roman"/>
                <w:color w:val="0D0D0D" w:themeColor="text1" w:themeTint="F2"/>
                <w:sz w:val="24"/>
                <w:szCs w:val="24"/>
                <w:lang w:eastAsia="lv-LV"/>
              </w:rPr>
              <w:t>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0ACAA53B" w14:textId="77777777" w:rsidR="000860ED" w:rsidRPr="00C829EC" w:rsidRDefault="006572D7" w:rsidP="005E1C1D">
            <w:pPr>
              <w:spacing w:after="0" w:line="240" w:lineRule="auto"/>
              <w:ind w:right="115"/>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Ministru kabineta 2011.</w:t>
            </w:r>
            <w:r w:rsidR="001832BC" w:rsidRPr="00C829EC">
              <w:rPr>
                <w:rFonts w:ascii="Times New Roman" w:eastAsia="Times New Roman" w:hAnsi="Times New Roman" w:cs="Times New Roman"/>
                <w:color w:val="0D0D0D" w:themeColor="text1" w:themeTint="F2"/>
                <w:sz w:val="24"/>
                <w:szCs w:val="24"/>
                <w:lang w:eastAsia="lv-LV"/>
              </w:rPr>
              <w:t> </w:t>
            </w:r>
            <w:r w:rsidRPr="00C829EC">
              <w:rPr>
                <w:rFonts w:ascii="Times New Roman" w:eastAsia="Times New Roman" w:hAnsi="Times New Roman" w:cs="Times New Roman"/>
                <w:color w:val="0D0D0D" w:themeColor="text1" w:themeTint="F2"/>
                <w:sz w:val="24"/>
                <w:szCs w:val="24"/>
                <w:lang w:eastAsia="lv-LV"/>
              </w:rPr>
              <w:t>gada 30.</w:t>
            </w:r>
            <w:r w:rsidR="001832BC" w:rsidRPr="00C829EC">
              <w:rPr>
                <w:rFonts w:ascii="Times New Roman" w:eastAsia="Times New Roman" w:hAnsi="Times New Roman" w:cs="Times New Roman"/>
                <w:color w:val="0D0D0D" w:themeColor="text1" w:themeTint="F2"/>
                <w:sz w:val="24"/>
                <w:szCs w:val="24"/>
                <w:lang w:eastAsia="lv-LV"/>
              </w:rPr>
              <w:t> </w:t>
            </w:r>
            <w:r w:rsidRPr="00C829EC">
              <w:rPr>
                <w:rFonts w:ascii="Times New Roman" w:eastAsia="Times New Roman" w:hAnsi="Times New Roman" w:cs="Times New Roman"/>
                <w:color w:val="0D0D0D" w:themeColor="text1" w:themeTint="F2"/>
                <w:sz w:val="24"/>
                <w:szCs w:val="24"/>
                <w:lang w:eastAsia="lv-LV"/>
              </w:rPr>
              <w:t>augusta noteikum</w:t>
            </w:r>
            <w:r w:rsidR="00B70453" w:rsidRPr="00C829EC">
              <w:rPr>
                <w:rFonts w:ascii="Times New Roman" w:eastAsia="Times New Roman" w:hAnsi="Times New Roman" w:cs="Times New Roman"/>
                <w:color w:val="0D0D0D" w:themeColor="text1" w:themeTint="F2"/>
                <w:sz w:val="24"/>
                <w:szCs w:val="24"/>
                <w:lang w:eastAsia="lv-LV"/>
              </w:rPr>
              <w:t>i</w:t>
            </w:r>
            <w:r w:rsidRPr="00C829EC">
              <w:rPr>
                <w:rFonts w:ascii="Times New Roman" w:eastAsia="Times New Roman" w:hAnsi="Times New Roman" w:cs="Times New Roman"/>
                <w:color w:val="0D0D0D" w:themeColor="text1" w:themeTint="F2"/>
                <w:sz w:val="24"/>
                <w:szCs w:val="24"/>
                <w:lang w:eastAsia="lv-LV"/>
              </w:rPr>
              <w:t xml:space="preserve"> Nr.685 “Rezidentu </w:t>
            </w:r>
            <w:r w:rsidR="0062174C" w:rsidRPr="00C829EC">
              <w:rPr>
                <w:rFonts w:ascii="Times New Roman" w:eastAsia="Times New Roman" w:hAnsi="Times New Roman" w:cs="Times New Roman"/>
                <w:color w:val="0D0D0D" w:themeColor="text1" w:themeTint="F2"/>
                <w:sz w:val="24"/>
                <w:szCs w:val="24"/>
                <w:lang w:eastAsia="lv-LV"/>
              </w:rPr>
              <w:t xml:space="preserve">uzņemšanas, </w:t>
            </w:r>
            <w:r w:rsidRPr="00C829EC">
              <w:rPr>
                <w:rFonts w:ascii="Times New Roman" w:eastAsia="Times New Roman" w:hAnsi="Times New Roman" w:cs="Times New Roman"/>
                <w:color w:val="0D0D0D" w:themeColor="text1" w:themeTint="F2"/>
                <w:sz w:val="24"/>
                <w:szCs w:val="24"/>
                <w:lang w:eastAsia="lv-LV"/>
              </w:rPr>
              <w:t>sadales un rezidentūras finansēšanas</w:t>
            </w:r>
            <w:r w:rsidR="008931F9" w:rsidRPr="00C829EC">
              <w:rPr>
                <w:rFonts w:ascii="Times New Roman" w:eastAsia="Times New Roman" w:hAnsi="Times New Roman" w:cs="Times New Roman"/>
                <w:color w:val="0D0D0D" w:themeColor="text1" w:themeTint="F2"/>
                <w:sz w:val="24"/>
                <w:szCs w:val="24"/>
                <w:lang w:eastAsia="lv-LV"/>
              </w:rPr>
              <w:t xml:space="preserve"> kārtība</w:t>
            </w:r>
            <w:r w:rsidRPr="00C829EC">
              <w:rPr>
                <w:rFonts w:ascii="Times New Roman" w:eastAsia="Times New Roman" w:hAnsi="Times New Roman" w:cs="Times New Roman"/>
                <w:color w:val="0D0D0D" w:themeColor="text1" w:themeTint="F2"/>
                <w:sz w:val="24"/>
                <w:szCs w:val="24"/>
                <w:lang w:eastAsia="lv-LV"/>
              </w:rPr>
              <w:t xml:space="preserve">” (turpmāk – </w:t>
            </w:r>
            <w:r w:rsidR="001832BC" w:rsidRPr="00C829EC">
              <w:rPr>
                <w:rFonts w:ascii="Times New Roman" w:eastAsia="Times New Roman" w:hAnsi="Times New Roman" w:cs="Times New Roman"/>
                <w:color w:val="0D0D0D" w:themeColor="text1" w:themeTint="F2"/>
                <w:sz w:val="24"/>
                <w:szCs w:val="24"/>
                <w:lang w:eastAsia="lv-LV"/>
              </w:rPr>
              <w:t>N</w:t>
            </w:r>
            <w:r w:rsidRPr="00C829EC">
              <w:rPr>
                <w:rFonts w:ascii="Times New Roman" w:eastAsia="Times New Roman" w:hAnsi="Times New Roman" w:cs="Times New Roman"/>
                <w:color w:val="0D0D0D" w:themeColor="text1" w:themeTint="F2"/>
                <w:sz w:val="24"/>
                <w:szCs w:val="24"/>
                <w:lang w:eastAsia="lv-LV"/>
              </w:rPr>
              <w:t>oteikumi Nr.685)</w:t>
            </w:r>
            <w:r w:rsidR="00B70453" w:rsidRPr="00C829EC">
              <w:rPr>
                <w:rFonts w:ascii="Times New Roman" w:eastAsia="Times New Roman" w:hAnsi="Times New Roman" w:cs="Times New Roman"/>
                <w:color w:val="0D0D0D" w:themeColor="text1" w:themeTint="F2"/>
                <w:sz w:val="24"/>
                <w:szCs w:val="24"/>
                <w:lang w:eastAsia="lv-LV"/>
              </w:rPr>
              <w:t xml:space="preserve"> nosaka</w:t>
            </w:r>
            <w:r w:rsidR="008931F9" w:rsidRPr="00C829EC">
              <w:rPr>
                <w:rFonts w:ascii="Times New Roman" w:eastAsia="Times New Roman" w:hAnsi="Times New Roman" w:cs="Times New Roman"/>
                <w:color w:val="0D0D0D" w:themeColor="text1" w:themeTint="F2"/>
                <w:sz w:val="24"/>
                <w:szCs w:val="24"/>
                <w:lang w:eastAsia="lv-LV"/>
              </w:rPr>
              <w:t xml:space="preserve"> rezidentu uzņemšanas, sadales un rezidentūras finansēšanas kārtību.</w:t>
            </w:r>
          </w:p>
          <w:p w14:paraId="1B3171CC" w14:textId="77777777" w:rsidR="005E1C1D" w:rsidRPr="00C829EC" w:rsidRDefault="000860ED" w:rsidP="005E1C1D">
            <w:pPr>
              <w:ind w:right="109"/>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 xml:space="preserve">2017.gadā apstiprinātais konceptuālais ziņojums “Par veselības aprūpes sistēmas reformu” paredz plānveida finansējuma pieaugumu veselības aprūpes nozarei, tai </w:t>
            </w:r>
            <w:r w:rsidRPr="00C829EC">
              <w:rPr>
                <w:rFonts w:ascii="Times New Roman" w:eastAsia="Times New Roman" w:hAnsi="Times New Roman" w:cs="Times New Roman"/>
                <w:color w:val="0D0D0D" w:themeColor="text1" w:themeTint="F2"/>
                <w:sz w:val="24"/>
                <w:szCs w:val="24"/>
                <w:lang w:eastAsia="lv-LV"/>
              </w:rPr>
              <w:lastRenderedPageBreak/>
              <w:t>skaitā arī atalgojuma pieaugumu turpmāko gadu garumā, tas ir 20% pieaugumu līdz 2021.gadam un 2021.gadā par mērķi ārstiem nosakot divkāršu tautsaimniecībā nodarbināto vidējo darba samaksu. Līdz ar to finansējuma palielinājumam nozarē jābūt sistemātiskam, konsekventam un ilglaicīgam.</w:t>
            </w:r>
            <w:r w:rsidR="003037B0" w:rsidRPr="00C829EC">
              <w:rPr>
                <w:rFonts w:ascii="Times New Roman" w:eastAsia="Times New Roman" w:hAnsi="Times New Roman" w:cs="Times New Roman"/>
                <w:color w:val="0D0D0D" w:themeColor="text1" w:themeTint="F2"/>
                <w:sz w:val="24"/>
                <w:szCs w:val="24"/>
                <w:lang w:eastAsia="lv-LV"/>
              </w:rPr>
              <w:t xml:space="preserve"> </w:t>
            </w:r>
          </w:p>
          <w:p w14:paraId="52E75CC6" w14:textId="77777777" w:rsidR="005E1C1D" w:rsidRPr="00C829EC" w:rsidRDefault="005E1C1D" w:rsidP="00B45084">
            <w:pPr>
              <w:autoSpaceDE w:val="0"/>
              <w:autoSpaceDN w:val="0"/>
              <w:adjustRightInd w:val="0"/>
              <w:spacing w:after="0" w:line="240" w:lineRule="auto"/>
              <w:contextualSpacing/>
              <w:jc w:val="both"/>
              <w:rPr>
                <w:rFonts w:ascii="Times New Roman" w:eastAsia="Verdana" w:hAnsi="Times New Roman" w:cs="Times New Roman"/>
                <w:color w:val="0D0D0D" w:themeColor="text1" w:themeTint="F2"/>
                <w:kern w:val="24"/>
                <w:sz w:val="24"/>
                <w:szCs w:val="24"/>
                <w:lang w:eastAsia="lv-LV"/>
              </w:rPr>
            </w:pPr>
            <w:r w:rsidRPr="00C829EC">
              <w:rPr>
                <w:rFonts w:ascii="Times New Roman" w:eastAsia="Verdana" w:hAnsi="Times New Roman" w:cs="Times New Roman"/>
                <w:color w:val="0D0D0D" w:themeColor="text1" w:themeTint="F2"/>
                <w:kern w:val="24"/>
                <w:sz w:val="24"/>
                <w:szCs w:val="24"/>
                <w:lang w:eastAsia="lv-LV"/>
              </w:rPr>
              <w:t xml:space="preserve">Veselības aprūpes finansēšanas likumā tiek paredzēts 2021.gadam 314 599 953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veselības aprūpes darbinieku darba samaksas paaugstināšanai. Šim mērķim 2019.gadā papildus no valsts budžeta tika piešķirts paredzētie 87 483 708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(2019.gadam un turpmāk ik gadu), 2020.gadam papildus piešķīra 42 111 198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(2020.gadam un turpmāk ik gadu), 2 000 000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tika atrasti Veselības ministrijas piešķirto budžeta līdzekļu ietvaros un papildus vēl tika piešķirti 16 000 000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(tikai 2020.gadam). Līdz ar to lai izpildītu Veselības aprūpes finansēšanas likumā noteikto, 2021.gadam un turpmāk ik gadu veselības aprūpes darbinieku  darba samaksas paaugstināšanai tiek piešķirts 183 005 047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(314 599 953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(Veselības aprūpes finansēšanas likumā 2021.gadam noteiktais) – 87 483 708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(2019.gadā piešķirtais un turpmāk ik gadu paredzētais) – 42 111 198 </w:t>
            </w:r>
            <w:r w:rsidRPr="00C829EC">
              <w:rPr>
                <w:rFonts w:ascii="Times New Roman" w:eastAsia="Verdana" w:hAnsi="Times New Roman" w:cs="Times New Roman"/>
                <w:i/>
                <w:iCs/>
                <w:color w:val="0D0D0D" w:themeColor="text1" w:themeTint="F2"/>
                <w:kern w:val="24"/>
                <w:sz w:val="24"/>
                <w:szCs w:val="24"/>
                <w:lang w:eastAsia="lv-LV"/>
              </w:rPr>
              <w:t>eur</w:t>
            </w:r>
            <w:r w:rsidRPr="00C829EC">
              <w:rPr>
                <w:rFonts w:ascii="Times New Roman" w:eastAsia="Verdana" w:hAnsi="Times New Roman" w:cs="Times New Roman"/>
                <w:color w:val="0D0D0D" w:themeColor="text1" w:themeTint="F2"/>
                <w:kern w:val="24"/>
                <w:sz w:val="24"/>
                <w:szCs w:val="24"/>
                <w:lang w:eastAsia="lv-LV"/>
              </w:rPr>
              <w:t xml:space="preserve">o (2020.gadā piešķirtais un turpmāk ik gadu paredzētais) – 2 000 000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(atrastie finanšu resursi Veselības ministrijas budžeta ietvaros). </w:t>
            </w:r>
          </w:p>
          <w:p w14:paraId="10DF0494" w14:textId="77777777" w:rsidR="005E1C1D" w:rsidRPr="00C829EC" w:rsidRDefault="005E1C1D" w:rsidP="00B45084">
            <w:pPr>
              <w:autoSpaceDE w:val="0"/>
              <w:autoSpaceDN w:val="0"/>
              <w:adjustRightInd w:val="0"/>
              <w:spacing w:after="0" w:line="240" w:lineRule="auto"/>
              <w:contextualSpacing/>
              <w:jc w:val="both"/>
              <w:rPr>
                <w:rFonts w:ascii="Times New Roman" w:eastAsia="Verdana" w:hAnsi="Times New Roman" w:cs="Times New Roman"/>
                <w:color w:val="0D0D0D" w:themeColor="text1" w:themeTint="F2"/>
                <w:kern w:val="24"/>
                <w:sz w:val="24"/>
                <w:szCs w:val="24"/>
                <w:lang w:eastAsia="lv-LV"/>
              </w:rPr>
            </w:pPr>
            <w:r w:rsidRPr="00C829EC">
              <w:rPr>
                <w:rFonts w:ascii="Times New Roman" w:eastAsia="Verdana" w:hAnsi="Times New Roman" w:cs="Times New Roman"/>
                <w:color w:val="0D0D0D" w:themeColor="text1" w:themeTint="F2"/>
                <w:kern w:val="24"/>
                <w:sz w:val="24"/>
                <w:szCs w:val="24"/>
                <w:lang w:eastAsia="lv-LV"/>
              </w:rPr>
              <w:t xml:space="preserve">No piešķirtajiem 183 005 047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lai 2021.gadā un turpmāk ik gadu nodrošinātu ārstniecības personu darba samaksas pieaugumu 2020.gada līmenī, ir nepieciešams novirzīt 16 000 000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(finansējums, kas tika piešķirts tikai 2020.gadam un netika piešķirts turpmāk ik gadu). Līdz ar to veselības aprūpes darbinieku darba samaksas palielināšanai no 2021.gada pieejamais finansējums – 167 005 047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(183 005 047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 xml:space="preserve"> – 16 000 000 </w:t>
            </w:r>
            <w:r w:rsidRPr="00C829EC">
              <w:rPr>
                <w:rFonts w:ascii="Times New Roman" w:eastAsia="Verdana" w:hAnsi="Times New Roman" w:cs="Times New Roman"/>
                <w:i/>
                <w:iCs/>
                <w:color w:val="0D0D0D" w:themeColor="text1" w:themeTint="F2"/>
                <w:kern w:val="24"/>
                <w:sz w:val="24"/>
                <w:szCs w:val="24"/>
                <w:lang w:eastAsia="lv-LV"/>
              </w:rPr>
              <w:t>euro</w:t>
            </w:r>
            <w:r w:rsidRPr="00C829EC">
              <w:rPr>
                <w:rFonts w:ascii="Times New Roman" w:eastAsia="Verdana" w:hAnsi="Times New Roman" w:cs="Times New Roman"/>
                <w:color w:val="0D0D0D" w:themeColor="text1" w:themeTint="F2"/>
                <w:kern w:val="24"/>
                <w:sz w:val="24"/>
                <w:szCs w:val="24"/>
                <w:lang w:eastAsia="lv-LV"/>
              </w:rPr>
              <w:t>).</w:t>
            </w:r>
          </w:p>
          <w:p w14:paraId="56BF63C7" w14:textId="77777777" w:rsidR="002E5765" w:rsidRPr="00C829EC" w:rsidRDefault="002E5765" w:rsidP="00B45084">
            <w:pPr>
              <w:spacing w:after="0" w:line="240" w:lineRule="auto"/>
              <w:ind w:right="108"/>
              <w:contextualSpacing/>
              <w:jc w:val="both"/>
              <w:rPr>
                <w:rFonts w:ascii="Times New Roman" w:eastAsia="Times New Roman" w:hAnsi="Times New Roman" w:cs="Times New Roman"/>
                <w:color w:val="0D0D0D" w:themeColor="text1" w:themeTint="F2"/>
                <w:sz w:val="24"/>
                <w:szCs w:val="24"/>
                <w:lang w:eastAsia="lv-LV"/>
              </w:rPr>
            </w:pPr>
          </w:p>
          <w:p w14:paraId="0763A41C" w14:textId="77777777" w:rsidR="00FE426B" w:rsidRPr="00C829EC" w:rsidRDefault="00132444" w:rsidP="00B45084">
            <w:pPr>
              <w:spacing w:after="0" w:line="240" w:lineRule="auto"/>
              <w:ind w:right="108"/>
              <w:contextualSpacing/>
              <w:jc w:val="both"/>
              <w:rPr>
                <w:rFonts w:ascii="Times New Roman" w:eastAsia="Verdana" w:hAnsi="Times New Roman"/>
                <w:color w:val="0D0D0D" w:themeColor="text1" w:themeTint="F2"/>
                <w:kern w:val="24"/>
                <w:sz w:val="24"/>
                <w:szCs w:val="24"/>
                <w:lang w:eastAsia="lv-LV"/>
              </w:rPr>
            </w:pPr>
            <w:r w:rsidRPr="00C829EC">
              <w:rPr>
                <w:rFonts w:ascii="Times New Roman" w:eastAsia="Times New Roman" w:hAnsi="Times New Roman" w:cs="Times New Roman"/>
                <w:color w:val="0D0D0D" w:themeColor="text1" w:themeTint="F2"/>
                <w:sz w:val="24"/>
                <w:szCs w:val="24"/>
                <w:lang w:eastAsia="lv-LV"/>
              </w:rPr>
              <w:t xml:space="preserve">Saskaņā ar </w:t>
            </w:r>
            <w:r w:rsidR="005E1C1D" w:rsidRPr="00C829EC">
              <w:rPr>
                <w:rFonts w:ascii="Times New Roman" w:eastAsia="Times New Roman" w:hAnsi="Times New Roman" w:cs="Times New Roman"/>
                <w:color w:val="0D0D0D" w:themeColor="text1" w:themeTint="F2"/>
                <w:sz w:val="24"/>
                <w:szCs w:val="24"/>
                <w:lang w:eastAsia="lv-LV"/>
              </w:rPr>
              <w:t>iepriekš minēto</w:t>
            </w:r>
            <w:r w:rsidRPr="00C829EC">
              <w:rPr>
                <w:rFonts w:ascii="Times New Roman" w:eastAsia="Times New Roman" w:hAnsi="Times New Roman" w:cs="Times New Roman"/>
                <w:color w:val="0D0D0D" w:themeColor="text1" w:themeTint="F2"/>
                <w:sz w:val="24"/>
                <w:szCs w:val="24"/>
                <w:lang w:eastAsia="lv-LV"/>
              </w:rPr>
              <w:t xml:space="preserve">, </w:t>
            </w:r>
            <w:r w:rsidRPr="00C829EC">
              <w:rPr>
                <w:rFonts w:ascii="Times New Roman" w:eastAsia="Verdana" w:hAnsi="Times New Roman" w:cs="Times New Roman"/>
                <w:color w:val="0D0D0D" w:themeColor="text1" w:themeTint="F2"/>
                <w:kern w:val="24"/>
                <w:sz w:val="24"/>
                <w:szCs w:val="24"/>
                <w:lang w:eastAsia="lv-LV"/>
              </w:rPr>
              <w:t>plānot</w:t>
            </w:r>
            <w:r w:rsidR="005E1C1D" w:rsidRPr="00C829EC">
              <w:rPr>
                <w:rFonts w:ascii="Times New Roman" w:eastAsia="Verdana" w:hAnsi="Times New Roman" w:cs="Times New Roman"/>
                <w:color w:val="0D0D0D" w:themeColor="text1" w:themeTint="F2"/>
                <w:kern w:val="24"/>
                <w:sz w:val="24"/>
                <w:szCs w:val="24"/>
                <w:lang w:eastAsia="lv-LV"/>
              </w:rPr>
              <w:t>ais</w:t>
            </w:r>
            <w:r w:rsidRPr="00C829EC">
              <w:rPr>
                <w:rFonts w:ascii="Times New Roman" w:eastAsia="Verdana" w:hAnsi="Times New Roman" w:cs="Times New Roman"/>
                <w:color w:val="0D0D0D" w:themeColor="text1" w:themeTint="F2"/>
                <w:kern w:val="24"/>
                <w:sz w:val="24"/>
                <w:szCs w:val="24"/>
                <w:lang w:eastAsia="lv-LV"/>
              </w:rPr>
              <w:t xml:space="preserve"> darba samaksas pieaugum</w:t>
            </w:r>
            <w:r w:rsidR="005E1C1D" w:rsidRPr="00C829EC">
              <w:rPr>
                <w:rFonts w:ascii="Times New Roman" w:eastAsia="Verdana" w:hAnsi="Times New Roman" w:cs="Times New Roman"/>
                <w:color w:val="0D0D0D" w:themeColor="text1" w:themeTint="F2"/>
                <w:kern w:val="24"/>
                <w:sz w:val="24"/>
                <w:szCs w:val="24"/>
                <w:lang w:eastAsia="lv-LV"/>
              </w:rPr>
              <w:t>s</w:t>
            </w:r>
            <w:r w:rsidRPr="00C829EC">
              <w:rPr>
                <w:rFonts w:ascii="Times New Roman" w:eastAsia="Verdana" w:hAnsi="Times New Roman" w:cs="Times New Roman"/>
                <w:color w:val="0D0D0D" w:themeColor="text1" w:themeTint="F2"/>
                <w:kern w:val="24"/>
                <w:sz w:val="24"/>
                <w:szCs w:val="24"/>
                <w:lang w:eastAsia="lv-LV"/>
              </w:rPr>
              <w:t xml:space="preserve"> ārstniecības personām no 202</w:t>
            </w:r>
            <w:r w:rsidR="005E1C1D" w:rsidRPr="00C829EC">
              <w:rPr>
                <w:rFonts w:ascii="Times New Roman" w:eastAsia="Verdana" w:hAnsi="Times New Roman" w:cs="Times New Roman"/>
                <w:color w:val="0D0D0D" w:themeColor="text1" w:themeTint="F2"/>
                <w:kern w:val="24"/>
                <w:sz w:val="24"/>
                <w:szCs w:val="24"/>
                <w:lang w:eastAsia="lv-LV"/>
              </w:rPr>
              <w:t>1</w:t>
            </w:r>
            <w:r w:rsidRPr="00C829EC">
              <w:rPr>
                <w:rFonts w:ascii="Times New Roman" w:eastAsia="Verdana" w:hAnsi="Times New Roman" w:cs="Times New Roman"/>
                <w:color w:val="0D0D0D" w:themeColor="text1" w:themeTint="F2"/>
                <w:kern w:val="24"/>
                <w:sz w:val="24"/>
                <w:szCs w:val="24"/>
                <w:lang w:eastAsia="lv-LV"/>
              </w:rPr>
              <w:t xml:space="preserve">.gada </w:t>
            </w:r>
            <w:r w:rsidR="005E1C1D" w:rsidRPr="00C829EC">
              <w:rPr>
                <w:rFonts w:ascii="Times New Roman" w:eastAsia="Verdana" w:hAnsi="Times New Roman" w:cs="Times New Roman"/>
                <w:color w:val="0D0D0D" w:themeColor="text1" w:themeTint="F2"/>
                <w:kern w:val="24"/>
                <w:sz w:val="24"/>
                <w:szCs w:val="24"/>
                <w:lang w:eastAsia="lv-LV"/>
              </w:rPr>
              <w:t>1.janvāri tiek plānots 25,39% apmērā</w:t>
            </w:r>
            <w:r w:rsidR="0075511E" w:rsidRPr="00C829EC">
              <w:rPr>
                <w:rFonts w:ascii="Times New Roman" w:eastAsia="Verdana" w:hAnsi="Times New Roman" w:cs="Times New Roman"/>
                <w:color w:val="0D0D0D" w:themeColor="text1" w:themeTint="F2"/>
                <w:kern w:val="24"/>
                <w:sz w:val="24"/>
                <w:szCs w:val="24"/>
                <w:lang w:eastAsia="lv-LV"/>
              </w:rPr>
              <w:t xml:space="preserve">, attiecīgās </w:t>
            </w:r>
            <w:r w:rsidR="006E11AA" w:rsidRPr="00C829EC">
              <w:rPr>
                <w:rFonts w:ascii="Times New Roman" w:eastAsia="Times New Roman" w:hAnsi="Times New Roman" w:cs="Times New Roman"/>
                <w:color w:val="0D0D0D" w:themeColor="text1" w:themeTint="F2"/>
                <w:sz w:val="24"/>
                <w:szCs w:val="24"/>
                <w:lang w:eastAsia="lv-LV"/>
              </w:rPr>
              <w:t xml:space="preserve">Veselības ministrija ir izstrādājusi </w:t>
            </w:r>
            <w:r w:rsidR="006E11AA" w:rsidRPr="00C829EC">
              <w:rPr>
                <w:rFonts w:ascii="Times New Roman" w:eastAsia="Times New Roman" w:hAnsi="Times New Roman" w:cs="Times New Roman"/>
                <w:bCs/>
                <w:color w:val="0D0D0D" w:themeColor="text1" w:themeTint="F2"/>
                <w:sz w:val="24"/>
                <w:szCs w:val="24"/>
                <w:lang w:eastAsia="lv-LV"/>
              </w:rPr>
              <w:t>Noteikumu projekt</w:t>
            </w:r>
            <w:r w:rsidR="004530AD" w:rsidRPr="00C829EC">
              <w:rPr>
                <w:rFonts w:ascii="Times New Roman" w:eastAsia="Times New Roman" w:hAnsi="Times New Roman" w:cs="Times New Roman"/>
                <w:bCs/>
                <w:color w:val="0D0D0D" w:themeColor="text1" w:themeTint="F2"/>
                <w:sz w:val="24"/>
                <w:szCs w:val="24"/>
                <w:lang w:eastAsia="lv-LV"/>
              </w:rPr>
              <w:t>u</w:t>
            </w:r>
            <w:r w:rsidR="00DD1400" w:rsidRPr="00C829EC">
              <w:rPr>
                <w:rFonts w:ascii="Times New Roman" w:eastAsia="Times New Roman" w:hAnsi="Times New Roman" w:cs="Times New Roman"/>
                <w:bCs/>
                <w:color w:val="0D0D0D" w:themeColor="text1" w:themeTint="F2"/>
                <w:sz w:val="24"/>
                <w:szCs w:val="24"/>
                <w:lang w:eastAsia="lv-LV"/>
              </w:rPr>
              <w:t xml:space="preserve">, kurā tiek paredzēts, ka </w:t>
            </w:r>
            <w:r w:rsidR="00360451" w:rsidRPr="00C829EC">
              <w:rPr>
                <w:rFonts w:ascii="Times New Roman" w:eastAsia="Times New Roman" w:hAnsi="Times New Roman" w:cs="Times New Roman"/>
                <w:bCs/>
                <w:color w:val="0D0D0D" w:themeColor="text1" w:themeTint="F2"/>
                <w:sz w:val="24"/>
                <w:szCs w:val="24"/>
                <w:lang w:eastAsia="lv-LV"/>
              </w:rPr>
              <w:t xml:space="preserve"> </w:t>
            </w:r>
            <w:r w:rsidR="00DD1400" w:rsidRPr="00C829EC">
              <w:rPr>
                <w:rFonts w:ascii="Times New Roman" w:eastAsia="Times New Roman" w:hAnsi="Times New Roman" w:cs="Times New Roman"/>
                <w:bCs/>
                <w:color w:val="0D0D0D" w:themeColor="text1" w:themeTint="F2"/>
                <w:sz w:val="24"/>
                <w:szCs w:val="24"/>
                <w:lang w:eastAsia="lv-LV"/>
              </w:rPr>
              <w:t>r</w:t>
            </w:r>
            <w:r w:rsidR="00360451" w:rsidRPr="00C829EC">
              <w:rPr>
                <w:rFonts w:ascii="Times New Roman" w:eastAsia="Times New Roman" w:hAnsi="Times New Roman" w:cs="Times New Roman"/>
                <w:bCs/>
                <w:color w:val="0D0D0D" w:themeColor="text1" w:themeTint="F2"/>
                <w:sz w:val="24"/>
                <w:szCs w:val="24"/>
                <w:lang w:eastAsia="lv-LV"/>
              </w:rPr>
              <w:t xml:space="preserve">ezidentu darba samaksas pieaugums, paredzot finansējumu </w:t>
            </w:r>
            <w:r w:rsidR="00360451" w:rsidRPr="00C829EC">
              <w:rPr>
                <w:rFonts w:ascii="Times New Roman" w:eastAsia="Verdana" w:hAnsi="Times New Roman"/>
                <w:b/>
                <w:color w:val="0D0D0D" w:themeColor="text1" w:themeTint="F2"/>
                <w:kern w:val="24"/>
                <w:sz w:val="24"/>
                <w:szCs w:val="24"/>
                <w:lang w:eastAsia="lv-LV"/>
              </w:rPr>
              <w:t>4</w:t>
            </w:r>
            <w:r w:rsidR="0075511E" w:rsidRPr="00C829EC">
              <w:rPr>
                <w:rFonts w:ascii="Times New Roman" w:eastAsia="Verdana" w:hAnsi="Times New Roman"/>
                <w:b/>
                <w:color w:val="0D0D0D" w:themeColor="text1" w:themeTint="F2"/>
                <w:kern w:val="24"/>
                <w:sz w:val="24"/>
                <w:szCs w:val="24"/>
                <w:lang w:eastAsia="lv-LV"/>
              </w:rPr>
              <w:t> 611 954</w:t>
            </w:r>
            <w:r w:rsidR="00360451" w:rsidRPr="00C829EC">
              <w:rPr>
                <w:rFonts w:ascii="Times New Roman" w:eastAsia="Verdana" w:hAnsi="Times New Roman"/>
                <w:b/>
                <w:color w:val="0D0D0D" w:themeColor="text1" w:themeTint="F2"/>
                <w:kern w:val="24"/>
                <w:sz w:val="24"/>
                <w:szCs w:val="24"/>
                <w:lang w:eastAsia="lv-LV"/>
              </w:rPr>
              <w:t xml:space="preserve"> </w:t>
            </w:r>
            <w:r w:rsidR="0079116B" w:rsidRPr="00C829EC">
              <w:rPr>
                <w:rFonts w:ascii="Times New Roman" w:eastAsia="Verdana" w:hAnsi="Times New Roman"/>
                <w:b/>
                <w:i/>
                <w:color w:val="0D0D0D" w:themeColor="text1" w:themeTint="F2"/>
                <w:kern w:val="24"/>
                <w:sz w:val="24"/>
                <w:szCs w:val="24"/>
                <w:lang w:eastAsia="lv-LV"/>
              </w:rPr>
              <w:t>euro</w:t>
            </w:r>
            <w:r w:rsidR="00360451" w:rsidRPr="00C829EC">
              <w:rPr>
                <w:rFonts w:ascii="Times New Roman" w:eastAsia="Verdana" w:hAnsi="Times New Roman"/>
                <w:b/>
                <w:color w:val="0D0D0D" w:themeColor="text1" w:themeTint="F2"/>
                <w:kern w:val="24"/>
                <w:sz w:val="24"/>
                <w:szCs w:val="24"/>
                <w:lang w:eastAsia="lv-LV"/>
              </w:rPr>
              <w:t xml:space="preserve"> apmērā</w:t>
            </w:r>
            <w:r w:rsidR="00DD0A51" w:rsidRPr="00C829EC">
              <w:rPr>
                <w:rFonts w:ascii="Times New Roman" w:eastAsia="Verdana" w:hAnsi="Times New Roman"/>
                <w:color w:val="0D0D0D" w:themeColor="text1" w:themeTint="F2"/>
                <w:kern w:val="24"/>
                <w:sz w:val="24"/>
                <w:szCs w:val="24"/>
                <w:lang w:eastAsia="lv-LV"/>
              </w:rPr>
              <w:t>, t</w:t>
            </w:r>
            <w:r w:rsidR="002E5765" w:rsidRPr="00C829EC">
              <w:rPr>
                <w:rFonts w:ascii="Times New Roman" w:eastAsia="Verdana" w:hAnsi="Times New Roman"/>
                <w:color w:val="0D0D0D" w:themeColor="text1" w:themeTint="F2"/>
                <w:kern w:val="24"/>
                <w:sz w:val="24"/>
                <w:szCs w:val="24"/>
                <w:lang w:eastAsia="lv-LV"/>
              </w:rPr>
              <w:t xml:space="preserve">ai skaitā ņemot vārā, </w:t>
            </w:r>
            <w:r w:rsidR="002E5765" w:rsidRPr="00C829EC">
              <w:rPr>
                <w:rFonts w:ascii="Times New Roman" w:hAnsi="Times New Roman" w:cs="Times New Roman"/>
                <w:color w:val="0D0D0D" w:themeColor="text1" w:themeTint="F2"/>
                <w:sz w:val="24"/>
              </w:rPr>
              <w:t>valsts sociālās apdrošināšanas obligāto iemaksu (VSAOI)  likmes izmaiņas no 2021.gada 1.janvāra (VSAOI likme kopā tiek samazināta par 1% (0,5% darba devējam un 0,5% darba ņēmējam)).</w:t>
            </w:r>
          </w:p>
        </w:tc>
      </w:tr>
      <w:tr w:rsidR="00C829EC" w:rsidRPr="00C829EC" w14:paraId="10B45945" w14:textId="77777777" w:rsidTr="00AE2B32">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C711D26" w14:textId="77777777" w:rsidR="00894C55" w:rsidRPr="00C829EC" w:rsidRDefault="006572D7" w:rsidP="00894C55">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A780DE7"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Projekta izstrādē iesaistītās institūcijas</w:t>
            </w:r>
            <w:r w:rsidR="00D00E50" w:rsidRPr="00C829EC">
              <w:rPr>
                <w:rFonts w:ascii="Times New Roman" w:eastAsia="Times New Roman" w:hAnsi="Times New Roman" w:cs="Times New Roman"/>
                <w:color w:val="0D0D0D" w:themeColor="text1" w:themeTint="F2"/>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3ABA1B41" w14:textId="77777777" w:rsidR="00894C55" w:rsidRPr="00C829EC" w:rsidRDefault="00B50F00" w:rsidP="00B45084">
            <w:pPr>
              <w:spacing w:after="0" w:line="240" w:lineRule="auto"/>
              <w:ind w:right="109"/>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Veselības ministrija</w:t>
            </w:r>
            <w:r w:rsidR="006572D7" w:rsidRPr="00C829EC">
              <w:rPr>
                <w:rFonts w:ascii="Times New Roman" w:eastAsia="Times New Roman" w:hAnsi="Times New Roman" w:cs="Times New Roman"/>
                <w:color w:val="0D0D0D" w:themeColor="text1" w:themeTint="F2"/>
                <w:sz w:val="24"/>
                <w:szCs w:val="24"/>
                <w:lang w:eastAsia="lv-LV"/>
              </w:rPr>
              <w:t>, Rīgas Stradiņa unive</w:t>
            </w:r>
            <w:r w:rsidRPr="00C829EC">
              <w:rPr>
                <w:rFonts w:ascii="Times New Roman" w:eastAsia="Times New Roman" w:hAnsi="Times New Roman" w:cs="Times New Roman"/>
                <w:color w:val="0D0D0D" w:themeColor="text1" w:themeTint="F2"/>
                <w:sz w:val="24"/>
                <w:szCs w:val="24"/>
                <w:lang w:eastAsia="lv-LV"/>
              </w:rPr>
              <w:t>rsitāte, Latvijas Universitāte.</w:t>
            </w:r>
          </w:p>
        </w:tc>
      </w:tr>
      <w:tr w:rsidR="008B7E22" w:rsidRPr="00C829EC" w14:paraId="0E6C68C1" w14:textId="77777777" w:rsidTr="00AE2B32">
        <w:tc>
          <w:tcPr>
            <w:tcW w:w="250" w:type="pct"/>
            <w:tcBorders>
              <w:top w:val="outset" w:sz="6" w:space="0" w:color="414142"/>
              <w:left w:val="outset" w:sz="6" w:space="0" w:color="414142"/>
              <w:bottom w:val="outset" w:sz="6" w:space="0" w:color="414142"/>
              <w:right w:val="outset" w:sz="6" w:space="0" w:color="414142"/>
            </w:tcBorders>
            <w:hideMark/>
          </w:tcPr>
          <w:p w14:paraId="71D15892" w14:textId="77777777" w:rsidR="00045286" w:rsidRPr="00C829EC" w:rsidRDefault="006572D7" w:rsidP="00045286">
            <w:pPr>
              <w:spacing w:before="100" w:beforeAutospacing="1" w:after="100" w:afterAutospacing="1" w:line="293" w:lineRule="atLeast"/>
              <w:jc w:val="center"/>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73FD533" w14:textId="77777777" w:rsidR="00045286" w:rsidRPr="00C829EC" w:rsidRDefault="006572D7" w:rsidP="00045286">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36E2B841" w14:textId="77777777" w:rsidR="00045286" w:rsidRPr="00C829EC" w:rsidRDefault="006572D7" w:rsidP="002621F3">
            <w:pPr>
              <w:spacing w:after="0" w:line="240" w:lineRule="auto"/>
              <w:jc w:val="both"/>
              <w:rPr>
                <w:rFonts w:ascii="Times New Roman" w:eastAsia="Times New Roman" w:hAnsi="Times New Roman" w:cs="Times New Roman"/>
                <w:color w:val="0D0D0D" w:themeColor="text1" w:themeTint="F2"/>
                <w:sz w:val="24"/>
                <w:szCs w:val="24"/>
                <w:lang w:eastAsia="lv-LV"/>
              </w:rPr>
            </w:pPr>
            <w:r w:rsidRPr="00C829EC">
              <w:rPr>
                <w:rFonts w:ascii="Times New Roman" w:hAnsi="Times New Roman"/>
                <w:color w:val="0D0D0D" w:themeColor="text1" w:themeTint="F2"/>
                <w:sz w:val="24"/>
                <w:szCs w:val="24"/>
              </w:rPr>
              <w:t>Nav</w:t>
            </w:r>
          </w:p>
          <w:p w14:paraId="32C36E54" w14:textId="77777777" w:rsidR="00045286" w:rsidRPr="00C829EC" w:rsidRDefault="00045286" w:rsidP="00045286">
            <w:pPr>
              <w:spacing w:after="0" w:line="240" w:lineRule="auto"/>
              <w:rPr>
                <w:rFonts w:ascii="Times New Roman" w:eastAsia="Times New Roman" w:hAnsi="Times New Roman" w:cs="Times New Roman"/>
                <w:color w:val="0D0D0D" w:themeColor="text1" w:themeTint="F2"/>
                <w:sz w:val="24"/>
                <w:szCs w:val="24"/>
                <w:lang w:eastAsia="lv-LV"/>
              </w:rPr>
            </w:pPr>
          </w:p>
        </w:tc>
      </w:tr>
    </w:tbl>
    <w:p w14:paraId="6FFB7E97" w14:textId="77777777" w:rsidR="00894C55" w:rsidRPr="00C829EC" w:rsidRDefault="00894C55"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p w14:paraId="1E3455D4" w14:textId="05BD22E3" w:rsidR="009857E6" w:rsidRDefault="009857E6"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p w14:paraId="43F001C2" w14:textId="69803828" w:rsidR="000804A6" w:rsidRPr="000804A6" w:rsidRDefault="000804A6" w:rsidP="000804A6">
      <w:pPr>
        <w:tabs>
          <w:tab w:val="left" w:pos="115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829EC" w:rsidRPr="00C829EC" w14:paraId="590047A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CD59F1" w14:textId="77777777" w:rsidR="00894C55" w:rsidRPr="00C829EC" w:rsidRDefault="006572D7" w:rsidP="0050178F">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C829EC">
              <w:rPr>
                <w:rFonts w:ascii="Times New Roman" w:eastAsia="Times New Roman" w:hAnsi="Times New Roman" w:cs="Times New Roman"/>
                <w:b/>
                <w:bCs/>
                <w:color w:val="0D0D0D" w:themeColor="text1" w:themeTint="F2"/>
                <w:sz w:val="24"/>
                <w:szCs w:val="24"/>
                <w:lang w:eastAsia="lv-LV"/>
              </w:rPr>
              <w:lastRenderedPageBreak/>
              <w:t>II.</w:t>
            </w:r>
            <w:r w:rsidR="0050178F" w:rsidRPr="00C829EC">
              <w:rPr>
                <w:rFonts w:ascii="Times New Roman" w:eastAsia="Times New Roman" w:hAnsi="Times New Roman" w:cs="Times New Roman"/>
                <w:b/>
                <w:bCs/>
                <w:color w:val="0D0D0D" w:themeColor="text1" w:themeTint="F2"/>
                <w:sz w:val="24"/>
                <w:szCs w:val="24"/>
                <w:lang w:eastAsia="lv-LV"/>
              </w:rPr>
              <w:t> </w:t>
            </w:r>
            <w:r w:rsidRPr="00C829EC">
              <w:rPr>
                <w:rFonts w:ascii="Times New Roman" w:eastAsia="Times New Roman" w:hAnsi="Times New Roman" w:cs="Times New Roman"/>
                <w:b/>
                <w:bCs/>
                <w:color w:val="0D0D0D" w:themeColor="text1" w:themeTint="F2"/>
                <w:sz w:val="24"/>
                <w:szCs w:val="24"/>
                <w:lang w:eastAsia="lv-LV"/>
              </w:rPr>
              <w:t>Tiesību akta projekta ietekme uz sabiedrību, tautsaimniecības attīstību un administratīvo slogu</w:t>
            </w:r>
          </w:p>
        </w:tc>
      </w:tr>
      <w:tr w:rsidR="00C829EC" w:rsidRPr="00C829EC" w14:paraId="653FA7D5" w14:textId="77777777" w:rsidTr="00526C5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ACA5225"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EBE4C47"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25811CEE" w14:textId="77777777" w:rsidR="0000058C" w:rsidRPr="00C829EC" w:rsidRDefault="00294FD0" w:rsidP="00B45084">
            <w:pPr>
              <w:spacing w:after="0" w:line="240" w:lineRule="auto"/>
              <w:ind w:right="109"/>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Rīgas Stradiņa universitāte, Latvijas Unive</w:t>
            </w:r>
            <w:r w:rsidR="007642FB" w:rsidRPr="00C829EC">
              <w:rPr>
                <w:rFonts w:ascii="Times New Roman" w:eastAsia="Times New Roman" w:hAnsi="Times New Roman" w:cs="Times New Roman"/>
                <w:color w:val="0D0D0D" w:themeColor="text1" w:themeTint="F2"/>
                <w:sz w:val="24"/>
                <w:szCs w:val="24"/>
                <w:lang w:eastAsia="lv-LV"/>
              </w:rPr>
              <w:t>rsitāte, rezidenti</w:t>
            </w:r>
            <w:r w:rsidR="00F3256E" w:rsidRPr="00C829EC">
              <w:rPr>
                <w:rFonts w:ascii="Times New Roman" w:eastAsia="Times New Roman" w:hAnsi="Times New Roman" w:cs="Times New Roman"/>
                <w:color w:val="0D0D0D" w:themeColor="text1" w:themeTint="F2"/>
                <w:sz w:val="24"/>
                <w:szCs w:val="24"/>
                <w:lang w:eastAsia="lv-LV"/>
              </w:rPr>
              <w:t xml:space="preserve"> un</w:t>
            </w:r>
            <w:r w:rsidRPr="00C829EC">
              <w:rPr>
                <w:rFonts w:ascii="Times New Roman" w:eastAsia="Times New Roman" w:hAnsi="Times New Roman" w:cs="Times New Roman"/>
                <w:color w:val="0D0D0D" w:themeColor="text1" w:themeTint="F2"/>
                <w:sz w:val="24"/>
                <w:szCs w:val="24"/>
                <w:lang w:eastAsia="lv-LV"/>
              </w:rPr>
              <w:t xml:space="preserve"> ārstniecības iestādes, kurās rezidenti apgūst specialitātes programmu.</w:t>
            </w:r>
            <w:r w:rsidR="007642FB" w:rsidRPr="00C829EC">
              <w:rPr>
                <w:rFonts w:ascii="Times New Roman" w:eastAsia="Times New Roman" w:hAnsi="Times New Roman" w:cs="Times New Roman"/>
                <w:color w:val="0D0D0D" w:themeColor="text1" w:themeTint="F2"/>
                <w:sz w:val="24"/>
                <w:szCs w:val="24"/>
                <w:lang w:eastAsia="lv-LV"/>
              </w:rPr>
              <w:t xml:space="preserve"> Ietekme uz </w:t>
            </w:r>
            <w:r w:rsidR="009A0E97" w:rsidRPr="00C829EC">
              <w:rPr>
                <w:rFonts w:ascii="Times New Roman" w:eastAsia="Times New Roman" w:hAnsi="Times New Roman" w:cs="Times New Roman"/>
                <w:color w:val="0D0D0D" w:themeColor="text1" w:themeTint="F2"/>
                <w:sz w:val="24"/>
                <w:szCs w:val="24"/>
                <w:lang w:eastAsia="lv-LV"/>
              </w:rPr>
              <w:t>8</w:t>
            </w:r>
            <w:r w:rsidR="00CC082B" w:rsidRPr="00C829EC">
              <w:rPr>
                <w:rFonts w:ascii="Times New Roman" w:eastAsia="Times New Roman" w:hAnsi="Times New Roman" w:cs="Times New Roman"/>
                <w:color w:val="0D0D0D" w:themeColor="text1" w:themeTint="F2"/>
                <w:sz w:val="24"/>
                <w:szCs w:val="24"/>
                <w:lang w:eastAsia="lv-LV"/>
              </w:rPr>
              <w:t>4</w:t>
            </w:r>
            <w:r w:rsidR="009A0E97" w:rsidRPr="00C829EC">
              <w:rPr>
                <w:rFonts w:ascii="Times New Roman" w:eastAsia="Times New Roman" w:hAnsi="Times New Roman" w:cs="Times New Roman"/>
                <w:color w:val="0D0D0D" w:themeColor="text1" w:themeTint="F2"/>
                <w:sz w:val="24"/>
                <w:szCs w:val="24"/>
                <w:lang w:eastAsia="lv-LV"/>
              </w:rPr>
              <w:t>9</w:t>
            </w:r>
            <w:r w:rsidR="007642FB" w:rsidRPr="00C829EC">
              <w:rPr>
                <w:rFonts w:ascii="Times New Roman" w:eastAsia="Times New Roman" w:hAnsi="Times New Roman" w:cs="Times New Roman"/>
                <w:color w:val="0D0D0D" w:themeColor="text1" w:themeTint="F2"/>
                <w:sz w:val="24"/>
                <w:szCs w:val="24"/>
                <w:lang w:eastAsia="lv-LV"/>
              </w:rPr>
              <w:t xml:space="preserve"> rezidentiem gadā.</w:t>
            </w:r>
          </w:p>
        </w:tc>
      </w:tr>
      <w:tr w:rsidR="00C829EC" w:rsidRPr="00C829EC" w14:paraId="4AFD2FDD" w14:textId="77777777" w:rsidTr="00526C51">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6167A42"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75D14B0"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8EF6E32" w14:textId="77777777" w:rsidR="009C763C" w:rsidRPr="00C829EC" w:rsidRDefault="009C763C" w:rsidP="00B45084">
            <w:pPr>
              <w:spacing w:after="0" w:line="240" w:lineRule="auto"/>
              <w:ind w:right="109"/>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Tiesiskajam regulējumam nav ietekmes uz tautsaimniecību un administratīvo slogu.</w:t>
            </w:r>
          </w:p>
          <w:p w14:paraId="646327DD" w14:textId="77777777" w:rsidR="00625C92" w:rsidRPr="00C829EC" w:rsidRDefault="00625C92" w:rsidP="007743AC">
            <w:pPr>
              <w:spacing w:after="0" w:line="240" w:lineRule="auto"/>
              <w:jc w:val="both"/>
              <w:rPr>
                <w:rFonts w:ascii="Times New Roman" w:eastAsia="Times New Roman" w:hAnsi="Times New Roman" w:cs="Times New Roman"/>
                <w:color w:val="0D0D0D" w:themeColor="text1" w:themeTint="F2"/>
                <w:sz w:val="24"/>
                <w:szCs w:val="24"/>
                <w:lang w:eastAsia="lv-LV"/>
              </w:rPr>
            </w:pPr>
          </w:p>
        </w:tc>
      </w:tr>
      <w:tr w:rsidR="00C829EC" w:rsidRPr="00C829EC" w14:paraId="0CF1C06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E21FE4F"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926126A"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49D2DC5" w14:textId="77777777" w:rsidR="009A6553" w:rsidRPr="00C829EC" w:rsidRDefault="003E347E" w:rsidP="004F5882">
            <w:pPr>
              <w:spacing w:after="0" w:line="240" w:lineRule="auto"/>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Projekts šo jomu neskar.</w:t>
            </w:r>
          </w:p>
        </w:tc>
      </w:tr>
      <w:tr w:rsidR="00C829EC" w:rsidRPr="00C829EC" w14:paraId="3917B816"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tcPr>
          <w:p w14:paraId="316FD19E" w14:textId="77777777" w:rsidR="003E347E" w:rsidRPr="00C829EC" w:rsidRDefault="003E347E"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29C960D5" w14:textId="77777777" w:rsidR="003E347E" w:rsidRPr="00C829EC" w:rsidRDefault="003E347E"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2D949B54" w14:textId="77777777" w:rsidR="003E347E" w:rsidRPr="00C829EC" w:rsidRDefault="003E347E" w:rsidP="00476879">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Projekts šo jomu neskar.</w:t>
            </w:r>
          </w:p>
        </w:tc>
      </w:tr>
      <w:tr w:rsidR="008B7E22" w:rsidRPr="00C829EC" w14:paraId="68A38A45"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FE0446" w14:textId="77777777" w:rsidR="00894C55" w:rsidRPr="00C829EC" w:rsidRDefault="003E347E"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5</w:t>
            </w:r>
            <w:r w:rsidR="006572D7" w:rsidRPr="00C829EC">
              <w:rPr>
                <w:rFonts w:ascii="Times New Roman" w:eastAsia="Times New Roman" w:hAnsi="Times New Roman" w:cs="Times New Roman"/>
                <w:color w:val="0D0D0D" w:themeColor="text1" w:themeTint="F2"/>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74F6DAED"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3D39ACB6" w14:textId="77777777" w:rsidR="00476879" w:rsidRPr="00C829EC" w:rsidRDefault="006572D7" w:rsidP="00476879">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Nav</w:t>
            </w:r>
          </w:p>
        </w:tc>
      </w:tr>
    </w:tbl>
    <w:p w14:paraId="64FC7632" w14:textId="77777777" w:rsidR="00894C55" w:rsidRPr="00C829EC" w:rsidRDefault="00894C55"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p w14:paraId="444F430A" w14:textId="77777777" w:rsidR="009D0AEA" w:rsidRPr="00C829EC" w:rsidRDefault="009D0AEA" w:rsidP="00755BAD">
      <w:pPr>
        <w:shd w:val="clear" w:color="auto" w:fill="FFFFFF"/>
        <w:spacing w:after="0" w:line="240" w:lineRule="auto"/>
        <w:rPr>
          <w:rFonts w:ascii="Times New Roman" w:eastAsia="Times New Roman" w:hAnsi="Times New Roman" w:cs="Times New Roman"/>
          <w:color w:val="0D0D0D" w:themeColor="text1" w:themeTint="F2"/>
          <w:sz w:val="24"/>
          <w:szCs w:val="24"/>
          <w:lang w:eastAsia="lv-LV"/>
        </w:rPr>
      </w:pPr>
    </w:p>
    <w:tbl>
      <w:tblPr>
        <w:tblStyle w:val="TableGrid"/>
        <w:tblW w:w="10209" w:type="dxa"/>
        <w:tblInd w:w="-714" w:type="dxa"/>
        <w:tblLayout w:type="fixed"/>
        <w:tblLook w:val="04A0" w:firstRow="1" w:lastRow="0" w:firstColumn="1" w:lastColumn="0" w:noHBand="0" w:noVBand="1"/>
      </w:tblPr>
      <w:tblGrid>
        <w:gridCol w:w="1985"/>
        <w:gridCol w:w="1276"/>
        <w:gridCol w:w="1134"/>
        <w:gridCol w:w="1134"/>
        <w:gridCol w:w="1134"/>
        <w:gridCol w:w="1133"/>
        <w:gridCol w:w="1100"/>
        <w:gridCol w:w="1313"/>
      </w:tblGrid>
      <w:tr w:rsidR="00C829EC" w:rsidRPr="00C829EC" w14:paraId="367FA9A3" w14:textId="77777777" w:rsidTr="00576C3E">
        <w:trPr>
          <w:trHeight w:val="360"/>
        </w:trPr>
        <w:tc>
          <w:tcPr>
            <w:tcW w:w="10209" w:type="dxa"/>
            <w:gridSpan w:val="8"/>
            <w:hideMark/>
          </w:tcPr>
          <w:p w14:paraId="2FCBBF89" w14:textId="77777777" w:rsidR="00A5325C" w:rsidRPr="00C829EC" w:rsidRDefault="00A5325C" w:rsidP="00FC7224">
            <w:pPr>
              <w:pStyle w:val="tvhtml"/>
              <w:spacing w:line="293" w:lineRule="atLeast"/>
              <w:jc w:val="center"/>
              <w:rPr>
                <w:b/>
                <w:bCs/>
                <w:color w:val="0D0D0D" w:themeColor="text1" w:themeTint="F2"/>
              </w:rPr>
            </w:pPr>
            <w:r w:rsidRPr="00C829EC">
              <w:rPr>
                <w:b/>
                <w:bCs/>
                <w:color w:val="0D0D0D" w:themeColor="text1" w:themeTint="F2"/>
              </w:rPr>
              <w:t>III. Tiesību akta projekta ietekme uz valsts budžetu un pašvaldību budžetiem</w:t>
            </w:r>
          </w:p>
        </w:tc>
      </w:tr>
      <w:tr w:rsidR="00C829EC" w:rsidRPr="00C829EC" w14:paraId="360FB938" w14:textId="77777777" w:rsidTr="00576C3E">
        <w:tc>
          <w:tcPr>
            <w:tcW w:w="1985" w:type="dxa"/>
            <w:vMerge w:val="restart"/>
            <w:vAlign w:val="center"/>
            <w:hideMark/>
          </w:tcPr>
          <w:p w14:paraId="5A9B94E6" w14:textId="77777777" w:rsidR="00A5325C" w:rsidRPr="00C829EC" w:rsidRDefault="00A5325C" w:rsidP="00FC7224">
            <w:pPr>
              <w:pStyle w:val="tvhtml"/>
              <w:spacing w:line="293" w:lineRule="atLeast"/>
              <w:jc w:val="center"/>
              <w:rPr>
                <w:b/>
                <w:bCs/>
                <w:color w:val="0D0D0D" w:themeColor="text1" w:themeTint="F2"/>
                <w:sz w:val="22"/>
                <w:szCs w:val="22"/>
              </w:rPr>
            </w:pPr>
            <w:r w:rsidRPr="00C829EC">
              <w:rPr>
                <w:b/>
                <w:bCs/>
                <w:color w:val="0D0D0D" w:themeColor="text1" w:themeTint="F2"/>
                <w:sz w:val="22"/>
                <w:szCs w:val="22"/>
              </w:rPr>
              <w:t>Rādītāji</w:t>
            </w:r>
          </w:p>
        </w:tc>
        <w:tc>
          <w:tcPr>
            <w:tcW w:w="2410" w:type="dxa"/>
            <w:gridSpan w:val="2"/>
            <w:vMerge w:val="restart"/>
            <w:vAlign w:val="center"/>
            <w:hideMark/>
          </w:tcPr>
          <w:p w14:paraId="1DAC2EB9" w14:textId="77777777" w:rsidR="00A5325C" w:rsidRPr="00C829EC" w:rsidRDefault="00544EB5" w:rsidP="00FC7224">
            <w:pPr>
              <w:pStyle w:val="tvhtml"/>
              <w:spacing w:line="293" w:lineRule="atLeast"/>
              <w:jc w:val="center"/>
              <w:rPr>
                <w:b/>
                <w:bCs/>
                <w:color w:val="0D0D0D" w:themeColor="text1" w:themeTint="F2"/>
                <w:sz w:val="22"/>
                <w:szCs w:val="22"/>
              </w:rPr>
            </w:pPr>
            <w:r w:rsidRPr="00C829EC">
              <w:rPr>
                <w:b/>
                <w:bCs/>
                <w:color w:val="0D0D0D" w:themeColor="text1" w:themeTint="F2"/>
                <w:sz w:val="22"/>
                <w:szCs w:val="22"/>
              </w:rPr>
              <w:t>20</w:t>
            </w:r>
            <w:r w:rsidR="00475F8C" w:rsidRPr="00C829EC">
              <w:rPr>
                <w:b/>
                <w:bCs/>
                <w:color w:val="0D0D0D" w:themeColor="text1" w:themeTint="F2"/>
                <w:sz w:val="22"/>
                <w:szCs w:val="22"/>
              </w:rPr>
              <w:t>20</w:t>
            </w:r>
            <w:r w:rsidR="00A5325C" w:rsidRPr="00C829EC">
              <w:rPr>
                <w:b/>
                <w:bCs/>
                <w:color w:val="0D0D0D" w:themeColor="text1" w:themeTint="F2"/>
                <w:sz w:val="22"/>
                <w:szCs w:val="22"/>
              </w:rPr>
              <w:t>. gads</w:t>
            </w:r>
          </w:p>
        </w:tc>
        <w:tc>
          <w:tcPr>
            <w:tcW w:w="5814" w:type="dxa"/>
            <w:gridSpan w:val="5"/>
            <w:hideMark/>
          </w:tcPr>
          <w:p w14:paraId="718929A6" w14:textId="77777777" w:rsidR="00A5325C" w:rsidRPr="00C829EC" w:rsidRDefault="00A5325C" w:rsidP="00FC7224">
            <w:pPr>
              <w:pStyle w:val="tvhtml"/>
              <w:spacing w:line="293" w:lineRule="atLeast"/>
              <w:jc w:val="center"/>
              <w:rPr>
                <w:color w:val="0D0D0D" w:themeColor="text1" w:themeTint="F2"/>
                <w:sz w:val="22"/>
                <w:szCs w:val="22"/>
              </w:rPr>
            </w:pPr>
            <w:r w:rsidRPr="00C829EC">
              <w:rPr>
                <w:color w:val="0D0D0D" w:themeColor="text1" w:themeTint="F2"/>
                <w:sz w:val="22"/>
                <w:szCs w:val="22"/>
              </w:rPr>
              <w:t>Turpmākie trīs gadi (</w:t>
            </w:r>
            <w:r w:rsidR="0079116B" w:rsidRPr="00C829EC">
              <w:rPr>
                <w:i/>
                <w:iCs/>
                <w:color w:val="0D0D0D" w:themeColor="text1" w:themeTint="F2"/>
                <w:sz w:val="22"/>
                <w:szCs w:val="22"/>
              </w:rPr>
              <w:t>euro</w:t>
            </w:r>
            <w:r w:rsidRPr="00C829EC">
              <w:rPr>
                <w:color w:val="0D0D0D" w:themeColor="text1" w:themeTint="F2"/>
                <w:sz w:val="22"/>
                <w:szCs w:val="22"/>
              </w:rPr>
              <w:t>)</w:t>
            </w:r>
          </w:p>
        </w:tc>
      </w:tr>
      <w:tr w:rsidR="00C829EC" w:rsidRPr="00C829EC" w14:paraId="677C1B84" w14:textId="77777777" w:rsidTr="007D5B0B">
        <w:tc>
          <w:tcPr>
            <w:tcW w:w="1985" w:type="dxa"/>
            <w:vMerge/>
            <w:hideMark/>
          </w:tcPr>
          <w:p w14:paraId="14417330" w14:textId="77777777" w:rsidR="00A5325C" w:rsidRPr="00C829EC" w:rsidRDefault="00A5325C" w:rsidP="00FC7224">
            <w:pPr>
              <w:rPr>
                <w:b/>
                <w:bCs/>
                <w:color w:val="0D0D0D" w:themeColor="text1" w:themeTint="F2"/>
              </w:rPr>
            </w:pPr>
          </w:p>
        </w:tc>
        <w:tc>
          <w:tcPr>
            <w:tcW w:w="2410" w:type="dxa"/>
            <w:gridSpan w:val="2"/>
            <w:vMerge/>
            <w:hideMark/>
          </w:tcPr>
          <w:p w14:paraId="2DECA3BF" w14:textId="77777777" w:rsidR="00A5325C" w:rsidRPr="00C829EC" w:rsidRDefault="00A5325C" w:rsidP="00FC7224">
            <w:pPr>
              <w:rPr>
                <w:rFonts w:ascii="Times New Roman" w:hAnsi="Times New Roman" w:cs="Times New Roman"/>
                <w:b/>
                <w:bCs/>
                <w:color w:val="0D0D0D" w:themeColor="text1" w:themeTint="F2"/>
              </w:rPr>
            </w:pPr>
          </w:p>
        </w:tc>
        <w:tc>
          <w:tcPr>
            <w:tcW w:w="2268" w:type="dxa"/>
            <w:gridSpan w:val="2"/>
            <w:hideMark/>
          </w:tcPr>
          <w:p w14:paraId="6A52AFC6" w14:textId="77777777" w:rsidR="00A5325C" w:rsidRPr="00C829EC" w:rsidRDefault="00544EB5" w:rsidP="00FC7224">
            <w:pPr>
              <w:pStyle w:val="tvhtml"/>
              <w:spacing w:line="293" w:lineRule="atLeast"/>
              <w:jc w:val="center"/>
              <w:rPr>
                <w:b/>
                <w:bCs/>
                <w:color w:val="0D0D0D" w:themeColor="text1" w:themeTint="F2"/>
                <w:sz w:val="22"/>
                <w:szCs w:val="22"/>
              </w:rPr>
            </w:pPr>
            <w:r w:rsidRPr="00C829EC">
              <w:rPr>
                <w:b/>
                <w:bCs/>
                <w:color w:val="0D0D0D" w:themeColor="text1" w:themeTint="F2"/>
                <w:sz w:val="22"/>
                <w:szCs w:val="22"/>
              </w:rPr>
              <w:t>202</w:t>
            </w:r>
            <w:r w:rsidR="00475F8C" w:rsidRPr="00C829EC">
              <w:rPr>
                <w:b/>
                <w:bCs/>
                <w:color w:val="0D0D0D" w:themeColor="text1" w:themeTint="F2"/>
                <w:sz w:val="22"/>
                <w:szCs w:val="22"/>
              </w:rPr>
              <w:t>1</w:t>
            </w:r>
            <w:r w:rsidR="00A5325C" w:rsidRPr="00C829EC">
              <w:rPr>
                <w:b/>
                <w:bCs/>
                <w:color w:val="0D0D0D" w:themeColor="text1" w:themeTint="F2"/>
                <w:sz w:val="22"/>
                <w:szCs w:val="22"/>
              </w:rPr>
              <w:t>.gads</w:t>
            </w:r>
          </w:p>
        </w:tc>
        <w:tc>
          <w:tcPr>
            <w:tcW w:w="2233" w:type="dxa"/>
            <w:gridSpan w:val="2"/>
            <w:hideMark/>
          </w:tcPr>
          <w:p w14:paraId="012E3386" w14:textId="77777777" w:rsidR="00A5325C" w:rsidRPr="00C829EC" w:rsidRDefault="00544EB5" w:rsidP="00FC7224">
            <w:pPr>
              <w:pStyle w:val="tvhtml"/>
              <w:spacing w:line="293" w:lineRule="atLeast"/>
              <w:jc w:val="center"/>
              <w:rPr>
                <w:b/>
                <w:bCs/>
                <w:color w:val="0D0D0D" w:themeColor="text1" w:themeTint="F2"/>
                <w:sz w:val="22"/>
                <w:szCs w:val="22"/>
              </w:rPr>
            </w:pPr>
            <w:r w:rsidRPr="00C829EC">
              <w:rPr>
                <w:b/>
                <w:bCs/>
                <w:color w:val="0D0D0D" w:themeColor="text1" w:themeTint="F2"/>
                <w:sz w:val="22"/>
                <w:szCs w:val="22"/>
              </w:rPr>
              <w:t>202</w:t>
            </w:r>
            <w:r w:rsidR="00475F8C" w:rsidRPr="00C829EC">
              <w:rPr>
                <w:b/>
                <w:bCs/>
                <w:color w:val="0D0D0D" w:themeColor="text1" w:themeTint="F2"/>
                <w:sz w:val="22"/>
                <w:szCs w:val="22"/>
              </w:rPr>
              <w:t>2</w:t>
            </w:r>
            <w:r w:rsidR="00A5325C" w:rsidRPr="00C829EC">
              <w:rPr>
                <w:b/>
                <w:bCs/>
                <w:color w:val="0D0D0D" w:themeColor="text1" w:themeTint="F2"/>
                <w:sz w:val="22"/>
                <w:szCs w:val="22"/>
              </w:rPr>
              <w:t>.gads</w:t>
            </w:r>
          </w:p>
        </w:tc>
        <w:tc>
          <w:tcPr>
            <w:tcW w:w="1313" w:type="dxa"/>
            <w:hideMark/>
          </w:tcPr>
          <w:p w14:paraId="647B4111" w14:textId="77777777" w:rsidR="00A5325C" w:rsidRPr="00C829EC" w:rsidRDefault="00544EB5" w:rsidP="00FC7224">
            <w:pPr>
              <w:pStyle w:val="tvhtml"/>
              <w:spacing w:line="293" w:lineRule="atLeast"/>
              <w:jc w:val="center"/>
              <w:rPr>
                <w:b/>
                <w:bCs/>
                <w:color w:val="0D0D0D" w:themeColor="text1" w:themeTint="F2"/>
                <w:sz w:val="22"/>
                <w:szCs w:val="22"/>
              </w:rPr>
            </w:pPr>
            <w:r w:rsidRPr="00C829EC">
              <w:rPr>
                <w:b/>
                <w:bCs/>
                <w:color w:val="0D0D0D" w:themeColor="text1" w:themeTint="F2"/>
                <w:sz w:val="22"/>
                <w:szCs w:val="22"/>
              </w:rPr>
              <w:t>202</w:t>
            </w:r>
            <w:r w:rsidR="00475F8C" w:rsidRPr="00C829EC">
              <w:rPr>
                <w:b/>
                <w:bCs/>
                <w:color w:val="0D0D0D" w:themeColor="text1" w:themeTint="F2"/>
                <w:sz w:val="22"/>
                <w:szCs w:val="22"/>
              </w:rPr>
              <w:t>3</w:t>
            </w:r>
            <w:r w:rsidR="00A5325C" w:rsidRPr="00C829EC">
              <w:rPr>
                <w:b/>
                <w:bCs/>
                <w:color w:val="0D0D0D" w:themeColor="text1" w:themeTint="F2"/>
                <w:sz w:val="22"/>
                <w:szCs w:val="22"/>
              </w:rPr>
              <w:t>.gads</w:t>
            </w:r>
          </w:p>
        </w:tc>
      </w:tr>
      <w:tr w:rsidR="00C829EC" w:rsidRPr="00C829EC" w14:paraId="4C05E033" w14:textId="77777777" w:rsidTr="007F7105">
        <w:tc>
          <w:tcPr>
            <w:tcW w:w="1985" w:type="dxa"/>
            <w:vMerge/>
            <w:hideMark/>
          </w:tcPr>
          <w:p w14:paraId="1F38834D" w14:textId="77777777" w:rsidR="00A5325C" w:rsidRPr="00C829EC" w:rsidRDefault="00A5325C" w:rsidP="00FC7224">
            <w:pPr>
              <w:rPr>
                <w:b/>
                <w:bCs/>
                <w:color w:val="0D0D0D" w:themeColor="text1" w:themeTint="F2"/>
              </w:rPr>
            </w:pPr>
          </w:p>
        </w:tc>
        <w:tc>
          <w:tcPr>
            <w:tcW w:w="1276" w:type="dxa"/>
            <w:hideMark/>
          </w:tcPr>
          <w:p w14:paraId="5611ED79" w14:textId="77777777" w:rsidR="00A5325C" w:rsidRPr="00C829EC" w:rsidRDefault="00A5325C" w:rsidP="00FC7224">
            <w:pPr>
              <w:pStyle w:val="tvhtml"/>
              <w:spacing w:line="293" w:lineRule="atLeast"/>
              <w:jc w:val="center"/>
              <w:rPr>
                <w:color w:val="0D0D0D" w:themeColor="text1" w:themeTint="F2"/>
                <w:sz w:val="22"/>
                <w:szCs w:val="22"/>
              </w:rPr>
            </w:pPr>
            <w:r w:rsidRPr="00C829EC">
              <w:rPr>
                <w:color w:val="0D0D0D" w:themeColor="text1" w:themeTint="F2"/>
                <w:sz w:val="22"/>
                <w:szCs w:val="22"/>
              </w:rPr>
              <w:t>saskaņā ar valsts budžetu kārtējam gadam</w:t>
            </w:r>
            <w:r w:rsidR="00656B28" w:rsidRPr="00C829EC">
              <w:rPr>
                <w:color w:val="0D0D0D" w:themeColor="text1" w:themeTint="F2"/>
                <w:sz w:val="22"/>
                <w:szCs w:val="22"/>
              </w:rPr>
              <w:t>*</w:t>
            </w:r>
          </w:p>
        </w:tc>
        <w:tc>
          <w:tcPr>
            <w:tcW w:w="1134" w:type="dxa"/>
            <w:hideMark/>
          </w:tcPr>
          <w:p w14:paraId="08D02642" w14:textId="77777777" w:rsidR="00A5325C" w:rsidRPr="00C829EC" w:rsidRDefault="00A5325C" w:rsidP="00FC7224">
            <w:pPr>
              <w:pStyle w:val="tvhtml"/>
              <w:spacing w:line="293" w:lineRule="atLeast"/>
              <w:jc w:val="center"/>
              <w:rPr>
                <w:color w:val="0D0D0D" w:themeColor="text1" w:themeTint="F2"/>
                <w:sz w:val="22"/>
                <w:szCs w:val="22"/>
              </w:rPr>
            </w:pPr>
            <w:r w:rsidRPr="00C829EC">
              <w:rPr>
                <w:color w:val="0D0D0D" w:themeColor="text1" w:themeTint="F2"/>
                <w:sz w:val="22"/>
                <w:szCs w:val="22"/>
              </w:rPr>
              <w:t>izmaiņas kārtējā gadā, salīdzinot ar valsts budžetu kārtējam gadam</w:t>
            </w:r>
          </w:p>
        </w:tc>
        <w:tc>
          <w:tcPr>
            <w:tcW w:w="1134" w:type="dxa"/>
            <w:hideMark/>
          </w:tcPr>
          <w:p w14:paraId="345869A6"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saskaņā ar</w:t>
            </w:r>
          </w:p>
          <w:p w14:paraId="3ED9DD92"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vidēja</w:t>
            </w:r>
          </w:p>
          <w:p w14:paraId="471602D4"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termiņa</w:t>
            </w:r>
          </w:p>
          <w:p w14:paraId="32776239"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budžeta</w:t>
            </w:r>
          </w:p>
          <w:p w14:paraId="28FFEB11"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ietvaru</w:t>
            </w:r>
          </w:p>
        </w:tc>
        <w:tc>
          <w:tcPr>
            <w:tcW w:w="1134" w:type="dxa"/>
          </w:tcPr>
          <w:p w14:paraId="7CE9B427"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izmaiņas,</w:t>
            </w:r>
          </w:p>
          <w:p w14:paraId="2CB1393A"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salīdzinot ar</w:t>
            </w:r>
          </w:p>
          <w:p w14:paraId="25ED1FB1"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vidēja</w:t>
            </w:r>
          </w:p>
          <w:p w14:paraId="14E596EE"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termiņa</w:t>
            </w:r>
          </w:p>
          <w:p w14:paraId="46DBE2D4"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budžeta</w:t>
            </w:r>
          </w:p>
          <w:p w14:paraId="7C99CBF5"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ietvaru 20</w:t>
            </w:r>
            <w:r w:rsidR="00680BCA" w:rsidRPr="00C829EC">
              <w:rPr>
                <w:color w:val="0D0D0D" w:themeColor="text1" w:themeTint="F2"/>
                <w:sz w:val="22"/>
                <w:szCs w:val="22"/>
              </w:rPr>
              <w:t>2</w:t>
            </w:r>
            <w:r w:rsidR="00E577BE" w:rsidRPr="00C829EC">
              <w:rPr>
                <w:color w:val="0D0D0D" w:themeColor="text1" w:themeTint="F2"/>
                <w:sz w:val="22"/>
                <w:szCs w:val="22"/>
              </w:rPr>
              <w:t>1</w:t>
            </w:r>
            <w:r w:rsidRPr="00C829EC">
              <w:rPr>
                <w:color w:val="0D0D0D" w:themeColor="text1" w:themeTint="F2"/>
                <w:sz w:val="22"/>
                <w:szCs w:val="22"/>
              </w:rPr>
              <w:t>.</w:t>
            </w:r>
          </w:p>
          <w:p w14:paraId="33327A41"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gadam</w:t>
            </w:r>
          </w:p>
        </w:tc>
        <w:tc>
          <w:tcPr>
            <w:tcW w:w="1133" w:type="dxa"/>
            <w:hideMark/>
          </w:tcPr>
          <w:p w14:paraId="3288DA05"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saskaņā ar</w:t>
            </w:r>
          </w:p>
          <w:p w14:paraId="4720B374"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vidēja</w:t>
            </w:r>
          </w:p>
          <w:p w14:paraId="4C91477A"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termiņa</w:t>
            </w:r>
          </w:p>
          <w:p w14:paraId="7C6FE118"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budžeta</w:t>
            </w:r>
          </w:p>
          <w:p w14:paraId="6B1B4463"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ietvaru</w:t>
            </w:r>
          </w:p>
        </w:tc>
        <w:tc>
          <w:tcPr>
            <w:tcW w:w="1100" w:type="dxa"/>
          </w:tcPr>
          <w:p w14:paraId="101B6EBF"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izmaiņas,</w:t>
            </w:r>
          </w:p>
          <w:p w14:paraId="077454B4"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salīdzinot ar</w:t>
            </w:r>
          </w:p>
          <w:p w14:paraId="14E24387"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vidēja</w:t>
            </w:r>
          </w:p>
          <w:p w14:paraId="4745461E"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termiņa</w:t>
            </w:r>
          </w:p>
          <w:p w14:paraId="479FCFF4"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budžeta</w:t>
            </w:r>
          </w:p>
          <w:p w14:paraId="58F9A26C"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ietvaru 202</w:t>
            </w:r>
            <w:r w:rsidR="00E577BE" w:rsidRPr="00C829EC">
              <w:rPr>
                <w:color w:val="0D0D0D" w:themeColor="text1" w:themeTint="F2"/>
                <w:sz w:val="22"/>
                <w:szCs w:val="22"/>
              </w:rPr>
              <w:t>2</w:t>
            </w:r>
            <w:r w:rsidRPr="00C829EC">
              <w:rPr>
                <w:color w:val="0D0D0D" w:themeColor="text1" w:themeTint="F2"/>
                <w:sz w:val="22"/>
                <w:szCs w:val="22"/>
              </w:rPr>
              <w:t>.</w:t>
            </w:r>
          </w:p>
          <w:p w14:paraId="7BD900D1"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gadam</w:t>
            </w:r>
          </w:p>
        </w:tc>
        <w:tc>
          <w:tcPr>
            <w:tcW w:w="1313" w:type="dxa"/>
            <w:hideMark/>
          </w:tcPr>
          <w:p w14:paraId="4F014E3B"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izmaiņas,</w:t>
            </w:r>
          </w:p>
          <w:p w14:paraId="00231477"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salīdzinot ar</w:t>
            </w:r>
          </w:p>
          <w:p w14:paraId="5CD4C357"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vidēja</w:t>
            </w:r>
          </w:p>
          <w:p w14:paraId="6956BD97"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termiņa</w:t>
            </w:r>
          </w:p>
          <w:p w14:paraId="3FB4420A"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budžeta</w:t>
            </w:r>
          </w:p>
          <w:p w14:paraId="015660F7"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ietvaru 202</w:t>
            </w:r>
            <w:r w:rsidR="00E577BE" w:rsidRPr="00C829EC">
              <w:rPr>
                <w:color w:val="0D0D0D" w:themeColor="text1" w:themeTint="F2"/>
                <w:sz w:val="22"/>
                <w:szCs w:val="22"/>
              </w:rPr>
              <w:t>2</w:t>
            </w:r>
            <w:r w:rsidRPr="00C829EC">
              <w:rPr>
                <w:color w:val="0D0D0D" w:themeColor="text1" w:themeTint="F2"/>
                <w:sz w:val="22"/>
                <w:szCs w:val="22"/>
              </w:rPr>
              <w:t>.</w:t>
            </w:r>
          </w:p>
          <w:p w14:paraId="69D28359"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2"/>
                <w:szCs w:val="22"/>
              </w:rPr>
            </w:pPr>
            <w:r w:rsidRPr="00C829EC">
              <w:rPr>
                <w:color w:val="0D0D0D" w:themeColor="text1" w:themeTint="F2"/>
                <w:sz w:val="22"/>
                <w:szCs w:val="22"/>
              </w:rPr>
              <w:t>gadam</w:t>
            </w:r>
          </w:p>
        </w:tc>
      </w:tr>
      <w:tr w:rsidR="00C829EC" w:rsidRPr="00C829EC" w14:paraId="4F60D32A" w14:textId="77777777" w:rsidTr="004233AB">
        <w:tc>
          <w:tcPr>
            <w:tcW w:w="1985" w:type="dxa"/>
          </w:tcPr>
          <w:p w14:paraId="1876D4EE" w14:textId="77777777" w:rsidR="00A5325C" w:rsidRPr="00C829EC" w:rsidRDefault="00A5325C" w:rsidP="00FC7224">
            <w:pPr>
              <w:jc w:val="center"/>
              <w:rPr>
                <w:rFonts w:ascii="Times New Roman" w:hAnsi="Times New Roman" w:cs="Times New Roman"/>
                <w:bCs/>
                <w:color w:val="0D0D0D" w:themeColor="text1" w:themeTint="F2"/>
                <w:sz w:val="20"/>
                <w:szCs w:val="20"/>
              </w:rPr>
            </w:pPr>
            <w:r w:rsidRPr="00C829EC">
              <w:rPr>
                <w:rFonts w:ascii="Times New Roman" w:hAnsi="Times New Roman" w:cs="Times New Roman"/>
                <w:bCs/>
                <w:color w:val="0D0D0D" w:themeColor="text1" w:themeTint="F2"/>
                <w:sz w:val="20"/>
                <w:szCs w:val="20"/>
              </w:rPr>
              <w:t>1</w:t>
            </w:r>
          </w:p>
        </w:tc>
        <w:tc>
          <w:tcPr>
            <w:tcW w:w="1276" w:type="dxa"/>
          </w:tcPr>
          <w:p w14:paraId="21D35E1E" w14:textId="77777777" w:rsidR="00A5325C" w:rsidRPr="00C829EC" w:rsidRDefault="00A5325C" w:rsidP="00FC7224">
            <w:pPr>
              <w:pStyle w:val="tvhtml"/>
              <w:spacing w:line="293" w:lineRule="atLeast"/>
              <w:jc w:val="center"/>
              <w:rPr>
                <w:color w:val="0D0D0D" w:themeColor="text1" w:themeTint="F2"/>
                <w:sz w:val="20"/>
                <w:szCs w:val="20"/>
              </w:rPr>
            </w:pPr>
            <w:r w:rsidRPr="00C829EC">
              <w:rPr>
                <w:color w:val="0D0D0D" w:themeColor="text1" w:themeTint="F2"/>
                <w:sz w:val="20"/>
                <w:szCs w:val="20"/>
              </w:rPr>
              <w:t>2</w:t>
            </w:r>
          </w:p>
        </w:tc>
        <w:tc>
          <w:tcPr>
            <w:tcW w:w="1134" w:type="dxa"/>
          </w:tcPr>
          <w:p w14:paraId="44CE6C74" w14:textId="77777777" w:rsidR="00A5325C" w:rsidRPr="00C829EC" w:rsidRDefault="00A5325C" w:rsidP="00FC7224">
            <w:pPr>
              <w:pStyle w:val="tvhtml"/>
              <w:spacing w:line="293" w:lineRule="atLeast"/>
              <w:jc w:val="center"/>
              <w:rPr>
                <w:color w:val="0D0D0D" w:themeColor="text1" w:themeTint="F2"/>
                <w:sz w:val="20"/>
                <w:szCs w:val="20"/>
              </w:rPr>
            </w:pPr>
            <w:r w:rsidRPr="00C829EC">
              <w:rPr>
                <w:color w:val="0D0D0D" w:themeColor="text1" w:themeTint="F2"/>
                <w:sz w:val="20"/>
                <w:szCs w:val="20"/>
              </w:rPr>
              <w:t>3</w:t>
            </w:r>
          </w:p>
        </w:tc>
        <w:tc>
          <w:tcPr>
            <w:tcW w:w="1134" w:type="dxa"/>
          </w:tcPr>
          <w:p w14:paraId="3E2389E3"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0"/>
                <w:szCs w:val="20"/>
              </w:rPr>
            </w:pPr>
            <w:r w:rsidRPr="00C829EC">
              <w:rPr>
                <w:color w:val="0D0D0D" w:themeColor="text1" w:themeTint="F2"/>
                <w:sz w:val="20"/>
                <w:szCs w:val="20"/>
              </w:rPr>
              <w:t>4</w:t>
            </w:r>
          </w:p>
        </w:tc>
        <w:tc>
          <w:tcPr>
            <w:tcW w:w="1134" w:type="dxa"/>
          </w:tcPr>
          <w:p w14:paraId="746DAAF2"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0"/>
                <w:szCs w:val="20"/>
              </w:rPr>
            </w:pPr>
            <w:r w:rsidRPr="00C829EC">
              <w:rPr>
                <w:color w:val="0D0D0D" w:themeColor="text1" w:themeTint="F2"/>
                <w:sz w:val="20"/>
                <w:szCs w:val="20"/>
              </w:rPr>
              <w:t>5</w:t>
            </w:r>
          </w:p>
        </w:tc>
        <w:tc>
          <w:tcPr>
            <w:tcW w:w="1133" w:type="dxa"/>
          </w:tcPr>
          <w:p w14:paraId="2E43EBD1"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0"/>
                <w:szCs w:val="20"/>
              </w:rPr>
            </w:pPr>
            <w:r w:rsidRPr="00C829EC">
              <w:rPr>
                <w:color w:val="0D0D0D" w:themeColor="text1" w:themeTint="F2"/>
                <w:sz w:val="20"/>
                <w:szCs w:val="20"/>
              </w:rPr>
              <w:t>6</w:t>
            </w:r>
          </w:p>
        </w:tc>
        <w:tc>
          <w:tcPr>
            <w:tcW w:w="1100" w:type="dxa"/>
          </w:tcPr>
          <w:p w14:paraId="7EBA8BF6"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0"/>
                <w:szCs w:val="20"/>
              </w:rPr>
            </w:pPr>
            <w:r w:rsidRPr="00C829EC">
              <w:rPr>
                <w:color w:val="0D0D0D" w:themeColor="text1" w:themeTint="F2"/>
                <w:sz w:val="20"/>
                <w:szCs w:val="20"/>
              </w:rPr>
              <w:t>7</w:t>
            </w:r>
          </w:p>
        </w:tc>
        <w:tc>
          <w:tcPr>
            <w:tcW w:w="1313" w:type="dxa"/>
          </w:tcPr>
          <w:p w14:paraId="559850CE" w14:textId="77777777" w:rsidR="00A5325C" w:rsidRPr="00C829EC" w:rsidRDefault="00A5325C" w:rsidP="00FC7224">
            <w:pPr>
              <w:pStyle w:val="tvhtml"/>
              <w:spacing w:before="0" w:beforeAutospacing="0" w:after="0" w:afterAutospacing="0" w:line="293" w:lineRule="atLeast"/>
              <w:jc w:val="center"/>
              <w:rPr>
                <w:color w:val="0D0D0D" w:themeColor="text1" w:themeTint="F2"/>
                <w:sz w:val="20"/>
                <w:szCs w:val="20"/>
              </w:rPr>
            </w:pPr>
            <w:r w:rsidRPr="00C829EC">
              <w:rPr>
                <w:color w:val="0D0D0D" w:themeColor="text1" w:themeTint="F2"/>
                <w:sz w:val="20"/>
                <w:szCs w:val="20"/>
              </w:rPr>
              <w:t>8</w:t>
            </w:r>
          </w:p>
        </w:tc>
      </w:tr>
      <w:tr w:rsidR="00C829EC" w:rsidRPr="00C829EC" w14:paraId="29E9DBB5" w14:textId="77777777" w:rsidTr="004233AB">
        <w:tc>
          <w:tcPr>
            <w:tcW w:w="1985" w:type="dxa"/>
          </w:tcPr>
          <w:p w14:paraId="5091D46A" w14:textId="77777777" w:rsidR="00F531A2" w:rsidRPr="00C829EC" w:rsidRDefault="00F531A2" w:rsidP="00F531A2">
            <w:pPr>
              <w:rPr>
                <w:rFonts w:ascii="Times New Roman" w:hAnsi="Times New Roman" w:cs="Times New Roman"/>
                <w:b/>
                <w:color w:val="0D0D0D" w:themeColor="text1" w:themeTint="F2"/>
              </w:rPr>
            </w:pPr>
            <w:bookmarkStart w:id="2" w:name="_Hlk527979063"/>
            <w:r w:rsidRPr="00C829EC">
              <w:rPr>
                <w:rFonts w:ascii="Times New Roman" w:hAnsi="Times New Roman" w:cs="Times New Roman"/>
                <w:b/>
                <w:color w:val="0D0D0D" w:themeColor="text1" w:themeTint="F2"/>
              </w:rPr>
              <w:t>1. Budžeta ieņēmumi</w:t>
            </w:r>
          </w:p>
        </w:tc>
        <w:tc>
          <w:tcPr>
            <w:tcW w:w="1276" w:type="dxa"/>
          </w:tcPr>
          <w:p w14:paraId="058EBE67" w14:textId="77777777" w:rsidR="00F531A2" w:rsidRPr="00C829EC" w:rsidRDefault="0075526C" w:rsidP="00F531A2">
            <w:pPr>
              <w:pStyle w:val="tvhtml"/>
              <w:spacing w:line="293" w:lineRule="atLeast"/>
              <w:jc w:val="center"/>
              <w:rPr>
                <w:b/>
                <w:color w:val="0D0D0D" w:themeColor="text1" w:themeTint="F2"/>
                <w:sz w:val="18"/>
                <w:szCs w:val="18"/>
              </w:rPr>
            </w:pPr>
            <w:r w:rsidRPr="00C829EC">
              <w:rPr>
                <w:b/>
                <w:color w:val="0D0D0D" w:themeColor="text1" w:themeTint="F2"/>
                <w:sz w:val="18"/>
                <w:szCs w:val="18"/>
              </w:rPr>
              <w:t>21 688 248</w:t>
            </w:r>
          </w:p>
        </w:tc>
        <w:tc>
          <w:tcPr>
            <w:tcW w:w="1134" w:type="dxa"/>
          </w:tcPr>
          <w:p w14:paraId="502B2B5E" w14:textId="77777777" w:rsidR="00F531A2" w:rsidRPr="00C829EC" w:rsidRDefault="00F531A2" w:rsidP="00F531A2">
            <w:pPr>
              <w:pStyle w:val="tvhtml"/>
              <w:spacing w:line="293" w:lineRule="atLeast"/>
              <w:jc w:val="center"/>
              <w:rPr>
                <w:b/>
                <w:color w:val="0D0D0D" w:themeColor="text1" w:themeTint="F2"/>
                <w:sz w:val="18"/>
                <w:szCs w:val="18"/>
              </w:rPr>
            </w:pPr>
            <w:r w:rsidRPr="00C829EC">
              <w:rPr>
                <w:b/>
                <w:color w:val="0D0D0D" w:themeColor="text1" w:themeTint="F2"/>
                <w:sz w:val="18"/>
                <w:szCs w:val="18"/>
              </w:rPr>
              <w:t>0</w:t>
            </w:r>
          </w:p>
        </w:tc>
        <w:tc>
          <w:tcPr>
            <w:tcW w:w="1134" w:type="dxa"/>
          </w:tcPr>
          <w:p w14:paraId="232B8699" w14:textId="77777777" w:rsidR="00F531A2" w:rsidRPr="00C829EC" w:rsidRDefault="00F531A2" w:rsidP="00F531A2">
            <w:pPr>
              <w:pStyle w:val="tvhtml"/>
              <w:spacing w:before="0" w:beforeAutospacing="0" w:after="0" w:afterAutospacing="0" w:line="293" w:lineRule="atLeast"/>
              <w:jc w:val="center"/>
              <w:rPr>
                <w:b/>
                <w:color w:val="0D0D0D" w:themeColor="text1" w:themeTint="F2"/>
                <w:sz w:val="18"/>
                <w:szCs w:val="18"/>
              </w:rPr>
            </w:pPr>
            <w:r w:rsidRPr="00C829EC">
              <w:rPr>
                <w:b/>
                <w:color w:val="0D0D0D" w:themeColor="text1" w:themeTint="F2"/>
                <w:sz w:val="18"/>
                <w:szCs w:val="18"/>
              </w:rPr>
              <w:t>21 832 077</w:t>
            </w:r>
          </w:p>
        </w:tc>
        <w:tc>
          <w:tcPr>
            <w:tcW w:w="1134" w:type="dxa"/>
          </w:tcPr>
          <w:p w14:paraId="57D76011" w14:textId="77777777" w:rsidR="00F531A2" w:rsidRPr="00C829EC" w:rsidRDefault="00F531A2" w:rsidP="00F531A2">
            <w:pPr>
              <w:pStyle w:val="tvhtml"/>
              <w:spacing w:before="0" w:beforeAutospacing="0" w:after="0" w:afterAutospacing="0" w:line="293" w:lineRule="atLeast"/>
              <w:jc w:val="center"/>
              <w:rPr>
                <w:b/>
                <w:color w:val="0D0D0D" w:themeColor="text1" w:themeTint="F2"/>
                <w:sz w:val="18"/>
                <w:szCs w:val="18"/>
              </w:rPr>
            </w:pPr>
            <w:r w:rsidRPr="00C829EC">
              <w:rPr>
                <w:b/>
                <w:color w:val="0D0D0D" w:themeColor="text1" w:themeTint="F2"/>
                <w:sz w:val="18"/>
                <w:szCs w:val="18"/>
              </w:rPr>
              <w:t>0</w:t>
            </w:r>
          </w:p>
        </w:tc>
        <w:tc>
          <w:tcPr>
            <w:tcW w:w="1133" w:type="dxa"/>
          </w:tcPr>
          <w:p w14:paraId="7C8D46C3" w14:textId="77777777" w:rsidR="00F531A2" w:rsidRPr="00C829EC" w:rsidRDefault="00F531A2" w:rsidP="00F531A2">
            <w:pPr>
              <w:pStyle w:val="tvhtml"/>
              <w:spacing w:before="0" w:beforeAutospacing="0" w:after="0" w:afterAutospacing="0" w:line="293" w:lineRule="atLeast"/>
              <w:jc w:val="center"/>
              <w:rPr>
                <w:b/>
                <w:color w:val="0D0D0D" w:themeColor="text1" w:themeTint="F2"/>
                <w:sz w:val="18"/>
                <w:szCs w:val="18"/>
              </w:rPr>
            </w:pPr>
            <w:r w:rsidRPr="00C829EC">
              <w:rPr>
                <w:b/>
                <w:color w:val="0D0D0D" w:themeColor="text1" w:themeTint="F2"/>
                <w:sz w:val="18"/>
                <w:szCs w:val="18"/>
              </w:rPr>
              <w:t>19 854 798</w:t>
            </w:r>
          </w:p>
        </w:tc>
        <w:tc>
          <w:tcPr>
            <w:tcW w:w="1100" w:type="dxa"/>
          </w:tcPr>
          <w:p w14:paraId="52E097D5" w14:textId="77777777" w:rsidR="00F531A2" w:rsidRPr="00C829EC" w:rsidRDefault="00F531A2" w:rsidP="00F531A2">
            <w:pPr>
              <w:pStyle w:val="tvhtml"/>
              <w:spacing w:before="0" w:beforeAutospacing="0" w:after="0" w:afterAutospacing="0" w:line="293" w:lineRule="atLeast"/>
              <w:jc w:val="center"/>
              <w:rPr>
                <w:b/>
                <w:color w:val="0D0D0D" w:themeColor="text1" w:themeTint="F2"/>
                <w:sz w:val="18"/>
                <w:szCs w:val="18"/>
              </w:rPr>
            </w:pPr>
            <w:r w:rsidRPr="00C829EC">
              <w:rPr>
                <w:b/>
                <w:color w:val="0D0D0D" w:themeColor="text1" w:themeTint="F2"/>
                <w:sz w:val="18"/>
                <w:szCs w:val="18"/>
              </w:rPr>
              <w:t>0</w:t>
            </w:r>
          </w:p>
        </w:tc>
        <w:tc>
          <w:tcPr>
            <w:tcW w:w="1313" w:type="dxa"/>
          </w:tcPr>
          <w:p w14:paraId="0D2D9CED" w14:textId="7D3BA505" w:rsidR="00F531A2" w:rsidRPr="00C829EC" w:rsidRDefault="00F15471" w:rsidP="00F531A2">
            <w:pPr>
              <w:pStyle w:val="tvhtml"/>
              <w:spacing w:before="0" w:beforeAutospacing="0" w:after="0" w:afterAutospacing="0" w:line="293" w:lineRule="atLeast"/>
              <w:jc w:val="center"/>
              <w:rPr>
                <w:b/>
                <w:color w:val="0D0D0D" w:themeColor="text1" w:themeTint="F2"/>
                <w:sz w:val="18"/>
                <w:szCs w:val="18"/>
              </w:rPr>
            </w:pPr>
            <w:r w:rsidRPr="00C829EC">
              <w:rPr>
                <w:b/>
                <w:color w:val="0D0D0D" w:themeColor="text1" w:themeTint="F2"/>
                <w:sz w:val="18"/>
                <w:szCs w:val="18"/>
              </w:rPr>
              <w:t>0</w:t>
            </w:r>
          </w:p>
        </w:tc>
      </w:tr>
      <w:tr w:rsidR="00C829EC" w:rsidRPr="00C829EC" w14:paraId="0D1D8C47" w14:textId="77777777" w:rsidTr="00CB69D3">
        <w:tc>
          <w:tcPr>
            <w:tcW w:w="1985" w:type="dxa"/>
          </w:tcPr>
          <w:p w14:paraId="0B9E7DA8" w14:textId="77777777" w:rsidR="00353067" w:rsidRPr="00C829EC" w:rsidRDefault="00353067" w:rsidP="00353067">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1.1. valsts pamatbudžets, tai skaitā ieņēmumi no maksas pakalpojumiem un citi pašu ieņēmumi</w:t>
            </w:r>
          </w:p>
        </w:tc>
        <w:tc>
          <w:tcPr>
            <w:tcW w:w="1276" w:type="dxa"/>
          </w:tcPr>
          <w:p w14:paraId="5A4753C5" w14:textId="77777777" w:rsidR="00353067" w:rsidRPr="00C829EC" w:rsidRDefault="0075526C"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21 688 248</w:t>
            </w:r>
          </w:p>
        </w:tc>
        <w:tc>
          <w:tcPr>
            <w:tcW w:w="1134" w:type="dxa"/>
            <w:shd w:val="clear" w:color="auto" w:fill="auto"/>
          </w:tcPr>
          <w:p w14:paraId="7D65A02D" w14:textId="77777777" w:rsidR="00353067" w:rsidRPr="00C829EC" w:rsidRDefault="00353067"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3EBEE8F7"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21 832 077</w:t>
            </w:r>
          </w:p>
        </w:tc>
        <w:tc>
          <w:tcPr>
            <w:tcW w:w="1134" w:type="dxa"/>
            <w:shd w:val="clear" w:color="auto" w:fill="auto"/>
          </w:tcPr>
          <w:p w14:paraId="3CFC2712"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tcPr>
          <w:p w14:paraId="3073A120"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19 854 798</w:t>
            </w:r>
          </w:p>
        </w:tc>
        <w:tc>
          <w:tcPr>
            <w:tcW w:w="1100" w:type="dxa"/>
          </w:tcPr>
          <w:p w14:paraId="5EF91C51"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313" w:type="dxa"/>
          </w:tcPr>
          <w:p w14:paraId="15C04B83" w14:textId="7436BA62" w:rsidR="00353067" w:rsidRPr="00C829EC" w:rsidRDefault="00F15471"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r>
      <w:bookmarkEnd w:id="2"/>
      <w:tr w:rsidR="00C829EC" w:rsidRPr="00C829EC" w14:paraId="46A9A789" w14:textId="77777777" w:rsidTr="004233AB">
        <w:tc>
          <w:tcPr>
            <w:tcW w:w="1985" w:type="dxa"/>
          </w:tcPr>
          <w:p w14:paraId="419B2F4C" w14:textId="77777777" w:rsidR="00F531A2" w:rsidRPr="00C829EC" w:rsidRDefault="00F531A2" w:rsidP="00F531A2">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02.04.00</w:t>
            </w:r>
          </w:p>
        </w:tc>
        <w:tc>
          <w:tcPr>
            <w:tcW w:w="1276" w:type="dxa"/>
          </w:tcPr>
          <w:p w14:paraId="79725697" w14:textId="77777777" w:rsidR="00F531A2" w:rsidRPr="00C829EC" w:rsidRDefault="0075526C" w:rsidP="00F531A2">
            <w:pPr>
              <w:pStyle w:val="tvhtml"/>
              <w:spacing w:line="293" w:lineRule="atLeast"/>
              <w:jc w:val="center"/>
              <w:rPr>
                <w:color w:val="0D0D0D" w:themeColor="text1" w:themeTint="F2"/>
                <w:sz w:val="18"/>
                <w:szCs w:val="18"/>
              </w:rPr>
            </w:pPr>
            <w:r w:rsidRPr="00C829EC">
              <w:rPr>
                <w:color w:val="0D0D0D" w:themeColor="text1" w:themeTint="F2"/>
                <w:sz w:val="18"/>
                <w:szCs w:val="18"/>
              </w:rPr>
              <w:t>21 688 248</w:t>
            </w:r>
          </w:p>
        </w:tc>
        <w:tc>
          <w:tcPr>
            <w:tcW w:w="1134" w:type="dxa"/>
          </w:tcPr>
          <w:p w14:paraId="3270D2D8" w14:textId="77777777" w:rsidR="00F531A2" w:rsidRPr="00C829EC" w:rsidRDefault="00F531A2" w:rsidP="00F531A2">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2D558934"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21 832 077</w:t>
            </w:r>
          </w:p>
        </w:tc>
        <w:tc>
          <w:tcPr>
            <w:tcW w:w="1134" w:type="dxa"/>
          </w:tcPr>
          <w:p w14:paraId="457D5679"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tcPr>
          <w:p w14:paraId="746B3DD7"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19 854 798</w:t>
            </w:r>
          </w:p>
        </w:tc>
        <w:tc>
          <w:tcPr>
            <w:tcW w:w="1100" w:type="dxa"/>
          </w:tcPr>
          <w:p w14:paraId="513051CC"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313" w:type="dxa"/>
          </w:tcPr>
          <w:p w14:paraId="45BEE024" w14:textId="77C92321" w:rsidR="00F531A2" w:rsidRPr="00C829EC" w:rsidRDefault="00F15471"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r>
      <w:tr w:rsidR="00C829EC" w:rsidRPr="00C829EC" w14:paraId="58626719" w14:textId="77777777" w:rsidTr="004233AB">
        <w:tc>
          <w:tcPr>
            <w:tcW w:w="1985" w:type="dxa"/>
          </w:tcPr>
          <w:p w14:paraId="758D002B" w14:textId="77777777" w:rsidR="00F531A2" w:rsidRPr="00C829EC" w:rsidRDefault="00F531A2" w:rsidP="00F531A2">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1.2. valsts speciālais budžets</w:t>
            </w:r>
          </w:p>
        </w:tc>
        <w:tc>
          <w:tcPr>
            <w:tcW w:w="1276" w:type="dxa"/>
          </w:tcPr>
          <w:p w14:paraId="3D4C63D0" w14:textId="77777777" w:rsidR="00F531A2" w:rsidRPr="00C829EC" w:rsidRDefault="008B6CDA" w:rsidP="00F531A2">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369DF582" w14:textId="77777777" w:rsidR="00F531A2" w:rsidRPr="00C829EC" w:rsidRDefault="00F531A2" w:rsidP="00F531A2">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64E058FC"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0DC2B6CF"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tcPr>
          <w:p w14:paraId="01EBCEF6"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00" w:type="dxa"/>
          </w:tcPr>
          <w:p w14:paraId="4E6F69D7"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313" w:type="dxa"/>
          </w:tcPr>
          <w:p w14:paraId="233C38F9" w14:textId="77777777" w:rsidR="00F531A2" w:rsidRPr="00C829EC" w:rsidRDefault="008B6CDA"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r>
      <w:tr w:rsidR="00C829EC" w:rsidRPr="00C829EC" w14:paraId="392E2336" w14:textId="77777777" w:rsidTr="004233AB">
        <w:tc>
          <w:tcPr>
            <w:tcW w:w="1985" w:type="dxa"/>
          </w:tcPr>
          <w:p w14:paraId="5219FE3A" w14:textId="77777777" w:rsidR="00F531A2" w:rsidRPr="00C829EC" w:rsidRDefault="00F531A2" w:rsidP="00F531A2">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1.3. pašvaldību budžets</w:t>
            </w:r>
          </w:p>
        </w:tc>
        <w:tc>
          <w:tcPr>
            <w:tcW w:w="1276" w:type="dxa"/>
          </w:tcPr>
          <w:p w14:paraId="4A3AD03C" w14:textId="77777777" w:rsidR="00F531A2" w:rsidRPr="00C829EC" w:rsidRDefault="008B6CDA" w:rsidP="00F531A2">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4D536D7B" w14:textId="77777777" w:rsidR="00F531A2" w:rsidRPr="00C829EC" w:rsidRDefault="00F531A2" w:rsidP="00F531A2">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149BDFCD"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3AE58654"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tcPr>
          <w:p w14:paraId="125F099A"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00" w:type="dxa"/>
          </w:tcPr>
          <w:p w14:paraId="63001E8D"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313" w:type="dxa"/>
          </w:tcPr>
          <w:p w14:paraId="16A0FD9D" w14:textId="77777777" w:rsidR="00F531A2" w:rsidRPr="00C829EC" w:rsidRDefault="008B6CDA"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r>
      <w:tr w:rsidR="00C829EC" w:rsidRPr="00C829EC" w14:paraId="3173ABA2" w14:textId="77777777" w:rsidTr="00DE0535">
        <w:tc>
          <w:tcPr>
            <w:tcW w:w="1985" w:type="dxa"/>
          </w:tcPr>
          <w:p w14:paraId="3A09AAC8" w14:textId="77777777" w:rsidR="00F531A2" w:rsidRPr="00C829EC" w:rsidRDefault="00F531A2" w:rsidP="00F531A2">
            <w:pPr>
              <w:rPr>
                <w:rFonts w:ascii="Times New Roman" w:hAnsi="Times New Roman" w:cs="Times New Roman"/>
                <w:b/>
                <w:color w:val="0D0D0D" w:themeColor="text1" w:themeTint="F2"/>
              </w:rPr>
            </w:pPr>
            <w:r w:rsidRPr="00C829EC">
              <w:rPr>
                <w:rFonts w:ascii="Times New Roman" w:hAnsi="Times New Roman" w:cs="Times New Roman"/>
                <w:b/>
                <w:color w:val="0D0D0D" w:themeColor="text1" w:themeTint="F2"/>
              </w:rPr>
              <w:t>2. Budžeta izdevumi</w:t>
            </w:r>
          </w:p>
        </w:tc>
        <w:tc>
          <w:tcPr>
            <w:tcW w:w="1276" w:type="dxa"/>
          </w:tcPr>
          <w:p w14:paraId="1FE97E2B" w14:textId="77777777" w:rsidR="00F531A2" w:rsidRPr="00C829EC" w:rsidRDefault="0075526C" w:rsidP="00F531A2">
            <w:pPr>
              <w:pStyle w:val="tvhtml"/>
              <w:spacing w:line="293" w:lineRule="atLeast"/>
              <w:jc w:val="center"/>
              <w:rPr>
                <w:b/>
                <w:color w:val="0D0D0D" w:themeColor="text1" w:themeTint="F2"/>
                <w:sz w:val="18"/>
                <w:szCs w:val="18"/>
              </w:rPr>
            </w:pPr>
            <w:r w:rsidRPr="00C829EC">
              <w:rPr>
                <w:b/>
                <w:color w:val="0D0D0D" w:themeColor="text1" w:themeTint="F2"/>
                <w:sz w:val="18"/>
                <w:szCs w:val="18"/>
              </w:rPr>
              <w:t>21 688 248</w:t>
            </w:r>
          </w:p>
        </w:tc>
        <w:tc>
          <w:tcPr>
            <w:tcW w:w="1134" w:type="dxa"/>
            <w:shd w:val="clear" w:color="auto" w:fill="auto"/>
          </w:tcPr>
          <w:p w14:paraId="5B9A0459" w14:textId="77777777" w:rsidR="00F531A2" w:rsidRPr="00C829EC" w:rsidRDefault="00F531A2" w:rsidP="00F531A2">
            <w:pPr>
              <w:pStyle w:val="tvhtml"/>
              <w:spacing w:line="293" w:lineRule="atLeast"/>
              <w:jc w:val="center"/>
              <w:rPr>
                <w:b/>
                <w:bCs/>
                <w:color w:val="0D0D0D" w:themeColor="text1" w:themeTint="F2"/>
                <w:sz w:val="18"/>
                <w:szCs w:val="18"/>
              </w:rPr>
            </w:pPr>
            <w:r w:rsidRPr="00C829EC">
              <w:rPr>
                <w:b/>
                <w:bCs/>
                <w:color w:val="0D0D0D" w:themeColor="text1" w:themeTint="F2"/>
                <w:sz w:val="18"/>
                <w:szCs w:val="18"/>
              </w:rPr>
              <w:t>0</w:t>
            </w:r>
          </w:p>
        </w:tc>
        <w:tc>
          <w:tcPr>
            <w:tcW w:w="1134" w:type="dxa"/>
          </w:tcPr>
          <w:p w14:paraId="3EA5A42C" w14:textId="77777777" w:rsidR="00F531A2" w:rsidRPr="00C829EC" w:rsidRDefault="00F531A2" w:rsidP="00F531A2">
            <w:pPr>
              <w:pStyle w:val="tvhtml"/>
              <w:spacing w:before="0" w:beforeAutospacing="0" w:after="0" w:afterAutospacing="0" w:line="293" w:lineRule="atLeast"/>
              <w:jc w:val="center"/>
              <w:rPr>
                <w:b/>
                <w:color w:val="0D0D0D" w:themeColor="text1" w:themeTint="F2"/>
                <w:sz w:val="18"/>
                <w:szCs w:val="18"/>
              </w:rPr>
            </w:pPr>
            <w:r w:rsidRPr="00C829EC">
              <w:rPr>
                <w:b/>
                <w:color w:val="0D0D0D" w:themeColor="text1" w:themeTint="F2"/>
                <w:sz w:val="18"/>
                <w:szCs w:val="18"/>
              </w:rPr>
              <w:t>21 832 077</w:t>
            </w:r>
          </w:p>
        </w:tc>
        <w:tc>
          <w:tcPr>
            <w:tcW w:w="1134" w:type="dxa"/>
            <w:shd w:val="clear" w:color="auto" w:fill="auto"/>
          </w:tcPr>
          <w:p w14:paraId="7397FDA7" w14:textId="77777777" w:rsidR="00F531A2" w:rsidRPr="00C829EC" w:rsidRDefault="00353067" w:rsidP="00F531A2">
            <w:pPr>
              <w:pStyle w:val="tvhtml"/>
              <w:spacing w:before="0" w:beforeAutospacing="0" w:after="0" w:afterAutospacing="0" w:line="293" w:lineRule="atLeast"/>
              <w:jc w:val="center"/>
              <w:rPr>
                <w:b/>
                <w:bCs/>
                <w:color w:val="0D0D0D" w:themeColor="text1" w:themeTint="F2"/>
                <w:sz w:val="18"/>
                <w:szCs w:val="18"/>
              </w:rPr>
            </w:pPr>
            <w:r w:rsidRPr="00C829EC">
              <w:rPr>
                <w:b/>
                <w:bCs/>
                <w:color w:val="0D0D0D" w:themeColor="text1" w:themeTint="F2"/>
                <w:sz w:val="18"/>
                <w:szCs w:val="18"/>
              </w:rPr>
              <w:t>4 611 954</w:t>
            </w:r>
          </w:p>
        </w:tc>
        <w:tc>
          <w:tcPr>
            <w:tcW w:w="1133" w:type="dxa"/>
          </w:tcPr>
          <w:p w14:paraId="28EAEF6C" w14:textId="77777777" w:rsidR="00F531A2" w:rsidRPr="00C829EC" w:rsidRDefault="00F531A2" w:rsidP="00F531A2">
            <w:pPr>
              <w:pStyle w:val="tvhtml"/>
              <w:spacing w:before="0" w:beforeAutospacing="0" w:after="0" w:afterAutospacing="0" w:line="293" w:lineRule="atLeast"/>
              <w:jc w:val="center"/>
              <w:rPr>
                <w:b/>
                <w:color w:val="0D0D0D" w:themeColor="text1" w:themeTint="F2"/>
                <w:sz w:val="18"/>
                <w:szCs w:val="18"/>
              </w:rPr>
            </w:pPr>
            <w:r w:rsidRPr="00C829EC">
              <w:rPr>
                <w:b/>
                <w:color w:val="0D0D0D" w:themeColor="text1" w:themeTint="F2"/>
                <w:sz w:val="18"/>
                <w:szCs w:val="18"/>
              </w:rPr>
              <w:t>19 854 798</w:t>
            </w:r>
          </w:p>
        </w:tc>
        <w:tc>
          <w:tcPr>
            <w:tcW w:w="1100" w:type="dxa"/>
          </w:tcPr>
          <w:p w14:paraId="57EFD089" w14:textId="77777777" w:rsidR="00F531A2" w:rsidRPr="00C829EC" w:rsidRDefault="00353067" w:rsidP="00F531A2">
            <w:pPr>
              <w:pStyle w:val="tvhtml"/>
              <w:spacing w:before="0" w:beforeAutospacing="0" w:after="0" w:afterAutospacing="0" w:line="293" w:lineRule="atLeast"/>
              <w:jc w:val="center"/>
              <w:rPr>
                <w:b/>
                <w:bCs/>
                <w:color w:val="0D0D0D" w:themeColor="text1" w:themeTint="F2"/>
                <w:sz w:val="18"/>
                <w:szCs w:val="18"/>
                <w:highlight w:val="red"/>
              </w:rPr>
            </w:pPr>
            <w:r w:rsidRPr="00C829EC">
              <w:rPr>
                <w:b/>
                <w:bCs/>
                <w:color w:val="0D0D0D" w:themeColor="text1" w:themeTint="F2"/>
                <w:sz w:val="18"/>
                <w:szCs w:val="18"/>
              </w:rPr>
              <w:t>4 611 954</w:t>
            </w:r>
          </w:p>
        </w:tc>
        <w:tc>
          <w:tcPr>
            <w:tcW w:w="1313" w:type="dxa"/>
          </w:tcPr>
          <w:p w14:paraId="261FEA7E" w14:textId="77777777" w:rsidR="00F531A2" w:rsidRPr="00C829EC" w:rsidRDefault="0075526C" w:rsidP="00F531A2">
            <w:pPr>
              <w:pStyle w:val="tvhtml"/>
              <w:spacing w:before="0" w:beforeAutospacing="0" w:after="0" w:afterAutospacing="0" w:line="293" w:lineRule="atLeast"/>
              <w:jc w:val="center"/>
              <w:rPr>
                <w:b/>
                <w:color w:val="0D0D0D" w:themeColor="text1" w:themeTint="F2"/>
                <w:sz w:val="18"/>
                <w:szCs w:val="18"/>
              </w:rPr>
            </w:pPr>
            <w:r w:rsidRPr="00C829EC">
              <w:rPr>
                <w:b/>
                <w:color w:val="0D0D0D" w:themeColor="text1" w:themeTint="F2"/>
                <w:sz w:val="18"/>
                <w:szCs w:val="18"/>
              </w:rPr>
              <w:t>4 611 954</w:t>
            </w:r>
          </w:p>
        </w:tc>
      </w:tr>
      <w:tr w:rsidR="00C829EC" w:rsidRPr="00C829EC" w14:paraId="4218E889" w14:textId="77777777" w:rsidTr="00DE0535">
        <w:tc>
          <w:tcPr>
            <w:tcW w:w="1985" w:type="dxa"/>
          </w:tcPr>
          <w:p w14:paraId="3D8C20BF" w14:textId="77777777" w:rsidR="00353067" w:rsidRPr="00C829EC" w:rsidRDefault="00353067" w:rsidP="00353067">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2.1. valsts pamatbudžets</w:t>
            </w:r>
          </w:p>
        </w:tc>
        <w:tc>
          <w:tcPr>
            <w:tcW w:w="1276" w:type="dxa"/>
          </w:tcPr>
          <w:p w14:paraId="43D11062" w14:textId="77777777" w:rsidR="00353067" w:rsidRPr="00C829EC" w:rsidRDefault="0075526C"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21 688 248</w:t>
            </w:r>
          </w:p>
        </w:tc>
        <w:tc>
          <w:tcPr>
            <w:tcW w:w="1134" w:type="dxa"/>
            <w:shd w:val="clear" w:color="auto" w:fill="auto"/>
          </w:tcPr>
          <w:p w14:paraId="466E6701" w14:textId="77777777" w:rsidR="00353067" w:rsidRPr="00C829EC" w:rsidRDefault="00353067"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14725E51"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21 832 077</w:t>
            </w:r>
          </w:p>
        </w:tc>
        <w:tc>
          <w:tcPr>
            <w:tcW w:w="1134" w:type="dxa"/>
            <w:shd w:val="clear" w:color="auto" w:fill="auto"/>
          </w:tcPr>
          <w:p w14:paraId="029911D0"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c>
          <w:tcPr>
            <w:tcW w:w="1133" w:type="dxa"/>
          </w:tcPr>
          <w:p w14:paraId="454CF782"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highlight w:val="yellow"/>
              </w:rPr>
            </w:pPr>
            <w:r w:rsidRPr="00C829EC">
              <w:rPr>
                <w:color w:val="0D0D0D" w:themeColor="text1" w:themeTint="F2"/>
                <w:sz w:val="18"/>
                <w:szCs w:val="18"/>
              </w:rPr>
              <w:t>19 854 798</w:t>
            </w:r>
          </w:p>
        </w:tc>
        <w:tc>
          <w:tcPr>
            <w:tcW w:w="1100" w:type="dxa"/>
          </w:tcPr>
          <w:p w14:paraId="34C010BE"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4 611 954</w:t>
            </w:r>
          </w:p>
        </w:tc>
        <w:tc>
          <w:tcPr>
            <w:tcW w:w="1313" w:type="dxa"/>
          </w:tcPr>
          <w:p w14:paraId="474F23B0" w14:textId="77777777" w:rsidR="00353067" w:rsidRPr="00C829EC" w:rsidRDefault="0075526C"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r>
      <w:tr w:rsidR="00C829EC" w:rsidRPr="00C829EC" w14:paraId="0FD0C304" w14:textId="77777777" w:rsidTr="00DE0535">
        <w:tc>
          <w:tcPr>
            <w:tcW w:w="1985" w:type="dxa"/>
          </w:tcPr>
          <w:p w14:paraId="509DA231" w14:textId="77777777" w:rsidR="00F531A2" w:rsidRPr="00C829EC" w:rsidRDefault="00F531A2" w:rsidP="00F531A2">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02.04.00</w:t>
            </w:r>
          </w:p>
        </w:tc>
        <w:tc>
          <w:tcPr>
            <w:tcW w:w="1276" w:type="dxa"/>
          </w:tcPr>
          <w:p w14:paraId="4A640426" w14:textId="77777777" w:rsidR="00F531A2" w:rsidRPr="00C829EC" w:rsidRDefault="0075526C" w:rsidP="00F531A2">
            <w:pPr>
              <w:pStyle w:val="tvhtml"/>
              <w:spacing w:line="293" w:lineRule="atLeast"/>
              <w:jc w:val="center"/>
              <w:rPr>
                <w:color w:val="0D0D0D" w:themeColor="text1" w:themeTint="F2"/>
                <w:sz w:val="18"/>
                <w:szCs w:val="18"/>
              </w:rPr>
            </w:pPr>
            <w:r w:rsidRPr="00C829EC">
              <w:rPr>
                <w:color w:val="0D0D0D" w:themeColor="text1" w:themeTint="F2"/>
                <w:sz w:val="18"/>
                <w:szCs w:val="18"/>
              </w:rPr>
              <w:t>21 688 248</w:t>
            </w:r>
          </w:p>
        </w:tc>
        <w:tc>
          <w:tcPr>
            <w:tcW w:w="1134" w:type="dxa"/>
            <w:shd w:val="clear" w:color="auto" w:fill="auto"/>
          </w:tcPr>
          <w:p w14:paraId="79FFF12E" w14:textId="77777777" w:rsidR="00F531A2" w:rsidRPr="00C829EC" w:rsidRDefault="00F531A2" w:rsidP="00F531A2">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6AD46792"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highlight w:val="yellow"/>
              </w:rPr>
            </w:pPr>
            <w:r w:rsidRPr="00C829EC">
              <w:rPr>
                <w:color w:val="0D0D0D" w:themeColor="text1" w:themeTint="F2"/>
                <w:sz w:val="18"/>
                <w:szCs w:val="18"/>
              </w:rPr>
              <w:t>21 832 077</w:t>
            </w:r>
          </w:p>
        </w:tc>
        <w:tc>
          <w:tcPr>
            <w:tcW w:w="1134" w:type="dxa"/>
            <w:shd w:val="clear" w:color="auto" w:fill="auto"/>
          </w:tcPr>
          <w:p w14:paraId="71964199" w14:textId="77777777" w:rsidR="00F531A2" w:rsidRPr="00C829EC" w:rsidRDefault="00353067"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c>
          <w:tcPr>
            <w:tcW w:w="1133" w:type="dxa"/>
          </w:tcPr>
          <w:p w14:paraId="2C5F8AA3" w14:textId="77777777" w:rsidR="00F531A2" w:rsidRPr="00C829EC" w:rsidRDefault="00F531A2"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19 854 798</w:t>
            </w:r>
          </w:p>
        </w:tc>
        <w:tc>
          <w:tcPr>
            <w:tcW w:w="1100" w:type="dxa"/>
          </w:tcPr>
          <w:p w14:paraId="68565306" w14:textId="77777777" w:rsidR="00F531A2" w:rsidRPr="00C829EC" w:rsidRDefault="00353067" w:rsidP="00F531A2">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4 611 954</w:t>
            </w:r>
          </w:p>
        </w:tc>
        <w:tc>
          <w:tcPr>
            <w:tcW w:w="1313" w:type="dxa"/>
          </w:tcPr>
          <w:p w14:paraId="52BBF5C7" w14:textId="77777777" w:rsidR="00F531A2" w:rsidRPr="00C829EC" w:rsidRDefault="0075526C" w:rsidP="00F531A2">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r>
      <w:tr w:rsidR="00C829EC" w:rsidRPr="00C829EC" w14:paraId="1712E981" w14:textId="77777777" w:rsidTr="004233AB">
        <w:tc>
          <w:tcPr>
            <w:tcW w:w="1985" w:type="dxa"/>
          </w:tcPr>
          <w:p w14:paraId="56D61D42" w14:textId="77777777" w:rsidR="00FF3EF5" w:rsidRPr="00C829EC" w:rsidRDefault="00FF3EF5" w:rsidP="00FF3EF5">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2.2. valsts speciālais budžets</w:t>
            </w:r>
          </w:p>
        </w:tc>
        <w:tc>
          <w:tcPr>
            <w:tcW w:w="1276" w:type="dxa"/>
          </w:tcPr>
          <w:p w14:paraId="6F2D5EA4" w14:textId="77777777" w:rsidR="00FF3EF5"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3A94A879" w14:textId="77777777" w:rsidR="00FF3EF5"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740FFD33"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highlight w:val="yellow"/>
              </w:rPr>
            </w:pPr>
            <w:r w:rsidRPr="00C829EC">
              <w:rPr>
                <w:color w:val="0D0D0D" w:themeColor="text1" w:themeTint="F2"/>
                <w:sz w:val="18"/>
                <w:szCs w:val="18"/>
              </w:rPr>
              <w:t>0</w:t>
            </w:r>
          </w:p>
        </w:tc>
        <w:tc>
          <w:tcPr>
            <w:tcW w:w="1134" w:type="dxa"/>
          </w:tcPr>
          <w:p w14:paraId="2471862A"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tcPr>
          <w:p w14:paraId="3234BDD2"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00" w:type="dxa"/>
          </w:tcPr>
          <w:p w14:paraId="2C62DC7C"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0</w:t>
            </w:r>
          </w:p>
        </w:tc>
        <w:tc>
          <w:tcPr>
            <w:tcW w:w="1313" w:type="dxa"/>
          </w:tcPr>
          <w:p w14:paraId="67B1478D"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0</w:t>
            </w:r>
          </w:p>
        </w:tc>
      </w:tr>
      <w:tr w:rsidR="00C829EC" w:rsidRPr="00C829EC" w14:paraId="543C2B23" w14:textId="77777777" w:rsidTr="004233AB">
        <w:tc>
          <w:tcPr>
            <w:tcW w:w="1985" w:type="dxa"/>
          </w:tcPr>
          <w:p w14:paraId="4B94C850" w14:textId="77777777" w:rsidR="00FF3EF5" w:rsidRPr="00C829EC" w:rsidRDefault="00FF3EF5" w:rsidP="00FF3EF5">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2.3. pašvaldību budžets</w:t>
            </w:r>
          </w:p>
        </w:tc>
        <w:tc>
          <w:tcPr>
            <w:tcW w:w="1276" w:type="dxa"/>
          </w:tcPr>
          <w:p w14:paraId="25D585B9" w14:textId="77777777" w:rsidR="00FF3EF5"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0B77C9D3" w14:textId="77777777" w:rsidR="00FF3EF5"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0D865F4C"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highlight w:val="yellow"/>
              </w:rPr>
            </w:pPr>
            <w:r w:rsidRPr="00C829EC">
              <w:rPr>
                <w:color w:val="0D0D0D" w:themeColor="text1" w:themeTint="F2"/>
                <w:sz w:val="18"/>
                <w:szCs w:val="18"/>
              </w:rPr>
              <w:t>0</w:t>
            </w:r>
          </w:p>
        </w:tc>
        <w:tc>
          <w:tcPr>
            <w:tcW w:w="1134" w:type="dxa"/>
          </w:tcPr>
          <w:p w14:paraId="7702B090"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tcPr>
          <w:p w14:paraId="3D3C68DE"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00" w:type="dxa"/>
          </w:tcPr>
          <w:p w14:paraId="518FDD7F"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0</w:t>
            </w:r>
          </w:p>
        </w:tc>
        <w:tc>
          <w:tcPr>
            <w:tcW w:w="1313" w:type="dxa"/>
          </w:tcPr>
          <w:p w14:paraId="17312A9B"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0</w:t>
            </w:r>
          </w:p>
        </w:tc>
      </w:tr>
      <w:tr w:rsidR="00C829EC" w:rsidRPr="00C829EC" w14:paraId="768F8A76" w14:textId="77777777" w:rsidTr="004233AB">
        <w:tc>
          <w:tcPr>
            <w:tcW w:w="1985" w:type="dxa"/>
          </w:tcPr>
          <w:p w14:paraId="234FCBB6" w14:textId="77777777" w:rsidR="00353067" w:rsidRPr="00C829EC" w:rsidRDefault="00353067" w:rsidP="00353067">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3. Finansiālā ietekme</w:t>
            </w:r>
          </w:p>
        </w:tc>
        <w:tc>
          <w:tcPr>
            <w:tcW w:w="1276" w:type="dxa"/>
          </w:tcPr>
          <w:p w14:paraId="4746D178" w14:textId="77777777" w:rsidR="00353067" w:rsidRPr="00C829EC" w:rsidRDefault="00353067"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02DEC5F5" w14:textId="77777777" w:rsidR="00353067" w:rsidRPr="00C829EC" w:rsidRDefault="00353067"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375D07EB"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highlight w:val="yellow"/>
              </w:rPr>
            </w:pPr>
            <w:r w:rsidRPr="00C829EC">
              <w:rPr>
                <w:color w:val="0D0D0D" w:themeColor="text1" w:themeTint="F2"/>
                <w:sz w:val="18"/>
                <w:szCs w:val="18"/>
              </w:rPr>
              <w:t>0</w:t>
            </w:r>
          </w:p>
        </w:tc>
        <w:tc>
          <w:tcPr>
            <w:tcW w:w="1134" w:type="dxa"/>
          </w:tcPr>
          <w:p w14:paraId="070599E5"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c>
          <w:tcPr>
            <w:tcW w:w="1133" w:type="dxa"/>
          </w:tcPr>
          <w:p w14:paraId="7CED904C"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00" w:type="dxa"/>
          </w:tcPr>
          <w:p w14:paraId="40C5B6F5"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-4 611 954</w:t>
            </w:r>
          </w:p>
        </w:tc>
        <w:tc>
          <w:tcPr>
            <w:tcW w:w="1313" w:type="dxa"/>
          </w:tcPr>
          <w:p w14:paraId="7C08BEE0"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-4 611 954</w:t>
            </w:r>
          </w:p>
        </w:tc>
      </w:tr>
      <w:tr w:rsidR="00C829EC" w:rsidRPr="00C829EC" w14:paraId="4ABC9806" w14:textId="77777777" w:rsidTr="004233AB">
        <w:tc>
          <w:tcPr>
            <w:tcW w:w="1985" w:type="dxa"/>
          </w:tcPr>
          <w:p w14:paraId="7BBFD111" w14:textId="77777777" w:rsidR="00353067" w:rsidRPr="00C829EC" w:rsidRDefault="00353067" w:rsidP="00353067">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lastRenderedPageBreak/>
              <w:t>3.1. valsts pamatbudžets</w:t>
            </w:r>
          </w:p>
        </w:tc>
        <w:tc>
          <w:tcPr>
            <w:tcW w:w="1276" w:type="dxa"/>
          </w:tcPr>
          <w:p w14:paraId="08C4714A" w14:textId="77777777" w:rsidR="00353067" w:rsidRPr="00C829EC" w:rsidRDefault="00353067"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733ADDF3" w14:textId="77777777" w:rsidR="00353067" w:rsidRPr="00C829EC" w:rsidRDefault="00353067"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3461AAB7"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highlight w:val="yellow"/>
              </w:rPr>
            </w:pPr>
            <w:r w:rsidRPr="00C829EC">
              <w:rPr>
                <w:color w:val="0D0D0D" w:themeColor="text1" w:themeTint="F2"/>
                <w:sz w:val="18"/>
                <w:szCs w:val="18"/>
              </w:rPr>
              <w:t>0</w:t>
            </w:r>
          </w:p>
        </w:tc>
        <w:tc>
          <w:tcPr>
            <w:tcW w:w="1134" w:type="dxa"/>
          </w:tcPr>
          <w:p w14:paraId="21DEF6A3"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c>
          <w:tcPr>
            <w:tcW w:w="1133" w:type="dxa"/>
          </w:tcPr>
          <w:p w14:paraId="01A8A1FC"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00" w:type="dxa"/>
          </w:tcPr>
          <w:p w14:paraId="3D5B0110"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-4 611 954</w:t>
            </w:r>
          </w:p>
        </w:tc>
        <w:tc>
          <w:tcPr>
            <w:tcW w:w="1313" w:type="dxa"/>
          </w:tcPr>
          <w:p w14:paraId="67448559"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-4 611 954</w:t>
            </w:r>
          </w:p>
        </w:tc>
      </w:tr>
      <w:tr w:rsidR="00C829EC" w:rsidRPr="00C829EC" w14:paraId="0BA10409" w14:textId="77777777" w:rsidTr="004233AB">
        <w:tc>
          <w:tcPr>
            <w:tcW w:w="1985" w:type="dxa"/>
          </w:tcPr>
          <w:p w14:paraId="4020FF36" w14:textId="77777777" w:rsidR="00FF3EF5" w:rsidRPr="00C829EC" w:rsidRDefault="00FF3EF5" w:rsidP="00FF3EF5">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3.2. speciālais budžets</w:t>
            </w:r>
          </w:p>
        </w:tc>
        <w:tc>
          <w:tcPr>
            <w:tcW w:w="1276" w:type="dxa"/>
          </w:tcPr>
          <w:p w14:paraId="4CEB9D13" w14:textId="77777777" w:rsidR="00FF3EF5"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05F5AF4F" w14:textId="77777777" w:rsidR="00FF3EF5"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3D530F2A"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highlight w:val="yellow"/>
              </w:rPr>
            </w:pPr>
            <w:r w:rsidRPr="00C829EC">
              <w:rPr>
                <w:color w:val="0D0D0D" w:themeColor="text1" w:themeTint="F2"/>
                <w:sz w:val="18"/>
                <w:szCs w:val="18"/>
              </w:rPr>
              <w:t>0</w:t>
            </w:r>
          </w:p>
        </w:tc>
        <w:tc>
          <w:tcPr>
            <w:tcW w:w="1134" w:type="dxa"/>
          </w:tcPr>
          <w:p w14:paraId="36799134"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tcPr>
          <w:p w14:paraId="70C454A6"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00" w:type="dxa"/>
          </w:tcPr>
          <w:p w14:paraId="36F05F90"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0</w:t>
            </w:r>
          </w:p>
        </w:tc>
        <w:tc>
          <w:tcPr>
            <w:tcW w:w="1313" w:type="dxa"/>
          </w:tcPr>
          <w:p w14:paraId="3E8EE982" w14:textId="77777777" w:rsidR="00FF3EF5" w:rsidRPr="00C829EC" w:rsidRDefault="00FF3EF5" w:rsidP="00574785">
            <w:pPr>
              <w:pStyle w:val="tvhtml"/>
              <w:spacing w:before="0" w:beforeAutospacing="0" w:after="0" w:afterAutospacing="0" w:line="293" w:lineRule="atLeast"/>
              <w:jc w:val="center"/>
              <w:rPr>
                <w:color w:val="0D0D0D" w:themeColor="text1" w:themeTint="F2"/>
                <w:sz w:val="18"/>
                <w:szCs w:val="18"/>
                <w:highlight w:val="red"/>
              </w:rPr>
            </w:pPr>
            <w:r w:rsidRPr="00C829EC">
              <w:rPr>
                <w:color w:val="0D0D0D" w:themeColor="text1" w:themeTint="F2"/>
                <w:sz w:val="18"/>
                <w:szCs w:val="18"/>
              </w:rPr>
              <w:t>0</w:t>
            </w:r>
          </w:p>
        </w:tc>
      </w:tr>
      <w:tr w:rsidR="00C829EC" w:rsidRPr="00C829EC" w14:paraId="1F61DFDC" w14:textId="77777777" w:rsidTr="004233AB">
        <w:tc>
          <w:tcPr>
            <w:tcW w:w="1985" w:type="dxa"/>
          </w:tcPr>
          <w:p w14:paraId="3B247EA6" w14:textId="77777777" w:rsidR="000817C9" w:rsidRPr="00C829EC" w:rsidRDefault="000817C9" w:rsidP="000817C9">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3.3. pašvaldību budžets</w:t>
            </w:r>
          </w:p>
        </w:tc>
        <w:tc>
          <w:tcPr>
            <w:tcW w:w="1276" w:type="dxa"/>
          </w:tcPr>
          <w:p w14:paraId="021B74AF" w14:textId="77777777" w:rsidR="000817C9"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725810E6" w14:textId="77777777" w:rsidR="000817C9"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378D31A8" w14:textId="77777777" w:rsidR="000817C9"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3EB6CC61" w14:textId="77777777" w:rsidR="000817C9"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tcPr>
          <w:p w14:paraId="05CB709F" w14:textId="77777777" w:rsidR="000817C9"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00" w:type="dxa"/>
          </w:tcPr>
          <w:p w14:paraId="68AC2CE5" w14:textId="77777777" w:rsidR="000817C9"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313" w:type="dxa"/>
          </w:tcPr>
          <w:p w14:paraId="304342AE" w14:textId="77777777" w:rsidR="000817C9"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r>
      <w:tr w:rsidR="00C829EC" w:rsidRPr="00C829EC" w14:paraId="4F704CB5" w14:textId="77777777" w:rsidTr="004233AB">
        <w:tc>
          <w:tcPr>
            <w:tcW w:w="1985" w:type="dxa"/>
          </w:tcPr>
          <w:p w14:paraId="08D5BBD0" w14:textId="77777777" w:rsidR="000817C9" w:rsidRPr="00C829EC" w:rsidRDefault="000817C9" w:rsidP="000817C9">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4. Finanšu līdzekļi papildu izdevumu finansēšanai (kompensējošu izdevumu samazinājumu norāda ar "+" zīmi)</w:t>
            </w:r>
          </w:p>
        </w:tc>
        <w:tc>
          <w:tcPr>
            <w:tcW w:w="1276" w:type="dxa"/>
          </w:tcPr>
          <w:p w14:paraId="0A92D995" w14:textId="77777777" w:rsidR="000817C9"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X</w:t>
            </w:r>
          </w:p>
        </w:tc>
        <w:tc>
          <w:tcPr>
            <w:tcW w:w="1134" w:type="dxa"/>
          </w:tcPr>
          <w:p w14:paraId="3EB1D364" w14:textId="77777777" w:rsidR="000817C9"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470767E3" w14:textId="77777777" w:rsidR="000817C9"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02295107" w14:textId="77777777" w:rsidR="000817C9" w:rsidRPr="00C829EC" w:rsidRDefault="00E577BE"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tcPr>
          <w:p w14:paraId="061619B1" w14:textId="77777777" w:rsidR="000817C9"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00" w:type="dxa"/>
          </w:tcPr>
          <w:p w14:paraId="18E44BDC" w14:textId="77777777" w:rsidR="000817C9" w:rsidRPr="00C829EC" w:rsidRDefault="00783A8F"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313" w:type="dxa"/>
          </w:tcPr>
          <w:p w14:paraId="093EF601" w14:textId="77777777" w:rsidR="000817C9" w:rsidRPr="00C829EC" w:rsidRDefault="00783A8F"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r>
      <w:tr w:rsidR="00C829EC" w:rsidRPr="00C829EC" w14:paraId="74F5B841" w14:textId="77777777" w:rsidTr="004233AB">
        <w:tc>
          <w:tcPr>
            <w:tcW w:w="1985" w:type="dxa"/>
          </w:tcPr>
          <w:p w14:paraId="223B90C3" w14:textId="77777777" w:rsidR="00353067" w:rsidRPr="00C829EC" w:rsidRDefault="00353067" w:rsidP="00353067">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5. Precizēta finansiālā ietekme</w:t>
            </w:r>
          </w:p>
        </w:tc>
        <w:tc>
          <w:tcPr>
            <w:tcW w:w="1276" w:type="dxa"/>
            <w:vMerge w:val="restart"/>
          </w:tcPr>
          <w:p w14:paraId="622D5245" w14:textId="77777777" w:rsidR="00353067" w:rsidRPr="00C829EC" w:rsidRDefault="00353067"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X</w:t>
            </w:r>
          </w:p>
        </w:tc>
        <w:tc>
          <w:tcPr>
            <w:tcW w:w="1134" w:type="dxa"/>
          </w:tcPr>
          <w:p w14:paraId="7FB9FB34" w14:textId="77777777" w:rsidR="00353067" w:rsidRPr="00C829EC" w:rsidRDefault="00353067"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vMerge w:val="restart"/>
          </w:tcPr>
          <w:p w14:paraId="1CE6E770"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4" w:type="dxa"/>
          </w:tcPr>
          <w:p w14:paraId="61497CBE"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c>
          <w:tcPr>
            <w:tcW w:w="1133" w:type="dxa"/>
            <w:vMerge w:val="restart"/>
          </w:tcPr>
          <w:p w14:paraId="5B4362AF"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00" w:type="dxa"/>
          </w:tcPr>
          <w:p w14:paraId="432DAF5D"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c>
          <w:tcPr>
            <w:tcW w:w="1313" w:type="dxa"/>
          </w:tcPr>
          <w:p w14:paraId="4AAD49D1"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r>
      <w:tr w:rsidR="00C829EC" w:rsidRPr="00C829EC" w14:paraId="12713DD8" w14:textId="77777777" w:rsidTr="004233AB">
        <w:trPr>
          <w:trHeight w:val="526"/>
        </w:trPr>
        <w:tc>
          <w:tcPr>
            <w:tcW w:w="1985" w:type="dxa"/>
          </w:tcPr>
          <w:p w14:paraId="11AA93F2" w14:textId="77777777" w:rsidR="00353067" w:rsidRPr="00C829EC" w:rsidRDefault="00353067" w:rsidP="00353067">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5.1. valsts pamatbudžets</w:t>
            </w:r>
          </w:p>
        </w:tc>
        <w:tc>
          <w:tcPr>
            <w:tcW w:w="1276" w:type="dxa"/>
            <w:vMerge/>
          </w:tcPr>
          <w:p w14:paraId="57FA67FB" w14:textId="77777777" w:rsidR="00353067" w:rsidRPr="00C829EC" w:rsidRDefault="00353067" w:rsidP="00353067">
            <w:pPr>
              <w:pStyle w:val="tvhtml"/>
              <w:spacing w:line="293" w:lineRule="atLeast"/>
              <w:jc w:val="center"/>
              <w:rPr>
                <w:color w:val="0D0D0D" w:themeColor="text1" w:themeTint="F2"/>
                <w:sz w:val="18"/>
                <w:szCs w:val="18"/>
              </w:rPr>
            </w:pPr>
          </w:p>
        </w:tc>
        <w:tc>
          <w:tcPr>
            <w:tcW w:w="1134" w:type="dxa"/>
          </w:tcPr>
          <w:p w14:paraId="3C73E372" w14:textId="77777777" w:rsidR="00353067" w:rsidRPr="00C829EC" w:rsidRDefault="00353067" w:rsidP="00353067">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vMerge/>
          </w:tcPr>
          <w:p w14:paraId="44E96F65"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p>
        </w:tc>
        <w:tc>
          <w:tcPr>
            <w:tcW w:w="1134" w:type="dxa"/>
          </w:tcPr>
          <w:p w14:paraId="4A634D82"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c>
          <w:tcPr>
            <w:tcW w:w="1133" w:type="dxa"/>
            <w:vMerge/>
          </w:tcPr>
          <w:p w14:paraId="5EA14991"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p>
        </w:tc>
        <w:tc>
          <w:tcPr>
            <w:tcW w:w="1100" w:type="dxa"/>
          </w:tcPr>
          <w:p w14:paraId="6C903B9B"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c>
          <w:tcPr>
            <w:tcW w:w="1313" w:type="dxa"/>
          </w:tcPr>
          <w:p w14:paraId="744B93C7" w14:textId="77777777" w:rsidR="00353067" w:rsidRPr="00C829EC" w:rsidRDefault="00353067" w:rsidP="00353067">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-4 611 954</w:t>
            </w:r>
          </w:p>
        </w:tc>
      </w:tr>
      <w:tr w:rsidR="00C829EC" w:rsidRPr="00C829EC" w14:paraId="00690910" w14:textId="77777777" w:rsidTr="004233AB">
        <w:tc>
          <w:tcPr>
            <w:tcW w:w="1985" w:type="dxa"/>
          </w:tcPr>
          <w:p w14:paraId="1D5E4763" w14:textId="77777777" w:rsidR="00EF4F7D" w:rsidRPr="00C829EC" w:rsidRDefault="00EF4F7D" w:rsidP="00EF4F7D">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5.2. speciālais budžets</w:t>
            </w:r>
          </w:p>
        </w:tc>
        <w:tc>
          <w:tcPr>
            <w:tcW w:w="1276" w:type="dxa"/>
            <w:vMerge/>
          </w:tcPr>
          <w:p w14:paraId="44E5521E" w14:textId="77777777" w:rsidR="00EF4F7D" w:rsidRPr="00C829EC" w:rsidRDefault="00EF4F7D" w:rsidP="00574785">
            <w:pPr>
              <w:pStyle w:val="tvhtml"/>
              <w:spacing w:line="293" w:lineRule="atLeast"/>
              <w:jc w:val="center"/>
              <w:rPr>
                <w:color w:val="0D0D0D" w:themeColor="text1" w:themeTint="F2"/>
                <w:sz w:val="18"/>
                <w:szCs w:val="18"/>
              </w:rPr>
            </w:pPr>
          </w:p>
        </w:tc>
        <w:tc>
          <w:tcPr>
            <w:tcW w:w="1134" w:type="dxa"/>
          </w:tcPr>
          <w:p w14:paraId="2C8C28BC" w14:textId="77777777" w:rsidR="00EF4F7D"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vMerge/>
          </w:tcPr>
          <w:p w14:paraId="180373FD" w14:textId="77777777" w:rsidR="00EF4F7D" w:rsidRPr="00C829EC" w:rsidRDefault="00EF4F7D" w:rsidP="00574785">
            <w:pPr>
              <w:pStyle w:val="tvhtml"/>
              <w:spacing w:before="0" w:beforeAutospacing="0" w:after="0" w:afterAutospacing="0" w:line="293" w:lineRule="atLeast"/>
              <w:jc w:val="center"/>
              <w:rPr>
                <w:color w:val="0D0D0D" w:themeColor="text1" w:themeTint="F2"/>
                <w:sz w:val="18"/>
                <w:szCs w:val="18"/>
              </w:rPr>
            </w:pPr>
          </w:p>
        </w:tc>
        <w:tc>
          <w:tcPr>
            <w:tcW w:w="1134" w:type="dxa"/>
          </w:tcPr>
          <w:p w14:paraId="57857385" w14:textId="77777777" w:rsidR="00EF4F7D"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vMerge/>
          </w:tcPr>
          <w:p w14:paraId="35ADA184" w14:textId="77777777" w:rsidR="00EF4F7D" w:rsidRPr="00C829EC" w:rsidRDefault="00EF4F7D" w:rsidP="00574785">
            <w:pPr>
              <w:pStyle w:val="tvhtml"/>
              <w:spacing w:before="0" w:beforeAutospacing="0" w:after="0" w:afterAutospacing="0" w:line="293" w:lineRule="atLeast"/>
              <w:jc w:val="center"/>
              <w:rPr>
                <w:color w:val="0D0D0D" w:themeColor="text1" w:themeTint="F2"/>
                <w:sz w:val="18"/>
                <w:szCs w:val="18"/>
              </w:rPr>
            </w:pPr>
          </w:p>
        </w:tc>
        <w:tc>
          <w:tcPr>
            <w:tcW w:w="1100" w:type="dxa"/>
          </w:tcPr>
          <w:p w14:paraId="611A0384" w14:textId="77777777" w:rsidR="00EF4F7D"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313" w:type="dxa"/>
          </w:tcPr>
          <w:p w14:paraId="3E05D27E" w14:textId="77777777" w:rsidR="00EF4F7D"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r>
      <w:tr w:rsidR="00C829EC" w:rsidRPr="00C829EC" w14:paraId="6CE9FD3A" w14:textId="77777777" w:rsidTr="004233AB">
        <w:trPr>
          <w:trHeight w:val="789"/>
        </w:trPr>
        <w:tc>
          <w:tcPr>
            <w:tcW w:w="1985" w:type="dxa"/>
          </w:tcPr>
          <w:p w14:paraId="588D63C2" w14:textId="77777777" w:rsidR="00EF4F7D" w:rsidRPr="00C829EC" w:rsidRDefault="00EF4F7D" w:rsidP="00EF4F7D">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5.3. pašvaldību budžets</w:t>
            </w:r>
          </w:p>
        </w:tc>
        <w:tc>
          <w:tcPr>
            <w:tcW w:w="1276" w:type="dxa"/>
            <w:vMerge/>
          </w:tcPr>
          <w:p w14:paraId="4338E51E" w14:textId="77777777" w:rsidR="00EF4F7D" w:rsidRPr="00C829EC" w:rsidRDefault="00EF4F7D" w:rsidP="00574785">
            <w:pPr>
              <w:pStyle w:val="tvhtml"/>
              <w:spacing w:line="293" w:lineRule="atLeast"/>
              <w:jc w:val="center"/>
              <w:rPr>
                <w:color w:val="0D0D0D" w:themeColor="text1" w:themeTint="F2"/>
                <w:sz w:val="18"/>
                <w:szCs w:val="18"/>
              </w:rPr>
            </w:pPr>
          </w:p>
        </w:tc>
        <w:tc>
          <w:tcPr>
            <w:tcW w:w="1134" w:type="dxa"/>
          </w:tcPr>
          <w:p w14:paraId="78BA7760" w14:textId="77777777" w:rsidR="00EF4F7D" w:rsidRPr="00C829EC" w:rsidRDefault="00FF3EF5" w:rsidP="00574785">
            <w:pPr>
              <w:pStyle w:val="tvhtml"/>
              <w:spacing w:line="293" w:lineRule="atLeast"/>
              <w:jc w:val="center"/>
              <w:rPr>
                <w:color w:val="0D0D0D" w:themeColor="text1" w:themeTint="F2"/>
                <w:sz w:val="18"/>
                <w:szCs w:val="18"/>
              </w:rPr>
            </w:pPr>
            <w:r w:rsidRPr="00C829EC">
              <w:rPr>
                <w:color w:val="0D0D0D" w:themeColor="text1" w:themeTint="F2"/>
                <w:sz w:val="18"/>
                <w:szCs w:val="18"/>
              </w:rPr>
              <w:t>0</w:t>
            </w:r>
          </w:p>
        </w:tc>
        <w:tc>
          <w:tcPr>
            <w:tcW w:w="1134" w:type="dxa"/>
            <w:vMerge/>
          </w:tcPr>
          <w:p w14:paraId="2482A905" w14:textId="77777777" w:rsidR="00EF4F7D" w:rsidRPr="00C829EC" w:rsidRDefault="00EF4F7D" w:rsidP="00574785">
            <w:pPr>
              <w:pStyle w:val="tvhtml"/>
              <w:spacing w:before="0" w:beforeAutospacing="0" w:after="0" w:afterAutospacing="0" w:line="293" w:lineRule="atLeast"/>
              <w:jc w:val="center"/>
              <w:rPr>
                <w:color w:val="0D0D0D" w:themeColor="text1" w:themeTint="F2"/>
                <w:sz w:val="18"/>
                <w:szCs w:val="18"/>
              </w:rPr>
            </w:pPr>
          </w:p>
        </w:tc>
        <w:tc>
          <w:tcPr>
            <w:tcW w:w="1134" w:type="dxa"/>
          </w:tcPr>
          <w:p w14:paraId="439AE422" w14:textId="77777777" w:rsidR="00EF4F7D"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133" w:type="dxa"/>
            <w:vMerge/>
          </w:tcPr>
          <w:p w14:paraId="282EB27C" w14:textId="77777777" w:rsidR="00EF4F7D" w:rsidRPr="00C829EC" w:rsidRDefault="00EF4F7D" w:rsidP="00574785">
            <w:pPr>
              <w:pStyle w:val="tvhtml"/>
              <w:spacing w:before="0" w:beforeAutospacing="0" w:after="0" w:afterAutospacing="0" w:line="293" w:lineRule="atLeast"/>
              <w:jc w:val="center"/>
              <w:rPr>
                <w:color w:val="0D0D0D" w:themeColor="text1" w:themeTint="F2"/>
                <w:sz w:val="18"/>
                <w:szCs w:val="18"/>
              </w:rPr>
            </w:pPr>
          </w:p>
        </w:tc>
        <w:tc>
          <w:tcPr>
            <w:tcW w:w="1100" w:type="dxa"/>
          </w:tcPr>
          <w:p w14:paraId="2282197D" w14:textId="77777777" w:rsidR="00EF4F7D"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c>
          <w:tcPr>
            <w:tcW w:w="1313" w:type="dxa"/>
          </w:tcPr>
          <w:p w14:paraId="74188D19" w14:textId="77777777" w:rsidR="00EF4F7D" w:rsidRPr="00C829EC" w:rsidRDefault="00FF3EF5" w:rsidP="00574785">
            <w:pPr>
              <w:pStyle w:val="tvhtml"/>
              <w:spacing w:before="0" w:beforeAutospacing="0" w:after="0" w:afterAutospacing="0" w:line="293" w:lineRule="atLeast"/>
              <w:jc w:val="center"/>
              <w:rPr>
                <w:color w:val="0D0D0D" w:themeColor="text1" w:themeTint="F2"/>
                <w:sz w:val="18"/>
                <w:szCs w:val="18"/>
              </w:rPr>
            </w:pPr>
            <w:r w:rsidRPr="00C829EC">
              <w:rPr>
                <w:color w:val="0D0D0D" w:themeColor="text1" w:themeTint="F2"/>
                <w:sz w:val="18"/>
                <w:szCs w:val="18"/>
              </w:rPr>
              <w:t>0</w:t>
            </w:r>
          </w:p>
        </w:tc>
      </w:tr>
      <w:tr w:rsidR="00C829EC" w:rsidRPr="00C829EC" w14:paraId="1BDDB1F8" w14:textId="77777777" w:rsidTr="00576C3E">
        <w:tc>
          <w:tcPr>
            <w:tcW w:w="1985" w:type="dxa"/>
          </w:tcPr>
          <w:p w14:paraId="67A491BB" w14:textId="77777777" w:rsidR="00EF4F7D" w:rsidRPr="00C829EC" w:rsidRDefault="00EF4F7D" w:rsidP="00EF4F7D">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6. Detalizēts ieņēmumu un izdevumu aprēķins (ja nepieciešams, detalizētu ieņēmumu un izdevumu aprēķinu var pievienot anotācijas pielikumā)</w:t>
            </w:r>
          </w:p>
        </w:tc>
        <w:tc>
          <w:tcPr>
            <w:tcW w:w="8224" w:type="dxa"/>
            <w:gridSpan w:val="7"/>
            <w:vMerge w:val="restart"/>
          </w:tcPr>
          <w:p w14:paraId="2F778FEC" w14:textId="77777777" w:rsidR="00720045" w:rsidRPr="00C829EC" w:rsidRDefault="00656B28" w:rsidP="004F469B">
            <w:pPr>
              <w:jc w:val="both"/>
              <w:rPr>
                <w:rFonts w:ascii="Times New Roman" w:hAnsi="Times New Roman" w:cs="Times New Roman"/>
                <w:color w:val="0D0D0D" w:themeColor="text1" w:themeTint="F2"/>
                <w:sz w:val="24"/>
                <w:szCs w:val="24"/>
              </w:rPr>
            </w:pPr>
            <w:r w:rsidRPr="00C829EC">
              <w:rPr>
                <w:rFonts w:ascii="Times New Roman" w:hAnsi="Times New Roman" w:cs="Times New Roman"/>
                <w:b/>
                <w:color w:val="0D0D0D" w:themeColor="text1" w:themeTint="F2"/>
                <w:sz w:val="24"/>
                <w:szCs w:val="24"/>
              </w:rPr>
              <w:t xml:space="preserve">* </w:t>
            </w:r>
            <w:r w:rsidR="00A77A2C" w:rsidRPr="00C829EC">
              <w:rPr>
                <w:rFonts w:ascii="Times New Roman" w:hAnsi="Times New Roman" w:cs="Times New Roman"/>
                <w:b/>
                <w:color w:val="0D0D0D" w:themeColor="text1" w:themeTint="F2"/>
                <w:sz w:val="24"/>
                <w:szCs w:val="24"/>
              </w:rPr>
              <w:t>20</w:t>
            </w:r>
            <w:r w:rsidR="00A3503B" w:rsidRPr="00C829EC">
              <w:rPr>
                <w:rFonts w:ascii="Times New Roman" w:hAnsi="Times New Roman" w:cs="Times New Roman"/>
                <w:b/>
                <w:color w:val="0D0D0D" w:themeColor="text1" w:themeTint="F2"/>
                <w:sz w:val="24"/>
                <w:szCs w:val="24"/>
              </w:rPr>
              <w:t>20</w:t>
            </w:r>
            <w:r w:rsidR="00A77A2C" w:rsidRPr="00C829EC">
              <w:rPr>
                <w:rFonts w:ascii="Times New Roman" w:hAnsi="Times New Roman" w:cs="Times New Roman"/>
                <w:b/>
                <w:color w:val="0D0D0D" w:themeColor="text1" w:themeTint="F2"/>
                <w:sz w:val="24"/>
                <w:szCs w:val="24"/>
              </w:rPr>
              <w:t>.gads atbilstoši likumam “Par valsts budžetu 20</w:t>
            </w:r>
            <w:r w:rsidR="00A3503B" w:rsidRPr="00C829EC">
              <w:rPr>
                <w:rFonts w:ascii="Times New Roman" w:hAnsi="Times New Roman" w:cs="Times New Roman"/>
                <w:b/>
                <w:color w:val="0D0D0D" w:themeColor="text1" w:themeTint="F2"/>
                <w:sz w:val="24"/>
                <w:szCs w:val="24"/>
              </w:rPr>
              <w:t>20</w:t>
            </w:r>
            <w:r w:rsidR="00A77A2C" w:rsidRPr="00C829EC">
              <w:rPr>
                <w:rFonts w:ascii="Times New Roman" w:hAnsi="Times New Roman" w:cs="Times New Roman"/>
                <w:b/>
                <w:color w:val="0D0D0D" w:themeColor="text1" w:themeTint="F2"/>
                <w:sz w:val="24"/>
                <w:szCs w:val="24"/>
              </w:rPr>
              <w:t xml:space="preserve">.gadam” un ņemot vērā </w:t>
            </w:r>
            <w:r w:rsidR="00863B2D" w:rsidRPr="00C829EC">
              <w:rPr>
                <w:rFonts w:ascii="Times New Roman" w:hAnsi="Times New Roman" w:cs="Times New Roman"/>
                <w:b/>
                <w:color w:val="0D0D0D" w:themeColor="text1" w:themeTint="F2"/>
                <w:sz w:val="24"/>
                <w:szCs w:val="24"/>
              </w:rPr>
              <w:t xml:space="preserve">Finanšu ministrijas </w:t>
            </w:r>
            <w:r w:rsidR="0075526C" w:rsidRPr="00C829EC">
              <w:rPr>
                <w:rFonts w:ascii="Times New Roman" w:hAnsi="Times New Roman" w:cs="Times New Roman"/>
                <w:b/>
                <w:color w:val="0D0D0D" w:themeColor="text1" w:themeTint="F2"/>
                <w:sz w:val="24"/>
                <w:szCs w:val="24"/>
              </w:rPr>
              <w:t xml:space="preserve">2020.gada 8.maija </w:t>
            </w:r>
            <w:r w:rsidR="00863B2D" w:rsidRPr="00C829EC">
              <w:rPr>
                <w:rFonts w:ascii="Times New Roman" w:hAnsi="Times New Roman" w:cs="Times New Roman"/>
                <w:b/>
                <w:color w:val="0D0D0D" w:themeColor="text1" w:themeTint="F2"/>
                <w:sz w:val="24"/>
                <w:szCs w:val="24"/>
              </w:rPr>
              <w:t>rīkojum</w:t>
            </w:r>
            <w:r w:rsidR="00A77A2C" w:rsidRPr="00C829EC">
              <w:rPr>
                <w:rFonts w:ascii="Times New Roman" w:hAnsi="Times New Roman" w:cs="Times New Roman"/>
                <w:b/>
                <w:color w:val="0D0D0D" w:themeColor="text1" w:themeTint="F2"/>
                <w:sz w:val="24"/>
                <w:szCs w:val="24"/>
              </w:rPr>
              <w:t>u</w:t>
            </w:r>
            <w:r w:rsidR="0075526C" w:rsidRPr="00C829EC">
              <w:rPr>
                <w:rFonts w:ascii="Times New Roman" w:hAnsi="Times New Roman" w:cs="Times New Roman"/>
                <w:b/>
                <w:color w:val="0D0D0D" w:themeColor="text1" w:themeTint="F2"/>
                <w:sz w:val="24"/>
                <w:szCs w:val="24"/>
              </w:rPr>
              <w:t xml:space="preserve"> Nr.152</w:t>
            </w:r>
            <w:r w:rsidRPr="00C829EC">
              <w:rPr>
                <w:rFonts w:ascii="Times New Roman" w:hAnsi="Times New Roman" w:cs="Times New Roman"/>
                <w:b/>
                <w:color w:val="0D0D0D" w:themeColor="text1" w:themeTint="F2"/>
                <w:sz w:val="24"/>
                <w:szCs w:val="24"/>
              </w:rPr>
              <w:t xml:space="preserve"> uz 27.11.2020. </w:t>
            </w:r>
            <w:r w:rsidR="00720045" w:rsidRPr="00C829EC">
              <w:rPr>
                <w:rFonts w:ascii="Times New Roman" w:hAnsi="Times New Roman" w:cs="Times New Roman"/>
                <w:color w:val="0D0D0D" w:themeColor="text1" w:themeTint="F2"/>
                <w:sz w:val="24"/>
                <w:szCs w:val="24"/>
              </w:rPr>
              <w:t>:</w:t>
            </w:r>
          </w:p>
          <w:p w14:paraId="18D9142C" w14:textId="77777777" w:rsidR="00863B2D" w:rsidRPr="00C829EC" w:rsidRDefault="00863B2D" w:rsidP="004F469B">
            <w:pPr>
              <w:jc w:val="both"/>
              <w:rPr>
                <w:rFonts w:ascii="Times New Roman" w:hAnsi="Times New Roman" w:cs="Times New Roman"/>
                <w:color w:val="0D0D0D" w:themeColor="text1" w:themeTint="F2"/>
                <w:sz w:val="24"/>
                <w:szCs w:val="24"/>
              </w:rPr>
            </w:pPr>
            <w:r w:rsidRPr="00C829EC">
              <w:rPr>
                <w:rFonts w:ascii="Times New Roman" w:hAnsi="Times New Roman" w:cs="Times New Roman"/>
                <w:color w:val="0D0D0D" w:themeColor="text1" w:themeTint="F2"/>
                <w:sz w:val="24"/>
                <w:szCs w:val="24"/>
              </w:rPr>
              <w:t>Veselības ministrijas budžeta programmas 02.00.00 “Medicīnas izglītība” apakšprogrammā 02.04.00 „Rezidentu apmācība”:</w:t>
            </w:r>
          </w:p>
          <w:p w14:paraId="5AE7A1BE" w14:textId="77777777" w:rsidR="00863B2D" w:rsidRPr="00C829EC" w:rsidRDefault="00863B2D" w:rsidP="00863B2D">
            <w:pPr>
              <w:ind w:right="142"/>
              <w:jc w:val="both"/>
              <w:rPr>
                <w:rFonts w:ascii="Times New Roman" w:hAnsi="Times New Roman" w:cs="Times New Roman"/>
                <w:color w:val="0D0D0D" w:themeColor="text1" w:themeTint="F2"/>
                <w:sz w:val="24"/>
                <w:szCs w:val="24"/>
              </w:rPr>
            </w:pPr>
            <w:r w:rsidRPr="00C829EC">
              <w:rPr>
                <w:rFonts w:ascii="Times New Roman" w:hAnsi="Times New Roman" w:cs="Times New Roman"/>
                <w:color w:val="0D0D0D" w:themeColor="text1" w:themeTint="F2"/>
                <w:sz w:val="24"/>
                <w:szCs w:val="24"/>
              </w:rPr>
              <w:t xml:space="preserve">Resursi izdevumu segšanai </w:t>
            </w:r>
            <w:r w:rsidR="00184227" w:rsidRPr="00C829EC">
              <w:rPr>
                <w:rFonts w:ascii="Times New Roman" w:hAnsi="Times New Roman" w:cs="Times New Roman"/>
                <w:color w:val="0D0D0D" w:themeColor="text1" w:themeTint="F2"/>
                <w:sz w:val="24"/>
                <w:szCs w:val="24"/>
              </w:rPr>
              <w:t>21 688 248</w:t>
            </w:r>
            <w:r w:rsidRPr="00C829EC">
              <w:rPr>
                <w:rFonts w:ascii="Times New Roman" w:hAnsi="Times New Roman" w:cs="Times New Roman"/>
                <w:color w:val="0D0D0D" w:themeColor="text1" w:themeTint="F2"/>
                <w:sz w:val="24"/>
                <w:szCs w:val="24"/>
              </w:rPr>
              <w:t xml:space="preserve"> </w:t>
            </w:r>
            <w:r w:rsidR="0079116B" w:rsidRPr="00C829EC">
              <w:rPr>
                <w:rFonts w:ascii="Times New Roman" w:hAnsi="Times New Roman" w:cs="Times New Roman"/>
                <w:i/>
                <w:color w:val="0D0D0D" w:themeColor="text1" w:themeTint="F2"/>
                <w:sz w:val="24"/>
                <w:szCs w:val="24"/>
              </w:rPr>
              <w:t>euro</w:t>
            </w:r>
          </w:p>
          <w:p w14:paraId="0334D3FD" w14:textId="77777777" w:rsidR="00863B2D" w:rsidRPr="00C829EC" w:rsidRDefault="00732FBC" w:rsidP="00863B2D">
            <w:pPr>
              <w:ind w:right="142" w:firstLine="259"/>
              <w:jc w:val="both"/>
              <w:rPr>
                <w:rFonts w:ascii="Times New Roman" w:hAnsi="Times New Roman" w:cs="Times New Roman"/>
                <w:color w:val="0D0D0D" w:themeColor="text1" w:themeTint="F2"/>
                <w:sz w:val="24"/>
                <w:szCs w:val="24"/>
              </w:rPr>
            </w:pPr>
            <w:r w:rsidRPr="00C829EC">
              <w:rPr>
                <w:rFonts w:ascii="Times New Roman" w:hAnsi="Times New Roman" w:cs="Times New Roman"/>
                <w:color w:val="0D0D0D" w:themeColor="text1" w:themeTint="F2"/>
                <w:sz w:val="24"/>
                <w:szCs w:val="24"/>
              </w:rPr>
              <w:t>D</w:t>
            </w:r>
            <w:r w:rsidR="00863B2D" w:rsidRPr="00C829EC">
              <w:rPr>
                <w:rFonts w:ascii="Times New Roman" w:hAnsi="Times New Roman" w:cs="Times New Roman"/>
                <w:color w:val="0D0D0D" w:themeColor="text1" w:themeTint="F2"/>
                <w:sz w:val="24"/>
                <w:szCs w:val="24"/>
              </w:rPr>
              <w:t xml:space="preserve">otācija no vispārējiem ieņēmumiem </w:t>
            </w:r>
            <w:r w:rsidR="00184227" w:rsidRPr="00C829EC">
              <w:rPr>
                <w:rFonts w:ascii="Times New Roman" w:hAnsi="Times New Roman" w:cs="Times New Roman"/>
                <w:color w:val="0D0D0D" w:themeColor="text1" w:themeTint="F2"/>
                <w:sz w:val="24"/>
                <w:szCs w:val="24"/>
              </w:rPr>
              <w:t>21 688 248</w:t>
            </w:r>
            <w:r w:rsidR="00863B2D" w:rsidRPr="00C829EC">
              <w:rPr>
                <w:rFonts w:ascii="Times New Roman" w:hAnsi="Times New Roman" w:cs="Times New Roman"/>
                <w:color w:val="0D0D0D" w:themeColor="text1" w:themeTint="F2"/>
                <w:sz w:val="24"/>
                <w:szCs w:val="24"/>
              </w:rPr>
              <w:t xml:space="preserve"> </w:t>
            </w:r>
            <w:r w:rsidR="0079116B" w:rsidRPr="00C829EC">
              <w:rPr>
                <w:rFonts w:ascii="Times New Roman" w:hAnsi="Times New Roman" w:cs="Times New Roman"/>
                <w:i/>
                <w:color w:val="0D0D0D" w:themeColor="text1" w:themeTint="F2"/>
                <w:sz w:val="24"/>
                <w:szCs w:val="24"/>
              </w:rPr>
              <w:t>euro</w:t>
            </w:r>
            <w:r w:rsidR="00863B2D" w:rsidRPr="00C829EC">
              <w:rPr>
                <w:rFonts w:ascii="Times New Roman" w:hAnsi="Times New Roman" w:cs="Times New Roman"/>
                <w:color w:val="0D0D0D" w:themeColor="text1" w:themeTint="F2"/>
                <w:sz w:val="24"/>
                <w:szCs w:val="24"/>
              </w:rPr>
              <w:t xml:space="preserve">; </w:t>
            </w:r>
          </w:p>
          <w:p w14:paraId="1CB53BD9" w14:textId="77777777" w:rsidR="00863B2D" w:rsidRPr="00C829EC" w:rsidRDefault="00863B2D" w:rsidP="00863B2D">
            <w:pPr>
              <w:ind w:right="142"/>
              <w:jc w:val="both"/>
              <w:rPr>
                <w:rFonts w:ascii="Times New Roman" w:hAnsi="Times New Roman" w:cs="Times New Roman"/>
                <w:color w:val="0D0D0D" w:themeColor="text1" w:themeTint="F2"/>
                <w:sz w:val="24"/>
                <w:szCs w:val="24"/>
              </w:rPr>
            </w:pPr>
            <w:r w:rsidRPr="00C829EC">
              <w:rPr>
                <w:rFonts w:ascii="Times New Roman" w:hAnsi="Times New Roman" w:cs="Times New Roman"/>
                <w:color w:val="0D0D0D" w:themeColor="text1" w:themeTint="F2"/>
                <w:sz w:val="24"/>
                <w:szCs w:val="24"/>
              </w:rPr>
              <w:t xml:space="preserve">Izdevumi </w:t>
            </w:r>
            <w:r w:rsidR="00184227" w:rsidRPr="00C829EC">
              <w:rPr>
                <w:rFonts w:ascii="Times New Roman" w:hAnsi="Times New Roman" w:cs="Times New Roman"/>
                <w:color w:val="0D0D0D" w:themeColor="text1" w:themeTint="F2"/>
                <w:sz w:val="24"/>
                <w:szCs w:val="24"/>
              </w:rPr>
              <w:t>21 688 248</w:t>
            </w:r>
            <w:r w:rsidRPr="00C829EC">
              <w:rPr>
                <w:rFonts w:ascii="Times New Roman" w:hAnsi="Times New Roman" w:cs="Times New Roman"/>
                <w:color w:val="0D0D0D" w:themeColor="text1" w:themeTint="F2"/>
                <w:sz w:val="24"/>
                <w:szCs w:val="24"/>
              </w:rPr>
              <w:t xml:space="preserve"> </w:t>
            </w:r>
            <w:r w:rsidR="0079116B" w:rsidRPr="00C829EC">
              <w:rPr>
                <w:rFonts w:ascii="Times New Roman" w:hAnsi="Times New Roman" w:cs="Times New Roman"/>
                <w:i/>
                <w:color w:val="0D0D0D" w:themeColor="text1" w:themeTint="F2"/>
                <w:sz w:val="24"/>
                <w:szCs w:val="24"/>
              </w:rPr>
              <w:t>euro</w:t>
            </w:r>
            <w:r w:rsidRPr="00C829EC">
              <w:rPr>
                <w:rFonts w:ascii="Times New Roman" w:hAnsi="Times New Roman" w:cs="Times New Roman"/>
                <w:color w:val="0D0D0D" w:themeColor="text1" w:themeTint="F2"/>
                <w:sz w:val="24"/>
                <w:szCs w:val="24"/>
              </w:rPr>
              <w:t>,</w:t>
            </w:r>
            <w:r w:rsidR="00184227" w:rsidRPr="00C829EC">
              <w:rPr>
                <w:rFonts w:ascii="Times New Roman" w:eastAsia="Times New Roman" w:hAnsi="Times New Roman" w:cs="Times New Roman"/>
                <w:noProof/>
                <w:color w:val="0D0D0D" w:themeColor="text1" w:themeTint="F2"/>
                <w:sz w:val="24"/>
                <w:szCs w:val="24"/>
                <w:lang w:eastAsia="lv-LV"/>
              </w:rPr>
              <w:t xml:space="preserve"> tai skaitā:</w:t>
            </w:r>
          </w:p>
          <w:p w14:paraId="6FC5AA61" w14:textId="77777777" w:rsidR="00732FBC" w:rsidRPr="00C829EC" w:rsidRDefault="00732FBC" w:rsidP="00863B2D">
            <w:pPr>
              <w:ind w:right="142"/>
              <w:jc w:val="both"/>
              <w:rPr>
                <w:rFonts w:ascii="Times New Roman" w:hAnsi="Times New Roman" w:cs="Times New Roman"/>
                <w:i/>
                <w:color w:val="0D0D0D" w:themeColor="text1" w:themeTint="F2"/>
                <w:sz w:val="24"/>
                <w:szCs w:val="24"/>
              </w:rPr>
            </w:pPr>
            <w:r w:rsidRPr="00C829EC">
              <w:rPr>
                <w:rFonts w:ascii="Times New Roman" w:hAnsi="Times New Roman" w:cs="Times New Roman"/>
                <w:color w:val="0D0D0D" w:themeColor="text1" w:themeTint="F2"/>
                <w:sz w:val="24"/>
                <w:szCs w:val="24"/>
              </w:rPr>
              <w:t xml:space="preserve">    Kārtējie izdevumi </w:t>
            </w:r>
            <w:r w:rsidR="00184227" w:rsidRPr="00C829EC">
              <w:rPr>
                <w:rFonts w:ascii="Times New Roman" w:hAnsi="Times New Roman" w:cs="Times New Roman"/>
                <w:color w:val="0D0D0D" w:themeColor="text1" w:themeTint="F2"/>
                <w:sz w:val="24"/>
                <w:szCs w:val="24"/>
              </w:rPr>
              <w:t>195 462</w:t>
            </w:r>
            <w:r w:rsidRPr="00C829EC">
              <w:rPr>
                <w:rFonts w:ascii="Times New Roman" w:hAnsi="Times New Roman" w:cs="Times New Roman"/>
                <w:color w:val="0D0D0D" w:themeColor="text1" w:themeTint="F2"/>
                <w:sz w:val="24"/>
                <w:szCs w:val="24"/>
              </w:rPr>
              <w:t xml:space="preserve"> </w:t>
            </w:r>
            <w:r w:rsidR="0079116B" w:rsidRPr="00C829EC">
              <w:rPr>
                <w:rFonts w:ascii="Times New Roman" w:hAnsi="Times New Roman" w:cs="Times New Roman"/>
                <w:i/>
                <w:color w:val="0D0D0D" w:themeColor="text1" w:themeTint="F2"/>
                <w:sz w:val="24"/>
                <w:szCs w:val="24"/>
              </w:rPr>
              <w:t>euro</w:t>
            </w:r>
          </w:p>
          <w:p w14:paraId="0D264513" w14:textId="77777777" w:rsidR="00184227" w:rsidRPr="00C829EC" w:rsidRDefault="00184227" w:rsidP="00184227">
            <w:pPr>
              <w:ind w:firstLine="363"/>
              <w:rPr>
                <w:rFonts w:ascii="Times New Roman" w:eastAsia="Times New Roman" w:hAnsi="Times New Roman" w:cs="Times New Roman"/>
                <w:i/>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 xml:space="preserve">Atlīdzība </w:t>
            </w:r>
            <w:r w:rsidRPr="00C829EC">
              <w:rPr>
                <w:rFonts w:ascii="Times New Roman" w:eastAsia="Times New Roman" w:hAnsi="Times New Roman" w:cs="Times New Roman"/>
                <w:color w:val="0D0D0D" w:themeColor="text1" w:themeTint="F2"/>
                <w:sz w:val="24"/>
                <w:szCs w:val="24"/>
                <w:lang w:eastAsia="lv-LV"/>
              </w:rPr>
              <w:t xml:space="preserve">178 </w:t>
            </w:r>
            <w:r w:rsidR="004E181E" w:rsidRPr="00C829EC">
              <w:rPr>
                <w:rFonts w:ascii="Times New Roman" w:eastAsia="Times New Roman" w:hAnsi="Times New Roman" w:cs="Times New Roman"/>
                <w:color w:val="0D0D0D" w:themeColor="text1" w:themeTint="F2"/>
                <w:sz w:val="24"/>
                <w:szCs w:val="24"/>
                <w:lang w:eastAsia="lv-LV"/>
              </w:rPr>
              <w:t>311</w:t>
            </w:r>
            <w:r w:rsidRPr="00C829EC">
              <w:rPr>
                <w:rFonts w:ascii="Times New Roman" w:eastAsia="Times New Roman" w:hAnsi="Times New Roman" w:cs="Times New Roman"/>
                <w:i/>
                <w:noProof/>
                <w:color w:val="0D0D0D" w:themeColor="text1" w:themeTint="F2"/>
                <w:sz w:val="24"/>
                <w:szCs w:val="24"/>
                <w:lang w:eastAsia="lv-LV"/>
              </w:rPr>
              <w:t xml:space="preserve"> euro</w:t>
            </w:r>
          </w:p>
          <w:p w14:paraId="1034AADE" w14:textId="77777777" w:rsidR="00184227" w:rsidRPr="00C829EC" w:rsidRDefault="00184227" w:rsidP="00184227">
            <w:pPr>
              <w:ind w:firstLine="363"/>
              <w:rPr>
                <w:rFonts w:ascii="Times New Roman" w:eastAsia="Times New Roman" w:hAnsi="Times New Roman" w:cs="Times New Roman"/>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 xml:space="preserve">Preces un pakalpojumi </w:t>
            </w:r>
            <w:r w:rsidRPr="00C829EC">
              <w:rPr>
                <w:rFonts w:ascii="Times New Roman" w:eastAsia="Times New Roman" w:hAnsi="Times New Roman" w:cs="Times New Roman"/>
                <w:color w:val="0D0D0D" w:themeColor="text1" w:themeTint="F2"/>
                <w:sz w:val="24"/>
                <w:szCs w:val="24"/>
                <w:lang w:eastAsia="lv-LV"/>
              </w:rPr>
              <w:t>17 151</w:t>
            </w:r>
            <w:r w:rsidRPr="00C829EC">
              <w:rPr>
                <w:rFonts w:ascii="Times New Roman" w:eastAsia="Times New Roman" w:hAnsi="Times New Roman" w:cs="Times New Roman"/>
                <w:i/>
                <w:noProof/>
                <w:color w:val="0D0D0D" w:themeColor="text1" w:themeTint="F2"/>
                <w:sz w:val="24"/>
                <w:szCs w:val="24"/>
                <w:lang w:eastAsia="lv-LV"/>
              </w:rPr>
              <w:t xml:space="preserve"> euro</w:t>
            </w:r>
          </w:p>
          <w:p w14:paraId="4F8BCCA1" w14:textId="77777777" w:rsidR="00732FBC" w:rsidRPr="00C829EC" w:rsidRDefault="00732FBC" w:rsidP="00863B2D">
            <w:pPr>
              <w:ind w:right="142"/>
              <w:jc w:val="both"/>
              <w:rPr>
                <w:rFonts w:ascii="Times New Roman" w:hAnsi="Times New Roman" w:cs="Times New Roman"/>
                <w:color w:val="0D0D0D" w:themeColor="text1" w:themeTint="F2"/>
                <w:sz w:val="24"/>
                <w:szCs w:val="24"/>
              </w:rPr>
            </w:pPr>
            <w:r w:rsidRPr="00C829EC">
              <w:rPr>
                <w:rFonts w:ascii="Times New Roman" w:hAnsi="Times New Roman" w:cs="Times New Roman"/>
                <w:color w:val="0D0D0D" w:themeColor="text1" w:themeTint="F2"/>
                <w:sz w:val="24"/>
                <w:szCs w:val="24"/>
              </w:rPr>
              <w:t xml:space="preserve">    Uzturēšanas izdevumu transferti </w:t>
            </w:r>
            <w:r w:rsidR="00184227" w:rsidRPr="00C829EC">
              <w:rPr>
                <w:rFonts w:ascii="Times New Roman" w:hAnsi="Times New Roman" w:cs="Times New Roman"/>
                <w:color w:val="0D0D0D" w:themeColor="text1" w:themeTint="F2"/>
                <w:sz w:val="24"/>
                <w:szCs w:val="24"/>
              </w:rPr>
              <w:t>21 492 786</w:t>
            </w:r>
            <w:r w:rsidRPr="00C829EC">
              <w:rPr>
                <w:rFonts w:ascii="Times New Roman" w:hAnsi="Times New Roman" w:cs="Times New Roman"/>
                <w:color w:val="0D0D0D" w:themeColor="text1" w:themeTint="F2"/>
                <w:sz w:val="24"/>
                <w:szCs w:val="24"/>
              </w:rPr>
              <w:t xml:space="preserve"> </w:t>
            </w:r>
            <w:r w:rsidR="0079116B" w:rsidRPr="00C829EC">
              <w:rPr>
                <w:rFonts w:ascii="Times New Roman" w:hAnsi="Times New Roman" w:cs="Times New Roman"/>
                <w:i/>
                <w:color w:val="0D0D0D" w:themeColor="text1" w:themeTint="F2"/>
                <w:sz w:val="24"/>
                <w:szCs w:val="24"/>
              </w:rPr>
              <w:t>euro</w:t>
            </w:r>
          </w:p>
          <w:p w14:paraId="41362F5B" w14:textId="77777777" w:rsidR="00423A75" w:rsidRPr="00C829EC" w:rsidRDefault="00423A75" w:rsidP="00863B2D">
            <w:pPr>
              <w:ind w:left="249" w:right="142" w:firstLine="11"/>
              <w:jc w:val="both"/>
              <w:rPr>
                <w:rFonts w:ascii="Times New Roman" w:hAnsi="Times New Roman" w:cs="Times New Roman"/>
                <w:i/>
                <w:color w:val="0D0D0D" w:themeColor="text1" w:themeTint="F2"/>
                <w:sz w:val="24"/>
                <w:szCs w:val="24"/>
              </w:rPr>
            </w:pPr>
          </w:p>
          <w:p w14:paraId="56C37AFE" w14:textId="7BD878FC" w:rsidR="006B1E60" w:rsidRPr="00C829EC" w:rsidRDefault="006B1E60" w:rsidP="006B1E60">
            <w:pPr>
              <w:jc w:val="both"/>
              <w:rPr>
                <w:rFonts w:ascii="Times New Roman" w:eastAsia="Times New Roman" w:hAnsi="Times New Roman" w:cs="Times New Roman"/>
                <w:b/>
                <w:noProof/>
                <w:color w:val="0D0D0D" w:themeColor="text1" w:themeTint="F2"/>
                <w:sz w:val="24"/>
                <w:szCs w:val="24"/>
                <w:lang w:eastAsia="lv-LV"/>
              </w:rPr>
            </w:pPr>
            <w:r w:rsidRPr="00C829EC">
              <w:rPr>
                <w:rFonts w:ascii="Times New Roman" w:eastAsia="Times New Roman" w:hAnsi="Times New Roman" w:cs="Times New Roman"/>
                <w:b/>
                <w:noProof/>
                <w:color w:val="0D0D0D" w:themeColor="text1" w:themeTint="F2"/>
                <w:sz w:val="24"/>
                <w:szCs w:val="24"/>
                <w:lang w:eastAsia="lv-LV"/>
              </w:rPr>
              <w:t>202</w:t>
            </w:r>
            <w:r w:rsidR="00A3503B" w:rsidRPr="00C829EC">
              <w:rPr>
                <w:rFonts w:ascii="Times New Roman" w:eastAsia="Times New Roman" w:hAnsi="Times New Roman" w:cs="Times New Roman"/>
                <w:b/>
                <w:noProof/>
                <w:color w:val="0D0D0D" w:themeColor="text1" w:themeTint="F2"/>
                <w:sz w:val="24"/>
                <w:szCs w:val="24"/>
                <w:lang w:eastAsia="lv-LV"/>
              </w:rPr>
              <w:t>1</w:t>
            </w:r>
            <w:r w:rsidRPr="00C829EC">
              <w:rPr>
                <w:rFonts w:ascii="Times New Roman" w:eastAsia="Times New Roman" w:hAnsi="Times New Roman" w:cs="Times New Roman"/>
                <w:b/>
                <w:noProof/>
                <w:color w:val="0D0D0D" w:themeColor="text1" w:themeTint="F2"/>
                <w:sz w:val="24"/>
                <w:szCs w:val="24"/>
                <w:lang w:eastAsia="lv-LV"/>
              </w:rPr>
              <w:t xml:space="preserve">.gads atbilstoši </w:t>
            </w:r>
            <w:r w:rsidR="0021082B" w:rsidRPr="00C829EC">
              <w:rPr>
                <w:rFonts w:ascii="Times New Roman" w:eastAsia="Times New Roman" w:hAnsi="Times New Roman" w:cs="Times New Roman"/>
                <w:b/>
                <w:noProof/>
                <w:color w:val="0D0D0D" w:themeColor="text1" w:themeTint="F2"/>
                <w:sz w:val="24"/>
                <w:szCs w:val="24"/>
                <w:lang w:eastAsia="lv-LV"/>
              </w:rPr>
              <w:t xml:space="preserve">likumam </w:t>
            </w:r>
            <w:r w:rsidRPr="00C829EC">
              <w:rPr>
                <w:rFonts w:ascii="Times New Roman" w:eastAsia="Times New Roman" w:hAnsi="Times New Roman" w:cs="Times New Roman"/>
                <w:b/>
                <w:noProof/>
                <w:color w:val="0D0D0D" w:themeColor="text1" w:themeTint="F2"/>
                <w:sz w:val="24"/>
                <w:szCs w:val="24"/>
                <w:lang w:eastAsia="lv-LV"/>
              </w:rPr>
              <w:t>„</w:t>
            </w:r>
            <w:r w:rsidR="0021082B" w:rsidRPr="00C829EC">
              <w:rPr>
                <w:rFonts w:ascii="Times New Roman" w:eastAsia="Times New Roman" w:hAnsi="Times New Roman" w:cs="Times New Roman"/>
                <w:b/>
                <w:noProof/>
                <w:color w:val="0D0D0D" w:themeColor="text1" w:themeTint="F2"/>
                <w:sz w:val="24"/>
                <w:szCs w:val="24"/>
                <w:lang w:eastAsia="lv-LV"/>
              </w:rPr>
              <w:t>Par vidēja termiņa budžeta ietvaru 2020., 2021. un 202</w:t>
            </w:r>
            <w:r w:rsidR="00300204" w:rsidRPr="00C829EC">
              <w:rPr>
                <w:rFonts w:ascii="Times New Roman" w:eastAsia="Times New Roman" w:hAnsi="Times New Roman" w:cs="Times New Roman"/>
                <w:b/>
                <w:noProof/>
                <w:color w:val="0D0D0D" w:themeColor="text1" w:themeTint="F2"/>
                <w:sz w:val="24"/>
                <w:szCs w:val="24"/>
                <w:lang w:eastAsia="lv-LV"/>
              </w:rPr>
              <w:t>2</w:t>
            </w:r>
            <w:r w:rsidR="0021082B" w:rsidRPr="00C829EC">
              <w:rPr>
                <w:rFonts w:ascii="Times New Roman" w:eastAsia="Times New Roman" w:hAnsi="Times New Roman" w:cs="Times New Roman"/>
                <w:b/>
                <w:noProof/>
                <w:color w:val="0D0D0D" w:themeColor="text1" w:themeTint="F2"/>
                <w:sz w:val="24"/>
                <w:szCs w:val="24"/>
                <w:lang w:eastAsia="lv-LV"/>
              </w:rPr>
              <w:t>.gadam</w:t>
            </w:r>
            <w:r w:rsidRPr="00C829EC">
              <w:rPr>
                <w:rFonts w:ascii="Times New Roman" w:eastAsia="Times New Roman" w:hAnsi="Times New Roman" w:cs="Times New Roman"/>
                <w:b/>
                <w:noProof/>
                <w:color w:val="0D0D0D" w:themeColor="text1" w:themeTint="F2"/>
                <w:sz w:val="24"/>
                <w:szCs w:val="24"/>
                <w:lang w:eastAsia="lv-LV"/>
              </w:rPr>
              <w:t xml:space="preserve">”: </w:t>
            </w:r>
          </w:p>
          <w:p w14:paraId="2452404F" w14:textId="77777777" w:rsidR="006B1E60" w:rsidRPr="00C829EC" w:rsidRDefault="006B1E60" w:rsidP="006B1E60">
            <w:pPr>
              <w:ind w:firstLine="298"/>
              <w:jc w:val="both"/>
              <w:rPr>
                <w:rFonts w:ascii="Times New Roman" w:eastAsia="Times New Roman" w:hAnsi="Times New Roman" w:cs="Times New Roman"/>
                <w:noProof/>
                <w:color w:val="0D0D0D" w:themeColor="text1" w:themeTint="F2"/>
                <w:sz w:val="24"/>
                <w:szCs w:val="24"/>
                <w:u w:val="single"/>
                <w:lang w:eastAsia="lv-LV"/>
              </w:rPr>
            </w:pPr>
          </w:p>
          <w:p w14:paraId="0279EEF8" w14:textId="77777777" w:rsidR="006B1E60" w:rsidRPr="00C829EC" w:rsidRDefault="006B1E60" w:rsidP="006B1E60">
            <w:pPr>
              <w:widowControl w:val="0"/>
              <w:jc w:val="both"/>
              <w:rPr>
                <w:rFonts w:ascii="Times New Roman" w:eastAsia="Times New Roman" w:hAnsi="Times New Roman" w:cs="Times New Roman"/>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Veselības ministrijas budžeta programmas 02.00.00 “Medicīnas izglītība”:</w:t>
            </w:r>
          </w:p>
          <w:p w14:paraId="1AD15286" w14:textId="77777777" w:rsidR="006B1E60" w:rsidRPr="00C829EC" w:rsidRDefault="006B1E60" w:rsidP="006B1E60">
            <w:pPr>
              <w:widowControl w:val="0"/>
              <w:ind w:firstLine="209"/>
              <w:jc w:val="both"/>
              <w:rPr>
                <w:rFonts w:ascii="Times New Roman" w:eastAsia="Times New Roman" w:hAnsi="Times New Roman" w:cs="Times New Roman"/>
                <w:color w:val="0D0D0D" w:themeColor="text1" w:themeTint="F2"/>
                <w:sz w:val="24"/>
                <w:szCs w:val="24"/>
                <w:shd w:val="clear" w:color="auto" w:fill="FFFFFF"/>
                <w:lang w:eastAsia="lv-LV" w:bidi="lv-LV"/>
              </w:rPr>
            </w:pPr>
            <w:r w:rsidRPr="00C829EC">
              <w:rPr>
                <w:rFonts w:ascii="Times New Roman" w:eastAsia="Times New Roman" w:hAnsi="Times New Roman" w:cs="Times New Roman"/>
                <w:color w:val="0D0D0D" w:themeColor="text1" w:themeTint="F2"/>
                <w:sz w:val="24"/>
                <w:szCs w:val="24"/>
                <w:shd w:val="clear" w:color="auto" w:fill="FFFFFF"/>
                <w:lang w:eastAsia="lv-LV" w:bidi="lv-LV"/>
              </w:rPr>
              <w:t>apakšprogrammā 02.04.00 „</w:t>
            </w:r>
            <w:r w:rsidRPr="00C829EC">
              <w:rPr>
                <w:rFonts w:ascii="Times New Roman" w:eastAsia="Times New Roman" w:hAnsi="Times New Roman" w:cs="Times New Roman"/>
                <w:color w:val="0D0D0D" w:themeColor="text1" w:themeTint="F2"/>
                <w:sz w:val="24"/>
                <w:szCs w:val="24"/>
                <w:lang w:eastAsia="lv-LV"/>
              </w:rPr>
              <w:t xml:space="preserve"> </w:t>
            </w:r>
            <w:r w:rsidRPr="00C829EC">
              <w:rPr>
                <w:rFonts w:ascii="Times New Roman" w:eastAsia="Times New Roman" w:hAnsi="Times New Roman" w:cs="Times New Roman"/>
                <w:color w:val="0D0D0D" w:themeColor="text1" w:themeTint="F2"/>
                <w:sz w:val="24"/>
                <w:szCs w:val="24"/>
                <w:shd w:val="clear" w:color="auto" w:fill="FFFFFF"/>
                <w:lang w:eastAsia="lv-LV" w:bidi="lv-LV"/>
              </w:rPr>
              <w:t>Rezidentu apmācība”:</w:t>
            </w:r>
          </w:p>
          <w:p w14:paraId="6B579B86" w14:textId="77777777" w:rsidR="006B1E60" w:rsidRPr="00C829EC" w:rsidRDefault="006B1E60" w:rsidP="006B1E60">
            <w:pPr>
              <w:rPr>
                <w:rFonts w:ascii="Times New Roman" w:eastAsia="Times New Roman" w:hAnsi="Times New Roman" w:cs="Times New Roman"/>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 xml:space="preserve">Resursi izdevumu segšanai </w:t>
            </w:r>
            <w:r w:rsidR="0021082B" w:rsidRPr="00C829EC">
              <w:rPr>
                <w:rFonts w:ascii="Times New Roman" w:eastAsia="Times New Roman" w:hAnsi="Times New Roman" w:cs="Times New Roman"/>
                <w:bCs/>
                <w:color w:val="0D0D0D" w:themeColor="text1" w:themeTint="F2"/>
                <w:sz w:val="24"/>
                <w:szCs w:val="24"/>
                <w:lang w:eastAsia="lv-LV"/>
              </w:rPr>
              <w:t>21 832 077</w:t>
            </w:r>
            <w:r w:rsidRPr="00C829EC">
              <w:rPr>
                <w:rFonts w:ascii="Times New Roman" w:eastAsia="Times New Roman" w:hAnsi="Times New Roman" w:cs="Times New Roman"/>
                <w:i/>
                <w:noProof/>
                <w:color w:val="0D0D0D" w:themeColor="text1" w:themeTint="F2"/>
                <w:sz w:val="24"/>
                <w:szCs w:val="24"/>
                <w:lang w:eastAsia="lv-LV"/>
              </w:rPr>
              <w:t xml:space="preserve"> euro</w:t>
            </w:r>
          </w:p>
          <w:p w14:paraId="1AF6410B" w14:textId="77777777" w:rsidR="006B1E60" w:rsidRPr="00C829EC" w:rsidRDefault="006B1E60" w:rsidP="006B1E60">
            <w:pPr>
              <w:ind w:firstLine="259"/>
              <w:rPr>
                <w:rFonts w:ascii="Times New Roman" w:eastAsia="Times New Roman" w:hAnsi="Times New Roman" w:cs="Times New Roman"/>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 xml:space="preserve">Dotācija no vispārējiem ieņēmumiem </w:t>
            </w:r>
            <w:r w:rsidR="0021082B" w:rsidRPr="00C829EC">
              <w:rPr>
                <w:rFonts w:ascii="Times New Roman" w:eastAsia="Times New Roman" w:hAnsi="Times New Roman" w:cs="Times New Roman"/>
                <w:color w:val="0D0D0D" w:themeColor="text1" w:themeTint="F2"/>
                <w:sz w:val="24"/>
                <w:szCs w:val="24"/>
                <w:lang w:eastAsia="lv-LV"/>
              </w:rPr>
              <w:t>21 832 077</w:t>
            </w:r>
            <w:r w:rsidRPr="00C829EC">
              <w:rPr>
                <w:rFonts w:ascii="Times New Roman" w:eastAsia="Times New Roman" w:hAnsi="Times New Roman" w:cs="Times New Roman"/>
                <w:i/>
                <w:noProof/>
                <w:color w:val="0D0D0D" w:themeColor="text1" w:themeTint="F2"/>
                <w:sz w:val="24"/>
                <w:szCs w:val="24"/>
                <w:lang w:eastAsia="lv-LV"/>
              </w:rPr>
              <w:t xml:space="preserve"> euro</w:t>
            </w:r>
            <w:r w:rsidRPr="00C829EC">
              <w:rPr>
                <w:rFonts w:ascii="Times New Roman" w:eastAsia="Times New Roman" w:hAnsi="Times New Roman" w:cs="Times New Roman"/>
                <w:noProof/>
                <w:color w:val="0D0D0D" w:themeColor="text1" w:themeTint="F2"/>
                <w:sz w:val="24"/>
                <w:szCs w:val="24"/>
                <w:lang w:eastAsia="lv-LV"/>
              </w:rPr>
              <w:t xml:space="preserve"> </w:t>
            </w:r>
          </w:p>
          <w:p w14:paraId="742A030F" w14:textId="77777777" w:rsidR="006B1E60" w:rsidRPr="00C829EC" w:rsidRDefault="006B1E60" w:rsidP="006B1E60">
            <w:pPr>
              <w:rPr>
                <w:rFonts w:ascii="Times New Roman" w:eastAsia="Times New Roman" w:hAnsi="Times New Roman" w:cs="Times New Roman"/>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 xml:space="preserve">Izdevumi </w:t>
            </w:r>
            <w:r w:rsidR="0021082B" w:rsidRPr="00C829EC">
              <w:rPr>
                <w:rFonts w:ascii="Times New Roman" w:eastAsia="Times New Roman" w:hAnsi="Times New Roman" w:cs="Times New Roman"/>
                <w:bCs/>
                <w:color w:val="0D0D0D" w:themeColor="text1" w:themeTint="F2"/>
                <w:sz w:val="24"/>
                <w:szCs w:val="24"/>
                <w:lang w:eastAsia="lv-LV"/>
              </w:rPr>
              <w:t>21 832 077</w:t>
            </w:r>
            <w:r w:rsidRPr="00C829EC">
              <w:rPr>
                <w:rFonts w:ascii="Times New Roman" w:eastAsia="Times New Roman" w:hAnsi="Times New Roman" w:cs="Times New Roman"/>
                <w:i/>
                <w:noProof/>
                <w:color w:val="0D0D0D" w:themeColor="text1" w:themeTint="F2"/>
                <w:sz w:val="24"/>
                <w:szCs w:val="24"/>
                <w:lang w:eastAsia="lv-LV"/>
              </w:rPr>
              <w:t>euro</w:t>
            </w:r>
            <w:r w:rsidRPr="00C829EC">
              <w:rPr>
                <w:rFonts w:ascii="Times New Roman" w:eastAsia="Times New Roman" w:hAnsi="Times New Roman" w:cs="Times New Roman"/>
                <w:noProof/>
                <w:color w:val="0D0D0D" w:themeColor="text1" w:themeTint="F2"/>
                <w:sz w:val="24"/>
                <w:szCs w:val="24"/>
                <w:lang w:eastAsia="lv-LV"/>
              </w:rPr>
              <w:t>, tai skaitā:</w:t>
            </w:r>
          </w:p>
          <w:p w14:paraId="0AC43BE8" w14:textId="77777777" w:rsidR="00184227" w:rsidRPr="00C829EC" w:rsidRDefault="00184227" w:rsidP="00184227">
            <w:pPr>
              <w:ind w:right="142"/>
              <w:jc w:val="both"/>
              <w:rPr>
                <w:rFonts w:ascii="Times New Roman" w:hAnsi="Times New Roman" w:cs="Times New Roman"/>
                <w:i/>
                <w:color w:val="0D0D0D" w:themeColor="text1" w:themeTint="F2"/>
                <w:sz w:val="24"/>
                <w:szCs w:val="24"/>
              </w:rPr>
            </w:pPr>
            <w:r w:rsidRPr="00C829EC">
              <w:rPr>
                <w:rFonts w:ascii="Times New Roman" w:hAnsi="Times New Roman" w:cs="Times New Roman"/>
                <w:color w:val="0D0D0D" w:themeColor="text1" w:themeTint="F2"/>
                <w:sz w:val="24"/>
                <w:szCs w:val="24"/>
              </w:rPr>
              <w:t xml:space="preserve">    Kārtējie izdevumi 195 </w:t>
            </w:r>
            <w:r w:rsidR="0021082B" w:rsidRPr="00C829EC">
              <w:rPr>
                <w:rFonts w:ascii="Times New Roman" w:hAnsi="Times New Roman" w:cs="Times New Roman"/>
                <w:color w:val="0D0D0D" w:themeColor="text1" w:themeTint="F2"/>
                <w:sz w:val="24"/>
                <w:szCs w:val="24"/>
              </w:rPr>
              <w:t xml:space="preserve">462 </w:t>
            </w:r>
            <w:r w:rsidRPr="00C829EC">
              <w:rPr>
                <w:rFonts w:ascii="Times New Roman" w:hAnsi="Times New Roman" w:cs="Times New Roman"/>
                <w:i/>
                <w:color w:val="0D0D0D" w:themeColor="text1" w:themeTint="F2"/>
                <w:sz w:val="24"/>
                <w:szCs w:val="24"/>
              </w:rPr>
              <w:t>euro</w:t>
            </w:r>
          </w:p>
          <w:p w14:paraId="253AE4A9" w14:textId="77777777" w:rsidR="006B1E60" w:rsidRPr="00C829EC" w:rsidRDefault="006B1E60" w:rsidP="006B1E60">
            <w:pPr>
              <w:ind w:firstLine="363"/>
              <w:rPr>
                <w:rFonts w:ascii="Times New Roman" w:eastAsia="Times New Roman" w:hAnsi="Times New Roman" w:cs="Times New Roman"/>
                <w:i/>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 xml:space="preserve">Atlīdzība </w:t>
            </w:r>
            <w:r w:rsidR="00184227" w:rsidRPr="00C829EC">
              <w:rPr>
                <w:rFonts w:ascii="Times New Roman" w:eastAsia="Times New Roman" w:hAnsi="Times New Roman" w:cs="Times New Roman"/>
                <w:color w:val="0D0D0D" w:themeColor="text1" w:themeTint="F2"/>
                <w:sz w:val="24"/>
                <w:szCs w:val="24"/>
                <w:lang w:eastAsia="lv-LV"/>
              </w:rPr>
              <w:t xml:space="preserve">178 </w:t>
            </w:r>
            <w:r w:rsidR="0021082B" w:rsidRPr="00C829EC">
              <w:rPr>
                <w:rFonts w:ascii="Times New Roman" w:eastAsia="Times New Roman" w:hAnsi="Times New Roman" w:cs="Times New Roman"/>
                <w:color w:val="0D0D0D" w:themeColor="text1" w:themeTint="F2"/>
                <w:sz w:val="24"/>
                <w:szCs w:val="24"/>
                <w:lang w:eastAsia="lv-LV"/>
              </w:rPr>
              <w:t>311</w:t>
            </w:r>
            <w:r w:rsidR="0021082B" w:rsidRPr="00C829EC">
              <w:rPr>
                <w:rFonts w:ascii="Times New Roman" w:eastAsia="Times New Roman" w:hAnsi="Times New Roman" w:cs="Times New Roman"/>
                <w:i/>
                <w:noProof/>
                <w:color w:val="0D0D0D" w:themeColor="text1" w:themeTint="F2"/>
                <w:sz w:val="24"/>
                <w:szCs w:val="24"/>
                <w:lang w:eastAsia="lv-LV"/>
              </w:rPr>
              <w:t xml:space="preserve"> </w:t>
            </w:r>
            <w:r w:rsidRPr="00C829EC">
              <w:rPr>
                <w:rFonts w:ascii="Times New Roman" w:eastAsia="Times New Roman" w:hAnsi="Times New Roman" w:cs="Times New Roman"/>
                <w:i/>
                <w:noProof/>
                <w:color w:val="0D0D0D" w:themeColor="text1" w:themeTint="F2"/>
                <w:sz w:val="24"/>
                <w:szCs w:val="24"/>
                <w:lang w:eastAsia="lv-LV"/>
              </w:rPr>
              <w:t>euro</w:t>
            </w:r>
          </w:p>
          <w:p w14:paraId="5F62F5C5" w14:textId="77777777" w:rsidR="006B1E60" w:rsidRPr="00C829EC" w:rsidRDefault="006B1E60" w:rsidP="006B1E60">
            <w:pPr>
              <w:ind w:firstLine="363"/>
              <w:rPr>
                <w:rFonts w:ascii="Times New Roman" w:eastAsia="Times New Roman" w:hAnsi="Times New Roman" w:cs="Times New Roman"/>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 xml:space="preserve">Preces un pakalpojumi </w:t>
            </w:r>
            <w:r w:rsidRPr="00C829EC">
              <w:rPr>
                <w:rFonts w:ascii="Times New Roman" w:eastAsia="Times New Roman" w:hAnsi="Times New Roman" w:cs="Times New Roman"/>
                <w:color w:val="0D0D0D" w:themeColor="text1" w:themeTint="F2"/>
                <w:sz w:val="24"/>
                <w:szCs w:val="24"/>
                <w:lang w:eastAsia="lv-LV"/>
              </w:rPr>
              <w:t>17 151</w:t>
            </w:r>
            <w:r w:rsidRPr="00C829EC">
              <w:rPr>
                <w:rFonts w:ascii="Times New Roman" w:eastAsia="Times New Roman" w:hAnsi="Times New Roman" w:cs="Times New Roman"/>
                <w:i/>
                <w:noProof/>
                <w:color w:val="0D0D0D" w:themeColor="text1" w:themeTint="F2"/>
                <w:sz w:val="24"/>
                <w:szCs w:val="24"/>
                <w:lang w:eastAsia="lv-LV"/>
              </w:rPr>
              <w:t xml:space="preserve"> euro</w:t>
            </w:r>
          </w:p>
          <w:p w14:paraId="727B6041" w14:textId="77777777" w:rsidR="006B1E60" w:rsidRPr="00C829EC" w:rsidRDefault="006B1E60" w:rsidP="006B1E60">
            <w:pPr>
              <w:ind w:left="411"/>
              <w:rPr>
                <w:rFonts w:ascii="Times New Roman" w:eastAsia="Times New Roman" w:hAnsi="Times New Roman" w:cs="Times New Roman"/>
                <w:i/>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 xml:space="preserve">Valsts budžeta transferti valsts budžeta daļēji finansētām atvasinātām publiskām personām un budžeta nefinansētām iestādēm noteiktam mērķim </w:t>
            </w:r>
            <w:r w:rsidR="0021082B" w:rsidRPr="00C829EC">
              <w:rPr>
                <w:rFonts w:ascii="Times New Roman" w:eastAsia="Times New Roman" w:hAnsi="Times New Roman" w:cs="Times New Roman"/>
                <w:bCs/>
                <w:color w:val="0D0D0D" w:themeColor="text1" w:themeTint="F2"/>
                <w:sz w:val="24"/>
                <w:szCs w:val="24"/>
                <w:lang w:eastAsia="lv-LV"/>
              </w:rPr>
              <w:t>21 636 615</w:t>
            </w:r>
            <w:r w:rsidRPr="00C829EC">
              <w:rPr>
                <w:rFonts w:ascii="Times New Roman" w:eastAsia="Times New Roman" w:hAnsi="Times New Roman" w:cs="Times New Roman"/>
                <w:i/>
                <w:noProof/>
                <w:color w:val="0D0D0D" w:themeColor="text1" w:themeTint="F2"/>
                <w:sz w:val="24"/>
                <w:szCs w:val="24"/>
                <w:lang w:eastAsia="lv-LV"/>
              </w:rPr>
              <w:t xml:space="preserve"> euro</w:t>
            </w:r>
          </w:p>
          <w:p w14:paraId="022887B7" w14:textId="77777777" w:rsidR="00792B00" w:rsidRPr="00C829EC" w:rsidRDefault="00792B00" w:rsidP="00423A75">
            <w:pPr>
              <w:rPr>
                <w:rFonts w:ascii="Times New Roman" w:hAnsi="Times New Roman" w:cs="Times New Roman"/>
                <w:i/>
                <w:noProof/>
                <w:color w:val="0D0D0D" w:themeColor="text1" w:themeTint="F2"/>
                <w:sz w:val="24"/>
                <w:szCs w:val="24"/>
              </w:rPr>
            </w:pPr>
          </w:p>
          <w:p w14:paraId="67EB32BF" w14:textId="3AA64319" w:rsidR="0021082B" w:rsidRPr="00C829EC" w:rsidRDefault="00792B00" w:rsidP="0021082B">
            <w:pPr>
              <w:jc w:val="both"/>
              <w:rPr>
                <w:rFonts w:ascii="Times New Roman" w:eastAsia="Times New Roman" w:hAnsi="Times New Roman" w:cs="Times New Roman"/>
                <w:b/>
                <w:noProof/>
                <w:color w:val="0D0D0D" w:themeColor="text1" w:themeTint="F2"/>
                <w:sz w:val="24"/>
                <w:szCs w:val="24"/>
                <w:lang w:eastAsia="lv-LV"/>
              </w:rPr>
            </w:pPr>
            <w:r w:rsidRPr="00C829EC">
              <w:rPr>
                <w:rFonts w:ascii="Times New Roman" w:hAnsi="Times New Roman" w:cs="Times New Roman"/>
                <w:b/>
                <w:color w:val="0D0D0D" w:themeColor="text1" w:themeTint="F2"/>
                <w:sz w:val="24"/>
                <w:szCs w:val="24"/>
                <w:shd w:val="clear" w:color="auto" w:fill="FFFFFF"/>
              </w:rPr>
              <w:t>202</w:t>
            </w:r>
            <w:r w:rsidR="007C3D4D" w:rsidRPr="00C829EC">
              <w:rPr>
                <w:rFonts w:ascii="Times New Roman" w:hAnsi="Times New Roman" w:cs="Times New Roman"/>
                <w:b/>
                <w:color w:val="0D0D0D" w:themeColor="text1" w:themeTint="F2"/>
                <w:sz w:val="24"/>
                <w:szCs w:val="24"/>
                <w:shd w:val="clear" w:color="auto" w:fill="FFFFFF"/>
              </w:rPr>
              <w:t>2</w:t>
            </w:r>
            <w:r w:rsidRPr="00C829EC">
              <w:rPr>
                <w:rFonts w:ascii="Times New Roman" w:hAnsi="Times New Roman" w:cs="Times New Roman"/>
                <w:b/>
                <w:color w:val="0D0D0D" w:themeColor="text1" w:themeTint="F2"/>
                <w:sz w:val="24"/>
                <w:szCs w:val="24"/>
                <w:shd w:val="clear" w:color="auto" w:fill="FFFFFF"/>
              </w:rPr>
              <w:t>.</w:t>
            </w:r>
            <w:r w:rsidR="0021082B" w:rsidRPr="00C829EC">
              <w:rPr>
                <w:rFonts w:ascii="Times New Roman" w:hAnsi="Times New Roman" w:cs="Times New Roman"/>
                <w:b/>
                <w:color w:val="0D0D0D" w:themeColor="text1" w:themeTint="F2"/>
                <w:sz w:val="24"/>
                <w:szCs w:val="24"/>
                <w:shd w:val="clear" w:color="auto" w:fill="FFFFFF"/>
              </w:rPr>
              <w:t xml:space="preserve">gads </w:t>
            </w:r>
            <w:r w:rsidR="0021082B" w:rsidRPr="00C829EC">
              <w:rPr>
                <w:rFonts w:ascii="Times New Roman" w:eastAsia="Times New Roman" w:hAnsi="Times New Roman" w:cs="Times New Roman"/>
                <w:b/>
                <w:noProof/>
                <w:color w:val="0D0D0D" w:themeColor="text1" w:themeTint="F2"/>
                <w:sz w:val="24"/>
                <w:szCs w:val="24"/>
                <w:lang w:eastAsia="lv-LV"/>
              </w:rPr>
              <w:t>atbilstoši likumam „Par vidēja termiņa budžeta ietvaru 2020., 2021. un 202</w:t>
            </w:r>
            <w:r w:rsidR="00300204" w:rsidRPr="00C829EC">
              <w:rPr>
                <w:rFonts w:ascii="Times New Roman" w:eastAsia="Times New Roman" w:hAnsi="Times New Roman" w:cs="Times New Roman"/>
                <w:b/>
                <w:noProof/>
                <w:color w:val="0D0D0D" w:themeColor="text1" w:themeTint="F2"/>
                <w:sz w:val="24"/>
                <w:szCs w:val="24"/>
                <w:lang w:eastAsia="lv-LV"/>
              </w:rPr>
              <w:t>2</w:t>
            </w:r>
            <w:r w:rsidR="0021082B" w:rsidRPr="00C829EC">
              <w:rPr>
                <w:rFonts w:ascii="Times New Roman" w:eastAsia="Times New Roman" w:hAnsi="Times New Roman" w:cs="Times New Roman"/>
                <w:b/>
                <w:noProof/>
                <w:color w:val="0D0D0D" w:themeColor="text1" w:themeTint="F2"/>
                <w:sz w:val="24"/>
                <w:szCs w:val="24"/>
                <w:lang w:eastAsia="lv-LV"/>
              </w:rPr>
              <w:t xml:space="preserve">.gadam”: </w:t>
            </w:r>
          </w:p>
          <w:p w14:paraId="4506BD3A" w14:textId="77777777" w:rsidR="00792B00" w:rsidRPr="00C829EC" w:rsidRDefault="00792B00" w:rsidP="00792B00">
            <w:pPr>
              <w:widowControl w:val="0"/>
              <w:jc w:val="both"/>
              <w:rPr>
                <w:rFonts w:ascii="Times New Roman" w:hAnsi="Times New Roman" w:cs="Times New Roman"/>
                <w:noProof/>
                <w:color w:val="0D0D0D" w:themeColor="text1" w:themeTint="F2"/>
                <w:sz w:val="24"/>
                <w:szCs w:val="24"/>
              </w:rPr>
            </w:pPr>
            <w:r w:rsidRPr="00C829EC">
              <w:rPr>
                <w:rFonts w:ascii="Times New Roman" w:hAnsi="Times New Roman" w:cs="Times New Roman"/>
                <w:noProof/>
                <w:color w:val="0D0D0D" w:themeColor="text1" w:themeTint="F2"/>
                <w:sz w:val="24"/>
                <w:szCs w:val="24"/>
              </w:rPr>
              <w:t>apakšprogrammā 02.04.00 “Rezidentu apmācība”:</w:t>
            </w:r>
          </w:p>
          <w:p w14:paraId="2E9643DF" w14:textId="77777777" w:rsidR="00792B00" w:rsidRPr="00C829EC" w:rsidRDefault="00792B00" w:rsidP="00792B00">
            <w:pPr>
              <w:ind w:right="135"/>
              <w:jc w:val="both"/>
              <w:rPr>
                <w:rFonts w:ascii="Times New Roman" w:eastAsiaTheme="minorEastAsia" w:hAnsi="Times New Roman" w:cs="Times New Roman"/>
                <w:color w:val="0D0D0D" w:themeColor="text1" w:themeTint="F2"/>
                <w:sz w:val="24"/>
                <w:szCs w:val="24"/>
              </w:rPr>
            </w:pPr>
            <w:r w:rsidRPr="00C829EC">
              <w:rPr>
                <w:rFonts w:ascii="Times New Roman" w:eastAsiaTheme="minorEastAsia" w:hAnsi="Times New Roman" w:cs="Times New Roman"/>
                <w:color w:val="0D0D0D" w:themeColor="text1" w:themeTint="F2"/>
                <w:sz w:val="24"/>
                <w:szCs w:val="24"/>
              </w:rPr>
              <w:t xml:space="preserve">Resursi izdevumu segšanai </w:t>
            </w:r>
            <w:r w:rsidR="0021082B" w:rsidRPr="00C829EC">
              <w:rPr>
                <w:rFonts w:ascii="Times New Roman" w:eastAsiaTheme="minorEastAsia" w:hAnsi="Times New Roman" w:cs="Times New Roman"/>
                <w:color w:val="0D0D0D" w:themeColor="text1" w:themeTint="F2"/>
                <w:sz w:val="24"/>
                <w:szCs w:val="24"/>
              </w:rPr>
              <w:t xml:space="preserve">19 854 798 </w:t>
            </w:r>
            <w:r w:rsidR="0079116B" w:rsidRPr="00C829EC">
              <w:rPr>
                <w:rFonts w:ascii="Times New Roman" w:eastAsiaTheme="minorEastAsia" w:hAnsi="Times New Roman" w:cs="Times New Roman"/>
                <w:i/>
                <w:color w:val="0D0D0D" w:themeColor="text1" w:themeTint="F2"/>
                <w:sz w:val="24"/>
                <w:szCs w:val="24"/>
              </w:rPr>
              <w:t>euro</w:t>
            </w:r>
            <w:r w:rsidRPr="00C829EC">
              <w:rPr>
                <w:rFonts w:ascii="Times New Roman" w:eastAsiaTheme="minorEastAsia" w:hAnsi="Times New Roman" w:cs="Times New Roman"/>
                <w:color w:val="0D0D0D" w:themeColor="text1" w:themeTint="F2"/>
                <w:sz w:val="24"/>
                <w:szCs w:val="24"/>
              </w:rPr>
              <w:t xml:space="preserve"> </w:t>
            </w:r>
          </w:p>
          <w:p w14:paraId="55B687C5" w14:textId="77777777" w:rsidR="00792B00" w:rsidRPr="00C829EC" w:rsidRDefault="00792B00" w:rsidP="00792B00">
            <w:pPr>
              <w:ind w:right="135"/>
              <w:jc w:val="both"/>
              <w:rPr>
                <w:rFonts w:ascii="Times New Roman" w:eastAsiaTheme="minorEastAsia" w:hAnsi="Times New Roman" w:cs="Times New Roman"/>
                <w:color w:val="0D0D0D" w:themeColor="text1" w:themeTint="F2"/>
                <w:sz w:val="24"/>
                <w:szCs w:val="24"/>
              </w:rPr>
            </w:pPr>
            <w:r w:rsidRPr="00C829EC">
              <w:rPr>
                <w:rFonts w:ascii="Times New Roman" w:eastAsiaTheme="minorEastAsia" w:hAnsi="Times New Roman" w:cs="Times New Roman"/>
                <w:color w:val="0D0D0D" w:themeColor="text1" w:themeTint="F2"/>
                <w:sz w:val="24"/>
                <w:szCs w:val="24"/>
              </w:rPr>
              <w:t xml:space="preserve">  Dotācija no vispārējiem ieņēmumiem </w:t>
            </w:r>
            <w:r w:rsidR="0021082B" w:rsidRPr="00C829EC">
              <w:rPr>
                <w:rFonts w:ascii="Times New Roman" w:eastAsiaTheme="minorEastAsia" w:hAnsi="Times New Roman" w:cs="Times New Roman"/>
                <w:color w:val="0D0D0D" w:themeColor="text1" w:themeTint="F2"/>
                <w:sz w:val="24"/>
                <w:szCs w:val="24"/>
              </w:rPr>
              <w:t>19 854 798</w:t>
            </w:r>
            <w:r w:rsidRPr="00C829EC">
              <w:rPr>
                <w:rFonts w:ascii="Times New Roman" w:eastAsiaTheme="minorEastAsia" w:hAnsi="Times New Roman" w:cs="Times New Roman"/>
                <w:color w:val="0D0D0D" w:themeColor="text1" w:themeTint="F2"/>
                <w:sz w:val="24"/>
                <w:szCs w:val="24"/>
              </w:rPr>
              <w:t xml:space="preserve"> </w:t>
            </w:r>
            <w:r w:rsidR="0079116B" w:rsidRPr="00C829EC">
              <w:rPr>
                <w:rFonts w:ascii="Times New Roman" w:eastAsiaTheme="minorEastAsia" w:hAnsi="Times New Roman" w:cs="Times New Roman"/>
                <w:i/>
                <w:color w:val="0D0D0D" w:themeColor="text1" w:themeTint="F2"/>
                <w:sz w:val="24"/>
                <w:szCs w:val="24"/>
              </w:rPr>
              <w:t>euro</w:t>
            </w:r>
          </w:p>
          <w:p w14:paraId="56836E87" w14:textId="77777777" w:rsidR="00792B00" w:rsidRPr="00C829EC" w:rsidRDefault="00792B00" w:rsidP="00792B00">
            <w:pPr>
              <w:ind w:right="135"/>
              <w:jc w:val="both"/>
              <w:rPr>
                <w:rFonts w:ascii="Times New Roman" w:eastAsiaTheme="minorEastAsia" w:hAnsi="Times New Roman" w:cs="Times New Roman"/>
                <w:color w:val="0D0D0D" w:themeColor="text1" w:themeTint="F2"/>
                <w:sz w:val="24"/>
                <w:szCs w:val="24"/>
              </w:rPr>
            </w:pPr>
            <w:r w:rsidRPr="00C829EC">
              <w:rPr>
                <w:rFonts w:ascii="Times New Roman" w:eastAsiaTheme="minorEastAsia" w:hAnsi="Times New Roman" w:cs="Times New Roman"/>
                <w:color w:val="0D0D0D" w:themeColor="text1" w:themeTint="F2"/>
                <w:sz w:val="24"/>
                <w:szCs w:val="24"/>
              </w:rPr>
              <w:t xml:space="preserve">Izdevumi </w:t>
            </w:r>
            <w:r w:rsidR="0021082B" w:rsidRPr="00C829EC">
              <w:rPr>
                <w:rFonts w:ascii="Times New Roman" w:eastAsiaTheme="minorEastAsia" w:hAnsi="Times New Roman" w:cs="Times New Roman"/>
                <w:color w:val="0D0D0D" w:themeColor="text1" w:themeTint="F2"/>
                <w:sz w:val="24"/>
                <w:szCs w:val="24"/>
              </w:rPr>
              <w:t>19 854 798</w:t>
            </w:r>
            <w:r w:rsidRPr="00C829EC">
              <w:rPr>
                <w:rFonts w:ascii="Times New Roman" w:eastAsiaTheme="minorEastAsia" w:hAnsi="Times New Roman" w:cs="Times New Roman"/>
                <w:color w:val="0D0D0D" w:themeColor="text1" w:themeTint="F2"/>
                <w:sz w:val="24"/>
                <w:szCs w:val="24"/>
              </w:rPr>
              <w:t xml:space="preserve"> </w:t>
            </w:r>
            <w:r w:rsidR="0079116B" w:rsidRPr="00C829EC">
              <w:rPr>
                <w:rFonts w:ascii="Times New Roman" w:eastAsiaTheme="minorEastAsia" w:hAnsi="Times New Roman" w:cs="Times New Roman"/>
                <w:i/>
                <w:color w:val="0D0D0D" w:themeColor="text1" w:themeTint="F2"/>
                <w:sz w:val="24"/>
                <w:szCs w:val="24"/>
              </w:rPr>
              <w:t>euro</w:t>
            </w:r>
            <w:r w:rsidR="007C3D4D" w:rsidRPr="00C829EC">
              <w:rPr>
                <w:rFonts w:ascii="Times New Roman" w:eastAsia="Times New Roman" w:hAnsi="Times New Roman" w:cs="Times New Roman"/>
                <w:noProof/>
                <w:color w:val="0D0D0D" w:themeColor="text1" w:themeTint="F2"/>
                <w:sz w:val="24"/>
                <w:szCs w:val="24"/>
                <w:lang w:eastAsia="lv-LV"/>
              </w:rPr>
              <w:t>, tai skaitā:</w:t>
            </w:r>
          </w:p>
          <w:p w14:paraId="0B340258" w14:textId="77777777" w:rsidR="00792B00" w:rsidRPr="00C829EC" w:rsidRDefault="00792B00" w:rsidP="00792B00">
            <w:pPr>
              <w:rPr>
                <w:rFonts w:ascii="Times New Roman" w:hAnsi="Times New Roman" w:cs="Times New Roman"/>
                <w:i/>
                <w:noProof/>
                <w:color w:val="0D0D0D" w:themeColor="text1" w:themeTint="F2"/>
                <w:sz w:val="24"/>
                <w:szCs w:val="24"/>
              </w:rPr>
            </w:pPr>
            <w:r w:rsidRPr="00C829EC">
              <w:rPr>
                <w:rFonts w:ascii="Times New Roman" w:hAnsi="Times New Roman" w:cs="Times New Roman"/>
                <w:noProof/>
                <w:color w:val="0D0D0D" w:themeColor="text1" w:themeTint="F2"/>
                <w:sz w:val="24"/>
                <w:szCs w:val="24"/>
              </w:rPr>
              <w:lastRenderedPageBreak/>
              <w:t xml:space="preserve">  Kārtējie izdevumi 195 </w:t>
            </w:r>
            <w:r w:rsidR="0021082B" w:rsidRPr="00C829EC">
              <w:rPr>
                <w:rFonts w:ascii="Times New Roman" w:hAnsi="Times New Roman" w:cs="Times New Roman"/>
                <w:noProof/>
                <w:color w:val="0D0D0D" w:themeColor="text1" w:themeTint="F2"/>
                <w:sz w:val="24"/>
                <w:szCs w:val="24"/>
              </w:rPr>
              <w:t>462</w:t>
            </w:r>
            <w:r w:rsidR="0021082B" w:rsidRPr="00C829EC">
              <w:rPr>
                <w:rFonts w:ascii="Times New Roman" w:hAnsi="Times New Roman" w:cs="Times New Roman"/>
                <w:color w:val="0D0D0D" w:themeColor="text1" w:themeTint="F2"/>
                <w:sz w:val="24"/>
                <w:szCs w:val="24"/>
                <w:shd w:val="clear" w:color="auto" w:fill="FFFFFF"/>
                <w:lang w:bidi="lv-LV"/>
              </w:rPr>
              <w:t xml:space="preserve"> </w:t>
            </w:r>
            <w:r w:rsidR="0079116B" w:rsidRPr="00C829EC">
              <w:rPr>
                <w:rFonts w:ascii="Times New Roman" w:hAnsi="Times New Roman" w:cs="Times New Roman"/>
                <w:i/>
                <w:noProof/>
                <w:color w:val="0D0D0D" w:themeColor="text1" w:themeTint="F2"/>
                <w:sz w:val="24"/>
                <w:szCs w:val="24"/>
              </w:rPr>
              <w:t>euro</w:t>
            </w:r>
          </w:p>
          <w:p w14:paraId="654AA084" w14:textId="77777777" w:rsidR="007C3D4D" w:rsidRPr="00C829EC" w:rsidRDefault="007C3D4D" w:rsidP="007C3D4D">
            <w:pPr>
              <w:ind w:firstLine="363"/>
              <w:rPr>
                <w:rFonts w:ascii="Times New Roman" w:eastAsia="Times New Roman" w:hAnsi="Times New Roman" w:cs="Times New Roman"/>
                <w:i/>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 xml:space="preserve">Atlīdzība </w:t>
            </w:r>
            <w:r w:rsidRPr="00C829EC">
              <w:rPr>
                <w:rFonts w:ascii="Times New Roman" w:eastAsia="Times New Roman" w:hAnsi="Times New Roman" w:cs="Times New Roman"/>
                <w:color w:val="0D0D0D" w:themeColor="text1" w:themeTint="F2"/>
                <w:sz w:val="24"/>
                <w:szCs w:val="24"/>
                <w:lang w:eastAsia="lv-LV"/>
              </w:rPr>
              <w:t xml:space="preserve">178 </w:t>
            </w:r>
            <w:r w:rsidR="0021082B" w:rsidRPr="00C829EC">
              <w:rPr>
                <w:rFonts w:ascii="Times New Roman" w:eastAsia="Times New Roman" w:hAnsi="Times New Roman" w:cs="Times New Roman"/>
                <w:color w:val="0D0D0D" w:themeColor="text1" w:themeTint="F2"/>
                <w:sz w:val="24"/>
                <w:szCs w:val="24"/>
                <w:lang w:eastAsia="lv-LV"/>
              </w:rPr>
              <w:t>311</w:t>
            </w:r>
            <w:r w:rsidR="0021082B" w:rsidRPr="00C829EC">
              <w:rPr>
                <w:rFonts w:ascii="Times New Roman" w:eastAsia="Times New Roman" w:hAnsi="Times New Roman" w:cs="Times New Roman"/>
                <w:i/>
                <w:noProof/>
                <w:color w:val="0D0D0D" w:themeColor="text1" w:themeTint="F2"/>
                <w:sz w:val="24"/>
                <w:szCs w:val="24"/>
                <w:lang w:eastAsia="lv-LV"/>
              </w:rPr>
              <w:t xml:space="preserve"> </w:t>
            </w:r>
            <w:r w:rsidRPr="00C829EC">
              <w:rPr>
                <w:rFonts w:ascii="Times New Roman" w:eastAsia="Times New Roman" w:hAnsi="Times New Roman" w:cs="Times New Roman"/>
                <w:i/>
                <w:noProof/>
                <w:color w:val="0D0D0D" w:themeColor="text1" w:themeTint="F2"/>
                <w:sz w:val="24"/>
                <w:szCs w:val="24"/>
                <w:lang w:eastAsia="lv-LV"/>
              </w:rPr>
              <w:t>euro</w:t>
            </w:r>
          </w:p>
          <w:p w14:paraId="7AFCCAC8" w14:textId="77777777" w:rsidR="007C3D4D" w:rsidRPr="00C829EC" w:rsidRDefault="007C3D4D" w:rsidP="007C3D4D">
            <w:pPr>
              <w:ind w:firstLine="363"/>
              <w:rPr>
                <w:rFonts w:ascii="Times New Roman" w:eastAsia="Times New Roman" w:hAnsi="Times New Roman" w:cs="Times New Roman"/>
                <w:noProof/>
                <w:color w:val="0D0D0D" w:themeColor="text1" w:themeTint="F2"/>
                <w:sz w:val="24"/>
                <w:szCs w:val="24"/>
                <w:lang w:eastAsia="lv-LV"/>
              </w:rPr>
            </w:pPr>
            <w:r w:rsidRPr="00C829EC">
              <w:rPr>
                <w:rFonts w:ascii="Times New Roman" w:eastAsia="Times New Roman" w:hAnsi="Times New Roman" w:cs="Times New Roman"/>
                <w:noProof/>
                <w:color w:val="0D0D0D" w:themeColor="text1" w:themeTint="F2"/>
                <w:sz w:val="24"/>
                <w:szCs w:val="24"/>
                <w:lang w:eastAsia="lv-LV"/>
              </w:rPr>
              <w:t xml:space="preserve">Preces un pakalpojumi </w:t>
            </w:r>
            <w:r w:rsidRPr="00C829EC">
              <w:rPr>
                <w:rFonts w:ascii="Times New Roman" w:eastAsia="Times New Roman" w:hAnsi="Times New Roman" w:cs="Times New Roman"/>
                <w:color w:val="0D0D0D" w:themeColor="text1" w:themeTint="F2"/>
                <w:sz w:val="24"/>
                <w:szCs w:val="24"/>
                <w:lang w:eastAsia="lv-LV"/>
              </w:rPr>
              <w:t>17 151</w:t>
            </w:r>
            <w:r w:rsidRPr="00C829EC">
              <w:rPr>
                <w:rFonts w:ascii="Times New Roman" w:eastAsia="Times New Roman" w:hAnsi="Times New Roman" w:cs="Times New Roman"/>
                <w:i/>
                <w:noProof/>
                <w:color w:val="0D0D0D" w:themeColor="text1" w:themeTint="F2"/>
                <w:sz w:val="24"/>
                <w:szCs w:val="24"/>
                <w:lang w:eastAsia="lv-LV"/>
              </w:rPr>
              <w:t xml:space="preserve"> euro</w:t>
            </w:r>
          </w:p>
          <w:p w14:paraId="4EFC4AE6" w14:textId="77777777" w:rsidR="00792B00" w:rsidRPr="00C829EC" w:rsidRDefault="00792B00" w:rsidP="00792B00">
            <w:pPr>
              <w:rPr>
                <w:rFonts w:ascii="Times New Roman" w:hAnsi="Times New Roman" w:cs="Times New Roman"/>
                <w:i/>
                <w:noProof/>
                <w:color w:val="0D0D0D" w:themeColor="text1" w:themeTint="F2"/>
                <w:sz w:val="24"/>
                <w:szCs w:val="24"/>
                <w:lang w:val="en-US"/>
              </w:rPr>
            </w:pPr>
            <w:r w:rsidRPr="00C829EC">
              <w:rPr>
                <w:rFonts w:ascii="Times New Roman" w:hAnsi="Times New Roman" w:cs="Times New Roman"/>
                <w:noProof/>
                <w:color w:val="0D0D0D" w:themeColor="text1" w:themeTint="F2"/>
                <w:sz w:val="24"/>
                <w:szCs w:val="24"/>
              </w:rPr>
              <w:t xml:space="preserve">  Transferti viena budžeta veida ietvaros un uzturēšanas izdevumu transferti starp budžeta veidiem </w:t>
            </w:r>
            <w:r w:rsidR="0021082B" w:rsidRPr="00C829EC">
              <w:rPr>
                <w:rFonts w:ascii="Times New Roman" w:hAnsi="Times New Roman" w:cs="Times New Roman"/>
                <w:noProof/>
                <w:color w:val="0D0D0D" w:themeColor="text1" w:themeTint="F2"/>
                <w:sz w:val="24"/>
                <w:szCs w:val="24"/>
              </w:rPr>
              <w:t>19 659 336</w:t>
            </w:r>
            <w:r w:rsidR="0079116B" w:rsidRPr="00C829EC">
              <w:rPr>
                <w:rFonts w:ascii="Times New Roman" w:hAnsi="Times New Roman" w:cs="Times New Roman"/>
                <w:i/>
                <w:noProof/>
                <w:color w:val="0D0D0D" w:themeColor="text1" w:themeTint="F2"/>
                <w:sz w:val="24"/>
                <w:szCs w:val="24"/>
              </w:rPr>
              <w:t>euro</w:t>
            </w:r>
            <w:r w:rsidRPr="00C829EC">
              <w:rPr>
                <w:rFonts w:ascii="Times New Roman" w:hAnsi="Times New Roman" w:cs="Times New Roman"/>
                <w:i/>
                <w:noProof/>
                <w:color w:val="0D0D0D" w:themeColor="text1" w:themeTint="F2"/>
                <w:sz w:val="24"/>
                <w:szCs w:val="24"/>
              </w:rPr>
              <w:t xml:space="preserve">  </w:t>
            </w:r>
          </w:p>
          <w:p w14:paraId="3FD2374A" w14:textId="77777777" w:rsidR="00863B2D" w:rsidRPr="00C829EC" w:rsidRDefault="00863B2D" w:rsidP="0048605C">
            <w:pPr>
              <w:jc w:val="both"/>
              <w:rPr>
                <w:rFonts w:ascii="Times New Roman" w:hAnsi="Times New Roman" w:cs="Times New Roman"/>
                <w:color w:val="0D0D0D" w:themeColor="text1" w:themeTint="F2"/>
                <w:sz w:val="24"/>
                <w:szCs w:val="24"/>
              </w:rPr>
            </w:pPr>
          </w:p>
          <w:p w14:paraId="7E9FF4A3" w14:textId="77777777" w:rsidR="00623A42" w:rsidRPr="00C829EC" w:rsidRDefault="00FA256B" w:rsidP="00FA09D4">
            <w:pPr>
              <w:jc w:val="both"/>
              <w:rPr>
                <w:rFonts w:ascii="Times New Roman" w:hAnsi="Times New Roman" w:cs="Times New Roman"/>
                <w:b/>
                <w:i/>
                <w:color w:val="0D0D0D" w:themeColor="text1" w:themeTint="F2"/>
                <w:sz w:val="24"/>
                <w:szCs w:val="24"/>
              </w:rPr>
            </w:pPr>
            <w:r w:rsidRPr="00C829EC">
              <w:rPr>
                <w:rFonts w:ascii="Times New Roman" w:hAnsi="Times New Roman" w:cs="Times New Roman"/>
                <w:b/>
                <w:i/>
                <w:color w:val="0D0D0D" w:themeColor="text1" w:themeTint="F2"/>
                <w:sz w:val="24"/>
                <w:szCs w:val="24"/>
              </w:rPr>
              <w:t>Ietekme 202</w:t>
            </w:r>
            <w:r w:rsidR="00A3503B" w:rsidRPr="00C829EC">
              <w:rPr>
                <w:rFonts w:ascii="Times New Roman" w:hAnsi="Times New Roman" w:cs="Times New Roman"/>
                <w:b/>
                <w:i/>
                <w:color w:val="0D0D0D" w:themeColor="text1" w:themeTint="F2"/>
                <w:sz w:val="24"/>
                <w:szCs w:val="24"/>
              </w:rPr>
              <w:t>1</w:t>
            </w:r>
            <w:r w:rsidRPr="00C829EC">
              <w:rPr>
                <w:rFonts w:ascii="Times New Roman" w:hAnsi="Times New Roman" w:cs="Times New Roman"/>
                <w:b/>
                <w:i/>
                <w:color w:val="0D0D0D" w:themeColor="text1" w:themeTint="F2"/>
                <w:sz w:val="24"/>
                <w:szCs w:val="24"/>
              </w:rPr>
              <w:t>.gadam</w:t>
            </w:r>
            <w:r w:rsidR="007C3D4D" w:rsidRPr="00C829EC">
              <w:rPr>
                <w:rFonts w:ascii="Times New Roman" w:hAnsi="Times New Roman" w:cs="Times New Roman"/>
                <w:b/>
                <w:i/>
                <w:color w:val="0D0D0D" w:themeColor="text1" w:themeTint="F2"/>
                <w:sz w:val="24"/>
                <w:szCs w:val="24"/>
              </w:rPr>
              <w:t xml:space="preserve"> un turpmākiem gadiem ik gadu</w:t>
            </w:r>
            <w:r w:rsidRPr="00C829EC">
              <w:rPr>
                <w:rFonts w:ascii="Times New Roman" w:hAnsi="Times New Roman" w:cs="Times New Roman"/>
                <w:b/>
                <w:i/>
                <w:color w:val="0D0D0D" w:themeColor="text1" w:themeTint="F2"/>
                <w:sz w:val="24"/>
                <w:szCs w:val="24"/>
              </w:rPr>
              <w:t xml:space="preserve"> </w:t>
            </w:r>
          </w:p>
          <w:p w14:paraId="5978FA7D" w14:textId="77777777" w:rsidR="00C63D87" w:rsidRPr="00C829EC" w:rsidRDefault="00623A42" w:rsidP="00C63D87">
            <w:pPr>
              <w:autoSpaceDE w:val="0"/>
              <w:autoSpaceDN w:val="0"/>
              <w:adjustRightInd w:val="0"/>
              <w:ind w:left="260" w:right="115"/>
              <w:jc w:val="both"/>
              <w:rPr>
                <w:rFonts w:ascii="Times New Roman" w:hAnsi="Times New Roman" w:cs="Times New Roman"/>
                <w:color w:val="0D0D0D" w:themeColor="text1" w:themeTint="F2"/>
                <w:sz w:val="24"/>
              </w:rPr>
            </w:pPr>
            <w:r w:rsidRPr="00C829EC">
              <w:rPr>
                <w:rFonts w:ascii="Times New Roman" w:eastAsia="Times New Roman" w:hAnsi="Times New Roman" w:cs="Times New Roman"/>
                <w:bCs/>
                <w:color w:val="0D0D0D" w:themeColor="text1" w:themeTint="F2"/>
                <w:sz w:val="24"/>
                <w:szCs w:val="24"/>
                <w:u w:val="single"/>
                <w:lang w:eastAsia="lv-LV"/>
              </w:rPr>
              <w:t>Rezidentu darba samaksas pieaugums tiek plānots 2</w:t>
            </w:r>
            <w:r w:rsidR="00A3503B" w:rsidRPr="00C829EC">
              <w:rPr>
                <w:rFonts w:ascii="Times New Roman" w:eastAsia="Times New Roman" w:hAnsi="Times New Roman" w:cs="Times New Roman"/>
                <w:bCs/>
                <w:color w:val="0D0D0D" w:themeColor="text1" w:themeTint="F2"/>
                <w:sz w:val="24"/>
                <w:szCs w:val="24"/>
                <w:u w:val="single"/>
                <w:lang w:eastAsia="lv-LV"/>
              </w:rPr>
              <w:t>5,39</w:t>
            </w:r>
            <w:r w:rsidRPr="00C829EC">
              <w:rPr>
                <w:rFonts w:ascii="Times New Roman" w:eastAsia="Times New Roman" w:hAnsi="Times New Roman" w:cs="Times New Roman"/>
                <w:bCs/>
                <w:color w:val="0D0D0D" w:themeColor="text1" w:themeTint="F2"/>
                <w:sz w:val="24"/>
                <w:szCs w:val="24"/>
                <w:u w:val="single"/>
                <w:lang w:eastAsia="lv-LV"/>
              </w:rPr>
              <w:t xml:space="preserve">% apmērā, paredzot finansējumu </w:t>
            </w:r>
            <w:r w:rsidR="00A3503B" w:rsidRPr="00C829EC">
              <w:rPr>
                <w:rFonts w:ascii="Times New Roman" w:eastAsia="Verdana" w:hAnsi="Times New Roman"/>
                <w:b/>
                <w:color w:val="0D0D0D" w:themeColor="text1" w:themeTint="F2"/>
                <w:kern w:val="24"/>
                <w:sz w:val="24"/>
                <w:szCs w:val="24"/>
                <w:u w:val="single"/>
                <w:lang w:eastAsia="lv-LV"/>
              </w:rPr>
              <w:t>4 611 954</w:t>
            </w:r>
            <w:r w:rsidRPr="00C829EC">
              <w:rPr>
                <w:rFonts w:ascii="Times New Roman" w:eastAsia="Verdana" w:hAnsi="Times New Roman"/>
                <w:b/>
                <w:color w:val="0D0D0D" w:themeColor="text1" w:themeTint="F2"/>
                <w:kern w:val="24"/>
                <w:sz w:val="24"/>
                <w:szCs w:val="24"/>
                <w:u w:val="single"/>
                <w:lang w:eastAsia="lv-LV"/>
              </w:rPr>
              <w:t xml:space="preserve"> </w:t>
            </w:r>
            <w:r w:rsidR="0079116B" w:rsidRPr="00C829EC">
              <w:rPr>
                <w:rFonts w:ascii="Times New Roman" w:eastAsia="Verdana" w:hAnsi="Times New Roman"/>
                <w:b/>
                <w:i/>
                <w:color w:val="0D0D0D" w:themeColor="text1" w:themeTint="F2"/>
                <w:kern w:val="24"/>
                <w:sz w:val="24"/>
                <w:szCs w:val="24"/>
                <w:u w:val="single"/>
                <w:lang w:eastAsia="lv-LV"/>
              </w:rPr>
              <w:t>euro</w:t>
            </w:r>
            <w:r w:rsidRPr="00C829EC">
              <w:rPr>
                <w:rFonts w:ascii="Times New Roman" w:eastAsia="Verdana" w:hAnsi="Times New Roman"/>
                <w:b/>
                <w:color w:val="0D0D0D" w:themeColor="text1" w:themeTint="F2"/>
                <w:kern w:val="24"/>
                <w:sz w:val="24"/>
                <w:szCs w:val="24"/>
                <w:u w:val="single"/>
                <w:lang w:eastAsia="lv-LV"/>
              </w:rPr>
              <w:t xml:space="preserve"> apmērā</w:t>
            </w:r>
            <w:r w:rsidR="004F0B39" w:rsidRPr="00C829EC">
              <w:rPr>
                <w:rFonts w:ascii="Times New Roman" w:eastAsia="Verdana" w:hAnsi="Times New Roman"/>
                <w:b/>
                <w:color w:val="0D0D0D" w:themeColor="text1" w:themeTint="F2"/>
                <w:kern w:val="24"/>
                <w:sz w:val="24"/>
                <w:szCs w:val="24"/>
                <w:lang w:eastAsia="lv-LV"/>
              </w:rPr>
              <w:t xml:space="preserve"> </w:t>
            </w:r>
            <w:r w:rsidR="0006306D" w:rsidRPr="00C829EC">
              <w:rPr>
                <w:rFonts w:ascii="Times New Roman" w:eastAsia="Verdana" w:hAnsi="Times New Roman" w:cs="Times New Roman"/>
                <w:color w:val="0D0D0D" w:themeColor="text1" w:themeTint="F2"/>
                <w:kern w:val="24"/>
                <w:sz w:val="24"/>
                <w:szCs w:val="24"/>
              </w:rPr>
              <w:t xml:space="preserve">darba samaksas pieauguma nodrošināšanai </w:t>
            </w:r>
            <w:r w:rsidR="0006306D" w:rsidRPr="00C829EC">
              <w:rPr>
                <w:rFonts w:ascii="Times New Roman" w:hAnsi="Times New Roman" w:cs="Times New Roman"/>
                <w:color w:val="0D0D0D" w:themeColor="text1" w:themeTint="F2"/>
                <w:sz w:val="24"/>
                <w:szCs w:val="24"/>
              </w:rPr>
              <w:t>2</w:t>
            </w:r>
            <w:r w:rsidR="00C63D87" w:rsidRPr="00C829EC">
              <w:rPr>
                <w:rFonts w:ascii="Times New Roman" w:hAnsi="Times New Roman" w:cs="Times New Roman"/>
                <w:color w:val="0D0D0D" w:themeColor="text1" w:themeTint="F2"/>
                <w:sz w:val="24"/>
                <w:szCs w:val="24"/>
              </w:rPr>
              <w:t>5,39</w:t>
            </w:r>
            <w:r w:rsidR="0006306D" w:rsidRPr="00C829EC">
              <w:rPr>
                <w:rFonts w:ascii="Times New Roman" w:hAnsi="Times New Roman" w:cs="Times New Roman"/>
                <w:color w:val="0D0D0D" w:themeColor="text1" w:themeTint="F2"/>
                <w:sz w:val="24"/>
                <w:szCs w:val="24"/>
              </w:rPr>
              <w:t>%</w:t>
            </w:r>
            <w:r w:rsidR="00C63D87" w:rsidRPr="00C829EC">
              <w:rPr>
                <w:rFonts w:ascii="Times New Roman" w:hAnsi="Times New Roman" w:cs="Times New Roman"/>
                <w:color w:val="0D0D0D" w:themeColor="text1" w:themeTint="F2"/>
                <w:sz w:val="24"/>
                <w:szCs w:val="24"/>
              </w:rPr>
              <w:t xml:space="preserve">, ņemot vērā </w:t>
            </w:r>
            <w:r w:rsidR="00C63D87" w:rsidRPr="00C829EC">
              <w:rPr>
                <w:rFonts w:ascii="Times New Roman" w:hAnsi="Times New Roman" w:cs="Times New Roman"/>
                <w:color w:val="0D0D0D" w:themeColor="text1" w:themeTint="F2"/>
                <w:sz w:val="24"/>
              </w:rPr>
              <w:t>valsts sociālās apdrošināšanas obligāto iemaksu (VSAOI)  likmes izmaiņas no 2021.gada 1.janvāra (VSAOI likme kopā tiek samazināta par 1% (0,5% darba devējam un 0,5% darba ņēmējam)).</w:t>
            </w:r>
            <w:r w:rsidR="00CC082B" w:rsidRPr="00C829EC">
              <w:rPr>
                <w:rFonts w:ascii="Times New Roman" w:hAnsi="Times New Roman" w:cs="Times New Roman"/>
                <w:color w:val="0D0D0D" w:themeColor="text1" w:themeTint="F2"/>
                <w:sz w:val="24"/>
              </w:rPr>
              <w:t xml:space="preserve"> Detalizētus aprēķinus skatīt Pielikumā Nr.1.1., 1.2. un 1.3. </w:t>
            </w:r>
          </w:p>
          <w:p w14:paraId="112E6F32" w14:textId="77777777" w:rsidR="00AC5295" w:rsidRPr="00C829EC" w:rsidRDefault="00AC5295" w:rsidP="00C63D87">
            <w:pPr>
              <w:autoSpaceDE w:val="0"/>
              <w:autoSpaceDN w:val="0"/>
              <w:adjustRightInd w:val="0"/>
              <w:ind w:left="260" w:right="115"/>
              <w:jc w:val="both"/>
              <w:rPr>
                <w:rFonts w:ascii="Times New Roman" w:hAnsi="Times New Roman" w:cs="Times New Roman"/>
                <w:color w:val="0D0D0D" w:themeColor="text1" w:themeTint="F2"/>
                <w:sz w:val="24"/>
                <w:szCs w:val="24"/>
              </w:rPr>
            </w:pPr>
          </w:p>
          <w:p w14:paraId="3D6C8637" w14:textId="7D3A1150" w:rsidR="00AC5295" w:rsidRPr="00C829EC" w:rsidRDefault="00AC5295" w:rsidP="00317579">
            <w:pPr>
              <w:jc w:val="both"/>
              <w:rPr>
                <w:rFonts w:ascii="Times New Roman" w:hAnsi="Times New Roman" w:cs="Times New Roman"/>
                <w:color w:val="0D0D0D" w:themeColor="text1" w:themeTint="F2"/>
                <w:sz w:val="24"/>
              </w:rPr>
            </w:pPr>
            <w:r w:rsidRPr="00C829EC">
              <w:rPr>
                <w:rFonts w:ascii="Times New Roman" w:hAnsi="Times New Roman" w:cs="Times New Roman"/>
                <w:color w:val="0D0D0D" w:themeColor="text1" w:themeTint="F2"/>
                <w:sz w:val="24"/>
              </w:rPr>
              <w:t>Finansējums iekļauts likumprojektā “Par valsts budžetu 2021.gadam” un</w:t>
            </w:r>
            <w:r w:rsidR="00B6140C" w:rsidRPr="00C829EC">
              <w:rPr>
                <w:rFonts w:ascii="Times New Roman" w:hAnsi="Times New Roman" w:cs="Times New Roman"/>
                <w:color w:val="0D0D0D" w:themeColor="text1" w:themeTint="F2"/>
                <w:sz w:val="24"/>
              </w:rPr>
              <w:t xml:space="preserve"> </w:t>
            </w:r>
            <w:r w:rsidRPr="00C829EC">
              <w:rPr>
                <w:rFonts w:ascii="Times New Roman" w:hAnsi="Times New Roman" w:cs="Times New Roman"/>
                <w:color w:val="0D0D0D" w:themeColor="text1" w:themeTint="F2"/>
                <w:sz w:val="24"/>
              </w:rPr>
              <w:t>likumprojektā “Par vidēja termiņa budžeta ietvaru 2021., 2022. un 2023.gadam”.</w:t>
            </w:r>
          </w:p>
          <w:p w14:paraId="0765B68A" w14:textId="77777777" w:rsidR="00AC5295" w:rsidRPr="00C829EC" w:rsidRDefault="00AC5295" w:rsidP="00C63D87">
            <w:pPr>
              <w:autoSpaceDE w:val="0"/>
              <w:autoSpaceDN w:val="0"/>
              <w:adjustRightInd w:val="0"/>
              <w:ind w:left="260" w:right="115"/>
              <w:jc w:val="both"/>
              <w:rPr>
                <w:rFonts w:ascii="Times New Roman" w:hAnsi="Times New Roman" w:cs="Times New Roman"/>
                <w:color w:val="0D0D0D" w:themeColor="text1" w:themeTint="F2"/>
                <w:sz w:val="24"/>
                <w:szCs w:val="24"/>
              </w:rPr>
            </w:pPr>
          </w:p>
          <w:p w14:paraId="64187557" w14:textId="77777777" w:rsidR="00C63D87" w:rsidRPr="00C829EC" w:rsidRDefault="00C63D87" w:rsidP="00C63D87">
            <w:pPr>
              <w:autoSpaceDE w:val="0"/>
              <w:autoSpaceDN w:val="0"/>
              <w:adjustRightInd w:val="0"/>
              <w:ind w:left="260" w:right="115"/>
              <w:jc w:val="both"/>
              <w:rPr>
                <w:rFonts w:ascii="Times New Roman" w:hAnsi="Times New Roman" w:cs="Times New Roman"/>
                <w:color w:val="0D0D0D" w:themeColor="text1" w:themeTint="F2"/>
                <w:sz w:val="24"/>
                <w:szCs w:val="24"/>
              </w:rPr>
            </w:pPr>
          </w:p>
          <w:p w14:paraId="195A8710" w14:textId="77777777" w:rsidR="00A93386" w:rsidRPr="00C829EC" w:rsidRDefault="00A93386" w:rsidP="00A93386">
            <w:pPr>
              <w:autoSpaceDE w:val="0"/>
              <w:autoSpaceDN w:val="0"/>
              <w:adjustRightInd w:val="0"/>
              <w:ind w:left="260" w:right="115"/>
              <w:jc w:val="center"/>
              <w:rPr>
                <w:rFonts w:ascii="Times New Roman" w:hAnsi="Times New Roman" w:cs="Times New Roman"/>
                <w:color w:val="0D0D0D" w:themeColor="text1" w:themeTint="F2"/>
                <w:sz w:val="24"/>
                <w:szCs w:val="24"/>
              </w:rPr>
            </w:pPr>
            <w:r w:rsidRPr="00C829EC">
              <w:rPr>
                <w:rFonts w:ascii="Times New Roman" w:hAnsi="Times New Roman" w:cs="Times New Roman"/>
                <w:color w:val="0D0D0D" w:themeColor="text1" w:themeTint="F2"/>
                <w:sz w:val="24"/>
                <w:szCs w:val="24"/>
              </w:rPr>
              <w:t xml:space="preserve">Rezidentu amatalga mēnesī, </w:t>
            </w:r>
            <w:r w:rsidRPr="00C829EC">
              <w:rPr>
                <w:rFonts w:ascii="Times New Roman" w:hAnsi="Times New Roman" w:cs="Times New Roman"/>
                <w:i/>
                <w:iCs/>
                <w:color w:val="0D0D0D" w:themeColor="text1" w:themeTint="F2"/>
                <w:sz w:val="24"/>
                <w:szCs w:val="24"/>
              </w:rPr>
              <w:t>euro</w:t>
            </w:r>
          </w:p>
          <w:p w14:paraId="40FC3F56" w14:textId="77777777" w:rsidR="00FB6922" w:rsidRPr="00C829EC" w:rsidRDefault="006B54CE" w:rsidP="006B54CE">
            <w:pPr>
              <w:tabs>
                <w:tab w:val="left" w:pos="976"/>
              </w:tabs>
              <w:ind w:right="109"/>
              <w:jc w:val="right"/>
              <w:rPr>
                <w:rFonts w:ascii="Times New Roman" w:eastAsia="Times New Roman" w:hAnsi="Times New Roman" w:cs="Times New Roman"/>
                <w:i/>
                <w:color w:val="0D0D0D" w:themeColor="text1" w:themeTint="F2"/>
                <w:sz w:val="24"/>
                <w:szCs w:val="24"/>
                <w:lang w:eastAsia="lv-LV"/>
              </w:rPr>
            </w:pPr>
            <w:r w:rsidRPr="00C829EC">
              <w:rPr>
                <w:rFonts w:ascii="Times New Roman" w:eastAsia="Times New Roman" w:hAnsi="Times New Roman" w:cs="Times New Roman"/>
                <w:i/>
                <w:color w:val="0D0D0D" w:themeColor="text1" w:themeTint="F2"/>
                <w:sz w:val="24"/>
                <w:szCs w:val="24"/>
                <w:lang w:eastAsia="lv-LV"/>
              </w:rPr>
              <w:t>Tabula Nr.1</w:t>
            </w:r>
          </w:p>
          <w:tbl>
            <w:tblPr>
              <w:tblStyle w:val="TableGrid"/>
              <w:tblW w:w="8154" w:type="dxa"/>
              <w:jc w:val="center"/>
              <w:tblLayout w:type="fixed"/>
              <w:tblLook w:val="04A0" w:firstRow="1" w:lastRow="0" w:firstColumn="1" w:lastColumn="0" w:noHBand="0" w:noVBand="1"/>
            </w:tblPr>
            <w:tblGrid>
              <w:gridCol w:w="3964"/>
              <w:gridCol w:w="1134"/>
              <w:gridCol w:w="1275"/>
              <w:gridCol w:w="1781"/>
            </w:tblGrid>
            <w:tr w:rsidR="00C829EC" w:rsidRPr="00C829EC" w14:paraId="3DF03EBD" w14:textId="77777777" w:rsidTr="006B54CE">
              <w:trPr>
                <w:jc w:val="center"/>
              </w:trPr>
              <w:tc>
                <w:tcPr>
                  <w:tcW w:w="3964" w:type="dxa"/>
                </w:tcPr>
                <w:p w14:paraId="2816ADDF" w14:textId="77777777" w:rsidR="006B54CE" w:rsidRPr="00C829EC" w:rsidRDefault="006B54CE" w:rsidP="006B54CE">
                  <w:pPr>
                    <w:pStyle w:val="naislab"/>
                    <w:spacing w:before="0" w:after="0"/>
                    <w:jc w:val="center"/>
                    <w:rPr>
                      <w:color w:val="0D0D0D" w:themeColor="text1" w:themeTint="F2"/>
                      <w:sz w:val="20"/>
                      <w:szCs w:val="20"/>
                    </w:rPr>
                  </w:pPr>
                </w:p>
              </w:tc>
              <w:tc>
                <w:tcPr>
                  <w:tcW w:w="1134" w:type="dxa"/>
                </w:tcPr>
                <w:p w14:paraId="0918FF82" w14:textId="77777777" w:rsidR="006B54CE" w:rsidRPr="00C829EC" w:rsidRDefault="006B54CE" w:rsidP="006B54CE">
                  <w:pPr>
                    <w:pStyle w:val="naislab"/>
                    <w:spacing w:before="0" w:after="0"/>
                    <w:jc w:val="center"/>
                    <w:rPr>
                      <w:color w:val="0D0D0D" w:themeColor="text1" w:themeTint="F2"/>
                      <w:sz w:val="20"/>
                      <w:szCs w:val="20"/>
                    </w:rPr>
                  </w:pPr>
                  <w:r w:rsidRPr="00C829EC">
                    <w:rPr>
                      <w:color w:val="0D0D0D" w:themeColor="text1" w:themeTint="F2"/>
                      <w:sz w:val="20"/>
                      <w:szCs w:val="20"/>
                    </w:rPr>
                    <w:t>20</w:t>
                  </w:r>
                  <w:r w:rsidR="00CC082B" w:rsidRPr="00C829EC">
                    <w:rPr>
                      <w:color w:val="0D0D0D" w:themeColor="text1" w:themeTint="F2"/>
                      <w:sz w:val="20"/>
                      <w:szCs w:val="20"/>
                    </w:rPr>
                    <w:t>20</w:t>
                  </w:r>
                  <w:r w:rsidRPr="00C829EC">
                    <w:rPr>
                      <w:color w:val="0D0D0D" w:themeColor="text1" w:themeTint="F2"/>
                      <w:sz w:val="20"/>
                      <w:szCs w:val="20"/>
                    </w:rPr>
                    <w:t>.gadā (</w:t>
                  </w:r>
                  <w:r w:rsidR="0079116B" w:rsidRPr="00C829EC">
                    <w:rPr>
                      <w:i/>
                      <w:color w:val="0D0D0D" w:themeColor="text1" w:themeTint="F2"/>
                      <w:sz w:val="20"/>
                      <w:szCs w:val="20"/>
                    </w:rPr>
                    <w:t>euro</w:t>
                  </w:r>
                  <w:r w:rsidRPr="00C829EC">
                    <w:rPr>
                      <w:color w:val="0D0D0D" w:themeColor="text1" w:themeTint="F2"/>
                      <w:sz w:val="20"/>
                      <w:szCs w:val="20"/>
                    </w:rPr>
                    <w:t>)</w:t>
                  </w:r>
                </w:p>
              </w:tc>
              <w:tc>
                <w:tcPr>
                  <w:tcW w:w="1275" w:type="dxa"/>
                </w:tcPr>
                <w:p w14:paraId="1F0EDA3F" w14:textId="77777777" w:rsidR="006B54CE" w:rsidRPr="00C829EC" w:rsidRDefault="006B54CE" w:rsidP="006B54CE">
                  <w:pPr>
                    <w:pStyle w:val="naislab"/>
                    <w:spacing w:before="0" w:after="0"/>
                    <w:jc w:val="center"/>
                    <w:rPr>
                      <w:color w:val="0D0D0D" w:themeColor="text1" w:themeTint="F2"/>
                      <w:sz w:val="20"/>
                      <w:szCs w:val="20"/>
                    </w:rPr>
                  </w:pPr>
                  <w:r w:rsidRPr="00C829EC">
                    <w:rPr>
                      <w:color w:val="0D0D0D" w:themeColor="text1" w:themeTint="F2"/>
                      <w:sz w:val="20"/>
                      <w:szCs w:val="20"/>
                    </w:rPr>
                    <w:t>202</w:t>
                  </w:r>
                  <w:r w:rsidR="00CC082B" w:rsidRPr="00C829EC">
                    <w:rPr>
                      <w:color w:val="0D0D0D" w:themeColor="text1" w:themeTint="F2"/>
                      <w:sz w:val="20"/>
                      <w:szCs w:val="20"/>
                    </w:rPr>
                    <w:t>1</w:t>
                  </w:r>
                  <w:r w:rsidRPr="00C829EC">
                    <w:rPr>
                      <w:color w:val="0D0D0D" w:themeColor="text1" w:themeTint="F2"/>
                      <w:sz w:val="20"/>
                      <w:szCs w:val="20"/>
                    </w:rPr>
                    <w:t>.gadā (</w:t>
                  </w:r>
                  <w:r w:rsidR="0079116B" w:rsidRPr="00C829EC">
                    <w:rPr>
                      <w:i/>
                      <w:color w:val="0D0D0D" w:themeColor="text1" w:themeTint="F2"/>
                      <w:sz w:val="20"/>
                      <w:szCs w:val="20"/>
                    </w:rPr>
                    <w:t>euro</w:t>
                  </w:r>
                  <w:r w:rsidRPr="00C829EC">
                    <w:rPr>
                      <w:color w:val="0D0D0D" w:themeColor="text1" w:themeTint="F2"/>
                      <w:sz w:val="20"/>
                      <w:szCs w:val="20"/>
                    </w:rPr>
                    <w:t>)</w:t>
                  </w:r>
                </w:p>
              </w:tc>
              <w:tc>
                <w:tcPr>
                  <w:tcW w:w="1781" w:type="dxa"/>
                </w:tcPr>
                <w:p w14:paraId="17D76952" w14:textId="77777777" w:rsidR="006B54CE" w:rsidRPr="00C829EC" w:rsidRDefault="006B54CE" w:rsidP="006B54CE">
                  <w:pPr>
                    <w:pStyle w:val="naislab"/>
                    <w:spacing w:before="0" w:after="0"/>
                    <w:jc w:val="center"/>
                    <w:rPr>
                      <w:color w:val="0D0D0D" w:themeColor="text1" w:themeTint="F2"/>
                      <w:sz w:val="20"/>
                      <w:szCs w:val="20"/>
                    </w:rPr>
                  </w:pPr>
                  <w:r w:rsidRPr="00C829EC">
                    <w:rPr>
                      <w:color w:val="0D0D0D" w:themeColor="text1" w:themeTint="F2"/>
                      <w:sz w:val="20"/>
                      <w:szCs w:val="20"/>
                    </w:rPr>
                    <w:t xml:space="preserve">Starpība (2020.gada pieaugums pret 2019.gadu) </w:t>
                  </w:r>
                </w:p>
              </w:tc>
            </w:tr>
            <w:tr w:rsidR="00C829EC" w:rsidRPr="00C829EC" w14:paraId="13D8EE7C" w14:textId="77777777" w:rsidTr="006B54CE">
              <w:trPr>
                <w:jc w:val="center"/>
              </w:trPr>
              <w:tc>
                <w:tcPr>
                  <w:tcW w:w="3964" w:type="dxa"/>
                </w:tcPr>
                <w:p w14:paraId="44A3AB3B" w14:textId="77777777" w:rsidR="00CC082B" w:rsidRPr="00C829EC" w:rsidRDefault="00CC082B" w:rsidP="00CC082B">
                  <w:pPr>
                    <w:pStyle w:val="naislab"/>
                    <w:spacing w:before="0" w:after="0"/>
                    <w:jc w:val="left"/>
                    <w:rPr>
                      <w:color w:val="0D0D0D" w:themeColor="text1" w:themeTint="F2"/>
                      <w:sz w:val="20"/>
                      <w:szCs w:val="20"/>
                    </w:rPr>
                  </w:pPr>
                  <w:r w:rsidRPr="00C829EC">
                    <w:rPr>
                      <w:color w:val="0D0D0D" w:themeColor="text1" w:themeTint="F2"/>
                      <w:sz w:val="20"/>
                      <w:szCs w:val="20"/>
                    </w:rPr>
                    <w:t>Rezidentu mēnešalga reģionālajā daudzprofilu slimnīcā vai ģimenes (vispārējās prakses) ārsta praksē ārpus Rīgas</w:t>
                  </w:r>
                </w:p>
              </w:tc>
              <w:tc>
                <w:tcPr>
                  <w:tcW w:w="1134" w:type="dxa"/>
                </w:tcPr>
                <w:p w14:paraId="55ECD6B7"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1 482</w:t>
                  </w:r>
                </w:p>
              </w:tc>
              <w:tc>
                <w:tcPr>
                  <w:tcW w:w="1275" w:type="dxa"/>
                </w:tcPr>
                <w:p w14:paraId="79F613FA"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1858,28</w:t>
                  </w:r>
                </w:p>
              </w:tc>
              <w:tc>
                <w:tcPr>
                  <w:tcW w:w="1781" w:type="dxa"/>
                </w:tcPr>
                <w:p w14:paraId="7069546E"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 xml:space="preserve">+376,28 </w:t>
                  </w:r>
                  <w:r w:rsidRPr="00C829EC">
                    <w:rPr>
                      <w:i/>
                      <w:color w:val="0D0D0D" w:themeColor="text1" w:themeTint="F2"/>
                      <w:sz w:val="20"/>
                      <w:szCs w:val="20"/>
                    </w:rPr>
                    <w:t>euro</w:t>
                  </w:r>
                  <w:r w:rsidRPr="00C829EC">
                    <w:rPr>
                      <w:color w:val="0D0D0D" w:themeColor="text1" w:themeTint="F2"/>
                      <w:sz w:val="20"/>
                      <w:szCs w:val="20"/>
                    </w:rPr>
                    <w:t xml:space="preserve"> (25,39%)</w:t>
                  </w:r>
                </w:p>
              </w:tc>
            </w:tr>
            <w:tr w:rsidR="00C829EC" w:rsidRPr="00C829EC" w14:paraId="4B3D4ACD" w14:textId="77777777" w:rsidTr="006B54CE">
              <w:trPr>
                <w:jc w:val="center"/>
              </w:trPr>
              <w:tc>
                <w:tcPr>
                  <w:tcW w:w="3964" w:type="dxa"/>
                </w:tcPr>
                <w:p w14:paraId="0441BB88" w14:textId="77777777" w:rsidR="00CC082B" w:rsidRPr="00C829EC" w:rsidRDefault="00CC082B" w:rsidP="00CC082B">
                  <w:pPr>
                    <w:pStyle w:val="naislab"/>
                    <w:spacing w:after="0"/>
                    <w:jc w:val="left"/>
                    <w:rPr>
                      <w:color w:val="0D0D0D" w:themeColor="text1" w:themeTint="F2"/>
                      <w:sz w:val="20"/>
                      <w:szCs w:val="20"/>
                    </w:rPr>
                  </w:pPr>
                  <w:r w:rsidRPr="00C829EC">
                    <w:rPr>
                      <w:color w:val="0D0D0D" w:themeColor="text1" w:themeTint="F2"/>
                      <w:sz w:val="20"/>
                      <w:szCs w:val="20"/>
                    </w:rPr>
                    <w:t xml:space="preserve">Rezidentu mēnešalga pārējās ārstniecības iestādēs </w:t>
                  </w:r>
                </w:p>
                <w:p w14:paraId="68C3F186" w14:textId="77777777" w:rsidR="00CC082B" w:rsidRPr="00C829EC" w:rsidRDefault="00CC082B" w:rsidP="00CC082B">
                  <w:pPr>
                    <w:pStyle w:val="naislab"/>
                    <w:spacing w:before="0" w:after="0"/>
                    <w:jc w:val="left"/>
                    <w:rPr>
                      <w:color w:val="0D0D0D" w:themeColor="text1" w:themeTint="F2"/>
                      <w:sz w:val="20"/>
                      <w:szCs w:val="20"/>
                    </w:rPr>
                  </w:pPr>
                  <w:r w:rsidRPr="00C829EC">
                    <w:rPr>
                      <w:color w:val="0D0D0D" w:themeColor="text1" w:themeTint="F2"/>
                      <w:sz w:val="20"/>
                      <w:szCs w:val="20"/>
                    </w:rPr>
                    <w:t xml:space="preserve">(tai skaitā Veselības ministrijas padotības iestādes) </w:t>
                  </w:r>
                </w:p>
              </w:tc>
              <w:tc>
                <w:tcPr>
                  <w:tcW w:w="1134" w:type="dxa"/>
                </w:tcPr>
                <w:p w14:paraId="40158675"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1 140</w:t>
                  </w:r>
                </w:p>
              </w:tc>
              <w:tc>
                <w:tcPr>
                  <w:tcW w:w="1275" w:type="dxa"/>
                </w:tcPr>
                <w:p w14:paraId="14D41C1C"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1429,45</w:t>
                  </w:r>
                </w:p>
              </w:tc>
              <w:tc>
                <w:tcPr>
                  <w:tcW w:w="1781" w:type="dxa"/>
                  <w:shd w:val="clear" w:color="auto" w:fill="FFFFFF" w:themeFill="background1"/>
                </w:tcPr>
                <w:p w14:paraId="28471D57"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 xml:space="preserve">+289,45 </w:t>
                  </w:r>
                  <w:r w:rsidRPr="00C829EC">
                    <w:rPr>
                      <w:i/>
                      <w:color w:val="0D0D0D" w:themeColor="text1" w:themeTint="F2"/>
                      <w:sz w:val="20"/>
                      <w:szCs w:val="20"/>
                    </w:rPr>
                    <w:t>euro</w:t>
                  </w:r>
                  <w:r w:rsidRPr="00C829EC">
                    <w:rPr>
                      <w:color w:val="0D0D0D" w:themeColor="text1" w:themeTint="F2"/>
                      <w:sz w:val="20"/>
                      <w:szCs w:val="20"/>
                    </w:rPr>
                    <w:t xml:space="preserve"> (25,39%)</w:t>
                  </w:r>
                </w:p>
              </w:tc>
            </w:tr>
            <w:tr w:rsidR="00C829EC" w:rsidRPr="00C829EC" w14:paraId="4D00996C" w14:textId="77777777" w:rsidTr="006B54CE">
              <w:trPr>
                <w:jc w:val="center"/>
              </w:trPr>
              <w:tc>
                <w:tcPr>
                  <w:tcW w:w="3964" w:type="dxa"/>
                </w:tcPr>
                <w:p w14:paraId="096B7D28" w14:textId="77777777" w:rsidR="00CC082B" w:rsidRPr="00C829EC" w:rsidRDefault="00CC082B" w:rsidP="00CC082B">
                  <w:pPr>
                    <w:pStyle w:val="naislab"/>
                    <w:spacing w:before="0" w:after="0"/>
                    <w:jc w:val="left"/>
                    <w:rPr>
                      <w:color w:val="0D0D0D" w:themeColor="text1" w:themeTint="F2"/>
                      <w:sz w:val="20"/>
                      <w:szCs w:val="20"/>
                    </w:rPr>
                  </w:pPr>
                  <w:r w:rsidRPr="00C829EC">
                    <w:rPr>
                      <w:color w:val="0D0D0D" w:themeColor="text1" w:themeTint="F2"/>
                      <w:sz w:val="20"/>
                      <w:szCs w:val="20"/>
                    </w:rPr>
                    <w:t xml:space="preserve">Rezidentu mēnešalga ar koeficientu 1.1 no trešā rezidentūras gada pamatspecialitātē  un no pirmā gada papildspecialitātēs reģionālajā daudzprofilu slimnīcā vai ģimenes (vispārējās prakses) ārsta praksē ārpus Rīgas </w:t>
                  </w:r>
                </w:p>
              </w:tc>
              <w:tc>
                <w:tcPr>
                  <w:tcW w:w="1134" w:type="dxa"/>
                </w:tcPr>
                <w:p w14:paraId="7BAD2378"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1 630,20</w:t>
                  </w:r>
                </w:p>
              </w:tc>
              <w:tc>
                <w:tcPr>
                  <w:tcW w:w="1275" w:type="dxa"/>
                </w:tcPr>
                <w:p w14:paraId="3C36BEC9"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2044,11</w:t>
                  </w:r>
                </w:p>
              </w:tc>
              <w:tc>
                <w:tcPr>
                  <w:tcW w:w="1781" w:type="dxa"/>
                  <w:shd w:val="clear" w:color="auto" w:fill="FFFFFF" w:themeFill="background1"/>
                </w:tcPr>
                <w:p w14:paraId="1B41F92B"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w:t>
                  </w:r>
                  <w:r w:rsidR="00A93386" w:rsidRPr="00C829EC">
                    <w:rPr>
                      <w:color w:val="0D0D0D" w:themeColor="text1" w:themeTint="F2"/>
                      <w:sz w:val="20"/>
                      <w:szCs w:val="20"/>
                    </w:rPr>
                    <w:t>413,91</w:t>
                  </w:r>
                  <w:r w:rsidRPr="00C829EC">
                    <w:rPr>
                      <w:color w:val="0D0D0D" w:themeColor="text1" w:themeTint="F2"/>
                      <w:sz w:val="20"/>
                      <w:szCs w:val="20"/>
                    </w:rPr>
                    <w:t xml:space="preserve"> </w:t>
                  </w:r>
                  <w:r w:rsidRPr="00C829EC">
                    <w:rPr>
                      <w:i/>
                      <w:color w:val="0D0D0D" w:themeColor="text1" w:themeTint="F2"/>
                      <w:sz w:val="20"/>
                      <w:szCs w:val="20"/>
                    </w:rPr>
                    <w:t>euro</w:t>
                  </w:r>
                  <w:r w:rsidRPr="00C829EC">
                    <w:rPr>
                      <w:color w:val="0D0D0D" w:themeColor="text1" w:themeTint="F2"/>
                      <w:sz w:val="20"/>
                      <w:szCs w:val="20"/>
                    </w:rPr>
                    <w:t xml:space="preserve"> (25,39%)</w:t>
                  </w:r>
                </w:p>
              </w:tc>
            </w:tr>
            <w:tr w:rsidR="00C829EC" w:rsidRPr="00C829EC" w14:paraId="5558A34C" w14:textId="77777777" w:rsidTr="006B54CE">
              <w:trPr>
                <w:jc w:val="center"/>
              </w:trPr>
              <w:tc>
                <w:tcPr>
                  <w:tcW w:w="3964" w:type="dxa"/>
                </w:tcPr>
                <w:p w14:paraId="2B0AA3EB" w14:textId="77777777" w:rsidR="00CC082B" w:rsidRPr="00C829EC" w:rsidRDefault="00CC082B" w:rsidP="00CC082B">
                  <w:pPr>
                    <w:pStyle w:val="naislab"/>
                    <w:spacing w:after="0"/>
                    <w:jc w:val="left"/>
                    <w:rPr>
                      <w:color w:val="0D0D0D" w:themeColor="text1" w:themeTint="F2"/>
                      <w:sz w:val="20"/>
                      <w:szCs w:val="20"/>
                    </w:rPr>
                  </w:pPr>
                  <w:r w:rsidRPr="00C829EC">
                    <w:rPr>
                      <w:color w:val="0D0D0D" w:themeColor="text1" w:themeTint="F2"/>
                      <w:sz w:val="20"/>
                      <w:szCs w:val="20"/>
                    </w:rPr>
                    <w:t xml:space="preserve">Rezidentu mēnešalga ar koeficientu 1.1 no trešā rezidentūras gada pamatspecialitātē  un no pirmā gada papildspecialitātēs pārējās ārstniecības iestādēs </w:t>
                  </w:r>
                </w:p>
                <w:p w14:paraId="523F467C" w14:textId="77777777" w:rsidR="00CC082B" w:rsidRPr="00C829EC" w:rsidRDefault="00CC082B" w:rsidP="00CC082B">
                  <w:pPr>
                    <w:pStyle w:val="naislab"/>
                    <w:spacing w:before="0" w:after="0"/>
                    <w:jc w:val="left"/>
                    <w:rPr>
                      <w:color w:val="0D0D0D" w:themeColor="text1" w:themeTint="F2"/>
                      <w:sz w:val="20"/>
                      <w:szCs w:val="20"/>
                    </w:rPr>
                  </w:pPr>
                  <w:r w:rsidRPr="00C829EC">
                    <w:rPr>
                      <w:color w:val="0D0D0D" w:themeColor="text1" w:themeTint="F2"/>
                      <w:sz w:val="20"/>
                      <w:szCs w:val="20"/>
                    </w:rPr>
                    <w:t>(tai skaitā Veselības ministrijas padotības iestādes)</w:t>
                  </w:r>
                </w:p>
              </w:tc>
              <w:tc>
                <w:tcPr>
                  <w:tcW w:w="1134" w:type="dxa"/>
                </w:tcPr>
                <w:p w14:paraId="607FF443"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1 254</w:t>
                  </w:r>
                </w:p>
              </w:tc>
              <w:tc>
                <w:tcPr>
                  <w:tcW w:w="1275" w:type="dxa"/>
                </w:tcPr>
                <w:p w14:paraId="27CA99CA"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1572,39</w:t>
                  </w:r>
                </w:p>
              </w:tc>
              <w:tc>
                <w:tcPr>
                  <w:tcW w:w="1781" w:type="dxa"/>
                  <w:shd w:val="clear" w:color="auto" w:fill="FFFFFF" w:themeFill="background1"/>
                </w:tcPr>
                <w:p w14:paraId="227A9FFE" w14:textId="77777777" w:rsidR="00CC082B" w:rsidRPr="00C829EC" w:rsidRDefault="00CC082B" w:rsidP="00CC082B">
                  <w:pPr>
                    <w:pStyle w:val="naislab"/>
                    <w:spacing w:before="0" w:after="0"/>
                    <w:jc w:val="center"/>
                    <w:rPr>
                      <w:color w:val="0D0D0D" w:themeColor="text1" w:themeTint="F2"/>
                      <w:sz w:val="20"/>
                      <w:szCs w:val="20"/>
                    </w:rPr>
                  </w:pPr>
                  <w:r w:rsidRPr="00C829EC">
                    <w:rPr>
                      <w:color w:val="0D0D0D" w:themeColor="text1" w:themeTint="F2"/>
                      <w:sz w:val="20"/>
                      <w:szCs w:val="20"/>
                    </w:rPr>
                    <w:t>+</w:t>
                  </w:r>
                  <w:r w:rsidR="00A93386" w:rsidRPr="00C829EC">
                    <w:rPr>
                      <w:color w:val="0D0D0D" w:themeColor="text1" w:themeTint="F2"/>
                      <w:sz w:val="20"/>
                      <w:szCs w:val="20"/>
                    </w:rPr>
                    <w:t>318,39</w:t>
                  </w:r>
                  <w:r w:rsidRPr="00C829EC">
                    <w:rPr>
                      <w:color w:val="0D0D0D" w:themeColor="text1" w:themeTint="F2"/>
                      <w:sz w:val="20"/>
                      <w:szCs w:val="20"/>
                    </w:rPr>
                    <w:t xml:space="preserve"> </w:t>
                  </w:r>
                  <w:r w:rsidRPr="00C829EC">
                    <w:rPr>
                      <w:i/>
                      <w:color w:val="0D0D0D" w:themeColor="text1" w:themeTint="F2"/>
                      <w:sz w:val="20"/>
                      <w:szCs w:val="20"/>
                    </w:rPr>
                    <w:t>euro</w:t>
                  </w:r>
                  <w:r w:rsidRPr="00C829EC">
                    <w:rPr>
                      <w:color w:val="0D0D0D" w:themeColor="text1" w:themeTint="F2"/>
                      <w:sz w:val="20"/>
                      <w:szCs w:val="20"/>
                    </w:rPr>
                    <w:t xml:space="preserve"> (25,39%)</w:t>
                  </w:r>
                </w:p>
              </w:tc>
            </w:tr>
          </w:tbl>
          <w:p w14:paraId="447D7426" w14:textId="77777777" w:rsidR="00FE5C65" w:rsidRPr="00C829EC" w:rsidRDefault="00FE5C65" w:rsidP="00E577BE">
            <w:pPr>
              <w:tabs>
                <w:tab w:val="left" w:pos="976"/>
              </w:tabs>
              <w:ind w:right="109"/>
              <w:jc w:val="both"/>
              <w:rPr>
                <w:rFonts w:ascii="Times New Roman" w:eastAsia="Times New Roman" w:hAnsi="Times New Roman" w:cs="Times New Roman"/>
                <w:color w:val="0D0D0D" w:themeColor="text1" w:themeTint="F2"/>
                <w:sz w:val="24"/>
                <w:szCs w:val="24"/>
                <w:shd w:val="clear" w:color="auto" w:fill="FFFFFF"/>
                <w:lang w:eastAsia="lv-LV"/>
              </w:rPr>
            </w:pPr>
          </w:p>
        </w:tc>
      </w:tr>
      <w:tr w:rsidR="00C829EC" w:rsidRPr="00C829EC" w14:paraId="79F7481B" w14:textId="77777777" w:rsidTr="00576C3E">
        <w:tc>
          <w:tcPr>
            <w:tcW w:w="1985" w:type="dxa"/>
          </w:tcPr>
          <w:p w14:paraId="23013A9B" w14:textId="77777777" w:rsidR="00EF4F7D" w:rsidRPr="00C829EC" w:rsidRDefault="00EF4F7D" w:rsidP="00EF4F7D">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6.1. detalizēts ieņēmumu aprēķins</w:t>
            </w:r>
          </w:p>
        </w:tc>
        <w:tc>
          <w:tcPr>
            <w:tcW w:w="8224" w:type="dxa"/>
            <w:gridSpan w:val="7"/>
            <w:vMerge/>
          </w:tcPr>
          <w:p w14:paraId="0132190A" w14:textId="77777777" w:rsidR="00EF4F7D" w:rsidRPr="00C829EC" w:rsidRDefault="00EF4F7D" w:rsidP="00EF4F7D">
            <w:pPr>
              <w:pStyle w:val="tvhtml"/>
              <w:spacing w:before="0" w:beforeAutospacing="0" w:after="0" w:afterAutospacing="0" w:line="293" w:lineRule="atLeast"/>
              <w:jc w:val="center"/>
              <w:rPr>
                <w:color w:val="0D0D0D" w:themeColor="text1" w:themeTint="F2"/>
                <w:highlight w:val="yellow"/>
              </w:rPr>
            </w:pPr>
          </w:p>
        </w:tc>
      </w:tr>
      <w:tr w:rsidR="00C829EC" w:rsidRPr="00C829EC" w14:paraId="2926303C" w14:textId="77777777" w:rsidTr="00576C3E">
        <w:tc>
          <w:tcPr>
            <w:tcW w:w="1985" w:type="dxa"/>
          </w:tcPr>
          <w:p w14:paraId="1E962BD9" w14:textId="77777777" w:rsidR="00EF4F7D" w:rsidRPr="00C829EC" w:rsidRDefault="00EF4F7D" w:rsidP="00EF4F7D">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6.2. detalizēts izdevumu aprēķins</w:t>
            </w:r>
          </w:p>
        </w:tc>
        <w:tc>
          <w:tcPr>
            <w:tcW w:w="8224" w:type="dxa"/>
            <w:gridSpan w:val="7"/>
            <w:vMerge/>
          </w:tcPr>
          <w:p w14:paraId="021CE267" w14:textId="77777777" w:rsidR="00EF4F7D" w:rsidRPr="00C829EC" w:rsidRDefault="00EF4F7D" w:rsidP="00EF4F7D">
            <w:pPr>
              <w:pStyle w:val="tvhtml"/>
              <w:spacing w:before="0" w:beforeAutospacing="0" w:after="0" w:afterAutospacing="0" w:line="293" w:lineRule="atLeast"/>
              <w:jc w:val="center"/>
              <w:rPr>
                <w:color w:val="0D0D0D" w:themeColor="text1" w:themeTint="F2"/>
                <w:highlight w:val="yellow"/>
              </w:rPr>
            </w:pPr>
          </w:p>
        </w:tc>
      </w:tr>
      <w:tr w:rsidR="00C829EC" w:rsidRPr="00C829EC" w14:paraId="006EF7E2" w14:textId="77777777" w:rsidTr="00576C3E">
        <w:tc>
          <w:tcPr>
            <w:tcW w:w="1985" w:type="dxa"/>
          </w:tcPr>
          <w:p w14:paraId="391524B9" w14:textId="77777777" w:rsidR="00EF4F7D" w:rsidRPr="00C829EC" w:rsidRDefault="00EF4F7D" w:rsidP="00EF4F7D">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7. Amata vietu skaita</w:t>
            </w:r>
          </w:p>
          <w:p w14:paraId="7B2E9D27" w14:textId="77777777" w:rsidR="00EF4F7D" w:rsidRPr="00C829EC" w:rsidRDefault="00EF4F7D" w:rsidP="00EF4F7D">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izmaiņas</w:t>
            </w:r>
          </w:p>
        </w:tc>
        <w:tc>
          <w:tcPr>
            <w:tcW w:w="8224" w:type="dxa"/>
            <w:gridSpan w:val="7"/>
          </w:tcPr>
          <w:p w14:paraId="464FDA1A" w14:textId="77777777" w:rsidR="00EF4F7D" w:rsidRPr="00C829EC" w:rsidRDefault="00EF4F7D" w:rsidP="00EF4F7D">
            <w:pPr>
              <w:pStyle w:val="tvhtml"/>
              <w:spacing w:before="0" w:beforeAutospacing="0" w:after="0" w:afterAutospacing="0" w:line="293" w:lineRule="atLeast"/>
              <w:jc w:val="both"/>
              <w:rPr>
                <w:color w:val="0D0D0D" w:themeColor="text1" w:themeTint="F2"/>
              </w:rPr>
            </w:pPr>
            <w:r w:rsidRPr="00C829EC">
              <w:rPr>
                <w:color w:val="0D0D0D" w:themeColor="text1" w:themeTint="F2"/>
              </w:rPr>
              <w:t>Nav</w:t>
            </w:r>
          </w:p>
        </w:tc>
      </w:tr>
      <w:tr w:rsidR="00C829EC" w:rsidRPr="00C829EC" w14:paraId="723F9755" w14:textId="77777777" w:rsidTr="00576C3E">
        <w:trPr>
          <w:trHeight w:val="555"/>
        </w:trPr>
        <w:tc>
          <w:tcPr>
            <w:tcW w:w="1985" w:type="dxa"/>
            <w:hideMark/>
          </w:tcPr>
          <w:p w14:paraId="3C2843D0" w14:textId="77777777" w:rsidR="00EF4F7D" w:rsidRPr="00C829EC" w:rsidRDefault="00EF4F7D" w:rsidP="00EF4F7D">
            <w:pPr>
              <w:rPr>
                <w:rFonts w:ascii="Times New Roman" w:hAnsi="Times New Roman" w:cs="Times New Roman"/>
                <w:color w:val="0D0D0D" w:themeColor="text1" w:themeTint="F2"/>
              </w:rPr>
            </w:pPr>
            <w:r w:rsidRPr="00C829EC">
              <w:rPr>
                <w:rFonts w:ascii="Times New Roman" w:hAnsi="Times New Roman" w:cs="Times New Roman"/>
                <w:color w:val="0D0D0D" w:themeColor="text1" w:themeTint="F2"/>
              </w:rPr>
              <w:t>8. Cita informācija</w:t>
            </w:r>
          </w:p>
        </w:tc>
        <w:tc>
          <w:tcPr>
            <w:tcW w:w="8224" w:type="dxa"/>
            <w:gridSpan w:val="7"/>
            <w:hideMark/>
          </w:tcPr>
          <w:p w14:paraId="6FBE4A91" w14:textId="77777777" w:rsidR="00EF4F7D" w:rsidRPr="00C829EC" w:rsidRDefault="00A3503B" w:rsidP="0073109F">
            <w:pPr>
              <w:ind w:right="35"/>
              <w:jc w:val="both"/>
              <w:rPr>
                <w:rFonts w:ascii="Times New Roman" w:hAnsi="Times New Roman" w:cs="Times New Roman"/>
                <w:color w:val="0D0D0D" w:themeColor="text1" w:themeTint="F2"/>
                <w:sz w:val="24"/>
                <w:szCs w:val="24"/>
                <w:shd w:val="clear" w:color="auto" w:fill="FFFFFF"/>
              </w:rPr>
            </w:pPr>
            <w:r w:rsidRPr="00C829EC">
              <w:rPr>
                <w:rFonts w:ascii="Times New Roman" w:eastAsia="Times New Roman" w:hAnsi="Times New Roman" w:cs="Times New Roman"/>
                <w:color w:val="0D0D0D" w:themeColor="text1" w:themeTint="F2"/>
                <w:sz w:val="24"/>
                <w:szCs w:val="24"/>
                <w:lang w:eastAsia="lv-LV"/>
              </w:rPr>
              <w:t>Nav</w:t>
            </w:r>
          </w:p>
        </w:tc>
      </w:tr>
    </w:tbl>
    <w:p w14:paraId="0C9D7F0F" w14:textId="77777777" w:rsidR="00A5325C" w:rsidRPr="00C829EC" w:rsidRDefault="00A5325C" w:rsidP="00152DE2">
      <w:pPr>
        <w:shd w:val="clear" w:color="auto" w:fill="FFFFFF"/>
        <w:spacing w:after="0" w:line="240" w:lineRule="auto"/>
        <w:rPr>
          <w:rFonts w:ascii="Times New Roman" w:eastAsia="Times New Roman" w:hAnsi="Times New Roman" w:cs="Times New Roman"/>
          <w:color w:val="0D0D0D" w:themeColor="text1" w:themeTint="F2"/>
          <w:sz w:val="24"/>
          <w:szCs w:val="24"/>
          <w:lang w:eastAsia="lv-LV"/>
        </w:rPr>
      </w:pPr>
    </w:p>
    <w:p w14:paraId="11201A93" w14:textId="77777777" w:rsidR="00344B1F" w:rsidRPr="00C829EC" w:rsidRDefault="00344B1F" w:rsidP="00344B1F">
      <w:pPr>
        <w:spacing w:after="0" w:line="240" w:lineRule="auto"/>
        <w:rPr>
          <w:rFonts w:ascii="Times New Roman" w:hAnsi="Times New Roman" w:cs="Times New Roman"/>
          <w:iCs/>
          <w:color w:val="0D0D0D" w:themeColor="text1" w:themeTint="F2"/>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701"/>
        <w:gridCol w:w="7086"/>
      </w:tblGrid>
      <w:tr w:rsidR="00C829EC" w:rsidRPr="00C829EC" w14:paraId="2A16622E" w14:textId="77777777" w:rsidTr="00FC722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A82EC1" w14:textId="77777777" w:rsidR="00175CE3" w:rsidRPr="00C829EC" w:rsidRDefault="00175CE3" w:rsidP="00175CE3">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bookmarkStart w:id="3" w:name="_Hlk534193596"/>
            <w:r w:rsidRPr="00C829EC">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C829EC" w:rsidRPr="00C829EC" w14:paraId="78ED45F7" w14:textId="77777777" w:rsidTr="00FC7224">
        <w:trPr>
          <w:trHeight w:val="432"/>
          <w:jc w:val="center"/>
        </w:trPr>
        <w:tc>
          <w:tcPr>
            <w:tcW w:w="227" w:type="pct"/>
            <w:tcBorders>
              <w:top w:val="outset" w:sz="6" w:space="0" w:color="414142"/>
              <w:left w:val="outset" w:sz="6" w:space="0" w:color="414142"/>
              <w:bottom w:val="outset" w:sz="6" w:space="0" w:color="414142"/>
              <w:right w:val="outset" w:sz="6" w:space="0" w:color="414142"/>
            </w:tcBorders>
            <w:hideMark/>
          </w:tcPr>
          <w:p w14:paraId="37C13DCD" w14:textId="77777777" w:rsidR="00175CE3" w:rsidRPr="00C829EC" w:rsidRDefault="00175CE3" w:rsidP="00175CE3">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1.</w:t>
            </w:r>
          </w:p>
        </w:tc>
        <w:tc>
          <w:tcPr>
            <w:tcW w:w="924" w:type="pct"/>
            <w:tcBorders>
              <w:top w:val="outset" w:sz="6" w:space="0" w:color="414142"/>
              <w:left w:val="outset" w:sz="6" w:space="0" w:color="414142"/>
              <w:bottom w:val="outset" w:sz="6" w:space="0" w:color="414142"/>
              <w:right w:val="outset" w:sz="6" w:space="0" w:color="414142"/>
            </w:tcBorders>
            <w:hideMark/>
          </w:tcPr>
          <w:p w14:paraId="0B6CB911" w14:textId="77777777" w:rsidR="00175CE3" w:rsidRPr="00C829EC" w:rsidRDefault="00175CE3" w:rsidP="00175CE3">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iCs/>
                <w:color w:val="0D0D0D" w:themeColor="text1" w:themeTint="F2"/>
                <w:sz w:val="24"/>
                <w:szCs w:val="24"/>
                <w:lang w:eastAsia="lv-LV"/>
              </w:rPr>
              <w:t>Saistītie tiesību aktu projekti</w:t>
            </w:r>
          </w:p>
        </w:tc>
        <w:tc>
          <w:tcPr>
            <w:tcW w:w="3849" w:type="pct"/>
            <w:tcBorders>
              <w:top w:val="outset" w:sz="6" w:space="0" w:color="414142"/>
              <w:left w:val="outset" w:sz="6" w:space="0" w:color="414142"/>
              <w:bottom w:val="outset" w:sz="6" w:space="0" w:color="414142"/>
              <w:right w:val="outset" w:sz="6" w:space="0" w:color="414142"/>
            </w:tcBorders>
          </w:tcPr>
          <w:p w14:paraId="6504819D" w14:textId="77777777" w:rsidR="00175CE3" w:rsidRPr="00C829EC" w:rsidRDefault="0079116B" w:rsidP="006622EB">
            <w:pPr>
              <w:spacing w:after="0" w:line="240" w:lineRule="auto"/>
              <w:ind w:left="118" w:right="123"/>
              <w:jc w:val="both"/>
              <w:rPr>
                <w:rFonts w:ascii="Times New Roman" w:eastAsia="Verdana" w:hAnsi="Times New Roman" w:cs="Times New Roman"/>
                <w:color w:val="0D0D0D" w:themeColor="text1" w:themeTint="F2"/>
                <w:kern w:val="24"/>
                <w:sz w:val="24"/>
                <w:szCs w:val="24"/>
              </w:rPr>
            </w:pPr>
            <w:r w:rsidRPr="00C829EC">
              <w:rPr>
                <w:rFonts w:ascii="Times New Roman" w:hAnsi="Times New Roman" w:cs="Times New Roman"/>
                <w:color w:val="0D0D0D" w:themeColor="text1" w:themeTint="F2"/>
                <w:sz w:val="24"/>
                <w:szCs w:val="24"/>
              </w:rPr>
              <w:t>V</w:t>
            </w:r>
            <w:r w:rsidR="00E47C6E" w:rsidRPr="00C829EC">
              <w:rPr>
                <w:rFonts w:ascii="Times New Roman" w:hAnsi="Times New Roman" w:cs="Times New Roman"/>
                <w:color w:val="0D0D0D" w:themeColor="text1" w:themeTint="F2"/>
                <w:sz w:val="24"/>
                <w:szCs w:val="24"/>
              </w:rPr>
              <w:t>ienlaicīgi tiek izstrādāti grozījumi Ministru kabineta 2018.gada 28.augusta noteikumos Nr.555 “Veselības aprūpes pakalpojumu organizēšanas un samaksas kārtība”, nosakot izmaiņas veselības aprūpes pakalpojumu tarifos</w:t>
            </w:r>
            <w:r w:rsidR="00E47C6E" w:rsidRPr="00C829EC">
              <w:rPr>
                <w:rFonts w:ascii="Times New Roman" w:hAnsi="Times New Roman" w:cs="Times New Roman"/>
                <w:color w:val="0D0D0D" w:themeColor="text1" w:themeTint="F2"/>
                <w:sz w:val="24"/>
                <w:szCs w:val="24"/>
                <w:shd w:val="clear" w:color="auto" w:fill="FFFFFF"/>
              </w:rPr>
              <w:t>, lai realizētu noteikumos paredzēto ārstniecības personu mēnešalgas palielinājumu un turpinātu sekmēt reformu ietvaros pakalpojumu pieejamības un kvalitātes uzlabošanos,</w:t>
            </w:r>
            <w:r w:rsidR="00E47C6E" w:rsidRPr="00C829EC">
              <w:rPr>
                <w:rFonts w:ascii="Times New Roman" w:hAnsi="Times New Roman" w:cs="Times New Roman"/>
                <w:color w:val="0D0D0D" w:themeColor="text1" w:themeTint="F2"/>
                <w:sz w:val="24"/>
                <w:szCs w:val="24"/>
              </w:rPr>
              <w:t xml:space="preserve"> </w:t>
            </w:r>
            <w:r w:rsidR="00E47C6E" w:rsidRPr="00C829EC">
              <w:rPr>
                <w:rFonts w:ascii="Times New Roman" w:hAnsi="Times New Roman" w:cs="Times New Roman"/>
                <w:color w:val="0D0D0D" w:themeColor="text1" w:themeTint="F2"/>
                <w:sz w:val="24"/>
                <w:szCs w:val="24"/>
              </w:rPr>
              <w:lastRenderedPageBreak/>
              <w:t xml:space="preserve">palielinot noteikto vidējo darba samaksu mēnesī par </w:t>
            </w:r>
            <w:r w:rsidR="00A3503B" w:rsidRPr="00C829EC">
              <w:rPr>
                <w:rFonts w:ascii="Times New Roman" w:hAnsi="Times New Roman" w:cs="Times New Roman"/>
                <w:color w:val="0D0D0D" w:themeColor="text1" w:themeTint="F2"/>
                <w:sz w:val="24"/>
                <w:szCs w:val="24"/>
              </w:rPr>
              <w:t>25,39</w:t>
            </w:r>
            <w:r w:rsidR="00E47C6E" w:rsidRPr="00C829EC">
              <w:rPr>
                <w:rFonts w:ascii="Times New Roman" w:hAnsi="Times New Roman" w:cs="Times New Roman"/>
                <w:color w:val="0D0D0D" w:themeColor="text1" w:themeTint="F2"/>
                <w:sz w:val="24"/>
                <w:szCs w:val="24"/>
              </w:rPr>
              <w:t xml:space="preserve">%, </w:t>
            </w:r>
            <w:r w:rsidR="00E47C6E" w:rsidRPr="00C829EC">
              <w:rPr>
                <w:rFonts w:ascii="Times New Roman" w:hAnsi="Times New Roman" w:cs="Times New Roman"/>
                <w:color w:val="0D0D0D" w:themeColor="text1" w:themeTint="F2"/>
                <w:sz w:val="24"/>
                <w:szCs w:val="24"/>
                <w:shd w:val="clear" w:color="auto" w:fill="FFFFFF"/>
              </w:rPr>
              <w:t xml:space="preserve"> un</w:t>
            </w:r>
            <w:r w:rsidR="00E47C6E" w:rsidRPr="00C829EC">
              <w:rPr>
                <w:rFonts w:ascii="Times New Roman" w:eastAsia="Verdana" w:hAnsi="Times New Roman" w:cs="Times New Roman"/>
                <w:color w:val="0D0D0D" w:themeColor="text1" w:themeTint="F2"/>
                <w:kern w:val="24"/>
                <w:sz w:val="24"/>
                <w:szCs w:val="24"/>
              </w:rPr>
              <w:t xml:space="preserve"> grozījumi Ministru kabineta 201</w:t>
            </w:r>
            <w:r w:rsidR="00451015" w:rsidRPr="00C829EC">
              <w:rPr>
                <w:rFonts w:ascii="Times New Roman" w:eastAsia="Verdana" w:hAnsi="Times New Roman" w:cs="Times New Roman"/>
                <w:color w:val="0D0D0D" w:themeColor="text1" w:themeTint="F2"/>
                <w:kern w:val="24"/>
                <w:sz w:val="24"/>
                <w:szCs w:val="24"/>
              </w:rPr>
              <w:t>8</w:t>
            </w:r>
            <w:r w:rsidR="00E47C6E" w:rsidRPr="00C829EC">
              <w:rPr>
                <w:rFonts w:ascii="Times New Roman" w:eastAsia="Verdana" w:hAnsi="Times New Roman" w:cs="Times New Roman"/>
                <w:color w:val="0D0D0D" w:themeColor="text1" w:themeTint="F2"/>
                <w:kern w:val="24"/>
                <w:sz w:val="24"/>
                <w:szCs w:val="24"/>
              </w:rPr>
              <w:t xml:space="preserve">.gada </w:t>
            </w:r>
            <w:r w:rsidR="00451015" w:rsidRPr="00C829EC">
              <w:rPr>
                <w:rFonts w:ascii="Times New Roman" w:eastAsia="Verdana" w:hAnsi="Times New Roman" w:cs="Times New Roman"/>
                <w:color w:val="0D0D0D" w:themeColor="text1" w:themeTint="F2"/>
                <w:kern w:val="24"/>
                <w:sz w:val="24"/>
                <w:szCs w:val="24"/>
              </w:rPr>
              <w:t>18</w:t>
            </w:r>
            <w:r w:rsidR="00E47C6E" w:rsidRPr="00C829EC">
              <w:rPr>
                <w:rFonts w:ascii="Times New Roman" w:eastAsia="Verdana" w:hAnsi="Times New Roman" w:cs="Times New Roman"/>
                <w:color w:val="0D0D0D" w:themeColor="text1" w:themeTint="F2"/>
                <w:kern w:val="24"/>
                <w:sz w:val="24"/>
                <w:szCs w:val="24"/>
              </w:rPr>
              <w:t>.</w:t>
            </w:r>
            <w:r w:rsidR="00451015" w:rsidRPr="00C829EC">
              <w:rPr>
                <w:rFonts w:ascii="Times New Roman" w:eastAsia="Verdana" w:hAnsi="Times New Roman" w:cs="Times New Roman"/>
                <w:color w:val="0D0D0D" w:themeColor="text1" w:themeTint="F2"/>
                <w:kern w:val="24"/>
                <w:sz w:val="24"/>
                <w:szCs w:val="24"/>
              </w:rPr>
              <w:t>decembra</w:t>
            </w:r>
            <w:r w:rsidR="00E47C6E" w:rsidRPr="00C829EC">
              <w:rPr>
                <w:rFonts w:ascii="Times New Roman" w:eastAsia="Verdana" w:hAnsi="Times New Roman" w:cs="Times New Roman"/>
                <w:color w:val="0D0D0D" w:themeColor="text1" w:themeTint="F2"/>
                <w:kern w:val="24"/>
                <w:sz w:val="24"/>
                <w:szCs w:val="24"/>
              </w:rPr>
              <w:t xml:space="preserve"> noteikumos Nr.</w:t>
            </w:r>
            <w:r w:rsidR="00451015" w:rsidRPr="00C829EC">
              <w:rPr>
                <w:rFonts w:ascii="Times New Roman" w:eastAsia="Verdana" w:hAnsi="Times New Roman" w:cs="Times New Roman"/>
                <w:color w:val="0D0D0D" w:themeColor="text1" w:themeTint="F2"/>
                <w:kern w:val="24"/>
                <w:sz w:val="24"/>
                <w:szCs w:val="24"/>
              </w:rPr>
              <w:t>851</w:t>
            </w:r>
            <w:r w:rsidR="00E47C6E" w:rsidRPr="00C829EC">
              <w:rPr>
                <w:rFonts w:ascii="Times New Roman" w:eastAsia="Verdana" w:hAnsi="Times New Roman" w:cs="Times New Roman"/>
                <w:color w:val="0D0D0D" w:themeColor="text1" w:themeTint="F2"/>
                <w:kern w:val="24"/>
                <w:sz w:val="24"/>
                <w:szCs w:val="24"/>
              </w:rPr>
              <w:t xml:space="preserve"> “</w:t>
            </w:r>
            <w:r w:rsidR="006622EB" w:rsidRPr="00C829EC">
              <w:rPr>
                <w:rFonts w:ascii="Times New Roman" w:eastAsia="Verdana" w:hAnsi="Times New Roman" w:cs="Times New Roman"/>
                <w:color w:val="0D0D0D" w:themeColor="text1" w:themeTint="F2"/>
                <w:kern w:val="24"/>
                <w:sz w:val="24"/>
                <w:szCs w:val="24"/>
              </w:rPr>
              <w:t>Noteikumi par zemāko mēnešalgu un speciālo piemaksu veselības  aprūpes jomā nodarbinātajiem</w:t>
            </w:r>
            <w:r w:rsidR="00E47C6E" w:rsidRPr="00C829EC">
              <w:rPr>
                <w:rFonts w:ascii="Times New Roman" w:eastAsia="Verdana" w:hAnsi="Times New Roman" w:cs="Times New Roman"/>
                <w:color w:val="0D0D0D" w:themeColor="text1" w:themeTint="F2"/>
                <w:kern w:val="24"/>
                <w:sz w:val="24"/>
                <w:szCs w:val="24"/>
              </w:rPr>
              <w:t>”, lai</w:t>
            </w:r>
            <w:r w:rsidR="006622EB" w:rsidRPr="00C829EC">
              <w:rPr>
                <w:rFonts w:ascii="Times New Roman" w:eastAsia="Verdana" w:hAnsi="Times New Roman" w:cs="Times New Roman"/>
                <w:color w:val="0D0D0D" w:themeColor="text1" w:themeTint="F2"/>
                <w:kern w:val="24"/>
                <w:sz w:val="24"/>
                <w:szCs w:val="24"/>
              </w:rPr>
              <w:t xml:space="preserve"> realizētu ārstniecības personu minimālās mēnešalgas izmaiņas.</w:t>
            </w:r>
          </w:p>
        </w:tc>
      </w:tr>
      <w:tr w:rsidR="00C829EC" w:rsidRPr="00C829EC" w14:paraId="2250A25C" w14:textId="77777777" w:rsidTr="00FC7224">
        <w:trPr>
          <w:trHeight w:val="264"/>
          <w:jc w:val="center"/>
        </w:trPr>
        <w:tc>
          <w:tcPr>
            <w:tcW w:w="227" w:type="pct"/>
            <w:tcBorders>
              <w:top w:val="outset" w:sz="6" w:space="0" w:color="414142"/>
              <w:left w:val="outset" w:sz="6" w:space="0" w:color="414142"/>
              <w:bottom w:val="outset" w:sz="6" w:space="0" w:color="414142"/>
              <w:right w:val="outset" w:sz="6" w:space="0" w:color="414142"/>
            </w:tcBorders>
            <w:hideMark/>
          </w:tcPr>
          <w:p w14:paraId="41A1FE14" w14:textId="77777777" w:rsidR="00175CE3" w:rsidRPr="00C829EC" w:rsidRDefault="00175CE3" w:rsidP="00175CE3">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lastRenderedPageBreak/>
              <w:t>2.</w:t>
            </w:r>
          </w:p>
        </w:tc>
        <w:tc>
          <w:tcPr>
            <w:tcW w:w="924" w:type="pct"/>
            <w:tcBorders>
              <w:top w:val="outset" w:sz="6" w:space="0" w:color="414142"/>
              <w:left w:val="outset" w:sz="6" w:space="0" w:color="414142"/>
              <w:bottom w:val="outset" w:sz="6" w:space="0" w:color="414142"/>
              <w:right w:val="outset" w:sz="6" w:space="0" w:color="414142"/>
            </w:tcBorders>
            <w:hideMark/>
          </w:tcPr>
          <w:p w14:paraId="7E9D2E16" w14:textId="77777777" w:rsidR="00175CE3" w:rsidRPr="00C829EC" w:rsidRDefault="00175CE3" w:rsidP="00175CE3">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Atbildīgā institūcija</w:t>
            </w:r>
          </w:p>
        </w:tc>
        <w:tc>
          <w:tcPr>
            <w:tcW w:w="3849" w:type="pct"/>
            <w:tcBorders>
              <w:top w:val="outset" w:sz="6" w:space="0" w:color="414142"/>
              <w:left w:val="outset" w:sz="6" w:space="0" w:color="414142"/>
              <w:bottom w:val="outset" w:sz="6" w:space="0" w:color="414142"/>
              <w:right w:val="outset" w:sz="6" w:space="0" w:color="414142"/>
            </w:tcBorders>
          </w:tcPr>
          <w:p w14:paraId="6EFE069D" w14:textId="77777777" w:rsidR="00175CE3" w:rsidRPr="00C829EC" w:rsidRDefault="00175CE3" w:rsidP="00175CE3">
            <w:pPr>
              <w:spacing w:after="0" w:line="240" w:lineRule="auto"/>
              <w:jc w:val="both"/>
              <w:rPr>
                <w:rFonts w:ascii="Times New Roman" w:eastAsia="Times New Roman" w:hAnsi="Times New Roman" w:cs="Times New Roman"/>
                <w:color w:val="0D0D0D" w:themeColor="text1" w:themeTint="F2"/>
                <w:sz w:val="24"/>
                <w:szCs w:val="24"/>
                <w:lang w:eastAsia="lv-LV"/>
              </w:rPr>
            </w:pPr>
            <w:r w:rsidRPr="00C829EC">
              <w:rPr>
                <w:rFonts w:ascii="Times New Roman" w:hAnsi="Times New Roman" w:cs="Times New Roman"/>
                <w:color w:val="0D0D0D" w:themeColor="text1" w:themeTint="F2"/>
                <w:sz w:val="24"/>
                <w:szCs w:val="24"/>
              </w:rPr>
              <w:t xml:space="preserve"> Veselības ministrija</w:t>
            </w:r>
          </w:p>
        </w:tc>
      </w:tr>
      <w:tr w:rsidR="00175CE3" w:rsidRPr="00C829EC" w14:paraId="183C1FB8" w14:textId="77777777" w:rsidTr="00FC7224">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14:paraId="0A715780" w14:textId="77777777" w:rsidR="00175CE3" w:rsidRPr="00C829EC" w:rsidRDefault="00175CE3" w:rsidP="00175CE3">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3.</w:t>
            </w:r>
          </w:p>
        </w:tc>
        <w:tc>
          <w:tcPr>
            <w:tcW w:w="924" w:type="pct"/>
            <w:tcBorders>
              <w:top w:val="outset" w:sz="6" w:space="0" w:color="414142"/>
              <w:left w:val="outset" w:sz="6" w:space="0" w:color="414142"/>
              <w:bottom w:val="outset" w:sz="6" w:space="0" w:color="414142"/>
              <w:right w:val="outset" w:sz="6" w:space="0" w:color="414142"/>
            </w:tcBorders>
            <w:hideMark/>
          </w:tcPr>
          <w:p w14:paraId="39368631" w14:textId="77777777" w:rsidR="00175CE3" w:rsidRPr="00C829EC" w:rsidRDefault="00175CE3" w:rsidP="00175CE3">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Cita informācija</w:t>
            </w:r>
          </w:p>
        </w:tc>
        <w:tc>
          <w:tcPr>
            <w:tcW w:w="3849" w:type="pct"/>
            <w:tcBorders>
              <w:top w:val="outset" w:sz="6" w:space="0" w:color="414142"/>
              <w:left w:val="outset" w:sz="6" w:space="0" w:color="414142"/>
              <w:bottom w:val="outset" w:sz="6" w:space="0" w:color="414142"/>
              <w:right w:val="outset" w:sz="6" w:space="0" w:color="414142"/>
            </w:tcBorders>
            <w:hideMark/>
          </w:tcPr>
          <w:p w14:paraId="7BC6E495" w14:textId="77777777" w:rsidR="00175CE3" w:rsidRPr="00C829EC" w:rsidRDefault="00175CE3" w:rsidP="00175CE3">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 xml:space="preserve"> Nav</w:t>
            </w:r>
          </w:p>
        </w:tc>
      </w:tr>
      <w:bookmarkEnd w:id="3"/>
    </w:tbl>
    <w:p w14:paraId="5599856C" w14:textId="77777777" w:rsidR="00175CE3" w:rsidRPr="00C829EC" w:rsidRDefault="00175CE3" w:rsidP="00344B1F">
      <w:pPr>
        <w:spacing w:after="0" w:line="240" w:lineRule="auto"/>
        <w:rPr>
          <w:rFonts w:ascii="Times New Roman" w:hAnsi="Times New Roman" w:cs="Times New Roman"/>
          <w:iCs/>
          <w:color w:val="0D0D0D" w:themeColor="text1" w:themeTint="F2"/>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701"/>
        <w:gridCol w:w="7086"/>
      </w:tblGrid>
      <w:tr w:rsidR="00C829EC" w:rsidRPr="00C829EC" w14:paraId="0DA365F2" w14:textId="77777777" w:rsidTr="00FC722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A0672F" w14:textId="77777777" w:rsidR="00096160" w:rsidRPr="00C829EC" w:rsidRDefault="00096160" w:rsidP="00FC7224">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C829EC">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C829EC" w:rsidRPr="00C829EC" w14:paraId="7A13597F" w14:textId="77777777" w:rsidTr="00FC7224">
        <w:trPr>
          <w:trHeight w:val="432"/>
          <w:jc w:val="center"/>
        </w:trPr>
        <w:tc>
          <w:tcPr>
            <w:tcW w:w="227" w:type="pct"/>
            <w:tcBorders>
              <w:top w:val="outset" w:sz="6" w:space="0" w:color="414142"/>
              <w:left w:val="outset" w:sz="6" w:space="0" w:color="414142"/>
              <w:bottom w:val="outset" w:sz="6" w:space="0" w:color="414142"/>
              <w:right w:val="outset" w:sz="6" w:space="0" w:color="414142"/>
            </w:tcBorders>
            <w:hideMark/>
          </w:tcPr>
          <w:p w14:paraId="508AAFBB" w14:textId="77777777" w:rsidR="00096160" w:rsidRPr="00C829EC" w:rsidRDefault="00096160" w:rsidP="00FC7224">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1.</w:t>
            </w:r>
          </w:p>
        </w:tc>
        <w:tc>
          <w:tcPr>
            <w:tcW w:w="924" w:type="pct"/>
            <w:tcBorders>
              <w:top w:val="outset" w:sz="6" w:space="0" w:color="414142"/>
              <w:left w:val="outset" w:sz="6" w:space="0" w:color="414142"/>
              <w:bottom w:val="outset" w:sz="6" w:space="0" w:color="414142"/>
              <w:right w:val="outset" w:sz="6" w:space="0" w:color="414142"/>
            </w:tcBorders>
            <w:hideMark/>
          </w:tcPr>
          <w:p w14:paraId="73848953" w14:textId="77777777" w:rsidR="00096160" w:rsidRPr="00C829EC" w:rsidRDefault="00096160" w:rsidP="00FC7224">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iCs/>
                <w:color w:val="0D0D0D" w:themeColor="text1" w:themeTint="F2"/>
                <w:sz w:val="24"/>
                <w:szCs w:val="24"/>
                <w:lang w:eastAsia="lv-LV"/>
              </w:rPr>
              <w:t>Saistības pret Eiropas Savienību</w:t>
            </w:r>
          </w:p>
        </w:tc>
        <w:tc>
          <w:tcPr>
            <w:tcW w:w="3849" w:type="pct"/>
            <w:tcBorders>
              <w:top w:val="outset" w:sz="6" w:space="0" w:color="414142"/>
              <w:left w:val="outset" w:sz="6" w:space="0" w:color="414142"/>
              <w:bottom w:val="outset" w:sz="6" w:space="0" w:color="414142"/>
              <w:right w:val="outset" w:sz="6" w:space="0" w:color="414142"/>
            </w:tcBorders>
          </w:tcPr>
          <w:p w14:paraId="3E9520AD" w14:textId="77777777" w:rsidR="00096160" w:rsidRPr="00C829EC" w:rsidRDefault="00096160" w:rsidP="00FC7224">
            <w:pPr>
              <w:spacing w:after="0" w:line="240" w:lineRule="auto"/>
              <w:ind w:left="118" w:right="123" w:hanging="141"/>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 xml:space="preserve"> Nav</w:t>
            </w:r>
          </w:p>
        </w:tc>
      </w:tr>
      <w:tr w:rsidR="00C829EC" w:rsidRPr="00C829EC" w14:paraId="1474B73A" w14:textId="77777777" w:rsidTr="00FC7224">
        <w:trPr>
          <w:trHeight w:val="264"/>
          <w:jc w:val="center"/>
        </w:trPr>
        <w:tc>
          <w:tcPr>
            <w:tcW w:w="227" w:type="pct"/>
            <w:tcBorders>
              <w:top w:val="outset" w:sz="6" w:space="0" w:color="414142"/>
              <w:left w:val="outset" w:sz="6" w:space="0" w:color="414142"/>
              <w:bottom w:val="outset" w:sz="6" w:space="0" w:color="414142"/>
              <w:right w:val="outset" w:sz="6" w:space="0" w:color="414142"/>
            </w:tcBorders>
            <w:hideMark/>
          </w:tcPr>
          <w:p w14:paraId="535D565F" w14:textId="77777777" w:rsidR="00096160" w:rsidRPr="00C829EC" w:rsidRDefault="00096160" w:rsidP="00FC7224">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2.</w:t>
            </w:r>
          </w:p>
        </w:tc>
        <w:tc>
          <w:tcPr>
            <w:tcW w:w="924" w:type="pct"/>
            <w:tcBorders>
              <w:top w:val="outset" w:sz="6" w:space="0" w:color="414142"/>
              <w:left w:val="outset" w:sz="6" w:space="0" w:color="414142"/>
              <w:bottom w:val="outset" w:sz="6" w:space="0" w:color="414142"/>
              <w:right w:val="outset" w:sz="6" w:space="0" w:color="414142"/>
            </w:tcBorders>
            <w:hideMark/>
          </w:tcPr>
          <w:p w14:paraId="3EC75074" w14:textId="77777777" w:rsidR="00096160" w:rsidRPr="00C829EC" w:rsidRDefault="00096160" w:rsidP="00FC7224">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iCs/>
                <w:color w:val="0D0D0D" w:themeColor="text1" w:themeTint="F2"/>
                <w:sz w:val="24"/>
                <w:szCs w:val="24"/>
                <w:lang w:eastAsia="lv-LV"/>
              </w:rPr>
              <w:t>Citas starptautiskās saistības</w:t>
            </w:r>
          </w:p>
        </w:tc>
        <w:tc>
          <w:tcPr>
            <w:tcW w:w="3849" w:type="pct"/>
            <w:tcBorders>
              <w:top w:val="outset" w:sz="6" w:space="0" w:color="414142"/>
              <w:left w:val="outset" w:sz="6" w:space="0" w:color="414142"/>
              <w:bottom w:val="outset" w:sz="6" w:space="0" w:color="414142"/>
              <w:right w:val="outset" w:sz="6" w:space="0" w:color="414142"/>
            </w:tcBorders>
          </w:tcPr>
          <w:p w14:paraId="7F665917" w14:textId="77777777" w:rsidR="00096160" w:rsidRPr="00C829EC" w:rsidRDefault="00096160" w:rsidP="00FC7224">
            <w:pPr>
              <w:spacing w:after="0" w:line="240" w:lineRule="auto"/>
              <w:jc w:val="both"/>
              <w:rPr>
                <w:rFonts w:ascii="Times New Roman" w:eastAsia="Times New Roman" w:hAnsi="Times New Roman" w:cs="Times New Roman"/>
                <w:color w:val="0D0D0D" w:themeColor="text1" w:themeTint="F2"/>
                <w:sz w:val="24"/>
                <w:szCs w:val="24"/>
                <w:lang w:eastAsia="lv-LV"/>
              </w:rPr>
            </w:pPr>
            <w:r w:rsidRPr="00C829EC">
              <w:rPr>
                <w:rFonts w:ascii="Times New Roman" w:hAnsi="Times New Roman" w:cs="Times New Roman"/>
                <w:color w:val="0D0D0D" w:themeColor="text1" w:themeTint="F2"/>
                <w:sz w:val="24"/>
                <w:szCs w:val="24"/>
              </w:rPr>
              <w:t xml:space="preserve"> Nav</w:t>
            </w:r>
          </w:p>
        </w:tc>
      </w:tr>
      <w:tr w:rsidR="00096160" w:rsidRPr="00C829EC" w14:paraId="4FAAAD34" w14:textId="77777777" w:rsidTr="00FC7224">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14:paraId="5CA5E6E3" w14:textId="77777777" w:rsidR="00096160" w:rsidRPr="00C829EC" w:rsidRDefault="00096160" w:rsidP="00FC7224">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3.</w:t>
            </w:r>
          </w:p>
        </w:tc>
        <w:tc>
          <w:tcPr>
            <w:tcW w:w="924" w:type="pct"/>
            <w:tcBorders>
              <w:top w:val="outset" w:sz="6" w:space="0" w:color="414142"/>
              <w:left w:val="outset" w:sz="6" w:space="0" w:color="414142"/>
              <w:bottom w:val="outset" w:sz="6" w:space="0" w:color="414142"/>
              <w:right w:val="outset" w:sz="6" w:space="0" w:color="414142"/>
            </w:tcBorders>
            <w:hideMark/>
          </w:tcPr>
          <w:p w14:paraId="639782DB" w14:textId="77777777" w:rsidR="00096160" w:rsidRPr="00C829EC" w:rsidRDefault="00096160" w:rsidP="00FC7224">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Cita informācija</w:t>
            </w:r>
          </w:p>
        </w:tc>
        <w:tc>
          <w:tcPr>
            <w:tcW w:w="3849" w:type="pct"/>
            <w:tcBorders>
              <w:top w:val="outset" w:sz="6" w:space="0" w:color="414142"/>
              <w:left w:val="outset" w:sz="6" w:space="0" w:color="414142"/>
              <w:bottom w:val="outset" w:sz="6" w:space="0" w:color="414142"/>
              <w:right w:val="outset" w:sz="6" w:space="0" w:color="414142"/>
            </w:tcBorders>
            <w:hideMark/>
          </w:tcPr>
          <w:p w14:paraId="4683F715" w14:textId="77777777" w:rsidR="00096160" w:rsidRPr="00C829EC" w:rsidRDefault="00096160" w:rsidP="00FC7224">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 xml:space="preserve"> Nav</w:t>
            </w:r>
          </w:p>
        </w:tc>
      </w:tr>
    </w:tbl>
    <w:p w14:paraId="61C39628" w14:textId="77777777" w:rsidR="00096160" w:rsidRPr="00C829EC" w:rsidRDefault="00096160" w:rsidP="00344B1F">
      <w:pPr>
        <w:spacing w:after="0" w:line="240" w:lineRule="auto"/>
        <w:rPr>
          <w:rFonts w:ascii="Times New Roman" w:hAnsi="Times New Roman" w:cs="Times New Roman"/>
          <w:iCs/>
          <w:color w:val="0D0D0D" w:themeColor="text1" w:themeTint="F2"/>
          <w:sz w:val="24"/>
          <w:szCs w:val="24"/>
          <w:lang w:eastAsia="lv-LV"/>
        </w:rPr>
      </w:pPr>
    </w:p>
    <w:p w14:paraId="27645672" w14:textId="77777777" w:rsidR="000A7605" w:rsidRPr="00C829EC" w:rsidRDefault="000A7605"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701"/>
        <w:gridCol w:w="7086"/>
      </w:tblGrid>
      <w:tr w:rsidR="00C829EC" w:rsidRPr="00C829EC" w14:paraId="1187EA5C" w14:textId="77777777" w:rsidTr="00AC021A">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F552C0E" w14:textId="77777777" w:rsidR="00894C55" w:rsidRPr="00C829EC" w:rsidRDefault="006572D7" w:rsidP="00816C11">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bookmarkStart w:id="4" w:name="_Hlk534186258"/>
            <w:r w:rsidRPr="00C829EC">
              <w:rPr>
                <w:rFonts w:ascii="Times New Roman" w:eastAsia="Times New Roman" w:hAnsi="Times New Roman" w:cs="Times New Roman"/>
                <w:b/>
                <w:bCs/>
                <w:color w:val="0D0D0D" w:themeColor="text1" w:themeTint="F2"/>
                <w:sz w:val="24"/>
                <w:szCs w:val="24"/>
                <w:lang w:eastAsia="lv-LV"/>
              </w:rPr>
              <w:t>VI.</w:t>
            </w:r>
            <w:r w:rsidR="00816C11" w:rsidRPr="00C829EC">
              <w:rPr>
                <w:rFonts w:ascii="Times New Roman" w:eastAsia="Times New Roman" w:hAnsi="Times New Roman" w:cs="Times New Roman"/>
                <w:b/>
                <w:bCs/>
                <w:color w:val="0D0D0D" w:themeColor="text1" w:themeTint="F2"/>
                <w:sz w:val="24"/>
                <w:szCs w:val="24"/>
                <w:lang w:eastAsia="lv-LV"/>
              </w:rPr>
              <w:t> </w:t>
            </w:r>
            <w:r w:rsidRPr="00C829EC">
              <w:rPr>
                <w:rFonts w:ascii="Times New Roman" w:eastAsia="Times New Roman" w:hAnsi="Times New Roman" w:cs="Times New Roman"/>
                <w:b/>
                <w:bCs/>
                <w:color w:val="0D0D0D" w:themeColor="text1" w:themeTint="F2"/>
                <w:sz w:val="24"/>
                <w:szCs w:val="24"/>
                <w:lang w:eastAsia="lv-LV"/>
              </w:rPr>
              <w:t>Sabiedrības līdzdalība un komunikācijas aktivitātes</w:t>
            </w:r>
          </w:p>
        </w:tc>
      </w:tr>
      <w:tr w:rsidR="00C829EC" w:rsidRPr="00C829EC" w14:paraId="193C67AE" w14:textId="77777777" w:rsidTr="00B10448">
        <w:trPr>
          <w:trHeight w:val="1903"/>
          <w:jc w:val="center"/>
        </w:trPr>
        <w:tc>
          <w:tcPr>
            <w:tcW w:w="227" w:type="pct"/>
            <w:tcBorders>
              <w:top w:val="outset" w:sz="6" w:space="0" w:color="414142"/>
              <w:left w:val="outset" w:sz="6" w:space="0" w:color="414142"/>
              <w:bottom w:val="outset" w:sz="6" w:space="0" w:color="414142"/>
              <w:right w:val="outset" w:sz="6" w:space="0" w:color="414142"/>
            </w:tcBorders>
            <w:hideMark/>
          </w:tcPr>
          <w:p w14:paraId="263673A9"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1.</w:t>
            </w:r>
          </w:p>
        </w:tc>
        <w:tc>
          <w:tcPr>
            <w:tcW w:w="924" w:type="pct"/>
            <w:tcBorders>
              <w:top w:val="outset" w:sz="6" w:space="0" w:color="414142"/>
              <w:left w:val="outset" w:sz="6" w:space="0" w:color="414142"/>
              <w:bottom w:val="outset" w:sz="6" w:space="0" w:color="414142"/>
              <w:right w:val="outset" w:sz="6" w:space="0" w:color="414142"/>
            </w:tcBorders>
            <w:hideMark/>
          </w:tcPr>
          <w:p w14:paraId="11FFE2A1"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Plānotās sabiedrības līdzdalības un komunikācijas aktivitātes saistībā ar projektu</w:t>
            </w:r>
          </w:p>
        </w:tc>
        <w:tc>
          <w:tcPr>
            <w:tcW w:w="3849" w:type="pct"/>
            <w:tcBorders>
              <w:top w:val="outset" w:sz="6" w:space="0" w:color="414142"/>
              <w:left w:val="outset" w:sz="6" w:space="0" w:color="414142"/>
              <w:bottom w:val="outset" w:sz="6" w:space="0" w:color="414142"/>
              <w:right w:val="outset" w:sz="6" w:space="0" w:color="414142"/>
            </w:tcBorders>
          </w:tcPr>
          <w:p w14:paraId="20A5F1DD" w14:textId="77777777" w:rsidR="00B6136E" w:rsidRPr="00C829EC" w:rsidRDefault="006F03F2" w:rsidP="001D2A8C">
            <w:pPr>
              <w:pStyle w:val="BodyText3"/>
              <w:spacing w:after="0"/>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Sabiedrības līdzdalība nav plānota, ņemot vērā, ka grozījumi ir saistīti ar Veselības aprūpes finansēšanas likumā ietverto prasību izpildi.</w:t>
            </w:r>
          </w:p>
        </w:tc>
      </w:tr>
      <w:tr w:rsidR="00C829EC" w:rsidRPr="00C829EC" w14:paraId="1B623DE3" w14:textId="77777777" w:rsidTr="009D0AEA">
        <w:trPr>
          <w:trHeight w:val="264"/>
          <w:jc w:val="center"/>
        </w:trPr>
        <w:tc>
          <w:tcPr>
            <w:tcW w:w="227" w:type="pct"/>
            <w:tcBorders>
              <w:top w:val="outset" w:sz="6" w:space="0" w:color="414142"/>
              <w:left w:val="outset" w:sz="6" w:space="0" w:color="414142"/>
              <w:bottom w:val="outset" w:sz="6" w:space="0" w:color="414142"/>
              <w:right w:val="outset" w:sz="6" w:space="0" w:color="414142"/>
            </w:tcBorders>
            <w:hideMark/>
          </w:tcPr>
          <w:p w14:paraId="3D62411F"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2.</w:t>
            </w:r>
          </w:p>
        </w:tc>
        <w:tc>
          <w:tcPr>
            <w:tcW w:w="924" w:type="pct"/>
            <w:tcBorders>
              <w:top w:val="outset" w:sz="6" w:space="0" w:color="414142"/>
              <w:left w:val="outset" w:sz="6" w:space="0" w:color="414142"/>
              <w:bottom w:val="outset" w:sz="6" w:space="0" w:color="414142"/>
              <w:right w:val="outset" w:sz="6" w:space="0" w:color="414142"/>
            </w:tcBorders>
            <w:hideMark/>
          </w:tcPr>
          <w:p w14:paraId="7D6923F7"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Sabiedrības līdzdalība projekta izstrādē</w:t>
            </w:r>
          </w:p>
        </w:tc>
        <w:tc>
          <w:tcPr>
            <w:tcW w:w="3849" w:type="pct"/>
            <w:tcBorders>
              <w:top w:val="outset" w:sz="6" w:space="0" w:color="414142"/>
              <w:left w:val="outset" w:sz="6" w:space="0" w:color="414142"/>
              <w:bottom w:val="outset" w:sz="6" w:space="0" w:color="414142"/>
              <w:right w:val="outset" w:sz="6" w:space="0" w:color="414142"/>
            </w:tcBorders>
          </w:tcPr>
          <w:p w14:paraId="4595B58A" w14:textId="77777777" w:rsidR="00FF53FD" w:rsidRPr="00C829EC" w:rsidRDefault="00E577BE" w:rsidP="003265F8">
            <w:pPr>
              <w:pStyle w:val="BodyText3"/>
              <w:jc w:val="both"/>
              <w:rPr>
                <w:rFonts w:ascii="Times New Roman" w:hAnsi="Times New Roman" w:cs="Times New Roman"/>
                <w:color w:val="0D0D0D" w:themeColor="text1" w:themeTint="F2"/>
                <w:sz w:val="24"/>
                <w:szCs w:val="24"/>
                <w:highlight w:val="yellow"/>
              </w:rPr>
            </w:pPr>
            <w:r w:rsidRPr="00C829EC">
              <w:rPr>
                <w:rFonts w:ascii="Times New Roman" w:hAnsi="Times New Roman" w:cs="Times New Roman"/>
                <w:color w:val="0D0D0D" w:themeColor="text1" w:themeTint="F2"/>
                <w:sz w:val="24"/>
                <w:szCs w:val="24"/>
              </w:rPr>
              <w:t>N</w:t>
            </w:r>
            <w:r w:rsidR="006F03F2" w:rsidRPr="00C829EC">
              <w:rPr>
                <w:rFonts w:ascii="Times New Roman" w:hAnsi="Times New Roman" w:cs="Times New Roman"/>
                <w:color w:val="0D0D0D" w:themeColor="text1" w:themeTint="F2"/>
                <w:sz w:val="24"/>
                <w:szCs w:val="24"/>
              </w:rPr>
              <w:t>av plānota/</w:t>
            </w:r>
          </w:p>
        </w:tc>
      </w:tr>
      <w:tr w:rsidR="00C829EC" w:rsidRPr="00C829EC" w14:paraId="25918E60" w14:textId="77777777" w:rsidTr="00AC021A">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14:paraId="22ECDD45" w14:textId="77777777" w:rsidR="00655340" w:rsidRPr="00C829EC" w:rsidRDefault="006572D7" w:rsidP="00655340">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3.</w:t>
            </w:r>
          </w:p>
        </w:tc>
        <w:tc>
          <w:tcPr>
            <w:tcW w:w="924" w:type="pct"/>
            <w:tcBorders>
              <w:top w:val="outset" w:sz="6" w:space="0" w:color="414142"/>
              <w:left w:val="outset" w:sz="6" w:space="0" w:color="414142"/>
              <w:bottom w:val="outset" w:sz="6" w:space="0" w:color="414142"/>
              <w:right w:val="outset" w:sz="6" w:space="0" w:color="414142"/>
            </w:tcBorders>
            <w:hideMark/>
          </w:tcPr>
          <w:p w14:paraId="73F1758F" w14:textId="77777777" w:rsidR="00655340" w:rsidRPr="00C829EC" w:rsidRDefault="006572D7" w:rsidP="00655340">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Sabiedrības līdzdalības rezultāti</w:t>
            </w:r>
          </w:p>
        </w:tc>
        <w:tc>
          <w:tcPr>
            <w:tcW w:w="3849" w:type="pct"/>
            <w:tcBorders>
              <w:top w:val="outset" w:sz="6" w:space="0" w:color="414142"/>
              <w:left w:val="outset" w:sz="6" w:space="0" w:color="414142"/>
              <w:bottom w:val="outset" w:sz="6" w:space="0" w:color="414142"/>
              <w:right w:val="outset" w:sz="6" w:space="0" w:color="414142"/>
            </w:tcBorders>
          </w:tcPr>
          <w:p w14:paraId="1137D275" w14:textId="77777777" w:rsidR="00F8319C" w:rsidRPr="00C829EC" w:rsidRDefault="00E577BE" w:rsidP="009876FD">
            <w:pPr>
              <w:pStyle w:val="BodyText3"/>
              <w:spacing w:after="0" w:line="240" w:lineRule="auto"/>
              <w:jc w:val="both"/>
              <w:rPr>
                <w:rFonts w:ascii="Times New Roman" w:hAnsi="Times New Roman" w:cs="Times New Roman"/>
                <w:color w:val="0D0D0D" w:themeColor="text1" w:themeTint="F2"/>
                <w:sz w:val="24"/>
                <w:szCs w:val="24"/>
              </w:rPr>
            </w:pPr>
            <w:r w:rsidRPr="00C829EC">
              <w:rPr>
                <w:rFonts w:ascii="Times New Roman" w:hAnsi="Times New Roman" w:cs="Times New Roman"/>
                <w:color w:val="0D0D0D" w:themeColor="text1" w:themeTint="F2"/>
                <w:sz w:val="24"/>
                <w:szCs w:val="24"/>
              </w:rPr>
              <w:t>Nav</w:t>
            </w:r>
          </w:p>
        </w:tc>
      </w:tr>
      <w:tr w:rsidR="008B7E22" w:rsidRPr="00C829EC" w14:paraId="0448E6F3" w14:textId="77777777" w:rsidTr="00AC021A">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14:paraId="5C0FB15F" w14:textId="77777777" w:rsidR="00655340" w:rsidRPr="00C829EC" w:rsidRDefault="006572D7" w:rsidP="00655340">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4.</w:t>
            </w:r>
          </w:p>
        </w:tc>
        <w:tc>
          <w:tcPr>
            <w:tcW w:w="924" w:type="pct"/>
            <w:tcBorders>
              <w:top w:val="outset" w:sz="6" w:space="0" w:color="414142"/>
              <w:left w:val="outset" w:sz="6" w:space="0" w:color="414142"/>
              <w:bottom w:val="outset" w:sz="6" w:space="0" w:color="414142"/>
              <w:right w:val="outset" w:sz="6" w:space="0" w:color="414142"/>
            </w:tcBorders>
            <w:hideMark/>
          </w:tcPr>
          <w:p w14:paraId="611461B3" w14:textId="77777777" w:rsidR="00655340" w:rsidRPr="00C829EC" w:rsidRDefault="006572D7" w:rsidP="00655340">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Cita informācija</w:t>
            </w:r>
          </w:p>
        </w:tc>
        <w:tc>
          <w:tcPr>
            <w:tcW w:w="3849" w:type="pct"/>
            <w:tcBorders>
              <w:top w:val="outset" w:sz="6" w:space="0" w:color="414142"/>
              <w:left w:val="outset" w:sz="6" w:space="0" w:color="414142"/>
              <w:bottom w:val="outset" w:sz="6" w:space="0" w:color="414142"/>
              <w:right w:val="outset" w:sz="6" w:space="0" w:color="414142"/>
            </w:tcBorders>
            <w:hideMark/>
          </w:tcPr>
          <w:p w14:paraId="65F50836" w14:textId="2F657172" w:rsidR="00655340" w:rsidRPr="00C829EC" w:rsidRDefault="002B1945" w:rsidP="000804A6">
            <w:pPr>
              <w:spacing w:after="0" w:line="240" w:lineRule="auto"/>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 xml:space="preserve"> </w:t>
            </w:r>
            <w:r w:rsidR="000804A6" w:rsidRPr="000804A6">
              <w:rPr>
                <w:rFonts w:ascii="Times New Roman" w:eastAsia="Times New Roman" w:hAnsi="Times New Roman" w:cs="Times New Roman"/>
                <w:color w:val="0D0D0D" w:themeColor="text1" w:themeTint="F2"/>
                <w:sz w:val="24"/>
                <w:szCs w:val="24"/>
                <w:lang w:eastAsia="lv-LV"/>
              </w:rPr>
              <w:t xml:space="preserve">Ministru kabineta noteikumus pēc to pieņemšanas Ministru kabinetā izsludina, publicējot oficiālajā izdevumā </w:t>
            </w:r>
            <w:r w:rsidR="000804A6">
              <w:rPr>
                <w:rFonts w:ascii="Times New Roman" w:eastAsia="Times New Roman" w:hAnsi="Times New Roman" w:cs="Times New Roman"/>
                <w:color w:val="0D0D0D" w:themeColor="text1" w:themeTint="F2"/>
                <w:sz w:val="24"/>
                <w:szCs w:val="24"/>
                <w:lang w:eastAsia="lv-LV"/>
              </w:rPr>
              <w:t>“</w:t>
            </w:r>
            <w:r w:rsidR="000804A6" w:rsidRPr="000804A6">
              <w:rPr>
                <w:rFonts w:ascii="Times New Roman" w:eastAsia="Times New Roman" w:hAnsi="Times New Roman" w:cs="Times New Roman"/>
                <w:color w:val="0D0D0D" w:themeColor="text1" w:themeTint="F2"/>
                <w:sz w:val="24"/>
                <w:szCs w:val="24"/>
                <w:lang w:eastAsia="lv-LV"/>
              </w:rPr>
              <w:t>Latvijas Vēstnesis</w:t>
            </w:r>
            <w:r w:rsidR="000804A6">
              <w:rPr>
                <w:rFonts w:ascii="Times New Roman" w:eastAsia="Times New Roman" w:hAnsi="Times New Roman" w:cs="Times New Roman"/>
                <w:color w:val="0D0D0D" w:themeColor="text1" w:themeTint="F2"/>
                <w:sz w:val="24"/>
                <w:szCs w:val="24"/>
                <w:lang w:eastAsia="lv-LV"/>
              </w:rPr>
              <w:t>”</w:t>
            </w:r>
            <w:r w:rsidR="000804A6" w:rsidRPr="000804A6">
              <w:rPr>
                <w:rFonts w:ascii="Times New Roman" w:eastAsia="Times New Roman" w:hAnsi="Times New Roman" w:cs="Times New Roman"/>
                <w:color w:val="0D0D0D" w:themeColor="text1" w:themeTint="F2"/>
                <w:sz w:val="24"/>
                <w:szCs w:val="24"/>
                <w:lang w:eastAsia="lv-LV"/>
              </w:rPr>
              <w:t xml:space="preserve"> (www.vestnesis.lv), kā arī tie ir pieejami sistematizēti portālā Likumi.lv (www.likumi.lv)</w:t>
            </w:r>
          </w:p>
        </w:tc>
      </w:tr>
    </w:tbl>
    <w:p w14:paraId="7BD097E5" w14:textId="77777777" w:rsidR="00894C55" w:rsidRPr="00C829EC" w:rsidRDefault="00894C55"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bookmarkEnd w:id="4"/>
    <w:p w14:paraId="0C601F0F" w14:textId="77777777" w:rsidR="009857E6" w:rsidRPr="00C829EC" w:rsidRDefault="009857E6" w:rsidP="00894C55">
      <w:pPr>
        <w:shd w:val="clear" w:color="auto" w:fill="FFFFFF"/>
        <w:spacing w:after="0" w:line="240" w:lineRule="auto"/>
        <w:ind w:firstLine="301"/>
        <w:rPr>
          <w:rFonts w:ascii="Times New Roman" w:eastAsia="Times New Roman" w:hAnsi="Times New Roman" w:cs="Times New Roman"/>
          <w:color w:val="0D0D0D" w:themeColor="text1" w:themeTint="F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C829EC" w:rsidRPr="00C829EC" w14:paraId="7986388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944775" w14:textId="77777777" w:rsidR="00894C55" w:rsidRPr="00C829EC" w:rsidRDefault="006572D7" w:rsidP="00816C11">
            <w:pPr>
              <w:spacing w:before="100" w:beforeAutospacing="1" w:after="100" w:afterAutospacing="1" w:line="293" w:lineRule="atLeast"/>
              <w:jc w:val="center"/>
              <w:rPr>
                <w:rFonts w:ascii="Times New Roman" w:eastAsia="Times New Roman" w:hAnsi="Times New Roman" w:cs="Times New Roman"/>
                <w:b/>
                <w:bCs/>
                <w:color w:val="0D0D0D" w:themeColor="text1" w:themeTint="F2"/>
                <w:sz w:val="24"/>
                <w:szCs w:val="24"/>
                <w:lang w:eastAsia="lv-LV"/>
              </w:rPr>
            </w:pPr>
            <w:r w:rsidRPr="00C829EC">
              <w:rPr>
                <w:rFonts w:ascii="Times New Roman" w:eastAsia="Times New Roman" w:hAnsi="Times New Roman" w:cs="Times New Roman"/>
                <w:b/>
                <w:bCs/>
                <w:color w:val="0D0D0D" w:themeColor="text1" w:themeTint="F2"/>
                <w:sz w:val="24"/>
                <w:szCs w:val="24"/>
                <w:lang w:eastAsia="lv-LV"/>
              </w:rPr>
              <w:t>VII.</w:t>
            </w:r>
            <w:r w:rsidR="00816C11" w:rsidRPr="00C829EC">
              <w:rPr>
                <w:rFonts w:ascii="Times New Roman" w:eastAsia="Times New Roman" w:hAnsi="Times New Roman" w:cs="Times New Roman"/>
                <w:b/>
                <w:bCs/>
                <w:color w:val="0D0D0D" w:themeColor="text1" w:themeTint="F2"/>
                <w:sz w:val="24"/>
                <w:szCs w:val="24"/>
                <w:lang w:eastAsia="lv-LV"/>
              </w:rPr>
              <w:t> </w:t>
            </w:r>
            <w:r w:rsidRPr="00C829EC">
              <w:rPr>
                <w:rFonts w:ascii="Times New Roman" w:eastAsia="Times New Roman" w:hAnsi="Times New Roman" w:cs="Times New Roman"/>
                <w:b/>
                <w:bCs/>
                <w:color w:val="0D0D0D" w:themeColor="text1" w:themeTint="F2"/>
                <w:sz w:val="24"/>
                <w:szCs w:val="24"/>
                <w:lang w:eastAsia="lv-LV"/>
              </w:rPr>
              <w:t>Tiesību akta projekta izpildes nodrošināšana un tās ietekme uz institūcijām</w:t>
            </w:r>
          </w:p>
        </w:tc>
      </w:tr>
      <w:tr w:rsidR="00C829EC" w:rsidRPr="00C829EC" w14:paraId="34017F6A" w14:textId="77777777" w:rsidTr="002F1B24">
        <w:trPr>
          <w:trHeight w:val="771"/>
          <w:jc w:val="center"/>
        </w:trPr>
        <w:tc>
          <w:tcPr>
            <w:tcW w:w="250" w:type="pct"/>
            <w:tcBorders>
              <w:top w:val="outset" w:sz="6" w:space="0" w:color="414142"/>
              <w:left w:val="outset" w:sz="6" w:space="0" w:color="414142"/>
              <w:bottom w:val="outset" w:sz="6" w:space="0" w:color="414142"/>
              <w:right w:val="outset" w:sz="6" w:space="0" w:color="414142"/>
            </w:tcBorders>
            <w:hideMark/>
          </w:tcPr>
          <w:p w14:paraId="2D32A75F"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0B4BC0C1"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742E6C66" w14:textId="77777777" w:rsidR="0000058C" w:rsidRPr="00C829EC" w:rsidRDefault="00FF53FD" w:rsidP="00A3503B">
            <w:pPr>
              <w:spacing w:after="0" w:line="240" w:lineRule="auto"/>
              <w:ind w:right="109"/>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 xml:space="preserve">Noteikumu projekta ietverto prasību izpildē tiks iesaistīta </w:t>
            </w:r>
            <w:r w:rsidR="002E2203" w:rsidRPr="00C829EC">
              <w:rPr>
                <w:rFonts w:ascii="Times New Roman" w:eastAsia="Times New Roman" w:hAnsi="Times New Roman" w:cs="Times New Roman"/>
                <w:color w:val="0D0D0D" w:themeColor="text1" w:themeTint="F2"/>
                <w:sz w:val="24"/>
                <w:szCs w:val="24"/>
                <w:lang w:eastAsia="lv-LV"/>
              </w:rPr>
              <w:t>Veselības ministrija, Rīgas Stradiņa unive</w:t>
            </w:r>
            <w:r w:rsidR="00B6136E" w:rsidRPr="00C829EC">
              <w:rPr>
                <w:rFonts w:ascii="Times New Roman" w:eastAsia="Times New Roman" w:hAnsi="Times New Roman" w:cs="Times New Roman"/>
                <w:color w:val="0D0D0D" w:themeColor="text1" w:themeTint="F2"/>
                <w:sz w:val="24"/>
                <w:szCs w:val="24"/>
                <w:lang w:eastAsia="lv-LV"/>
              </w:rPr>
              <w:t>rsitāte, Latvijas Universitāte.</w:t>
            </w:r>
          </w:p>
        </w:tc>
      </w:tr>
      <w:tr w:rsidR="00C829EC" w:rsidRPr="00C829EC" w14:paraId="29BA5901" w14:textId="77777777" w:rsidTr="00D97FCF">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81D0D0"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67348417" w14:textId="77777777" w:rsidR="00894C55" w:rsidRPr="00C829EC" w:rsidRDefault="006572D7" w:rsidP="00810241">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Projekta izpildes ietekme uz pārvaldes funkcijām un institucionālo struktūru.</w:t>
            </w:r>
            <w:r w:rsidR="00810241" w:rsidRPr="00C829EC">
              <w:rPr>
                <w:rFonts w:ascii="Times New Roman" w:eastAsia="Times New Roman" w:hAnsi="Times New Roman" w:cs="Times New Roman"/>
                <w:color w:val="0D0D0D" w:themeColor="text1" w:themeTint="F2"/>
                <w:sz w:val="24"/>
                <w:szCs w:val="24"/>
                <w:lang w:eastAsia="lv-LV"/>
              </w:rPr>
              <w:t xml:space="preserve"> </w:t>
            </w:r>
            <w:r w:rsidRPr="00C829EC">
              <w:rPr>
                <w:rFonts w:ascii="Times New Roman" w:eastAsia="Times New Roman" w:hAnsi="Times New Roman" w:cs="Times New Roman"/>
                <w:color w:val="0D0D0D" w:themeColor="text1" w:themeTint="F2"/>
                <w:sz w:val="24"/>
                <w:szCs w:val="24"/>
                <w:lang w:eastAsia="lv-LV"/>
              </w:rPr>
              <w:t xml:space="preserve">Jaunu institūciju izveide, esošu institūciju likvidācija vai reorganizācija, to </w:t>
            </w:r>
            <w:r w:rsidRPr="00C829EC">
              <w:rPr>
                <w:rFonts w:ascii="Times New Roman" w:eastAsia="Times New Roman" w:hAnsi="Times New Roman" w:cs="Times New Roman"/>
                <w:color w:val="0D0D0D" w:themeColor="text1" w:themeTint="F2"/>
                <w:sz w:val="24"/>
                <w:szCs w:val="24"/>
                <w:lang w:eastAsia="lv-LV"/>
              </w:rPr>
              <w:lastRenderedPageBreak/>
              <w:t>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64BC5FF6" w14:textId="77777777" w:rsidR="007D300F" w:rsidRPr="00C829EC" w:rsidRDefault="00B40AEB" w:rsidP="004449CC">
            <w:pPr>
              <w:spacing w:after="0" w:line="240" w:lineRule="auto"/>
              <w:jc w:val="both"/>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lastRenderedPageBreak/>
              <w:t xml:space="preserve"> </w:t>
            </w:r>
            <w:r w:rsidR="002F1B24" w:rsidRPr="00C829EC">
              <w:rPr>
                <w:rFonts w:ascii="Times New Roman" w:eastAsia="Times New Roman" w:hAnsi="Times New Roman" w:cs="Times New Roman"/>
                <w:color w:val="0D0D0D" w:themeColor="text1" w:themeTint="F2"/>
                <w:sz w:val="24"/>
                <w:szCs w:val="24"/>
                <w:lang w:eastAsia="lv-LV"/>
              </w:rPr>
              <w:t>Projekts šo jomu neskar.</w:t>
            </w:r>
          </w:p>
        </w:tc>
      </w:tr>
      <w:tr w:rsidR="00122860" w:rsidRPr="00C829EC" w14:paraId="1C22EBA1" w14:textId="77777777" w:rsidTr="00D97FC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CF53FC5"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179C628D" w14:textId="77777777" w:rsidR="00894C55" w:rsidRPr="00C829EC" w:rsidRDefault="006572D7" w:rsidP="00894C55">
            <w:pPr>
              <w:spacing w:after="0" w:line="240" w:lineRule="auto"/>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657D89F8" w14:textId="77777777" w:rsidR="00894C55" w:rsidRPr="00C829EC" w:rsidRDefault="006572D7" w:rsidP="00F57B0C">
            <w:pPr>
              <w:spacing w:before="100" w:beforeAutospacing="1" w:after="100" w:afterAutospacing="1" w:line="293" w:lineRule="atLeast"/>
              <w:rPr>
                <w:rFonts w:ascii="Times New Roman" w:eastAsia="Times New Roman" w:hAnsi="Times New Roman" w:cs="Times New Roman"/>
                <w:color w:val="0D0D0D" w:themeColor="text1" w:themeTint="F2"/>
                <w:sz w:val="24"/>
                <w:szCs w:val="24"/>
                <w:lang w:eastAsia="lv-LV"/>
              </w:rPr>
            </w:pPr>
            <w:r w:rsidRPr="00C829EC">
              <w:rPr>
                <w:rFonts w:ascii="Times New Roman" w:eastAsia="Times New Roman" w:hAnsi="Times New Roman" w:cs="Times New Roman"/>
                <w:color w:val="0D0D0D" w:themeColor="text1" w:themeTint="F2"/>
                <w:sz w:val="24"/>
                <w:szCs w:val="24"/>
                <w:lang w:eastAsia="lv-LV"/>
              </w:rPr>
              <w:t>Nav</w:t>
            </w:r>
          </w:p>
        </w:tc>
      </w:tr>
    </w:tbl>
    <w:p w14:paraId="02B62E9F" w14:textId="77777777" w:rsidR="00810241" w:rsidRPr="00C829EC" w:rsidRDefault="00810241" w:rsidP="00FF53FD">
      <w:pPr>
        <w:pStyle w:val="BodyTextIndent"/>
        <w:tabs>
          <w:tab w:val="left" w:pos="7088"/>
          <w:tab w:val="right" w:pos="8931"/>
        </w:tabs>
        <w:ind w:left="0" w:firstLine="0"/>
        <w:rPr>
          <w:color w:val="0D0D0D" w:themeColor="text1" w:themeTint="F2"/>
          <w:szCs w:val="28"/>
        </w:rPr>
      </w:pPr>
    </w:p>
    <w:p w14:paraId="222746E8" w14:textId="77777777" w:rsidR="00E577BE" w:rsidRPr="00C829EC" w:rsidRDefault="00E577BE" w:rsidP="00FF53FD">
      <w:pPr>
        <w:pStyle w:val="BodyTextIndent"/>
        <w:tabs>
          <w:tab w:val="left" w:pos="7088"/>
          <w:tab w:val="right" w:pos="8931"/>
        </w:tabs>
        <w:ind w:left="0" w:firstLine="0"/>
        <w:rPr>
          <w:color w:val="0D0D0D" w:themeColor="text1" w:themeTint="F2"/>
          <w:szCs w:val="28"/>
        </w:rPr>
      </w:pPr>
    </w:p>
    <w:p w14:paraId="57D7EE26" w14:textId="77777777" w:rsidR="002F1B24" w:rsidRPr="00C829EC" w:rsidRDefault="00FF53FD" w:rsidP="00DC755F">
      <w:pPr>
        <w:pStyle w:val="BodyTextIndent"/>
        <w:tabs>
          <w:tab w:val="left" w:pos="7088"/>
          <w:tab w:val="right" w:pos="8931"/>
        </w:tabs>
        <w:ind w:left="0" w:firstLine="0"/>
        <w:rPr>
          <w:color w:val="0D0D0D" w:themeColor="text1" w:themeTint="F2"/>
          <w:szCs w:val="28"/>
        </w:rPr>
      </w:pPr>
      <w:r w:rsidRPr="00C829EC">
        <w:rPr>
          <w:color w:val="0D0D0D" w:themeColor="text1" w:themeTint="F2"/>
          <w:szCs w:val="28"/>
        </w:rPr>
        <w:t>Veselības ministre</w:t>
      </w:r>
      <w:r w:rsidR="00A43D38" w:rsidRPr="00C829EC">
        <w:rPr>
          <w:color w:val="0D0D0D" w:themeColor="text1" w:themeTint="F2"/>
          <w:szCs w:val="28"/>
        </w:rPr>
        <w:t xml:space="preserve">                                                                     I</w:t>
      </w:r>
      <w:r w:rsidR="007F6BC4" w:rsidRPr="00C829EC">
        <w:rPr>
          <w:color w:val="0D0D0D" w:themeColor="text1" w:themeTint="F2"/>
          <w:szCs w:val="28"/>
        </w:rPr>
        <w:t>.</w:t>
      </w:r>
      <w:r w:rsidR="00A43D38" w:rsidRPr="00C829EC">
        <w:rPr>
          <w:color w:val="0D0D0D" w:themeColor="text1" w:themeTint="F2"/>
          <w:szCs w:val="28"/>
        </w:rPr>
        <w:t xml:space="preserve"> Viņķele</w:t>
      </w:r>
    </w:p>
    <w:p w14:paraId="11D81DAC" w14:textId="77777777" w:rsidR="00DC755F" w:rsidRPr="00C829EC" w:rsidRDefault="00DC755F" w:rsidP="002F1B24">
      <w:pPr>
        <w:spacing w:after="0" w:line="240" w:lineRule="auto"/>
        <w:ind w:right="-765"/>
        <w:rPr>
          <w:rFonts w:ascii="Times New Roman" w:eastAsia="Times New Roman" w:hAnsi="Times New Roman" w:cs="Times New Roman"/>
          <w:color w:val="0D0D0D" w:themeColor="text1" w:themeTint="F2"/>
          <w:lang w:eastAsia="lv-LV"/>
        </w:rPr>
      </w:pPr>
    </w:p>
    <w:p w14:paraId="2AF6F83F" w14:textId="77777777" w:rsidR="00A43D38" w:rsidRPr="00C829EC" w:rsidRDefault="00A43D38" w:rsidP="002F1B24">
      <w:pPr>
        <w:spacing w:after="0" w:line="240" w:lineRule="auto"/>
        <w:ind w:right="-765"/>
        <w:rPr>
          <w:rFonts w:ascii="Times New Roman" w:eastAsia="Times New Roman" w:hAnsi="Times New Roman" w:cs="Times New Roman"/>
          <w:color w:val="0D0D0D" w:themeColor="text1" w:themeTint="F2"/>
          <w:lang w:eastAsia="lv-LV"/>
        </w:rPr>
      </w:pPr>
    </w:p>
    <w:p w14:paraId="5F9E5B88" w14:textId="77777777" w:rsidR="00A43D38" w:rsidRPr="00C829EC" w:rsidRDefault="00A43D38" w:rsidP="002F1B24">
      <w:pPr>
        <w:spacing w:after="0" w:line="240" w:lineRule="auto"/>
        <w:ind w:right="-765"/>
        <w:rPr>
          <w:rFonts w:ascii="Times New Roman" w:eastAsia="Times New Roman" w:hAnsi="Times New Roman" w:cs="Times New Roman"/>
          <w:color w:val="0D0D0D" w:themeColor="text1" w:themeTint="F2"/>
          <w:lang w:eastAsia="lv-LV"/>
        </w:rPr>
      </w:pPr>
    </w:p>
    <w:p w14:paraId="592A57A8" w14:textId="77777777" w:rsidR="002F1B24" w:rsidRPr="00C829EC" w:rsidRDefault="00A3503B" w:rsidP="002F1B24">
      <w:pPr>
        <w:spacing w:after="0" w:line="240" w:lineRule="auto"/>
        <w:ind w:right="-765"/>
        <w:rPr>
          <w:rFonts w:ascii="Times New Roman" w:eastAsia="Times New Roman" w:hAnsi="Times New Roman" w:cs="Times New Roman"/>
          <w:color w:val="0D0D0D" w:themeColor="text1" w:themeTint="F2"/>
          <w:lang w:eastAsia="lv-LV"/>
        </w:rPr>
      </w:pPr>
      <w:r w:rsidRPr="00C829EC">
        <w:rPr>
          <w:rFonts w:ascii="Times New Roman" w:eastAsia="Times New Roman" w:hAnsi="Times New Roman" w:cs="Times New Roman"/>
          <w:color w:val="0D0D0D" w:themeColor="text1" w:themeTint="F2"/>
          <w:lang w:eastAsia="lv-LV"/>
        </w:rPr>
        <w:t>Kasparenko</w:t>
      </w:r>
      <w:r w:rsidR="002F1B24" w:rsidRPr="00C829EC">
        <w:rPr>
          <w:rFonts w:ascii="Times New Roman" w:eastAsia="Times New Roman" w:hAnsi="Times New Roman" w:cs="Times New Roman"/>
          <w:color w:val="0D0D0D" w:themeColor="text1" w:themeTint="F2"/>
          <w:lang w:eastAsia="lv-LV"/>
        </w:rPr>
        <w:t xml:space="preserve"> 67876</w:t>
      </w:r>
      <w:r w:rsidRPr="00C829EC">
        <w:rPr>
          <w:rFonts w:ascii="Times New Roman" w:eastAsia="Times New Roman" w:hAnsi="Times New Roman" w:cs="Times New Roman"/>
          <w:color w:val="0D0D0D" w:themeColor="text1" w:themeTint="F2"/>
          <w:lang w:eastAsia="lv-LV"/>
        </w:rPr>
        <w:t>147</w:t>
      </w:r>
    </w:p>
    <w:p w14:paraId="4871AD69" w14:textId="77777777" w:rsidR="00F50D7D" w:rsidRPr="00C829EC" w:rsidRDefault="006F2985" w:rsidP="00DC755F">
      <w:pPr>
        <w:spacing w:after="0" w:line="240" w:lineRule="auto"/>
        <w:ind w:right="-765"/>
        <w:rPr>
          <w:rFonts w:ascii="Times New Roman" w:eastAsia="Calibri" w:hAnsi="Times New Roman" w:cs="Times New Roman"/>
          <w:color w:val="0D0D0D" w:themeColor="text1" w:themeTint="F2"/>
        </w:rPr>
      </w:pPr>
      <w:hyperlink r:id="rId8" w:history="1">
        <w:r w:rsidR="00D01B83" w:rsidRPr="00C829EC">
          <w:rPr>
            <w:rStyle w:val="Hyperlink"/>
            <w:rFonts w:ascii="Times New Roman" w:eastAsia="Times New Roman" w:hAnsi="Times New Roman" w:cs="Times New Roman"/>
            <w:color w:val="0D0D0D" w:themeColor="text1" w:themeTint="F2"/>
            <w:lang w:eastAsia="lv-LV"/>
          </w:rPr>
          <w:t>Sandra.Kasparenko@vm.gov.lv</w:t>
        </w:r>
      </w:hyperlink>
    </w:p>
    <w:sectPr w:rsidR="00F50D7D" w:rsidRPr="00C829EC" w:rsidSect="007E72CD">
      <w:headerReference w:type="default" r:id="rId9"/>
      <w:footerReference w:type="default" r:id="rId10"/>
      <w:footerReference w:type="first" r:id="rId11"/>
      <w:pgSz w:w="11906" w:h="16838"/>
      <w:pgMar w:top="993" w:right="1134" w:bottom="709"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0967" w14:textId="77777777" w:rsidR="006F2985" w:rsidRDefault="006F2985">
      <w:pPr>
        <w:spacing w:after="0" w:line="240" w:lineRule="auto"/>
      </w:pPr>
      <w:r>
        <w:separator/>
      </w:r>
    </w:p>
  </w:endnote>
  <w:endnote w:type="continuationSeparator" w:id="0">
    <w:p w14:paraId="4EA19766" w14:textId="77777777" w:rsidR="006F2985" w:rsidRDefault="006F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AD71" w14:textId="084AD448" w:rsidR="00FC7224" w:rsidRPr="00634932" w:rsidRDefault="00634932" w:rsidP="0063493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VManot_031220_groz_685</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CA50" w14:textId="3A860452" w:rsidR="00FC7224" w:rsidRPr="00634932" w:rsidRDefault="00634932" w:rsidP="0063493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VManot_031220_groz_685</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7094" w14:textId="77777777" w:rsidR="006F2985" w:rsidRDefault="006F2985" w:rsidP="00894C55">
      <w:pPr>
        <w:spacing w:after="0" w:line="240" w:lineRule="auto"/>
      </w:pPr>
      <w:r>
        <w:separator/>
      </w:r>
    </w:p>
  </w:footnote>
  <w:footnote w:type="continuationSeparator" w:id="0">
    <w:p w14:paraId="15941A11" w14:textId="77777777" w:rsidR="006F2985" w:rsidRDefault="006F29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329413"/>
      <w:docPartObj>
        <w:docPartGallery w:val="Page Numbers (Top of Page)"/>
        <w:docPartUnique/>
      </w:docPartObj>
    </w:sdtPr>
    <w:sdtEndPr>
      <w:rPr>
        <w:rFonts w:ascii="Times New Roman" w:hAnsi="Times New Roman" w:cs="Times New Roman"/>
        <w:noProof/>
        <w:sz w:val="24"/>
        <w:szCs w:val="20"/>
      </w:rPr>
    </w:sdtEndPr>
    <w:sdtContent>
      <w:p w14:paraId="12B3F27F" w14:textId="77777777" w:rsidR="00FC7224" w:rsidRPr="00C25B49" w:rsidRDefault="00FC722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237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96B"/>
    <w:multiLevelType w:val="hybridMultilevel"/>
    <w:tmpl w:val="C9427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FF3F1C"/>
    <w:multiLevelType w:val="hybridMultilevel"/>
    <w:tmpl w:val="43DA5B1E"/>
    <w:lvl w:ilvl="0" w:tplc="7EA02B94">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D10456E"/>
    <w:multiLevelType w:val="hybridMultilevel"/>
    <w:tmpl w:val="F8E05CBA"/>
    <w:lvl w:ilvl="0" w:tplc="5666E95A">
      <w:start w:val="1"/>
      <w:numFmt w:val="decimal"/>
      <w:lvlText w:val="%1)"/>
      <w:lvlJc w:val="left"/>
      <w:pPr>
        <w:ind w:left="720" w:hanging="360"/>
      </w:pPr>
      <w:rPr>
        <w:rFonts w:hint="default"/>
        <w:color w:val="auto"/>
      </w:rPr>
    </w:lvl>
    <w:lvl w:ilvl="1" w:tplc="BB76408C">
      <w:start w:val="1"/>
      <w:numFmt w:val="lowerLetter"/>
      <w:lvlText w:val="%2."/>
      <w:lvlJc w:val="left"/>
      <w:pPr>
        <w:ind w:left="1440" w:hanging="360"/>
      </w:pPr>
    </w:lvl>
    <w:lvl w:ilvl="2" w:tplc="85F451DE" w:tentative="1">
      <w:start w:val="1"/>
      <w:numFmt w:val="lowerRoman"/>
      <w:lvlText w:val="%3."/>
      <w:lvlJc w:val="right"/>
      <w:pPr>
        <w:ind w:left="2160" w:hanging="180"/>
      </w:pPr>
    </w:lvl>
    <w:lvl w:ilvl="3" w:tplc="1BFCDE54" w:tentative="1">
      <w:start w:val="1"/>
      <w:numFmt w:val="decimal"/>
      <w:lvlText w:val="%4."/>
      <w:lvlJc w:val="left"/>
      <w:pPr>
        <w:ind w:left="2880" w:hanging="360"/>
      </w:pPr>
    </w:lvl>
    <w:lvl w:ilvl="4" w:tplc="BEFA1370" w:tentative="1">
      <w:start w:val="1"/>
      <w:numFmt w:val="lowerLetter"/>
      <w:lvlText w:val="%5."/>
      <w:lvlJc w:val="left"/>
      <w:pPr>
        <w:ind w:left="3600" w:hanging="360"/>
      </w:pPr>
    </w:lvl>
    <w:lvl w:ilvl="5" w:tplc="F4483176" w:tentative="1">
      <w:start w:val="1"/>
      <w:numFmt w:val="lowerRoman"/>
      <w:lvlText w:val="%6."/>
      <w:lvlJc w:val="right"/>
      <w:pPr>
        <w:ind w:left="4320" w:hanging="180"/>
      </w:pPr>
    </w:lvl>
    <w:lvl w:ilvl="6" w:tplc="F2683DFE" w:tentative="1">
      <w:start w:val="1"/>
      <w:numFmt w:val="decimal"/>
      <w:lvlText w:val="%7."/>
      <w:lvlJc w:val="left"/>
      <w:pPr>
        <w:ind w:left="5040" w:hanging="360"/>
      </w:pPr>
    </w:lvl>
    <w:lvl w:ilvl="7" w:tplc="85BE5BBE" w:tentative="1">
      <w:start w:val="1"/>
      <w:numFmt w:val="lowerLetter"/>
      <w:lvlText w:val="%8."/>
      <w:lvlJc w:val="left"/>
      <w:pPr>
        <w:ind w:left="5760" w:hanging="360"/>
      </w:pPr>
    </w:lvl>
    <w:lvl w:ilvl="8" w:tplc="E692F80E" w:tentative="1">
      <w:start w:val="1"/>
      <w:numFmt w:val="lowerRoman"/>
      <w:lvlText w:val="%9."/>
      <w:lvlJc w:val="right"/>
      <w:pPr>
        <w:ind w:left="6480" w:hanging="180"/>
      </w:pPr>
    </w:lvl>
  </w:abstractNum>
  <w:abstractNum w:abstractNumId="3" w15:restartNumberingAfterBreak="0">
    <w:nsid w:val="10E14CC8"/>
    <w:multiLevelType w:val="hybridMultilevel"/>
    <w:tmpl w:val="EF1CB92E"/>
    <w:lvl w:ilvl="0" w:tplc="924836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12E3970"/>
    <w:multiLevelType w:val="hybridMultilevel"/>
    <w:tmpl w:val="30382EEC"/>
    <w:lvl w:ilvl="0" w:tplc="471A06F0">
      <w:start w:val="1"/>
      <w:numFmt w:val="decimal"/>
      <w:lvlText w:val="%1)"/>
      <w:lvlJc w:val="left"/>
      <w:pPr>
        <w:ind w:left="720" w:hanging="360"/>
      </w:pPr>
      <w:rPr>
        <w:rFonts w:hint="default"/>
      </w:rPr>
    </w:lvl>
    <w:lvl w:ilvl="1" w:tplc="A454937C" w:tentative="1">
      <w:start w:val="1"/>
      <w:numFmt w:val="lowerLetter"/>
      <w:lvlText w:val="%2."/>
      <w:lvlJc w:val="left"/>
      <w:pPr>
        <w:ind w:left="1440" w:hanging="360"/>
      </w:pPr>
    </w:lvl>
    <w:lvl w:ilvl="2" w:tplc="8E444B3E" w:tentative="1">
      <w:start w:val="1"/>
      <w:numFmt w:val="lowerRoman"/>
      <w:lvlText w:val="%3."/>
      <w:lvlJc w:val="right"/>
      <w:pPr>
        <w:ind w:left="2160" w:hanging="180"/>
      </w:pPr>
    </w:lvl>
    <w:lvl w:ilvl="3" w:tplc="E6F0406C" w:tentative="1">
      <w:start w:val="1"/>
      <w:numFmt w:val="decimal"/>
      <w:lvlText w:val="%4."/>
      <w:lvlJc w:val="left"/>
      <w:pPr>
        <w:ind w:left="2880" w:hanging="360"/>
      </w:pPr>
    </w:lvl>
    <w:lvl w:ilvl="4" w:tplc="F4B0CB2A" w:tentative="1">
      <w:start w:val="1"/>
      <w:numFmt w:val="lowerLetter"/>
      <w:lvlText w:val="%5."/>
      <w:lvlJc w:val="left"/>
      <w:pPr>
        <w:ind w:left="3600" w:hanging="360"/>
      </w:pPr>
    </w:lvl>
    <w:lvl w:ilvl="5" w:tplc="BFFCD1DA" w:tentative="1">
      <w:start w:val="1"/>
      <w:numFmt w:val="lowerRoman"/>
      <w:lvlText w:val="%6."/>
      <w:lvlJc w:val="right"/>
      <w:pPr>
        <w:ind w:left="4320" w:hanging="180"/>
      </w:pPr>
    </w:lvl>
    <w:lvl w:ilvl="6" w:tplc="23F85E74" w:tentative="1">
      <w:start w:val="1"/>
      <w:numFmt w:val="decimal"/>
      <w:lvlText w:val="%7."/>
      <w:lvlJc w:val="left"/>
      <w:pPr>
        <w:ind w:left="5040" w:hanging="360"/>
      </w:pPr>
    </w:lvl>
    <w:lvl w:ilvl="7" w:tplc="E43A2134" w:tentative="1">
      <w:start w:val="1"/>
      <w:numFmt w:val="lowerLetter"/>
      <w:lvlText w:val="%8."/>
      <w:lvlJc w:val="left"/>
      <w:pPr>
        <w:ind w:left="5760" w:hanging="360"/>
      </w:pPr>
    </w:lvl>
    <w:lvl w:ilvl="8" w:tplc="4CE2D3DC" w:tentative="1">
      <w:start w:val="1"/>
      <w:numFmt w:val="lowerRoman"/>
      <w:lvlText w:val="%9."/>
      <w:lvlJc w:val="right"/>
      <w:pPr>
        <w:ind w:left="6480" w:hanging="180"/>
      </w:pPr>
    </w:lvl>
  </w:abstractNum>
  <w:abstractNum w:abstractNumId="5" w15:restartNumberingAfterBreak="0">
    <w:nsid w:val="134A3146"/>
    <w:multiLevelType w:val="hybridMultilevel"/>
    <w:tmpl w:val="B35A0E84"/>
    <w:lvl w:ilvl="0" w:tplc="04260001">
      <w:start w:val="18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14CC0BF1"/>
    <w:multiLevelType w:val="hybridMultilevel"/>
    <w:tmpl w:val="F8E05CBA"/>
    <w:lvl w:ilvl="0" w:tplc="34B42668">
      <w:start w:val="1"/>
      <w:numFmt w:val="decimal"/>
      <w:lvlText w:val="%1)"/>
      <w:lvlJc w:val="left"/>
      <w:pPr>
        <w:ind w:left="720" w:hanging="360"/>
      </w:pPr>
      <w:rPr>
        <w:rFonts w:hint="default"/>
        <w:color w:val="auto"/>
      </w:rPr>
    </w:lvl>
    <w:lvl w:ilvl="1" w:tplc="EB8857A8" w:tentative="1">
      <w:start w:val="1"/>
      <w:numFmt w:val="lowerLetter"/>
      <w:lvlText w:val="%2."/>
      <w:lvlJc w:val="left"/>
      <w:pPr>
        <w:ind w:left="1440" w:hanging="360"/>
      </w:pPr>
    </w:lvl>
    <w:lvl w:ilvl="2" w:tplc="61E4C3AA" w:tentative="1">
      <w:start w:val="1"/>
      <w:numFmt w:val="lowerRoman"/>
      <w:lvlText w:val="%3."/>
      <w:lvlJc w:val="right"/>
      <w:pPr>
        <w:ind w:left="2160" w:hanging="180"/>
      </w:pPr>
    </w:lvl>
    <w:lvl w:ilvl="3" w:tplc="FC36298C" w:tentative="1">
      <w:start w:val="1"/>
      <w:numFmt w:val="decimal"/>
      <w:lvlText w:val="%4."/>
      <w:lvlJc w:val="left"/>
      <w:pPr>
        <w:ind w:left="2880" w:hanging="360"/>
      </w:pPr>
    </w:lvl>
    <w:lvl w:ilvl="4" w:tplc="33FCD470" w:tentative="1">
      <w:start w:val="1"/>
      <w:numFmt w:val="lowerLetter"/>
      <w:lvlText w:val="%5."/>
      <w:lvlJc w:val="left"/>
      <w:pPr>
        <w:ind w:left="3600" w:hanging="360"/>
      </w:pPr>
    </w:lvl>
    <w:lvl w:ilvl="5" w:tplc="60FC3ED8" w:tentative="1">
      <w:start w:val="1"/>
      <w:numFmt w:val="lowerRoman"/>
      <w:lvlText w:val="%6."/>
      <w:lvlJc w:val="right"/>
      <w:pPr>
        <w:ind w:left="4320" w:hanging="180"/>
      </w:pPr>
    </w:lvl>
    <w:lvl w:ilvl="6" w:tplc="2E96777C" w:tentative="1">
      <w:start w:val="1"/>
      <w:numFmt w:val="decimal"/>
      <w:lvlText w:val="%7."/>
      <w:lvlJc w:val="left"/>
      <w:pPr>
        <w:ind w:left="5040" w:hanging="360"/>
      </w:pPr>
    </w:lvl>
    <w:lvl w:ilvl="7" w:tplc="64BA90AC" w:tentative="1">
      <w:start w:val="1"/>
      <w:numFmt w:val="lowerLetter"/>
      <w:lvlText w:val="%8."/>
      <w:lvlJc w:val="left"/>
      <w:pPr>
        <w:ind w:left="5760" w:hanging="360"/>
      </w:pPr>
    </w:lvl>
    <w:lvl w:ilvl="8" w:tplc="798EB0A4" w:tentative="1">
      <w:start w:val="1"/>
      <w:numFmt w:val="lowerRoman"/>
      <w:lvlText w:val="%9."/>
      <w:lvlJc w:val="right"/>
      <w:pPr>
        <w:ind w:left="6480" w:hanging="180"/>
      </w:pPr>
    </w:lvl>
  </w:abstractNum>
  <w:abstractNum w:abstractNumId="7" w15:restartNumberingAfterBreak="0">
    <w:nsid w:val="15FB7E03"/>
    <w:multiLevelType w:val="hybridMultilevel"/>
    <w:tmpl w:val="BE96FA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FB5E75"/>
    <w:multiLevelType w:val="hybridMultilevel"/>
    <w:tmpl w:val="CE5E6A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1BEF5810"/>
    <w:multiLevelType w:val="hybridMultilevel"/>
    <w:tmpl w:val="30382EEC"/>
    <w:lvl w:ilvl="0" w:tplc="68A63644">
      <w:start w:val="1"/>
      <w:numFmt w:val="decimal"/>
      <w:lvlText w:val="%1)"/>
      <w:lvlJc w:val="left"/>
      <w:pPr>
        <w:ind w:left="720" w:hanging="360"/>
      </w:pPr>
      <w:rPr>
        <w:rFonts w:hint="default"/>
      </w:rPr>
    </w:lvl>
    <w:lvl w:ilvl="1" w:tplc="3F54CC9C" w:tentative="1">
      <w:start w:val="1"/>
      <w:numFmt w:val="lowerLetter"/>
      <w:lvlText w:val="%2."/>
      <w:lvlJc w:val="left"/>
      <w:pPr>
        <w:ind w:left="1440" w:hanging="360"/>
      </w:pPr>
    </w:lvl>
    <w:lvl w:ilvl="2" w:tplc="14F2ECDE" w:tentative="1">
      <w:start w:val="1"/>
      <w:numFmt w:val="lowerRoman"/>
      <w:lvlText w:val="%3."/>
      <w:lvlJc w:val="right"/>
      <w:pPr>
        <w:ind w:left="2160" w:hanging="180"/>
      </w:pPr>
    </w:lvl>
    <w:lvl w:ilvl="3" w:tplc="92F07A0A" w:tentative="1">
      <w:start w:val="1"/>
      <w:numFmt w:val="decimal"/>
      <w:lvlText w:val="%4."/>
      <w:lvlJc w:val="left"/>
      <w:pPr>
        <w:ind w:left="2880" w:hanging="360"/>
      </w:pPr>
    </w:lvl>
    <w:lvl w:ilvl="4" w:tplc="370E6870" w:tentative="1">
      <w:start w:val="1"/>
      <w:numFmt w:val="lowerLetter"/>
      <w:lvlText w:val="%5."/>
      <w:lvlJc w:val="left"/>
      <w:pPr>
        <w:ind w:left="3600" w:hanging="360"/>
      </w:pPr>
    </w:lvl>
    <w:lvl w:ilvl="5" w:tplc="0FF4596E" w:tentative="1">
      <w:start w:val="1"/>
      <w:numFmt w:val="lowerRoman"/>
      <w:lvlText w:val="%6."/>
      <w:lvlJc w:val="right"/>
      <w:pPr>
        <w:ind w:left="4320" w:hanging="180"/>
      </w:pPr>
    </w:lvl>
    <w:lvl w:ilvl="6" w:tplc="59D46C0A" w:tentative="1">
      <w:start w:val="1"/>
      <w:numFmt w:val="decimal"/>
      <w:lvlText w:val="%7."/>
      <w:lvlJc w:val="left"/>
      <w:pPr>
        <w:ind w:left="5040" w:hanging="360"/>
      </w:pPr>
    </w:lvl>
    <w:lvl w:ilvl="7" w:tplc="24C63022" w:tentative="1">
      <w:start w:val="1"/>
      <w:numFmt w:val="lowerLetter"/>
      <w:lvlText w:val="%8."/>
      <w:lvlJc w:val="left"/>
      <w:pPr>
        <w:ind w:left="5760" w:hanging="360"/>
      </w:pPr>
    </w:lvl>
    <w:lvl w:ilvl="8" w:tplc="0B6ED00E" w:tentative="1">
      <w:start w:val="1"/>
      <w:numFmt w:val="lowerRoman"/>
      <w:lvlText w:val="%9."/>
      <w:lvlJc w:val="right"/>
      <w:pPr>
        <w:ind w:left="6480" w:hanging="180"/>
      </w:pPr>
    </w:lvl>
  </w:abstractNum>
  <w:abstractNum w:abstractNumId="10" w15:restartNumberingAfterBreak="0">
    <w:nsid w:val="1D003610"/>
    <w:multiLevelType w:val="hybridMultilevel"/>
    <w:tmpl w:val="BB043AE6"/>
    <w:lvl w:ilvl="0" w:tplc="D0F6E536">
      <w:start w:val="1"/>
      <w:numFmt w:val="decimal"/>
      <w:lvlText w:val="%1."/>
      <w:lvlJc w:val="left"/>
      <w:pPr>
        <w:ind w:left="1778" w:hanging="360"/>
      </w:pPr>
      <w:rPr>
        <w:rFonts w:hint="default"/>
        <w:u w:val="none"/>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1" w15:restartNumberingAfterBreak="0">
    <w:nsid w:val="1F426738"/>
    <w:multiLevelType w:val="hybridMultilevel"/>
    <w:tmpl w:val="520ADD3C"/>
    <w:lvl w:ilvl="0" w:tplc="04260001">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12" w15:restartNumberingAfterBreak="0">
    <w:nsid w:val="258A4F1C"/>
    <w:multiLevelType w:val="hybridMultilevel"/>
    <w:tmpl w:val="D40C7686"/>
    <w:lvl w:ilvl="0" w:tplc="EBAA79B0">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13" w15:restartNumberingAfterBreak="0">
    <w:nsid w:val="28FC00A0"/>
    <w:multiLevelType w:val="hybridMultilevel"/>
    <w:tmpl w:val="2F3ED59C"/>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4" w15:restartNumberingAfterBreak="0">
    <w:nsid w:val="2E912D3F"/>
    <w:multiLevelType w:val="hybridMultilevel"/>
    <w:tmpl w:val="662AB5A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1">
    <w:nsid w:val="3BB84EA9"/>
    <w:multiLevelType w:val="hybridMultilevel"/>
    <w:tmpl w:val="C418706C"/>
    <w:lvl w:ilvl="0" w:tplc="CA42DA90">
      <w:start w:val="1"/>
      <w:numFmt w:val="decimal"/>
      <w:lvlText w:val="%1)"/>
      <w:lvlJc w:val="left"/>
      <w:pPr>
        <w:ind w:left="720" w:hanging="360"/>
      </w:pPr>
      <w:rPr>
        <w:rFonts w:hint="default"/>
      </w:rPr>
    </w:lvl>
    <w:lvl w:ilvl="1" w:tplc="6EFC30B6" w:tentative="1">
      <w:start w:val="1"/>
      <w:numFmt w:val="lowerLetter"/>
      <w:lvlText w:val="%2."/>
      <w:lvlJc w:val="left"/>
      <w:pPr>
        <w:ind w:left="1440" w:hanging="360"/>
      </w:pPr>
    </w:lvl>
    <w:lvl w:ilvl="2" w:tplc="3D08EE84" w:tentative="1">
      <w:start w:val="1"/>
      <w:numFmt w:val="lowerRoman"/>
      <w:lvlText w:val="%3."/>
      <w:lvlJc w:val="right"/>
      <w:pPr>
        <w:ind w:left="2160" w:hanging="180"/>
      </w:pPr>
    </w:lvl>
    <w:lvl w:ilvl="3" w:tplc="BDCAA666" w:tentative="1">
      <w:start w:val="1"/>
      <w:numFmt w:val="decimal"/>
      <w:lvlText w:val="%4."/>
      <w:lvlJc w:val="left"/>
      <w:pPr>
        <w:ind w:left="2880" w:hanging="360"/>
      </w:pPr>
    </w:lvl>
    <w:lvl w:ilvl="4" w:tplc="498C14F8" w:tentative="1">
      <w:start w:val="1"/>
      <w:numFmt w:val="lowerLetter"/>
      <w:lvlText w:val="%5."/>
      <w:lvlJc w:val="left"/>
      <w:pPr>
        <w:ind w:left="3600" w:hanging="360"/>
      </w:pPr>
    </w:lvl>
    <w:lvl w:ilvl="5" w:tplc="E1CE29FE" w:tentative="1">
      <w:start w:val="1"/>
      <w:numFmt w:val="lowerRoman"/>
      <w:lvlText w:val="%6."/>
      <w:lvlJc w:val="right"/>
      <w:pPr>
        <w:ind w:left="4320" w:hanging="180"/>
      </w:pPr>
    </w:lvl>
    <w:lvl w:ilvl="6" w:tplc="695A267C" w:tentative="1">
      <w:start w:val="1"/>
      <w:numFmt w:val="decimal"/>
      <w:lvlText w:val="%7."/>
      <w:lvlJc w:val="left"/>
      <w:pPr>
        <w:ind w:left="5040" w:hanging="360"/>
      </w:pPr>
    </w:lvl>
    <w:lvl w:ilvl="7" w:tplc="C12E8D26" w:tentative="1">
      <w:start w:val="1"/>
      <w:numFmt w:val="lowerLetter"/>
      <w:lvlText w:val="%8."/>
      <w:lvlJc w:val="left"/>
      <w:pPr>
        <w:ind w:left="5760" w:hanging="360"/>
      </w:pPr>
    </w:lvl>
    <w:lvl w:ilvl="8" w:tplc="8F9CF90E" w:tentative="1">
      <w:start w:val="1"/>
      <w:numFmt w:val="lowerRoman"/>
      <w:lvlText w:val="%9."/>
      <w:lvlJc w:val="right"/>
      <w:pPr>
        <w:ind w:left="6480" w:hanging="180"/>
      </w:pPr>
    </w:lvl>
  </w:abstractNum>
  <w:abstractNum w:abstractNumId="16" w15:restartNumberingAfterBreak="0">
    <w:nsid w:val="3D437174"/>
    <w:multiLevelType w:val="hybridMultilevel"/>
    <w:tmpl w:val="3DD0A8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1">
    <w:nsid w:val="422C5C33"/>
    <w:multiLevelType w:val="hybridMultilevel"/>
    <w:tmpl w:val="2DA2290A"/>
    <w:lvl w:ilvl="0" w:tplc="A2AC4F8C">
      <w:start w:val="1"/>
      <w:numFmt w:val="decimal"/>
      <w:lvlText w:val="%1)"/>
      <w:lvlJc w:val="left"/>
      <w:pPr>
        <w:ind w:left="720" w:hanging="360"/>
      </w:pPr>
      <w:rPr>
        <w:rFonts w:hint="default"/>
      </w:rPr>
    </w:lvl>
    <w:lvl w:ilvl="1" w:tplc="38626DE6" w:tentative="1">
      <w:start w:val="1"/>
      <w:numFmt w:val="lowerLetter"/>
      <w:lvlText w:val="%2."/>
      <w:lvlJc w:val="left"/>
      <w:pPr>
        <w:ind w:left="1440" w:hanging="360"/>
      </w:pPr>
    </w:lvl>
    <w:lvl w:ilvl="2" w:tplc="70B68C3C" w:tentative="1">
      <w:start w:val="1"/>
      <w:numFmt w:val="lowerRoman"/>
      <w:lvlText w:val="%3."/>
      <w:lvlJc w:val="right"/>
      <w:pPr>
        <w:ind w:left="2160" w:hanging="180"/>
      </w:pPr>
    </w:lvl>
    <w:lvl w:ilvl="3" w:tplc="7340D90A" w:tentative="1">
      <w:start w:val="1"/>
      <w:numFmt w:val="decimal"/>
      <w:lvlText w:val="%4."/>
      <w:lvlJc w:val="left"/>
      <w:pPr>
        <w:ind w:left="2880" w:hanging="360"/>
      </w:pPr>
    </w:lvl>
    <w:lvl w:ilvl="4" w:tplc="E79267AE" w:tentative="1">
      <w:start w:val="1"/>
      <w:numFmt w:val="lowerLetter"/>
      <w:lvlText w:val="%5."/>
      <w:lvlJc w:val="left"/>
      <w:pPr>
        <w:ind w:left="3600" w:hanging="360"/>
      </w:pPr>
    </w:lvl>
    <w:lvl w:ilvl="5" w:tplc="EA1CC1DC" w:tentative="1">
      <w:start w:val="1"/>
      <w:numFmt w:val="lowerRoman"/>
      <w:lvlText w:val="%6."/>
      <w:lvlJc w:val="right"/>
      <w:pPr>
        <w:ind w:left="4320" w:hanging="180"/>
      </w:pPr>
    </w:lvl>
    <w:lvl w:ilvl="6" w:tplc="B964E3DE" w:tentative="1">
      <w:start w:val="1"/>
      <w:numFmt w:val="decimal"/>
      <w:lvlText w:val="%7."/>
      <w:lvlJc w:val="left"/>
      <w:pPr>
        <w:ind w:left="5040" w:hanging="360"/>
      </w:pPr>
    </w:lvl>
    <w:lvl w:ilvl="7" w:tplc="4C18BB86" w:tentative="1">
      <w:start w:val="1"/>
      <w:numFmt w:val="lowerLetter"/>
      <w:lvlText w:val="%8."/>
      <w:lvlJc w:val="left"/>
      <w:pPr>
        <w:ind w:left="5760" w:hanging="360"/>
      </w:pPr>
    </w:lvl>
    <w:lvl w:ilvl="8" w:tplc="B76C2D6C" w:tentative="1">
      <w:start w:val="1"/>
      <w:numFmt w:val="lowerRoman"/>
      <w:lvlText w:val="%9."/>
      <w:lvlJc w:val="right"/>
      <w:pPr>
        <w:ind w:left="6480" w:hanging="180"/>
      </w:pPr>
    </w:lvl>
  </w:abstractNum>
  <w:abstractNum w:abstractNumId="18" w15:restartNumberingAfterBreak="0">
    <w:nsid w:val="46ED3F53"/>
    <w:multiLevelType w:val="hybridMultilevel"/>
    <w:tmpl w:val="D0026AFE"/>
    <w:lvl w:ilvl="0" w:tplc="F29AB23A">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47F65964"/>
    <w:multiLevelType w:val="hybridMultilevel"/>
    <w:tmpl w:val="BE3209E2"/>
    <w:lvl w:ilvl="0" w:tplc="E626D5BE">
      <w:start w:val="1"/>
      <w:numFmt w:val="decimal"/>
      <w:lvlText w:val="%1)"/>
      <w:lvlJc w:val="left"/>
      <w:pPr>
        <w:ind w:left="720" w:hanging="360"/>
      </w:pPr>
    </w:lvl>
    <w:lvl w:ilvl="1" w:tplc="7414A29C" w:tentative="1">
      <w:start w:val="1"/>
      <w:numFmt w:val="lowerLetter"/>
      <w:lvlText w:val="%2."/>
      <w:lvlJc w:val="left"/>
      <w:pPr>
        <w:ind w:left="1440" w:hanging="360"/>
      </w:pPr>
    </w:lvl>
    <w:lvl w:ilvl="2" w:tplc="C3BA62DC" w:tentative="1">
      <w:start w:val="1"/>
      <w:numFmt w:val="lowerRoman"/>
      <w:lvlText w:val="%3."/>
      <w:lvlJc w:val="right"/>
      <w:pPr>
        <w:ind w:left="2160" w:hanging="180"/>
      </w:pPr>
    </w:lvl>
    <w:lvl w:ilvl="3" w:tplc="11BCD068" w:tentative="1">
      <w:start w:val="1"/>
      <w:numFmt w:val="decimal"/>
      <w:lvlText w:val="%4."/>
      <w:lvlJc w:val="left"/>
      <w:pPr>
        <w:ind w:left="2880" w:hanging="360"/>
      </w:pPr>
    </w:lvl>
    <w:lvl w:ilvl="4" w:tplc="E2DEE6C6" w:tentative="1">
      <w:start w:val="1"/>
      <w:numFmt w:val="lowerLetter"/>
      <w:lvlText w:val="%5."/>
      <w:lvlJc w:val="left"/>
      <w:pPr>
        <w:ind w:left="3600" w:hanging="360"/>
      </w:pPr>
    </w:lvl>
    <w:lvl w:ilvl="5" w:tplc="C7E8C4D6" w:tentative="1">
      <w:start w:val="1"/>
      <w:numFmt w:val="lowerRoman"/>
      <w:lvlText w:val="%6."/>
      <w:lvlJc w:val="right"/>
      <w:pPr>
        <w:ind w:left="4320" w:hanging="180"/>
      </w:pPr>
    </w:lvl>
    <w:lvl w:ilvl="6" w:tplc="EEF6F3C2" w:tentative="1">
      <w:start w:val="1"/>
      <w:numFmt w:val="decimal"/>
      <w:lvlText w:val="%7."/>
      <w:lvlJc w:val="left"/>
      <w:pPr>
        <w:ind w:left="5040" w:hanging="360"/>
      </w:pPr>
    </w:lvl>
    <w:lvl w:ilvl="7" w:tplc="06EE4904" w:tentative="1">
      <w:start w:val="1"/>
      <w:numFmt w:val="lowerLetter"/>
      <w:lvlText w:val="%8."/>
      <w:lvlJc w:val="left"/>
      <w:pPr>
        <w:ind w:left="5760" w:hanging="360"/>
      </w:pPr>
    </w:lvl>
    <w:lvl w:ilvl="8" w:tplc="8F72A93A" w:tentative="1">
      <w:start w:val="1"/>
      <w:numFmt w:val="lowerRoman"/>
      <w:lvlText w:val="%9."/>
      <w:lvlJc w:val="right"/>
      <w:pPr>
        <w:ind w:left="6480" w:hanging="180"/>
      </w:pPr>
    </w:lvl>
  </w:abstractNum>
  <w:abstractNum w:abstractNumId="20" w15:restartNumberingAfterBreak="1">
    <w:nsid w:val="4C2445BD"/>
    <w:multiLevelType w:val="hybridMultilevel"/>
    <w:tmpl w:val="59E89120"/>
    <w:lvl w:ilvl="0" w:tplc="8C1A4DE6">
      <w:start w:val="1"/>
      <w:numFmt w:val="decimal"/>
      <w:lvlText w:val="%1)"/>
      <w:lvlJc w:val="left"/>
      <w:pPr>
        <w:ind w:left="720" w:hanging="360"/>
      </w:pPr>
      <w:rPr>
        <w:rFonts w:hint="default"/>
      </w:rPr>
    </w:lvl>
    <w:lvl w:ilvl="1" w:tplc="082495DE" w:tentative="1">
      <w:start w:val="1"/>
      <w:numFmt w:val="lowerLetter"/>
      <w:lvlText w:val="%2."/>
      <w:lvlJc w:val="left"/>
      <w:pPr>
        <w:ind w:left="1440" w:hanging="360"/>
      </w:pPr>
    </w:lvl>
    <w:lvl w:ilvl="2" w:tplc="EFF88A74" w:tentative="1">
      <w:start w:val="1"/>
      <w:numFmt w:val="lowerRoman"/>
      <w:lvlText w:val="%3."/>
      <w:lvlJc w:val="right"/>
      <w:pPr>
        <w:ind w:left="2160" w:hanging="180"/>
      </w:pPr>
    </w:lvl>
    <w:lvl w:ilvl="3" w:tplc="0A70E72A" w:tentative="1">
      <w:start w:val="1"/>
      <w:numFmt w:val="decimal"/>
      <w:lvlText w:val="%4."/>
      <w:lvlJc w:val="left"/>
      <w:pPr>
        <w:ind w:left="2880" w:hanging="360"/>
      </w:pPr>
    </w:lvl>
    <w:lvl w:ilvl="4" w:tplc="B44C5262" w:tentative="1">
      <w:start w:val="1"/>
      <w:numFmt w:val="lowerLetter"/>
      <w:lvlText w:val="%5."/>
      <w:lvlJc w:val="left"/>
      <w:pPr>
        <w:ind w:left="3600" w:hanging="360"/>
      </w:pPr>
    </w:lvl>
    <w:lvl w:ilvl="5" w:tplc="E8BC1CE8" w:tentative="1">
      <w:start w:val="1"/>
      <w:numFmt w:val="lowerRoman"/>
      <w:lvlText w:val="%6."/>
      <w:lvlJc w:val="right"/>
      <w:pPr>
        <w:ind w:left="4320" w:hanging="180"/>
      </w:pPr>
    </w:lvl>
    <w:lvl w:ilvl="6" w:tplc="44C4AA72" w:tentative="1">
      <w:start w:val="1"/>
      <w:numFmt w:val="decimal"/>
      <w:lvlText w:val="%7."/>
      <w:lvlJc w:val="left"/>
      <w:pPr>
        <w:ind w:left="5040" w:hanging="360"/>
      </w:pPr>
    </w:lvl>
    <w:lvl w:ilvl="7" w:tplc="497ECBE2" w:tentative="1">
      <w:start w:val="1"/>
      <w:numFmt w:val="lowerLetter"/>
      <w:lvlText w:val="%8."/>
      <w:lvlJc w:val="left"/>
      <w:pPr>
        <w:ind w:left="5760" w:hanging="360"/>
      </w:pPr>
    </w:lvl>
    <w:lvl w:ilvl="8" w:tplc="4D202EFE" w:tentative="1">
      <w:start w:val="1"/>
      <w:numFmt w:val="lowerRoman"/>
      <w:lvlText w:val="%9."/>
      <w:lvlJc w:val="right"/>
      <w:pPr>
        <w:ind w:left="6480" w:hanging="180"/>
      </w:pPr>
    </w:lvl>
  </w:abstractNum>
  <w:abstractNum w:abstractNumId="21" w15:restartNumberingAfterBreak="1">
    <w:nsid w:val="4EAE3CE4"/>
    <w:multiLevelType w:val="hybridMultilevel"/>
    <w:tmpl w:val="85FCAC62"/>
    <w:lvl w:ilvl="0" w:tplc="CC60FBE0">
      <w:start w:val="1"/>
      <w:numFmt w:val="bullet"/>
      <w:lvlText w:val=""/>
      <w:lvlJc w:val="left"/>
      <w:pPr>
        <w:ind w:left="360" w:hanging="360"/>
      </w:pPr>
      <w:rPr>
        <w:rFonts w:ascii="Symbol" w:hAnsi="Symbol" w:hint="default"/>
      </w:rPr>
    </w:lvl>
    <w:lvl w:ilvl="1" w:tplc="577A37FA" w:tentative="1">
      <w:start w:val="1"/>
      <w:numFmt w:val="bullet"/>
      <w:lvlText w:val="o"/>
      <w:lvlJc w:val="left"/>
      <w:pPr>
        <w:ind w:left="1080" w:hanging="360"/>
      </w:pPr>
      <w:rPr>
        <w:rFonts w:ascii="Courier New" w:hAnsi="Courier New" w:cs="Courier New" w:hint="default"/>
      </w:rPr>
    </w:lvl>
    <w:lvl w:ilvl="2" w:tplc="CBD08EF4" w:tentative="1">
      <w:start w:val="1"/>
      <w:numFmt w:val="bullet"/>
      <w:lvlText w:val=""/>
      <w:lvlJc w:val="left"/>
      <w:pPr>
        <w:ind w:left="1800" w:hanging="360"/>
      </w:pPr>
      <w:rPr>
        <w:rFonts w:ascii="Wingdings" w:hAnsi="Wingdings" w:hint="default"/>
      </w:rPr>
    </w:lvl>
    <w:lvl w:ilvl="3" w:tplc="D272D5E2" w:tentative="1">
      <w:start w:val="1"/>
      <w:numFmt w:val="bullet"/>
      <w:lvlText w:val=""/>
      <w:lvlJc w:val="left"/>
      <w:pPr>
        <w:ind w:left="2520" w:hanging="360"/>
      </w:pPr>
      <w:rPr>
        <w:rFonts w:ascii="Symbol" w:hAnsi="Symbol" w:hint="default"/>
      </w:rPr>
    </w:lvl>
    <w:lvl w:ilvl="4" w:tplc="F72E5944" w:tentative="1">
      <w:start w:val="1"/>
      <w:numFmt w:val="bullet"/>
      <w:lvlText w:val="o"/>
      <w:lvlJc w:val="left"/>
      <w:pPr>
        <w:ind w:left="3240" w:hanging="360"/>
      </w:pPr>
      <w:rPr>
        <w:rFonts w:ascii="Courier New" w:hAnsi="Courier New" w:cs="Courier New" w:hint="default"/>
      </w:rPr>
    </w:lvl>
    <w:lvl w:ilvl="5" w:tplc="DA464B9A" w:tentative="1">
      <w:start w:val="1"/>
      <w:numFmt w:val="bullet"/>
      <w:lvlText w:val=""/>
      <w:lvlJc w:val="left"/>
      <w:pPr>
        <w:ind w:left="3960" w:hanging="360"/>
      </w:pPr>
      <w:rPr>
        <w:rFonts w:ascii="Wingdings" w:hAnsi="Wingdings" w:hint="default"/>
      </w:rPr>
    </w:lvl>
    <w:lvl w:ilvl="6" w:tplc="AA6A1C82" w:tentative="1">
      <w:start w:val="1"/>
      <w:numFmt w:val="bullet"/>
      <w:lvlText w:val=""/>
      <w:lvlJc w:val="left"/>
      <w:pPr>
        <w:ind w:left="4680" w:hanging="360"/>
      </w:pPr>
      <w:rPr>
        <w:rFonts w:ascii="Symbol" w:hAnsi="Symbol" w:hint="default"/>
      </w:rPr>
    </w:lvl>
    <w:lvl w:ilvl="7" w:tplc="FC5879D2" w:tentative="1">
      <w:start w:val="1"/>
      <w:numFmt w:val="bullet"/>
      <w:lvlText w:val="o"/>
      <w:lvlJc w:val="left"/>
      <w:pPr>
        <w:ind w:left="5400" w:hanging="360"/>
      </w:pPr>
      <w:rPr>
        <w:rFonts w:ascii="Courier New" w:hAnsi="Courier New" w:cs="Courier New" w:hint="default"/>
      </w:rPr>
    </w:lvl>
    <w:lvl w:ilvl="8" w:tplc="F85C722E" w:tentative="1">
      <w:start w:val="1"/>
      <w:numFmt w:val="bullet"/>
      <w:lvlText w:val=""/>
      <w:lvlJc w:val="left"/>
      <w:pPr>
        <w:ind w:left="6120" w:hanging="360"/>
      </w:pPr>
      <w:rPr>
        <w:rFonts w:ascii="Wingdings" w:hAnsi="Wingdings" w:hint="default"/>
      </w:rPr>
    </w:lvl>
  </w:abstractNum>
  <w:abstractNum w:abstractNumId="22" w15:restartNumberingAfterBreak="0">
    <w:nsid w:val="55671D09"/>
    <w:multiLevelType w:val="hybridMultilevel"/>
    <w:tmpl w:val="91D667C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402ABE"/>
    <w:multiLevelType w:val="hybridMultilevel"/>
    <w:tmpl w:val="197881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1">
    <w:nsid w:val="5E7E4074"/>
    <w:multiLevelType w:val="hybridMultilevel"/>
    <w:tmpl w:val="BE3209E2"/>
    <w:lvl w:ilvl="0" w:tplc="47BC7C6A">
      <w:start w:val="1"/>
      <w:numFmt w:val="decimal"/>
      <w:lvlText w:val="%1)"/>
      <w:lvlJc w:val="left"/>
      <w:pPr>
        <w:ind w:left="720" w:hanging="360"/>
      </w:pPr>
    </w:lvl>
    <w:lvl w:ilvl="1" w:tplc="51048AF8" w:tentative="1">
      <w:start w:val="1"/>
      <w:numFmt w:val="lowerLetter"/>
      <w:lvlText w:val="%2."/>
      <w:lvlJc w:val="left"/>
      <w:pPr>
        <w:ind w:left="1440" w:hanging="360"/>
      </w:pPr>
    </w:lvl>
    <w:lvl w:ilvl="2" w:tplc="F872B134" w:tentative="1">
      <w:start w:val="1"/>
      <w:numFmt w:val="lowerRoman"/>
      <w:lvlText w:val="%3."/>
      <w:lvlJc w:val="right"/>
      <w:pPr>
        <w:ind w:left="2160" w:hanging="180"/>
      </w:pPr>
    </w:lvl>
    <w:lvl w:ilvl="3" w:tplc="AA0E53EE" w:tentative="1">
      <w:start w:val="1"/>
      <w:numFmt w:val="decimal"/>
      <w:lvlText w:val="%4."/>
      <w:lvlJc w:val="left"/>
      <w:pPr>
        <w:ind w:left="2880" w:hanging="360"/>
      </w:pPr>
    </w:lvl>
    <w:lvl w:ilvl="4" w:tplc="2C96E45C" w:tentative="1">
      <w:start w:val="1"/>
      <w:numFmt w:val="lowerLetter"/>
      <w:lvlText w:val="%5."/>
      <w:lvlJc w:val="left"/>
      <w:pPr>
        <w:ind w:left="3600" w:hanging="360"/>
      </w:pPr>
    </w:lvl>
    <w:lvl w:ilvl="5" w:tplc="292E1EFC" w:tentative="1">
      <w:start w:val="1"/>
      <w:numFmt w:val="lowerRoman"/>
      <w:lvlText w:val="%6."/>
      <w:lvlJc w:val="right"/>
      <w:pPr>
        <w:ind w:left="4320" w:hanging="180"/>
      </w:pPr>
    </w:lvl>
    <w:lvl w:ilvl="6" w:tplc="33FA59DC" w:tentative="1">
      <w:start w:val="1"/>
      <w:numFmt w:val="decimal"/>
      <w:lvlText w:val="%7."/>
      <w:lvlJc w:val="left"/>
      <w:pPr>
        <w:ind w:left="5040" w:hanging="360"/>
      </w:pPr>
    </w:lvl>
    <w:lvl w:ilvl="7" w:tplc="A8AECAB4" w:tentative="1">
      <w:start w:val="1"/>
      <w:numFmt w:val="lowerLetter"/>
      <w:lvlText w:val="%8."/>
      <w:lvlJc w:val="left"/>
      <w:pPr>
        <w:ind w:left="5760" w:hanging="360"/>
      </w:pPr>
    </w:lvl>
    <w:lvl w:ilvl="8" w:tplc="0178BB14" w:tentative="1">
      <w:start w:val="1"/>
      <w:numFmt w:val="lowerRoman"/>
      <w:lvlText w:val="%9."/>
      <w:lvlJc w:val="right"/>
      <w:pPr>
        <w:ind w:left="6480" w:hanging="180"/>
      </w:pPr>
    </w:lvl>
  </w:abstractNum>
  <w:abstractNum w:abstractNumId="25" w15:restartNumberingAfterBreak="0">
    <w:nsid w:val="5EE549F9"/>
    <w:multiLevelType w:val="hybridMultilevel"/>
    <w:tmpl w:val="01627A96"/>
    <w:lvl w:ilvl="0" w:tplc="8DE63A5E">
      <w:start w:val="1"/>
      <w:numFmt w:val="decimal"/>
      <w:lvlText w:val="%1"/>
      <w:lvlJc w:val="left"/>
      <w:pPr>
        <w:ind w:left="697" w:hanging="360"/>
      </w:pPr>
      <w:rPr>
        <w:rFonts w:hint="default"/>
        <w:i w:val="0"/>
      </w:rPr>
    </w:lvl>
    <w:lvl w:ilvl="1" w:tplc="04260019" w:tentative="1">
      <w:start w:val="1"/>
      <w:numFmt w:val="lowerLetter"/>
      <w:lvlText w:val="%2."/>
      <w:lvlJc w:val="left"/>
      <w:pPr>
        <w:ind w:left="1417" w:hanging="360"/>
      </w:pPr>
    </w:lvl>
    <w:lvl w:ilvl="2" w:tplc="0426001B" w:tentative="1">
      <w:start w:val="1"/>
      <w:numFmt w:val="lowerRoman"/>
      <w:lvlText w:val="%3."/>
      <w:lvlJc w:val="right"/>
      <w:pPr>
        <w:ind w:left="2137" w:hanging="180"/>
      </w:pPr>
    </w:lvl>
    <w:lvl w:ilvl="3" w:tplc="0426000F" w:tentative="1">
      <w:start w:val="1"/>
      <w:numFmt w:val="decimal"/>
      <w:lvlText w:val="%4."/>
      <w:lvlJc w:val="left"/>
      <w:pPr>
        <w:ind w:left="2857" w:hanging="360"/>
      </w:pPr>
    </w:lvl>
    <w:lvl w:ilvl="4" w:tplc="04260019" w:tentative="1">
      <w:start w:val="1"/>
      <w:numFmt w:val="lowerLetter"/>
      <w:lvlText w:val="%5."/>
      <w:lvlJc w:val="left"/>
      <w:pPr>
        <w:ind w:left="3577" w:hanging="360"/>
      </w:pPr>
    </w:lvl>
    <w:lvl w:ilvl="5" w:tplc="0426001B" w:tentative="1">
      <w:start w:val="1"/>
      <w:numFmt w:val="lowerRoman"/>
      <w:lvlText w:val="%6."/>
      <w:lvlJc w:val="right"/>
      <w:pPr>
        <w:ind w:left="4297" w:hanging="180"/>
      </w:pPr>
    </w:lvl>
    <w:lvl w:ilvl="6" w:tplc="0426000F" w:tentative="1">
      <w:start w:val="1"/>
      <w:numFmt w:val="decimal"/>
      <w:lvlText w:val="%7."/>
      <w:lvlJc w:val="left"/>
      <w:pPr>
        <w:ind w:left="5017" w:hanging="360"/>
      </w:pPr>
    </w:lvl>
    <w:lvl w:ilvl="7" w:tplc="04260019" w:tentative="1">
      <w:start w:val="1"/>
      <w:numFmt w:val="lowerLetter"/>
      <w:lvlText w:val="%8."/>
      <w:lvlJc w:val="left"/>
      <w:pPr>
        <w:ind w:left="5737" w:hanging="360"/>
      </w:pPr>
    </w:lvl>
    <w:lvl w:ilvl="8" w:tplc="0426001B" w:tentative="1">
      <w:start w:val="1"/>
      <w:numFmt w:val="lowerRoman"/>
      <w:lvlText w:val="%9."/>
      <w:lvlJc w:val="right"/>
      <w:pPr>
        <w:ind w:left="6457" w:hanging="180"/>
      </w:pPr>
    </w:lvl>
  </w:abstractNum>
  <w:abstractNum w:abstractNumId="26" w15:restartNumberingAfterBreak="0">
    <w:nsid w:val="64B11D66"/>
    <w:multiLevelType w:val="multilevel"/>
    <w:tmpl w:val="6496449E"/>
    <w:lvl w:ilvl="0">
      <w:start w:val="1"/>
      <w:numFmt w:val="decimal"/>
      <w:lvlText w:val="%1."/>
      <w:lvlJc w:val="left"/>
      <w:pPr>
        <w:ind w:left="36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15:restartNumberingAfterBreak="0">
    <w:nsid w:val="70E83950"/>
    <w:multiLevelType w:val="hybridMultilevel"/>
    <w:tmpl w:val="E6340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3B33EA"/>
    <w:multiLevelType w:val="hybridMultilevel"/>
    <w:tmpl w:val="C03E8F26"/>
    <w:lvl w:ilvl="0" w:tplc="668224C4">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78DD7A03"/>
    <w:multiLevelType w:val="hybridMultilevel"/>
    <w:tmpl w:val="7BF8695E"/>
    <w:lvl w:ilvl="0" w:tplc="030C4640">
      <w:start w:val="7"/>
      <w:numFmt w:val="bullet"/>
      <w:lvlText w:val="-"/>
      <w:lvlJc w:val="left"/>
      <w:pPr>
        <w:ind w:left="720" w:hanging="360"/>
      </w:pPr>
      <w:rPr>
        <w:rFonts w:ascii="Times New Roman" w:eastAsia="Calibri" w:hAnsi="Times New Roman" w:cs="Times New Roman" w:hint="default"/>
      </w:rPr>
    </w:lvl>
    <w:lvl w:ilvl="1" w:tplc="82BCCC68" w:tentative="1">
      <w:start w:val="1"/>
      <w:numFmt w:val="bullet"/>
      <w:lvlText w:val="o"/>
      <w:lvlJc w:val="left"/>
      <w:pPr>
        <w:ind w:left="1440" w:hanging="360"/>
      </w:pPr>
      <w:rPr>
        <w:rFonts w:ascii="Courier New" w:hAnsi="Courier New" w:cs="Courier New" w:hint="default"/>
      </w:rPr>
    </w:lvl>
    <w:lvl w:ilvl="2" w:tplc="5D8889C2" w:tentative="1">
      <w:start w:val="1"/>
      <w:numFmt w:val="bullet"/>
      <w:lvlText w:val=""/>
      <w:lvlJc w:val="left"/>
      <w:pPr>
        <w:ind w:left="2160" w:hanging="360"/>
      </w:pPr>
      <w:rPr>
        <w:rFonts w:ascii="Wingdings" w:hAnsi="Wingdings" w:hint="default"/>
      </w:rPr>
    </w:lvl>
    <w:lvl w:ilvl="3" w:tplc="377E6C38" w:tentative="1">
      <w:start w:val="1"/>
      <w:numFmt w:val="bullet"/>
      <w:lvlText w:val=""/>
      <w:lvlJc w:val="left"/>
      <w:pPr>
        <w:ind w:left="2880" w:hanging="360"/>
      </w:pPr>
      <w:rPr>
        <w:rFonts w:ascii="Symbol" w:hAnsi="Symbol" w:hint="default"/>
      </w:rPr>
    </w:lvl>
    <w:lvl w:ilvl="4" w:tplc="242AD906" w:tentative="1">
      <w:start w:val="1"/>
      <w:numFmt w:val="bullet"/>
      <w:lvlText w:val="o"/>
      <w:lvlJc w:val="left"/>
      <w:pPr>
        <w:ind w:left="3600" w:hanging="360"/>
      </w:pPr>
      <w:rPr>
        <w:rFonts w:ascii="Courier New" w:hAnsi="Courier New" w:cs="Courier New" w:hint="default"/>
      </w:rPr>
    </w:lvl>
    <w:lvl w:ilvl="5" w:tplc="3F18C64C" w:tentative="1">
      <w:start w:val="1"/>
      <w:numFmt w:val="bullet"/>
      <w:lvlText w:val=""/>
      <w:lvlJc w:val="left"/>
      <w:pPr>
        <w:ind w:left="4320" w:hanging="360"/>
      </w:pPr>
      <w:rPr>
        <w:rFonts w:ascii="Wingdings" w:hAnsi="Wingdings" w:hint="default"/>
      </w:rPr>
    </w:lvl>
    <w:lvl w:ilvl="6" w:tplc="DD26BF5E" w:tentative="1">
      <w:start w:val="1"/>
      <w:numFmt w:val="bullet"/>
      <w:lvlText w:val=""/>
      <w:lvlJc w:val="left"/>
      <w:pPr>
        <w:ind w:left="5040" w:hanging="360"/>
      </w:pPr>
      <w:rPr>
        <w:rFonts w:ascii="Symbol" w:hAnsi="Symbol" w:hint="default"/>
      </w:rPr>
    </w:lvl>
    <w:lvl w:ilvl="7" w:tplc="260843C8" w:tentative="1">
      <w:start w:val="1"/>
      <w:numFmt w:val="bullet"/>
      <w:lvlText w:val="o"/>
      <w:lvlJc w:val="left"/>
      <w:pPr>
        <w:ind w:left="5760" w:hanging="360"/>
      </w:pPr>
      <w:rPr>
        <w:rFonts w:ascii="Courier New" w:hAnsi="Courier New" w:cs="Courier New" w:hint="default"/>
      </w:rPr>
    </w:lvl>
    <w:lvl w:ilvl="8" w:tplc="AF62EF88" w:tentative="1">
      <w:start w:val="1"/>
      <w:numFmt w:val="bullet"/>
      <w:lvlText w:val=""/>
      <w:lvlJc w:val="left"/>
      <w:pPr>
        <w:ind w:left="6480" w:hanging="360"/>
      </w:pPr>
      <w:rPr>
        <w:rFonts w:ascii="Wingdings" w:hAnsi="Wingdings" w:hint="default"/>
      </w:rPr>
    </w:lvl>
  </w:abstractNum>
  <w:abstractNum w:abstractNumId="31" w15:restartNumberingAfterBreak="0">
    <w:nsid w:val="7CA04DB6"/>
    <w:multiLevelType w:val="hybridMultilevel"/>
    <w:tmpl w:val="5EDA508A"/>
    <w:lvl w:ilvl="0" w:tplc="E1AE7058">
      <w:start w:val="1"/>
      <w:numFmt w:val="decimal"/>
      <w:lvlText w:val="%1"/>
      <w:lvlJc w:val="left"/>
      <w:pPr>
        <w:ind w:left="337" w:hanging="360"/>
      </w:pPr>
      <w:rPr>
        <w:rFonts w:hint="default"/>
        <w:i w:val="0"/>
      </w:rPr>
    </w:lvl>
    <w:lvl w:ilvl="1" w:tplc="04260019" w:tentative="1">
      <w:start w:val="1"/>
      <w:numFmt w:val="lowerLetter"/>
      <w:lvlText w:val="%2."/>
      <w:lvlJc w:val="left"/>
      <w:pPr>
        <w:ind w:left="1057" w:hanging="360"/>
      </w:pPr>
    </w:lvl>
    <w:lvl w:ilvl="2" w:tplc="0426001B" w:tentative="1">
      <w:start w:val="1"/>
      <w:numFmt w:val="lowerRoman"/>
      <w:lvlText w:val="%3."/>
      <w:lvlJc w:val="right"/>
      <w:pPr>
        <w:ind w:left="1777" w:hanging="180"/>
      </w:pPr>
    </w:lvl>
    <w:lvl w:ilvl="3" w:tplc="0426000F" w:tentative="1">
      <w:start w:val="1"/>
      <w:numFmt w:val="decimal"/>
      <w:lvlText w:val="%4."/>
      <w:lvlJc w:val="left"/>
      <w:pPr>
        <w:ind w:left="2497" w:hanging="360"/>
      </w:pPr>
    </w:lvl>
    <w:lvl w:ilvl="4" w:tplc="04260019" w:tentative="1">
      <w:start w:val="1"/>
      <w:numFmt w:val="lowerLetter"/>
      <w:lvlText w:val="%5."/>
      <w:lvlJc w:val="left"/>
      <w:pPr>
        <w:ind w:left="3217" w:hanging="360"/>
      </w:pPr>
    </w:lvl>
    <w:lvl w:ilvl="5" w:tplc="0426001B" w:tentative="1">
      <w:start w:val="1"/>
      <w:numFmt w:val="lowerRoman"/>
      <w:lvlText w:val="%6."/>
      <w:lvlJc w:val="right"/>
      <w:pPr>
        <w:ind w:left="3937" w:hanging="180"/>
      </w:pPr>
    </w:lvl>
    <w:lvl w:ilvl="6" w:tplc="0426000F" w:tentative="1">
      <w:start w:val="1"/>
      <w:numFmt w:val="decimal"/>
      <w:lvlText w:val="%7."/>
      <w:lvlJc w:val="left"/>
      <w:pPr>
        <w:ind w:left="4657" w:hanging="360"/>
      </w:pPr>
    </w:lvl>
    <w:lvl w:ilvl="7" w:tplc="04260019" w:tentative="1">
      <w:start w:val="1"/>
      <w:numFmt w:val="lowerLetter"/>
      <w:lvlText w:val="%8."/>
      <w:lvlJc w:val="left"/>
      <w:pPr>
        <w:ind w:left="5377" w:hanging="360"/>
      </w:pPr>
    </w:lvl>
    <w:lvl w:ilvl="8" w:tplc="0426001B" w:tentative="1">
      <w:start w:val="1"/>
      <w:numFmt w:val="lowerRoman"/>
      <w:lvlText w:val="%9."/>
      <w:lvlJc w:val="right"/>
      <w:pPr>
        <w:ind w:left="6097" w:hanging="180"/>
      </w:pPr>
    </w:lvl>
  </w:abstractNum>
  <w:abstractNum w:abstractNumId="32" w15:restartNumberingAfterBreak="1">
    <w:nsid w:val="7DF57381"/>
    <w:multiLevelType w:val="hybridMultilevel"/>
    <w:tmpl w:val="A8C400A2"/>
    <w:lvl w:ilvl="0" w:tplc="B42EF428">
      <w:start w:val="1"/>
      <w:numFmt w:val="decimal"/>
      <w:lvlText w:val="%1)"/>
      <w:lvlJc w:val="left"/>
      <w:pPr>
        <w:ind w:left="720" w:hanging="360"/>
      </w:pPr>
      <w:rPr>
        <w:rFonts w:hint="default"/>
      </w:rPr>
    </w:lvl>
    <w:lvl w:ilvl="1" w:tplc="6628AA8A" w:tentative="1">
      <w:start w:val="1"/>
      <w:numFmt w:val="lowerLetter"/>
      <w:lvlText w:val="%2."/>
      <w:lvlJc w:val="left"/>
      <w:pPr>
        <w:ind w:left="1440" w:hanging="360"/>
      </w:pPr>
    </w:lvl>
    <w:lvl w:ilvl="2" w:tplc="0F603318" w:tentative="1">
      <w:start w:val="1"/>
      <w:numFmt w:val="lowerRoman"/>
      <w:lvlText w:val="%3."/>
      <w:lvlJc w:val="right"/>
      <w:pPr>
        <w:ind w:left="2160" w:hanging="180"/>
      </w:pPr>
    </w:lvl>
    <w:lvl w:ilvl="3" w:tplc="9BDA6836" w:tentative="1">
      <w:start w:val="1"/>
      <w:numFmt w:val="decimal"/>
      <w:lvlText w:val="%4."/>
      <w:lvlJc w:val="left"/>
      <w:pPr>
        <w:ind w:left="2880" w:hanging="360"/>
      </w:pPr>
    </w:lvl>
    <w:lvl w:ilvl="4" w:tplc="5B60D5CC" w:tentative="1">
      <w:start w:val="1"/>
      <w:numFmt w:val="lowerLetter"/>
      <w:lvlText w:val="%5."/>
      <w:lvlJc w:val="left"/>
      <w:pPr>
        <w:ind w:left="3600" w:hanging="360"/>
      </w:pPr>
    </w:lvl>
    <w:lvl w:ilvl="5" w:tplc="AE2416FE" w:tentative="1">
      <w:start w:val="1"/>
      <w:numFmt w:val="lowerRoman"/>
      <w:lvlText w:val="%6."/>
      <w:lvlJc w:val="right"/>
      <w:pPr>
        <w:ind w:left="4320" w:hanging="180"/>
      </w:pPr>
    </w:lvl>
    <w:lvl w:ilvl="6" w:tplc="4C96943E" w:tentative="1">
      <w:start w:val="1"/>
      <w:numFmt w:val="decimal"/>
      <w:lvlText w:val="%7."/>
      <w:lvlJc w:val="left"/>
      <w:pPr>
        <w:ind w:left="5040" w:hanging="360"/>
      </w:pPr>
    </w:lvl>
    <w:lvl w:ilvl="7" w:tplc="73088D46" w:tentative="1">
      <w:start w:val="1"/>
      <w:numFmt w:val="lowerLetter"/>
      <w:lvlText w:val="%8."/>
      <w:lvlJc w:val="left"/>
      <w:pPr>
        <w:ind w:left="5760" w:hanging="360"/>
      </w:pPr>
    </w:lvl>
    <w:lvl w:ilvl="8" w:tplc="5DE20D9A" w:tentative="1">
      <w:start w:val="1"/>
      <w:numFmt w:val="lowerRoman"/>
      <w:lvlText w:val="%9."/>
      <w:lvlJc w:val="right"/>
      <w:pPr>
        <w:ind w:left="6480" w:hanging="180"/>
      </w:pPr>
    </w:lvl>
  </w:abstractNum>
  <w:abstractNum w:abstractNumId="33" w15:restartNumberingAfterBreak="0">
    <w:nsid w:val="7E612A31"/>
    <w:multiLevelType w:val="hybridMultilevel"/>
    <w:tmpl w:val="C128C218"/>
    <w:lvl w:ilvl="0" w:tplc="C84A6B56">
      <w:start w:val="1"/>
      <w:numFmt w:val="decimal"/>
      <w:lvlText w:val="%1)"/>
      <w:lvlJc w:val="left"/>
      <w:pPr>
        <w:ind w:left="720" w:hanging="360"/>
      </w:pPr>
      <w:rPr>
        <w:rFonts w:eastAsia="Times New Roman" w:hint="default"/>
        <w:b w:val="0"/>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3A297C"/>
    <w:multiLevelType w:val="hybridMultilevel"/>
    <w:tmpl w:val="78BA03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7"/>
  </w:num>
  <w:num w:numId="3">
    <w:abstractNumId w:val="32"/>
  </w:num>
  <w:num w:numId="4">
    <w:abstractNumId w:val="21"/>
  </w:num>
  <w:num w:numId="5">
    <w:abstractNumId w:val="6"/>
  </w:num>
  <w:num w:numId="6">
    <w:abstractNumId w:val="9"/>
  </w:num>
  <w:num w:numId="7">
    <w:abstractNumId w:val="15"/>
  </w:num>
  <w:num w:numId="8">
    <w:abstractNumId w:val="20"/>
  </w:num>
  <w:num w:numId="9">
    <w:abstractNumId w:val="4"/>
  </w:num>
  <w:num w:numId="10">
    <w:abstractNumId w:val="24"/>
  </w:num>
  <w:num w:numId="11">
    <w:abstractNumId w:val="19"/>
  </w:num>
  <w:num w:numId="12">
    <w:abstractNumId w:val="27"/>
  </w:num>
  <w:num w:numId="13">
    <w:abstractNumId w:val="30"/>
  </w:num>
  <w:num w:numId="14">
    <w:abstractNumId w:val="5"/>
  </w:num>
  <w:num w:numId="15">
    <w:abstractNumId w:val="7"/>
  </w:num>
  <w:num w:numId="16">
    <w:abstractNumId w:val="3"/>
  </w:num>
  <w:num w:numId="17">
    <w:abstractNumId w:val="34"/>
  </w:num>
  <w:num w:numId="18">
    <w:abstractNumId w:val="23"/>
  </w:num>
  <w:num w:numId="19">
    <w:abstractNumId w:val="12"/>
  </w:num>
  <w:num w:numId="20">
    <w:abstractNumId w:val="11"/>
  </w:num>
  <w:num w:numId="21">
    <w:abstractNumId w:val="28"/>
  </w:num>
  <w:num w:numId="22">
    <w:abstractNumId w:val="33"/>
  </w:num>
  <w:num w:numId="23">
    <w:abstractNumId w:val="31"/>
  </w:num>
  <w:num w:numId="24">
    <w:abstractNumId w:val="25"/>
  </w:num>
  <w:num w:numId="25">
    <w:abstractNumId w:val="16"/>
  </w:num>
  <w:num w:numId="26">
    <w:abstractNumId w:val="10"/>
  </w:num>
  <w:num w:numId="27">
    <w:abstractNumId w:val="22"/>
  </w:num>
  <w:num w:numId="28">
    <w:abstractNumId w:val="8"/>
  </w:num>
  <w:num w:numId="29">
    <w:abstractNumId w:val="13"/>
  </w:num>
  <w:num w:numId="30">
    <w:abstractNumId w:val="0"/>
  </w:num>
  <w:num w:numId="31">
    <w:abstractNumId w:val="14"/>
  </w:num>
  <w:num w:numId="32">
    <w:abstractNumId w:val="29"/>
  </w:num>
  <w:num w:numId="33">
    <w:abstractNumId w:val="18"/>
  </w:num>
  <w:num w:numId="34">
    <w:abstractNumId w:val="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0DA"/>
    <w:rsid w:val="0000163E"/>
    <w:rsid w:val="00001C7E"/>
    <w:rsid w:val="00003988"/>
    <w:rsid w:val="000041D7"/>
    <w:rsid w:val="00005F52"/>
    <w:rsid w:val="00006587"/>
    <w:rsid w:val="00006C10"/>
    <w:rsid w:val="0000765B"/>
    <w:rsid w:val="00007FDE"/>
    <w:rsid w:val="0001132D"/>
    <w:rsid w:val="000128DA"/>
    <w:rsid w:val="00013169"/>
    <w:rsid w:val="000136D8"/>
    <w:rsid w:val="00014DA4"/>
    <w:rsid w:val="00014F01"/>
    <w:rsid w:val="000152BB"/>
    <w:rsid w:val="000174FD"/>
    <w:rsid w:val="00022406"/>
    <w:rsid w:val="00023A15"/>
    <w:rsid w:val="00030CFB"/>
    <w:rsid w:val="000319E6"/>
    <w:rsid w:val="0004068C"/>
    <w:rsid w:val="000426D9"/>
    <w:rsid w:val="00042D84"/>
    <w:rsid w:val="00045286"/>
    <w:rsid w:val="000464EC"/>
    <w:rsid w:val="00053177"/>
    <w:rsid w:val="000533B4"/>
    <w:rsid w:val="0005421D"/>
    <w:rsid w:val="00055186"/>
    <w:rsid w:val="0006306D"/>
    <w:rsid w:val="00063099"/>
    <w:rsid w:val="00070016"/>
    <w:rsid w:val="00070523"/>
    <w:rsid w:val="0007216E"/>
    <w:rsid w:val="000769CF"/>
    <w:rsid w:val="000804A6"/>
    <w:rsid w:val="000811BD"/>
    <w:rsid w:val="00081216"/>
    <w:rsid w:val="000817C9"/>
    <w:rsid w:val="00084ECD"/>
    <w:rsid w:val="000860ED"/>
    <w:rsid w:val="0008612A"/>
    <w:rsid w:val="00092EEB"/>
    <w:rsid w:val="00093123"/>
    <w:rsid w:val="00096160"/>
    <w:rsid w:val="00097626"/>
    <w:rsid w:val="00097FC9"/>
    <w:rsid w:val="000A0240"/>
    <w:rsid w:val="000A1213"/>
    <w:rsid w:val="000A516D"/>
    <w:rsid w:val="000A61A7"/>
    <w:rsid w:val="000A6409"/>
    <w:rsid w:val="000A6A51"/>
    <w:rsid w:val="000A7605"/>
    <w:rsid w:val="000B1774"/>
    <w:rsid w:val="000B235C"/>
    <w:rsid w:val="000B42BE"/>
    <w:rsid w:val="000B754E"/>
    <w:rsid w:val="000B7D84"/>
    <w:rsid w:val="000C2119"/>
    <w:rsid w:val="000C311E"/>
    <w:rsid w:val="000C3F5C"/>
    <w:rsid w:val="000C48C6"/>
    <w:rsid w:val="000C57B7"/>
    <w:rsid w:val="000D0808"/>
    <w:rsid w:val="000D0EE1"/>
    <w:rsid w:val="000D4878"/>
    <w:rsid w:val="000D7296"/>
    <w:rsid w:val="000E14BC"/>
    <w:rsid w:val="000E15C0"/>
    <w:rsid w:val="000E2056"/>
    <w:rsid w:val="000E2C5D"/>
    <w:rsid w:val="000E413F"/>
    <w:rsid w:val="000E4559"/>
    <w:rsid w:val="000F0030"/>
    <w:rsid w:val="000F37B1"/>
    <w:rsid w:val="000F54F6"/>
    <w:rsid w:val="00100C25"/>
    <w:rsid w:val="00106FEE"/>
    <w:rsid w:val="00111F87"/>
    <w:rsid w:val="0011278D"/>
    <w:rsid w:val="00112B03"/>
    <w:rsid w:val="00122860"/>
    <w:rsid w:val="00125A13"/>
    <w:rsid w:val="001260E3"/>
    <w:rsid w:val="00126C38"/>
    <w:rsid w:val="001277DC"/>
    <w:rsid w:val="00127B95"/>
    <w:rsid w:val="00132444"/>
    <w:rsid w:val="00132A1C"/>
    <w:rsid w:val="00140C22"/>
    <w:rsid w:val="0014250E"/>
    <w:rsid w:val="00143CE1"/>
    <w:rsid w:val="0014567E"/>
    <w:rsid w:val="00152DE2"/>
    <w:rsid w:val="00155FDC"/>
    <w:rsid w:val="001572B4"/>
    <w:rsid w:val="00166831"/>
    <w:rsid w:val="0017045A"/>
    <w:rsid w:val="00175980"/>
    <w:rsid w:val="00175CE3"/>
    <w:rsid w:val="00177322"/>
    <w:rsid w:val="00177C94"/>
    <w:rsid w:val="00180575"/>
    <w:rsid w:val="00180C4C"/>
    <w:rsid w:val="00181814"/>
    <w:rsid w:val="00181E50"/>
    <w:rsid w:val="0018200F"/>
    <w:rsid w:val="001832BC"/>
    <w:rsid w:val="0018330B"/>
    <w:rsid w:val="00183508"/>
    <w:rsid w:val="00183CAC"/>
    <w:rsid w:val="00184227"/>
    <w:rsid w:val="00184AB1"/>
    <w:rsid w:val="001851DA"/>
    <w:rsid w:val="00186F16"/>
    <w:rsid w:val="0018767D"/>
    <w:rsid w:val="00187F72"/>
    <w:rsid w:val="001905A9"/>
    <w:rsid w:val="00190702"/>
    <w:rsid w:val="00191BD0"/>
    <w:rsid w:val="00197A15"/>
    <w:rsid w:val="001A242D"/>
    <w:rsid w:val="001A2A8B"/>
    <w:rsid w:val="001A2BE5"/>
    <w:rsid w:val="001A4346"/>
    <w:rsid w:val="001A4923"/>
    <w:rsid w:val="001A76CC"/>
    <w:rsid w:val="001B1808"/>
    <w:rsid w:val="001B33AF"/>
    <w:rsid w:val="001B4C77"/>
    <w:rsid w:val="001B67B8"/>
    <w:rsid w:val="001C095C"/>
    <w:rsid w:val="001C32B1"/>
    <w:rsid w:val="001C4F5C"/>
    <w:rsid w:val="001D2A8C"/>
    <w:rsid w:val="001D5B2D"/>
    <w:rsid w:val="001E2CFD"/>
    <w:rsid w:val="001E4571"/>
    <w:rsid w:val="001E4B3D"/>
    <w:rsid w:val="001E64A8"/>
    <w:rsid w:val="001E7B3E"/>
    <w:rsid w:val="001F3174"/>
    <w:rsid w:val="001F4C6F"/>
    <w:rsid w:val="001F50A4"/>
    <w:rsid w:val="001F653D"/>
    <w:rsid w:val="001F6B5C"/>
    <w:rsid w:val="00202CF6"/>
    <w:rsid w:val="0020342A"/>
    <w:rsid w:val="00204459"/>
    <w:rsid w:val="00207386"/>
    <w:rsid w:val="0021082B"/>
    <w:rsid w:val="00215952"/>
    <w:rsid w:val="00215D85"/>
    <w:rsid w:val="002227FC"/>
    <w:rsid w:val="00231F9D"/>
    <w:rsid w:val="0023297A"/>
    <w:rsid w:val="00234608"/>
    <w:rsid w:val="00234DC9"/>
    <w:rsid w:val="00235997"/>
    <w:rsid w:val="002413DE"/>
    <w:rsid w:val="00243426"/>
    <w:rsid w:val="00246861"/>
    <w:rsid w:val="00257AA9"/>
    <w:rsid w:val="002621F3"/>
    <w:rsid w:val="00262696"/>
    <w:rsid w:val="00266D3B"/>
    <w:rsid w:val="00271879"/>
    <w:rsid w:val="002721C6"/>
    <w:rsid w:val="00272903"/>
    <w:rsid w:val="002734A0"/>
    <w:rsid w:val="00275094"/>
    <w:rsid w:val="0027634B"/>
    <w:rsid w:val="00277B97"/>
    <w:rsid w:val="0028106D"/>
    <w:rsid w:val="002832B2"/>
    <w:rsid w:val="002914F7"/>
    <w:rsid w:val="0029200E"/>
    <w:rsid w:val="0029498B"/>
    <w:rsid w:val="00294FD0"/>
    <w:rsid w:val="002A51E3"/>
    <w:rsid w:val="002B1945"/>
    <w:rsid w:val="002B556C"/>
    <w:rsid w:val="002B764C"/>
    <w:rsid w:val="002C1EC2"/>
    <w:rsid w:val="002C345A"/>
    <w:rsid w:val="002D5978"/>
    <w:rsid w:val="002E1C05"/>
    <w:rsid w:val="002E2203"/>
    <w:rsid w:val="002E5765"/>
    <w:rsid w:val="002E721A"/>
    <w:rsid w:val="002E7439"/>
    <w:rsid w:val="002E7640"/>
    <w:rsid w:val="002E7EAD"/>
    <w:rsid w:val="002F1B03"/>
    <w:rsid w:val="002F1B24"/>
    <w:rsid w:val="002F243E"/>
    <w:rsid w:val="002F33D6"/>
    <w:rsid w:val="002F438A"/>
    <w:rsid w:val="002F58DF"/>
    <w:rsid w:val="002F77A9"/>
    <w:rsid w:val="00300204"/>
    <w:rsid w:val="00300E23"/>
    <w:rsid w:val="00301814"/>
    <w:rsid w:val="00302CD1"/>
    <w:rsid w:val="003037B0"/>
    <w:rsid w:val="003049B9"/>
    <w:rsid w:val="00310BA0"/>
    <w:rsid w:val="00317579"/>
    <w:rsid w:val="00324389"/>
    <w:rsid w:val="003265F8"/>
    <w:rsid w:val="00330021"/>
    <w:rsid w:val="00330687"/>
    <w:rsid w:val="003310CB"/>
    <w:rsid w:val="003317A4"/>
    <w:rsid w:val="00331A4C"/>
    <w:rsid w:val="00342513"/>
    <w:rsid w:val="003429ED"/>
    <w:rsid w:val="00342D89"/>
    <w:rsid w:val="00344955"/>
    <w:rsid w:val="00344B1F"/>
    <w:rsid w:val="00350934"/>
    <w:rsid w:val="00352094"/>
    <w:rsid w:val="00353067"/>
    <w:rsid w:val="00355820"/>
    <w:rsid w:val="003562F7"/>
    <w:rsid w:val="0035737A"/>
    <w:rsid w:val="00360451"/>
    <w:rsid w:val="003647AC"/>
    <w:rsid w:val="003676EF"/>
    <w:rsid w:val="00371243"/>
    <w:rsid w:val="00372FFA"/>
    <w:rsid w:val="003740EE"/>
    <w:rsid w:val="00374D1E"/>
    <w:rsid w:val="003751EF"/>
    <w:rsid w:val="00375A17"/>
    <w:rsid w:val="00377B03"/>
    <w:rsid w:val="00380372"/>
    <w:rsid w:val="00380D55"/>
    <w:rsid w:val="00386ACB"/>
    <w:rsid w:val="003942FB"/>
    <w:rsid w:val="003A1F4A"/>
    <w:rsid w:val="003A5146"/>
    <w:rsid w:val="003A554D"/>
    <w:rsid w:val="003B0BF9"/>
    <w:rsid w:val="003B4641"/>
    <w:rsid w:val="003B501B"/>
    <w:rsid w:val="003B6C09"/>
    <w:rsid w:val="003C20BC"/>
    <w:rsid w:val="003C2338"/>
    <w:rsid w:val="003C3B0F"/>
    <w:rsid w:val="003C4482"/>
    <w:rsid w:val="003C48C3"/>
    <w:rsid w:val="003C7D24"/>
    <w:rsid w:val="003D3263"/>
    <w:rsid w:val="003D3F37"/>
    <w:rsid w:val="003D4DB6"/>
    <w:rsid w:val="003D64A9"/>
    <w:rsid w:val="003D72E4"/>
    <w:rsid w:val="003D7FD9"/>
    <w:rsid w:val="003E0035"/>
    <w:rsid w:val="003E0791"/>
    <w:rsid w:val="003E347E"/>
    <w:rsid w:val="003E3785"/>
    <w:rsid w:val="003E6EDC"/>
    <w:rsid w:val="003F0A00"/>
    <w:rsid w:val="003F0E2C"/>
    <w:rsid w:val="003F28AC"/>
    <w:rsid w:val="003F6FF3"/>
    <w:rsid w:val="00401FA5"/>
    <w:rsid w:val="0041047D"/>
    <w:rsid w:val="00422860"/>
    <w:rsid w:val="00422E75"/>
    <w:rsid w:val="004233AB"/>
    <w:rsid w:val="00423A75"/>
    <w:rsid w:val="004241DA"/>
    <w:rsid w:val="00425E8C"/>
    <w:rsid w:val="004275D9"/>
    <w:rsid w:val="0042781D"/>
    <w:rsid w:val="004301ED"/>
    <w:rsid w:val="004314D7"/>
    <w:rsid w:val="004328DC"/>
    <w:rsid w:val="00440B29"/>
    <w:rsid w:val="00440C52"/>
    <w:rsid w:val="00441452"/>
    <w:rsid w:val="004449CC"/>
    <w:rsid w:val="004454FE"/>
    <w:rsid w:val="004468D7"/>
    <w:rsid w:val="0044771F"/>
    <w:rsid w:val="00450967"/>
    <w:rsid w:val="00451015"/>
    <w:rsid w:val="00452FC5"/>
    <w:rsid w:val="004530AD"/>
    <w:rsid w:val="00453BCE"/>
    <w:rsid w:val="004564C0"/>
    <w:rsid w:val="00456D05"/>
    <w:rsid w:val="0046053B"/>
    <w:rsid w:val="004605A2"/>
    <w:rsid w:val="004611FD"/>
    <w:rsid w:val="0046791D"/>
    <w:rsid w:val="00471F27"/>
    <w:rsid w:val="00475239"/>
    <w:rsid w:val="00475A25"/>
    <w:rsid w:val="00475F8C"/>
    <w:rsid w:val="00476879"/>
    <w:rsid w:val="00480FF8"/>
    <w:rsid w:val="00481A29"/>
    <w:rsid w:val="0048605C"/>
    <w:rsid w:val="00487963"/>
    <w:rsid w:val="004936DB"/>
    <w:rsid w:val="00493DF3"/>
    <w:rsid w:val="004956ED"/>
    <w:rsid w:val="0049752E"/>
    <w:rsid w:val="004A2EDA"/>
    <w:rsid w:val="004A37B5"/>
    <w:rsid w:val="004A4C8F"/>
    <w:rsid w:val="004B0B1D"/>
    <w:rsid w:val="004B1B10"/>
    <w:rsid w:val="004B1E65"/>
    <w:rsid w:val="004B42CA"/>
    <w:rsid w:val="004B4C4D"/>
    <w:rsid w:val="004B64C0"/>
    <w:rsid w:val="004B7964"/>
    <w:rsid w:val="004C2A60"/>
    <w:rsid w:val="004C67BC"/>
    <w:rsid w:val="004C7600"/>
    <w:rsid w:val="004D47FD"/>
    <w:rsid w:val="004D5AB4"/>
    <w:rsid w:val="004D7386"/>
    <w:rsid w:val="004E181E"/>
    <w:rsid w:val="004E27EC"/>
    <w:rsid w:val="004E29B8"/>
    <w:rsid w:val="004E42F5"/>
    <w:rsid w:val="004E6C83"/>
    <w:rsid w:val="004F0B39"/>
    <w:rsid w:val="004F1617"/>
    <w:rsid w:val="004F20AB"/>
    <w:rsid w:val="004F2291"/>
    <w:rsid w:val="004F3B21"/>
    <w:rsid w:val="004F469B"/>
    <w:rsid w:val="004F547D"/>
    <w:rsid w:val="004F5882"/>
    <w:rsid w:val="004F58CB"/>
    <w:rsid w:val="004F6005"/>
    <w:rsid w:val="004F6B07"/>
    <w:rsid w:val="004F7FCE"/>
    <w:rsid w:val="005000A3"/>
    <w:rsid w:val="005001B7"/>
    <w:rsid w:val="0050178F"/>
    <w:rsid w:val="00502D6C"/>
    <w:rsid w:val="005031A3"/>
    <w:rsid w:val="005039E9"/>
    <w:rsid w:val="00504FBF"/>
    <w:rsid w:val="00506B21"/>
    <w:rsid w:val="005072FF"/>
    <w:rsid w:val="005113F4"/>
    <w:rsid w:val="00511E1C"/>
    <w:rsid w:val="00512BF1"/>
    <w:rsid w:val="00513B16"/>
    <w:rsid w:val="00513D56"/>
    <w:rsid w:val="00514B02"/>
    <w:rsid w:val="00517D86"/>
    <w:rsid w:val="00523A71"/>
    <w:rsid w:val="00524CDF"/>
    <w:rsid w:val="0052538D"/>
    <w:rsid w:val="00526C51"/>
    <w:rsid w:val="005326E3"/>
    <w:rsid w:val="0053496C"/>
    <w:rsid w:val="00535F19"/>
    <w:rsid w:val="00542202"/>
    <w:rsid w:val="005425BB"/>
    <w:rsid w:val="00542BBA"/>
    <w:rsid w:val="00544EB5"/>
    <w:rsid w:val="00553040"/>
    <w:rsid w:val="00554113"/>
    <w:rsid w:val="005541F8"/>
    <w:rsid w:val="00556807"/>
    <w:rsid w:val="00557646"/>
    <w:rsid w:val="005627F3"/>
    <w:rsid w:val="00571DF8"/>
    <w:rsid w:val="00573620"/>
    <w:rsid w:val="005742BE"/>
    <w:rsid w:val="00574785"/>
    <w:rsid w:val="00576C3E"/>
    <w:rsid w:val="00582522"/>
    <w:rsid w:val="00584389"/>
    <w:rsid w:val="0058675B"/>
    <w:rsid w:val="00586F6D"/>
    <w:rsid w:val="00587F5D"/>
    <w:rsid w:val="0059607B"/>
    <w:rsid w:val="005A0593"/>
    <w:rsid w:val="005A1568"/>
    <w:rsid w:val="005A2AB0"/>
    <w:rsid w:val="005A37C8"/>
    <w:rsid w:val="005A4DA1"/>
    <w:rsid w:val="005A52E6"/>
    <w:rsid w:val="005B00C1"/>
    <w:rsid w:val="005B211A"/>
    <w:rsid w:val="005B3502"/>
    <w:rsid w:val="005B7174"/>
    <w:rsid w:val="005C005D"/>
    <w:rsid w:val="005C00B0"/>
    <w:rsid w:val="005C6AB7"/>
    <w:rsid w:val="005D0C70"/>
    <w:rsid w:val="005D1B6C"/>
    <w:rsid w:val="005D2D1A"/>
    <w:rsid w:val="005D41A0"/>
    <w:rsid w:val="005D4AA7"/>
    <w:rsid w:val="005D7654"/>
    <w:rsid w:val="005E1C1D"/>
    <w:rsid w:val="005E3079"/>
    <w:rsid w:val="005E3268"/>
    <w:rsid w:val="005F0CC1"/>
    <w:rsid w:val="005F1C03"/>
    <w:rsid w:val="005F4C54"/>
    <w:rsid w:val="005F4D53"/>
    <w:rsid w:val="005F6017"/>
    <w:rsid w:val="0060364E"/>
    <w:rsid w:val="0060661C"/>
    <w:rsid w:val="0060792A"/>
    <w:rsid w:val="006142EE"/>
    <w:rsid w:val="00616475"/>
    <w:rsid w:val="0062066F"/>
    <w:rsid w:val="0062174C"/>
    <w:rsid w:val="00623A42"/>
    <w:rsid w:val="00623A44"/>
    <w:rsid w:val="00625C92"/>
    <w:rsid w:val="00626EBD"/>
    <w:rsid w:val="00627129"/>
    <w:rsid w:val="00631448"/>
    <w:rsid w:val="00634932"/>
    <w:rsid w:val="00635C01"/>
    <w:rsid w:val="00642B40"/>
    <w:rsid w:val="00642E2A"/>
    <w:rsid w:val="00644E4D"/>
    <w:rsid w:val="00653063"/>
    <w:rsid w:val="00655340"/>
    <w:rsid w:val="00656B28"/>
    <w:rsid w:val="00656C27"/>
    <w:rsid w:val="006572D7"/>
    <w:rsid w:val="006621C5"/>
    <w:rsid w:val="006622EB"/>
    <w:rsid w:val="00665E66"/>
    <w:rsid w:val="006709FD"/>
    <w:rsid w:val="00671BAA"/>
    <w:rsid w:val="00672FEF"/>
    <w:rsid w:val="00673C47"/>
    <w:rsid w:val="006749F2"/>
    <w:rsid w:val="00675E3C"/>
    <w:rsid w:val="00676117"/>
    <w:rsid w:val="00680BCA"/>
    <w:rsid w:val="00680DDE"/>
    <w:rsid w:val="006815CD"/>
    <w:rsid w:val="00681CB8"/>
    <w:rsid w:val="00683F41"/>
    <w:rsid w:val="006938AB"/>
    <w:rsid w:val="00694477"/>
    <w:rsid w:val="00694EF9"/>
    <w:rsid w:val="006976B3"/>
    <w:rsid w:val="006A6A58"/>
    <w:rsid w:val="006A6A75"/>
    <w:rsid w:val="006B1E60"/>
    <w:rsid w:val="006B2B6D"/>
    <w:rsid w:val="006B421C"/>
    <w:rsid w:val="006B4D19"/>
    <w:rsid w:val="006B54CE"/>
    <w:rsid w:val="006C3BF9"/>
    <w:rsid w:val="006C5420"/>
    <w:rsid w:val="006D0234"/>
    <w:rsid w:val="006D3F79"/>
    <w:rsid w:val="006D4FAE"/>
    <w:rsid w:val="006D5C10"/>
    <w:rsid w:val="006D6540"/>
    <w:rsid w:val="006D6BBD"/>
    <w:rsid w:val="006D70F1"/>
    <w:rsid w:val="006E0099"/>
    <w:rsid w:val="006E1081"/>
    <w:rsid w:val="006E11AA"/>
    <w:rsid w:val="006E45E3"/>
    <w:rsid w:val="006E52FA"/>
    <w:rsid w:val="006F03F2"/>
    <w:rsid w:val="006F2985"/>
    <w:rsid w:val="006F4F1E"/>
    <w:rsid w:val="006F760C"/>
    <w:rsid w:val="00701241"/>
    <w:rsid w:val="007054D6"/>
    <w:rsid w:val="007107F4"/>
    <w:rsid w:val="007156F2"/>
    <w:rsid w:val="0071669A"/>
    <w:rsid w:val="00720045"/>
    <w:rsid w:val="00720585"/>
    <w:rsid w:val="00720BCA"/>
    <w:rsid w:val="0072275E"/>
    <w:rsid w:val="00723DF8"/>
    <w:rsid w:val="007240C4"/>
    <w:rsid w:val="00727BE9"/>
    <w:rsid w:val="0073103E"/>
    <w:rsid w:val="0073109F"/>
    <w:rsid w:val="00731B54"/>
    <w:rsid w:val="00732FBC"/>
    <w:rsid w:val="007341BF"/>
    <w:rsid w:val="00735E06"/>
    <w:rsid w:val="007370B2"/>
    <w:rsid w:val="00740517"/>
    <w:rsid w:val="007437DE"/>
    <w:rsid w:val="00744533"/>
    <w:rsid w:val="00750D2F"/>
    <w:rsid w:val="00751641"/>
    <w:rsid w:val="00754C23"/>
    <w:rsid w:val="0075511E"/>
    <w:rsid w:val="0075526C"/>
    <w:rsid w:val="007557A6"/>
    <w:rsid w:val="00755BAD"/>
    <w:rsid w:val="0075628F"/>
    <w:rsid w:val="007600D9"/>
    <w:rsid w:val="00762254"/>
    <w:rsid w:val="00762E46"/>
    <w:rsid w:val="007642FB"/>
    <w:rsid w:val="00772635"/>
    <w:rsid w:val="00773AF6"/>
    <w:rsid w:val="00773B4E"/>
    <w:rsid w:val="007743AC"/>
    <w:rsid w:val="00780EC1"/>
    <w:rsid w:val="00783A8F"/>
    <w:rsid w:val="00783F5C"/>
    <w:rsid w:val="007846CF"/>
    <w:rsid w:val="0078538E"/>
    <w:rsid w:val="00785FBC"/>
    <w:rsid w:val="0079116B"/>
    <w:rsid w:val="0079154E"/>
    <w:rsid w:val="00792A13"/>
    <w:rsid w:val="00792B00"/>
    <w:rsid w:val="00795E31"/>
    <w:rsid w:val="00795F71"/>
    <w:rsid w:val="007A0B87"/>
    <w:rsid w:val="007A0CC6"/>
    <w:rsid w:val="007A1F5A"/>
    <w:rsid w:val="007A2441"/>
    <w:rsid w:val="007A5AD5"/>
    <w:rsid w:val="007A6EF1"/>
    <w:rsid w:val="007B0902"/>
    <w:rsid w:val="007B1772"/>
    <w:rsid w:val="007B1CD7"/>
    <w:rsid w:val="007B2E39"/>
    <w:rsid w:val="007B637F"/>
    <w:rsid w:val="007C0BD6"/>
    <w:rsid w:val="007C26F4"/>
    <w:rsid w:val="007C3038"/>
    <w:rsid w:val="007C3D4D"/>
    <w:rsid w:val="007C5759"/>
    <w:rsid w:val="007D300F"/>
    <w:rsid w:val="007D5B0B"/>
    <w:rsid w:val="007D6CA2"/>
    <w:rsid w:val="007D779B"/>
    <w:rsid w:val="007E1215"/>
    <w:rsid w:val="007E72CD"/>
    <w:rsid w:val="007E73AB"/>
    <w:rsid w:val="007E7AA9"/>
    <w:rsid w:val="007F0E38"/>
    <w:rsid w:val="007F3D8F"/>
    <w:rsid w:val="007F3FCD"/>
    <w:rsid w:val="007F68F4"/>
    <w:rsid w:val="007F6BC4"/>
    <w:rsid w:val="007F7105"/>
    <w:rsid w:val="007F723A"/>
    <w:rsid w:val="007F7AF6"/>
    <w:rsid w:val="0080241C"/>
    <w:rsid w:val="008031F2"/>
    <w:rsid w:val="00810241"/>
    <w:rsid w:val="00814046"/>
    <w:rsid w:val="00814119"/>
    <w:rsid w:val="0081423A"/>
    <w:rsid w:val="00814649"/>
    <w:rsid w:val="00816C11"/>
    <w:rsid w:val="00816CDF"/>
    <w:rsid w:val="00822B31"/>
    <w:rsid w:val="00823EFC"/>
    <w:rsid w:val="00824478"/>
    <w:rsid w:val="008251FF"/>
    <w:rsid w:val="00827A71"/>
    <w:rsid w:val="00830EA1"/>
    <w:rsid w:val="0083222C"/>
    <w:rsid w:val="00832C1B"/>
    <w:rsid w:val="008333AC"/>
    <w:rsid w:val="00836259"/>
    <w:rsid w:val="0084413A"/>
    <w:rsid w:val="00844435"/>
    <w:rsid w:val="0084708F"/>
    <w:rsid w:val="0085096A"/>
    <w:rsid w:val="00853C0C"/>
    <w:rsid w:val="0085426B"/>
    <w:rsid w:val="00862162"/>
    <w:rsid w:val="00862789"/>
    <w:rsid w:val="008638F5"/>
    <w:rsid w:val="00863B2D"/>
    <w:rsid w:val="00863DFC"/>
    <w:rsid w:val="008672DD"/>
    <w:rsid w:val="008713C1"/>
    <w:rsid w:val="008750E7"/>
    <w:rsid w:val="008824EB"/>
    <w:rsid w:val="00882C20"/>
    <w:rsid w:val="008846E0"/>
    <w:rsid w:val="00892950"/>
    <w:rsid w:val="00892D26"/>
    <w:rsid w:val="008931F9"/>
    <w:rsid w:val="008934CD"/>
    <w:rsid w:val="00894C55"/>
    <w:rsid w:val="00896072"/>
    <w:rsid w:val="008B0595"/>
    <w:rsid w:val="008B12F3"/>
    <w:rsid w:val="008B609F"/>
    <w:rsid w:val="008B652A"/>
    <w:rsid w:val="008B699A"/>
    <w:rsid w:val="008B6CDA"/>
    <w:rsid w:val="008B6FBE"/>
    <w:rsid w:val="008B795C"/>
    <w:rsid w:val="008B7E22"/>
    <w:rsid w:val="008C237B"/>
    <w:rsid w:val="008C2830"/>
    <w:rsid w:val="008D07CD"/>
    <w:rsid w:val="008D3834"/>
    <w:rsid w:val="008E3F63"/>
    <w:rsid w:val="008E40EB"/>
    <w:rsid w:val="008E599B"/>
    <w:rsid w:val="008F1634"/>
    <w:rsid w:val="008F29B2"/>
    <w:rsid w:val="0090417E"/>
    <w:rsid w:val="00912280"/>
    <w:rsid w:val="009126B7"/>
    <w:rsid w:val="00914976"/>
    <w:rsid w:val="00915048"/>
    <w:rsid w:val="009164C5"/>
    <w:rsid w:val="00922BB7"/>
    <w:rsid w:val="009257F0"/>
    <w:rsid w:val="009274BC"/>
    <w:rsid w:val="00933017"/>
    <w:rsid w:val="00934440"/>
    <w:rsid w:val="00934875"/>
    <w:rsid w:val="00934FF7"/>
    <w:rsid w:val="00936F39"/>
    <w:rsid w:val="00950AC6"/>
    <w:rsid w:val="00952B23"/>
    <w:rsid w:val="0095394C"/>
    <w:rsid w:val="00955991"/>
    <w:rsid w:val="00956AD4"/>
    <w:rsid w:val="009610E8"/>
    <w:rsid w:val="00961FAA"/>
    <w:rsid w:val="0096539B"/>
    <w:rsid w:val="00967E65"/>
    <w:rsid w:val="009713FF"/>
    <w:rsid w:val="00971562"/>
    <w:rsid w:val="00974011"/>
    <w:rsid w:val="00975E30"/>
    <w:rsid w:val="0098529C"/>
    <w:rsid w:val="009857E6"/>
    <w:rsid w:val="00985B6F"/>
    <w:rsid w:val="009876FD"/>
    <w:rsid w:val="00992732"/>
    <w:rsid w:val="009943FA"/>
    <w:rsid w:val="009A0E97"/>
    <w:rsid w:val="009A0FE1"/>
    <w:rsid w:val="009A2654"/>
    <w:rsid w:val="009A3565"/>
    <w:rsid w:val="009A4807"/>
    <w:rsid w:val="009A4FFE"/>
    <w:rsid w:val="009A6553"/>
    <w:rsid w:val="009B3186"/>
    <w:rsid w:val="009C029B"/>
    <w:rsid w:val="009C1168"/>
    <w:rsid w:val="009C3926"/>
    <w:rsid w:val="009C3AF9"/>
    <w:rsid w:val="009C3B95"/>
    <w:rsid w:val="009C54EC"/>
    <w:rsid w:val="009C763C"/>
    <w:rsid w:val="009C7B7C"/>
    <w:rsid w:val="009D0AEA"/>
    <w:rsid w:val="009D0B2D"/>
    <w:rsid w:val="009D15D8"/>
    <w:rsid w:val="009D4994"/>
    <w:rsid w:val="009D53EC"/>
    <w:rsid w:val="009E1009"/>
    <w:rsid w:val="009E2422"/>
    <w:rsid w:val="009E74A8"/>
    <w:rsid w:val="009E7564"/>
    <w:rsid w:val="009F04A9"/>
    <w:rsid w:val="009F460B"/>
    <w:rsid w:val="00A02417"/>
    <w:rsid w:val="00A0243B"/>
    <w:rsid w:val="00A067B1"/>
    <w:rsid w:val="00A06D88"/>
    <w:rsid w:val="00A11E3A"/>
    <w:rsid w:val="00A11EBF"/>
    <w:rsid w:val="00A1364B"/>
    <w:rsid w:val="00A1379F"/>
    <w:rsid w:val="00A15777"/>
    <w:rsid w:val="00A16B47"/>
    <w:rsid w:val="00A16F10"/>
    <w:rsid w:val="00A17354"/>
    <w:rsid w:val="00A17A80"/>
    <w:rsid w:val="00A22D5D"/>
    <w:rsid w:val="00A244A2"/>
    <w:rsid w:val="00A259ED"/>
    <w:rsid w:val="00A25CAF"/>
    <w:rsid w:val="00A27A68"/>
    <w:rsid w:val="00A27BB5"/>
    <w:rsid w:val="00A3065C"/>
    <w:rsid w:val="00A3150A"/>
    <w:rsid w:val="00A32DA9"/>
    <w:rsid w:val="00A3503B"/>
    <w:rsid w:val="00A3584F"/>
    <w:rsid w:val="00A36589"/>
    <w:rsid w:val="00A4141A"/>
    <w:rsid w:val="00A43D38"/>
    <w:rsid w:val="00A446D1"/>
    <w:rsid w:val="00A44BD4"/>
    <w:rsid w:val="00A44C85"/>
    <w:rsid w:val="00A469DA"/>
    <w:rsid w:val="00A46A9C"/>
    <w:rsid w:val="00A50430"/>
    <w:rsid w:val="00A5325C"/>
    <w:rsid w:val="00A54C90"/>
    <w:rsid w:val="00A6073E"/>
    <w:rsid w:val="00A62608"/>
    <w:rsid w:val="00A62BE9"/>
    <w:rsid w:val="00A62BF7"/>
    <w:rsid w:val="00A631AA"/>
    <w:rsid w:val="00A642E1"/>
    <w:rsid w:val="00A661CA"/>
    <w:rsid w:val="00A677D6"/>
    <w:rsid w:val="00A67DCC"/>
    <w:rsid w:val="00A70256"/>
    <w:rsid w:val="00A73006"/>
    <w:rsid w:val="00A74223"/>
    <w:rsid w:val="00A74EBB"/>
    <w:rsid w:val="00A7754E"/>
    <w:rsid w:val="00A77A2C"/>
    <w:rsid w:val="00A83412"/>
    <w:rsid w:val="00A86826"/>
    <w:rsid w:val="00A917FC"/>
    <w:rsid w:val="00A922F0"/>
    <w:rsid w:val="00A92EB5"/>
    <w:rsid w:val="00A93386"/>
    <w:rsid w:val="00A93C07"/>
    <w:rsid w:val="00A96D0A"/>
    <w:rsid w:val="00A97DC7"/>
    <w:rsid w:val="00AA1153"/>
    <w:rsid w:val="00AB2017"/>
    <w:rsid w:val="00AB3421"/>
    <w:rsid w:val="00AC021A"/>
    <w:rsid w:val="00AC1B80"/>
    <w:rsid w:val="00AC1E0E"/>
    <w:rsid w:val="00AC5295"/>
    <w:rsid w:val="00AD198D"/>
    <w:rsid w:val="00AD1E87"/>
    <w:rsid w:val="00AD4DCF"/>
    <w:rsid w:val="00AD7389"/>
    <w:rsid w:val="00AD7C55"/>
    <w:rsid w:val="00AE0135"/>
    <w:rsid w:val="00AE06B7"/>
    <w:rsid w:val="00AE0A95"/>
    <w:rsid w:val="00AE10D3"/>
    <w:rsid w:val="00AE2B32"/>
    <w:rsid w:val="00AE4D2E"/>
    <w:rsid w:val="00AE5567"/>
    <w:rsid w:val="00AE5745"/>
    <w:rsid w:val="00AE7757"/>
    <w:rsid w:val="00AF07E7"/>
    <w:rsid w:val="00AF72F7"/>
    <w:rsid w:val="00AF7679"/>
    <w:rsid w:val="00B02A0D"/>
    <w:rsid w:val="00B10448"/>
    <w:rsid w:val="00B11863"/>
    <w:rsid w:val="00B125E7"/>
    <w:rsid w:val="00B14357"/>
    <w:rsid w:val="00B15464"/>
    <w:rsid w:val="00B15BC2"/>
    <w:rsid w:val="00B16480"/>
    <w:rsid w:val="00B17A1E"/>
    <w:rsid w:val="00B2165C"/>
    <w:rsid w:val="00B21B7C"/>
    <w:rsid w:val="00B22839"/>
    <w:rsid w:val="00B22B7D"/>
    <w:rsid w:val="00B24A12"/>
    <w:rsid w:val="00B25BC8"/>
    <w:rsid w:val="00B25C73"/>
    <w:rsid w:val="00B36EC3"/>
    <w:rsid w:val="00B40AEB"/>
    <w:rsid w:val="00B45084"/>
    <w:rsid w:val="00B50F00"/>
    <w:rsid w:val="00B5621B"/>
    <w:rsid w:val="00B5784D"/>
    <w:rsid w:val="00B6136E"/>
    <w:rsid w:val="00B6140C"/>
    <w:rsid w:val="00B6241C"/>
    <w:rsid w:val="00B672A8"/>
    <w:rsid w:val="00B678CE"/>
    <w:rsid w:val="00B70453"/>
    <w:rsid w:val="00B70F47"/>
    <w:rsid w:val="00B710EA"/>
    <w:rsid w:val="00B73380"/>
    <w:rsid w:val="00B83C62"/>
    <w:rsid w:val="00B843FB"/>
    <w:rsid w:val="00B84F52"/>
    <w:rsid w:val="00B85744"/>
    <w:rsid w:val="00B8619E"/>
    <w:rsid w:val="00B87B9E"/>
    <w:rsid w:val="00B90F29"/>
    <w:rsid w:val="00B9495E"/>
    <w:rsid w:val="00B966F8"/>
    <w:rsid w:val="00B975B1"/>
    <w:rsid w:val="00B97A93"/>
    <w:rsid w:val="00BA20AA"/>
    <w:rsid w:val="00BA292D"/>
    <w:rsid w:val="00BA29CE"/>
    <w:rsid w:val="00BA34C9"/>
    <w:rsid w:val="00BA3B17"/>
    <w:rsid w:val="00BA43E7"/>
    <w:rsid w:val="00BA60E1"/>
    <w:rsid w:val="00BB1EAD"/>
    <w:rsid w:val="00BB48C3"/>
    <w:rsid w:val="00BC07DA"/>
    <w:rsid w:val="00BC1D6B"/>
    <w:rsid w:val="00BC36DE"/>
    <w:rsid w:val="00BD23C5"/>
    <w:rsid w:val="00BD4425"/>
    <w:rsid w:val="00BD5D6E"/>
    <w:rsid w:val="00BE0C48"/>
    <w:rsid w:val="00BE2CC4"/>
    <w:rsid w:val="00BE42E1"/>
    <w:rsid w:val="00BE5633"/>
    <w:rsid w:val="00BE5857"/>
    <w:rsid w:val="00BE5EC6"/>
    <w:rsid w:val="00BE6658"/>
    <w:rsid w:val="00BE69D5"/>
    <w:rsid w:val="00BE6F73"/>
    <w:rsid w:val="00BF471A"/>
    <w:rsid w:val="00C0331D"/>
    <w:rsid w:val="00C03EAF"/>
    <w:rsid w:val="00C04830"/>
    <w:rsid w:val="00C058A1"/>
    <w:rsid w:val="00C05B3C"/>
    <w:rsid w:val="00C114F3"/>
    <w:rsid w:val="00C1758D"/>
    <w:rsid w:val="00C21E99"/>
    <w:rsid w:val="00C23B7A"/>
    <w:rsid w:val="00C23FD3"/>
    <w:rsid w:val="00C24037"/>
    <w:rsid w:val="00C2554D"/>
    <w:rsid w:val="00C25B49"/>
    <w:rsid w:val="00C2705E"/>
    <w:rsid w:val="00C2752D"/>
    <w:rsid w:val="00C27763"/>
    <w:rsid w:val="00C348D1"/>
    <w:rsid w:val="00C42985"/>
    <w:rsid w:val="00C42BCA"/>
    <w:rsid w:val="00C53A7B"/>
    <w:rsid w:val="00C5552D"/>
    <w:rsid w:val="00C56602"/>
    <w:rsid w:val="00C61502"/>
    <w:rsid w:val="00C61C77"/>
    <w:rsid w:val="00C63D87"/>
    <w:rsid w:val="00C66371"/>
    <w:rsid w:val="00C72152"/>
    <w:rsid w:val="00C81353"/>
    <w:rsid w:val="00C829EC"/>
    <w:rsid w:val="00C855DA"/>
    <w:rsid w:val="00C85E98"/>
    <w:rsid w:val="00C87EF3"/>
    <w:rsid w:val="00C914AB"/>
    <w:rsid w:val="00C918F0"/>
    <w:rsid w:val="00C968E0"/>
    <w:rsid w:val="00C96BEB"/>
    <w:rsid w:val="00CA2FC1"/>
    <w:rsid w:val="00CA3E19"/>
    <w:rsid w:val="00CA3E33"/>
    <w:rsid w:val="00CA4FA6"/>
    <w:rsid w:val="00CA5610"/>
    <w:rsid w:val="00CA5FDB"/>
    <w:rsid w:val="00CB5445"/>
    <w:rsid w:val="00CB726A"/>
    <w:rsid w:val="00CC082B"/>
    <w:rsid w:val="00CC669B"/>
    <w:rsid w:val="00CD036F"/>
    <w:rsid w:val="00CD484D"/>
    <w:rsid w:val="00CD7CAF"/>
    <w:rsid w:val="00CE1326"/>
    <w:rsid w:val="00CE1AC8"/>
    <w:rsid w:val="00CE28A9"/>
    <w:rsid w:val="00CE41A7"/>
    <w:rsid w:val="00CE5657"/>
    <w:rsid w:val="00CE5F59"/>
    <w:rsid w:val="00CF0668"/>
    <w:rsid w:val="00CF2A0F"/>
    <w:rsid w:val="00D00E50"/>
    <w:rsid w:val="00D0161D"/>
    <w:rsid w:val="00D01B83"/>
    <w:rsid w:val="00D0205A"/>
    <w:rsid w:val="00D03684"/>
    <w:rsid w:val="00D03F9D"/>
    <w:rsid w:val="00D062A9"/>
    <w:rsid w:val="00D133F8"/>
    <w:rsid w:val="00D14A3E"/>
    <w:rsid w:val="00D22E76"/>
    <w:rsid w:val="00D2325E"/>
    <w:rsid w:val="00D251CF"/>
    <w:rsid w:val="00D30591"/>
    <w:rsid w:val="00D32F35"/>
    <w:rsid w:val="00D33EE1"/>
    <w:rsid w:val="00D34028"/>
    <w:rsid w:val="00D35943"/>
    <w:rsid w:val="00D43030"/>
    <w:rsid w:val="00D5003C"/>
    <w:rsid w:val="00D51E8A"/>
    <w:rsid w:val="00D55E48"/>
    <w:rsid w:val="00D56C6D"/>
    <w:rsid w:val="00D6475C"/>
    <w:rsid w:val="00D653AF"/>
    <w:rsid w:val="00D730E6"/>
    <w:rsid w:val="00D7393C"/>
    <w:rsid w:val="00D7519B"/>
    <w:rsid w:val="00D80554"/>
    <w:rsid w:val="00D833C7"/>
    <w:rsid w:val="00D85BFB"/>
    <w:rsid w:val="00D8610D"/>
    <w:rsid w:val="00D86398"/>
    <w:rsid w:val="00D86E3E"/>
    <w:rsid w:val="00D87EC6"/>
    <w:rsid w:val="00D9234F"/>
    <w:rsid w:val="00D93B2A"/>
    <w:rsid w:val="00D93F75"/>
    <w:rsid w:val="00D949A8"/>
    <w:rsid w:val="00D95646"/>
    <w:rsid w:val="00D97FCF"/>
    <w:rsid w:val="00DA07BF"/>
    <w:rsid w:val="00DA381A"/>
    <w:rsid w:val="00DB2ACC"/>
    <w:rsid w:val="00DB35F7"/>
    <w:rsid w:val="00DB6534"/>
    <w:rsid w:val="00DB7F9C"/>
    <w:rsid w:val="00DC01DA"/>
    <w:rsid w:val="00DC2EE8"/>
    <w:rsid w:val="00DC39A0"/>
    <w:rsid w:val="00DC45E2"/>
    <w:rsid w:val="00DC4A09"/>
    <w:rsid w:val="00DC755F"/>
    <w:rsid w:val="00DD0A51"/>
    <w:rsid w:val="00DD1400"/>
    <w:rsid w:val="00DD327A"/>
    <w:rsid w:val="00DD3461"/>
    <w:rsid w:val="00DD505B"/>
    <w:rsid w:val="00DD6BA7"/>
    <w:rsid w:val="00DE01AF"/>
    <w:rsid w:val="00DE0535"/>
    <w:rsid w:val="00DF0FB4"/>
    <w:rsid w:val="00E01D5B"/>
    <w:rsid w:val="00E037CA"/>
    <w:rsid w:val="00E07549"/>
    <w:rsid w:val="00E11475"/>
    <w:rsid w:val="00E11E7A"/>
    <w:rsid w:val="00E13B97"/>
    <w:rsid w:val="00E14C2F"/>
    <w:rsid w:val="00E2231C"/>
    <w:rsid w:val="00E22F05"/>
    <w:rsid w:val="00E24CC0"/>
    <w:rsid w:val="00E26B6D"/>
    <w:rsid w:val="00E31F73"/>
    <w:rsid w:val="00E32C94"/>
    <w:rsid w:val="00E3353C"/>
    <w:rsid w:val="00E34611"/>
    <w:rsid w:val="00E3716B"/>
    <w:rsid w:val="00E464FF"/>
    <w:rsid w:val="00E47C6E"/>
    <w:rsid w:val="00E50E1A"/>
    <w:rsid w:val="00E513A0"/>
    <w:rsid w:val="00E52B5F"/>
    <w:rsid w:val="00E52FED"/>
    <w:rsid w:val="00E576F6"/>
    <w:rsid w:val="00E577BE"/>
    <w:rsid w:val="00E61FEA"/>
    <w:rsid w:val="00E673B1"/>
    <w:rsid w:val="00E679EB"/>
    <w:rsid w:val="00E7494A"/>
    <w:rsid w:val="00E750E8"/>
    <w:rsid w:val="00E75148"/>
    <w:rsid w:val="00E77397"/>
    <w:rsid w:val="00E776E6"/>
    <w:rsid w:val="00E77C6C"/>
    <w:rsid w:val="00E77DE4"/>
    <w:rsid w:val="00E8173B"/>
    <w:rsid w:val="00E81C05"/>
    <w:rsid w:val="00E8202A"/>
    <w:rsid w:val="00E83DF7"/>
    <w:rsid w:val="00E84DC7"/>
    <w:rsid w:val="00E8749E"/>
    <w:rsid w:val="00E87E00"/>
    <w:rsid w:val="00E90C01"/>
    <w:rsid w:val="00E91032"/>
    <w:rsid w:val="00E93161"/>
    <w:rsid w:val="00E93312"/>
    <w:rsid w:val="00E9557E"/>
    <w:rsid w:val="00E95B93"/>
    <w:rsid w:val="00E97188"/>
    <w:rsid w:val="00EA3F7C"/>
    <w:rsid w:val="00EA486E"/>
    <w:rsid w:val="00EA5DD4"/>
    <w:rsid w:val="00EB13A2"/>
    <w:rsid w:val="00EB2C23"/>
    <w:rsid w:val="00EB7AE7"/>
    <w:rsid w:val="00EC1A10"/>
    <w:rsid w:val="00EC2D5F"/>
    <w:rsid w:val="00EC37E3"/>
    <w:rsid w:val="00ED020E"/>
    <w:rsid w:val="00ED049F"/>
    <w:rsid w:val="00ED297A"/>
    <w:rsid w:val="00ED7434"/>
    <w:rsid w:val="00EE24F5"/>
    <w:rsid w:val="00EF0BD5"/>
    <w:rsid w:val="00EF1BD0"/>
    <w:rsid w:val="00EF3BCA"/>
    <w:rsid w:val="00EF4EC6"/>
    <w:rsid w:val="00EF4F7D"/>
    <w:rsid w:val="00EF6C2F"/>
    <w:rsid w:val="00EF7492"/>
    <w:rsid w:val="00EF76C9"/>
    <w:rsid w:val="00EF79A3"/>
    <w:rsid w:val="00F0198A"/>
    <w:rsid w:val="00F04BD4"/>
    <w:rsid w:val="00F07C13"/>
    <w:rsid w:val="00F10886"/>
    <w:rsid w:val="00F12A23"/>
    <w:rsid w:val="00F15471"/>
    <w:rsid w:val="00F17C15"/>
    <w:rsid w:val="00F200E4"/>
    <w:rsid w:val="00F3256E"/>
    <w:rsid w:val="00F34A2A"/>
    <w:rsid w:val="00F34F6A"/>
    <w:rsid w:val="00F35091"/>
    <w:rsid w:val="00F40CE6"/>
    <w:rsid w:val="00F458A9"/>
    <w:rsid w:val="00F50D7D"/>
    <w:rsid w:val="00F528FC"/>
    <w:rsid w:val="00F531A2"/>
    <w:rsid w:val="00F570BD"/>
    <w:rsid w:val="00F57B0C"/>
    <w:rsid w:val="00F62A58"/>
    <w:rsid w:val="00F6490A"/>
    <w:rsid w:val="00F660CB"/>
    <w:rsid w:val="00F700CA"/>
    <w:rsid w:val="00F72534"/>
    <w:rsid w:val="00F72B6D"/>
    <w:rsid w:val="00F80443"/>
    <w:rsid w:val="00F8319C"/>
    <w:rsid w:val="00F839DB"/>
    <w:rsid w:val="00F83EB2"/>
    <w:rsid w:val="00F84A1C"/>
    <w:rsid w:val="00F85829"/>
    <w:rsid w:val="00F92307"/>
    <w:rsid w:val="00F95D74"/>
    <w:rsid w:val="00FA09D4"/>
    <w:rsid w:val="00FA0D9F"/>
    <w:rsid w:val="00FA10F4"/>
    <w:rsid w:val="00FA256B"/>
    <w:rsid w:val="00FA27D0"/>
    <w:rsid w:val="00FA31D1"/>
    <w:rsid w:val="00FA3B00"/>
    <w:rsid w:val="00FA3F9B"/>
    <w:rsid w:val="00FA5CE2"/>
    <w:rsid w:val="00FA72C3"/>
    <w:rsid w:val="00FB202C"/>
    <w:rsid w:val="00FB48A3"/>
    <w:rsid w:val="00FB6922"/>
    <w:rsid w:val="00FC2E3D"/>
    <w:rsid w:val="00FC2F37"/>
    <w:rsid w:val="00FC7224"/>
    <w:rsid w:val="00FD087A"/>
    <w:rsid w:val="00FD1672"/>
    <w:rsid w:val="00FD2493"/>
    <w:rsid w:val="00FD6C65"/>
    <w:rsid w:val="00FE112F"/>
    <w:rsid w:val="00FE16FF"/>
    <w:rsid w:val="00FE3258"/>
    <w:rsid w:val="00FE426B"/>
    <w:rsid w:val="00FE5C65"/>
    <w:rsid w:val="00FE7912"/>
    <w:rsid w:val="00FF08D8"/>
    <w:rsid w:val="00FF0FD6"/>
    <w:rsid w:val="00FF3EF5"/>
    <w:rsid w:val="00FF4EDE"/>
    <w:rsid w:val="00FF5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4B3F"/>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EndnoteText">
    <w:name w:val="endnote text"/>
    <w:basedOn w:val="Normal"/>
    <w:link w:val="EndnoteTextChar"/>
    <w:uiPriority w:val="99"/>
    <w:semiHidden/>
    <w:unhideWhenUsed/>
    <w:rsid w:val="000721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16E"/>
    <w:rPr>
      <w:sz w:val="20"/>
      <w:szCs w:val="20"/>
    </w:rPr>
  </w:style>
  <w:style w:type="character" w:styleId="EndnoteReference">
    <w:name w:val="endnote reference"/>
    <w:basedOn w:val="DefaultParagraphFont"/>
    <w:uiPriority w:val="99"/>
    <w:semiHidden/>
    <w:unhideWhenUsed/>
    <w:rsid w:val="0007216E"/>
    <w:rPr>
      <w:vertAlign w:val="superscript"/>
    </w:rPr>
  </w:style>
  <w:style w:type="character" w:styleId="CommentReference">
    <w:name w:val="annotation reference"/>
    <w:basedOn w:val="DefaultParagraphFont"/>
    <w:uiPriority w:val="99"/>
    <w:semiHidden/>
    <w:unhideWhenUsed/>
    <w:rsid w:val="00B15464"/>
    <w:rPr>
      <w:sz w:val="16"/>
      <w:szCs w:val="16"/>
    </w:rPr>
  </w:style>
  <w:style w:type="paragraph" w:styleId="CommentText">
    <w:name w:val="annotation text"/>
    <w:basedOn w:val="Normal"/>
    <w:link w:val="CommentTextChar"/>
    <w:uiPriority w:val="99"/>
    <w:semiHidden/>
    <w:unhideWhenUsed/>
    <w:rsid w:val="00B15464"/>
    <w:pPr>
      <w:spacing w:line="240" w:lineRule="auto"/>
    </w:pPr>
    <w:rPr>
      <w:sz w:val="20"/>
      <w:szCs w:val="20"/>
    </w:rPr>
  </w:style>
  <w:style w:type="character" w:customStyle="1" w:styleId="CommentTextChar">
    <w:name w:val="Comment Text Char"/>
    <w:basedOn w:val="DefaultParagraphFont"/>
    <w:link w:val="CommentText"/>
    <w:uiPriority w:val="99"/>
    <w:semiHidden/>
    <w:rsid w:val="00B15464"/>
    <w:rPr>
      <w:sz w:val="20"/>
      <w:szCs w:val="20"/>
    </w:rPr>
  </w:style>
  <w:style w:type="paragraph" w:styleId="CommentSubject">
    <w:name w:val="annotation subject"/>
    <w:basedOn w:val="CommentText"/>
    <w:next w:val="CommentText"/>
    <w:link w:val="CommentSubjectChar"/>
    <w:uiPriority w:val="99"/>
    <w:semiHidden/>
    <w:unhideWhenUsed/>
    <w:rsid w:val="00B15464"/>
    <w:rPr>
      <w:b/>
      <w:bCs/>
    </w:rPr>
  </w:style>
  <w:style w:type="character" w:customStyle="1" w:styleId="CommentSubjectChar">
    <w:name w:val="Comment Subject Char"/>
    <w:basedOn w:val="CommentTextChar"/>
    <w:link w:val="CommentSubject"/>
    <w:uiPriority w:val="99"/>
    <w:semiHidden/>
    <w:rsid w:val="00B15464"/>
    <w:rPr>
      <w:b/>
      <w:bCs/>
      <w:sz w:val="20"/>
      <w:szCs w:val="20"/>
    </w:rPr>
  </w:style>
  <w:style w:type="paragraph" w:customStyle="1" w:styleId="Statuti">
    <w:name w:val="Statuti"/>
    <w:basedOn w:val="Normal"/>
    <w:rsid w:val="00D03684"/>
    <w:pPr>
      <w:numPr>
        <w:ilvl w:val="3"/>
        <w:numId w:val="12"/>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D03684"/>
    <w:pPr>
      <w:numPr>
        <w:ilvl w:val="4"/>
        <w:numId w:val="12"/>
      </w:numPr>
      <w:spacing w:before="60" w:after="120" w:line="240" w:lineRule="auto"/>
    </w:pPr>
    <w:rPr>
      <w:rFonts w:ascii="Times New Roman" w:eastAsia="Times New Roman" w:hAnsi="Times New Roman" w:cs="Times New Roman"/>
      <w:sz w:val="24"/>
      <w:szCs w:val="20"/>
      <w:lang w:eastAsia="lv-LV"/>
    </w:rPr>
  </w:style>
  <w:style w:type="paragraph" w:customStyle="1" w:styleId="Virsraksti1">
    <w:name w:val="Virsraksti1"/>
    <w:basedOn w:val="Normal"/>
    <w:rsid w:val="00D03684"/>
    <w:pPr>
      <w:numPr>
        <w:numId w:val="12"/>
      </w:numPr>
      <w:spacing w:after="0" w:line="240" w:lineRule="auto"/>
      <w:ind w:left="0" w:firstLine="0"/>
    </w:pPr>
    <w:rPr>
      <w:rFonts w:ascii="Times New Roman" w:eastAsia="Calibri" w:hAnsi="Times New Roman" w:cs="Times New Roman"/>
      <w:sz w:val="24"/>
    </w:rPr>
  </w:style>
  <w:style w:type="paragraph" w:customStyle="1" w:styleId="Virsraksti2">
    <w:name w:val="Virsraksti_2"/>
    <w:basedOn w:val="Normal"/>
    <w:rsid w:val="00D03684"/>
    <w:pPr>
      <w:numPr>
        <w:ilvl w:val="1"/>
        <w:numId w:val="12"/>
      </w:numPr>
      <w:spacing w:after="0" w:line="240" w:lineRule="auto"/>
      <w:ind w:left="0" w:firstLine="0"/>
    </w:pPr>
    <w:rPr>
      <w:rFonts w:ascii="Times New Roman" w:eastAsia="Calibri" w:hAnsi="Times New Roman" w:cs="Times New Roman"/>
      <w:sz w:val="24"/>
    </w:rPr>
  </w:style>
  <w:style w:type="paragraph" w:customStyle="1" w:styleId="Virsraksti3">
    <w:name w:val="Virsraksti_3"/>
    <w:basedOn w:val="Normal"/>
    <w:rsid w:val="00D03684"/>
    <w:pPr>
      <w:numPr>
        <w:ilvl w:val="2"/>
        <w:numId w:val="12"/>
      </w:numPr>
      <w:spacing w:after="0" w:line="240" w:lineRule="auto"/>
      <w:ind w:left="0" w:firstLine="0"/>
    </w:pPr>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4468D7"/>
    <w:rPr>
      <w:color w:val="808080"/>
      <w:shd w:val="clear" w:color="auto" w:fill="E6E6E6"/>
    </w:rPr>
  </w:style>
  <w:style w:type="table" w:styleId="TableGrid">
    <w:name w:val="Table Grid"/>
    <w:basedOn w:val="TableNormal"/>
    <w:rsid w:val="0033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F53FD"/>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FF53FD"/>
    <w:rPr>
      <w:rFonts w:ascii="Times New Roman" w:eastAsia="Times New Roman" w:hAnsi="Times New Roman" w:cs="Times New Roman"/>
      <w:sz w:val="28"/>
      <w:szCs w:val="20"/>
    </w:rPr>
  </w:style>
  <w:style w:type="paragraph" w:customStyle="1" w:styleId="naisf">
    <w:name w:val="naisf"/>
    <w:basedOn w:val="Normal"/>
    <w:rsid w:val="00CC669B"/>
    <w:pPr>
      <w:spacing w:before="58" w:after="58" w:line="240" w:lineRule="auto"/>
      <w:ind w:firstLine="288"/>
      <w:jc w:val="both"/>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CE5F59"/>
    <w:rPr>
      <w:color w:val="808080"/>
      <w:shd w:val="clear" w:color="auto" w:fill="E6E6E6"/>
    </w:rPr>
  </w:style>
  <w:style w:type="paragraph" w:styleId="NormalWeb">
    <w:name w:val="Normal (Web)"/>
    <w:basedOn w:val="Normal"/>
    <w:link w:val="NormalWebChar"/>
    <w:uiPriority w:val="99"/>
    <w:unhideWhenUsed/>
    <w:rsid w:val="00A137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773B4E"/>
    <w:pPr>
      <w:spacing w:after="120"/>
    </w:pPr>
    <w:rPr>
      <w:sz w:val="16"/>
      <w:szCs w:val="16"/>
    </w:rPr>
  </w:style>
  <w:style w:type="character" w:customStyle="1" w:styleId="BodyText3Char">
    <w:name w:val="Body Text 3 Char"/>
    <w:basedOn w:val="DefaultParagraphFont"/>
    <w:link w:val="BodyText3"/>
    <w:uiPriority w:val="99"/>
    <w:rsid w:val="00773B4E"/>
    <w:rPr>
      <w:sz w:val="16"/>
      <w:szCs w:val="16"/>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0F54F6"/>
  </w:style>
  <w:style w:type="character" w:customStyle="1" w:styleId="NormalWebChar">
    <w:name w:val="Normal (Web) Char"/>
    <w:link w:val="NormalWeb"/>
    <w:uiPriority w:val="99"/>
    <w:rsid w:val="000F54F6"/>
    <w:rPr>
      <w:rFonts w:ascii="Times New Roman" w:eastAsia="Times New Roman" w:hAnsi="Times New Roman" w:cs="Times New Roman"/>
      <w:sz w:val="24"/>
      <w:szCs w:val="24"/>
      <w:lang w:eastAsia="lv-LV"/>
    </w:rPr>
  </w:style>
  <w:style w:type="paragraph" w:customStyle="1" w:styleId="naislab">
    <w:name w:val="naislab"/>
    <w:basedOn w:val="Normal"/>
    <w:rsid w:val="006B54CE"/>
    <w:pPr>
      <w:spacing w:before="75" w:after="75" w:line="240" w:lineRule="auto"/>
      <w:jc w:val="right"/>
    </w:pPr>
    <w:rPr>
      <w:rFonts w:ascii="Times New Roman" w:eastAsia="Times New Roman" w:hAnsi="Times New Roman" w:cs="Times New Roman"/>
      <w:sz w:val="24"/>
      <w:szCs w:val="24"/>
      <w:lang w:eastAsia="lv-LV"/>
    </w:rPr>
  </w:style>
  <w:style w:type="paragraph" w:customStyle="1" w:styleId="xmsonormal">
    <w:name w:val="x_msonormal"/>
    <w:basedOn w:val="Normal"/>
    <w:rsid w:val="002C1E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35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9502">
      <w:bodyDiv w:val="1"/>
      <w:marLeft w:val="0"/>
      <w:marRight w:val="0"/>
      <w:marTop w:val="0"/>
      <w:marBottom w:val="0"/>
      <w:divBdr>
        <w:top w:val="none" w:sz="0" w:space="0" w:color="auto"/>
        <w:left w:val="none" w:sz="0" w:space="0" w:color="auto"/>
        <w:bottom w:val="none" w:sz="0" w:space="0" w:color="auto"/>
        <w:right w:val="none" w:sz="0" w:space="0" w:color="auto"/>
      </w:divBdr>
    </w:div>
    <w:div w:id="1316033390">
      <w:bodyDiv w:val="1"/>
      <w:marLeft w:val="0"/>
      <w:marRight w:val="0"/>
      <w:marTop w:val="0"/>
      <w:marBottom w:val="0"/>
      <w:divBdr>
        <w:top w:val="none" w:sz="0" w:space="0" w:color="auto"/>
        <w:left w:val="none" w:sz="0" w:space="0" w:color="auto"/>
        <w:bottom w:val="none" w:sz="0" w:space="0" w:color="auto"/>
        <w:right w:val="none" w:sz="0" w:space="0" w:color="auto"/>
      </w:divBdr>
    </w:div>
    <w:div w:id="1486622856">
      <w:bodyDiv w:val="1"/>
      <w:marLeft w:val="0"/>
      <w:marRight w:val="0"/>
      <w:marTop w:val="0"/>
      <w:marBottom w:val="0"/>
      <w:divBdr>
        <w:top w:val="none" w:sz="0" w:space="0" w:color="auto"/>
        <w:left w:val="none" w:sz="0" w:space="0" w:color="auto"/>
        <w:bottom w:val="none" w:sz="0" w:space="0" w:color="auto"/>
        <w:right w:val="none" w:sz="0" w:space="0" w:color="auto"/>
      </w:divBdr>
      <w:divsChild>
        <w:div w:id="1734573042">
          <w:marLeft w:val="0"/>
          <w:marRight w:val="0"/>
          <w:marTop w:val="0"/>
          <w:marBottom w:val="0"/>
          <w:divBdr>
            <w:top w:val="none" w:sz="0" w:space="0" w:color="auto"/>
            <w:left w:val="none" w:sz="0" w:space="0" w:color="auto"/>
            <w:bottom w:val="none" w:sz="0" w:space="0" w:color="auto"/>
            <w:right w:val="none" w:sz="0" w:space="0" w:color="auto"/>
          </w:divBdr>
        </w:div>
        <w:div w:id="832338446">
          <w:marLeft w:val="0"/>
          <w:marRight w:val="0"/>
          <w:marTop w:val="0"/>
          <w:marBottom w:val="0"/>
          <w:divBdr>
            <w:top w:val="none" w:sz="0" w:space="0" w:color="auto"/>
            <w:left w:val="none" w:sz="0" w:space="0" w:color="auto"/>
            <w:bottom w:val="none" w:sz="0" w:space="0" w:color="auto"/>
            <w:right w:val="none" w:sz="0" w:space="0" w:color="auto"/>
          </w:divBdr>
        </w:div>
        <w:div w:id="142279056">
          <w:marLeft w:val="0"/>
          <w:marRight w:val="0"/>
          <w:marTop w:val="0"/>
          <w:marBottom w:val="0"/>
          <w:divBdr>
            <w:top w:val="none" w:sz="0" w:space="0" w:color="auto"/>
            <w:left w:val="none" w:sz="0" w:space="0" w:color="auto"/>
            <w:bottom w:val="none" w:sz="0" w:space="0" w:color="auto"/>
            <w:right w:val="none" w:sz="0" w:space="0" w:color="auto"/>
          </w:divBdr>
        </w:div>
        <w:div w:id="1987473270">
          <w:marLeft w:val="0"/>
          <w:marRight w:val="0"/>
          <w:marTop w:val="0"/>
          <w:marBottom w:val="0"/>
          <w:divBdr>
            <w:top w:val="none" w:sz="0" w:space="0" w:color="auto"/>
            <w:left w:val="none" w:sz="0" w:space="0" w:color="auto"/>
            <w:bottom w:val="none" w:sz="0" w:space="0" w:color="auto"/>
            <w:right w:val="none" w:sz="0" w:space="0" w:color="auto"/>
          </w:divBdr>
        </w:div>
        <w:div w:id="919407118">
          <w:marLeft w:val="0"/>
          <w:marRight w:val="0"/>
          <w:marTop w:val="0"/>
          <w:marBottom w:val="0"/>
          <w:divBdr>
            <w:top w:val="none" w:sz="0" w:space="0" w:color="auto"/>
            <w:left w:val="none" w:sz="0" w:space="0" w:color="auto"/>
            <w:bottom w:val="none" w:sz="0" w:space="0" w:color="auto"/>
            <w:right w:val="none" w:sz="0" w:space="0" w:color="auto"/>
          </w:divBdr>
        </w:div>
      </w:divsChild>
    </w:div>
    <w:div w:id="1646279171">
      <w:bodyDiv w:val="1"/>
      <w:marLeft w:val="0"/>
      <w:marRight w:val="0"/>
      <w:marTop w:val="0"/>
      <w:marBottom w:val="0"/>
      <w:divBdr>
        <w:top w:val="none" w:sz="0" w:space="0" w:color="auto"/>
        <w:left w:val="none" w:sz="0" w:space="0" w:color="auto"/>
        <w:bottom w:val="none" w:sz="0" w:space="0" w:color="auto"/>
        <w:right w:val="none" w:sz="0" w:space="0" w:color="auto"/>
      </w:divBdr>
      <w:divsChild>
        <w:div w:id="2036805515">
          <w:marLeft w:val="0"/>
          <w:marRight w:val="0"/>
          <w:marTop w:val="0"/>
          <w:marBottom w:val="0"/>
          <w:divBdr>
            <w:top w:val="none" w:sz="0" w:space="0" w:color="auto"/>
            <w:left w:val="none" w:sz="0" w:space="0" w:color="auto"/>
            <w:bottom w:val="none" w:sz="0" w:space="0" w:color="auto"/>
            <w:right w:val="none" w:sz="0" w:space="0" w:color="auto"/>
          </w:divBdr>
        </w:div>
        <w:div w:id="1875993034">
          <w:marLeft w:val="0"/>
          <w:marRight w:val="0"/>
          <w:marTop w:val="0"/>
          <w:marBottom w:val="0"/>
          <w:divBdr>
            <w:top w:val="none" w:sz="0" w:space="0" w:color="auto"/>
            <w:left w:val="none" w:sz="0" w:space="0" w:color="auto"/>
            <w:bottom w:val="none" w:sz="0" w:space="0" w:color="auto"/>
            <w:right w:val="none" w:sz="0" w:space="0" w:color="auto"/>
          </w:divBdr>
        </w:div>
        <w:div w:id="486824922">
          <w:marLeft w:val="0"/>
          <w:marRight w:val="0"/>
          <w:marTop w:val="0"/>
          <w:marBottom w:val="0"/>
          <w:divBdr>
            <w:top w:val="none" w:sz="0" w:space="0" w:color="auto"/>
            <w:left w:val="none" w:sz="0" w:space="0" w:color="auto"/>
            <w:bottom w:val="none" w:sz="0" w:space="0" w:color="auto"/>
            <w:right w:val="none" w:sz="0" w:space="0" w:color="auto"/>
          </w:divBdr>
        </w:div>
        <w:div w:id="1706179447">
          <w:marLeft w:val="0"/>
          <w:marRight w:val="0"/>
          <w:marTop w:val="0"/>
          <w:marBottom w:val="0"/>
          <w:divBdr>
            <w:top w:val="none" w:sz="0" w:space="0" w:color="auto"/>
            <w:left w:val="none" w:sz="0" w:space="0" w:color="auto"/>
            <w:bottom w:val="none" w:sz="0" w:space="0" w:color="auto"/>
            <w:right w:val="none" w:sz="0" w:space="0" w:color="auto"/>
          </w:divBdr>
        </w:div>
        <w:div w:id="1401249470">
          <w:marLeft w:val="0"/>
          <w:marRight w:val="0"/>
          <w:marTop w:val="0"/>
          <w:marBottom w:val="0"/>
          <w:divBdr>
            <w:top w:val="none" w:sz="0" w:space="0" w:color="auto"/>
            <w:left w:val="none" w:sz="0" w:space="0" w:color="auto"/>
            <w:bottom w:val="none" w:sz="0" w:space="0" w:color="auto"/>
            <w:right w:val="none" w:sz="0" w:space="0" w:color="auto"/>
          </w:divBdr>
        </w:div>
        <w:div w:id="1294947163">
          <w:marLeft w:val="0"/>
          <w:marRight w:val="0"/>
          <w:marTop w:val="0"/>
          <w:marBottom w:val="0"/>
          <w:divBdr>
            <w:top w:val="none" w:sz="0" w:space="0" w:color="auto"/>
            <w:left w:val="none" w:sz="0" w:space="0" w:color="auto"/>
            <w:bottom w:val="none" w:sz="0" w:space="0" w:color="auto"/>
            <w:right w:val="none" w:sz="0" w:space="0" w:color="auto"/>
          </w:divBdr>
        </w:div>
        <w:div w:id="1981953384">
          <w:marLeft w:val="0"/>
          <w:marRight w:val="0"/>
          <w:marTop w:val="0"/>
          <w:marBottom w:val="0"/>
          <w:divBdr>
            <w:top w:val="none" w:sz="0" w:space="0" w:color="auto"/>
            <w:left w:val="none" w:sz="0" w:space="0" w:color="auto"/>
            <w:bottom w:val="none" w:sz="0" w:space="0" w:color="auto"/>
            <w:right w:val="none" w:sz="0" w:space="0" w:color="auto"/>
          </w:divBdr>
        </w:div>
        <w:div w:id="1655833864">
          <w:marLeft w:val="0"/>
          <w:marRight w:val="0"/>
          <w:marTop w:val="0"/>
          <w:marBottom w:val="0"/>
          <w:divBdr>
            <w:top w:val="none" w:sz="0" w:space="0" w:color="auto"/>
            <w:left w:val="none" w:sz="0" w:space="0" w:color="auto"/>
            <w:bottom w:val="none" w:sz="0" w:space="0" w:color="auto"/>
            <w:right w:val="none" w:sz="0" w:space="0" w:color="auto"/>
          </w:divBdr>
        </w:div>
        <w:div w:id="40447956">
          <w:marLeft w:val="0"/>
          <w:marRight w:val="0"/>
          <w:marTop w:val="0"/>
          <w:marBottom w:val="0"/>
          <w:divBdr>
            <w:top w:val="none" w:sz="0" w:space="0" w:color="auto"/>
            <w:left w:val="none" w:sz="0" w:space="0" w:color="auto"/>
            <w:bottom w:val="none" w:sz="0" w:space="0" w:color="auto"/>
            <w:right w:val="none" w:sz="0" w:space="0" w:color="auto"/>
          </w:divBdr>
        </w:div>
      </w:divsChild>
    </w:div>
    <w:div w:id="1674913144">
      <w:bodyDiv w:val="1"/>
      <w:marLeft w:val="0"/>
      <w:marRight w:val="0"/>
      <w:marTop w:val="0"/>
      <w:marBottom w:val="0"/>
      <w:divBdr>
        <w:top w:val="none" w:sz="0" w:space="0" w:color="auto"/>
        <w:left w:val="none" w:sz="0" w:space="0" w:color="auto"/>
        <w:bottom w:val="none" w:sz="0" w:space="0" w:color="auto"/>
        <w:right w:val="none" w:sz="0" w:space="0" w:color="auto"/>
      </w:divBdr>
    </w:div>
    <w:div w:id="1955750608">
      <w:bodyDiv w:val="1"/>
      <w:marLeft w:val="0"/>
      <w:marRight w:val="0"/>
      <w:marTop w:val="0"/>
      <w:marBottom w:val="0"/>
      <w:divBdr>
        <w:top w:val="none" w:sz="0" w:space="0" w:color="auto"/>
        <w:left w:val="none" w:sz="0" w:space="0" w:color="auto"/>
        <w:bottom w:val="none" w:sz="0" w:space="0" w:color="auto"/>
        <w:right w:val="none" w:sz="0" w:space="0" w:color="auto"/>
      </w:divBdr>
    </w:div>
    <w:div w:id="2129424446">
      <w:bodyDiv w:val="1"/>
      <w:marLeft w:val="0"/>
      <w:marRight w:val="0"/>
      <w:marTop w:val="0"/>
      <w:marBottom w:val="0"/>
      <w:divBdr>
        <w:top w:val="none" w:sz="0" w:space="0" w:color="auto"/>
        <w:left w:val="none" w:sz="0" w:space="0" w:color="auto"/>
        <w:bottom w:val="none" w:sz="0" w:space="0" w:color="auto"/>
        <w:right w:val="none" w:sz="0" w:space="0" w:color="auto"/>
      </w:divBdr>
    </w:div>
    <w:div w:id="21372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8859-334E-40E2-B223-D170825A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8515</Words>
  <Characters>4855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Nr.685 "Rezidentu sadales un rezidentūras finansēšanas noteikumi"”” sākotnējās ietekmes novērtējuma ziņojums (anotācija)</vt:lpstr>
    </vt:vector>
  </TitlesOfParts>
  <Company>Veselības ministrija</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Nr.685 "Rezidentu sadales un rezidentūras finansēšanas noteikumi"”” sākotnējās ietekmes novērtējuma ziņojums (anotācija)</dc:title>
  <dc:subject>Anotācija</dc:subject>
  <dc:creator>Dace Roga</dc:creator>
  <dc:description>67876093, dace.roga@vm.gov.lv</dc:description>
  <cp:lastModifiedBy>Igors Belovs</cp:lastModifiedBy>
  <cp:revision>9</cp:revision>
  <cp:lastPrinted>2019-12-04T09:11:00Z</cp:lastPrinted>
  <dcterms:created xsi:type="dcterms:W3CDTF">2020-11-30T12:39:00Z</dcterms:created>
  <dcterms:modified xsi:type="dcterms:W3CDTF">2020-12-03T08:21:00Z</dcterms:modified>
</cp:coreProperties>
</file>