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60B2" w14:textId="55303FC6" w:rsidR="00BE72B7" w:rsidRDefault="00BE72B7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nformatīv</w:t>
      </w:r>
      <w:r>
        <w:rPr>
          <w:rFonts w:ascii="Times New Roman" w:hAnsi="Times New Roman" w:cs="Times New Roman"/>
          <w:b/>
          <w:bCs/>
          <w:sz w:val="28"/>
          <w:szCs w:val="28"/>
        </w:rPr>
        <w:t>ais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>Par kritērijiem un principiem epidemioloģiskās drošības pasākumu pastiprināšanai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26B6844" w14:textId="4B5F6C88" w:rsidR="00BE72B7" w:rsidRDefault="00BE72B7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37706" w14:textId="77777777" w:rsidR="00BE72B7" w:rsidRDefault="00BE72B7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AC3CE" w14:textId="76804887" w:rsidR="00EA2E49" w:rsidRPr="00824BE8" w:rsidRDefault="00EA2E49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Šī gada 4.</w:t>
      </w:r>
      <w:r w:rsidR="00824BE8">
        <w:rPr>
          <w:rFonts w:ascii="Times New Roman" w:hAnsi="Times New Roman" w:cs="Times New Roman"/>
          <w:sz w:val="28"/>
          <w:szCs w:val="28"/>
        </w:rPr>
        <w:t xml:space="preserve"> februāra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65D3E">
        <w:rPr>
          <w:rFonts w:ascii="Times New Roman" w:hAnsi="Times New Roman" w:cs="Times New Roman"/>
          <w:sz w:val="28"/>
          <w:szCs w:val="28"/>
        </w:rPr>
        <w:t>inistru kabineta</w:t>
      </w:r>
      <w:r>
        <w:rPr>
          <w:rFonts w:ascii="Times New Roman" w:hAnsi="Times New Roman" w:cs="Times New Roman"/>
          <w:sz w:val="28"/>
          <w:szCs w:val="28"/>
        </w:rPr>
        <w:t xml:space="preserve"> apstiprinātajā informatīvajā </w:t>
      </w:r>
      <w:r w:rsidR="005D315A" w:rsidRPr="00265D3E">
        <w:rPr>
          <w:rFonts w:ascii="Times New Roman" w:hAnsi="Times New Roman" w:cs="Times New Roman"/>
          <w:bCs/>
          <w:i/>
          <w:iCs/>
          <w:sz w:val="28"/>
        </w:rPr>
        <w:t>Ziņojumā par Covid-19 izplatības risku novērtējumu un uz tiem balstītu lēmumu pieņemšanu par piesardzības un drošības pasākumu ieviešanu</w:t>
      </w:r>
      <w:r w:rsidR="005D315A">
        <w:rPr>
          <w:rFonts w:ascii="Times New Roman" w:hAnsi="Times New Roman" w:cs="Times New Roman"/>
          <w:bCs/>
          <w:sz w:val="28"/>
        </w:rPr>
        <w:t xml:space="preserve"> tika norādīts, ka </w:t>
      </w:r>
      <w:r w:rsidR="005D315A" w:rsidRPr="005D315A">
        <w:rPr>
          <w:rFonts w:ascii="Times New Roman" w:hAnsi="Times New Roman" w:cs="Times New Roman"/>
          <w:b/>
          <w:sz w:val="28"/>
        </w:rPr>
        <w:t>s</w:t>
      </w:r>
      <w:r w:rsidRPr="005D315A">
        <w:rPr>
          <w:rFonts w:ascii="Times New Roman" w:hAnsi="Times New Roman" w:cs="Times New Roman"/>
          <w:b/>
          <w:sz w:val="28"/>
          <w:szCs w:val="28"/>
        </w:rPr>
        <w:t>aslimstības rādītājs</w:t>
      </w:r>
      <w:r w:rsidR="00824BE8">
        <w:rPr>
          <w:rFonts w:ascii="Times New Roman" w:hAnsi="Times New Roman" w:cs="Times New Roman"/>
          <w:b/>
          <w:sz w:val="28"/>
          <w:szCs w:val="28"/>
        </w:rPr>
        <w:t xml:space="preserve"> (Covid-19 gadījumu skaits uz 100 000 iedzīvotāju)</w:t>
      </w:r>
      <w:r w:rsidRPr="005D315A">
        <w:rPr>
          <w:rFonts w:ascii="Times New Roman" w:hAnsi="Times New Roman" w:cs="Times New Roman"/>
          <w:b/>
          <w:sz w:val="28"/>
          <w:szCs w:val="28"/>
        </w:rPr>
        <w:t xml:space="preserve"> ir galvenais situāciju raksturojošais indikators, bet lēmumu pieņemšanu ietekmē arī citi</w:t>
      </w:r>
      <w:r w:rsidR="00F82543">
        <w:rPr>
          <w:rFonts w:ascii="Times New Roman" w:hAnsi="Times New Roman" w:cs="Times New Roman"/>
          <w:b/>
          <w:sz w:val="28"/>
          <w:szCs w:val="28"/>
        </w:rPr>
        <w:t>,</w:t>
      </w:r>
      <w:r w:rsidRPr="005D315A">
        <w:rPr>
          <w:rFonts w:ascii="Times New Roman" w:hAnsi="Times New Roman" w:cs="Times New Roman"/>
          <w:b/>
          <w:sz w:val="28"/>
          <w:szCs w:val="28"/>
        </w:rPr>
        <w:t xml:space="preserve"> papildu </w:t>
      </w:r>
      <w:r w:rsidR="00824BE8">
        <w:rPr>
          <w:rFonts w:ascii="Times New Roman" w:hAnsi="Times New Roman" w:cs="Times New Roman"/>
          <w:b/>
          <w:sz w:val="28"/>
          <w:szCs w:val="28"/>
        </w:rPr>
        <w:t xml:space="preserve">epidemioloģisko situāciju raksturojošie </w:t>
      </w:r>
      <w:r w:rsidRPr="005D315A">
        <w:rPr>
          <w:rFonts w:ascii="Times New Roman" w:hAnsi="Times New Roman" w:cs="Times New Roman"/>
          <w:b/>
          <w:sz w:val="28"/>
          <w:szCs w:val="28"/>
        </w:rPr>
        <w:t>apstākļi</w:t>
      </w:r>
      <w:r>
        <w:rPr>
          <w:rFonts w:ascii="Times New Roman" w:hAnsi="Times New Roman" w:cs="Times New Roman"/>
          <w:sz w:val="28"/>
          <w:szCs w:val="28"/>
        </w:rPr>
        <w:t xml:space="preserve">, piemēram, </w:t>
      </w:r>
      <w:r w:rsidR="00824BE8">
        <w:rPr>
          <w:rFonts w:ascii="Times New Roman" w:hAnsi="Times New Roman" w:cs="Times New Roman"/>
          <w:sz w:val="28"/>
          <w:szCs w:val="28"/>
        </w:rPr>
        <w:t xml:space="preserve">vai saslimstības pieaugums ir izteikti stabils, </w:t>
      </w:r>
      <w:r>
        <w:rPr>
          <w:rFonts w:ascii="Times New Roman" w:hAnsi="Times New Roman" w:cs="Times New Roman"/>
          <w:sz w:val="28"/>
          <w:szCs w:val="28"/>
        </w:rPr>
        <w:t xml:space="preserve">vai saslimstības izmaiņas ir saistītas ar </w:t>
      </w:r>
      <w:r w:rsidR="00824BE8">
        <w:rPr>
          <w:rFonts w:ascii="Times New Roman" w:hAnsi="Times New Roman" w:cs="Times New Roman"/>
          <w:sz w:val="28"/>
          <w:szCs w:val="28"/>
        </w:rPr>
        <w:t xml:space="preserve">lokālo </w:t>
      </w:r>
      <w:r>
        <w:rPr>
          <w:rFonts w:ascii="Times New Roman" w:hAnsi="Times New Roman" w:cs="Times New Roman"/>
          <w:sz w:val="28"/>
          <w:szCs w:val="28"/>
        </w:rPr>
        <w:t xml:space="preserve">uzliesmojumu, vai pieaug jaunatklāto gadījumu vidū jauno </w:t>
      </w:r>
      <w:r w:rsidR="00824BE8">
        <w:rPr>
          <w:rFonts w:ascii="Times New Roman" w:hAnsi="Times New Roman" w:cs="Times New Roman"/>
          <w:sz w:val="28"/>
          <w:szCs w:val="28"/>
        </w:rPr>
        <w:t xml:space="preserve">SARS-CoV-2 celmu </w:t>
      </w:r>
      <w:r>
        <w:rPr>
          <w:rFonts w:ascii="Times New Roman" w:hAnsi="Times New Roman" w:cs="Times New Roman"/>
          <w:sz w:val="28"/>
          <w:szCs w:val="28"/>
        </w:rPr>
        <w:t xml:space="preserve">īpatsvars, </w:t>
      </w:r>
      <w:r w:rsidR="00824BE8">
        <w:rPr>
          <w:rFonts w:ascii="Times New Roman" w:hAnsi="Times New Roman" w:cs="Times New Roman"/>
          <w:sz w:val="28"/>
          <w:szCs w:val="28"/>
        </w:rPr>
        <w:t xml:space="preserve">kāda ir </w:t>
      </w:r>
      <w:r>
        <w:rPr>
          <w:rFonts w:ascii="Times New Roman" w:hAnsi="Times New Roman" w:cs="Times New Roman"/>
          <w:sz w:val="28"/>
          <w:szCs w:val="28"/>
        </w:rPr>
        <w:t>stacionāru noslodze</w:t>
      </w:r>
      <w:r w:rsidR="00824BE8">
        <w:rPr>
          <w:rFonts w:ascii="Times New Roman" w:hAnsi="Times New Roman" w:cs="Times New Roman"/>
          <w:sz w:val="28"/>
          <w:szCs w:val="28"/>
        </w:rPr>
        <w:t xml:space="preserve"> Covid-19 pacientu aprūpes dēļ</w:t>
      </w:r>
      <w:r>
        <w:rPr>
          <w:rFonts w:ascii="Times New Roman" w:hAnsi="Times New Roman" w:cs="Times New Roman"/>
          <w:sz w:val="28"/>
          <w:szCs w:val="28"/>
        </w:rPr>
        <w:t xml:space="preserve"> (stacionāru gultu noslodze, Covid-19 gadījumu skaits ar smagu gaitu), nāves gadījumu dinamika, veikto Covid-19 testu skaits, pozitīvo testu īpatsvar</w:t>
      </w:r>
      <w:r w:rsidR="00824BE8">
        <w:rPr>
          <w:rFonts w:ascii="Times New Roman" w:hAnsi="Times New Roman" w:cs="Times New Roman"/>
          <w:sz w:val="28"/>
          <w:szCs w:val="28"/>
        </w:rPr>
        <w:t>a dinamika</w:t>
      </w:r>
      <w:r>
        <w:rPr>
          <w:rFonts w:ascii="Times New Roman" w:hAnsi="Times New Roman" w:cs="Times New Roman"/>
          <w:sz w:val="28"/>
          <w:szCs w:val="28"/>
        </w:rPr>
        <w:t xml:space="preserve"> kopējā veikto testu </w:t>
      </w:r>
      <w:r w:rsidR="00824BE8">
        <w:rPr>
          <w:rFonts w:ascii="Times New Roman" w:hAnsi="Times New Roman" w:cs="Times New Roman"/>
          <w:sz w:val="28"/>
          <w:szCs w:val="28"/>
        </w:rPr>
        <w:t>apjomā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4694E" w14:textId="2C394407" w:rsidR="00EA2E49" w:rsidRPr="005D315A" w:rsidRDefault="005D315A" w:rsidP="005D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Tāpat arī ziņojumā tika norādīti kritērij</w:t>
      </w:r>
      <w:r w:rsidR="00F8254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stingrāku drošības un piesardzības pasākumu ieviešanai, ņemot vērā tobrīd pieejamo </w:t>
      </w:r>
      <w:r w:rsidR="00EA2E49" w:rsidRPr="005D315A">
        <w:rPr>
          <w:rFonts w:ascii="Times New Roman" w:hAnsi="Times New Roman" w:cs="Times New Roman"/>
          <w:sz w:val="28"/>
          <w:szCs w:val="28"/>
        </w:rPr>
        <w:t xml:space="preserve">Lielbritānijas, Īrijas un Portugāles pieredzi, </w:t>
      </w:r>
      <w:r w:rsidRPr="005D315A">
        <w:rPr>
          <w:rFonts w:ascii="Times New Roman" w:hAnsi="Times New Roman" w:cs="Times New Roman"/>
          <w:sz w:val="28"/>
          <w:szCs w:val="28"/>
        </w:rPr>
        <w:t>kur tika konstatēta jauno</w:t>
      </w:r>
      <w:r w:rsidR="00F82543">
        <w:rPr>
          <w:rFonts w:ascii="Times New Roman" w:hAnsi="Times New Roman" w:cs="Times New Roman"/>
          <w:sz w:val="28"/>
          <w:szCs w:val="28"/>
        </w:rPr>
        <w:t>,</w:t>
      </w:r>
      <w:r w:rsidRPr="005D315A">
        <w:rPr>
          <w:rFonts w:ascii="Times New Roman" w:hAnsi="Times New Roman" w:cs="Times New Roman"/>
          <w:sz w:val="28"/>
          <w:szCs w:val="28"/>
        </w:rPr>
        <w:t xml:space="preserve"> daudz infekciozāko SARS-CoV-2 celmu izplatība</w:t>
      </w:r>
      <w:r w:rsidR="00F82543">
        <w:rPr>
          <w:rFonts w:ascii="Times New Roman" w:hAnsi="Times New Roman" w:cs="Times New Roman"/>
          <w:sz w:val="28"/>
          <w:szCs w:val="28"/>
        </w:rPr>
        <w:t>:</w:t>
      </w:r>
    </w:p>
    <w:p w14:paraId="32D88810" w14:textId="77777777" w:rsidR="00EA2E49" w:rsidRPr="00197252" w:rsidRDefault="00EA2E49" w:rsidP="00EA2E4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252">
        <w:rPr>
          <w:rFonts w:ascii="Times New Roman" w:hAnsi="Times New Roman" w:cs="Times New Roman"/>
          <w:sz w:val="28"/>
          <w:szCs w:val="28"/>
        </w:rPr>
        <w:t>Ja tiek sasniegts ārkārtīgi augsts saslimstības līmenis – 14 dienu kumulatīvais gadījumu skaits pārsniedz 700 uz 100 000 iedzīvotājiem;</w:t>
      </w:r>
    </w:p>
    <w:p w14:paraId="37E8A687" w14:textId="3B317661" w:rsidR="00EA2E49" w:rsidRPr="00197252" w:rsidRDefault="00EA2E49" w:rsidP="00EA2E4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252">
        <w:rPr>
          <w:rFonts w:ascii="Times New Roman" w:hAnsi="Times New Roman" w:cs="Times New Roman"/>
          <w:sz w:val="28"/>
          <w:szCs w:val="28"/>
        </w:rPr>
        <w:t>VAI ir ļoti straujš saslimstības pieaugums – ja</w:t>
      </w:r>
      <w:r w:rsidR="00F82543">
        <w:rPr>
          <w:rFonts w:ascii="Times New Roman" w:hAnsi="Times New Roman" w:cs="Times New Roman"/>
          <w:sz w:val="28"/>
          <w:szCs w:val="28"/>
        </w:rPr>
        <w:t>,</w:t>
      </w:r>
      <w:r w:rsidRPr="00197252">
        <w:rPr>
          <w:rFonts w:ascii="Times New Roman" w:hAnsi="Times New Roman" w:cs="Times New Roman"/>
          <w:sz w:val="28"/>
          <w:szCs w:val="28"/>
        </w:rPr>
        <w:t xml:space="preserve"> pie 14 dienu kumulatīvā saslimstības līmeņa virs 200 uz 100 000 iedzīvotājiem, 7 dienu saslimstības rādītājs nedēļas laikā ir pieaudzis par 20 %;</w:t>
      </w:r>
    </w:p>
    <w:p w14:paraId="73496547" w14:textId="6FCF60A9" w:rsidR="00EA2E49" w:rsidRPr="00197252" w:rsidRDefault="00EA2E49" w:rsidP="00EA2E4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252">
        <w:rPr>
          <w:rFonts w:ascii="Times New Roman" w:hAnsi="Times New Roman" w:cs="Times New Roman"/>
          <w:sz w:val="28"/>
          <w:szCs w:val="28"/>
        </w:rPr>
        <w:t>VAI strauji izplatās jaunie paaugstinātas virulences koronavīrusu paveidi – ja nedēļas laikā no kopējā SARS-CoV-2 sekvencēto paraugu skaita vairāk kā 5 % gadījumu tiek atklāti jaunā tipa vīrusa paveidi, un ir aizdomas par vietējo transmisiju</w:t>
      </w:r>
      <w:r w:rsidR="00197252">
        <w:rPr>
          <w:rFonts w:ascii="Times New Roman" w:hAnsi="Times New Roman" w:cs="Times New Roman"/>
          <w:sz w:val="28"/>
          <w:szCs w:val="28"/>
        </w:rPr>
        <w:t>.</w:t>
      </w:r>
    </w:p>
    <w:p w14:paraId="7E5BC783" w14:textId="299CAC50" w:rsidR="00497D79" w:rsidRDefault="005D315A" w:rsidP="0041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Tomēr </w:t>
      </w:r>
      <w:r w:rsidR="00824BE8">
        <w:rPr>
          <w:rFonts w:ascii="Times New Roman" w:hAnsi="Times New Roman" w:cs="Times New Roman"/>
          <w:sz w:val="28"/>
          <w:szCs w:val="28"/>
        </w:rPr>
        <w:t xml:space="preserve">epidemioloģiskā </w:t>
      </w:r>
      <w:r>
        <w:rPr>
          <w:rFonts w:ascii="Times New Roman" w:hAnsi="Times New Roman" w:cs="Times New Roman"/>
          <w:sz w:val="28"/>
          <w:szCs w:val="28"/>
        </w:rPr>
        <w:t xml:space="preserve">situācija strauji </w:t>
      </w:r>
      <w:r w:rsidR="00824BE8">
        <w:rPr>
          <w:rFonts w:ascii="Times New Roman" w:hAnsi="Times New Roman" w:cs="Times New Roman"/>
          <w:sz w:val="28"/>
          <w:szCs w:val="28"/>
        </w:rPr>
        <w:t xml:space="preserve">mainījusies </w:t>
      </w:r>
      <w:r>
        <w:rPr>
          <w:rFonts w:ascii="Times New Roman" w:hAnsi="Times New Roman" w:cs="Times New Roman"/>
          <w:sz w:val="28"/>
          <w:szCs w:val="28"/>
        </w:rPr>
        <w:t>un gan ES, gan mūsu kaimiņvalstīs, piemēram Igaunijā un arī Latvijā ir novērojam</w:t>
      </w:r>
      <w:r w:rsidR="00824BE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ievērojama jauno SARS-CoV-2 celmu izplatība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tādēļ ir jāpārskata līdzšinējā pieeja paaugstināta Covid-19 riska </w:t>
      </w:r>
      <w:r w:rsidR="00497D79">
        <w:rPr>
          <w:rFonts w:ascii="Times New Roman" w:hAnsi="Times New Roman" w:cs="Times New Roman"/>
          <w:sz w:val="28"/>
          <w:szCs w:val="28"/>
        </w:rPr>
        <w:t>novērtējumam.</w:t>
      </w:r>
      <w:bookmarkStart w:id="0" w:name="_Hlk66814163"/>
      <w:r w:rsidR="004139D4">
        <w:rPr>
          <w:rFonts w:ascii="Times New Roman" w:hAnsi="Times New Roman" w:cs="Times New Roman"/>
          <w:sz w:val="28"/>
          <w:szCs w:val="28"/>
        </w:rPr>
        <w:t xml:space="preserve"> </w:t>
      </w:r>
      <w:r w:rsidR="00497D79" w:rsidRPr="00497D79">
        <w:rPr>
          <w:rFonts w:ascii="Times New Roman" w:hAnsi="Times New Roman" w:cs="Times New Roman"/>
          <w:sz w:val="28"/>
          <w:szCs w:val="28"/>
        </w:rPr>
        <w:t xml:space="preserve">Vadoties no tā, ka pamatkritērijs, kas liecina par Covid-19 </w:t>
      </w:r>
      <w:r w:rsidR="00824BE8">
        <w:rPr>
          <w:rFonts w:ascii="Times New Roman" w:hAnsi="Times New Roman" w:cs="Times New Roman"/>
          <w:sz w:val="28"/>
          <w:szCs w:val="28"/>
        </w:rPr>
        <w:t>izplatīšanās</w:t>
      </w:r>
      <w:r w:rsidR="00824BE8" w:rsidRPr="00497D79">
        <w:rPr>
          <w:rFonts w:ascii="Times New Roman" w:hAnsi="Times New Roman" w:cs="Times New Roman"/>
          <w:sz w:val="28"/>
          <w:szCs w:val="28"/>
        </w:rPr>
        <w:t xml:space="preserve"> </w:t>
      </w:r>
      <w:r w:rsidR="00497D79" w:rsidRPr="00497D79">
        <w:rPr>
          <w:rFonts w:ascii="Times New Roman" w:hAnsi="Times New Roman" w:cs="Times New Roman"/>
          <w:sz w:val="28"/>
          <w:szCs w:val="28"/>
        </w:rPr>
        <w:t>riskiem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497D79" w:rsidRPr="00497D79">
        <w:rPr>
          <w:rFonts w:ascii="Times New Roman" w:hAnsi="Times New Roman" w:cs="Times New Roman"/>
          <w:sz w:val="28"/>
          <w:szCs w:val="28"/>
        </w:rPr>
        <w:t xml:space="preserve"> ir Covid-19 saslimstības pieauguma tendence, visi pārējie kritēriji, piemēram</w:t>
      </w:r>
      <w:r w:rsidR="0094437A">
        <w:rPr>
          <w:rFonts w:ascii="Times New Roman" w:hAnsi="Times New Roman" w:cs="Times New Roman"/>
          <w:sz w:val="28"/>
          <w:szCs w:val="28"/>
        </w:rPr>
        <w:t>,</w:t>
      </w:r>
      <w:r w:rsidR="00497D79" w:rsidRPr="00497D79">
        <w:rPr>
          <w:rFonts w:ascii="Times New Roman" w:hAnsi="Times New Roman" w:cs="Times New Roman"/>
          <w:sz w:val="28"/>
          <w:szCs w:val="28"/>
        </w:rPr>
        <w:t xml:space="preserve"> Covid-19 jauno celmu izplatība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497D79" w:rsidRPr="00497D79">
        <w:rPr>
          <w:rFonts w:ascii="Times New Roman" w:hAnsi="Times New Roman" w:cs="Times New Roman"/>
          <w:sz w:val="28"/>
          <w:szCs w:val="28"/>
        </w:rPr>
        <w:t xml:space="preserve"> ir jāvērtē saistībā ar Covid-19 saslimstības rādītāja tendencēm.</w:t>
      </w:r>
    </w:p>
    <w:p w14:paraId="0DD312EB" w14:textId="0F371AB1" w:rsidR="00497D79" w:rsidRPr="006678E2" w:rsidRDefault="00497D79" w:rsidP="006678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Kā liecina pēdējā laika epidemioloģiskās situācijas novērtējums, objektīva pieauguma tendence ir vērtējama 14 dienu periodā, nevis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kā iepriekš tika rekomendēts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dienu periodā.</w:t>
      </w:r>
      <w:r w:rsidR="009C36E0">
        <w:rPr>
          <w:rFonts w:ascii="Times New Roman" w:hAnsi="Times New Roman" w:cs="Times New Roman"/>
          <w:sz w:val="28"/>
          <w:szCs w:val="28"/>
        </w:rPr>
        <w:t xml:space="preserve"> Vērtējot </w:t>
      </w:r>
      <w:r w:rsidR="00805056">
        <w:rPr>
          <w:rFonts w:ascii="Times New Roman" w:hAnsi="Times New Roman" w:cs="Times New Roman"/>
          <w:sz w:val="28"/>
          <w:szCs w:val="28"/>
        </w:rPr>
        <w:t xml:space="preserve">izmaiņas </w:t>
      </w:r>
      <w:r w:rsidR="009C36E0">
        <w:rPr>
          <w:rFonts w:ascii="Times New Roman" w:hAnsi="Times New Roman" w:cs="Times New Roman"/>
          <w:sz w:val="28"/>
          <w:szCs w:val="28"/>
        </w:rPr>
        <w:t>vienas nedēļas periodā</w:t>
      </w:r>
      <w:r w:rsidR="00805056">
        <w:rPr>
          <w:rFonts w:ascii="Times New Roman" w:hAnsi="Times New Roman" w:cs="Times New Roman"/>
          <w:sz w:val="28"/>
          <w:szCs w:val="28"/>
        </w:rPr>
        <w:t>,</w:t>
      </w:r>
      <w:r w:rsidR="009C36E0">
        <w:rPr>
          <w:rFonts w:ascii="Times New Roman" w:hAnsi="Times New Roman" w:cs="Times New Roman"/>
          <w:sz w:val="28"/>
          <w:szCs w:val="28"/>
        </w:rPr>
        <w:t xml:space="preserve"> pastāv risks, ka lēmumu ietekmēs īslaicīgas saslimstības svārstības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9C36E0">
        <w:rPr>
          <w:rFonts w:ascii="Times New Roman" w:hAnsi="Times New Roman" w:cs="Times New Roman"/>
          <w:sz w:val="28"/>
          <w:szCs w:val="28"/>
        </w:rPr>
        <w:t xml:space="preserve"> un tas var novest pie pārsteidzīgiem lēmumiem vai biežām lēmumu maiņām.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56">
        <w:rPr>
          <w:rFonts w:ascii="Times New Roman" w:hAnsi="Times New Roman" w:cs="Times New Roman"/>
          <w:sz w:val="28"/>
          <w:szCs w:val="28"/>
        </w:rPr>
        <w:t xml:space="preserve">Jo zemāka ir saslimstība, jo lielākas īstermiņa svārstības tiek gaidītas. </w:t>
      </w:r>
      <w:r>
        <w:rPr>
          <w:rFonts w:ascii="Times New Roman" w:hAnsi="Times New Roman" w:cs="Times New Roman"/>
          <w:sz w:val="28"/>
          <w:szCs w:val="28"/>
        </w:rPr>
        <w:t>Tādēļ tiek piedāvāts</w:t>
      </w:r>
      <w:r w:rsidR="006678E2">
        <w:rPr>
          <w:rFonts w:ascii="Times New Roman" w:hAnsi="Times New Roman" w:cs="Times New Roman"/>
          <w:sz w:val="28"/>
          <w:szCs w:val="28"/>
        </w:rPr>
        <w:t xml:space="preserve"> </w:t>
      </w:r>
      <w:r w:rsidRPr="006678E2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bookmarkStart w:id="1" w:name="_Hlk66814444"/>
      <w:r w:rsidRPr="006678E2">
        <w:rPr>
          <w:rFonts w:ascii="Times New Roman" w:hAnsi="Times New Roman" w:cs="Times New Roman"/>
          <w:b/>
          <w:bCs/>
          <w:sz w:val="28"/>
          <w:szCs w:val="28"/>
        </w:rPr>
        <w:t>īsterm</w:t>
      </w:r>
      <w:r w:rsidR="006678E2" w:rsidRPr="006678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678E2">
        <w:rPr>
          <w:rFonts w:ascii="Times New Roman" w:hAnsi="Times New Roman" w:cs="Times New Roman"/>
          <w:b/>
          <w:bCs/>
          <w:sz w:val="28"/>
          <w:szCs w:val="28"/>
        </w:rPr>
        <w:t>ņa</w:t>
      </w:r>
      <w:r w:rsidR="006678E2" w:rsidRPr="006678E2">
        <w:rPr>
          <w:rFonts w:ascii="Times New Roman" w:hAnsi="Times New Roman" w:cs="Times New Roman"/>
          <w:sz w:val="28"/>
          <w:szCs w:val="28"/>
        </w:rPr>
        <w:t xml:space="preserve"> Covid-19 izplatības augsta riska rādītāju noteikt </w:t>
      </w:r>
      <w:r w:rsidR="00805056">
        <w:rPr>
          <w:rFonts w:ascii="Times New Roman" w:hAnsi="Times New Roman" w:cs="Times New Roman"/>
          <w:sz w:val="28"/>
          <w:szCs w:val="28"/>
        </w:rPr>
        <w:t xml:space="preserve">izteikti stabilu </w:t>
      </w:r>
      <w:r w:rsidRPr="00497D79">
        <w:rPr>
          <w:rFonts w:ascii="Times New Roman" w:hAnsi="Times New Roman" w:cs="Times New Roman"/>
          <w:sz w:val="28"/>
          <w:szCs w:val="28"/>
        </w:rPr>
        <w:lastRenderedPageBreak/>
        <w:t>saslimstības pieauguma tendenc</w:t>
      </w:r>
      <w:r w:rsidR="006678E2" w:rsidRPr="006678E2">
        <w:rPr>
          <w:rFonts w:ascii="Times New Roman" w:hAnsi="Times New Roman" w:cs="Times New Roman"/>
          <w:sz w:val="28"/>
          <w:szCs w:val="28"/>
        </w:rPr>
        <w:t>i -</w:t>
      </w:r>
      <w:r w:rsidRPr="00497D79">
        <w:rPr>
          <w:rFonts w:ascii="Times New Roman" w:hAnsi="Times New Roman" w:cs="Times New Roman"/>
          <w:sz w:val="28"/>
          <w:szCs w:val="28"/>
        </w:rPr>
        <w:t xml:space="preserve"> 14 dienu laikā</w:t>
      </w:r>
      <w:r w:rsidRPr="006678E2">
        <w:rPr>
          <w:rFonts w:ascii="Times New Roman" w:hAnsi="Times New Roman" w:cs="Times New Roman"/>
          <w:sz w:val="28"/>
          <w:szCs w:val="28"/>
        </w:rPr>
        <w:t xml:space="preserve"> pieaug</w:t>
      </w:r>
      <w:r w:rsidR="006678E2" w:rsidRPr="006678E2">
        <w:rPr>
          <w:rFonts w:ascii="Times New Roman" w:hAnsi="Times New Roman" w:cs="Times New Roman"/>
          <w:sz w:val="28"/>
          <w:szCs w:val="28"/>
        </w:rPr>
        <w:t>um</w:t>
      </w:r>
      <w:r w:rsidR="00805056">
        <w:rPr>
          <w:rFonts w:ascii="Times New Roman" w:hAnsi="Times New Roman" w:cs="Times New Roman"/>
          <w:sz w:val="28"/>
          <w:szCs w:val="28"/>
        </w:rPr>
        <w:t>u</w:t>
      </w:r>
      <w:r w:rsidRPr="00497D79">
        <w:rPr>
          <w:rFonts w:ascii="Times New Roman" w:hAnsi="Times New Roman" w:cs="Times New Roman"/>
          <w:sz w:val="28"/>
          <w:szCs w:val="28"/>
        </w:rPr>
        <w:t xml:space="preserve"> par 20%</w:t>
      </w:r>
      <w:bookmarkEnd w:id="1"/>
      <w:r w:rsidRPr="00497D79">
        <w:rPr>
          <w:rFonts w:ascii="Times New Roman" w:hAnsi="Times New Roman" w:cs="Times New Roman"/>
          <w:sz w:val="28"/>
          <w:szCs w:val="28"/>
        </w:rPr>
        <w:t>.</w:t>
      </w:r>
      <w:r w:rsidRPr="006678E2">
        <w:rPr>
          <w:rFonts w:ascii="Times New Roman" w:hAnsi="Times New Roman" w:cs="Times New Roman"/>
          <w:sz w:val="28"/>
          <w:szCs w:val="28"/>
        </w:rPr>
        <w:t xml:space="preserve"> Tas dos iespēju </w:t>
      </w:r>
      <w:r w:rsidR="00805056">
        <w:rPr>
          <w:rFonts w:ascii="Times New Roman" w:hAnsi="Times New Roman" w:cs="Times New Roman"/>
          <w:sz w:val="28"/>
          <w:szCs w:val="28"/>
        </w:rPr>
        <w:t>izvairīties no pārsteidzīgiem lēmumiem</w:t>
      </w:r>
      <w:r w:rsidR="007E7A46">
        <w:rPr>
          <w:rFonts w:ascii="Times New Roman" w:hAnsi="Times New Roman" w:cs="Times New Roman"/>
          <w:sz w:val="28"/>
          <w:szCs w:val="28"/>
        </w:rPr>
        <w:t>.</w:t>
      </w:r>
    </w:p>
    <w:p w14:paraId="12503D05" w14:textId="7C3ECD52" w:rsidR="006678E2" w:rsidRPr="002D2F98" w:rsidRDefault="006A3678" w:rsidP="002D2F98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Kā liecina līdzšinējā pieredze Latvijā saistībā ar Covid-19 izplat</w:t>
      </w:r>
      <w:r w:rsidR="001B2429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</w:rPr>
        <w:t>bu, situ</w:t>
      </w:r>
      <w:r w:rsidR="001B2429">
        <w:rPr>
          <w:rFonts w:ascii="Times New Roman" w:hAnsi="Times New Roman" w:cs="Times New Roman"/>
          <w:sz w:val="28"/>
          <w:szCs w:val="28"/>
        </w:rPr>
        <w:t>āc</w:t>
      </w:r>
      <w:r>
        <w:rPr>
          <w:rFonts w:ascii="Times New Roman" w:hAnsi="Times New Roman" w:cs="Times New Roman"/>
          <w:sz w:val="28"/>
          <w:szCs w:val="28"/>
        </w:rPr>
        <w:t xml:space="preserve">ijā, kad </w:t>
      </w:r>
      <w:r w:rsidR="001B2429">
        <w:rPr>
          <w:rFonts w:ascii="Times New Roman" w:hAnsi="Times New Roman" w:cs="Times New Roman"/>
          <w:sz w:val="28"/>
          <w:szCs w:val="28"/>
        </w:rPr>
        <w:t>Covid-19 saslimstības rādītājs sasniedza 14 dienu kumulatīvo gadījumu skaitu virs 600 uz 100 000 iedzīvotājiem, tika novērota ievērojama pārslodze veselības sektorā, slimnīcu noslogojums pārsniedz</w:t>
      </w:r>
      <w:r w:rsidR="007E7A46">
        <w:rPr>
          <w:rFonts w:ascii="Times New Roman" w:hAnsi="Times New Roman" w:cs="Times New Roman"/>
          <w:sz w:val="28"/>
          <w:szCs w:val="28"/>
        </w:rPr>
        <w:t>a</w:t>
      </w:r>
      <w:r w:rsidR="001B2429">
        <w:rPr>
          <w:rFonts w:ascii="Times New Roman" w:hAnsi="Times New Roman" w:cs="Times New Roman"/>
          <w:sz w:val="28"/>
          <w:szCs w:val="28"/>
        </w:rPr>
        <w:t xml:space="preserve"> kritisko 75% noslogojumu</w:t>
      </w:r>
      <w:r w:rsidR="00666365">
        <w:rPr>
          <w:rFonts w:ascii="Times New Roman" w:hAnsi="Times New Roman" w:cs="Times New Roman"/>
          <w:sz w:val="28"/>
          <w:szCs w:val="28"/>
        </w:rPr>
        <w:t xml:space="preserve"> (</w:t>
      </w:r>
      <w:r w:rsidR="001B627A">
        <w:rPr>
          <w:rFonts w:ascii="Times New Roman" w:hAnsi="Times New Roman" w:cs="Times New Roman"/>
          <w:sz w:val="28"/>
          <w:szCs w:val="28"/>
        </w:rPr>
        <w:t xml:space="preserve">vidējais stacionēto Covid-19 pacientu skaits dienā pārsniedza 120 un </w:t>
      </w:r>
      <w:r w:rsidR="00666365">
        <w:rPr>
          <w:rFonts w:ascii="Times New Roman" w:hAnsi="Times New Roman" w:cs="Times New Roman"/>
          <w:sz w:val="28"/>
          <w:szCs w:val="28"/>
        </w:rPr>
        <w:t>vidējais Covid-19 pacientu skaits stacionāros pārsniedza 1100)</w:t>
      </w:r>
      <w:r w:rsidR="001B2429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7E7A46">
        <w:rPr>
          <w:rFonts w:ascii="Times New Roman" w:hAnsi="Times New Roman" w:cs="Times New Roman"/>
          <w:sz w:val="28"/>
          <w:szCs w:val="28"/>
        </w:rPr>
        <w:t xml:space="preserve">bija </w:t>
      </w:r>
      <w:r w:rsidR="001B2429">
        <w:rPr>
          <w:rFonts w:ascii="Times New Roman" w:hAnsi="Times New Roman" w:cs="Times New Roman"/>
          <w:sz w:val="28"/>
          <w:szCs w:val="28"/>
        </w:rPr>
        <w:t>novērojams ļoti augsts nāves gadījumu skaits no Covid</w:t>
      </w:r>
      <w:r w:rsidR="007E7A46">
        <w:rPr>
          <w:rFonts w:ascii="Times New Roman" w:hAnsi="Times New Roman" w:cs="Times New Roman"/>
          <w:sz w:val="28"/>
          <w:szCs w:val="28"/>
        </w:rPr>
        <w:t>-19</w:t>
      </w:r>
      <w:r w:rsidR="001B2429">
        <w:rPr>
          <w:rFonts w:ascii="Times New Roman" w:hAnsi="Times New Roman" w:cs="Times New Roman"/>
          <w:sz w:val="28"/>
          <w:szCs w:val="28"/>
        </w:rPr>
        <w:t>. Tāpat arī jāņ</w:t>
      </w:r>
      <w:r w:rsidR="006678E2" w:rsidRPr="001B2429">
        <w:rPr>
          <w:rFonts w:ascii="Times New Roman" w:hAnsi="Times New Roman" w:cs="Times New Roman"/>
          <w:sz w:val="28"/>
          <w:szCs w:val="28"/>
        </w:rPr>
        <w:t>em vērā to, ka šobrīd Covid-19 izplatība un saslimstības pieaugums pamatā ir saistīts ar jauno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6678E2" w:rsidRPr="001B2429">
        <w:rPr>
          <w:rFonts w:ascii="Times New Roman" w:hAnsi="Times New Roman" w:cs="Times New Roman"/>
          <w:sz w:val="28"/>
          <w:szCs w:val="28"/>
        </w:rPr>
        <w:t xml:space="preserve"> daudz infekciozāko SARS-CoV-2 </w:t>
      </w:r>
      <w:r w:rsidR="002D2F98">
        <w:rPr>
          <w:rFonts w:ascii="Times New Roman" w:hAnsi="Times New Roman" w:cs="Times New Roman"/>
          <w:sz w:val="28"/>
          <w:szCs w:val="28"/>
        </w:rPr>
        <w:t xml:space="preserve">vīrusa B.1.1.7 </w:t>
      </w:r>
      <w:r w:rsidR="006678E2" w:rsidRPr="001B2429">
        <w:rPr>
          <w:rFonts w:ascii="Times New Roman" w:hAnsi="Times New Roman" w:cs="Times New Roman"/>
          <w:sz w:val="28"/>
          <w:szCs w:val="28"/>
        </w:rPr>
        <w:t>celm</w:t>
      </w:r>
      <w:r w:rsidR="002D2F98">
        <w:rPr>
          <w:rFonts w:ascii="Times New Roman" w:hAnsi="Times New Roman" w:cs="Times New Roman"/>
          <w:sz w:val="28"/>
          <w:szCs w:val="28"/>
        </w:rPr>
        <w:t>a un citu celmu</w:t>
      </w:r>
      <w:r w:rsidR="006678E2" w:rsidRPr="001B2429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1B2429">
        <w:rPr>
          <w:rFonts w:ascii="Times New Roman" w:hAnsi="Times New Roman" w:cs="Times New Roman"/>
          <w:sz w:val="28"/>
          <w:szCs w:val="28"/>
        </w:rPr>
        <w:t xml:space="preserve">. Tādēļ </w:t>
      </w:r>
      <w:r w:rsidR="006678E2" w:rsidRPr="001B2429">
        <w:rPr>
          <w:rFonts w:ascii="Times New Roman" w:hAnsi="Times New Roman" w:cs="Times New Roman"/>
          <w:sz w:val="28"/>
          <w:szCs w:val="28"/>
        </w:rPr>
        <w:t xml:space="preserve">par </w:t>
      </w:r>
      <w:r w:rsidR="002D2F98">
        <w:rPr>
          <w:rFonts w:ascii="Times New Roman" w:hAnsi="Times New Roman" w:cs="Times New Roman"/>
          <w:sz w:val="28"/>
          <w:szCs w:val="28"/>
        </w:rPr>
        <w:t xml:space="preserve">epidemioloģiski </w:t>
      </w:r>
      <w:r w:rsidR="006678E2" w:rsidRPr="001B2429">
        <w:rPr>
          <w:rFonts w:ascii="Times New Roman" w:hAnsi="Times New Roman" w:cs="Times New Roman"/>
          <w:sz w:val="28"/>
          <w:szCs w:val="28"/>
        </w:rPr>
        <w:t xml:space="preserve">bīstamu situāciju, kad pastāv draudi veselības sektora pārslodzei un ierobežotām iespējām veikt pretepidēmijas pasākumus Covid-19 </w:t>
      </w:r>
      <w:r w:rsidR="002D2F98">
        <w:rPr>
          <w:rFonts w:ascii="Times New Roman" w:hAnsi="Times New Roman" w:cs="Times New Roman"/>
          <w:sz w:val="28"/>
          <w:szCs w:val="28"/>
        </w:rPr>
        <w:t xml:space="preserve">perēkļu </w:t>
      </w:r>
      <w:r w:rsidR="006678E2" w:rsidRPr="002D2F98">
        <w:rPr>
          <w:rFonts w:ascii="Times New Roman" w:hAnsi="Times New Roman" w:cs="Times New Roman"/>
          <w:sz w:val="28"/>
          <w:szCs w:val="28"/>
        </w:rPr>
        <w:t>ierobežošanai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6678E2" w:rsidRPr="002D2F98">
        <w:rPr>
          <w:rFonts w:ascii="Times New Roman" w:hAnsi="Times New Roman" w:cs="Times New Roman"/>
          <w:sz w:val="28"/>
          <w:szCs w:val="28"/>
        </w:rPr>
        <w:t xml:space="preserve"> ir uzskatāms 14 dienu </w:t>
      </w:r>
      <w:r w:rsidR="001B2429" w:rsidRPr="002D2F98">
        <w:rPr>
          <w:rFonts w:ascii="Times New Roman" w:hAnsi="Times New Roman" w:cs="Times New Roman"/>
          <w:sz w:val="28"/>
          <w:szCs w:val="28"/>
        </w:rPr>
        <w:t xml:space="preserve">Covid-19 </w:t>
      </w:r>
      <w:r w:rsidR="006678E2" w:rsidRPr="002D2F98">
        <w:rPr>
          <w:rFonts w:ascii="Times New Roman" w:hAnsi="Times New Roman" w:cs="Times New Roman"/>
          <w:sz w:val="28"/>
          <w:szCs w:val="28"/>
        </w:rPr>
        <w:t>kumulatīvais gadījumu skaits virs 600 uz 100 000 iedzīvotājiem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6678E2" w:rsidRPr="002D2F98">
        <w:rPr>
          <w:rFonts w:ascii="Times New Roman" w:hAnsi="Times New Roman" w:cs="Times New Roman"/>
          <w:sz w:val="28"/>
          <w:szCs w:val="28"/>
        </w:rPr>
        <w:t xml:space="preserve"> nevis 700</w:t>
      </w:r>
      <w:r w:rsidR="007E7A46">
        <w:rPr>
          <w:rFonts w:ascii="Times New Roman" w:hAnsi="Times New Roman" w:cs="Times New Roman"/>
          <w:sz w:val="28"/>
          <w:szCs w:val="28"/>
        </w:rPr>
        <w:t>,</w:t>
      </w:r>
      <w:r w:rsidR="006678E2" w:rsidRPr="002D2F98">
        <w:rPr>
          <w:rFonts w:ascii="Times New Roman" w:hAnsi="Times New Roman" w:cs="Times New Roman"/>
          <w:sz w:val="28"/>
          <w:szCs w:val="28"/>
        </w:rPr>
        <w:t xml:space="preserve"> kā tas tika prognozēts iepriekš. Tādēļ pakāpeniskas Covid-19 </w:t>
      </w:r>
      <w:r w:rsidR="002D2F98">
        <w:rPr>
          <w:rFonts w:ascii="Times New Roman" w:hAnsi="Times New Roman" w:cs="Times New Roman"/>
          <w:sz w:val="28"/>
          <w:szCs w:val="28"/>
        </w:rPr>
        <w:t>izplatīšanās</w:t>
      </w:r>
      <w:r w:rsidR="002D2F98" w:rsidRPr="002D2F98">
        <w:rPr>
          <w:rFonts w:ascii="Times New Roman" w:hAnsi="Times New Roman" w:cs="Times New Roman"/>
          <w:sz w:val="28"/>
          <w:szCs w:val="28"/>
        </w:rPr>
        <w:t xml:space="preserve"> </w:t>
      </w:r>
      <w:r w:rsidR="006678E2" w:rsidRPr="002D2F98">
        <w:rPr>
          <w:rFonts w:ascii="Times New Roman" w:hAnsi="Times New Roman" w:cs="Times New Roman"/>
          <w:sz w:val="28"/>
          <w:szCs w:val="28"/>
        </w:rPr>
        <w:t xml:space="preserve">gadījumā par </w:t>
      </w:r>
      <w:r w:rsidR="002D2F98">
        <w:rPr>
          <w:rFonts w:ascii="Times New Roman" w:hAnsi="Times New Roman" w:cs="Times New Roman"/>
          <w:sz w:val="28"/>
          <w:szCs w:val="28"/>
        </w:rPr>
        <w:t xml:space="preserve">epidemioloģiski </w:t>
      </w:r>
      <w:r w:rsidR="006678E2" w:rsidRPr="002D2F98">
        <w:rPr>
          <w:rFonts w:ascii="Times New Roman" w:hAnsi="Times New Roman" w:cs="Times New Roman"/>
          <w:sz w:val="28"/>
          <w:szCs w:val="28"/>
        </w:rPr>
        <w:t xml:space="preserve">bīstamu situāciju tiek uzskatīts 14 dienu </w:t>
      </w:r>
      <w:r w:rsidRPr="002D2F98">
        <w:rPr>
          <w:rFonts w:ascii="Times New Roman" w:hAnsi="Times New Roman" w:cs="Times New Roman"/>
          <w:sz w:val="28"/>
          <w:szCs w:val="28"/>
        </w:rPr>
        <w:t xml:space="preserve">Covid-19 </w:t>
      </w:r>
      <w:r w:rsidR="006678E2" w:rsidRPr="002D2F98">
        <w:rPr>
          <w:rFonts w:ascii="Times New Roman" w:hAnsi="Times New Roman" w:cs="Times New Roman"/>
          <w:sz w:val="28"/>
          <w:szCs w:val="28"/>
        </w:rPr>
        <w:t>kumulatīvais gadījumu skaits virs 600 uz 100 000 iedzīvotājiem</w:t>
      </w:r>
    </w:p>
    <w:p w14:paraId="02262D7C" w14:textId="29EA6334" w:rsidR="00EB1FC9" w:rsidRPr="00EB1FC9" w:rsidRDefault="00971C10" w:rsidP="00EB1FC9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78">
        <w:rPr>
          <w:rFonts w:ascii="Times New Roman" w:hAnsi="Times New Roman" w:cs="Times New Roman"/>
          <w:sz w:val="28"/>
          <w:szCs w:val="28"/>
        </w:rPr>
        <w:t>Lai pietiekami savlaicīgi konstatētu veselības sektora pārslodzi</w:t>
      </w:r>
      <w:r w:rsidR="00FE2B1B">
        <w:rPr>
          <w:rFonts w:ascii="Times New Roman" w:hAnsi="Times New Roman" w:cs="Times New Roman"/>
          <w:sz w:val="28"/>
          <w:szCs w:val="28"/>
        </w:rPr>
        <w:t>,</w:t>
      </w:r>
      <w:r w:rsidRPr="006A3678">
        <w:rPr>
          <w:rFonts w:ascii="Times New Roman" w:hAnsi="Times New Roman" w:cs="Times New Roman"/>
          <w:sz w:val="28"/>
          <w:szCs w:val="28"/>
        </w:rPr>
        <w:t xml:space="preserve"> kā papildus kritēriji ir jāņem vērā arī stacionār</w:t>
      </w:r>
      <w:r w:rsidR="007E7A46">
        <w:rPr>
          <w:rFonts w:ascii="Times New Roman" w:hAnsi="Times New Roman" w:cs="Times New Roman"/>
          <w:sz w:val="28"/>
          <w:szCs w:val="28"/>
        </w:rPr>
        <w:t>o</w:t>
      </w:r>
      <w:r w:rsidRPr="006A3678">
        <w:rPr>
          <w:rFonts w:ascii="Times New Roman" w:hAnsi="Times New Roman" w:cs="Times New Roman"/>
          <w:sz w:val="28"/>
          <w:szCs w:val="28"/>
        </w:rPr>
        <w:t xml:space="preserve"> gult</w:t>
      </w:r>
      <w:r w:rsidR="007E7A46">
        <w:rPr>
          <w:rFonts w:ascii="Times New Roman" w:hAnsi="Times New Roman" w:cs="Times New Roman"/>
          <w:sz w:val="28"/>
          <w:szCs w:val="28"/>
        </w:rPr>
        <w:t>u</w:t>
      </w:r>
      <w:r w:rsidRPr="006A3678">
        <w:rPr>
          <w:rFonts w:ascii="Times New Roman" w:hAnsi="Times New Roman" w:cs="Times New Roman"/>
          <w:sz w:val="28"/>
          <w:szCs w:val="28"/>
        </w:rPr>
        <w:t xml:space="preserve"> noslodze </w:t>
      </w:r>
      <w:r w:rsidR="009C36E0" w:rsidRPr="006A3678">
        <w:rPr>
          <w:rFonts w:ascii="Times New Roman" w:hAnsi="Times New Roman" w:cs="Times New Roman"/>
          <w:sz w:val="28"/>
          <w:szCs w:val="28"/>
        </w:rPr>
        <w:t xml:space="preserve">(nepārsniedz </w:t>
      </w:r>
      <w:r w:rsidRPr="006A3678">
        <w:rPr>
          <w:rFonts w:ascii="Times New Roman" w:hAnsi="Times New Roman" w:cs="Times New Roman"/>
          <w:sz w:val="28"/>
          <w:szCs w:val="28"/>
        </w:rPr>
        <w:t>70% no ikdienas ap</w:t>
      </w:r>
      <w:r w:rsidR="009C36E0" w:rsidRPr="006A3678">
        <w:rPr>
          <w:rFonts w:ascii="Times New Roman" w:hAnsi="Times New Roman" w:cs="Times New Roman"/>
          <w:sz w:val="28"/>
          <w:szCs w:val="28"/>
        </w:rPr>
        <w:t>s</w:t>
      </w:r>
      <w:r w:rsidRPr="006A3678">
        <w:rPr>
          <w:rFonts w:ascii="Times New Roman" w:hAnsi="Times New Roman" w:cs="Times New Roman"/>
          <w:sz w:val="28"/>
          <w:szCs w:val="28"/>
        </w:rPr>
        <w:t xml:space="preserve">tākļos pielietotā gultu apjoma stacionārajās </w:t>
      </w:r>
      <w:r w:rsidR="006A3678">
        <w:rPr>
          <w:rFonts w:ascii="Times New Roman" w:hAnsi="Times New Roman" w:cs="Times New Roman"/>
          <w:sz w:val="28"/>
          <w:szCs w:val="28"/>
        </w:rPr>
        <w:t>ā</w:t>
      </w:r>
      <w:r w:rsidRPr="006A3678">
        <w:rPr>
          <w:rFonts w:ascii="Times New Roman" w:hAnsi="Times New Roman" w:cs="Times New Roman"/>
          <w:sz w:val="28"/>
          <w:szCs w:val="28"/>
        </w:rPr>
        <w:t>rstniecības iestādēs</w:t>
      </w:r>
      <w:r w:rsidR="009C36E0" w:rsidRPr="006A3678">
        <w:rPr>
          <w:rFonts w:ascii="Times New Roman" w:hAnsi="Times New Roman" w:cs="Times New Roman"/>
          <w:sz w:val="28"/>
          <w:szCs w:val="28"/>
        </w:rPr>
        <w:t>)</w:t>
      </w:r>
      <w:r w:rsidRPr="006A3678">
        <w:rPr>
          <w:rFonts w:ascii="Times New Roman" w:hAnsi="Times New Roman" w:cs="Times New Roman"/>
          <w:sz w:val="28"/>
          <w:szCs w:val="28"/>
        </w:rPr>
        <w:t xml:space="preserve">, kā arī intensīvās terapijas gultu noslodze </w:t>
      </w:r>
      <w:r w:rsidR="009C36E0" w:rsidRPr="006A3678">
        <w:rPr>
          <w:rFonts w:ascii="Times New Roman" w:hAnsi="Times New Roman" w:cs="Times New Roman"/>
          <w:sz w:val="28"/>
          <w:szCs w:val="28"/>
        </w:rPr>
        <w:t>(</w:t>
      </w:r>
      <w:r w:rsidRPr="006A3678">
        <w:rPr>
          <w:rFonts w:ascii="Times New Roman" w:hAnsi="Times New Roman" w:cs="Times New Roman"/>
          <w:sz w:val="28"/>
          <w:szCs w:val="28"/>
        </w:rPr>
        <w:t xml:space="preserve">nepārsniedz </w:t>
      </w:r>
      <w:r w:rsidR="009C36E0" w:rsidRPr="006A3678">
        <w:rPr>
          <w:rFonts w:ascii="Times New Roman" w:hAnsi="Times New Roman" w:cs="Times New Roman"/>
          <w:sz w:val="28"/>
          <w:szCs w:val="28"/>
        </w:rPr>
        <w:t>70% no ikdienas apstākļos pielietotā gultu apjoma)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. </w:t>
      </w:r>
      <w:r w:rsidR="00923830">
        <w:rPr>
          <w:rFonts w:ascii="Times New Roman" w:hAnsi="Times New Roman" w:cs="Times New Roman"/>
          <w:sz w:val="28"/>
          <w:szCs w:val="28"/>
        </w:rPr>
        <w:t>P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ēdējā laika </w:t>
      </w:r>
      <w:r w:rsidR="00B74E30">
        <w:rPr>
          <w:rFonts w:ascii="Times New Roman" w:hAnsi="Times New Roman" w:cs="Times New Roman"/>
          <w:sz w:val="28"/>
          <w:szCs w:val="28"/>
        </w:rPr>
        <w:t>stacionēto pacientu datu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analīze liecina, ka </w:t>
      </w:r>
      <w:r w:rsidR="00B74E30">
        <w:rPr>
          <w:rFonts w:ascii="Times New Roman" w:hAnsi="Times New Roman" w:cs="Times New Roman"/>
          <w:sz w:val="28"/>
          <w:szCs w:val="28"/>
        </w:rPr>
        <w:t>i</w:t>
      </w:r>
      <w:r w:rsidR="006A3678" w:rsidRPr="006A3678">
        <w:rPr>
          <w:rFonts w:ascii="Times New Roman" w:hAnsi="Times New Roman" w:cs="Times New Roman"/>
          <w:sz w:val="28"/>
          <w:szCs w:val="28"/>
        </w:rPr>
        <w:t>ntensīvo gultu noslog</w:t>
      </w:r>
      <w:r w:rsidR="006A3678">
        <w:rPr>
          <w:rFonts w:ascii="Times New Roman" w:hAnsi="Times New Roman" w:cs="Times New Roman"/>
          <w:sz w:val="28"/>
          <w:szCs w:val="28"/>
        </w:rPr>
        <w:t>o</w:t>
      </w:r>
      <w:r w:rsidR="006A3678" w:rsidRPr="006A3678">
        <w:rPr>
          <w:rFonts w:ascii="Times New Roman" w:hAnsi="Times New Roman" w:cs="Times New Roman"/>
          <w:sz w:val="28"/>
          <w:szCs w:val="28"/>
        </w:rPr>
        <w:t>jums, kad jāieslēdz maksimālie ierobežojumi</w:t>
      </w:r>
      <w:r w:rsidR="00923830">
        <w:rPr>
          <w:rFonts w:ascii="Times New Roman" w:hAnsi="Times New Roman" w:cs="Times New Roman"/>
          <w:sz w:val="28"/>
          <w:szCs w:val="28"/>
        </w:rPr>
        <w:t>,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ir 70%</w:t>
      </w:r>
      <w:r w:rsidR="00B74E30">
        <w:rPr>
          <w:rFonts w:ascii="Times New Roman" w:hAnsi="Times New Roman" w:cs="Times New Roman"/>
          <w:sz w:val="28"/>
          <w:szCs w:val="28"/>
        </w:rPr>
        <w:t>.</w:t>
      </w:r>
      <w:r w:rsidR="00FE2B1B" w:rsidRPr="006A3678">
        <w:rPr>
          <w:rFonts w:ascii="Times New Roman" w:hAnsi="Times New Roman" w:cs="Times New Roman"/>
          <w:sz w:val="28"/>
          <w:szCs w:val="28"/>
        </w:rPr>
        <w:t xml:space="preserve"> </w:t>
      </w:r>
      <w:r w:rsidR="00F866C0">
        <w:rPr>
          <w:rFonts w:ascii="Times New Roman" w:hAnsi="Times New Roman" w:cs="Times New Roman"/>
          <w:sz w:val="28"/>
          <w:szCs w:val="28"/>
        </w:rPr>
        <w:t xml:space="preserve">Vadoties no šāda intensīvās terapijas gultu noslogojuma būs iespējams 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savlaicīgi atkl</w:t>
      </w:r>
      <w:r w:rsidR="006A3678">
        <w:rPr>
          <w:rFonts w:ascii="Times New Roman" w:hAnsi="Times New Roman" w:cs="Times New Roman"/>
          <w:sz w:val="28"/>
          <w:szCs w:val="28"/>
        </w:rPr>
        <w:t>ā</w:t>
      </w:r>
      <w:r w:rsidR="006A3678" w:rsidRPr="006A3678">
        <w:rPr>
          <w:rFonts w:ascii="Times New Roman" w:hAnsi="Times New Roman" w:cs="Times New Roman"/>
          <w:sz w:val="28"/>
          <w:szCs w:val="28"/>
        </w:rPr>
        <w:t>t veselības sektora pārslodzi</w:t>
      </w:r>
      <w:r w:rsidR="00F866C0">
        <w:rPr>
          <w:rFonts w:ascii="Times New Roman" w:hAnsi="Times New Roman" w:cs="Times New Roman"/>
          <w:sz w:val="28"/>
          <w:szCs w:val="28"/>
        </w:rPr>
        <w:t>.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</w:t>
      </w:r>
      <w:r w:rsidR="00F866C0">
        <w:rPr>
          <w:rFonts w:ascii="Times New Roman" w:hAnsi="Times New Roman" w:cs="Times New Roman"/>
          <w:sz w:val="28"/>
          <w:szCs w:val="28"/>
        </w:rPr>
        <w:t>S</w:t>
      </w:r>
      <w:r w:rsidR="006A3678" w:rsidRPr="006A3678">
        <w:rPr>
          <w:rFonts w:ascii="Times New Roman" w:hAnsi="Times New Roman" w:cs="Times New Roman"/>
          <w:sz w:val="28"/>
          <w:szCs w:val="28"/>
        </w:rPr>
        <w:t>asniedzot 75% intensīvo gultu noslogojumu</w:t>
      </w:r>
      <w:r w:rsidR="00923830">
        <w:rPr>
          <w:rFonts w:ascii="Times New Roman" w:hAnsi="Times New Roman" w:cs="Times New Roman"/>
          <w:sz w:val="28"/>
          <w:szCs w:val="28"/>
        </w:rPr>
        <w:t>,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ir jāierobežo veselības aprūpes pakalpojumi, lai pārkārtotu veselības aprūpes pakalpojumus un nodrošinātu to pieejamību</w:t>
      </w:r>
      <w:r w:rsidR="00923830">
        <w:rPr>
          <w:rFonts w:ascii="Times New Roman" w:hAnsi="Times New Roman" w:cs="Times New Roman"/>
          <w:sz w:val="28"/>
          <w:szCs w:val="28"/>
        </w:rPr>
        <w:t>.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</w:t>
      </w:r>
      <w:r w:rsidR="00923830">
        <w:rPr>
          <w:rFonts w:ascii="Times New Roman" w:hAnsi="Times New Roman" w:cs="Times New Roman"/>
          <w:sz w:val="28"/>
          <w:szCs w:val="28"/>
        </w:rPr>
        <w:t>P</w:t>
      </w:r>
      <w:r w:rsidR="006A3678" w:rsidRPr="006A3678">
        <w:rPr>
          <w:rFonts w:ascii="Times New Roman" w:hAnsi="Times New Roman" w:cs="Times New Roman"/>
          <w:sz w:val="28"/>
          <w:szCs w:val="28"/>
        </w:rPr>
        <w:t>ārsniedzot 75% intensīvās terapijas gultu n</w:t>
      </w:r>
      <w:r w:rsidR="006A3678">
        <w:rPr>
          <w:rFonts w:ascii="Times New Roman" w:hAnsi="Times New Roman" w:cs="Times New Roman"/>
          <w:sz w:val="28"/>
          <w:szCs w:val="28"/>
        </w:rPr>
        <w:t>o</w:t>
      </w:r>
      <w:r w:rsidR="006A3678" w:rsidRPr="006A3678">
        <w:rPr>
          <w:rFonts w:ascii="Times New Roman" w:hAnsi="Times New Roman" w:cs="Times New Roman"/>
          <w:sz w:val="28"/>
          <w:szCs w:val="28"/>
        </w:rPr>
        <w:t>slogojumu</w:t>
      </w:r>
      <w:r w:rsidR="00923830">
        <w:rPr>
          <w:rFonts w:ascii="Times New Roman" w:hAnsi="Times New Roman" w:cs="Times New Roman"/>
          <w:sz w:val="28"/>
          <w:szCs w:val="28"/>
        </w:rPr>
        <w:t>,</w:t>
      </w:r>
      <w:r w:rsidR="006A3678" w:rsidRPr="006A3678">
        <w:rPr>
          <w:rFonts w:ascii="Times New Roman" w:hAnsi="Times New Roman" w:cs="Times New Roman"/>
          <w:sz w:val="28"/>
          <w:szCs w:val="28"/>
        </w:rPr>
        <w:t xml:space="preserve"> ir jāieslēdz katastrofu medicīna un jāuzsāk pacientu šķirošanu, lai nodrošinātu pakalpojumus tiem, kam tas ir visvairāk nepi</w:t>
      </w:r>
      <w:r w:rsidR="006A3678">
        <w:rPr>
          <w:rFonts w:ascii="Times New Roman" w:hAnsi="Times New Roman" w:cs="Times New Roman"/>
          <w:sz w:val="28"/>
          <w:szCs w:val="28"/>
        </w:rPr>
        <w:t>e</w:t>
      </w:r>
      <w:r w:rsidR="006A3678" w:rsidRPr="006A3678">
        <w:rPr>
          <w:rFonts w:ascii="Times New Roman" w:hAnsi="Times New Roman" w:cs="Times New Roman"/>
          <w:sz w:val="28"/>
          <w:szCs w:val="28"/>
        </w:rPr>
        <w:t>ciešams</w:t>
      </w:r>
      <w:r w:rsidR="00EB1FC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A221E05" w14:textId="5B804BCC" w:rsidR="0030445B" w:rsidRDefault="0030445B" w:rsidP="0030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8B98F" w14:textId="647BCFB1" w:rsidR="00BE72B7" w:rsidRDefault="00BE72B7" w:rsidP="0030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B7">
        <w:rPr>
          <w:rFonts w:ascii="Times New Roman" w:hAnsi="Times New Roman" w:cs="Times New Roman"/>
          <w:b/>
          <w:bCs/>
          <w:sz w:val="28"/>
          <w:szCs w:val="28"/>
        </w:rPr>
        <w:t>Kritēriji Covid-19 epidemioloģiskās drošības pasākumu pastiprināšanai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38A1F0" w14:textId="77777777" w:rsidR="00BE72B7" w:rsidRPr="00021E3E" w:rsidRDefault="00BE72B7" w:rsidP="00BE72B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21E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īstermiņa (14 dienu laikā) pieaugums par 20% un vairāk; </w:t>
      </w:r>
    </w:p>
    <w:p w14:paraId="707AA3F7" w14:textId="5948EC11" w:rsidR="00BE72B7" w:rsidRPr="00021E3E" w:rsidRDefault="00BE72B7" w:rsidP="00BE72B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21E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ilgtermiņa - pakāpenisks pieaugums ilgākā laika posmā līdz 600 un vairāk;</w:t>
      </w:r>
    </w:p>
    <w:p w14:paraId="3C2B2A32" w14:textId="50607B43" w:rsidR="00BE72B7" w:rsidRPr="00021E3E" w:rsidRDefault="00BE72B7" w:rsidP="00E977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 xml:space="preserve">papildus kritērijs - </w:t>
      </w:r>
      <w:r w:rsidRPr="00021E3E">
        <w:rPr>
          <w:rFonts w:ascii="Times New Roman" w:hAnsi="Times New Roman" w:cs="Times New Roman"/>
          <w:sz w:val="28"/>
          <w:szCs w:val="28"/>
        </w:rPr>
        <w:t xml:space="preserve"> stacionāru gulto noslodze sasniedz 70% no ikdienas apstākļos pielietotā gultu apjoma stacionārajās ārstniecības iestādēs vai intensīvās terapijas gultu noslogojums pārsniedz 70%.</w:t>
      </w:r>
      <w:r w:rsidRPr="00021E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 xml:space="preserve"> </w:t>
      </w:r>
    </w:p>
    <w:p w14:paraId="7A73B109" w14:textId="2065A923" w:rsidR="00BE72B7" w:rsidRPr="004139D4" w:rsidRDefault="00BE72B7" w:rsidP="004139D4">
      <w:pPr>
        <w:shd w:val="clear" w:color="auto" w:fill="FFFFFF"/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4FC089" w14:textId="3F26C1A5" w:rsidR="0030445B" w:rsidRPr="00BE72B7" w:rsidRDefault="0030445B" w:rsidP="00304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2B7">
        <w:rPr>
          <w:rFonts w:ascii="Times New Roman" w:hAnsi="Times New Roman" w:cs="Times New Roman"/>
          <w:b/>
          <w:bCs/>
          <w:sz w:val="28"/>
          <w:szCs w:val="28"/>
        </w:rPr>
        <w:t>Tādējādi lēmumi stingrāku pasākumu ieviešanai tiek pieņemti</w:t>
      </w:r>
      <w:r w:rsidR="00923830" w:rsidRPr="00BE72B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E72B7">
        <w:rPr>
          <w:rFonts w:ascii="Times New Roman" w:hAnsi="Times New Roman" w:cs="Times New Roman"/>
          <w:b/>
          <w:bCs/>
          <w:sz w:val="28"/>
          <w:szCs w:val="28"/>
        </w:rPr>
        <w:t>vadoties pēc šādiem principiem:</w:t>
      </w:r>
    </w:p>
    <w:p w14:paraId="35158A9B" w14:textId="7E19E5FE" w:rsidR="0030445B" w:rsidRDefault="0030445B" w:rsidP="003044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 situācija atbilst kādam no minētajiem kritērijiem, tiek lemts par stingrāku epidemioloģiskās drošības pasākumu ieviešanu</w:t>
      </w:r>
      <w:r w:rsidR="00B74E30">
        <w:rPr>
          <w:rFonts w:ascii="Times New Roman" w:hAnsi="Times New Roman" w:cs="Times New Roman"/>
          <w:sz w:val="28"/>
          <w:szCs w:val="28"/>
        </w:rPr>
        <w:t xml:space="preserve"> atbilstoši apdraudējuma riskiem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BB52B" w14:textId="4CDF9FD9" w:rsidR="00EB1FC9" w:rsidRDefault="00EB1FC9" w:rsidP="003044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saslimstības rādītāji tiek vērtēti</w:t>
      </w:r>
      <w:r w:rsidR="00923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vadoties arī no veikto Covid-19 testu apjoma. Tādēļ objektīvai situācijas novērtēšanai maksimāli tiek saglabāts vienmērīgi augsts veikto Covid-19 testu skaits, vienlaicīgi ņemot vērā saslimstības rādītāju;</w:t>
      </w:r>
    </w:p>
    <w:p w14:paraId="0886A2F2" w14:textId="73AC825E" w:rsidR="0030445B" w:rsidRDefault="0030445B" w:rsidP="003044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situācija tiek vērtēta </w:t>
      </w:r>
      <w:r w:rsidR="00B74E30">
        <w:rPr>
          <w:rFonts w:ascii="Times New Roman" w:hAnsi="Times New Roman" w:cs="Times New Roman"/>
          <w:sz w:val="28"/>
          <w:szCs w:val="28"/>
        </w:rPr>
        <w:t>vispusīgi</w:t>
      </w:r>
      <w:r>
        <w:rPr>
          <w:rFonts w:ascii="Times New Roman" w:hAnsi="Times New Roman" w:cs="Times New Roman"/>
          <w:sz w:val="28"/>
          <w:szCs w:val="28"/>
        </w:rPr>
        <w:t>, apzinoties citu faktoru iete</w:t>
      </w:r>
      <w:r w:rsidR="00EB1FC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r w:rsidR="00EB1FC9">
        <w:rPr>
          <w:rFonts w:ascii="Times New Roman" w:hAnsi="Times New Roman" w:cs="Times New Roman"/>
          <w:sz w:val="28"/>
          <w:szCs w:val="28"/>
        </w:rPr>
        <w:t>uz saslimstības rādītājiem, piemēram</w:t>
      </w:r>
      <w:r w:rsidR="00B74E30">
        <w:rPr>
          <w:rFonts w:ascii="Times New Roman" w:hAnsi="Times New Roman" w:cs="Times New Roman"/>
          <w:sz w:val="28"/>
          <w:szCs w:val="28"/>
        </w:rPr>
        <w:t>,</w:t>
      </w:r>
      <w:r w:rsidR="00EB1FC9">
        <w:rPr>
          <w:rFonts w:ascii="Times New Roman" w:hAnsi="Times New Roman" w:cs="Times New Roman"/>
          <w:sz w:val="28"/>
          <w:szCs w:val="28"/>
        </w:rPr>
        <w:t xml:space="preserve"> iespējams uzliesmojums reģionālā griezumā, kontrolējami uzliesmojumi kolektīvos vai</w:t>
      </w:r>
      <w:r w:rsidR="00B74E30">
        <w:rPr>
          <w:rFonts w:ascii="Times New Roman" w:hAnsi="Times New Roman" w:cs="Times New Roman"/>
          <w:sz w:val="28"/>
          <w:szCs w:val="28"/>
        </w:rPr>
        <w:t>,</w:t>
      </w:r>
      <w:r w:rsidR="00EB1FC9">
        <w:rPr>
          <w:rFonts w:ascii="Times New Roman" w:hAnsi="Times New Roman" w:cs="Times New Roman"/>
          <w:sz w:val="28"/>
          <w:szCs w:val="28"/>
        </w:rPr>
        <w:t xml:space="preserve"> piemēram</w:t>
      </w:r>
      <w:r w:rsidR="00B74E30">
        <w:rPr>
          <w:rFonts w:ascii="Times New Roman" w:hAnsi="Times New Roman" w:cs="Times New Roman"/>
          <w:sz w:val="28"/>
          <w:szCs w:val="28"/>
        </w:rPr>
        <w:t>,</w:t>
      </w:r>
      <w:r w:rsidR="00EB1FC9">
        <w:rPr>
          <w:rFonts w:ascii="Times New Roman" w:hAnsi="Times New Roman" w:cs="Times New Roman"/>
          <w:sz w:val="28"/>
          <w:szCs w:val="28"/>
        </w:rPr>
        <w:t xml:space="preserve"> saslimstības tendences konkrētās vecuma grupās un citi apstākļi;</w:t>
      </w:r>
    </w:p>
    <w:p w14:paraId="326538CA" w14:textId="53EE6D4E" w:rsidR="00EB1FC9" w:rsidRDefault="00EB1FC9" w:rsidP="003044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ieviešot stingrākus epidemioloģiskās drošības pasākumus</w:t>
      </w:r>
      <w:r w:rsidR="0020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tiek apsvērta iespēja </w:t>
      </w:r>
      <w:r w:rsidR="00B74E30">
        <w:rPr>
          <w:rFonts w:ascii="Times New Roman" w:hAnsi="Times New Roman" w:cs="Times New Roman"/>
          <w:sz w:val="28"/>
          <w:szCs w:val="28"/>
        </w:rPr>
        <w:t>nodrošināt</w:t>
      </w:r>
      <w:r>
        <w:rPr>
          <w:rFonts w:ascii="Times New Roman" w:hAnsi="Times New Roman" w:cs="Times New Roman"/>
          <w:sz w:val="28"/>
          <w:szCs w:val="28"/>
        </w:rPr>
        <w:t xml:space="preserve"> reģionāl</w:t>
      </w:r>
      <w:r w:rsidR="00B74E30">
        <w:rPr>
          <w:rFonts w:ascii="Times New Roman" w:hAnsi="Times New Roman" w:cs="Times New Roman"/>
          <w:sz w:val="28"/>
          <w:szCs w:val="28"/>
        </w:rPr>
        <w:t>u pieeju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1B4F6" w14:textId="60F00EF5" w:rsidR="00EB1FC9" w:rsidRPr="0030445B" w:rsidRDefault="00EB1FC9" w:rsidP="003044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ieviešot stingrākus epidemioloģiskās drošības pasākumus</w:t>
      </w:r>
      <w:r w:rsidR="0020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tiek apsvērta iespēja pakāpeniskai pasākumu ieviešanai, atkarībā no epidemioloģiskās situācijas, pasākumu riska novērtējuma un ierobežojumu ietekm</w:t>
      </w:r>
      <w:r w:rsidR="00204615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uz sabiedrību un tautsaimniecību.</w:t>
      </w:r>
    </w:p>
    <w:p w14:paraId="0EE4DD1F" w14:textId="77777777" w:rsidR="006678E2" w:rsidRDefault="006678E2" w:rsidP="006678E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40EEFD" w14:textId="77777777" w:rsid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951E5" w14:textId="5D17472F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>Veselības ministrs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608A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5A6768C0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A6E2F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1D226" w14:textId="0AD1B0FE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>Iesniedzējs: Veselības ministrs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608A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1677C3D0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FCB65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AAA73" w14:textId="27FBD7B2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 xml:space="preserve">Vīza: Valsts sekretāre 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8608A">
        <w:rPr>
          <w:rFonts w:ascii="Times New Roman" w:eastAsia="Calibri" w:hAnsi="Times New Roman" w:cs="Times New Roman"/>
          <w:sz w:val="28"/>
          <w:szCs w:val="28"/>
        </w:rPr>
        <w:t>D. Mūrmane-Umbraško</w:t>
      </w:r>
    </w:p>
    <w:p w14:paraId="2779BF91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6E396" w14:textId="77777777" w:rsidR="0038608A" w:rsidRPr="0038608A" w:rsidRDefault="0038608A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F11155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C029C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EA673A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B2F59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2AE720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AD5D80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A30B95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98C2F1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45B706" w14:textId="5D003908" w:rsidR="0038608A" w:rsidRPr="0038608A" w:rsidRDefault="0038608A" w:rsidP="00386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608A">
        <w:rPr>
          <w:rFonts w:ascii="Times New Roman" w:eastAsia="Calibri" w:hAnsi="Times New Roman" w:cs="Times New Roman"/>
          <w:sz w:val="24"/>
          <w:szCs w:val="24"/>
        </w:rPr>
        <w:t>Feldmane 67876119</w:t>
      </w:r>
    </w:p>
    <w:p w14:paraId="488B5099" w14:textId="77777777" w:rsidR="0038608A" w:rsidRPr="0038608A" w:rsidRDefault="004139D4" w:rsidP="00386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38608A" w:rsidRPr="003860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Jana.Feldmane@vm.gov.lv</w:t>
        </w:r>
      </w:hyperlink>
    </w:p>
    <w:p w14:paraId="239FDB52" w14:textId="77777777" w:rsidR="0038608A" w:rsidRPr="0038608A" w:rsidRDefault="0038608A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C8B9E6" w14:textId="32E2D591" w:rsidR="005D315A" w:rsidRPr="005D315A" w:rsidRDefault="005D315A">
      <w:pPr>
        <w:rPr>
          <w:rFonts w:ascii="Times New Roman" w:hAnsi="Times New Roman" w:cs="Times New Roman"/>
          <w:sz w:val="28"/>
          <w:szCs w:val="28"/>
        </w:rPr>
      </w:pPr>
    </w:p>
    <w:sectPr w:rsidR="005D315A" w:rsidRPr="005D315A" w:rsidSect="0002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D866" w14:textId="77777777" w:rsidR="00454486" w:rsidRDefault="00454486" w:rsidP="00454486">
      <w:pPr>
        <w:spacing w:after="0" w:line="240" w:lineRule="auto"/>
      </w:pPr>
      <w:r>
        <w:separator/>
      </w:r>
    </w:p>
  </w:endnote>
  <w:endnote w:type="continuationSeparator" w:id="0">
    <w:p w14:paraId="39E6BC07" w14:textId="77777777" w:rsidR="00454486" w:rsidRDefault="00454486" w:rsidP="0045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16E4" w14:textId="77777777" w:rsidR="007E456C" w:rsidRDefault="007E4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20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87C91" w14:textId="77BF721C" w:rsidR="00021E3E" w:rsidRDefault="004139D4">
        <w:pPr>
          <w:pStyle w:val="Footer"/>
          <w:jc w:val="center"/>
        </w:pPr>
      </w:p>
    </w:sdtContent>
  </w:sdt>
  <w:p w14:paraId="37FF969F" w14:textId="77777777" w:rsidR="007E456C" w:rsidRPr="007E456C" w:rsidRDefault="007E456C" w:rsidP="007E456C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7E456C">
      <w:rPr>
        <w:rFonts w:ascii="Times New Roman" w:hAnsi="Times New Roman" w:cs="Times New Roman"/>
        <w:sz w:val="20"/>
        <w:szCs w:val="20"/>
      </w:rPr>
      <w:t>VMinf_170321_kriteriji_riski</w:t>
    </w:r>
  </w:p>
  <w:p w14:paraId="74CDFFE6" w14:textId="77777777" w:rsidR="00454486" w:rsidRDefault="00454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D989" w14:textId="4CAB8046" w:rsidR="007E456C" w:rsidRPr="007E456C" w:rsidRDefault="007E456C" w:rsidP="007E456C">
    <w:pPr>
      <w:pStyle w:val="Footer"/>
      <w:ind w:firstLine="0"/>
      <w:rPr>
        <w:rFonts w:ascii="Times New Roman" w:eastAsia="Calibri" w:hAnsi="Times New Roman" w:cs="Times New Roman"/>
        <w:sz w:val="20"/>
        <w:szCs w:val="20"/>
      </w:rPr>
    </w:pPr>
    <w:r w:rsidRPr="007E456C">
      <w:rPr>
        <w:rFonts w:ascii="Times New Roman" w:eastAsia="Calibri" w:hAnsi="Times New Roman" w:cs="Times New Roman"/>
        <w:sz w:val="20"/>
        <w:szCs w:val="20"/>
      </w:rPr>
      <w:t>VMinf_</w:t>
    </w:r>
    <w:r>
      <w:rPr>
        <w:rFonts w:ascii="Times New Roman" w:eastAsia="Calibri" w:hAnsi="Times New Roman" w:cs="Times New Roman"/>
        <w:sz w:val="20"/>
        <w:szCs w:val="20"/>
      </w:rPr>
      <w:t>1703</w:t>
    </w:r>
    <w:r w:rsidRPr="007E456C">
      <w:rPr>
        <w:rFonts w:ascii="Times New Roman" w:eastAsia="Calibri" w:hAnsi="Times New Roman" w:cs="Times New Roman"/>
        <w:sz w:val="20"/>
        <w:szCs w:val="20"/>
      </w:rPr>
      <w:t>21_kriteriji_riski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A945" w14:textId="77777777" w:rsidR="00454486" w:rsidRDefault="00454486" w:rsidP="00454486">
      <w:pPr>
        <w:spacing w:after="0" w:line="240" w:lineRule="auto"/>
      </w:pPr>
      <w:r>
        <w:separator/>
      </w:r>
    </w:p>
  </w:footnote>
  <w:footnote w:type="continuationSeparator" w:id="0">
    <w:p w14:paraId="2630E01E" w14:textId="77777777" w:rsidR="00454486" w:rsidRDefault="00454486" w:rsidP="0045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90A4" w14:textId="77777777" w:rsidR="007E456C" w:rsidRDefault="007E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624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384E1" w14:textId="72ED97E1" w:rsidR="00021E3E" w:rsidRDefault="00021E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9DC18" w14:textId="77777777" w:rsidR="00021E3E" w:rsidRDefault="0002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5E8C" w14:textId="77777777" w:rsidR="007E456C" w:rsidRDefault="007E4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2AC2"/>
    <w:multiLevelType w:val="hybridMultilevel"/>
    <w:tmpl w:val="E98072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75B2"/>
    <w:multiLevelType w:val="hybridMultilevel"/>
    <w:tmpl w:val="60B09FD6"/>
    <w:lvl w:ilvl="0" w:tplc="EAB0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54692"/>
    <w:multiLevelType w:val="hybridMultilevel"/>
    <w:tmpl w:val="2EE450AA"/>
    <w:lvl w:ilvl="0" w:tplc="DF1C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2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C0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C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B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A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AC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2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73EAF"/>
    <w:multiLevelType w:val="hybridMultilevel"/>
    <w:tmpl w:val="06761ADE"/>
    <w:lvl w:ilvl="0" w:tplc="36B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40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A9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C2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E8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A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2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2C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03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E6F37"/>
    <w:multiLevelType w:val="hybridMultilevel"/>
    <w:tmpl w:val="34EEFBBE"/>
    <w:lvl w:ilvl="0" w:tplc="F0C6A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A97D2F"/>
    <w:multiLevelType w:val="hybridMultilevel"/>
    <w:tmpl w:val="7AE4E182"/>
    <w:lvl w:ilvl="0" w:tplc="FB56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E9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C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61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A1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6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0E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89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F0DDA"/>
    <w:multiLevelType w:val="multilevel"/>
    <w:tmpl w:val="49BC31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9"/>
    <w:rsid w:val="00021E3E"/>
    <w:rsid w:val="00196DA1"/>
    <w:rsid w:val="00197252"/>
    <w:rsid w:val="001B2429"/>
    <w:rsid w:val="001B627A"/>
    <w:rsid w:val="00204615"/>
    <w:rsid w:val="00265D3E"/>
    <w:rsid w:val="002D2F98"/>
    <w:rsid w:val="0030445B"/>
    <w:rsid w:val="00316F4D"/>
    <w:rsid w:val="0038608A"/>
    <w:rsid w:val="004139D4"/>
    <w:rsid w:val="00454486"/>
    <w:rsid w:val="00497D79"/>
    <w:rsid w:val="004E4745"/>
    <w:rsid w:val="005D315A"/>
    <w:rsid w:val="00666365"/>
    <w:rsid w:val="006678E2"/>
    <w:rsid w:val="006A3678"/>
    <w:rsid w:val="007E456C"/>
    <w:rsid w:val="007E7A46"/>
    <w:rsid w:val="00805056"/>
    <w:rsid w:val="00824BE8"/>
    <w:rsid w:val="00923830"/>
    <w:rsid w:val="0094437A"/>
    <w:rsid w:val="00971C10"/>
    <w:rsid w:val="009C36E0"/>
    <w:rsid w:val="00A90786"/>
    <w:rsid w:val="00B74E30"/>
    <w:rsid w:val="00BD04F8"/>
    <w:rsid w:val="00BE72B7"/>
    <w:rsid w:val="00EA2E49"/>
    <w:rsid w:val="00EA5FB0"/>
    <w:rsid w:val="00EB1FC9"/>
    <w:rsid w:val="00F63757"/>
    <w:rsid w:val="00F82543"/>
    <w:rsid w:val="00F866C0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E52C"/>
  <w15:docId w15:val="{0D3BF428-8DD4-49EE-A72E-F64C22D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4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86"/>
  </w:style>
  <w:style w:type="paragraph" w:styleId="Footer">
    <w:name w:val="footer"/>
    <w:basedOn w:val="Normal"/>
    <w:link w:val="FooterChar"/>
    <w:uiPriority w:val="99"/>
    <w:unhideWhenUsed/>
    <w:rsid w:val="0045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a.Feldmane@v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Feldmane</dc:creator>
  <cp:lastModifiedBy>Anita Jurševica</cp:lastModifiedBy>
  <cp:revision>9</cp:revision>
  <dcterms:created xsi:type="dcterms:W3CDTF">2021-03-17T08:41:00Z</dcterms:created>
  <dcterms:modified xsi:type="dcterms:W3CDTF">2021-03-17T13:36:00Z</dcterms:modified>
</cp:coreProperties>
</file>