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1B976DB2" w:rsidR="00BB4C4F" w:rsidRPr="00FA5836" w:rsidRDefault="00BB4C4F" w:rsidP="00FA5836">
      <w:pPr>
        <w:spacing w:before="0" w:beforeAutospacing="0" w:after="120" w:afterAutospacing="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FA5836"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3651FA69" w:rsidR="00D410A0" w:rsidRPr="008F05D2" w:rsidRDefault="00904DEA" w:rsidP="008F05D2">
            <w:pPr>
              <w:spacing w:after="0"/>
              <w:jc w:val="center"/>
              <w:rPr>
                <w:rFonts w:ascii="Times New Roman" w:hAnsi="Times New Roman" w:cs="Times New Roman"/>
                <w:b/>
                <w:color w:val="000000" w:themeColor="text1"/>
                <w:sz w:val="28"/>
                <w:szCs w:val="28"/>
              </w:rPr>
            </w:pPr>
            <w:r w:rsidRPr="00FA5836">
              <w:rPr>
                <w:rFonts w:ascii="Times New Roman" w:eastAsia="Times New Roman" w:hAnsi="Times New Roman" w:cs="Times New Roman"/>
                <w:b/>
                <w:sz w:val="28"/>
                <w:szCs w:val="28"/>
                <w:lang w:eastAsia="lv-LV"/>
              </w:rPr>
              <w:t xml:space="preserve">Par </w:t>
            </w:r>
            <w:r w:rsidR="009F1351" w:rsidRPr="00FA5836">
              <w:rPr>
                <w:rFonts w:ascii="Times New Roman" w:eastAsiaTheme="minorHAnsi" w:hAnsi="Times New Roman" w:cs="Times New Roman"/>
                <w:b/>
                <w:sz w:val="28"/>
                <w:szCs w:val="28"/>
              </w:rPr>
              <w:t>noteikumu pro</w:t>
            </w:r>
            <w:r w:rsidR="00CB2F1D" w:rsidRPr="00FA5836">
              <w:rPr>
                <w:rFonts w:ascii="Times New Roman" w:eastAsiaTheme="minorHAnsi" w:hAnsi="Times New Roman" w:cs="Times New Roman"/>
                <w:b/>
                <w:sz w:val="28"/>
                <w:szCs w:val="28"/>
              </w:rPr>
              <w:t>j</w:t>
            </w:r>
            <w:r w:rsidR="009F1351" w:rsidRPr="00FA5836">
              <w:rPr>
                <w:rFonts w:ascii="Times New Roman" w:eastAsiaTheme="minorHAnsi" w:hAnsi="Times New Roman" w:cs="Times New Roman"/>
                <w:b/>
                <w:sz w:val="28"/>
                <w:szCs w:val="28"/>
              </w:rPr>
              <w:t xml:space="preserve">ektu </w:t>
            </w:r>
            <w:r w:rsidR="00AD6981" w:rsidRPr="00FA5836">
              <w:rPr>
                <w:rFonts w:ascii="Times New Roman" w:eastAsiaTheme="minorHAnsi" w:hAnsi="Times New Roman" w:cs="Times New Roman"/>
                <w:b/>
                <w:sz w:val="28"/>
                <w:szCs w:val="28"/>
              </w:rPr>
              <w:t xml:space="preserve"> </w:t>
            </w:r>
            <w:r w:rsidR="000678BB" w:rsidRPr="00FA5836">
              <w:rPr>
                <w:rFonts w:ascii="Times New Roman" w:eastAsiaTheme="minorHAnsi" w:hAnsi="Times New Roman" w:cs="Times New Roman"/>
                <w:b/>
                <w:sz w:val="28"/>
                <w:szCs w:val="28"/>
              </w:rPr>
              <w:t>"</w:t>
            </w:r>
            <w:r w:rsidR="008F05D2" w:rsidRPr="00F55AD9">
              <w:rPr>
                <w:rFonts w:ascii="Times New Roman" w:hAnsi="Times New Roman" w:cs="Times New Roman"/>
                <w:b/>
                <w:color w:val="000000" w:themeColor="text1"/>
                <w:sz w:val="28"/>
                <w:szCs w:val="28"/>
              </w:rPr>
              <w:t>Darbības programmas „Izaugsme un nodarbinātība” 9.2.7. specifiskā atbalsta mērķa „Atbalsts ārstniecības personām, kas nodrošina pacientu ārstēšanu sabiedrības veselības krīžu situāciju novēršanai” īstenošanas noteikum</w:t>
            </w:r>
            <w:r w:rsidR="008F05D2">
              <w:rPr>
                <w:rFonts w:ascii="Times New Roman" w:hAnsi="Times New Roman" w:cs="Times New Roman"/>
                <w:b/>
                <w:color w:val="000000" w:themeColor="text1"/>
                <w:sz w:val="28"/>
                <w:szCs w:val="28"/>
              </w:rPr>
              <w:t>i</w:t>
            </w:r>
            <w:r w:rsidR="000678BB" w:rsidRPr="00FA5836">
              <w:rPr>
                <w:rFonts w:ascii="Times New Roman" w:eastAsiaTheme="minorHAnsi" w:hAnsi="Times New Roman" w:cs="Times New Roman"/>
                <w:b/>
                <w:sz w:val="28"/>
                <w:szCs w:val="28"/>
              </w:rPr>
              <w:t>"</w:t>
            </w:r>
          </w:p>
        </w:tc>
      </w:tr>
    </w:tbl>
    <w:p w14:paraId="503CF8BD" w14:textId="77777777" w:rsidR="00BB4C4F" w:rsidRPr="00FA5836" w:rsidRDefault="00BB4C4F" w:rsidP="00FA5836">
      <w:pPr>
        <w:spacing w:before="0" w:beforeAutospacing="0" w:after="0" w:afterAutospacing="0"/>
        <w:jc w:val="center"/>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(dokumenta veids un nosaukums)</w:t>
      </w:r>
    </w:p>
    <w:p w14:paraId="4E1F4506" w14:textId="77777777" w:rsidR="00177AF2" w:rsidRPr="00FA5836" w:rsidRDefault="00177AF2" w:rsidP="00FA5836">
      <w:pPr>
        <w:spacing w:before="0" w:beforeAutospacing="0" w:after="0" w:afterAutospacing="0"/>
        <w:rPr>
          <w:rFonts w:ascii="Times New Roman" w:eastAsia="Times New Roman" w:hAnsi="Times New Roman" w:cs="Times New Roman"/>
          <w:b/>
          <w:bCs/>
          <w:sz w:val="24"/>
          <w:szCs w:val="24"/>
          <w:lang w:eastAsia="lv-LV"/>
        </w:rPr>
      </w:pPr>
    </w:p>
    <w:p w14:paraId="20A7D345" w14:textId="73E3F2A8" w:rsidR="00177AF2" w:rsidRPr="00FA5836" w:rsidRDefault="00585914" w:rsidP="00FA5836">
      <w:pPr>
        <w:spacing w:before="0" w:beforeAutospacing="0" w:after="0" w:afterAutospacing="0"/>
        <w:outlineLvl w:val="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 xml:space="preserve">Informācija par </w:t>
      </w:r>
      <w:r w:rsidR="006C3722" w:rsidRPr="00FA5836">
        <w:rPr>
          <w:rFonts w:ascii="Times New Roman" w:eastAsia="Times New Roman" w:hAnsi="Times New Roman" w:cs="Times New Roman"/>
          <w:b/>
          <w:bCs/>
          <w:sz w:val="24"/>
          <w:szCs w:val="24"/>
          <w:lang w:eastAsia="lv-LV"/>
        </w:rPr>
        <w:t>20</w:t>
      </w:r>
      <w:r w:rsidR="008F05D2">
        <w:rPr>
          <w:rFonts w:ascii="Times New Roman" w:eastAsia="Times New Roman" w:hAnsi="Times New Roman" w:cs="Times New Roman"/>
          <w:b/>
          <w:bCs/>
          <w:sz w:val="24"/>
          <w:szCs w:val="24"/>
          <w:lang w:eastAsia="lv-LV"/>
        </w:rPr>
        <w:t>20</w:t>
      </w:r>
      <w:r w:rsidR="006C3722" w:rsidRPr="00FA5836">
        <w:rPr>
          <w:rFonts w:ascii="Times New Roman" w:eastAsia="Times New Roman" w:hAnsi="Times New Roman" w:cs="Times New Roman"/>
          <w:b/>
          <w:bCs/>
          <w:sz w:val="24"/>
          <w:szCs w:val="24"/>
          <w:lang w:eastAsia="lv-LV"/>
        </w:rPr>
        <w:t xml:space="preserve">.gada </w:t>
      </w:r>
      <w:r w:rsidR="008F05D2">
        <w:rPr>
          <w:rFonts w:ascii="Times New Roman" w:eastAsia="Times New Roman" w:hAnsi="Times New Roman" w:cs="Times New Roman"/>
          <w:b/>
          <w:bCs/>
          <w:sz w:val="24"/>
          <w:szCs w:val="24"/>
          <w:lang w:eastAsia="lv-LV"/>
        </w:rPr>
        <w:t>2</w:t>
      </w:r>
      <w:r w:rsidR="00F7130D">
        <w:rPr>
          <w:rFonts w:ascii="Times New Roman" w:eastAsia="Times New Roman" w:hAnsi="Times New Roman" w:cs="Times New Roman"/>
          <w:b/>
          <w:bCs/>
          <w:sz w:val="24"/>
          <w:szCs w:val="24"/>
          <w:lang w:eastAsia="lv-LV"/>
        </w:rPr>
        <w:t>1</w:t>
      </w:r>
      <w:r w:rsidR="006C3722" w:rsidRPr="00FA5836">
        <w:rPr>
          <w:rFonts w:ascii="Times New Roman" w:eastAsia="Times New Roman" w:hAnsi="Times New Roman" w:cs="Times New Roman"/>
          <w:b/>
          <w:bCs/>
          <w:sz w:val="24"/>
          <w:szCs w:val="24"/>
          <w:lang w:eastAsia="lv-LV"/>
        </w:rPr>
        <w:t>.</w:t>
      </w:r>
      <w:r w:rsidR="00F7130D">
        <w:rPr>
          <w:rFonts w:ascii="Times New Roman" w:eastAsia="Times New Roman" w:hAnsi="Times New Roman" w:cs="Times New Roman"/>
          <w:b/>
          <w:bCs/>
          <w:sz w:val="24"/>
          <w:szCs w:val="24"/>
          <w:lang w:eastAsia="lv-LV"/>
        </w:rPr>
        <w:t>septembra, 29.oktrobra un 20.novembra</w:t>
      </w:r>
      <w:r w:rsidR="006C3722" w:rsidRPr="00FA5836">
        <w:rPr>
          <w:rFonts w:ascii="Times New Roman" w:eastAsia="Times New Roman" w:hAnsi="Times New Roman" w:cs="Times New Roman"/>
          <w:b/>
          <w:bCs/>
          <w:sz w:val="24"/>
          <w:szCs w:val="24"/>
          <w:lang w:eastAsia="lv-LV"/>
        </w:rPr>
        <w:t xml:space="preserve"> </w:t>
      </w:r>
      <w:proofErr w:type="spellStart"/>
      <w:r w:rsidRPr="00FA5836">
        <w:rPr>
          <w:rFonts w:ascii="Times New Roman" w:eastAsia="Times New Roman" w:hAnsi="Times New Roman" w:cs="Times New Roman"/>
          <w:b/>
          <w:bCs/>
          <w:sz w:val="24"/>
          <w:szCs w:val="24"/>
          <w:lang w:eastAsia="lv-LV"/>
        </w:rPr>
        <w:t>starpministriju</w:t>
      </w:r>
      <w:proofErr w:type="spellEnd"/>
      <w:r w:rsidRPr="00FA5836">
        <w:rPr>
          <w:rFonts w:ascii="Times New Roman" w:eastAsia="Times New Roman" w:hAnsi="Times New Roman" w:cs="Times New Roman"/>
          <w:b/>
          <w:bCs/>
          <w:sz w:val="24"/>
          <w:szCs w:val="24"/>
          <w:lang w:eastAsia="lv-LV"/>
        </w:rPr>
        <w:t xml:space="preserve"> (starpinstitūciju) elektronisko saskaņošanu</w:t>
      </w:r>
    </w:p>
    <w:p w14:paraId="2358B5EF" w14:textId="1D484ED1" w:rsidR="002A1FA8" w:rsidRPr="00FA5836" w:rsidRDefault="002A1FA8" w:rsidP="00FA5836">
      <w:pPr>
        <w:spacing w:before="0" w:beforeAutospacing="0" w:after="0" w:afterAutospacing="0"/>
        <w:outlineLvl w:val="0"/>
        <w:rPr>
          <w:rFonts w:ascii="Times New Roman" w:eastAsia="Times New Roman" w:hAnsi="Times New Roman" w:cs="Times New Roman"/>
          <w:b/>
          <w:bCs/>
          <w:sz w:val="24"/>
          <w:szCs w:val="24"/>
          <w:lang w:eastAsia="lv-LV"/>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23"/>
        <w:gridCol w:w="9497"/>
      </w:tblGrid>
      <w:tr w:rsidR="00865946" w:rsidRPr="00FA5836" w14:paraId="35E2759B" w14:textId="77777777" w:rsidTr="00506F9F">
        <w:trPr>
          <w:trHeight w:val="70"/>
        </w:trPr>
        <w:tc>
          <w:tcPr>
            <w:tcW w:w="1555" w:type="dxa"/>
          </w:tcPr>
          <w:p w14:paraId="07ABDEAB" w14:textId="77777777" w:rsidR="002A1FA8" w:rsidRPr="00FA5836" w:rsidRDefault="002A1FA8" w:rsidP="00FA5836">
            <w:pPr>
              <w:spacing w:before="0" w:beforeAutospacing="0" w:after="0" w:afterAutospacing="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sz w:val="24"/>
                <w:szCs w:val="24"/>
                <w:lang w:eastAsia="lv-LV"/>
              </w:rPr>
              <w:t>Datums</w:t>
            </w:r>
          </w:p>
        </w:tc>
        <w:tc>
          <w:tcPr>
            <w:tcW w:w="12620" w:type="dxa"/>
            <w:gridSpan w:val="2"/>
          </w:tcPr>
          <w:p w14:paraId="678A0B5A" w14:textId="18089743" w:rsidR="002A1FA8" w:rsidRPr="00FA5836" w:rsidRDefault="00CE2189" w:rsidP="00FA5836">
            <w:pPr>
              <w:spacing w:before="0" w:beforeAutospacing="0" w:after="0" w:afterAutospacing="0"/>
              <w:rPr>
                <w:rFonts w:ascii="Times New Roman" w:eastAsia="Times New Roman" w:hAnsi="Times New Roman" w:cs="Times New Roman"/>
                <w:b/>
                <w:bCs/>
                <w:sz w:val="24"/>
                <w:szCs w:val="24"/>
                <w:highlight w:val="yellow"/>
                <w:lang w:eastAsia="lv-LV"/>
              </w:rPr>
            </w:pPr>
            <w:r w:rsidRPr="00FA5836">
              <w:rPr>
                <w:rFonts w:ascii="Times New Roman" w:eastAsia="Times New Roman" w:hAnsi="Times New Roman" w:cs="Times New Roman"/>
                <w:b/>
                <w:bCs/>
                <w:sz w:val="24"/>
                <w:szCs w:val="24"/>
                <w:lang w:eastAsia="lv-LV"/>
              </w:rPr>
              <w:t>20</w:t>
            </w:r>
            <w:r w:rsidR="008F05D2">
              <w:rPr>
                <w:rFonts w:ascii="Times New Roman" w:eastAsia="Times New Roman" w:hAnsi="Times New Roman" w:cs="Times New Roman"/>
                <w:b/>
                <w:bCs/>
                <w:sz w:val="24"/>
                <w:szCs w:val="24"/>
                <w:lang w:eastAsia="lv-LV"/>
              </w:rPr>
              <w:t>20</w:t>
            </w:r>
            <w:r w:rsidRPr="00FA5836">
              <w:rPr>
                <w:rFonts w:ascii="Times New Roman" w:eastAsia="Times New Roman" w:hAnsi="Times New Roman" w:cs="Times New Roman"/>
                <w:b/>
                <w:bCs/>
                <w:sz w:val="24"/>
                <w:szCs w:val="24"/>
                <w:lang w:eastAsia="lv-LV"/>
              </w:rPr>
              <w:t xml:space="preserve">.gada </w:t>
            </w:r>
            <w:r w:rsidR="00F7130D">
              <w:rPr>
                <w:rFonts w:ascii="Times New Roman" w:eastAsia="Times New Roman" w:hAnsi="Times New Roman" w:cs="Times New Roman"/>
                <w:b/>
                <w:bCs/>
                <w:sz w:val="24"/>
                <w:szCs w:val="24"/>
                <w:lang w:eastAsia="lv-LV"/>
              </w:rPr>
              <w:t>2</w:t>
            </w:r>
            <w:r w:rsidR="00882C8E">
              <w:rPr>
                <w:rFonts w:ascii="Times New Roman" w:eastAsia="Times New Roman" w:hAnsi="Times New Roman" w:cs="Times New Roman"/>
                <w:b/>
                <w:bCs/>
                <w:sz w:val="24"/>
                <w:szCs w:val="24"/>
                <w:lang w:eastAsia="lv-LV"/>
              </w:rPr>
              <w:t>.</w:t>
            </w:r>
            <w:r w:rsidR="00F7130D">
              <w:rPr>
                <w:rFonts w:ascii="Times New Roman" w:eastAsia="Times New Roman" w:hAnsi="Times New Roman" w:cs="Times New Roman"/>
                <w:b/>
                <w:bCs/>
                <w:sz w:val="24"/>
                <w:szCs w:val="24"/>
                <w:lang w:eastAsia="lv-LV"/>
              </w:rPr>
              <w:t>decembrī</w:t>
            </w:r>
          </w:p>
        </w:tc>
      </w:tr>
      <w:tr w:rsidR="00865946" w:rsidRPr="00FA5836" w14:paraId="25ED0610" w14:textId="77777777" w:rsidTr="00506F9F">
        <w:tc>
          <w:tcPr>
            <w:tcW w:w="1555" w:type="dxa"/>
            <w:vMerge w:val="restart"/>
          </w:tcPr>
          <w:p w14:paraId="4BC68317" w14:textId="77777777" w:rsidR="00A57036" w:rsidRPr="00FA5836" w:rsidRDefault="00A57036" w:rsidP="00FA5836">
            <w:pPr>
              <w:spacing w:before="0" w:beforeAutospacing="0" w:after="0" w:afterAutospacing="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sz w:val="24"/>
                <w:szCs w:val="24"/>
                <w:lang w:eastAsia="lv-LV"/>
              </w:rPr>
              <w:t>Saskaņošanas dalībnieki:</w:t>
            </w:r>
          </w:p>
        </w:tc>
        <w:tc>
          <w:tcPr>
            <w:tcW w:w="12620" w:type="dxa"/>
            <w:gridSpan w:val="2"/>
          </w:tcPr>
          <w:p w14:paraId="199FE3A6" w14:textId="7C481C34" w:rsidR="00A57036" w:rsidRPr="00FA5836" w:rsidRDefault="00A57036" w:rsidP="00FA5836">
            <w:pPr>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Agnese Tomsone - Veselības ministrijas Investīciju un Eiropas Savienības fondu uzraudzības departamenta direktore</w:t>
            </w:r>
          </w:p>
        </w:tc>
      </w:tr>
      <w:tr w:rsidR="00865946" w:rsidRPr="00FA5836" w14:paraId="2DCD5F70" w14:textId="77777777" w:rsidTr="00506F9F">
        <w:tc>
          <w:tcPr>
            <w:tcW w:w="1555" w:type="dxa"/>
            <w:vMerge/>
          </w:tcPr>
          <w:p w14:paraId="372D8FFE"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9F9C37C" w14:textId="2C12A685" w:rsidR="00A57036" w:rsidRPr="00FA5836" w:rsidRDefault="008F05D2" w:rsidP="00FA5836">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Amanda Mūrniece</w:t>
            </w:r>
            <w:r w:rsidR="00A57036" w:rsidRPr="00FA5836">
              <w:rPr>
                <w:rFonts w:ascii="Times New Roman" w:hAnsi="Times New Roman" w:cs="Times New Roman"/>
                <w:i/>
                <w:sz w:val="24"/>
                <w:szCs w:val="24"/>
              </w:rPr>
              <w:t xml:space="preserve"> – Tieslietu ministrijas Valststiesību departamenta Starptautisko publisko tiesību nodaļas jurist</w:t>
            </w:r>
            <w:r>
              <w:rPr>
                <w:rFonts w:ascii="Times New Roman" w:hAnsi="Times New Roman" w:cs="Times New Roman"/>
                <w:i/>
                <w:sz w:val="24"/>
                <w:szCs w:val="24"/>
              </w:rPr>
              <w:t>e</w:t>
            </w:r>
          </w:p>
        </w:tc>
      </w:tr>
      <w:tr w:rsidR="00865946" w:rsidRPr="00FA5836" w14:paraId="1EBE2E6F" w14:textId="77777777" w:rsidTr="00506F9F">
        <w:tc>
          <w:tcPr>
            <w:tcW w:w="1555" w:type="dxa"/>
            <w:vMerge/>
          </w:tcPr>
          <w:p w14:paraId="4B1BD13B"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536B4AE" w14:textId="3B98C61F" w:rsidR="00A57036" w:rsidRPr="00FA5836" w:rsidRDefault="00A57036" w:rsidP="00FA5836">
            <w:pPr>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 xml:space="preserve">Edijs </w:t>
            </w:r>
            <w:proofErr w:type="spellStart"/>
            <w:r w:rsidRPr="00FA5836">
              <w:rPr>
                <w:rFonts w:ascii="Times New Roman" w:hAnsi="Times New Roman" w:cs="Times New Roman"/>
                <w:i/>
                <w:sz w:val="24"/>
                <w:szCs w:val="24"/>
              </w:rPr>
              <w:t>Kirsanovs</w:t>
            </w:r>
            <w:proofErr w:type="spellEnd"/>
            <w:r w:rsidRPr="00FA5836">
              <w:rPr>
                <w:rFonts w:ascii="Times New Roman" w:hAnsi="Times New Roman" w:cs="Times New Roman"/>
                <w:i/>
                <w:sz w:val="24"/>
                <w:szCs w:val="24"/>
              </w:rPr>
              <w:t xml:space="preserve"> – Finanšu ministrijas Eiropas Savienības fondu stratēģijas departamenta </w:t>
            </w:r>
            <w:proofErr w:type="spellStart"/>
            <w:r w:rsidRPr="00FA5836">
              <w:rPr>
                <w:rFonts w:ascii="Times New Roman" w:hAnsi="Times New Roman" w:cs="Times New Roman"/>
                <w:i/>
                <w:sz w:val="24"/>
                <w:szCs w:val="24"/>
              </w:rPr>
              <w:t>Cilvēkkapitāla</w:t>
            </w:r>
            <w:proofErr w:type="spellEnd"/>
            <w:r w:rsidRPr="00FA5836">
              <w:rPr>
                <w:rFonts w:ascii="Times New Roman" w:hAnsi="Times New Roman" w:cs="Times New Roman"/>
                <w:i/>
                <w:sz w:val="24"/>
                <w:szCs w:val="24"/>
              </w:rPr>
              <w:t xml:space="preserve"> attīstības  nodaļas vecākais eksperts</w:t>
            </w:r>
          </w:p>
        </w:tc>
      </w:tr>
      <w:tr w:rsidR="00A57036" w:rsidRPr="00FA5836" w14:paraId="50D427F3" w14:textId="77777777" w:rsidTr="00506F9F">
        <w:tc>
          <w:tcPr>
            <w:tcW w:w="1555" w:type="dxa"/>
            <w:vMerge/>
          </w:tcPr>
          <w:p w14:paraId="6087D16E"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57A5322" w14:textId="020CD58D" w:rsidR="00A57036" w:rsidRPr="00865946" w:rsidRDefault="00865946" w:rsidP="00865946">
            <w:pPr>
              <w:pStyle w:val="Standard"/>
              <w:rPr>
                <w:i/>
                <w:sz w:val="20"/>
                <w:szCs w:val="20"/>
                <w:lang w:eastAsia="lv-LV"/>
              </w:rPr>
            </w:pPr>
            <w:r>
              <w:rPr>
                <w:i/>
                <w:szCs w:val="24"/>
              </w:rPr>
              <w:t xml:space="preserve">Jekaterina </w:t>
            </w:r>
            <w:proofErr w:type="spellStart"/>
            <w:r>
              <w:rPr>
                <w:i/>
                <w:szCs w:val="24"/>
              </w:rPr>
              <w:t>Kapilova</w:t>
            </w:r>
            <w:proofErr w:type="spellEnd"/>
            <w:r>
              <w:rPr>
                <w:i/>
                <w:szCs w:val="24"/>
              </w:rPr>
              <w:t xml:space="preserve"> </w:t>
            </w:r>
            <w:r w:rsidRPr="00FA5836">
              <w:rPr>
                <w:i/>
                <w:szCs w:val="24"/>
              </w:rPr>
              <w:t>–</w:t>
            </w:r>
            <w:r>
              <w:rPr>
                <w:i/>
                <w:szCs w:val="24"/>
              </w:rPr>
              <w:t xml:space="preserve"> Finanšu ministrijas</w:t>
            </w:r>
            <w:r w:rsidRPr="00865946">
              <w:rPr>
                <w:i/>
                <w:szCs w:val="24"/>
              </w:rPr>
              <w:t xml:space="preserve"> Eiropas Savienības fondu sistēmas vadības departamenta Eiropas Savienības fondu tiesiskā nodrošinājuma nodaļas juriskonsulte</w:t>
            </w:r>
          </w:p>
        </w:tc>
      </w:tr>
      <w:tr w:rsidR="00865946" w:rsidRPr="00FA5836" w14:paraId="1C27BD92" w14:textId="77777777" w:rsidTr="00506F9F">
        <w:tc>
          <w:tcPr>
            <w:tcW w:w="1555" w:type="dxa"/>
            <w:vMerge/>
          </w:tcPr>
          <w:p w14:paraId="229278B1"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82CDD03" w14:textId="5063E5C3" w:rsidR="00A57036" w:rsidRPr="00865946" w:rsidRDefault="00865946" w:rsidP="00865946">
            <w:pPr>
              <w:pStyle w:val="Standard"/>
              <w:rPr>
                <w:i/>
                <w:sz w:val="20"/>
                <w:szCs w:val="20"/>
              </w:rPr>
            </w:pPr>
            <w:r>
              <w:rPr>
                <w:i/>
                <w:szCs w:val="24"/>
              </w:rPr>
              <w:t xml:space="preserve">Irina </w:t>
            </w:r>
            <w:proofErr w:type="spellStart"/>
            <w:r>
              <w:rPr>
                <w:i/>
                <w:szCs w:val="24"/>
              </w:rPr>
              <w:t>Družiņina</w:t>
            </w:r>
            <w:proofErr w:type="spellEnd"/>
            <w:r>
              <w:rPr>
                <w:i/>
                <w:szCs w:val="24"/>
              </w:rPr>
              <w:t xml:space="preserve"> </w:t>
            </w:r>
            <w:r w:rsidRPr="00FA5836">
              <w:rPr>
                <w:i/>
                <w:szCs w:val="24"/>
              </w:rPr>
              <w:t>–</w:t>
            </w:r>
            <w:r>
              <w:rPr>
                <w:i/>
                <w:szCs w:val="24"/>
              </w:rPr>
              <w:t xml:space="preserve"> Finanšu ministrijas </w:t>
            </w:r>
            <w:r w:rsidRPr="00865946">
              <w:rPr>
                <w:i/>
                <w:szCs w:val="24"/>
              </w:rPr>
              <w:t>Budžeta departamenta Labklājības sfēras finansēšanas nodaļas vecākā eksperte</w:t>
            </w:r>
          </w:p>
        </w:tc>
      </w:tr>
      <w:tr w:rsidR="00865946" w:rsidRPr="00FA5836" w14:paraId="27EF2DF0" w14:textId="77777777" w:rsidTr="00506F9F">
        <w:tc>
          <w:tcPr>
            <w:tcW w:w="1555" w:type="dxa"/>
            <w:vMerge/>
          </w:tcPr>
          <w:p w14:paraId="063FD606"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A025E79" w14:textId="33D37892"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 xml:space="preserve">Jurijs </w:t>
            </w:r>
            <w:proofErr w:type="spellStart"/>
            <w:r w:rsidRPr="00FA5836">
              <w:rPr>
                <w:rFonts w:ascii="Times New Roman" w:hAnsi="Times New Roman" w:cs="Times New Roman"/>
                <w:i/>
                <w:sz w:val="24"/>
                <w:szCs w:val="24"/>
              </w:rPr>
              <w:t>Jenuševskis</w:t>
            </w:r>
            <w:proofErr w:type="spellEnd"/>
            <w:r w:rsidRPr="00FA5836">
              <w:rPr>
                <w:rFonts w:ascii="Times New Roman" w:hAnsi="Times New Roman" w:cs="Times New Roman"/>
                <w:i/>
                <w:sz w:val="24"/>
                <w:szCs w:val="24"/>
              </w:rPr>
              <w:t xml:space="preserve"> – Finanšu ministrijas Komercdarbības atbalsta kontroles departamenta konsultants</w:t>
            </w:r>
          </w:p>
        </w:tc>
      </w:tr>
      <w:tr w:rsidR="008F116A" w:rsidRPr="00FA5836" w14:paraId="138C0B02" w14:textId="77777777" w:rsidTr="008F116A">
        <w:trPr>
          <w:trHeight w:val="205"/>
        </w:trPr>
        <w:tc>
          <w:tcPr>
            <w:tcW w:w="1555" w:type="dxa"/>
            <w:vMerge/>
          </w:tcPr>
          <w:p w14:paraId="6F778058" w14:textId="77777777" w:rsidR="008F116A" w:rsidRPr="00FA5836" w:rsidRDefault="008F116A"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683A634" w14:textId="4940A2B1" w:rsidR="008F116A" w:rsidRPr="00FA5836" w:rsidRDefault="008F116A"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Sigita Sniķere</w:t>
            </w:r>
            <w:r w:rsidRPr="00FA5836">
              <w:rPr>
                <w:rFonts w:ascii="Times New Roman" w:hAnsi="Times New Roman" w:cs="Times New Roman"/>
                <w:i/>
                <w:sz w:val="24"/>
                <w:szCs w:val="24"/>
              </w:rPr>
              <w:t xml:space="preserve"> – </w:t>
            </w:r>
            <w:proofErr w:type="spellStart"/>
            <w:r w:rsidRPr="00FA5836">
              <w:rPr>
                <w:rFonts w:ascii="Times New Roman" w:hAnsi="Times New Roman" w:cs="Times New Roman"/>
                <w:i/>
                <w:sz w:val="24"/>
                <w:szCs w:val="24"/>
              </w:rPr>
              <w:t>Pārresoru</w:t>
            </w:r>
            <w:proofErr w:type="spellEnd"/>
            <w:r w:rsidRPr="00FA5836">
              <w:rPr>
                <w:rFonts w:ascii="Times New Roman" w:hAnsi="Times New Roman" w:cs="Times New Roman"/>
                <w:i/>
                <w:sz w:val="24"/>
                <w:szCs w:val="24"/>
              </w:rPr>
              <w:t xml:space="preserve"> koordinācijas centra konsultants</w:t>
            </w:r>
          </w:p>
        </w:tc>
      </w:tr>
      <w:tr w:rsidR="00865946" w:rsidRPr="00FA5836" w14:paraId="6ED68346" w14:textId="77777777" w:rsidTr="00506F9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678" w:type="dxa"/>
            <w:gridSpan w:val="2"/>
            <w:hideMark/>
          </w:tcPr>
          <w:p w14:paraId="347660DD" w14:textId="77777777" w:rsidR="00CC0501" w:rsidRPr="00FA5836" w:rsidRDefault="00CC0501" w:rsidP="00FA5836">
            <w:pPr>
              <w:spacing w:before="0" w:beforeAutospacing="0" w:after="0" w:afterAutospacing="0"/>
              <w:rPr>
                <w:rFonts w:ascii="Times New Roman" w:eastAsia="Times New Roman" w:hAnsi="Times New Roman" w:cs="Times New Roman"/>
                <w:sz w:val="24"/>
                <w:szCs w:val="24"/>
                <w:lang w:eastAsia="lv-LV"/>
              </w:rPr>
            </w:pPr>
          </w:p>
          <w:p w14:paraId="3C6ECC49" w14:textId="6CC10DBE" w:rsidR="00CC0501" w:rsidRPr="00FA5836" w:rsidRDefault="00CC0501" w:rsidP="00FA5836">
            <w:pPr>
              <w:spacing w:before="0" w:beforeAutospacing="0" w:after="0" w:afterAutospacing="0"/>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Saskaņošanas dalībnieki izskatīja šādu ministriju (citu</w:t>
            </w:r>
            <w:r w:rsidR="00D31BA2" w:rsidRPr="00FA5836">
              <w:rPr>
                <w:rFonts w:ascii="Times New Roman" w:eastAsia="Times New Roman" w:hAnsi="Times New Roman" w:cs="Times New Roman"/>
                <w:sz w:val="24"/>
                <w:szCs w:val="24"/>
                <w:lang w:eastAsia="lv-LV"/>
              </w:rPr>
              <w:t xml:space="preserve"> </w:t>
            </w:r>
            <w:r w:rsidRPr="00FA5836">
              <w:rPr>
                <w:rFonts w:ascii="Times New Roman" w:eastAsia="Times New Roman" w:hAnsi="Times New Roman" w:cs="Times New Roman"/>
                <w:sz w:val="24"/>
                <w:szCs w:val="24"/>
                <w:lang w:eastAsia="lv-LV"/>
              </w:rPr>
              <w:t>institūciju) iebildumus</w:t>
            </w:r>
          </w:p>
        </w:tc>
        <w:tc>
          <w:tcPr>
            <w:tcW w:w="9497" w:type="dxa"/>
            <w:hideMark/>
          </w:tcPr>
          <w:p w14:paraId="63B10FE4" w14:textId="639AA82E" w:rsidR="00CC0501" w:rsidRPr="00FA5836" w:rsidRDefault="00CC0501" w:rsidP="00FA583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p w14:paraId="019FE9BC" w14:textId="2EBFA6B3" w:rsidR="00CC0501" w:rsidRPr="00FA5836" w:rsidRDefault="00464AAE" w:rsidP="00FA5836">
            <w:pPr>
              <w:tabs>
                <w:tab w:val="left" w:pos="8706"/>
              </w:tabs>
              <w:spacing w:before="0" w:beforeAutospacing="0" w:after="0" w:afterAutospacing="0"/>
              <w:jc w:val="both"/>
              <w:rPr>
                <w:rFonts w:ascii="Times New Roman" w:eastAsia="Times New Roman" w:hAnsi="Times New Roman" w:cs="Times New Roman"/>
                <w:iCs/>
                <w:sz w:val="24"/>
                <w:szCs w:val="24"/>
                <w:u w:val="single"/>
                <w:lang w:eastAsia="lv-LV"/>
              </w:rPr>
            </w:pPr>
            <w:r w:rsidRPr="00224F99">
              <w:rPr>
                <w:rFonts w:ascii="Times New Roman" w:hAnsi="Times New Roman" w:cs="Times New Roman"/>
                <w:sz w:val="24"/>
                <w:szCs w:val="24"/>
              </w:rPr>
              <w:t xml:space="preserve">Pamatojoties uz Ministru kabineta 2009. gada 7. aprīļa noteikumu Nr. 300 “Ministru kabineta kārtības rullis” 111. un 116.punktu ar 2020.gada </w:t>
            </w:r>
            <w:r>
              <w:rPr>
                <w:rFonts w:ascii="Times New Roman" w:hAnsi="Times New Roman" w:cs="Times New Roman"/>
                <w:sz w:val="24"/>
                <w:szCs w:val="24"/>
              </w:rPr>
              <w:t>21</w:t>
            </w:r>
            <w:r w:rsidRPr="00224F9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septembra</w:t>
            </w:r>
            <w:r w:rsidRPr="00224F99">
              <w:rPr>
                <w:rFonts w:ascii="Times New Roman" w:eastAsia="Times New Roman" w:hAnsi="Times New Roman" w:cs="Times New Roman"/>
                <w:sz w:val="24"/>
                <w:szCs w:val="24"/>
                <w:lang w:eastAsia="lv-LV"/>
              </w:rPr>
              <w:t xml:space="preserve"> Veselības ministrijas vēstuli nr. </w:t>
            </w:r>
            <w:r w:rsidRPr="00224F99">
              <w:rPr>
                <w:rFonts w:ascii="Times New Roman" w:hAnsi="Times New Roman" w:cs="Times New Roman"/>
                <w:color w:val="212529"/>
                <w:sz w:val="24"/>
                <w:szCs w:val="24"/>
                <w:shd w:val="clear" w:color="auto" w:fill="FFFFFF"/>
              </w:rPr>
              <w:t>01-08/</w:t>
            </w:r>
            <w:r>
              <w:rPr>
                <w:rFonts w:ascii="Times New Roman" w:hAnsi="Times New Roman" w:cs="Times New Roman"/>
                <w:color w:val="212529"/>
                <w:sz w:val="24"/>
                <w:szCs w:val="24"/>
                <w:shd w:val="clear" w:color="auto" w:fill="FFFFFF"/>
              </w:rPr>
              <w:t>4753</w:t>
            </w:r>
            <w:r w:rsidRPr="00224F99">
              <w:rPr>
                <w:rFonts w:ascii="Times New Roman" w:hAnsi="Times New Roman" w:cs="Times New Roman"/>
                <w:color w:val="212529"/>
                <w:sz w:val="24"/>
                <w:szCs w:val="24"/>
                <w:shd w:val="clear" w:color="auto" w:fill="FFFFFF"/>
              </w:rPr>
              <w:t xml:space="preserve"> tiesību akta projekts tika nosūtīts saskaņošanai Finanšu ministrijai, Tieslietu ministrijai</w:t>
            </w:r>
            <w:r>
              <w:rPr>
                <w:rFonts w:ascii="Times New Roman" w:hAnsi="Times New Roman" w:cs="Times New Roman"/>
                <w:color w:val="212529"/>
                <w:sz w:val="24"/>
                <w:szCs w:val="24"/>
                <w:shd w:val="clear" w:color="auto" w:fill="FFFFFF"/>
              </w:rPr>
              <w:t xml:space="preserve"> </w:t>
            </w:r>
            <w:r w:rsidRPr="00224F99">
              <w:rPr>
                <w:rFonts w:ascii="Times New Roman" w:hAnsi="Times New Roman" w:cs="Times New Roman"/>
                <w:color w:val="212529"/>
                <w:sz w:val="24"/>
                <w:szCs w:val="24"/>
                <w:shd w:val="clear" w:color="auto" w:fill="FFFFFF"/>
              </w:rPr>
              <w:t xml:space="preserve">un </w:t>
            </w:r>
            <w:proofErr w:type="spellStart"/>
            <w:r w:rsidRPr="00224F99">
              <w:rPr>
                <w:rFonts w:ascii="Times New Roman" w:hAnsi="Times New Roman" w:cs="Times New Roman"/>
                <w:color w:val="212529"/>
                <w:sz w:val="24"/>
                <w:szCs w:val="24"/>
                <w:shd w:val="clear" w:color="auto" w:fill="FFFFFF"/>
              </w:rPr>
              <w:t>Pārresoru</w:t>
            </w:r>
            <w:proofErr w:type="spellEnd"/>
            <w:r w:rsidRPr="00224F99">
              <w:rPr>
                <w:rFonts w:ascii="Times New Roman" w:hAnsi="Times New Roman" w:cs="Times New Roman"/>
                <w:color w:val="212529"/>
                <w:sz w:val="24"/>
                <w:szCs w:val="24"/>
                <w:shd w:val="clear" w:color="auto" w:fill="FFFFFF"/>
              </w:rPr>
              <w:t xml:space="preserve"> koordinācijas centram</w:t>
            </w:r>
            <w:r>
              <w:rPr>
                <w:rFonts w:ascii="Times New Roman" w:hAnsi="Times New Roman" w:cs="Times New Roman"/>
                <w:color w:val="212529"/>
                <w:sz w:val="24"/>
                <w:szCs w:val="24"/>
                <w:shd w:val="clear" w:color="auto" w:fill="FFFFFF"/>
              </w:rPr>
              <w:t>.</w:t>
            </w:r>
          </w:p>
        </w:tc>
      </w:tr>
      <w:tr w:rsidR="00464AAE" w:rsidRPr="00FA5836" w14:paraId="5BF54D68" w14:textId="77777777" w:rsidTr="00506F9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678" w:type="dxa"/>
            <w:gridSpan w:val="2"/>
            <w:vAlign w:val="center"/>
            <w:hideMark/>
          </w:tcPr>
          <w:p w14:paraId="0C82C010" w14:textId="77777777" w:rsidR="00464AAE" w:rsidRPr="00FA5836" w:rsidRDefault="00464AAE" w:rsidP="00464AAE">
            <w:pPr>
              <w:spacing w:before="0" w:beforeAutospacing="0" w:after="0" w:afterAutospacing="0"/>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9497" w:type="dxa"/>
            <w:vAlign w:val="center"/>
            <w:hideMark/>
          </w:tcPr>
          <w:p w14:paraId="1117D148" w14:textId="77777777" w:rsidR="00464AAE" w:rsidRPr="00224F99" w:rsidRDefault="00464AAE" w:rsidP="00464AA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p w14:paraId="4A6D3E21" w14:textId="59C4726C" w:rsidR="00464AAE" w:rsidRPr="00FA5836" w:rsidRDefault="00464AAE" w:rsidP="00464AAE">
            <w:pPr>
              <w:tabs>
                <w:tab w:val="left" w:pos="8706"/>
              </w:tabs>
              <w:spacing w:before="0" w:beforeAutospacing="0" w:after="0" w:afterAutospacing="0"/>
              <w:rPr>
                <w:rFonts w:ascii="Times New Roman" w:eastAsia="Times New Roman" w:hAnsi="Times New Roman" w:cs="Times New Roman"/>
                <w:iCs/>
                <w:sz w:val="24"/>
                <w:szCs w:val="24"/>
                <w:u w:val="single"/>
                <w:lang w:eastAsia="lv-LV"/>
              </w:rPr>
            </w:pPr>
            <w:r w:rsidRPr="00224F99">
              <w:rPr>
                <w:rFonts w:ascii="Times New Roman" w:eastAsia="Times New Roman" w:hAnsi="Times New Roman" w:cs="Times New Roman"/>
                <w:i/>
                <w:sz w:val="24"/>
                <w:szCs w:val="24"/>
                <w:u w:val="single"/>
                <w:lang w:eastAsia="lv-LV"/>
              </w:rPr>
              <w:tab/>
            </w:r>
          </w:p>
        </w:tc>
      </w:tr>
    </w:tbl>
    <w:p w14:paraId="50CA95A3" w14:textId="77777777" w:rsidR="00FD6DB7" w:rsidRPr="00FA5836" w:rsidRDefault="00FD6DB7" w:rsidP="00FA5836">
      <w:pPr>
        <w:spacing w:before="0" w:beforeAutospacing="0" w:after="0" w:afterAutospacing="0"/>
        <w:outlineLvl w:val="0"/>
        <w:rPr>
          <w:rFonts w:ascii="Times New Roman" w:eastAsia="Times New Roman" w:hAnsi="Times New Roman" w:cs="Times New Roman"/>
          <w:b/>
          <w:sz w:val="24"/>
          <w:szCs w:val="24"/>
          <w:lang w:eastAsia="lv-LV"/>
        </w:rPr>
      </w:pPr>
    </w:p>
    <w:p w14:paraId="480C3F16" w14:textId="0944C444" w:rsidR="007D7970" w:rsidRPr="00FA5836" w:rsidRDefault="00BB4C4F" w:rsidP="00FA5836">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FA5836" w:rsidRDefault="00A36168" w:rsidP="00FA5836">
      <w:pPr>
        <w:spacing w:before="0" w:beforeAutospacing="0" w:after="0" w:afterAutospacing="0"/>
        <w:outlineLvl w:val="0"/>
        <w:rPr>
          <w:rFonts w:ascii="Times New Roman" w:eastAsia="Times New Roman" w:hAnsi="Times New Roman" w:cs="Times New Roman"/>
          <w:b/>
          <w:sz w:val="24"/>
          <w:szCs w:val="24"/>
          <w:lang w:eastAsia="lv-LV"/>
        </w:rPr>
      </w:pP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3089"/>
        <w:gridCol w:w="2126"/>
        <w:gridCol w:w="1134"/>
      </w:tblGrid>
      <w:tr w:rsidR="00DD75C0" w:rsidRPr="00FA5836" w14:paraId="2BA7D178" w14:textId="77777777" w:rsidTr="009961D6">
        <w:tc>
          <w:tcPr>
            <w:tcW w:w="851" w:type="dxa"/>
            <w:shd w:val="clear" w:color="auto" w:fill="F2F2F2"/>
            <w:vAlign w:val="center"/>
          </w:tcPr>
          <w:p w14:paraId="73C5383F"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Nr.</w:t>
            </w:r>
            <w:r w:rsidRPr="00FA5836">
              <w:rPr>
                <w:rFonts w:ascii="Times New Roman" w:eastAsia="Times New Roman" w:hAnsi="Times New Roman" w:cs="Times New Roman"/>
                <w:b/>
                <w:bCs/>
                <w:sz w:val="24"/>
                <w:szCs w:val="24"/>
                <w:lang w:eastAsia="lv-LV"/>
              </w:rPr>
              <w:br/>
              <w:t> </w:t>
            </w:r>
            <w:proofErr w:type="spellStart"/>
            <w:r w:rsidRPr="00FA5836">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3089" w:type="dxa"/>
            <w:shd w:val="clear" w:color="auto" w:fill="F2F2F2"/>
            <w:vAlign w:val="center"/>
          </w:tcPr>
          <w:p w14:paraId="68A98132"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Atbildīgās ministrijas pamatojums iebilduma noraidījumam</w:t>
            </w:r>
          </w:p>
        </w:tc>
        <w:tc>
          <w:tcPr>
            <w:tcW w:w="2126" w:type="dxa"/>
            <w:shd w:val="clear" w:color="auto" w:fill="F2F2F2"/>
            <w:vAlign w:val="center"/>
          </w:tcPr>
          <w:p w14:paraId="49CE4DCE"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 xml:space="preserve">Atzinuma sniedzēja uzturētais iebildums, ja tas atšķiras no </w:t>
            </w:r>
            <w:r w:rsidRPr="00FA5836">
              <w:rPr>
                <w:rFonts w:ascii="Times New Roman" w:eastAsia="Times New Roman" w:hAnsi="Times New Roman" w:cs="Times New Roman"/>
                <w:b/>
                <w:bCs/>
                <w:sz w:val="24"/>
                <w:szCs w:val="24"/>
                <w:lang w:eastAsia="lv-LV"/>
              </w:rPr>
              <w:lastRenderedPageBreak/>
              <w:t>atzinumā norādītā iebilduma pamatojuma</w:t>
            </w:r>
          </w:p>
        </w:tc>
        <w:tc>
          <w:tcPr>
            <w:tcW w:w="1134" w:type="dxa"/>
            <w:shd w:val="clear" w:color="auto" w:fill="F2F2F2"/>
            <w:vAlign w:val="center"/>
          </w:tcPr>
          <w:p w14:paraId="0A8BAE3B"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lastRenderedPageBreak/>
              <w:t xml:space="preserve">Projekta attiecīgā punkta (panta) galīgā </w:t>
            </w:r>
            <w:r w:rsidRPr="00FA5836">
              <w:rPr>
                <w:rFonts w:ascii="Times New Roman" w:eastAsia="Times New Roman" w:hAnsi="Times New Roman" w:cs="Times New Roman"/>
                <w:b/>
                <w:bCs/>
                <w:sz w:val="24"/>
                <w:szCs w:val="24"/>
                <w:lang w:eastAsia="lv-LV"/>
              </w:rPr>
              <w:lastRenderedPageBreak/>
              <w:t>redakcija</w:t>
            </w:r>
          </w:p>
        </w:tc>
      </w:tr>
    </w:tbl>
    <w:p w14:paraId="7F31213A" w14:textId="168302E2" w:rsidR="00A36168" w:rsidRPr="00FA5836" w:rsidRDefault="00A36168" w:rsidP="00FA5836">
      <w:pPr>
        <w:spacing w:before="0" w:beforeAutospacing="0" w:after="0" w:afterAutospacing="0"/>
        <w:rPr>
          <w:rFonts w:ascii="Times New Roman" w:eastAsia="Times New Roman" w:hAnsi="Times New Roman" w:cs="Times New Roman"/>
          <w:b/>
          <w:sz w:val="24"/>
          <w:szCs w:val="24"/>
          <w:lang w:eastAsia="lv-LV"/>
        </w:rPr>
      </w:pPr>
    </w:p>
    <w:p w14:paraId="1AD49972" w14:textId="684C30D9" w:rsidR="00BB4C4F" w:rsidRPr="00FA5836" w:rsidRDefault="00585914" w:rsidP="00FA5836">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FA5836" w:rsidRDefault="00A36168" w:rsidP="00FA5836">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pPr w:leftFromText="180" w:rightFromText="180" w:vertAnchor="text" w:tblpX="-5" w:tblpY="1"/>
        <w:tblOverlap w:val="neve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2457"/>
        <w:gridCol w:w="3990"/>
        <w:gridCol w:w="3455"/>
        <w:gridCol w:w="3262"/>
      </w:tblGrid>
      <w:tr w:rsidR="00C62071" w:rsidRPr="00FA5836" w14:paraId="00390AAF" w14:textId="5F768DE4" w:rsidTr="006E1557">
        <w:trPr>
          <w:tblHeader/>
        </w:trPr>
        <w:tc>
          <w:tcPr>
            <w:tcW w:w="279" w:type="pct"/>
            <w:tcBorders>
              <w:bottom w:val="single" w:sz="4" w:space="0" w:color="000000"/>
            </w:tcBorders>
            <w:shd w:val="clear" w:color="auto" w:fill="F2F2F2"/>
            <w:vAlign w:val="center"/>
          </w:tcPr>
          <w:p w14:paraId="0F40F21B" w14:textId="5570A0E1" w:rsidR="00C62071" w:rsidRPr="00FA5836" w:rsidRDefault="00C62071" w:rsidP="006E1557">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Nr. p.k.</w:t>
            </w:r>
          </w:p>
        </w:tc>
        <w:tc>
          <w:tcPr>
            <w:tcW w:w="881" w:type="pct"/>
            <w:tcBorders>
              <w:bottom w:val="single" w:sz="4" w:space="0" w:color="000000"/>
            </w:tcBorders>
            <w:shd w:val="clear" w:color="auto" w:fill="F2F2F2"/>
            <w:vAlign w:val="center"/>
          </w:tcPr>
          <w:p w14:paraId="4994A47D" w14:textId="77777777" w:rsidR="00C62071" w:rsidRPr="00FA5836" w:rsidRDefault="00C62071" w:rsidP="006E1557">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Saskaņošanai nosūtītā projekta redakcija (konkrēta punkta (panta) redakcija)</w:t>
            </w:r>
          </w:p>
        </w:tc>
        <w:tc>
          <w:tcPr>
            <w:tcW w:w="1431" w:type="pct"/>
            <w:tcBorders>
              <w:bottom w:val="single" w:sz="4" w:space="0" w:color="000000"/>
            </w:tcBorders>
            <w:shd w:val="clear" w:color="auto" w:fill="F2F2F2"/>
            <w:vAlign w:val="center"/>
          </w:tcPr>
          <w:p w14:paraId="66772F77" w14:textId="77777777" w:rsidR="00C62071" w:rsidRPr="00FA5836" w:rsidRDefault="00C62071" w:rsidP="006E1557">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39" w:type="pct"/>
            <w:tcBorders>
              <w:bottom w:val="single" w:sz="4" w:space="0" w:color="000000"/>
            </w:tcBorders>
            <w:shd w:val="clear" w:color="auto" w:fill="F2F2F2"/>
            <w:vAlign w:val="center"/>
          </w:tcPr>
          <w:p w14:paraId="0564E331" w14:textId="5062576E" w:rsidR="00C62071" w:rsidRPr="00FA5836" w:rsidRDefault="00C62071" w:rsidP="006E1557">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70" w:type="pct"/>
            <w:tcBorders>
              <w:bottom w:val="single" w:sz="4" w:space="0" w:color="000000"/>
            </w:tcBorders>
            <w:shd w:val="clear" w:color="auto" w:fill="F2F2F2"/>
            <w:vAlign w:val="center"/>
          </w:tcPr>
          <w:p w14:paraId="0A6C850D" w14:textId="77777777" w:rsidR="00C62071" w:rsidRPr="00FA5836" w:rsidRDefault="00C62071" w:rsidP="006E1557">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Projekta attiecīgā punkta (panta) galīgā redakcija</w:t>
            </w:r>
          </w:p>
        </w:tc>
      </w:tr>
      <w:tr w:rsidR="00C62071" w:rsidRPr="00FA5836" w14:paraId="408EDD11" w14:textId="77777777" w:rsidTr="006E1557">
        <w:tc>
          <w:tcPr>
            <w:tcW w:w="5000" w:type="pct"/>
            <w:gridSpan w:val="5"/>
          </w:tcPr>
          <w:p w14:paraId="312055F8" w14:textId="4892893D" w:rsidR="00C62071" w:rsidRPr="00FA5836" w:rsidRDefault="00C62071" w:rsidP="006E1557">
            <w:pPr>
              <w:spacing w:before="0" w:beforeAutospacing="0" w:after="0" w:afterAutospacing="0"/>
              <w:jc w:val="center"/>
              <w:rPr>
                <w:rFonts w:ascii="Times New Roman" w:hAnsi="Times New Roman" w:cs="Times New Roman"/>
                <w:b/>
                <w:bCs/>
                <w:i/>
                <w:iCs/>
                <w:sz w:val="24"/>
                <w:szCs w:val="24"/>
              </w:rPr>
            </w:pPr>
            <w:r w:rsidRPr="00FA5836">
              <w:rPr>
                <w:rFonts w:ascii="Times New Roman" w:hAnsi="Times New Roman" w:cs="Times New Roman"/>
                <w:b/>
                <w:bCs/>
                <w:i/>
                <w:iCs/>
                <w:sz w:val="24"/>
                <w:szCs w:val="24"/>
              </w:rPr>
              <w:t>Tieslietu ministrija</w:t>
            </w:r>
            <w:r w:rsidR="00F6138A">
              <w:rPr>
                <w:rFonts w:ascii="Times New Roman" w:hAnsi="Times New Roman" w:cs="Times New Roman"/>
                <w:b/>
                <w:bCs/>
                <w:i/>
                <w:iCs/>
                <w:sz w:val="24"/>
                <w:szCs w:val="24"/>
              </w:rPr>
              <w:t xml:space="preserve"> (05.10.2020.)</w:t>
            </w:r>
          </w:p>
        </w:tc>
      </w:tr>
      <w:tr w:rsidR="00464AAE" w:rsidRPr="00FA5836" w14:paraId="3C00796C" w14:textId="121AFAB1" w:rsidTr="006E1557">
        <w:trPr>
          <w:trHeight w:val="2473"/>
        </w:trPr>
        <w:tc>
          <w:tcPr>
            <w:tcW w:w="279" w:type="pct"/>
            <w:tcBorders>
              <w:right w:val="single" w:sz="4" w:space="0" w:color="auto"/>
            </w:tcBorders>
          </w:tcPr>
          <w:p w14:paraId="33D2E0A2" w14:textId="7D0A14B0" w:rsidR="00464AAE" w:rsidRPr="003D6745" w:rsidRDefault="00464AAE" w:rsidP="006E1557">
            <w:pPr>
              <w:spacing w:before="0" w:beforeAutospacing="0" w:after="0" w:afterAutospacing="0"/>
              <w:jc w:val="center"/>
              <w:rPr>
                <w:rFonts w:ascii="Times New Roman" w:hAnsi="Times New Roman" w:cs="Times New Roman"/>
                <w:b/>
                <w:bCs/>
                <w:sz w:val="24"/>
                <w:szCs w:val="24"/>
              </w:rPr>
            </w:pPr>
            <w:r w:rsidRPr="003D6745">
              <w:rPr>
                <w:rFonts w:ascii="Times New Roman" w:hAnsi="Times New Roman" w:cs="Times New Roman"/>
                <w:b/>
                <w:bCs/>
                <w:sz w:val="24"/>
                <w:szCs w:val="24"/>
              </w:rPr>
              <w:t>1.</w:t>
            </w:r>
          </w:p>
        </w:tc>
        <w:tc>
          <w:tcPr>
            <w:tcW w:w="881" w:type="pct"/>
            <w:tcBorders>
              <w:left w:val="single" w:sz="4" w:space="0" w:color="auto"/>
              <w:right w:val="single" w:sz="4" w:space="0" w:color="auto"/>
            </w:tcBorders>
          </w:tcPr>
          <w:p w14:paraId="4DE2B36A" w14:textId="77777777" w:rsidR="00464AAE" w:rsidRPr="00FA5836" w:rsidRDefault="00464AAE" w:rsidP="006E1557">
            <w:pPr>
              <w:spacing w:before="0" w:beforeAutospacing="0" w:after="0" w:afterAutospacing="0"/>
              <w:jc w:val="center"/>
              <w:rPr>
                <w:rFonts w:ascii="Times New Roman" w:hAnsi="Times New Roman" w:cs="Times New Roman"/>
                <w:b/>
                <w:bCs/>
                <w:i/>
                <w:iCs/>
                <w:sz w:val="24"/>
                <w:szCs w:val="24"/>
              </w:rPr>
            </w:pPr>
          </w:p>
        </w:tc>
        <w:tc>
          <w:tcPr>
            <w:tcW w:w="1431" w:type="pct"/>
            <w:tcBorders>
              <w:left w:val="single" w:sz="4" w:space="0" w:color="auto"/>
              <w:right w:val="single" w:sz="4" w:space="0" w:color="auto"/>
            </w:tcBorders>
          </w:tcPr>
          <w:p w14:paraId="56D93F88" w14:textId="191F8E81" w:rsidR="00464AAE" w:rsidRPr="008F67DB" w:rsidRDefault="00F6138A" w:rsidP="006E1557">
            <w:pPr>
              <w:tabs>
                <w:tab w:val="left" w:pos="709"/>
                <w:tab w:val="left" w:pos="993"/>
                <w:tab w:val="left" w:pos="1418"/>
                <w:tab w:val="left" w:pos="1701"/>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sidR="00A32FAC">
              <w:rPr>
                <w:rFonts w:ascii="Times New Roman" w:hAnsi="Times New Roman" w:cs="Times New Roman"/>
                <w:sz w:val="24"/>
                <w:szCs w:val="24"/>
              </w:rPr>
              <w:t xml:space="preserve"> </w:t>
            </w:r>
            <w:r w:rsidR="00504BAD" w:rsidRPr="00C5227C">
              <w:rPr>
                <w:rFonts w:ascii="Times New Roman" w:hAnsi="Times New Roman" w:cs="Times New Roman"/>
                <w:sz w:val="24"/>
                <w:szCs w:val="24"/>
              </w:rPr>
              <w:t xml:space="preserve">Lūdzam izvērtēt nepieciešamību papildināt projektu ar skaidrojumu par projekta 13.2. apakšpunktā paredzēto atbalstāmo darbību -  “finansējuma saņēmēja </w:t>
            </w:r>
            <w:r w:rsidR="00504BAD" w:rsidRPr="00C5227C">
              <w:rPr>
                <w:rFonts w:ascii="Times New Roman" w:hAnsi="Times New Roman" w:cs="Times New Roman"/>
                <w:sz w:val="24"/>
                <w:szCs w:val="24"/>
                <w:u w:val="single"/>
              </w:rPr>
              <w:t>personāla darba braucienu</w:t>
            </w:r>
            <w:r w:rsidR="00504BAD" w:rsidRPr="00C5227C">
              <w:rPr>
                <w:rFonts w:ascii="Times New Roman" w:hAnsi="Times New Roman" w:cs="Times New Roman"/>
                <w:sz w:val="24"/>
                <w:szCs w:val="24"/>
              </w:rPr>
              <w:t xml:space="preserve"> nodrošināšana”, skaidrojot, kāda veida personāls un kāda veida darba braucieni ir uzskatāmi par atbalstāmām darbībām specifiskā atbalsta ietvaros.</w:t>
            </w:r>
          </w:p>
        </w:tc>
        <w:tc>
          <w:tcPr>
            <w:tcW w:w="1239" w:type="pct"/>
            <w:tcBorders>
              <w:left w:val="single" w:sz="4" w:space="0" w:color="auto"/>
              <w:right w:val="single" w:sz="4" w:space="0" w:color="auto"/>
            </w:tcBorders>
          </w:tcPr>
          <w:p w14:paraId="3C31A9D9" w14:textId="1A0BB14E" w:rsidR="00464AAE" w:rsidRPr="003D6745" w:rsidRDefault="00C5227C" w:rsidP="006E1557">
            <w:pPr>
              <w:spacing w:before="0" w:beforeAutospacing="0" w:after="0" w:afterAutospacing="0"/>
              <w:jc w:val="both"/>
              <w:rPr>
                <w:rFonts w:ascii="Times New Roman" w:hAnsi="Times New Roman" w:cs="Times New Roman"/>
                <w:sz w:val="24"/>
                <w:szCs w:val="24"/>
              </w:rPr>
            </w:pPr>
            <w:r w:rsidRPr="007B3E18">
              <w:rPr>
                <w:rFonts w:ascii="Times New Roman" w:hAnsi="Times New Roman" w:cs="Times New Roman"/>
                <w:b/>
                <w:bCs/>
                <w:sz w:val="24"/>
                <w:szCs w:val="24"/>
              </w:rPr>
              <w:t>Ņemts vērā.</w:t>
            </w:r>
            <w:r>
              <w:rPr>
                <w:rFonts w:ascii="Times New Roman" w:hAnsi="Times New Roman" w:cs="Times New Roman"/>
                <w:sz w:val="24"/>
                <w:szCs w:val="24"/>
              </w:rPr>
              <w:t xml:space="preserve"> Papildināta anotācija.</w:t>
            </w:r>
          </w:p>
        </w:tc>
        <w:tc>
          <w:tcPr>
            <w:tcW w:w="1170" w:type="pct"/>
            <w:tcBorders>
              <w:left w:val="single" w:sz="4" w:space="0" w:color="auto"/>
            </w:tcBorders>
          </w:tcPr>
          <w:p w14:paraId="30101AB0" w14:textId="667AE066" w:rsidR="00464AAE" w:rsidRPr="008F67DB" w:rsidRDefault="00C5227C" w:rsidP="006E1557">
            <w:pPr>
              <w:spacing w:before="0" w:beforeAutospacing="0" w:after="0" w:afterAutospacing="0" w:line="248" w:lineRule="atLeast"/>
              <w:jc w:val="both"/>
              <w:rPr>
                <w:rFonts w:ascii="Times New Roman" w:hAnsi="Times New Roman" w:cs="Times New Roman"/>
                <w:sz w:val="24"/>
                <w:szCs w:val="24"/>
              </w:rPr>
            </w:pPr>
            <w:r w:rsidRPr="008F67DB">
              <w:rPr>
                <w:rFonts w:ascii="Times New Roman" w:hAnsi="Times New Roman" w:cs="Times New Roman"/>
                <w:sz w:val="24"/>
                <w:szCs w:val="24"/>
              </w:rPr>
              <w:t>Anotācija.</w:t>
            </w:r>
          </w:p>
        </w:tc>
      </w:tr>
      <w:tr w:rsidR="00464AAE" w:rsidRPr="00FA5836" w14:paraId="725A999D" w14:textId="5A95D95F" w:rsidTr="006E1557">
        <w:trPr>
          <w:trHeight w:val="3046"/>
        </w:trPr>
        <w:tc>
          <w:tcPr>
            <w:tcW w:w="279" w:type="pct"/>
            <w:tcBorders>
              <w:right w:val="single" w:sz="4" w:space="0" w:color="auto"/>
            </w:tcBorders>
          </w:tcPr>
          <w:p w14:paraId="29E5DCF6" w14:textId="2BE454FE" w:rsidR="00464AAE" w:rsidRPr="003D6745" w:rsidRDefault="00464AAE" w:rsidP="006E1557">
            <w:pPr>
              <w:spacing w:before="0" w:beforeAutospacing="0" w:after="0" w:afterAutospacing="0"/>
              <w:jc w:val="center"/>
              <w:rPr>
                <w:rFonts w:ascii="Times New Roman" w:hAnsi="Times New Roman" w:cs="Times New Roman"/>
                <w:b/>
                <w:bCs/>
                <w:sz w:val="24"/>
                <w:szCs w:val="24"/>
              </w:rPr>
            </w:pPr>
            <w:r w:rsidRPr="003D6745">
              <w:rPr>
                <w:rFonts w:ascii="Times New Roman" w:hAnsi="Times New Roman" w:cs="Times New Roman"/>
                <w:b/>
                <w:bCs/>
                <w:sz w:val="24"/>
                <w:szCs w:val="24"/>
              </w:rPr>
              <w:t>2.</w:t>
            </w:r>
          </w:p>
        </w:tc>
        <w:tc>
          <w:tcPr>
            <w:tcW w:w="881" w:type="pct"/>
            <w:tcBorders>
              <w:left w:val="single" w:sz="4" w:space="0" w:color="auto"/>
              <w:right w:val="single" w:sz="4" w:space="0" w:color="auto"/>
            </w:tcBorders>
          </w:tcPr>
          <w:p w14:paraId="3E66B5CA" w14:textId="69B0A647" w:rsidR="00464AAE" w:rsidRPr="008F67DB" w:rsidRDefault="008F67DB" w:rsidP="006E1557">
            <w:pPr>
              <w:spacing w:before="0" w:beforeAutospacing="0" w:after="0" w:afterAutospacing="0"/>
              <w:jc w:val="both"/>
              <w:rPr>
                <w:rFonts w:ascii="Times New Roman" w:hAnsi="Times New Roman" w:cs="Times New Roman"/>
                <w:b/>
                <w:bCs/>
                <w:i/>
                <w:iCs/>
                <w:sz w:val="24"/>
                <w:szCs w:val="24"/>
              </w:rPr>
            </w:pPr>
            <w:r w:rsidRPr="008F67DB">
              <w:rPr>
                <w:rFonts w:ascii="Times New Roman" w:hAnsi="Times New Roman" w:cs="Times New Roman"/>
                <w:color w:val="000000" w:themeColor="text1"/>
                <w:sz w:val="24"/>
                <w:szCs w:val="24"/>
              </w:rPr>
              <w:t>18.5. uz kompensāciju var pretendēt ārsta palīgs, medicīnas māsa, māsas palīgs, ja 2020.gada 12.martā tas nav strādājis kādā no atbalstāmajām profesijām ārstniecības iestādē Latvijā;</w:t>
            </w:r>
          </w:p>
        </w:tc>
        <w:tc>
          <w:tcPr>
            <w:tcW w:w="1431" w:type="pct"/>
            <w:tcBorders>
              <w:left w:val="single" w:sz="4" w:space="0" w:color="auto"/>
              <w:right w:val="single" w:sz="4" w:space="0" w:color="auto"/>
            </w:tcBorders>
          </w:tcPr>
          <w:p w14:paraId="233D9591" w14:textId="6419D101" w:rsidR="008F67DB" w:rsidRPr="008F67DB" w:rsidRDefault="007B3E18" w:rsidP="006E1557">
            <w:pPr>
              <w:tabs>
                <w:tab w:val="left" w:pos="709"/>
                <w:tab w:val="left" w:pos="993"/>
                <w:tab w:val="left" w:pos="1418"/>
                <w:tab w:val="left" w:pos="1701"/>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 </w:t>
            </w:r>
            <w:r w:rsidR="008F67DB" w:rsidRPr="008F67DB">
              <w:rPr>
                <w:rFonts w:ascii="Times New Roman" w:hAnsi="Times New Roman" w:cs="Times New Roman"/>
                <w:sz w:val="24"/>
                <w:szCs w:val="24"/>
              </w:rPr>
              <w:t xml:space="preserve">Lūdzam izvērtēt nepieciešamību precizēt projekta 18.5. apakšpunktā ietverto nosacījumu, “ja </w:t>
            </w:r>
            <w:r w:rsidR="008F67DB" w:rsidRPr="008F67DB">
              <w:rPr>
                <w:rFonts w:ascii="Times New Roman" w:hAnsi="Times New Roman" w:cs="Times New Roman"/>
                <w:sz w:val="24"/>
                <w:szCs w:val="24"/>
                <w:u w:val="single"/>
              </w:rPr>
              <w:t>2020. gada 12. martā</w:t>
            </w:r>
            <w:r w:rsidR="008F67DB" w:rsidRPr="008F67DB">
              <w:rPr>
                <w:rFonts w:ascii="Times New Roman" w:hAnsi="Times New Roman" w:cs="Times New Roman"/>
                <w:sz w:val="24"/>
                <w:szCs w:val="24"/>
              </w:rPr>
              <w:t xml:space="preserve"> tas nav strādājis kādā no atbalstāmajām profesijām ārstniecības iestādē Latvijā”, atbilstoši projekta 19.2. apakšpunktā ietvertajam nosacījumam, kas paredz laika posmu no 2020. gada 12. marta. Tādējādi iesakām aizstāt projekta 18.5. apakšpunktā norādi “2020. gada 12. martā” ar norādi “no 2020. gada 12. marta līdz kompensācijas pieteikuma iesniegšanas brīdim”.</w:t>
            </w:r>
          </w:p>
          <w:p w14:paraId="3F72308D" w14:textId="77777777" w:rsidR="00464AAE" w:rsidRPr="00FA5836" w:rsidRDefault="00464AAE" w:rsidP="006E1557">
            <w:pPr>
              <w:spacing w:before="0" w:beforeAutospacing="0" w:after="0" w:afterAutospacing="0"/>
              <w:jc w:val="center"/>
              <w:rPr>
                <w:rFonts w:ascii="Times New Roman" w:hAnsi="Times New Roman" w:cs="Times New Roman"/>
                <w:b/>
                <w:bCs/>
                <w:i/>
                <w:iCs/>
                <w:sz w:val="24"/>
                <w:szCs w:val="24"/>
              </w:rPr>
            </w:pPr>
          </w:p>
        </w:tc>
        <w:tc>
          <w:tcPr>
            <w:tcW w:w="1239" w:type="pct"/>
            <w:tcBorders>
              <w:left w:val="single" w:sz="4" w:space="0" w:color="auto"/>
              <w:right w:val="single" w:sz="4" w:space="0" w:color="auto"/>
            </w:tcBorders>
          </w:tcPr>
          <w:p w14:paraId="41BD32D1" w14:textId="55FFE66E" w:rsidR="00464AAE" w:rsidRPr="003D6745" w:rsidRDefault="007E12F0" w:rsidP="006E1557">
            <w:pPr>
              <w:spacing w:before="0" w:beforeAutospacing="0" w:after="0" w:afterAutospacing="0"/>
              <w:jc w:val="both"/>
              <w:rPr>
                <w:rFonts w:ascii="Times New Roman" w:hAnsi="Times New Roman" w:cs="Times New Roman"/>
                <w:sz w:val="24"/>
                <w:szCs w:val="24"/>
              </w:rPr>
            </w:pPr>
            <w:r w:rsidRPr="007B3E18">
              <w:rPr>
                <w:rFonts w:ascii="Times New Roman" w:hAnsi="Times New Roman" w:cs="Times New Roman"/>
                <w:b/>
                <w:bCs/>
                <w:sz w:val="24"/>
                <w:szCs w:val="24"/>
              </w:rPr>
              <w:lastRenderedPageBreak/>
              <w:t>Sniegts skaidrojums.</w:t>
            </w:r>
            <w:r>
              <w:rPr>
                <w:rFonts w:ascii="Times New Roman" w:hAnsi="Times New Roman" w:cs="Times New Roman"/>
                <w:sz w:val="24"/>
                <w:szCs w:val="24"/>
              </w:rPr>
              <w:t xml:space="preserve"> 18.5. apakšpunkts un 19.2. apakšpunkts saistāms ar diviem dažādiem kompensāciju veidiem un dažādām atbalstāmajām darbībām. 18.5.</w:t>
            </w:r>
            <w:r w:rsidR="008108A7">
              <w:rPr>
                <w:rFonts w:ascii="Times New Roman" w:hAnsi="Times New Roman" w:cs="Times New Roman"/>
                <w:sz w:val="24"/>
                <w:szCs w:val="24"/>
              </w:rPr>
              <w:t xml:space="preserve"> </w:t>
            </w:r>
            <w:r>
              <w:rPr>
                <w:rFonts w:ascii="Times New Roman" w:hAnsi="Times New Roman" w:cs="Times New Roman"/>
                <w:sz w:val="24"/>
                <w:szCs w:val="24"/>
              </w:rPr>
              <w:t>apakšpunkta nosacījums attiecināms uz 13.3. apakšpunktā minēto atbalstāmo darbību, savukārt 19.2. apakšpunkts attiecināms uz 13.4.</w:t>
            </w:r>
            <w:r w:rsidR="008108A7">
              <w:rPr>
                <w:rFonts w:ascii="Times New Roman" w:hAnsi="Times New Roman" w:cs="Times New Roman"/>
                <w:sz w:val="24"/>
                <w:szCs w:val="24"/>
              </w:rPr>
              <w:t xml:space="preserve"> </w:t>
            </w:r>
            <w:r>
              <w:rPr>
                <w:rFonts w:ascii="Times New Roman" w:hAnsi="Times New Roman" w:cs="Times New Roman"/>
                <w:sz w:val="24"/>
                <w:szCs w:val="24"/>
              </w:rPr>
              <w:t xml:space="preserve">apakšpunktā minēto atbalstāmo darbību. </w:t>
            </w:r>
            <w:r w:rsidR="008108A7">
              <w:rPr>
                <w:rFonts w:ascii="Times New Roman" w:hAnsi="Times New Roman" w:cs="Times New Roman"/>
                <w:sz w:val="24"/>
                <w:szCs w:val="24"/>
              </w:rPr>
              <w:t xml:space="preserve">13.4. apakšpunktā minētā atbalstāmā darbība ietver kompensāciju </w:t>
            </w:r>
            <w:r w:rsidR="008108A7" w:rsidRPr="008108A7">
              <w:rPr>
                <w:rFonts w:ascii="Times New Roman" w:hAnsi="Times New Roman" w:cs="Times New Roman"/>
                <w:sz w:val="24"/>
                <w:szCs w:val="24"/>
              </w:rPr>
              <w:t xml:space="preserve">prakses </w:t>
            </w:r>
            <w:r w:rsidR="008108A7" w:rsidRPr="008108A7">
              <w:rPr>
                <w:rFonts w:ascii="Times New Roman" w:hAnsi="Times New Roman" w:cs="Times New Roman"/>
                <w:sz w:val="24"/>
                <w:szCs w:val="24"/>
              </w:rPr>
              <w:lastRenderedPageBreak/>
              <w:t>pārņemšanai par specifisko zināšanu, informācijas un pieredzes nodošanu ģimenes ārstam, kurš pārņem ģimenes ārsta praksi.</w:t>
            </w:r>
            <w:r w:rsidR="008108A7">
              <w:rPr>
                <w:rFonts w:ascii="Times New Roman" w:hAnsi="Times New Roman" w:cs="Times New Roman"/>
                <w:sz w:val="24"/>
                <w:szCs w:val="24"/>
              </w:rPr>
              <w:t xml:space="preserve"> </w:t>
            </w:r>
            <w:r w:rsidR="00F6138A">
              <w:rPr>
                <w:rFonts w:ascii="Times New Roman" w:hAnsi="Times New Roman" w:cs="Times New Roman"/>
                <w:sz w:val="24"/>
                <w:szCs w:val="24"/>
              </w:rPr>
              <w:t>Šai kompensācijai atšķirībā no 13.4. apakšpunktā minētās atbalstāmās darbības,  ir konceptuāli svarīgi noteikt “no/līdz” laika posmu, jo projekta ietvaros tiks uzraudzīta abu iesaistīto speciālistu (ģimenes ārstu) kopīgā sadarbība. Ņemot vērā konkrēto SAM un faktu, ka jau šobrīd tiek īstenots līdzīgs projekts, tad nosacījumi izvēlēti iespējami līdzīgi, lai veicinātu vienlīdzību, vienlaikus ievērojot veselības nozares  vajadzības.</w:t>
            </w:r>
          </w:p>
        </w:tc>
        <w:tc>
          <w:tcPr>
            <w:tcW w:w="1170" w:type="pct"/>
            <w:tcBorders>
              <w:left w:val="single" w:sz="4" w:space="0" w:color="auto"/>
            </w:tcBorders>
          </w:tcPr>
          <w:p w14:paraId="41C1001B" w14:textId="7A4384FE" w:rsidR="00464AAE" w:rsidRPr="008F67DB" w:rsidRDefault="008F67DB" w:rsidP="006E1557">
            <w:pPr>
              <w:spacing w:before="0" w:beforeAutospacing="0" w:after="0" w:afterAutospacing="0"/>
              <w:jc w:val="both"/>
              <w:rPr>
                <w:rFonts w:ascii="Times New Roman" w:hAnsi="Times New Roman" w:cs="Times New Roman"/>
                <w:b/>
                <w:bCs/>
                <w:i/>
                <w:iCs/>
                <w:sz w:val="24"/>
                <w:szCs w:val="24"/>
              </w:rPr>
            </w:pPr>
            <w:r w:rsidRPr="008F67DB">
              <w:rPr>
                <w:rFonts w:ascii="Times New Roman" w:hAnsi="Times New Roman" w:cs="Times New Roman"/>
                <w:color w:val="000000" w:themeColor="text1"/>
                <w:sz w:val="24"/>
                <w:szCs w:val="24"/>
              </w:rPr>
              <w:lastRenderedPageBreak/>
              <w:t>18.5. uz kompensāciju var pretendēt ārsta palīgs, medicīnas māsa, māsas palīgs, ja 2020.gada 12.martā tas nav strādājis kādā no atbalstāmajām profesijām ārstniecības iestādē Latvijā;</w:t>
            </w:r>
          </w:p>
        </w:tc>
      </w:tr>
      <w:tr w:rsidR="003D6745" w:rsidRPr="00FA5836" w14:paraId="78DCE393" w14:textId="77777777" w:rsidTr="006E1557">
        <w:trPr>
          <w:trHeight w:val="470"/>
        </w:trPr>
        <w:tc>
          <w:tcPr>
            <w:tcW w:w="279" w:type="pct"/>
            <w:tcBorders>
              <w:bottom w:val="single" w:sz="4" w:space="0" w:color="auto"/>
              <w:right w:val="single" w:sz="4" w:space="0" w:color="auto"/>
            </w:tcBorders>
          </w:tcPr>
          <w:p w14:paraId="04B9ACBD" w14:textId="3F41F13B" w:rsidR="003D6745" w:rsidRPr="003D6745" w:rsidRDefault="003D6745" w:rsidP="006E1557">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81" w:type="pct"/>
            <w:tcBorders>
              <w:left w:val="single" w:sz="4" w:space="0" w:color="auto"/>
              <w:bottom w:val="single" w:sz="4" w:space="0" w:color="auto"/>
              <w:right w:val="single" w:sz="4" w:space="0" w:color="auto"/>
            </w:tcBorders>
          </w:tcPr>
          <w:p w14:paraId="622487AE" w14:textId="0649FF61" w:rsidR="003D6745" w:rsidRPr="007B3E18" w:rsidRDefault="007B3E18" w:rsidP="006E1557">
            <w:pPr>
              <w:pStyle w:val="tv213"/>
              <w:shd w:val="clear" w:color="auto" w:fill="FFFFFF"/>
              <w:spacing w:before="120" w:beforeAutospacing="0" w:after="0" w:afterAutospacing="0"/>
              <w:ind w:left="-33"/>
              <w:jc w:val="both"/>
              <w:rPr>
                <w:color w:val="000000" w:themeColor="text1"/>
                <w:lang w:eastAsia="lv-LV"/>
              </w:rPr>
            </w:pPr>
            <w:r w:rsidRPr="007B3E18">
              <w:rPr>
                <w:color w:val="000000" w:themeColor="text1"/>
              </w:rPr>
              <w:t>37.4.1. saskaņā ar Komisijas 2013. gada 18. decembra Regulu (ES) Nr.  </w:t>
            </w:r>
            <w:hyperlink r:id="rId8" w:tgtFrame="_blank" w:history="1">
              <w:r w:rsidRPr="007B3E18">
                <w:rPr>
                  <w:rStyle w:val="Hyperlink"/>
                  <w:color w:val="000000" w:themeColor="text1"/>
                </w:rPr>
                <w:t>1407/2013</w:t>
              </w:r>
            </w:hyperlink>
            <w:r w:rsidRPr="007B3E18">
              <w:rPr>
                <w:color w:val="000000" w:themeColor="text1"/>
              </w:rPr>
              <w:t> par Līguma par Eiropas Savienības darbību </w:t>
            </w:r>
            <w:hyperlink r:id="rId9" w:anchor="p107" w:history="1">
              <w:r w:rsidRPr="007B3E18">
                <w:rPr>
                  <w:rStyle w:val="Hyperlink"/>
                  <w:color w:val="000000" w:themeColor="text1"/>
                </w:rPr>
                <w:t>107. </w:t>
              </w:r>
            </w:hyperlink>
            <w:r w:rsidRPr="007B3E18">
              <w:rPr>
                <w:color w:val="000000" w:themeColor="text1"/>
              </w:rPr>
              <w:t>un </w:t>
            </w:r>
            <w:hyperlink r:id="rId10" w:anchor="p108" w:history="1">
              <w:r w:rsidRPr="007B3E18">
                <w:rPr>
                  <w:rStyle w:val="Hyperlink"/>
                  <w:color w:val="000000" w:themeColor="text1"/>
                </w:rPr>
                <w:t>108.</w:t>
              </w:r>
            </w:hyperlink>
            <w:r w:rsidRPr="007B3E18">
              <w:rPr>
                <w:color w:val="000000" w:themeColor="text1"/>
              </w:rPr>
              <w:t> panta piemērošanu </w:t>
            </w:r>
            <w:proofErr w:type="spellStart"/>
            <w:r w:rsidRPr="007B3E18">
              <w:rPr>
                <w:i/>
                <w:iCs/>
                <w:color w:val="000000" w:themeColor="text1"/>
              </w:rPr>
              <w:t>de</w:t>
            </w:r>
            <w:proofErr w:type="spellEnd"/>
            <w:r w:rsidRPr="007B3E18">
              <w:rPr>
                <w:i/>
                <w:iCs/>
                <w:color w:val="000000" w:themeColor="text1"/>
              </w:rPr>
              <w:t xml:space="preserve"> </w:t>
            </w:r>
            <w:proofErr w:type="spellStart"/>
            <w:r w:rsidRPr="007B3E18">
              <w:rPr>
                <w:i/>
                <w:iCs/>
                <w:color w:val="000000" w:themeColor="text1"/>
              </w:rPr>
              <w:t>minimis</w:t>
            </w:r>
            <w:proofErr w:type="spellEnd"/>
            <w:r w:rsidRPr="007B3E18">
              <w:rPr>
                <w:color w:val="000000" w:themeColor="text1"/>
              </w:rPr>
              <w:t> atbalstam (turpmāk – Komisijas regula Nr.  </w:t>
            </w:r>
            <w:hyperlink r:id="rId11" w:tgtFrame="_blank" w:history="1">
              <w:r w:rsidRPr="007B3E18">
                <w:rPr>
                  <w:rStyle w:val="Hyperlink"/>
                  <w:color w:val="000000" w:themeColor="text1"/>
                </w:rPr>
                <w:t>1407/2013</w:t>
              </w:r>
            </w:hyperlink>
            <w:r w:rsidRPr="007B3E18">
              <w:rPr>
                <w:color w:val="000000" w:themeColor="text1"/>
              </w:rPr>
              <w:t>), ja ārstniecības persona – ģimenes ārsts, ir uzskatāma par komercsabiedrību </w:t>
            </w:r>
            <w:hyperlink r:id="rId12" w:tgtFrame="_blank" w:history="1">
              <w:r w:rsidRPr="007B3E18">
                <w:rPr>
                  <w:rStyle w:val="Hyperlink"/>
                  <w:color w:val="000000" w:themeColor="text1"/>
                </w:rPr>
                <w:t xml:space="preserve">Komercdarbības atbalsta </w:t>
              </w:r>
              <w:r w:rsidRPr="007B3E18">
                <w:rPr>
                  <w:rStyle w:val="Hyperlink"/>
                  <w:color w:val="000000" w:themeColor="text1"/>
                </w:rPr>
                <w:lastRenderedPageBreak/>
                <w:t>kontroles likuma</w:t>
              </w:r>
            </w:hyperlink>
            <w:r w:rsidRPr="007B3E18">
              <w:rPr>
                <w:color w:val="000000" w:themeColor="text1"/>
              </w:rPr>
              <w:t xml:space="preserve"> izpratnē un atbilst Komisijas regulā Nr. </w:t>
            </w:r>
            <w:hyperlink r:id="rId13" w:tgtFrame="_blank" w:history="1">
              <w:r w:rsidRPr="007B3E18">
                <w:rPr>
                  <w:rStyle w:val="Hyperlink"/>
                  <w:color w:val="000000" w:themeColor="text1"/>
                </w:rPr>
                <w:t>1407/2013</w:t>
              </w:r>
            </w:hyperlink>
            <w:r w:rsidRPr="007B3E18">
              <w:rPr>
                <w:color w:val="000000" w:themeColor="text1"/>
              </w:rPr>
              <w:t xml:space="preserve"> noteiktajiem nosacījumiem;</w:t>
            </w:r>
          </w:p>
        </w:tc>
        <w:tc>
          <w:tcPr>
            <w:tcW w:w="1431" w:type="pct"/>
            <w:tcBorders>
              <w:left w:val="single" w:sz="4" w:space="0" w:color="auto"/>
              <w:bottom w:val="single" w:sz="4" w:space="0" w:color="auto"/>
            </w:tcBorders>
          </w:tcPr>
          <w:p w14:paraId="17C27748" w14:textId="1D281945" w:rsidR="00F6138A" w:rsidRPr="007B3E18" w:rsidRDefault="007B3E18" w:rsidP="006E1557">
            <w:pPr>
              <w:tabs>
                <w:tab w:val="left" w:pos="993"/>
              </w:tabs>
              <w:spacing w:before="0" w:beforeAutospacing="0" w:after="0" w:afterAutospacing="0"/>
              <w:jc w:val="both"/>
              <w:rPr>
                <w:rFonts w:ascii="Times New Roman" w:hAnsi="Times New Roman" w:cs="Times New Roman"/>
                <w:sz w:val="24"/>
                <w:szCs w:val="24"/>
              </w:rPr>
            </w:pPr>
            <w:r w:rsidRPr="007B3E18">
              <w:rPr>
                <w:rFonts w:ascii="Times New Roman" w:hAnsi="Times New Roman" w:cs="Times New Roman"/>
                <w:sz w:val="24"/>
                <w:szCs w:val="24"/>
              </w:rPr>
              <w:lastRenderedPageBreak/>
              <w:t xml:space="preserve">(3) </w:t>
            </w:r>
            <w:r w:rsidR="00F6138A" w:rsidRPr="007B3E18">
              <w:rPr>
                <w:rFonts w:ascii="Times New Roman" w:hAnsi="Times New Roman" w:cs="Times New Roman"/>
                <w:sz w:val="24"/>
                <w:szCs w:val="24"/>
              </w:rPr>
              <w:t xml:space="preserve">Lūdzam izvērtēt iespēju izteikt projekta 37.4.1. apakšpunktu viennozīmīgi skaidri, ietverot atsauces uz </w:t>
            </w:r>
            <w:r w:rsidR="00F6138A" w:rsidRPr="007B3E18">
              <w:rPr>
                <w:rFonts w:ascii="Times New Roman" w:hAnsi="Times New Roman" w:cs="Times New Roman"/>
                <w:color w:val="000000" w:themeColor="text1"/>
                <w:sz w:val="24"/>
                <w:szCs w:val="24"/>
              </w:rPr>
              <w:t>Komisijas 2013. gada 18. decembra Regulas (ES) Nr.  </w:t>
            </w:r>
            <w:r w:rsidR="00F6138A" w:rsidRPr="007B3E18">
              <w:rPr>
                <w:rFonts w:ascii="Times New Roman" w:hAnsi="Times New Roman" w:cs="Times New Roman"/>
                <w:sz w:val="24"/>
                <w:szCs w:val="24"/>
              </w:rPr>
              <w:t>1407/2013</w:t>
            </w:r>
            <w:r w:rsidR="00F6138A" w:rsidRPr="007B3E18">
              <w:rPr>
                <w:rFonts w:ascii="Times New Roman" w:hAnsi="Times New Roman" w:cs="Times New Roman"/>
                <w:color w:val="000000" w:themeColor="text1"/>
                <w:sz w:val="24"/>
                <w:szCs w:val="24"/>
              </w:rPr>
              <w:t> par Līguma par Eiropas Savienības darbību </w:t>
            </w:r>
            <w:hyperlink r:id="rId14" w:anchor="p107" w:history="1">
              <w:r w:rsidR="00F6138A" w:rsidRPr="007B3E18">
                <w:rPr>
                  <w:rStyle w:val="Hyperlink"/>
                  <w:rFonts w:ascii="Times New Roman" w:hAnsi="Times New Roman" w:cs="Times New Roman"/>
                  <w:color w:val="000000" w:themeColor="text1"/>
                  <w:sz w:val="24"/>
                  <w:szCs w:val="24"/>
                </w:rPr>
                <w:t>107. </w:t>
              </w:r>
            </w:hyperlink>
            <w:r w:rsidR="00F6138A" w:rsidRPr="007B3E18">
              <w:rPr>
                <w:rFonts w:ascii="Times New Roman" w:hAnsi="Times New Roman" w:cs="Times New Roman"/>
                <w:color w:val="000000" w:themeColor="text1"/>
                <w:sz w:val="24"/>
                <w:szCs w:val="24"/>
              </w:rPr>
              <w:t>un </w:t>
            </w:r>
            <w:hyperlink r:id="rId15" w:anchor="p108" w:history="1">
              <w:r w:rsidR="00F6138A" w:rsidRPr="007B3E18">
                <w:rPr>
                  <w:rStyle w:val="Hyperlink"/>
                  <w:rFonts w:ascii="Times New Roman" w:hAnsi="Times New Roman" w:cs="Times New Roman"/>
                  <w:color w:val="000000" w:themeColor="text1"/>
                  <w:sz w:val="24"/>
                  <w:szCs w:val="24"/>
                </w:rPr>
                <w:t>108.</w:t>
              </w:r>
            </w:hyperlink>
            <w:r w:rsidR="00F6138A" w:rsidRPr="007B3E18">
              <w:rPr>
                <w:rFonts w:ascii="Times New Roman" w:hAnsi="Times New Roman" w:cs="Times New Roman"/>
                <w:color w:val="000000" w:themeColor="text1"/>
                <w:sz w:val="24"/>
                <w:szCs w:val="24"/>
              </w:rPr>
              <w:t> panta piemērošanu </w:t>
            </w:r>
            <w:proofErr w:type="spellStart"/>
            <w:r w:rsidR="00F6138A" w:rsidRPr="007B3E18">
              <w:rPr>
                <w:rFonts w:ascii="Times New Roman" w:hAnsi="Times New Roman" w:cs="Times New Roman"/>
                <w:i/>
                <w:iCs/>
                <w:color w:val="000000" w:themeColor="text1"/>
                <w:sz w:val="24"/>
                <w:szCs w:val="24"/>
              </w:rPr>
              <w:t>de</w:t>
            </w:r>
            <w:proofErr w:type="spellEnd"/>
            <w:r w:rsidR="00F6138A" w:rsidRPr="007B3E18">
              <w:rPr>
                <w:rFonts w:ascii="Times New Roman" w:hAnsi="Times New Roman" w:cs="Times New Roman"/>
                <w:i/>
                <w:iCs/>
                <w:color w:val="000000" w:themeColor="text1"/>
                <w:sz w:val="24"/>
                <w:szCs w:val="24"/>
              </w:rPr>
              <w:t xml:space="preserve"> </w:t>
            </w:r>
            <w:proofErr w:type="spellStart"/>
            <w:r w:rsidR="00F6138A" w:rsidRPr="007B3E18">
              <w:rPr>
                <w:rFonts w:ascii="Times New Roman" w:hAnsi="Times New Roman" w:cs="Times New Roman"/>
                <w:i/>
                <w:iCs/>
                <w:color w:val="000000" w:themeColor="text1"/>
                <w:sz w:val="24"/>
                <w:szCs w:val="24"/>
              </w:rPr>
              <w:t>minimis</w:t>
            </w:r>
            <w:proofErr w:type="spellEnd"/>
            <w:r w:rsidR="00F6138A" w:rsidRPr="007B3E18">
              <w:rPr>
                <w:rFonts w:ascii="Times New Roman" w:hAnsi="Times New Roman" w:cs="Times New Roman"/>
                <w:color w:val="000000" w:themeColor="text1"/>
                <w:sz w:val="24"/>
                <w:szCs w:val="24"/>
              </w:rPr>
              <w:t xml:space="preserve"> atbalstam </w:t>
            </w:r>
            <w:r w:rsidR="00F6138A" w:rsidRPr="007B3E18">
              <w:rPr>
                <w:rFonts w:ascii="Times New Roman" w:hAnsi="Times New Roman" w:cs="Times New Roman"/>
                <w:sz w:val="24"/>
                <w:szCs w:val="24"/>
              </w:rPr>
              <w:t>normām, kuru nosacījumiem jāatbilst ārstniecības personai.</w:t>
            </w:r>
          </w:p>
          <w:p w14:paraId="2E7600D1" w14:textId="77777777" w:rsidR="003D6745" w:rsidRPr="007B3E18" w:rsidRDefault="003D6745" w:rsidP="006E1557">
            <w:pPr>
              <w:spacing w:before="0" w:beforeAutospacing="0" w:after="0" w:afterAutospacing="0"/>
              <w:jc w:val="both"/>
              <w:rPr>
                <w:rFonts w:ascii="Times New Roman" w:hAnsi="Times New Roman" w:cs="Times New Roman"/>
                <w:b/>
                <w:sz w:val="24"/>
                <w:szCs w:val="24"/>
              </w:rPr>
            </w:pPr>
          </w:p>
        </w:tc>
        <w:tc>
          <w:tcPr>
            <w:tcW w:w="1239" w:type="pct"/>
            <w:tcBorders>
              <w:bottom w:val="single" w:sz="4" w:space="0" w:color="auto"/>
              <w:right w:val="single" w:sz="4" w:space="0" w:color="auto"/>
            </w:tcBorders>
          </w:tcPr>
          <w:p w14:paraId="000A2D45" w14:textId="546A1F92" w:rsidR="003D6745" w:rsidRPr="001B7662" w:rsidRDefault="007B3E18" w:rsidP="006E1557">
            <w:pPr>
              <w:pStyle w:val="tv2132"/>
              <w:spacing w:line="240" w:lineRule="auto"/>
              <w:ind w:firstLine="0"/>
              <w:jc w:val="both"/>
              <w:rPr>
                <w:rFonts w:eastAsia="Calibri"/>
                <w:bCs/>
                <w:color w:val="auto"/>
                <w:sz w:val="24"/>
                <w:szCs w:val="24"/>
                <w:lang w:eastAsia="en-US"/>
              </w:rPr>
            </w:pPr>
            <w:r w:rsidRPr="007B3E18">
              <w:rPr>
                <w:rFonts w:eastAsia="Calibri"/>
                <w:b/>
                <w:color w:val="auto"/>
                <w:sz w:val="24"/>
                <w:szCs w:val="24"/>
                <w:lang w:eastAsia="en-US"/>
              </w:rPr>
              <w:t>Ņemts vērā.</w:t>
            </w:r>
            <w:r>
              <w:rPr>
                <w:rFonts w:eastAsia="Calibri"/>
                <w:bCs/>
                <w:color w:val="auto"/>
                <w:sz w:val="24"/>
                <w:szCs w:val="24"/>
                <w:lang w:eastAsia="en-US"/>
              </w:rPr>
              <w:t xml:space="preserve"> Noteikumu punkts papildināts ar konkrētu </w:t>
            </w:r>
            <w:r w:rsidRPr="007B3E18">
              <w:rPr>
                <w:color w:val="000000" w:themeColor="text1"/>
                <w:sz w:val="24"/>
                <w:szCs w:val="24"/>
              </w:rPr>
              <w:t xml:space="preserve"> Komisijas regula</w:t>
            </w:r>
            <w:r>
              <w:rPr>
                <w:color w:val="000000" w:themeColor="text1"/>
                <w:sz w:val="24"/>
                <w:szCs w:val="24"/>
              </w:rPr>
              <w:t>s</w:t>
            </w:r>
            <w:r w:rsidRPr="007B3E18">
              <w:rPr>
                <w:color w:val="000000" w:themeColor="text1"/>
                <w:sz w:val="24"/>
                <w:szCs w:val="24"/>
              </w:rPr>
              <w:t xml:space="preserve"> Nr.  </w:t>
            </w:r>
            <w:hyperlink r:id="rId16" w:tgtFrame="_blank" w:history="1">
              <w:r w:rsidRPr="007B3E18">
                <w:rPr>
                  <w:rStyle w:val="Hyperlink"/>
                  <w:color w:val="000000" w:themeColor="text1"/>
                  <w:sz w:val="24"/>
                  <w:szCs w:val="24"/>
                </w:rPr>
                <w:t>1407/2013</w:t>
              </w:r>
            </w:hyperlink>
            <w:r>
              <w:rPr>
                <w:sz w:val="24"/>
                <w:szCs w:val="24"/>
              </w:rPr>
              <w:t xml:space="preserve"> </w:t>
            </w:r>
            <w:r>
              <w:rPr>
                <w:rFonts w:eastAsia="Calibri"/>
                <w:bCs/>
                <w:color w:val="auto"/>
                <w:sz w:val="24"/>
                <w:szCs w:val="24"/>
                <w:lang w:eastAsia="en-US"/>
              </w:rPr>
              <w:t xml:space="preserve">pantu (3.pants), kurā noteikti </w:t>
            </w:r>
            <w:proofErr w:type="spellStart"/>
            <w:r w:rsidRPr="007B3E18">
              <w:rPr>
                <w:rFonts w:eastAsia="Calibri"/>
                <w:bCs/>
                <w:i/>
                <w:iCs/>
                <w:color w:val="auto"/>
                <w:sz w:val="24"/>
                <w:szCs w:val="24"/>
                <w:lang w:eastAsia="en-US"/>
              </w:rPr>
              <w:t>de</w:t>
            </w:r>
            <w:proofErr w:type="spellEnd"/>
            <w:r w:rsidRPr="007B3E18">
              <w:rPr>
                <w:rFonts w:eastAsia="Calibri"/>
                <w:bCs/>
                <w:i/>
                <w:iCs/>
                <w:color w:val="auto"/>
                <w:sz w:val="24"/>
                <w:szCs w:val="24"/>
                <w:lang w:eastAsia="en-US"/>
              </w:rPr>
              <w:t xml:space="preserve"> </w:t>
            </w:r>
            <w:proofErr w:type="spellStart"/>
            <w:r w:rsidRPr="007B3E18">
              <w:rPr>
                <w:rFonts w:eastAsia="Calibri"/>
                <w:bCs/>
                <w:i/>
                <w:iCs/>
                <w:color w:val="auto"/>
                <w:sz w:val="24"/>
                <w:szCs w:val="24"/>
                <w:lang w:eastAsia="en-US"/>
              </w:rPr>
              <w:t>minimis</w:t>
            </w:r>
            <w:proofErr w:type="spellEnd"/>
            <w:r w:rsidRPr="007B3E18">
              <w:rPr>
                <w:rFonts w:eastAsia="Calibri"/>
                <w:bCs/>
                <w:i/>
                <w:iCs/>
                <w:color w:val="auto"/>
                <w:sz w:val="24"/>
                <w:szCs w:val="24"/>
                <w:lang w:eastAsia="en-US"/>
              </w:rPr>
              <w:t xml:space="preserve"> </w:t>
            </w:r>
            <w:r>
              <w:rPr>
                <w:rFonts w:eastAsia="Calibri"/>
                <w:bCs/>
                <w:color w:val="auto"/>
                <w:sz w:val="24"/>
                <w:szCs w:val="24"/>
                <w:lang w:eastAsia="en-US"/>
              </w:rPr>
              <w:t>atbalsta nosacījumi.</w:t>
            </w:r>
          </w:p>
        </w:tc>
        <w:tc>
          <w:tcPr>
            <w:tcW w:w="1170" w:type="pct"/>
            <w:tcBorders>
              <w:left w:val="single" w:sz="4" w:space="0" w:color="auto"/>
              <w:bottom w:val="single" w:sz="4" w:space="0" w:color="auto"/>
            </w:tcBorders>
          </w:tcPr>
          <w:p w14:paraId="1A745FC7" w14:textId="250EAF97" w:rsidR="007B3E18" w:rsidRPr="007B3E18" w:rsidRDefault="007B3E18" w:rsidP="006E1557">
            <w:pPr>
              <w:pStyle w:val="tv213"/>
              <w:shd w:val="clear" w:color="auto" w:fill="FFFFFF"/>
              <w:spacing w:before="120" w:beforeAutospacing="0" w:after="0" w:afterAutospacing="0"/>
              <w:ind w:left="-33"/>
              <w:jc w:val="both"/>
              <w:rPr>
                <w:color w:val="000000" w:themeColor="text1"/>
                <w:lang w:eastAsia="lv-LV"/>
              </w:rPr>
            </w:pPr>
            <w:r w:rsidRPr="007B3E18">
              <w:rPr>
                <w:color w:val="000000" w:themeColor="text1"/>
              </w:rPr>
              <w:t>37.4.1. saskaņā ar Komisijas 2013. gada 18. decembra Regulu (ES) Nr.  </w:t>
            </w:r>
            <w:hyperlink r:id="rId17" w:tgtFrame="_blank" w:history="1">
              <w:r w:rsidRPr="007B3E18">
                <w:rPr>
                  <w:rStyle w:val="Hyperlink"/>
                  <w:color w:val="000000" w:themeColor="text1"/>
                </w:rPr>
                <w:t>1407/2013</w:t>
              </w:r>
            </w:hyperlink>
            <w:r w:rsidRPr="007B3E18">
              <w:rPr>
                <w:color w:val="000000" w:themeColor="text1"/>
              </w:rPr>
              <w:t> par Līguma par Eiropas Savienības darbību </w:t>
            </w:r>
            <w:hyperlink r:id="rId18" w:anchor="p107" w:history="1">
              <w:r w:rsidRPr="007B3E18">
                <w:rPr>
                  <w:rStyle w:val="Hyperlink"/>
                  <w:color w:val="000000" w:themeColor="text1"/>
                </w:rPr>
                <w:t>107. </w:t>
              </w:r>
            </w:hyperlink>
            <w:r w:rsidRPr="007B3E18">
              <w:rPr>
                <w:color w:val="000000" w:themeColor="text1"/>
              </w:rPr>
              <w:t>un </w:t>
            </w:r>
            <w:hyperlink r:id="rId19" w:anchor="p108" w:history="1">
              <w:r w:rsidRPr="007B3E18">
                <w:rPr>
                  <w:rStyle w:val="Hyperlink"/>
                  <w:color w:val="000000" w:themeColor="text1"/>
                </w:rPr>
                <w:t>108.</w:t>
              </w:r>
            </w:hyperlink>
            <w:r w:rsidRPr="007B3E18">
              <w:rPr>
                <w:color w:val="000000" w:themeColor="text1"/>
              </w:rPr>
              <w:t> panta piemērošanu </w:t>
            </w:r>
            <w:proofErr w:type="spellStart"/>
            <w:r w:rsidRPr="007B3E18">
              <w:rPr>
                <w:i/>
                <w:iCs/>
                <w:color w:val="000000" w:themeColor="text1"/>
              </w:rPr>
              <w:t>de</w:t>
            </w:r>
            <w:proofErr w:type="spellEnd"/>
            <w:r w:rsidRPr="007B3E18">
              <w:rPr>
                <w:i/>
                <w:iCs/>
                <w:color w:val="000000" w:themeColor="text1"/>
              </w:rPr>
              <w:t xml:space="preserve"> </w:t>
            </w:r>
            <w:proofErr w:type="spellStart"/>
            <w:r w:rsidRPr="007B3E18">
              <w:rPr>
                <w:i/>
                <w:iCs/>
                <w:color w:val="000000" w:themeColor="text1"/>
              </w:rPr>
              <w:t>minimis</w:t>
            </w:r>
            <w:proofErr w:type="spellEnd"/>
            <w:r w:rsidRPr="007B3E18">
              <w:rPr>
                <w:color w:val="000000" w:themeColor="text1"/>
              </w:rPr>
              <w:t> atbalstam (turpmāk – Komisijas regula Nr.  </w:t>
            </w:r>
            <w:hyperlink r:id="rId20" w:tgtFrame="_blank" w:history="1">
              <w:r w:rsidRPr="007B3E18">
                <w:rPr>
                  <w:rStyle w:val="Hyperlink"/>
                  <w:color w:val="000000" w:themeColor="text1"/>
                </w:rPr>
                <w:t>1407/2013</w:t>
              </w:r>
            </w:hyperlink>
            <w:r w:rsidRPr="007B3E18">
              <w:rPr>
                <w:color w:val="000000" w:themeColor="text1"/>
              </w:rPr>
              <w:t>), ja ārstniecības persona – ģimenes ārsts, ir uzskatāma par komercsabiedrību </w:t>
            </w:r>
            <w:hyperlink r:id="rId21" w:tgtFrame="_blank" w:history="1">
              <w:r w:rsidRPr="007B3E18">
                <w:rPr>
                  <w:rStyle w:val="Hyperlink"/>
                  <w:color w:val="000000" w:themeColor="text1"/>
                </w:rPr>
                <w:t>Komercdarbības atbalsta kontroles likuma</w:t>
              </w:r>
            </w:hyperlink>
            <w:r w:rsidRPr="007B3E18">
              <w:rPr>
                <w:color w:val="000000" w:themeColor="text1"/>
              </w:rPr>
              <w:t> izpratnē un atbilst Komisijas regul</w:t>
            </w:r>
            <w:r>
              <w:rPr>
                <w:color w:val="000000" w:themeColor="text1"/>
              </w:rPr>
              <w:t>as</w:t>
            </w:r>
            <w:r w:rsidRPr="007B3E18">
              <w:rPr>
                <w:color w:val="000000" w:themeColor="text1"/>
              </w:rPr>
              <w:t xml:space="preserve"> Nr. </w:t>
            </w:r>
            <w:hyperlink r:id="rId22" w:tgtFrame="_blank" w:history="1">
              <w:r w:rsidRPr="007B3E18">
                <w:rPr>
                  <w:rStyle w:val="Hyperlink"/>
                  <w:color w:val="000000" w:themeColor="text1"/>
                </w:rPr>
                <w:t>1407/2013</w:t>
              </w:r>
            </w:hyperlink>
            <w:r>
              <w:t xml:space="preserve"> 3.pantā</w:t>
            </w:r>
            <w:r w:rsidRPr="007B3E18">
              <w:rPr>
                <w:color w:val="000000" w:themeColor="text1"/>
              </w:rPr>
              <w:t xml:space="preserve"> noteiktajiem nosacījumiem;</w:t>
            </w:r>
          </w:p>
          <w:p w14:paraId="21774D4A" w14:textId="0D275F9E" w:rsidR="003D6745" w:rsidRPr="00FA5836" w:rsidRDefault="003D6745" w:rsidP="006E1557">
            <w:pPr>
              <w:spacing w:before="0" w:beforeAutospacing="0" w:after="0" w:afterAutospacing="0" w:line="293" w:lineRule="atLeast"/>
              <w:jc w:val="both"/>
              <w:rPr>
                <w:rFonts w:ascii="Times New Roman" w:eastAsia="Times New Roman" w:hAnsi="Times New Roman" w:cs="Times New Roman"/>
                <w:sz w:val="24"/>
                <w:szCs w:val="24"/>
              </w:rPr>
            </w:pPr>
          </w:p>
        </w:tc>
      </w:tr>
      <w:tr w:rsidR="006E1557" w:rsidRPr="00FA5836" w14:paraId="3DBAE014" w14:textId="77777777" w:rsidTr="006E1557">
        <w:trPr>
          <w:trHeight w:val="309"/>
        </w:trPr>
        <w:tc>
          <w:tcPr>
            <w:tcW w:w="5000" w:type="pct"/>
            <w:gridSpan w:val="5"/>
            <w:tcBorders>
              <w:bottom w:val="single" w:sz="4" w:space="0" w:color="auto"/>
            </w:tcBorders>
          </w:tcPr>
          <w:p w14:paraId="05DE56F6" w14:textId="2BF6BF2A" w:rsidR="006E1557" w:rsidRPr="006E1557" w:rsidRDefault="006E1557" w:rsidP="006E1557">
            <w:pPr>
              <w:spacing w:before="0" w:beforeAutospacing="0" w:after="0" w:afterAutospacing="0"/>
              <w:jc w:val="center"/>
              <w:rPr>
                <w:rFonts w:ascii="Times New Roman" w:hAnsi="Times New Roman" w:cs="Times New Roman"/>
                <w:b/>
                <w:bCs/>
                <w:i/>
                <w:iCs/>
                <w:sz w:val="24"/>
                <w:szCs w:val="24"/>
              </w:rPr>
            </w:pPr>
            <w:r w:rsidRPr="006E1557">
              <w:rPr>
                <w:rFonts w:ascii="Times New Roman" w:hAnsi="Times New Roman" w:cs="Times New Roman"/>
                <w:b/>
                <w:bCs/>
                <w:i/>
                <w:iCs/>
                <w:sz w:val="24"/>
                <w:szCs w:val="24"/>
              </w:rPr>
              <w:lastRenderedPageBreak/>
              <w:t>Finanšu ministrija (05.10.2020.)</w:t>
            </w:r>
          </w:p>
        </w:tc>
      </w:tr>
      <w:tr w:rsidR="006E1557" w:rsidRPr="00FA5836" w14:paraId="18E51EC3" w14:textId="77777777" w:rsidTr="006E1557">
        <w:trPr>
          <w:trHeight w:val="1035"/>
        </w:trPr>
        <w:tc>
          <w:tcPr>
            <w:tcW w:w="279" w:type="pct"/>
            <w:tcBorders>
              <w:top w:val="single" w:sz="4" w:space="0" w:color="auto"/>
              <w:bottom w:val="single" w:sz="4" w:space="0" w:color="auto"/>
            </w:tcBorders>
          </w:tcPr>
          <w:p w14:paraId="502CA60A" w14:textId="77777777" w:rsidR="006E1557" w:rsidRDefault="006E1557" w:rsidP="006E1557">
            <w:pPr>
              <w:spacing w:before="0" w:beforeAutospacing="0" w:after="0" w:afterAutospacing="0"/>
              <w:jc w:val="center"/>
              <w:rPr>
                <w:rFonts w:ascii="Times New Roman" w:hAnsi="Times New Roman" w:cs="Times New Roman"/>
                <w:b/>
                <w:bCs/>
                <w:sz w:val="24"/>
                <w:szCs w:val="24"/>
              </w:rPr>
            </w:pPr>
          </w:p>
          <w:p w14:paraId="476C7BB9" w14:textId="5BEAB76E" w:rsidR="006E1557" w:rsidRDefault="006E1557" w:rsidP="006E1557">
            <w:pPr>
              <w:spacing w:before="0"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81" w:type="pct"/>
            <w:tcBorders>
              <w:top w:val="single" w:sz="4" w:space="0" w:color="auto"/>
              <w:bottom w:val="single" w:sz="4" w:space="0" w:color="auto"/>
            </w:tcBorders>
          </w:tcPr>
          <w:p w14:paraId="59222699" w14:textId="6E04BFF4" w:rsidR="009657EC" w:rsidRPr="009657EC" w:rsidRDefault="009657EC" w:rsidP="009657EC">
            <w:pPr>
              <w:pStyle w:val="tv213"/>
              <w:shd w:val="clear" w:color="auto" w:fill="FFFFFF"/>
              <w:spacing w:before="120" w:beforeAutospacing="0" w:after="0" w:afterAutospacing="0"/>
              <w:jc w:val="both"/>
              <w:rPr>
                <w:color w:val="000000" w:themeColor="text1"/>
              </w:rPr>
            </w:pPr>
            <w:r w:rsidRPr="009657EC">
              <w:rPr>
                <w:color w:val="000000" w:themeColor="text1"/>
              </w:rPr>
              <w:t>27.1. ikmēneša kompensācija ģimenes ārstam, kurš nodod ģimenes ārsta praksi, trīs mēnešus ir 50 procenti no vidējās iepriekšējo 12 mēnešu periodā izmaksātās un Nacionālā veselības dienesta ģimenes ārsta praksei samaksātās ikmēneša summas atbilstoši normatīvajiem aktiem par veselības aprūpes organizēšanas un finansēšanas kārtību, kuru aprēķina par 12 mēnešu laika periodu līdz pieteikuma iesniegšanas brīdim un izmaksā ik mēnesi pēc kompensācijas līguma noslēgšanas;</w:t>
            </w:r>
          </w:p>
          <w:p w14:paraId="0E2FB1BF" w14:textId="3FDF59AF" w:rsidR="009657EC" w:rsidRPr="009657EC" w:rsidRDefault="009657EC" w:rsidP="009657EC">
            <w:pPr>
              <w:pStyle w:val="tv213"/>
              <w:shd w:val="clear" w:color="auto" w:fill="FFFFFF"/>
              <w:spacing w:before="120" w:beforeAutospacing="0" w:after="0" w:afterAutospacing="0"/>
              <w:jc w:val="both"/>
              <w:rPr>
                <w:color w:val="000000" w:themeColor="text1"/>
              </w:rPr>
            </w:pPr>
            <w:r w:rsidRPr="009657EC">
              <w:rPr>
                <w:color w:val="000000" w:themeColor="text1"/>
              </w:rPr>
              <w:t xml:space="preserve">27.2. ikmēneša kompensācija ģimenes ārstam, kurš pārņem </w:t>
            </w:r>
            <w:r w:rsidRPr="009657EC">
              <w:rPr>
                <w:color w:val="000000" w:themeColor="text1"/>
              </w:rPr>
              <w:lastRenderedPageBreak/>
              <w:t>ģimenes ārsta praksi, trīs mēnešus ir ārstniecības personas vienas zemākās mēnešalgas apmērā, kuru izmaksā ik mēnesi pēc kompensācijas līguma noslēgšanas.</w:t>
            </w:r>
          </w:p>
          <w:p w14:paraId="27D333BD" w14:textId="77777777" w:rsidR="006E1557" w:rsidRPr="009657EC" w:rsidRDefault="006E1557" w:rsidP="009657EC">
            <w:pPr>
              <w:spacing w:before="0" w:beforeAutospacing="0" w:after="0" w:afterAutospacing="0"/>
              <w:jc w:val="both"/>
              <w:rPr>
                <w:rFonts w:ascii="Times New Roman" w:hAnsi="Times New Roman" w:cs="Times New Roman"/>
                <w:sz w:val="24"/>
                <w:szCs w:val="24"/>
              </w:rPr>
            </w:pPr>
          </w:p>
        </w:tc>
        <w:tc>
          <w:tcPr>
            <w:tcW w:w="1431" w:type="pct"/>
            <w:tcBorders>
              <w:top w:val="single" w:sz="4" w:space="0" w:color="auto"/>
              <w:bottom w:val="single" w:sz="4" w:space="0" w:color="auto"/>
            </w:tcBorders>
          </w:tcPr>
          <w:p w14:paraId="76E7E2D6" w14:textId="25549D74" w:rsidR="009657EC" w:rsidRPr="009657EC" w:rsidRDefault="009657EC" w:rsidP="009657EC">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657EC">
              <w:rPr>
                <w:rFonts w:ascii="Times New Roman" w:hAnsi="Times New Roman" w:cs="Times New Roman"/>
                <w:sz w:val="24"/>
                <w:szCs w:val="24"/>
              </w:rPr>
              <w:t>Lūdzam izvērtēt noteikumu projekta 27.1. un 27.2. apakšpunktos noteikto, ka kompensācijas izmaksa tiek veikta ik mēnesi. Vēršam uzmanību, ka šāda pieeja būtiski palielinās administratīvo slogu gan finansējuma saņēmējam, gan sadarbības iestādei.</w:t>
            </w:r>
          </w:p>
          <w:p w14:paraId="6C7490BB" w14:textId="77777777" w:rsidR="006E1557" w:rsidRPr="00FA5836" w:rsidRDefault="006E1557" w:rsidP="006E1557">
            <w:pPr>
              <w:spacing w:before="0" w:beforeAutospacing="0" w:after="0" w:afterAutospacing="0"/>
              <w:jc w:val="both"/>
              <w:rPr>
                <w:rFonts w:ascii="Times New Roman" w:hAnsi="Times New Roman" w:cs="Times New Roman"/>
                <w:sz w:val="24"/>
                <w:szCs w:val="24"/>
              </w:rPr>
            </w:pPr>
          </w:p>
        </w:tc>
        <w:tc>
          <w:tcPr>
            <w:tcW w:w="1239" w:type="pct"/>
            <w:tcBorders>
              <w:top w:val="single" w:sz="4" w:space="0" w:color="auto"/>
              <w:bottom w:val="single" w:sz="4" w:space="0" w:color="auto"/>
            </w:tcBorders>
          </w:tcPr>
          <w:p w14:paraId="4EE1432E" w14:textId="4E55D9EE" w:rsidR="006E1557" w:rsidRPr="009657EC" w:rsidRDefault="009657EC" w:rsidP="006E1557">
            <w:pPr>
              <w:pStyle w:val="ListParagraph"/>
              <w:spacing w:before="0" w:beforeAutospacing="0" w:after="0" w:afterAutospacing="0"/>
              <w:ind w:left="0" w:right="142"/>
              <w:jc w:val="both"/>
              <w:rPr>
                <w:rFonts w:ascii="Times New Roman" w:hAnsi="Times New Roman" w:cs="Times New Roman"/>
                <w:b/>
                <w:bCs/>
                <w:sz w:val="24"/>
                <w:szCs w:val="24"/>
              </w:rPr>
            </w:pPr>
            <w:r w:rsidRPr="009657EC">
              <w:rPr>
                <w:rFonts w:ascii="Times New Roman" w:hAnsi="Times New Roman" w:cs="Times New Roman"/>
                <w:b/>
                <w:bCs/>
                <w:sz w:val="24"/>
                <w:szCs w:val="24"/>
              </w:rPr>
              <w:t>Ņemts vērā.</w:t>
            </w:r>
          </w:p>
        </w:tc>
        <w:tc>
          <w:tcPr>
            <w:tcW w:w="1170" w:type="pct"/>
            <w:tcBorders>
              <w:top w:val="single" w:sz="4" w:space="0" w:color="auto"/>
              <w:bottom w:val="single" w:sz="4" w:space="0" w:color="auto"/>
            </w:tcBorders>
          </w:tcPr>
          <w:p w14:paraId="11AFC930" w14:textId="77777777" w:rsidR="009657EC" w:rsidRPr="009657EC" w:rsidRDefault="009657EC" w:rsidP="009657EC">
            <w:pPr>
              <w:pStyle w:val="tv213"/>
              <w:shd w:val="clear" w:color="auto" w:fill="FFFFFF"/>
              <w:spacing w:before="120" w:beforeAutospacing="0" w:after="0" w:afterAutospacing="0"/>
              <w:ind w:left="-26"/>
              <w:jc w:val="both"/>
              <w:rPr>
                <w:color w:val="000000" w:themeColor="text1"/>
              </w:rPr>
            </w:pPr>
            <w:r w:rsidRPr="009657EC">
              <w:rPr>
                <w:color w:val="000000" w:themeColor="text1"/>
              </w:rPr>
              <w:t>27.1. ikmēneša kompensācija ģimenes ārstam, kurš nodod ģimenes ārsta praksi, trīs mēnešus ir 50 procenti no vidējās iepriekšējo 12 mēnešu periodā izmaksātās un Nacionālā veselības dienesta ģimenes ārsta praksei samaksātās ikmēneša summas atbilstoši normatīvajiem aktiem par veselības aprūpes organizēšanas un finansēšanas kārtību, kuru aprēķina par 12 mēnešu laika periodu līdz pieteikuma iesniegšanas brīdim un izmaksā pēc kompensācijas līguma noslēgšanas;</w:t>
            </w:r>
          </w:p>
          <w:p w14:paraId="1FC5F78D" w14:textId="77777777" w:rsidR="009657EC" w:rsidRPr="009657EC" w:rsidRDefault="009657EC" w:rsidP="009657EC">
            <w:pPr>
              <w:pStyle w:val="tv213"/>
              <w:shd w:val="clear" w:color="auto" w:fill="FFFFFF"/>
              <w:spacing w:before="120" w:beforeAutospacing="0" w:after="0" w:afterAutospacing="0"/>
              <w:ind w:left="-26"/>
              <w:jc w:val="both"/>
              <w:rPr>
                <w:color w:val="000000" w:themeColor="text1"/>
              </w:rPr>
            </w:pPr>
            <w:r w:rsidRPr="009657EC">
              <w:rPr>
                <w:color w:val="000000" w:themeColor="text1"/>
              </w:rPr>
              <w:t>27.2. ikmēneša kompensācija ģimenes ārstam, kurš pārņem ģimenes ārsta praksi, trīs mēnešus ir ārstniecības personas vienas zemākās mēnešalgas apmērā, kuru izmaksā pēc kompensācijas līguma noslēgšanas.</w:t>
            </w:r>
          </w:p>
          <w:p w14:paraId="32DB0F42" w14:textId="77777777" w:rsidR="006E1557" w:rsidRPr="009657EC" w:rsidRDefault="006E1557" w:rsidP="009657EC">
            <w:pPr>
              <w:spacing w:before="0" w:beforeAutospacing="0" w:after="0" w:afterAutospacing="0"/>
              <w:ind w:left="-26"/>
              <w:jc w:val="both"/>
              <w:rPr>
                <w:rFonts w:ascii="Times New Roman" w:hAnsi="Times New Roman" w:cs="Times New Roman"/>
                <w:sz w:val="24"/>
                <w:szCs w:val="24"/>
              </w:rPr>
            </w:pPr>
          </w:p>
        </w:tc>
      </w:tr>
      <w:tr w:rsidR="003D6745" w:rsidRPr="00FA5836" w14:paraId="07DE9D92" w14:textId="251A229C" w:rsidTr="009657EC">
        <w:trPr>
          <w:trHeight w:val="1689"/>
        </w:trPr>
        <w:tc>
          <w:tcPr>
            <w:tcW w:w="279" w:type="pct"/>
            <w:tcBorders>
              <w:bottom w:val="single" w:sz="4" w:space="0" w:color="auto"/>
            </w:tcBorders>
          </w:tcPr>
          <w:p w14:paraId="6880435E" w14:textId="0E6E8913" w:rsidR="003D6745" w:rsidRPr="003D6745" w:rsidRDefault="003D6745" w:rsidP="006E1557">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81" w:type="pct"/>
            <w:tcBorders>
              <w:bottom w:val="single" w:sz="4" w:space="0" w:color="auto"/>
            </w:tcBorders>
          </w:tcPr>
          <w:p w14:paraId="1BA55BF8" w14:textId="3577E613" w:rsidR="003D6745" w:rsidRPr="00FA5836" w:rsidRDefault="004D14CB" w:rsidP="006E155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Vispārīgs komentārs</w:t>
            </w:r>
            <w:r w:rsidR="009045A7">
              <w:rPr>
                <w:rFonts w:ascii="Times New Roman" w:eastAsia="Times New Roman" w:hAnsi="Times New Roman" w:cs="Times New Roman"/>
                <w:sz w:val="24"/>
                <w:szCs w:val="24"/>
              </w:rPr>
              <w:t>.</w:t>
            </w:r>
          </w:p>
        </w:tc>
        <w:tc>
          <w:tcPr>
            <w:tcW w:w="1431" w:type="pct"/>
            <w:tcBorders>
              <w:bottom w:val="single" w:sz="4" w:space="0" w:color="auto"/>
            </w:tcBorders>
          </w:tcPr>
          <w:p w14:paraId="31C6055F" w14:textId="46BE40F9" w:rsidR="009657EC" w:rsidRPr="009657EC" w:rsidRDefault="009657EC" w:rsidP="009657EC">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 </w:t>
            </w:r>
            <w:r w:rsidRPr="009657EC">
              <w:rPr>
                <w:rFonts w:ascii="Times New Roman" w:hAnsi="Times New Roman" w:cs="Times New Roman"/>
                <w:sz w:val="24"/>
                <w:szCs w:val="24"/>
              </w:rPr>
              <w:t xml:space="preserve">Lūdzam izvērtēt iespēju 9.2.7. specifiskā atbalsta mērķa “Atbalsts ārstniecības personām, kas nodrošina pacientu ārstēšanu sabiedrības veselības krīžu situāciju novēršanai” (turpmāk – 9.2.7. SAM) ietvaros komercdarbības atbalstu sniegt tikai saskaņā ar Eiropas Komisijas 2011. gada 20. decembra Lēmumu Nr. 2012/21/ES par Līguma par Eiropas Savienības (turpmāk – ES) darbību 106. panta 2. punkta piemērošanu valsts atbalstam attiecībā uz kompensāciju par sabiedriskajiem pakalpojumiem dažiem uzņēmumiem, kuriem uzticēts sniegt pakalpojumus ar vispārēju tautsaimniecisku nozīmi (turpmāk – Komisijas lēmums Nr. 2012/21/ES). Vēršam uzmanību, ka ārstniecības iestādēm, tai skaitā ģimenes ārstiem, lai nodrošinātu valsts apmaksāto veselības aprūpes pakalpojumu sniegšanu, ir jābūt noslēgtam līgumam ar Nacionālo veselības dienestu saskaņā ar Komisijas lēmuma Nr.2012/21/ES nosacījumiem. Attiecīgi šobrīd nav skaidrs </w:t>
            </w:r>
            <w:r w:rsidRPr="009657EC">
              <w:rPr>
                <w:rFonts w:ascii="Times New Roman" w:hAnsi="Times New Roman" w:cs="Times New Roman"/>
                <w:sz w:val="24"/>
                <w:szCs w:val="24"/>
              </w:rPr>
              <w:lastRenderedPageBreak/>
              <w:t xml:space="preserve">pamatojums, kādēļ ir izvēlēta iespēja sniegt atbalstu arī saskaņā ar Eiropas Komisijas 2013. gada 18. decembra Regulu (ES) Nr. 1407/2013 par Līguma par ES darbību 107. un 108. panta piemērošanu </w:t>
            </w:r>
            <w:proofErr w:type="spellStart"/>
            <w:r w:rsidRPr="004D14CB">
              <w:rPr>
                <w:rFonts w:ascii="Times New Roman" w:hAnsi="Times New Roman" w:cs="Times New Roman"/>
                <w:i/>
                <w:iCs/>
                <w:sz w:val="24"/>
                <w:szCs w:val="24"/>
              </w:rPr>
              <w:t>de</w:t>
            </w:r>
            <w:proofErr w:type="spellEnd"/>
            <w:r w:rsidRPr="004D14CB">
              <w:rPr>
                <w:rFonts w:ascii="Times New Roman" w:hAnsi="Times New Roman" w:cs="Times New Roman"/>
                <w:i/>
                <w:iCs/>
                <w:sz w:val="24"/>
                <w:szCs w:val="24"/>
              </w:rPr>
              <w:t xml:space="preserve"> </w:t>
            </w:r>
            <w:proofErr w:type="spellStart"/>
            <w:r w:rsidRPr="004D14CB">
              <w:rPr>
                <w:rFonts w:ascii="Times New Roman" w:hAnsi="Times New Roman" w:cs="Times New Roman"/>
                <w:i/>
                <w:iCs/>
                <w:sz w:val="24"/>
                <w:szCs w:val="24"/>
              </w:rPr>
              <w:t>minimis</w:t>
            </w:r>
            <w:proofErr w:type="spellEnd"/>
            <w:r w:rsidRPr="009657EC">
              <w:rPr>
                <w:rFonts w:ascii="Times New Roman" w:hAnsi="Times New Roman" w:cs="Times New Roman"/>
                <w:sz w:val="24"/>
                <w:szCs w:val="24"/>
              </w:rPr>
              <w:t xml:space="preserve"> atbalstam. </w:t>
            </w:r>
          </w:p>
        </w:tc>
        <w:tc>
          <w:tcPr>
            <w:tcW w:w="1239" w:type="pct"/>
            <w:tcBorders>
              <w:bottom w:val="single" w:sz="4" w:space="0" w:color="auto"/>
            </w:tcBorders>
          </w:tcPr>
          <w:p w14:paraId="14C8E3E8" w14:textId="3A5619A2" w:rsidR="003D6745" w:rsidRPr="00FA5836" w:rsidRDefault="004D14CB" w:rsidP="006E1557">
            <w:pPr>
              <w:pStyle w:val="tv2132"/>
              <w:spacing w:line="240" w:lineRule="auto"/>
              <w:ind w:firstLine="0"/>
              <w:jc w:val="both"/>
              <w:rPr>
                <w:b/>
                <w:bCs/>
                <w:color w:val="auto"/>
                <w:sz w:val="24"/>
                <w:szCs w:val="24"/>
              </w:rPr>
            </w:pPr>
            <w:r>
              <w:rPr>
                <w:b/>
                <w:bCs/>
                <w:color w:val="auto"/>
                <w:sz w:val="24"/>
                <w:szCs w:val="24"/>
              </w:rPr>
              <w:lastRenderedPageBreak/>
              <w:t>Sniegts skaidrojums.</w:t>
            </w:r>
            <w:r w:rsidR="00B35730">
              <w:rPr>
                <w:b/>
                <w:bCs/>
                <w:color w:val="auto"/>
                <w:sz w:val="24"/>
                <w:szCs w:val="24"/>
              </w:rPr>
              <w:t xml:space="preserve"> </w:t>
            </w:r>
            <w:r w:rsidR="00B35730" w:rsidRPr="009657EC">
              <w:rPr>
                <w:sz w:val="24"/>
                <w:szCs w:val="24"/>
              </w:rPr>
              <w:t xml:space="preserve"> </w:t>
            </w:r>
            <w:r w:rsidR="00B35730" w:rsidRPr="00B35730">
              <w:rPr>
                <w:color w:val="auto"/>
                <w:sz w:val="24"/>
                <w:szCs w:val="24"/>
              </w:rPr>
              <w:t xml:space="preserve">Sniegt atbalstu arī saskaņā ar Eiropas Komisijas 2013. gada 18. decembra Regulu (ES) Nr. 1407/2013 par Līguma par ES darbību 107. un 108. panta piemērošanu </w:t>
            </w:r>
            <w:proofErr w:type="spellStart"/>
            <w:r w:rsidR="00B35730" w:rsidRPr="00B35730">
              <w:rPr>
                <w:i/>
                <w:iCs/>
                <w:color w:val="auto"/>
                <w:sz w:val="24"/>
                <w:szCs w:val="24"/>
              </w:rPr>
              <w:t>de</w:t>
            </w:r>
            <w:proofErr w:type="spellEnd"/>
            <w:r w:rsidR="00B35730" w:rsidRPr="00B35730">
              <w:rPr>
                <w:i/>
                <w:iCs/>
                <w:color w:val="auto"/>
                <w:sz w:val="24"/>
                <w:szCs w:val="24"/>
              </w:rPr>
              <w:t xml:space="preserve"> </w:t>
            </w:r>
            <w:proofErr w:type="spellStart"/>
            <w:r w:rsidR="00B35730" w:rsidRPr="00B35730">
              <w:rPr>
                <w:i/>
                <w:iCs/>
                <w:color w:val="auto"/>
                <w:sz w:val="24"/>
                <w:szCs w:val="24"/>
              </w:rPr>
              <w:t>minimis</w:t>
            </w:r>
            <w:proofErr w:type="spellEnd"/>
            <w:r w:rsidR="00B35730" w:rsidRPr="00B35730">
              <w:rPr>
                <w:color w:val="auto"/>
                <w:sz w:val="24"/>
                <w:szCs w:val="24"/>
              </w:rPr>
              <w:t xml:space="preserve"> atbalstam izvēlēts tādēļ, ka ģimenes ārsts, kas pārņem ģimenes ārsta praksi, kompensācijas līguma noslēgšanas brīdī vēl nebūs noslēdzis līgumu ar Nacionālo veselības dienestu par valsts apmaksāto primārās veselības aprūpes pakalpojumu sniegšanu un apmaksu, līdz ar ko  nevaram šajā gadījumā komercdarbības atbalstu sniegt tikai saskaņā ar Komisijas lēmumu Nr. 2012/21/ES.</w:t>
            </w:r>
            <w:r w:rsidR="00B35730">
              <w:rPr>
                <w:color w:val="auto"/>
                <w:sz w:val="24"/>
                <w:szCs w:val="24"/>
              </w:rPr>
              <w:t xml:space="preserve"> Noslēdzot kompensācijas līgumu, abi ģimenes ārsti uzsāks kopīgu sadarbību 3 mēnešu garumā, un šajā laikā līgums ar Nacionālo veselības dienestu ir iespējams </w:t>
            </w:r>
            <w:r w:rsidR="00B35730">
              <w:rPr>
                <w:color w:val="auto"/>
                <w:sz w:val="24"/>
                <w:szCs w:val="24"/>
              </w:rPr>
              <w:lastRenderedPageBreak/>
              <w:t>tikai ģimenes ārstam, kurš nodod ģimenes ārsta praksi, bet ģimenes ārstam, kas pārņem ģimenes ārsta praksi, tas būs spēkā tikai pēc</w:t>
            </w:r>
            <w:r w:rsidR="00E74F12">
              <w:rPr>
                <w:color w:val="auto"/>
                <w:sz w:val="24"/>
                <w:szCs w:val="24"/>
              </w:rPr>
              <w:t xml:space="preserve"> prakses pārņemšanas.</w:t>
            </w:r>
          </w:p>
        </w:tc>
        <w:tc>
          <w:tcPr>
            <w:tcW w:w="1170" w:type="pct"/>
            <w:tcBorders>
              <w:bottom w:val="single" w:sz="4" w:space="0" w:color="auto"/>
            </w:tcBorders>
          </w:tcPr>
          <w:p w14:paraId="79DBFF50" w14:textId="768ECEF3" w:rsidR="003D6745" w:rsidRPr="00FA5836" w:rsidRDefault="004D14CB" w:rsidP="006E155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Vispārīgs komentārs.</w:t>
            </w:r>
          </w:p>
        </w:tc>
      </w:tr>
      <w:tr w:rsidR="003D6745" w:rsidRPr="00FA5836" w14:paraId="3CEBD58D" w14:textId="77777777" w:rsidTr="00E74F12">
        <w:trPr>
          <w:trHeight w:val="2016"/>
        </w:trPr>
        <w:tc>
          <w:tcPr>
            <w:tcW w:w="279" w:type="pct"/>
            <w:tcBorders>
              <w:top w:val="single" w:sz="4" w:space="0" w:color="auto"/>
              <w:bottom w:val="single" w:sz="4" w:space="0" w:color="auto"/>
            </w:tcBorders>
          </w:tcPr>
          <w:p w14:paraId="3480BBA3" w14:textId="208A1263" w:rsidR="003D6745" w:rsidRPr="003D6745" w:rsidRDefault="003D6745" w:rsidP="006E1557">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81" w:type="pct"/>
            <w:tcBorders>
              <w:top w:val="single" w:sz="4" w:space="0" w:color="auto"/>
              <w:bottom w:val="single" w:sz="4" w:space="0" w:color="auto"/>
            </w:tcBorders>
          </w:tcPr>
          <w:p w14:paraId="49AB3D3F" w14:textId="7EA28525" w:rsidR="003D6745" w:rsidRPr="00FA5836" w:rsidRDefault="002D0A71" w:rsidP="002D0A71">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1" w:type="pct"/>
            <w:tcBorders>
              <w:top w:val="single" w:sz="4" w:space="0" w:color="auto"/>
              <w:bottom w:val="single" w:sz="4" w:space="0" w:color="auto"/>
            </w:tcBorders>
          </w:tcPr>
          <w:p w14:paraId="49597C58" w14:textId="16718624" w:rsidR="003D6745" w:rsidRPr="00FA5836" w:rsidRDefault="00E74F12" w:rsidP="002D0A71">
            <w:pPr>
              <w:tabs>
                <w:tab w:val="left" w:pos="175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(3) </w:t>
            </w:r>
            <w:r w:rsidRPr="00E74F12">
              <w:rPr>
                <w:rFonts w:ascii="Times New Roman" w:hAnsi="Times New Roman" w:cs="Times New Roman"/>
                <w:sz w:val="24"/>
                <w:szCs w:val="24"/>
              </w:rPr>
              <w:t xml:space="preserve">Ievērojot to, ka noteikumu projekta 42.3. apakšpunktā ir ietverts atbalsta kumulācijas nosacījums, lūdzam papildināt noteikumu projektu un anotāciju ar informāciju, kā atbalsta sniedzējs pārliecināsies par kumulācijas normu korektu izpildi no atbalsta pretendenta puses un kādi dokumenti atbalsta pretendentam būs jāiesniedz, lai attiecīgo </w:t>
            </w:r>
            <w:proofErr w:type="spellStart"/>
            <w:r w:rsidRPr="00E74F12">
              <w:rPr>
                <w:rFonts w:ascii="Times New Roman" w:hAnsi="Times New Roman" w:cs="Times New Roman"/>
                <w:sz w:val="24"/>
                <w:szCs w:val="24"/>
              </w:rPr>
              <w:t>izvērtējumu</w:t>
            </w:r>
            <w:proofErr w:type="spellEnd"/>
            <w:r w:rsidRPr="00E74F12">
              <w:rPr>
                <w:rFonts w:ascii="Times New Roman" w:hAnsi="Times New Roman" w:cs="Times New Roman"/>
                <w:sz w:val="24"/>
                <w:szCs w:val="24"/>
              </w:rPr>
              <w:t xml:space="preserve"> atbalsta sniedzējs varētu veikt. Vēršam uzmanību, ka šādā gadījumā atbalsta saņēmējam ir jāiesniedz visa informācija </w:t>
            </w:r>
            <w:bookmarkStart w:id="0" w:name="_Hlk53756082"/>
            <w:r w:rsidRPr="00E74F12">
              <w:rPr>
                <w:rFonts w:ascii="Times New Roman" w:hAnsi="Times New Roman" w:cs="Times New Roman"/>
                <w:sz w:val="24"/>
                <w:szCs w:val="24"/>
              </w:rPr>
              <w:t xml:space="preserve">par plānoto un piešķirto atbalstu par tām pašām attiecināmajām izmaksām, norādot atbalsta piešķiršanas datumu, atbalsta sniedzēju, atbalsta pasākumu un plānoto/piešķirto atbalsta summu. </w:t>
            </w:r>
            <w:bookmarkEnd w:id="0"/>
          </w:p>
        </w:tc>
        <w:tc>
          <w:tcPr>
            <w:tcW w:w="1239" w:type="pct"/>
            <w:tcBorders>
              <w:top w:val="single" w:sz="4" w:space="0" w:color="auto"/>
              <w:bottom w:val="single" w:sz="4" w:space="0" w:color="auto"/>
            </w:tcBorders>
          </w:tcPr>
          <w:p w14:paraId="09040960" w14:textId="65DFDB41" w:rsidR="003D6745" w:rsidRPr="00FA5836" w:rsidRDefault="002D0A71" w:rsidP="006E1557">
            <w:pPr>
              <w:pStyle w:val="tv2132"/>
              <w:spacing w:line="240" w:lineRule="auto"/>
              <w:ind w:firstLine="0"/>
              <w:jc w:val="both"/>
              <w:rPr>
                <w:rFonts w:eastAsia="Calibri"/>
                <w:bCs/>
                <w:color w:val="auto"/>
                <w:sz w:val="24"/>
                <w:szCs w:val="24"/>
                <w:lang w:eastAsia="en-US"/>
              </w:rPr>
            </w:pPr>
            <w:r w:rsidRPr="00E7267B">
              <w:rPr>
                <w:rFonts w:eastAsia="Calibri"/>
                <w:bCs/>
                <w:color w:val="auto"/>
                <w:sz w:val="24"/>
                <w:szCs w:val="24"/>
                <w:lang w:eastAsia="en-US"/>
              </w:rPr>
              <w:t xml:space="preserve">Ņemts vērā. </w:t>
            </w:r>
          </w:p>
        </w:tc>
        <w:tc>
          <w:tcPr>
            <w:tcW w:w="1170" w:type="pct"/>
            <w:tcBorders>
              <w:top w:val="single" w:sz="4" w:space="0" w:color="auto"/>
              <w:bottom w:val="single" w:sz="4" w:space="0" w:color="auto"/>
            </w:tcBorders>
          </w:tcPr>
          <w:p w14:paraId="54EC3FA8" w14:textId="1C33D28B" w:rsidR="002D0A71" w:rsidRPr="002D0A71" w:rsidRDefault="002D0A71" w:rsidP="002D0A71">
            <w:pPr>
              <w:pStyle w:val="tv213"/>
              <w:shd w:val="clear" w:color="auto" w:fill="FFFFFF"/>
              <w:spacing w:before="120" w:beforeAutospacing="0" w:after="0" w:afterAutospacing="0"/>
              <w:jc w:val="both"/>
              <w:rPr>
                <w:color w:val="000000" w:themeColor="text1"/>
              </w:rPr>
            </w:pPr>
            <w:r w:rsidRPr="002D0A71">
              <w:rPr>
                <w:color w:val="000000" w:themeColor="text1"/>
              </w:rPr>
              <w:t>42.7. šo noteikumu 42.3. apakšpunktā noteikto atbalsta kumulācijas nosacījumu izpildei atbalsta saņēmējs iesniedz atbalsta sniedzējam izvērtēšanai informāciju par plānoto un piešķirto atbalstu par tām pašām attiecināmajām izmaksām, norādot atbalsta piešķiršanas datumu, atbalsta sniedzēju, atbalsta pasākumu un plānoto/piešķirto atbalsta summu.</w:t>
            </w:r>
          </w:p>
          <w:p w14:paraId="7AE84D56" w14:textId="608A0370" w:rsidR="003D6745" w:rsidRPr="002D0A71" w:rsidRDefault="003D6745" w:rsidP="006E1557">
            <w:pPr>
              <w:spacing w:before="0" w:after="0"/>
              <w:jc w:val="both"/>
              <w:rPr>
                <w:rFonts w:ascii="Times New Roman" w:hAnsi="Times New Roman" w:cs="Times New Roman"/>
                <w:sz w:val="28"/>
                <w:szCs w:val="28"/>
              </w:rPr>
            </w:pPr>
          </w:p>
        </w:tc>
      </w:tr>
      <w:tr w:rsidR="003D6745" w:rsidRPr="00FA5836" w14:paraId="7AE16A01" w14:textId="77777777" w:rsidTr="006E1557">
        <w:trPr>
          <w:trHeight w:val="991"/>
        </w:trPr>
        <w:tc>
          <w:tcPr>
            <w:tcW w:w="279" w:type="pct"/>
            <w:tcBorders>
              <w:top w:val="single" w:sz="4" w:space="0" w:color="auto"/>
              <w:bottom w:val="single" w:sz="4" w:space="0" w:color="auto"/>
            </w:tcBorders>
          </w:tcPr>
          <w:p w14:paraId="374204BB" w14:textId="45D2549E" w:rsidR="003D6745" w:rsidRPr="003D6745" w:rsidRDefault="003D6745" w:rsidP="006E1557">
            <w:pPr>
              <w:spacing w:before="0" w:beforeAutospacing="0" w:after="0" w:afterAutospacing="0"/>
              <w:jc w:val="center"/>
              <w:rPr>
                <w:rFonts w:ascii="Times New Roman" w:hAnsi="Times New Roman" w:cs="Times New Roman"/>
                <w:b/>
                <w:bCs/>
                <w:sz w:val="24"/>
                <w:szCs w:val="24"/>
              </w:rPr>
            </w:pPr>
            <w:bookmarkStart w:id="1" w:name="_Hlk16776310"/>
            <w:r>
              <w:rPr>
                <w:rFonts w:ascii="Times New Roman" w:hAnsi="Times New Roman" w:cs="Times New Roman"/>
                <w:b/>
                <w:bCs/>
                <w:sz w:val="24"/>
                <w:szCs w:val="24"/>
              </w:rPr>
              <w:t>7.</w:t>
            </w:r>
          </w:p>
        </w:tc>
        <w:tc>
          <w:tcPr>
            <w:tcW w:w="881" w:type="pct"/>
            <w:tcBorders>
              <w:top w:val="single" w:sz="4" w:space="0" w:color="auto"/>
              <w:bottom w:val="single" w:sz="4" w:space="0" w:color="auto"/>
            </w:tcBorders>
          </w:tcPr>
          <w:p w14:paraId="0FD1C639" w14:textId="77777777" w:rsidR="004A75A2" w:rsidRPr="004A75A2" w:rsidRDefault="004A75A2" w:rsidP="004A75A2">
            <w:pPr>
              <w:pStyle w:val="tv213"/>
              <w:shd w:val="clear" w:color="auto" w:fill="FFFFFF"/>
              <w:spacing w:before="120" w:beforeAutospacing="0" w:after="0" w:afterAutospacing="0"/>
              <w:jc w:val="both"/>
              <w:rPr>
                <w:color w:val="000000" w:themeColor="text1"/>
              </w:rPr>
            </w:pPr>
            <w:r w:rsidRPr="004A75A2">
              <w:rPr>
                <w:color w:val="000000" w:themeColor="text1"/>
              </w:rPr>
              <w:t>43. Šo noteikumu 37.4.1. apakšpunktā minētais atbalsts piešķirams ar dienu, kad tiek noslēgts kompensācijas līgums.</w:t>
            </w:r>
          </w:p>
          <w:p w14:paraId="7ABC5831" w14:textId="7EE60B58" w:rsidR="003D6745" w:rsidRPr="00FA5836" w:rsidRDefault="003D6745" w:rsidP="006E1557">
            <w:pPr>
              <w:spacing w:before="0" w:beforeAutospacing="0" w:after="0" w:afterAutospacing="0"/>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26903CF9" w14:textId="7EA4179B" w:rsidR="003D6745" w:rsidRPr="00FA5836" w:rsidRDefault="00CA42B5" w:rsidP="00CA42B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(4) </w:t>
            </w:r>
            <w:r w:rsidRPr="00CA42B5">
              <w:rPr>
                <w:rFonts w:ascii="Times New Roman" w:hAnsi="Times New Roman" w:cs="Times New Roman"/>
                <w:sz w:val="24"/>
                <w:szCs w:val="24"/>
              </w:rPr>
              <w:t xml:space="preserve">Lūdzam izvērtēt, vai noteikumu projekta 43. punktā nav nosakāms, ka atbalsts piešķirams ar dienu, kad pieņemts lēmums par kompensācijas (t.sk. </w:t>
            </w:r>
            <w:proofErr w:type="spellStart"/>
            <w:r w:rsidRPr="00CA42B5">
              <w:rPr>
                <w:rFonts w:ascii="Times New Roman" w:hAnsi="Times New Roman" w:cs="Times New Roman"/>
                <w:i/>
                <w:sz w:val="24"/>
                <w:szCs w:val="24"/>
              </w:rPr>
              <w:t>de</w:t>
            </w:r>
            <w:proofErr w:type="spellEnd"/>
            <w:r w:rsidRPr="00CA42B5">
              <w:rPr>
                <w:rFonts w:ascii="Times New Roman" w:hAnsi="Times New Roman" w:cs="Times New Roman"/>
                <w:i/>
                <w:sz w:val="24"/>
                <w:szCs w:val="24"/>
              </w:rPr>
              <w:t xml:space="preserve"> </w:t>
            </w:r>
            <w:proofErr w:type="spellStart"/>
            <w:r w:rsidRPr="00CA42B5">
              <w:rPr>
                <w:rFonts w:ascii="Times New Roman" w:hAnsi="Times New Roman" w:cs="Times New Roman"/>
                <w:i/>
                <w:sz w:val="24"/>
                <w:szCs w:val="24"/>
              </w:rPr>
              <w:t>minimis</w:t>
            </w:r>
            <w:proofErr w:type="spellEnd"/>
            <w:r w:rsidRPr="00CA42B5">
              <w:rPr>
                <w:rFonts w:ascii="Times New Roman" w:hAnsi="Times New Roman" w:cs="Times New Roman"/>
                <w:sz w:val="24"/>
                <w:szCs w:val="24"/>
              </w:rPr>
              <w:t xml:space="preserve">) piešķiršanu. Vēršam uzmanību, ka līdzīgs modelis šobrīd ir piemērots 9.2.5. specifiskā atbalsta mērķa “Uzlabot pieejamību ārstniecības un ārstniecības atbalsta personām, kas sniedz pakalpojumus </w:t>
            </w:r>
            <w:r w:rsidRPr="00CA42B5">
              <w:rPr>
                <w:rFonts w:ascii="Times New Roman" w:hAnsi="Times New Roman" w:cs="Times New Roman"/>
                <w:sz w:val="24"/>
                <w:szCs w:val="24"/>
              </w:rPr>
              <w:lastRenderedPageBreak/>
              <w:t xml:space="preserve">prioritārajās veselības jomās iedzīvotājiem, kas dzīvo ārpus Rīgas” (turpmāk – 9.2.5. SAM) ietvaros, kas būtiski </w:t>
            </w:r>
            <w:proofErr w:type="spellStart"/>
            <w:r w:rsidRPr="00CA42B5">
              <w:rPr>
                <w:rFonts w:ascii="Times New Roman" w:hAnsi="Times New Roman" w:cs="Times New Roman"/>
                <w:sz w:val="24"/>
                <w:szCs w:val="24"/>
              </w:rPr>
              <w:t>sarežģī</w:t>
            </w:r>
            <w:proofErr w:type="spellEnd"/>
            <w:r w:rsidRPr="00CA42B5">
              <w:rPr>
                <w:rFonts w:ascii="Times New Roman" w:hAnsi="Times New Roman" w:cs="Times New Roman"/>
                <w:sz w:val="24"/>
                <w:szCs w:val="24"/>
              </w:rPr>
              <w:t xml:space="preserve"> atbalsta piešķiršanu, ņemot vērā, ka kompensācijas līgums tiek slēgts ar fizisku personu. </w:t>
            </w:r>
          </w:p>
        </w:tc>
        <w:tc>
          <w:tcPr>
            <w:tcW w:w="1239" w:type="pct"/>
            <w:tcBorders>
              <w:top w:val="single" w:sz="4" w:space="0" w:color="auto"/>
              <w:bottom w:val="single" w:sz="4" w:space="0" w:color="auto"/>
            </w:tcBorders>
          </w:tcPr>
          <w:p w14:paraId="067FE8F6" w14:textId="1B83380B" w:rsidR="003D6745" w:rsidRPr="00FA5836" w:rsidRDefault="00DA54F3" w:rsidP="006E1557">
            <w:pPr>
              <w:pStyle w:val="tv2132"/>
              <w:spacing w:line="240" w:lineRule="auto"/>
              <w:ind w:firstLine="0"/>
              <w:jc w:val="both"/>
              <w:rPr>
                <w:rFonts w:eastAsia="Calibri"/>
                <w:color w:val="auto"/>
                <w:sz w:val="24"/>
                <w:szCs w:val="24"/>
                <w:lang w:eastAsia="en-US"/>
              </w:rPr>
            </w:pPr>
            <w:r w:rsidRPr="004A75A2">
              <w:rPr>
                <w:rFonts w:eastAsia="Calibri"/>
                <w:b/>
                <w:bCs/>
                <w:color w:val="auto"/>
                <w:sz w:val="24"/>
                <w:szCs w:val="24"/>
                <w:lang w:eastAsia="en-US"/>
              </w:rPr>
              <w:lastRenderedPageBreak/>
              <w:t>Ņemts vērā.</w:t>
            </w:r>
            <w:r>
              <w:rPr>
                <w:rFonts w:eastAsia="Calibri"/>
                <w:color w:val="auto"/>
                <w:sz w:val="24"/>
                <w:szCs w:val="24"/>
                <w:lang w:eastAsia="en-US"/>
              </w:rPr>
              <w:t xml:space="preserve"> Tomēr norādām, ka lēmums par kompensācijas piešķiršanu neapstiprina to, ka atbalsts tiešām tiks piešķirts, jo</w:t>
            </w:r>
            <w:r w:rsidR="004A75A2">
              <w:rPr>
                <w:rFonts w:eastAsia="Calibri"/>
                <w:color w:val="auto"/>
                <w:sz w:val="24"/>
                <w:szCs w:val="24"/>
                <w:lang w:eastAsia="en-US"/>
              </w:rPr>
              <w:t xml:space="preserve"> pretendents var nenoslēgt kompensācijas līgumu, līdz ar ko</w:t>
            </w:r>
            <w:r w:rsidR="00FE28B2">
              <w:rPr>
                <w:rFonts w:eastAsia="Calibri"/>
                <w:color w:val="auto"/>
                <w:sz w:val="24"/>
                <w:szCs w:val="24"/>
                <w:lang w:eastAsia="en-US"/>
              </w:rPr>
              <w:t xml:space="preserve"> atbalsts</w:t>
            </w:r>
            <w:r w:rsidR="004A75A2">
              <w:rPr>
                <w:rFonts w:eastAsia="Calibri"/>
                <w:color w:val="auto"/>
                <w:sz w:val="24"/>
                <w:szCs w:val="24"/>
                <w:lang w:eastAsia="en-US"/>
              </w:rPr>
              <w:t xml:space="preserve"> faktiski netiks piešķirts. </w:t>
            </w:r>
          </w:p>
        </w:tc>
        <w:tc>
          <w:tcPr>
            <w:tcW w:w="1170" w:type="pct"/>
            <w:tcBorders>
              <w:top w:val="single" w:sz="4" w:space="0" w:color="auto"/>
              <w:bottom w:val="single" w:sz="4" w:space="0" w:color="auto"/>
            </w:tcBorders>
          </w:tcPr>
          <w:p w14:paraId="794AE0A0" w14:textId="0993C497" w:rsidR="004A75A2" w:rsidRPr="004A75A2" w:rsidRDefault="004A75A2" w:rsidP="004A75A2">
            <w:pPr>
              <w:pStyle w:val="tv213"/>
              <w:shd w:val="clear" w:color="auto" w:fill="FFFFFF"/>
              <w:spacing w:before="120" w:beforeAutospacing="0" w:after="0" w:afterAutospacing="0"/>
              <w:jc w:val="both"/>
              <w:rPr>
                <w:color w:val="000000" w:themeColor="text1"/>
              </w:rPr>
            </w:pPr>
            <w:r w:rsidRPr="004A75A2">
              <w:rPr>
                <w:color w:val="000000" w:themeColor="text1"/>
              </w:rPr>
              <w:t>43. Šo noteikumu 37.4.1. apakšpunktā minētais atbalsts piešķirams ar dienu,</w:t>
            </w:r>
            <w:r>
              <w:rPr>
                <w:color w:val="000000" w:themeColor="text1"/>
              </w:rPr>
              <w:t xml:space="preserve"> </w:t>
            </w:r>
            <w:r w:rsidRPr="004A75A2">
              <w:rPr>
                <w:color w:val="000000" w:themeColor="text1"/>
              </w:rPr>
              <w:t xml:space="preserve">kad </w:t>
            </w:r>
            <w:bookmarkStart w:id="2" w:name="_Hlk54000745"/>
            <w:r w:rsidRPr="00CA42B5">
              <w:t>pieņemts lēmums par kompensācijas</w:t>
            </w:r>
            <w:r>
              <w:t xml:space="preserve"> piešķiršanu</w:t>
            </w:r>
            <w:r w:rsidRPr="004A75A2">
              <w:rPr>
                <w:color w:val="000000" w:themeColor="text1"/>
              </w:rPr>
              <w:t>.</w:t>
            </w:r>
          </w:p>
          <w:bookmarkEnd w:id="2"/>
          <w:p w14:paraId="7418EA4C" w14:textId="5DBE07DA" w:rsidR="003D6745" w:rsidRPr="00FA5836" w:rsidRDefault="003D6745" w:rsidP="006E1557">
            <w:pPr>
              <w:spacing w:before="0" w:after="0"/>
              <w:jc w:val="both"/>
              <w:rPr>
                <w:rFonts w:ascii="Times New Roman" w:eastAsia="Times New Roman" w:hAnsi="Times New Roman" w:cs="Times New Roman"/>
                <w:sz w:val="24"/>
                <w:szCs w:val="24"/>
              </w:rPr>
            </w:pPr>
          </w:p>
        </w:tc>
      </w:tr>
      <w:bookmarkEnd w:id="1"/>
      <w:tr w:rsidR="00FE28B2" w:rsidRPr="00FA5836" w14:paraId="2628140F" w14:textId="77777777" w:rsidTr="006E1557">
        <w:trPr>
          <w:trHeight w:val="991"/>
        </w:trPr>
        <w:tc>
          <w:tcPr>
            <w:tcW w:w="279" w:type="pct"/>
            <w:tcBorders>
              <w:top w:val="single" w:sz="4" w:space="0" w:color="auto"/>
              <w:bottom w:val="single" w:sz="4" w:space="0" w:color="auto"/>
            </w:tcBorders>
          </w:tcPr>
          <w:p w14:paraId="6A814FB9" w14:textId="34D8BE6A" w:rsidR="00FE28B2" w:rsidRPr="003D6745" w:rsidRDefault="00FE28B2" w:rsidP="00FE28B2">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81" w:type="pct"/>
            <w:tcBorders>
              <w:top w:val="single" w:sz="4" w:space="0" w:color="auto"/>
              <w:bottom w:val="single" w:sz="4" w:space="0" w:color="auto"/>
            </w:tcBorders>
          </w:tcPr>
          <w:p w14:paraId="4A164647" w14:textId="77777777" w:rsidR="00FE28B2" w:rsidRPr="004A75A2" w:rsidRDefault="00FE28B2" w:rsidP="00A01CC5">
            <w:pPr>
              <w:pStyle w:val="tv213"/>
              <w:shd w:val="clear" w:color="auto" w:fill="FFFFFF"/>
              <w:spacing w:before="120" w:beforeAutospacing="0" w:after="0" w:afterAutospacing="0"/>
              <w:jc w:val="both"/>
              <w:rPr>
                <w:color w:val="000000" w:themeColor="text1"/>
              </w:rPr>
            </w:pPr>
            <w:r w:rsidRPr="004A75A2">
              <w:rPr>
                <w:color w:val="000000" w:themeColor="text1"/>
              </w:rPr>
              <w:t>44. Ja valsts atbalsta saņēmējs ir pārkāpis Komisijas 2013. gada 18. decembra Regulas (ES) Nr. 1407/2013 par Līguma par Eiropas Savienības darbību 107. un 108. panta piemērošanu </w:t>
            </w:r>
            <w:proofErr w:type="spellStart"/>
            <w:r w:rsidRPr="004A75A2">
              <w:rPr>
                <w:i/>
                <w:iCs/>
                <w:color w:val="000000" w:themeColor="text1"/>
              </w:rPr>
              <w:t>de</w:t>
            </w:r>
            <w:proofErr w:type="spellEnd"/>
            <w:r w:rsidRPr="004A75A2">
              <w:rPr>
                <w:i/>
                <w:iCs/>
                <w:color w:val="000000" w:themeColor="text1"/>
              </w:rPr>
              <w:t xml:space="preserve"> </w:t>
            </w:r>
            <w:proofErr w:type="spellStart"/>
            <w:r w:rsidRPr="004A75A2">
              <w:rPr>
                <w:i/>
                <w:iCs/>
                <w:color w:val="000000" w:themeColor="text1"/>
              </w:rPr>
              <w:t>minimis</w:t>
            </w:r>
            <w:proofErr w:type="spellEnd"/>
            <w:r w:rsidRPr="004A75A2">
              <w:rPr>
                <w:color w:val="000000" w:themeColor="text1"/>
              </w:rPr>
              <w:t> atbalstam prasības, valsts atbalsta saņēmējam ir pienākums atmaksāt atbalsta sniedzējam visu projekta ietvaros saņemto valsts atbalstu kopā ar procentiem, kuru likmi publicē Eiropas Komisija saskaņā ar Komisijas 2004. gada 21. aprīļa Regulas (EK) Nr. 794/2004, ar ko īsteno Padomes Regulu (ES) </w:t>
            </w:r>
            <w:hyperlink r:id="rId23" w:tgtFrame="_blank" w:history="1">
              <w:r w:rsidRPr="004A75A2">
                <w:rPr>
                  <w:color w:val="000000" w:themeColor="text1"/>
                </w:rPr>
                <w:t>2015/1589</w:t>
              </w:r>
            </w:hyperlink>
            <w:r w:rsidRPr="004A75A2">
              <w:rPr>
                <w:color w:val="000000" w:themeColor="text1"/>
              </w:rPr>
              <w:t>, ar ko nosaka sīki izstrādātus noteikumus Līguma par Eiropas Savienības darbību </w:t>
            </w:r>
            <w:hyperlink r:id="rId24" w:anchor="p108" w:history="1">
              <w:r w:rsidRPr="004A75A2">
                <w:rPr>
                  <w:color w:val="000000" w:themeColor="text1"/>
                </w:rPr>
                <w:t>108.</w:t>
              </w:r>
            </w:hyperlink>
            <w:r w:rsidRPr="004A75A2">
              <w:rPr>
                <w:color w:val="000000" w:themeColor="text1"/>
              </w:rPr>
              <w:t xml:space="preserve"> panta </w:t>
            </w:r>
            <w:r w:rsidRPr="004A75A2">
              <w:rPr>
                <w:color w:val="000000" w:themeColor="text1"/>
              </w:rPr>
              <w:lastRenderedPageBreak/>
              <w:t>piemērošanai (turpmāk – Komisijas regula Nr. 794/2004), 10. pantu, tiem pieskaitot 100 bāzes punktus, no dienas, kad valsts atbalsts tika izmaksāts valsts atbalsta saņēmējam, līdz tā atgūšanas dienai, ievērojot Komisijas regulas Nr. 794/2004 11. pantā noteikto procentu likmes piemērošanas metodi</w:t>
            </w:r>
          </w:p>
          <w:p w14:paraId="5392F512" w14:textId="77777777" w:rsidR="00FE28B2" w:rsidRPr="004A75A2" w:rsidRDefault="00FE28B2" w:rsidP="00A01CC5">
            <w:pPr>
              <w:pStyle w:val="tv213"/>
              <w:shd w:val="clear" w:color="auto" w:fill="FFFFFF"/>
              <w:spacing w:before="120" w:beforeAutospacing="0" w:after="0" w:afterAutospacing="0"/>
              <w:jc w:val="both"/>
              <w:rPr>
                <w:color w:val="000000" w:themeColor="text1"/>
              </w:rPr>
            </w:pPr>
            <w:r w:rsidRPr="004A75A2">
              <w:rPr>
                <w:color w:val="000000" w:themeColor="text1"/>
              </w:rPr>
              <w:t xml:space="preserve">45. Ja valsts atbalsta saņēmējs ir pārkāpis Komisijas lēmuma Nr. 2012/21/ES prasības, valsts atbalsta saņēmējam ir pienākums atmaksāt atbalsta sniedzējam visu projekta ietvaros saņemto nelikumīgo valsts atbalstu kopā ar procentiem, kuru likmi publicē Eiropas Komisija saskaņā ar Komisijas regulas Nr. 794/2004 10. pantu, tiem pieskaitot 100 bāzes punktus, no dienas, kad </w:t>
            </w:r>
            <w:r w:rsidRPr="004A75A2">
              <w:rPr>
                <w:color w:val="000000" w:themeColor="text1"/>
              </w:rPr>
              <w:lastRenderedPageBreak/>
              <w:t>valsts atbalsts tika izmaksāts valsts atbalsta saņēmējam, līdz tā atgūšanas dienai, ievērojot Komisijas regulas Nr. 794/2004 11. pantā noteikto procentu likmes piemērošanas metodi.</w:t>
            </w:r>
          </w:p>
          <w:p w14:paraId="7DDC6E34" w14:textId="23A9C066" w:rsidR="00FE28B2" w:rsidRPr="004A75A2" w:rsidRDefault="00FE28B2" w:rsidP="00FE28B2">
            <w:pPr>
              <w:spacing w:before="0" w:beforeAutospacing="0" w:after="0" w:afterAutospacing="0"/>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0C7CC6B7" w14:textId="4CE2F98E" w:rsidR="00FE28B2" w:rsidRPr="00FA5836" w:rsidRDefault="00FE28B2" w:rsidP="00FE28B2">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A75A2">
              <w:rPr>
                <w:rFonts w:ascii="Times New Roman" w:hAnsi="Times New Roman" w:cs="Times New Roman"/>
                <w:sz w:val="24"/>
                <w:szCs w:val="24"/>
              </w:rPr>
              <w:t xml:space="preserve">Ievērojot to, ka komercdarbības atbalsta sniegšanas nosacījumu pārkāpumu var būt pieļāvis ne tikai atbalsta saņēmējs, bet arī atbalsta sniedzējs, lūdzam precizēt noteikumu projekta 44. un 45. punktā ietvertās atbalsta atgūšanas normas, tās vispārinot. Attiecīgi noteikumu projekta 44. un 45. punktā piedāvājam aizstāt vārdus “Ja valsts atbalsta saņēmējs ir pārkāpis” ar vārdiem: “Ja ir pārkāptas”. </w:t>
            </w:r>
          </w:p>
        </w:tc>
        <w:tc>
          <w:tcPr>
            <w:tcW w:w="1239" w:type="pct"/>
            <w:tcBorders>
              <w:top w:val="single" w:sz="4" w:space="0" w:color="auto"/>
              <w:bottom w:val="single" w:sz="4" w:space="0" w:color="auto"/>
            </w:tcBorders>
          </w:tcPr>
          <w:p w14:paraId="29E01DD8" w14:textId="4AA10B90" w:rsidR="00FE28B2" w:rsidRPr="004A75A2" w:rsidRDefault="00FE28B2" w:rsidP="00FE28B2">
            <w:pPr>
              <w:pStyle w:val="tv2132"/>
              <w:spacing w:line="240" w:lineRule="auto"/>
              <w:ind w:firstLine="0"/>
              <w:jc w:val="both"/>
              <w:rPr>
                <w:b/>
                <w:bCs/>
                <w:color w:val="auto"/>
                <w:sz w:val="24"/>
                <w:szCs w:val="24"/>
                <w:shd w:val="clear" w:color="auto" w:fill="FFFFFF"/>
              </w:rPr>
            </w:pPr>
            <w:r w:rsidRPr="004A75A2">
              <w:rPr>
                <w:b/>
                <w:bCs/>
                <w:color w:val="auto"/>
                <w:sz w:val="24"/>
                <w:szCs w:val="24"/>
                <w:shd w:val="clear" w:color="auto" w:fill="FFFFFF"/>
              </w:rPr>
              <w:t>Ņemts vērā.</w:t>
            </w:r>
          </w:p>
        </w:tc>
        <w:tc>
          <w:tcPr>
            <w:tcW w:w="1170" w:type="pct"/>
            <w:tcBorders>
              <w:top w:val="single" w:sz="4" w:space="0" w:color="auto"/>
              <w:bottom w:val="single" w:sz="4" w:space="0" w:color="auto"/>
            </w:tcBorders>
          </w:tcPr>
          <w:p w14:paraId="78D98C24" w14:textId="324EC022" w:rsidR="00FE28B2" w:rsidRPr="004A75A2" w:rsidRDefault="00FE28B2" w:rsidP="00A01CC5">
            <w:pPr>
              <w:pStyle w:val="tv213"/>
              <w:shd w:val="clear" w:color="auto" w:fill="FFFFFF"/>
              <w:spacing w:before="120" w:beforeAutospacing="0" w:after="0" w:afterAutospacing="0"/>
              <w:jc w:val="both"/>
              <w:rPr>
                <w:color w:val="000000" w:themeColor="text1"/>
              </w:rPr>
            </w:pPr>
            <w:r w:rsidRPr="004A75A2">
              <w:rPr>
                <w:color w:val="000000" w:themeColor="text1"/>
              </w:rPr>
              <w:t>44. Ja ir pārkāp</w:t>
            </w:r>
            <w:r w:rsidR="00AB7903">
              <w:rPr>
                <w:color w:val="000000" w:themeColor="text1"/>
              </w:rPr>
              <w:t>t</w:t>
            </w:r>
            <w:r w:rsidR="00A01CC5">
              <w:rPr>
                <w:color w:val="000000" w:themeColor="text1"/>
              </w:rPr>
              <w:t>a</w:t>
            </w:r>
            <w:r w:rsidR="00AB7903">
              <w:rPr>
                <w:color w:val="000000" w:themeColor="text1"/>
              </w:rPr>
              <w:t>s</w:t>
            </w:r>
            <w:r w:rsidRPr="004A75A2">
              <w:rPr>
                <w:color w:val="000000" w:themeColor="text1"/>
              </w:rPr>
              <w:t xml:space="preserve"> Komisijas 2013. gada 18. decembra Regulas (ES) Nr. 1407/2013 par Līguma par Eiropas Savienības darbību 107. un 108. panta piemērošanu </w:t>
            </w:r>
            <w:proofErr w:type="spellStart"/>
            <w:r w:rsidRPr="004A75A2">
              <w:rPr>
                <w:i/>
                <w:iCs/>
                <w:color w:val="000000" w:themeColor="text1"/>
              </w:rPr>
              <w:t>de</w:t>
            </w:r>
            <w:proofErr w:type="spellEnd"/>
            <w:r w:rsidRPr="004A75A2">
              <w:rPr>
                <w:i/>
                <w:iCs/>
                <w:color w:val="000000" w:themeColor="text1"/>
              </w:rPr>
              <w:t xml:space="preserve"> </w:t>
            </w:r>
            <w:proofErr w:type="spellStart"/>
            <w:r w:rsidRPr="004A75A2">
              <w:rPr>
                <w:i/>
                <w:iCs/>
                <w:color w:val="000000" w:themeColor="text1"/>
              </w:rPr>
              <w:t>minimis</w:t>
            </w:r>
            <w:proofErr w:type="spellEnd"/>
            <w:r w:rsidRPr="004A75A2">
              <w:rPr>
                <w:color w:val="000000" w:themeColor="text1"/>
              </w:rPr>
              <w:t> atbalstam prasības, valsts atbalsta saņēmējam ir pienākums atmaksāt atbalsta sniedzējam visu projekta ietvaros saņemto valsts atbalstu kopā ar procentiem, kuru likmi publicē Eiropas Komisija saskaņā ar Komisijas 2004. gada 21. aprīļa Regulas (EK) Nr. 794/2004, ar ko īsteno Padomes Regulu (ES) </w:t>
            </w:r>
            <w:hyperlink r:id="rId25" w:tgtFrame="_blank" w:history="1">
              <w:r w:rsidRPr="004A75A2">
                <w:rPr>
                  <w:color w:val="000000" w:themeColor="text1"/>
                </w:rPr>
                <w:t>2015/1589</w:t>
              </w:r>
            </w:hyperlink>
            <w:r w:rsidRPr="004A75A2">
              <w:rPr>
                <w:color w:val="000000" w:themeColor="text1"/>
              </w:rPr>
              <w:t>, ar ko nosaka sīki izstrādātus noteikumus Līguma par Eiropas Savienības darbību </w:t>
            </w:r>
            <w:hyperlink r:id="rId26" w:anchor="p108" w:history="1">
              <w:r w:rsidRPr="004A75A2">
                <w:rPr>
                  <w:color w:val="000000" w:themeColor="text1"/>
                </w:rPr>
                <w:t>108.</w:t>
              </w:r>
            </w:hyperlink>
            <w:r w:rsidRPr="004A75A2">
              <w:rPr>
                <w:color w:val="000000" w:themeColor="text1"/>
              </w:rPr>
              <w:t xml:space="preserve"> panta piemērošanai (turpmāk – Komisijas regula Nr. 794/2004), 10. pantu, tiem pieskaitot 100 bāzes punktus, no dienas, kad valsts atbalsts tika izmaksāts valsts atbalsta saņēmējam, līdz tā atgūšanas dienai, ievērojot Komisijas </w:t>
            </w:r>
            <w:r w:rsidRPr="004A75A2">
              <w:rPr>
                <w:color w:val="000000" w:themeColor="text1"/>
              </w:rPr>
              <w:lastRenderedPageBreak/>
              <w:t>regulas Nr. 794/2004 11. pantā noteikto procentu likmes piemērošanas metodi</w:t>
            </w:r>
          </w:p>
          <w:p w14:paraId="4CE23C56" w14:textId="122DA78E" w:rsidR="00FE28B2" w:rsidRPr="004A75A2" w:rsidRDefault="00FE28B2" w:rsidP="00A01CC5">
            <w:pPr>
              <w:pStyle w:val="tv213"/>
              <w:shd w:val="clear" w:color="auto" w:fill="FFFFFF"/>
              <w:spacing w:before="120" w:beforeAutospacing="0" w:after="0" w:afterAutospacing="0"/>
              <w:jc w:val="both"/>
              <w:rPr>
                <w:color w:val="000000" w:themeColor="text1"/>
              </w:rPr>
            </w:pPr>
            <w:r w:rsidRPr="004A75A2">
              <w:rPr>
                <w:color w:val="000000" w:themeColor="text1"/>
              </w:rPr>
              <w:t>45. Ja ir pārkāp</w:t>
            </w:r>
            <w:r w:rsidR="00AB7903">
              <w:rPr>
                <w:color w:val="000000" w:themeColor="text1"/>
              </w:rPr>
              <w:t>t</w:t>
            </w:r>
            <w:r w:rsidR="00A01CC5">
              <w:rPr>
                <w:color w:val="000000" w:themeColor="text1"/>
              </w:rPr>
              <w:t>a</w:t>
            </w:r>
            <w:r w:rsidR="00AB7903">
              <w:rPr>
                <w:color w:val="000000" w:themeColor="text1"/>
              </w:rPr>
              <w:t>s</w:t>
            </w:r>
            <w:r w:rsidRPr="004A75A2">
              <w:rPr>
                <w:color w:val="000000" w:themeColor="text1"/>
              </w:rPr>
              <w:t xml:space="preserve"> Komisijas lēmuma Nr. 2012/21/ES prasības, valsts atbalsta saņēmējam ir pienākums atmaksāt atbalsta sniedzējam visu projekta ietvaros saņemto nelikumīgo valsts atbalstu kopā ar procentiem, kuru likmi publicē Eiropas Komisija saskaņā ar Komisijas regulas Nr. 794/2004 10. pantu, tiem pieskaitot 100 bāzes punktus, no dienas, kad valsts atbalsts tika izmaksāts valsts atbalsta saņēmējam, līdz tā atgūšanas dienai, ievērojot Komisijas regulas Nr. 794/2004 11. pantā noteikto procentu likmes piemērošanas metodi.</w:t>
            </w:r>
          </w:p>
          <w:p w14:paraId="15E5A643" w14:textId="382D936A" w:rsidR="00FE28B2" w:rsidRPr="00FA5836" w:rsidRDefault="00FE28B2" w:rsidP="00FE28B2">
            <w:pPr>
              <w:spacing w:after="0" w:line="293" w:lineRule="atLeast"/>
              <w:jc w:val="both"/>
              <w:rPr>
                <w:rFonts w:ascii="Times New Roman" w:eastAsia="Times New Roman" w:hAnsi="Times New Roman" w:cs="Times New Roman"/>
                <w:sz w:val="24"/>
                <w:szCs w:val="24"/>
              </w:rPr>
            </w:pPr>
          </w:p>
        </w:tc>
      </w:tr>
      <w:tr w:rsidR="00FE28B2" w:rsidRPr="00FA5836" w14:paraId="7B08EE9D" w14:textId="77777777" w:rsidTr="006E1557">
        <w:trPr>
          <w:trHeight w:val="991"/>
        </w:trPr>
        <w:tc>
          <w:tcPr>
            <w:tcW w:w="279" w:type="pct"/>
            <w:tcBorders>
              <w:top w:val="single" w:sz="4" w:space="0" w:color="auto"/>
              <w:bottom w:val="single" w:sz="4" w:space="0" w:color="auto"/>
            </w:tcBorders>
          </w:tcPr>
          <w:p w14:paraId="653484A3" w14:textId="029F85AB" w:rsidR="00FE28B2" w:rsidRPr="003D6745" w:rsidRDefault="00FE28B2" w:rsidP="00FE28B2">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p>
        </w:tc>
        <w:tc>
          <w:tcPr>
            <w:tcW w:w="881" w:type="pct"/>
            <w:tcBorders>
              <w:top w:val="single" w:sz="4" w:space="0" w:color="auto"/>
              <w:bottom w:val="single" w:sz="4" w:space="0" w:color="auto"/>
            </w:tcBorders>
          </w:tcPr>
          <w:p w14:paraId="4A5D24C6" w14:textId="77777777" w:rsidR="00A01CC5" w:rsidRPr="00A01CC5" w:rsidRDefault="00A01CC5" w:rsidP="00A01CC5">
            <w:pPr>
              <w:pStyle w:val="tv213"/>
              <w:shd w:val="clear" w:color="auto" w:fill="FFFFFF"/>
              <w:spacing w:before="120" w:beforeAutospacing="0" w:after="0" w:afterAutospacing="0"/>
              <w:jc w:val="both"/>
              <w:rPr>
                <w:color w:val="000000" w:themeColor="text1"/>
              </w:rPr>
            </w:pPr>
            <w:r w:rsidRPr="00A01CC5">
              <w:rPr>
                <w:color w:val="000000" w:themeColor="text1"/>
              </w:rPr>
              <w:t>46. Finansējuma saņēmējs konsultatīvās darba grupas sanāksmes organizē pēc nepieciešamības. Konsultatīvā darba grupa:</w:t>
            </w:r>
          </w:p>
          <w:p w14:paraId="725896C5" w14:textId="77777777" w:rsidR="00A01CC5" w:rsidRPr="00A01CC5" w:rsidRDefault="00A01CC5" w:rsidP="00A01CC5">
            <w:pPr>
              <w:pStyle w:val="tv213"/>
              <w:shd w:val="clear" w:color="auto" w:fill="FFFFFF"/>
              <w:spacing w:before="120" w:beforeAutospacing="0" w:after="0" w:afterAutospacing="0"/>
              <w:ind w:left="600" w:firstLine="300"/>
              <w:jc w:val="both"/>
              <w:rPr>
                <w:color w:val="000000" w:themeColor="text1"/>
              </w:rPr>
            </w:pPr>
            <w:r w:rsidRPr="00A01CC5">
              <w:rPr>
                <w:color w:val="000000" w:themeColor="text1"/>
              </w:rPr>
              <w:t>46.1. saskaņo kārtību, kādā veicama ārstniecības personu piesaiste;</w:t>
            </w:r>
          </w:p>
          <w:p w14:paraId="2AD140D3" w14:textId="60B6A8A7" w:rsidR="00FE28B2" w:rsidRPr="000A0D19" w:rsidRDefault="00A01CC5" w:rsidP="000A0D19">
            <w:pPr>
              <w:pStyle w:val="tv213"/>
              <w:shd w:val="clear" w:color="auto" w:fill="FFFFFF"/>
              <w:spacing w:before="120" w:beforeAutospacing="0" w:after="0" w:afterAutospacing="0"/>
              <w:ind w:left="600" w:firstLine="300"/>
              <w:jc w:val="both"/>
              <w:rPr>
                <w:color w:val="000000" w:themeColor="text1"/>
              </w:rPr>
            </w:pPr>
            <w:r w:rsidRPr="00A01CC5">
              <w:rPr>
                <w:color w:val="000000" w:themeColor="text1"/>
              </w:rPr>
              <w:t>46.2. apstiprina atlasīto atbalstāmo ārstniecības personu sarakstu.</w:t>
            </w:r>
          </w:p>
        </w:tc>
        <w:tc>
          <w:tcPr>
            <w:tcW w:w="1431" w:type="pct"/>
            <w:tcBorders>
              <w:top w:val="single" w:sz="4" w:space="0" w:color="auto"/>
              <w:bottom w:val="single" w:sz="4" w:space="0" w:color="auto"/>
            </w:tcBorders>
          </w:tcPr>
          <w:p w14:paraId="38B0AFCD" w14:textId="623665F3" w:rsidR="00FE28B2" w:rsidRPr="00FA5836" w:rsidRDefault="00A01CC5" w:rsidP="00A01CC5">
            <w:pPr>
              <w:spacing w:before="0" w:beforeAutospacing="0" w:after="0" w:afterAutospacing="0"/>
              <w:ind w:right="284"/>
              <w:jc w:val="both"/>
              <w:rPr>
                <w:rFonts w:ascii="Times New Roman" w:hAnsi="Times New Roman" w:cs="Times New Roman"/>
                <w:sz w:val="24"/>
                <w:szCs w:val="24"/>
              </w:rPr>
            </w:pPr>
            <w:r>
              <w:rPr>
                <w:rFonts w:ascii="Times New Roman" w:hAnsi="Times New Roman" w:cs="Times New Roman"/>
                <w:sz w:val="24"/>
                <w:szCs w:val="24"/>
              </w:rPr>
              <w:t xml:space="preserve">(6) </w:t>
            </w:r>
            <w:r w:rsidRPr="00A01CC5">
              <w:rPr>
                <w:rFonts w:ascii="Times New Roman" w:hAnsi="Times New Roman" w:cs="Times New Roman"/>
                <w:sz w:val="24"/>
                <w:szCs w:val="24"/>
              </w:rPr>
              <w:t xml:space="preserve">Lūdzam norādīt noteikumu projekta 46. punktā konsultatīvās darba grupas sastāvu. Kā arī lūdzam skaidrot vai 9.2.5. SAM darba grupa vairs nepastāvēs, vai tas pats personāls būs abās darba grupās. </w:t>
            </w:r>
          </w:p>
        </w:tc>
        <w:tc>
          <w:tcPr>
            <w:tcW w:w="1239" w:type="pct"/>
            <w:tcBorders>
              <w:top w:val="single" w:sz="4" w:space="0" w:color="auto"/>
              <w:bottom w:val="single" w:sz="4" w:space="0" w:color="auto"/>
            </w:tcBorders>
          </w:tcPr>
          <w:p w14:paraId="6D551A72" w14:textId="46630E6C" w:rsidR="00FE28B2" w:rsidRPr="00FA5836" w:rsidRDefault="00F26DEE" w:rsidP="00FE28B2">
            <w:pPr>
              <w:pStyle w:val="tv2132"/>
              <w:spacing w:line="240" w:lineRule="auto"/>
              <w:ind w:firstLine="0"/>
              <w:jc w:val="both"/>
              <w:rPr>
                <w:color w:val="auto"/>
                <w:sz w:val="24"/>
                <w:szCs w:val="24"/>
              </w:rPr>
            </w:pPr>
            <w:r w:rsidRPr="00F26DEE">
              <w:rPr>
                <w:b/>
                <w:bCs/>
                <w:color w:val="auto"/>
                <w:sz w:val="24"/>
                <w:szCs w:val="24"/>
              </w:rPr>
              <w:t>Ņemts vērā.</w:t>
            </w:r>
            <w:r>
              <w:rPr>
                <w:color w:val="auto"/>
                <w:sz w:val="24"/>
                <w:szCs w:val="24"/>
              </w:rPr>
              <w:t xml:space="preserve"> </w:t>
            </w:r>
            <w:r w:rsidR="00A01CC5">
              <w:rPr>
                <w:color w:val="auto"/>
                <w:sz w:val="24"/>
                <w:szCs w:val="24"/>
              </w:rPr>
              <w:t xml:space="preserve">Skaidrojums no </w:t>
            </w:r>
            <w:r>
              <w:rPr>
                <w:color w:val="auto"/>
                <w:sz w:val="24"/>
                <w:szCs w:val="24"/>
              </w:rPr>
              <w:t xml:space="preserve">iepriekš saskaņošanai iesniegtās </w:t>
            </w:r>
            <w:r w:rsidR="00A01CC5">
              <w:rPr>
                <w:color w:val="auto"/>
                <w:sz w:val="24"/>
                <w:szCs w:val="24"/>
              </w:rPr>
              <w:t>anotācijas: “</w:t>
            </w:r>
            <w:r w:rsidR="00A01CC5" w:rsidRPr="00A01CC5">
              <w:rPr>
                <w:color w:val="auto"/>
                <w:sz w:val="24"/>
                <w:szCs w:val="24"/>
              </w:rPr>
              <w:t>Konsultatīvā darba grupas funkcijas administratīvā sloga mazināšanai un lietderības motīvu vadīta veiks 9.2.5. SAM  konsultatīvā darba grupa cilvēkresursu piesaistei reģioniem, mainot tās nosaukumu un nepieciešamības gadījumā darba grupas locekļu sastāvu.</w:t>
            </w:r>
            <w:r w:rsidR="00A01CC5">
              <w:rPr>
                <w:color w:val="auto"/>
                <w:sz w:val="24"/>
                <w:szCs w:val="24"/>
              </w:rPr>
              <w:t>”</w:t>
            </w:r>
            <w:r>
              <w:rPr>
                <w:color w:val="auto"/>
                <w:sz w:val="24"/>
                <w:szCs w:val="24"/>
              </w:rPr>
              <w:t xml:space="preserve">  </w:t>
            </w:r>
          </w:p>
        </w:tc>
        <w:tc>
          <w:tcPr>
            <w:tcW w:w="1170" w:type="pct"/>
            <w:tcBorders>
              <w:top w:val="single" w:sz="4" w:space="0" w:color="auto"/>
              <w:bottom w:val="single" w:sz="4" w:space="0" w:color="auto"/>
            </w:tcBorders>
          </w:tcPr>
          <w:p w14:paraId="337D2D0E" w14:textId="77777777" w:rsidR="000A0D19" w:rsidRPr="000A0D19" w:rsidRDefault="000A0D19" w:rsidP="000A0D19">
            <w:pPr>
              <w:pStyle w:val="tv213"/>
              <w:shd w:val="clear" w:color="auto" w:fill="FFFFFF"/>
              <w:spacing w:before="120" w:beforeAutospacing="0" w:after="0" w:afterAutospacing="0"/>
              <w:ind w:firstLine="300"/>
              <w:jc w:val="both"/>
              <w:rPr>
                <w:color w:val="000000" w:themeColor="text1"/>
              </w:rPr>
            </w:pPr>
            <w:r w:rsidRPr="000A0D19">
              <w:rPr>
                <w:color w:val="000000" w:themeColor="text1"/>
              </w:rPr>
              <w:t>46. Finansējuma saņēmējs konsultatīvās darba grupas sanāksmes organizē pēc nepieciešamības, un to veido Veselības ministrijas, Veselības inspekcijas un Nacionālā veselības dienesta pārstāvji. Konsultatīvā darba grupa:</w:t>
            </w:r>
          </w:p>
          <w:p w14:paraId="6436476D" w14:textId="77777777" w:rsidR="000A0D19" w:rsidRPr="000A0D19" w:rsidRDefault="000A0D19" w:rsidP="000A0D19">
            <w:pPr>
              <w:pStyle w:val="tv213"/>
              <w:shd w:val="clear" w:color="auto" w:fill="FFFFFF"/>
              <w:spacing w:before="120" w:beforeAutospacing="0" w:after="0" w:afterAutospacing="0"/>
              <w:ind w:left="600" w:firstLine="300"/>
              <w:jc w:val="both"/>
              <w:rPr>
                <w:color w:val="000000" w:themeColor="text1"/>
              </w:rPr>
            </w:pPr>
            <w:r w:rsidRPr="000A0D19">
              <w:rPr>
                <w:color w:val="000000" w:themeColor="text1"/>
              </w:rPr>
              <w:t>46.1. saskaņo kārtību, kādā veicama ārstniecības personu piesaiste;</w:t>
            </w:r>
          </w:p>
          <w:p w14:paraId="115F1C88" w14:textId="77777777" w:rsidR="000A0D19" w:rsidRPr="000A0D19" w:rsidRDefault="000A0D19" w:rsidP="000A0D19">
            <w:pPr>
              <w:pStyle w:val="tv213"/>
              <w:shd w:val="clear" w:color="auto" w:fill="FFFFFF"/>
              <w:spacing w:before="120" w:beforeAutospacing="0" w:after="0" w:afterAutospacing="0"/>
              <w:ind w:left="600" w:firstLine="300"/>
              <w:jc w:val="both"/>
              <w:rPr>
                <w:color w:val="000000" w:themeColor="text1"/>
              </w:rPr>
            </w:pPr>
            <w:r w:rsidRPr="000A0D19">
              <w:rPr>
                <w:color w:val="000000" w:themeColor="text1"/>
              </w:rPr>
              <w:t>46.2. apstiprina atlasīto atbalstāmo ārstniecības personu sarakstu.</w:t>
            </w:r>
          </w:p>
          <w:p w14:paraId="74E4727C" w14:textId="77777777" w:rsidR="00FE28B2" w:rsidRPr="000A0D19" w:rsidRDefault="00FE28B2" w:rsidP="00FE28B2">
            <w:pPr>
              <w:spacing w:before="0" w:after="0"/>
              <w:jc w:val="both"/>
              <w:rPr>
                <w:rFonts w:ascii="Times New Roman" w:eastAsia="Times New Roman" w:hAnsi="Times New Roman" w:cs="Times New Roman"/>
                <w:sz w:val="24"/>
                <w:szCs w:val="24"/>
              </w:rPr>
            </w:pPr>
          </w:p>
        </w:tc>
      </w:tr>
      <w:tr w:rsidR="000A0D19" w:rsidRPr="00FA5836" w14:paraId="3222C295" w14:textId="77777777" w:rsidTr="006E1557">
        <w:trPr>
          <w:trHeight w:val="991"/>
        </w:trPr>
        <w:tc>
          <w:tcPr>
            <w:tcW w:w="279" w:type="pct"/>
            <w:tcBorders>
              <w:top w:val="single" w:sz="4" w:space="0" w:color="auto"/>
              <w:bottom w:val="single" w:sz="4" w:space="0" w:color="auto"/>
            </w:tcBorders>
          </w:tcPr>
          <w:p w14:paraId="4838C0DF" w14:textId="60B4D499"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881" w:type="pct"/>
            <w:tcBorders>
              <w:top w:val="single" w:sz="4" w:space="0" w:color="auto"/>
              <w:bottom w:val="single" w:sz="4" w:space="0" w:color="auto"/>
            </w:tcBorders>
          </w:tcPr>
          <w:p w14:paraId="505DC0CC" w14:textId="77777777" w:rsidR="000A0D19" w:rsidRPr="000A0D19" w:rsidRDefault="000A0D19" w:rsidP="000A0D19">
            <w:pPr>
              <w:pStyle w:val="tv213"/>
              <w:shd w:val="clear" w:color="auto" w:fill="FFFFFF"/>
              <w:spacing w:before="120" w:beforeAutospacing="0" w:after="0" w:afterAutospacing="0"/>
              <w:jc w:val="both"/>
              <w:rPr>
                <w:color w:val="000000" w:themeColor="text1"/>
              </w:rPr>
            </w:pPr>
            <w:r w:rsidRPr="000A0D19">
              <w:rPr>
                <w:color w:val="000000" w:themeColor="text1"/>
              </w:rPr>
              <w:t>53.1. datus par projekta ietvaros kompensāciju saņēmušajām personām atbilstoši maksājuma pieprasījuma veidlapām, kas norādītas normatīvajos aktos par Eiropas Savienības struktūrfondu un Kohēzijas fonda projektu pārbaužu veikšanas kārtību 2014.–2020. gada plānošanas periodā, un Eiropas Parlamenta un Padomes 2013. gada 17. decembra Regulas (ES) Nr. 1304/2013 par Eiropas Sociālo fondu un ar ko atceļ Padomes Regulu (EK) Nr. 1081/2006 1. pielikumam par kopējo iznākuma un rezultāta rādītāju apkopošanu;</w:t>
            </w:r>
          </w:p>
          <w:p w14:paraId="444C1410" w14:textId="5DD55855" w:rsidR="000A0D19" w:rsidRPr="000A0D19" w:rsidRDefault="000A0D19" w:rsidP="000A0D19">
            <w:pPr>
              <w:spacing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35AA769D" w14:textId="1B0C9A85" w:rsidR="000A0D19" w:rsidRPr="00FA5836" w:rsidRDefault="000A0D19" w:rsidP="000A0D19">
            <w:pPr>
              <w:jc w:val="both"/>
              <w:rPr>
                <w:rFonts w:ascii="Times New Roman" w:hAnsi="Times New Roman" w:cs="Times New Roman"/>
                <w:sz w:val="24"/>
                <w:szCs w:val="24"/>
              </w:rPr>
            </w:pPr>
            <w:r>
              <w:rPr>
                <w:rFonts w:ascii="Times New Roman" w:hAnsi="Times New Roman" w:cs="Times New Roman"/>
                <w:sz w:val="24"/>
                <w:szCs w:val="24"/>
              </w:rPr>
              <w:t xml:space="preserve">(7) </w:t>
            </w:r>
            <w:r w:rsidRPr="009C18A9">
              <w:rPr>
                <w:rFonts w:ascii="Times New Roman" w:hAnsi="Times New Roman" w:cs="Times New Roman"/>
                <w:sz w:val="24"/>
                <w:szCs w:val="24"/>
              </w:rPr>
              <w:t>Lūdzam precizēt noteikumu projekta 53.1. apakšpunktā vārdus “atbilstoši maksājuma pieprasījuma veidlapām” uz vārdiem “atbilstoši pārskata veidlapai par projekta dalībniekiem”.</w:t>
            </w:r>
          </w:p>
        </w:tc>
        <w:tc>
          <w:tcPr>
            <w:tcW w:w="1239" w:type="pct"/>
            <w:tcBorders>
              <w:top w:val="single" w:sz="4" w:space="0" w:color="auto"/>
              <w:bottom w:val="single" w:sz="4" w:space="0" w:color="auto"/>
            </w:tcBorders>
          </w:tcPr>
          <w:p w14:paraId="679545D7" w14:textId="142014D0" w:rsidR="000A0D19" w:rsidRPr="000A0D19" w:rsidRDefault="000A0D19" w:rsidP="000A0D19">
            <w:pPr>
              <w:pStyle w:val="tv2132"/>
              <w:spacing w:line="240" w:lineRule="auto"/>
              <w:ind w:firstLine="0"/>
              <w:jc w:val="both"/>
              <w:rPr>
                <w:rFonts w:eastAsia="Calibri"/>
                <w:b/>
                <w:bCs/>
                <w:color w:val="auto"/>
                <w:sz w:val="24"/>
                <w:szCs w:val="24"/>
                <w:lang w:eastAsia="en-US"/>
              </w:rPr>
            </w:pPr>
            <w:r w:rsidRPr="000A0D19">
              <w:rPr>
                <w:rFonts w:eastAsia="Calibri"/>
                <w:b/>
                <w:bCs/>
                <w:color w:val="auto"/>
                <w:sz w:val="24"/>
                <w:szCs w:val="24"/>
                <w:lang w:eastAsia="en-US"/>
              </w:rPr>
              <w:t>Ņemts vērā.</w:t>
            </w:r>
          </w:p>
        </w:tc>
        <w:tc>
          <w:tcPr>
            <w:tcW w:w="1170" w:type="pct"/>
            <w:tcBorders>
              <w:top w:val="single" w:sz="4" w:space="0" w:color="auto"/>
              <w:bottom w:val="single" w:sz="4" w:space="0" w:color="auto"/>
            </w:tcBorders>
          </w:tcPr>
          <w:p w14:paraId="5E319500" w14:textId="03E60AAB" w:rsidR="000A0D19" w:rsidRPr="000A0D19" w:rsidRDefault="000A0D19" w:rsidP="000A0D19">
            <w:pPr>
              <w:pStyle w:val="tv213"/>
              <w:shd w:val="clear" w:color="auto" w:fill="FFFFFF"/>
              <w:spacing w:before="120" w:beforeAutospacing="0" w:after="0" w:afterAutospacing="0"/>
              <w:jc w:val="both"/>
              <w:rPr>
                <w:color w:val="000000" w:themeColor="text1"/>
              </w:rPr>
            </w:pPr>
            <w:r w:rsidRPr="000A0D19">
              <w:rPr>
                <w:color w:val="000000" w:themeColor="text1"/>
              </w:rPr>
              <w:t xml:space="preserve">53.1. datus par projekta ietvaros kompensāciju saņēmušajām personām atbilstoši </w:t>
            </w:r>
            <w:r>
              <w:rPr>
                <w:color w:val="000000" w:themeColor="text1"/>
              </w:rPr>
              <w:t>pārskata veidlapai par projekta dalībniekiem</w:t>
            </w:r>
            <w:r w:rsidRPr="000A0D19">
              <w:rPr>
                <w:color w:val="000000" w:themeColor="text1"/>
              </w:rPr>
              <w:t>, kas norādīta normatīvajos aktos par Eiropas Savienības struktūrfondu un Kohēzijas fonda projektu pārbaužu veikšanas kārtību 2014.–2020. gada plānošanas periodā, un Eiropas Parlamenta un Padomes 2013. gada 17. decembra Regulas (ES) Nr. 1304/2013 par Eiropas Sociālo fondu un ar ko atceļ Padomes Regulu (EK) Nr. 1081/2006 1. pielikumam par kopējo iznākuma un rezultāta rādītāju apkopošanu;</w:t>
            </w:r>
          </w:p>
          <w:p w14:paraId="64A53D05" w14:textId="5A32B79D" w:rsidR="000A0D19" w:rsidRPr="00FA5836" w:rsidRDefault="000A0D19" w:rsidP="000A0D19">
            <w:pPr>
              <w:spacing w:before="120" w:after="0" w:line="248" w:lineRule="atLeast"/>
              <w:jc w:val="both"/>
              <w:rPr>
                <w:rFonts w:ascii="Times New Roman" w:eastAsia="Times New Roman" w:hAnsi="Times New Roman" w:cs="Times New Roman"/>
                <w:sz w:val="24"/>
                <w:szCs w:val="24"/>
              </w:rPr>
            </w:pPr>
          </w:p>
        </w:tc>
      </w:tr>
      <w:tr w:rsidR="000A0D19" w:rsidRPr="00FA5836" w14:paraId="7538666B" w14:textId="77777777" w:rsidTr="006E1557">
        <w:trPr>
          <w:trHeight w:val="991"/>
        </w:trPr>
        <w:tc>
          <w:tcPr>
            <w:tcW w:w="279" w:type="pct"/>
            <w:tcBorders>
              <w:top w:val="single" w:sz="4" w:space="0" w:color="auto"/>
              <w:bottom w:val="single" w:sz="4" w:space="0" w:color="auto"/>
            </w:tcBorders>
          </w:tcPr>
          <w:p w14:paraId="43DA348A" w14:textId="7E17CB22"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881" w:type="pct"/>
            <w:tcBorders>
              <w:top w:val="single" w:sz="4" w:space="0" w:color="auto"/>
              <w:bottom w:val="single" w:sz="4" w:space="0" w:color="auto"/>
            </w:tcBorders>
          </w:tcPr>
          <w:p w14:paraId="3C13E47A" w14:textId="77777777" w:rsidR="00E420A9" w:rsidRPr="00E420A9" w:rsidRDefault="00E420A9" w:rsidP="00E420A9">
            <w:pPr>
              <w:pStyle w:val="tv213"/>
              <w:shd w:val="clear" w:color="auto" w:fill="FFFFFF"/>
              <w:spacing w:before="0" w:beforeAutospacing="0" w:after="0" w:afterAutospacing="0"/>
              <w:jc w:val="both"/>
              <w:rPr>
                <w:color w:val="000000" w:themeColor="text1"/>
              </w:rPr>
            </w:pPr>
            <w:bookmarkStart w:id="3" w:name="_Hlk48033629"/>
            <w:r w:rsidRPr="00E420A9">
              <w:rPr>
                <w:color w:val="000000" w:themeColor="text1"/>
              </w:rPr>
              <w:t xml:space="preserve">56. Pēc projekta īstenošanas termiņa beigām šo noteikumu 18.3. apakšpunktā noteikto prasību </w:t>
            </w:r>
            <w:r w:rsidRPr="00E420A9">
              <w:rPr>
                <w:color w:val="000000" w:themeColor="text1"/>
              </w:rPr>
              <w:lastRenderedPageBreak/>
              <w:t xml:space="preserve">izpildes uzraudzību nodrošinās Veselības ministrija. </w:t>
            </w:r>
          </w:p>
          <w:bookmarkEnd w:id="3"/>
          <w:p w14:paraId="251E6049" w14:textId="319E269A" w:rsidR="000A0D19" w:rsidRPr="00E420A9" w:rsidRDefault="000A0D19" w:rsidP="000A0D19">
            <w:pPr>
              <w:spacing w:after="0"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1960954E" w14:textId="65070F86" w:rsidR="000A0D19" w:rsidRPr="00FA5836" w:rsidRDefault="00E420A9" w:rsidP="002951E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420A9">
              <w:rPr>
                <w:rFonts w:ascii="Times New Roman" w:hAnsi="Times New Roman" w:cs="Times New Roman"/>
                <w:sz w:val="24"/>
                <w:szCs w:val="24"/>
              </w:rPr>
              <w:t xml:space="preserve">Attiecībā uz noteikumu projekta 56. punktā norādīto 18.3. apakšpunkta prasību izpildi, lūdzam skaidrot, vai prasības neizpildes gadījumā kompensācija tiks atgūta proporcionāli </w:t>
            </w:r>
            <w:r w:rsidRPr="00E420A9">
              <w:rPr>
                <w:rFonts w:ascii="Times New Roman" w:hAnsi="Times New Roman" w:cs="Times New Roman"/>
                <w:sz w:val="24"/>
                <w:szCs w:val="24"/>
              </w:rPr>
              <w:lastRenderedPageBreak/>
              <w:t xml:space="preserve">nenostrādātajam laikam, atbilstoši noteikumu projekta 50. punktam. Lūdzam izvērtēt nepieciešamību precizēt noteikumu projekta 56. punkta redakciju. </w:t>
            </w:r>
          </w:p>
        </w:tc>
        <w:tc>
          <w:tcPr>
            <w:tcW w:w="1239" w:type="pct"/>
            <w:tcBorders>
              <w:top w:val="single" w:sz="4" w:space="0" w:color="auto"/>
              <w:bottom w:val="single" w:sz="4" w:space="0" w:color="auto"/>
            </w:tcBorders>
          </w:tcPr>
          <w:p w14:paraId="294CA170" w14:textId="248529CE" w:rsidR="000A0D19" w:rsidRPr="00FA5836" w:rsidRDefault="00836020" w:rsidP="000A0D19">
            <w:pPr>
              <w:pStyle w:val="tv2132"/>
              <w:spacing w:line="240" w:lineRule="auto"/>
              <w:ind w:firstLine="0"/>
              <w:jc w:val="both"/>
              <w:rPr>
                <w:rFonts w:eastAsia="Calibri"/>
                <w:b/>
                <w:color w:val="auto"/>
                <w:sz w:val="24"/>
                <w:szCs w:val="24"/>
                <w:lang w:eastAsia="en-US"/>
              </w:rPr>
            </w:pPr>
            <w:r>
              <w:rPr>
                <w:rFonts w:eastAsia="Calibri"/>
                <w:b/>
                <w:color w:val="auto"/>
                <w:sz w:val="24"/>
                <w:szCs w:val="24"/>
                <w:lang w:eastAsia="en-US"/>
              </w:rPr>
              <w:lastRenderedPageBreak/>
              <w:t>Ņemts vērā.</w:t>
            </w:r>
          </w:p>
        </w:tc>
        <w:tc>
          <w:tcPr>
            <w:tcW w:w="1170" w:type="pct"/>
            <w:tcBorders>
              <w:top w:val="single" w:sz="4" w:space="0" w:color="auto"/>
              <w:bottom w:val="single" w:sz="4" w:space="0" w:color="auto"/>
            </w:tcBorders>
          </w:tcPr>
          <w:p w14:paraId="2E1039A5" w14:textId="77777777" w:rsidR="00836020" w:rsidRPr="00836020" w:rsidRDefault="00836020" w:rsidP="00836020">
            <w:pPr>
              <w:pStyle w:val="tv213"/>
              <w:shd w:val="clear" w:color="auto" w:fill="FFFFFF"/>
              <w:spacing w:before="0" w:beforeAutospacing="0" w:after="0" w:afterAutospacing="0"/>
              <w:ind w:firstLine="300"/>
              <w:jc w:val="both"/>
              <w:rPr>
                <w:color w:val="000000" w:themeColor="text1"/>
              </w:rPr>
            </w:pPr>
            <w:r w:rsidRPr="00836020">
              <w:rPr>
                <w:color w:val="000000" w:themeColor="text1"/>
              </w:rPr>
              <w:t xml:space="preserve">56. Pēc projekta īstenošanas termiņa beigām šo noteikumu 18.3. apakšpunktā noteikto prasību izpildes uzraudzību </w:t>
            </w:r>
            <w:r w:rsidRPr="00836020">
              <w:rPr>
                <w:color w:val="000000" w:themeColor="text1"/>
              </w:rPr>
              <w:lastRenderedPageBreak/>
              <w:t xml:space="preserve">saskaņā ar 50.punktā minēto nodrošinās Veselības ministrija. </w:t>
            </w:r>
          </w:p>
          <w:p w14:paraId="7BD9FFD4" w14:textId="77777777" w:rsidR="000A0D19" w:rsidRPr="00836020" w:rsidRDefault="000A0D19" w:rsidP="000A0D19">
            <w:pPr>
              <w:spacing w:after="0" w:line="293" w:lineRule="atLeast"/>
              <w:jc w:val="both"/>
              <w:rPr>
                <w:rFonts w:ascii="Times New Roman" w:eastAsia="Times New Roman" w:hAnsi="Times New Roman" w:cs="Times New Roman"/>
                <w:sz w:val="24"/>
                <w:szCs w:val="24"/>
              </w:rPr>
            </w:pPr>
          </w:p>
        </w:tc>
      </w:tr>
      <w:tr w:rsidR="000A0D19" w:rsidRPr="00FA5836" w14:paraId="7DACB1B7" w14:textId="77777777" w:rsidTr="006E1557">
        <w:trPr>
          <w:trHeight w:val="991"/>
        </w:trPr>
        <w:tc>
          <w:tcPr>
            <w:tcW w:w="279" w:type="pct"/>
            <w:tcBorders>
              <w:top w:val="single" w:sz="4" w:space="0" w:color="auto"/>
              <w:bottom w:val="single" w:sz="4" w:space="0" w:color="auto"/>
            </w:tcBorders>
          </w:tcPr>
          <w:p w14:paraId="7D2FCC48" w14:textId="5262820B"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881" w:type="pct"/>
            <w:tcBorders>
              <w:top w:val="single" w:sz="4" w:space="0" w:color="auto"/>
              <w:bottom w:val="single" w:sz="4" w:space="0" w:color="auto"/>
            </w:tcBorders>
          </w:tcPr>
          <w:p w14:paraId="2DBCCEE8" w14:textId="4BB62185" w:rsidR="000A0D19" w:rsidRPr="00FA5836" w:rsidRDefault="000A0D19" w:rsidP="000A0D19">
            <w:pPr>
              <w:spacing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3F5A71B9" w14:textId="5F7583A2" w:rsidR="000A0D19" w:rsidRPr="00FA5836" w:rsidRDefault="00836020" w:rsidP="00415D5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(9) </w:t>
            </w:r>
            <w:r w:rsidRPr="00836020">
              <w:rPr>
                <w:rFonts w:ascii="Times New Roman" w:hAnsi="Times New Roman" w:cs="Times New Roman"/>
                <w:sz w:val="24"/>
                <w:szCs w:val="24"/>
              </w:rPr>
              <w:t xml:space="preserve">Lūdzam skaidrot anotācijā, kā tiks noteikts prakses pārņemšanas noslēgšanas brīdis atbilstoši noteikumu projekta 19.7. apakšpunktam, kā arī kādā laika periodā varēs noslēgt  līgumu ar Nacionālo veselības dienestu par valsts apmaksāto primārās veselības aprūpes pakalpojumu sniegšanu vai darba līgumu ar ārstniecības iestādi. </w:t>
            </w:r>
          </w:p>
        </w:tc>
        <w:tc>
          <w:tcPr>
            <w:tcW w:w="1239" w:type="pct"/>
            <w:tcBorders>
              <w:top w:val="single" w:sz="4" w:space="0" w:color="auto"/>
              <w:bottom w:val="single" w:sz="4" w:space="0" w:color="auto"/>
            </w:tcBorders>
          </w:tcPr>
          <w:p w14:paraId="0BC99F13" w14:textId="57EB4519" w:rsidR="000A0D19" w:rsidRPr="00415D59" w:rsidRDefault="00415D59" w:rsidP="000A0D19">
            <w:pPr>
              <w:pStyle w:val="tv2132"/>
              <w:spacing w:line="240" w:lineRule="auto"/>
              <w:ind w:firstLine="0"/>
              <w:jc w:val="both"/>
              <w:rPr>
                <w:rFonts w:eastAsia="Calibri"/>
                <w:b/>
                <w:color w:val="auto"/>
                <w:sz w:val="24"/>
                <w:szCs w:val="24"/>
                <w:lang w:eastAsia="en-US"/>
              </w:rPr>
            </w:pPr>
            <w:r w:rsidRPr="00415D59">
              <w:rPr>
                <w:rFonts w:eastAsia="Calibri"/>
                <w:b/>
                <w:color w:val="auto"/>
                <w:sz w:val="24"/>
                <w:szCs w:val="24"/>
                <w:lang w:eastAsia="en-US"/>
              </w:rPr>
              <w:t>Ņemts vērā.</w:t>
            </w:r>
            <w:r w:rsidR="00992BCD">
              <w:rPr>
                <w:rFonts w:eastAsia="Calibri"/>
                <w:b/>
                <w:color w:val="auto"/>
                <w:sz w:val="24"/>
                <w:szCs w:val="24"/>
                <w:lang w:eastAsia="en-US"/>
              </w:rPr>
              <w:t xml:space="preserve"> </w:t>
            </w:r>
          </w:p>
        </w:tc>
        <w:tc>
          <w:tcPr>
            <w:tcW w:w="1170" w:type="pct"/>
            <w:tcBorders>
              <w:top w:val="single" w:sz="4" w:space="0" w:color="auto"/>
              <w:bottom w:val="single" w:sz="4" w:space="0" w:color="auto"/>
            </w:tcBorders>
          </w:tcPr>
          <w:p w14:paraId="50E85FB6" w14:textId="500E7C43" w:rsidR="000A0D19" w:rsidRPr="00FA5836" w:rsidRDefault="00992BCD" w:rsidP="000A0D19">
            <w:pPr>
              <w:spacing w:before="120" w:after="0" w:line="24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r>
      <w:tr w:rsidR="000A0D19" w:rsidRPr="00FA5836" w14:paraId="45586737" w14:textId="77777777" w:rsidTr="006E1557">
        <w:trPr>
          <w:trHeight w:val="991"/>
        </w:trPr>
        <w:tc>
          <w:tcPr>
            <w:tcW w:w="279" w:type="pct"/>
            <w:tcBorders>
              <w:top w:val="single" w:sz="4" w:space="0" w:color="auto"/>
              <w:bottom w:val="single" w:sz="4" w:space="0" w:color="auto"/>
            </w:tcBorders>
          </w:tcPr>
          <w:p w14:paraId="7AFBE262" w14:textId="460E9EE0"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81" w:type="pct"/>
            <w:tcBorders>
              <w:top w:val="single" w:sz="4" w:space="0" w:color="auto"/>
              <w:bottom w:val="single" w:sz="4" w:space="0" w:color="auto"/>
            </w:tcBorders>
          </w:tcPr>
          <w:p w14:paraId="2C28D498" w14:textId="7862548C" w:rsidR="000A0D19" w:rsidRPr="00FA5836" w:rsidRDefault="000A0D19" w:rsidP="000A0D19">
            <w:pPr>
              <w:spacing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3570A2F6" w14:textId="3CCA863A" w:rsidR="000A0D19" w:rsidRPr="00FA5836" w:rsidRDefault="00992BCD" w:rsidP="00992BC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(10) </w:t>
            </w:r>
            <w:r w:rsidRPr="00992BCD">
              <w:rPr>
                <w:rFonts w:ascii="Times New Roman" w:hAnsi="Times New Roman" w:cs="Times New Roman"/>
                <w:sz w:val="24"/>
                <w:szCs w:val="24"/>
              </w:rPr>
              <w:t xml:space="preserve">Lūdzam papildināt anotācijas I sadaļas “Tiesību akta projekta izstrādes nepieciešamība” (turpmāk – I sadaļa) 2. apakšpunktu “Pašreizējā situācija un problēmas, kuru risināšanai tiesību akta projekts izstrādāts, tiesiskā regulējuma mērķis un būtība” </w:t>
            </w:r>
            <w:r w:rsidRPr="00992BCD">
              <w:rPr>
                <w:rFonts w:ascii="Times New Roman" w:hAnsi="Times New Roman" w:cs="Times New Roman"/>
                <w:sz w:val="24"/>
                <w:szCs w:val="24"/>
              </w:rPr>
              <w:br/>
              <w:t xml:space="preserve">(turpmāk – 2. apakšpunkts) pie Specifiskā atbalsta galvenajām atbalstāmajām darbībām, norādot papildu argumentus, kāpēc kompensācija par ģimenes locekļiem piešķirama arī tām ārstniecības personām, kuru dzīvesvieta jau ir Rīga un pārcelšanās nav nepieciešama.  </w:t>
            </w:r>
          </w:p>
        </w:tc>
        <w:tc>
          <w:tcPr>
            <w:tcW w:w="1239" w:type="pct"/>
            <w:tcBorders>
              <w:top w:val="single" w:sz="4" w:space="0" w:color="auto"/>
              <w:bottom w:val="single" w:sz="4" w:space="0" w:color="auto"/>
            </w:tcBorders>
          </w:tcPr>
          <w:p w14:paraId="3D2885BE" w14:textId="11D28F6E" w:rsidR="000A0D19" w:rsidRPr="00FA5836" w:rsidRDefault="00992BCD" w:rsidP="000A0D19">
            <w:pPr>
              <w:pStyle w:val="tv2132"/>
              <w:spacing w:line="240" w:lineRule="auto"/>
              <w:ind w:firstLine="0"/>
              <w:jc w:val="both"/>
              <w:rPr>
                <w:rFonts w:eastAsia="Calibri"/>
                <w:b/>
                <w:bCs/>
                <w:color w:val="auto"/>
                <w:sz w:val="24"/>
                <w:szCs w:val="24"/>
                <w:lang w:eastAsia="en-US"/>
              </w:rPr>
            </w:pPr>
            <w:r>
              <w:rPr>
                <w:rFonts w:eastAsia="Calibri"/>
                <w:b/>
                <w:bCs/>
                <w:color w:val="auto"/>
                <w:sz w:val="24"/>
                <w:szCs w:val="24"/>
                <w:lang w:eastAsia="en-US"/>
              </w:rPr>
              <w:t>Ņemts vērā.</w:t>
            </w:r>
          </w:p>
        </w:tc>
        <w:tc>
          <w:tcPr>
            <w:tcW w:w="1170" w:type="pct"/>
            <w:tcBorders>
              <w:top w:val="single" w:sz="4" w:space="0" w:color="auto"/>
              <w:bottom w:val="single" w:sz="4" w:space="0" w:color="auto"/>
            </w:tcBorders>
          </w:tcPr>
          <w:p w14:paraId="569FA3B6" w14:textId="2530BEF0" w:rsidR="000A0D19" w:rsidRPr="00FA5836" w:rsidRDefault="000A0D19" w:rsidP="000A0D19">
            <w:pPr>
              <w:spacing w:line="293" w:lineRule="atLeast"/>
              <w:jc w:val="both"/>
              <w:rPr>
                <w:rFonts w:ascii="Times New Roman" w:eastAsia="Times New Roman" w:hAnsi="Times New Roman" w:cs="Times New Roman"/>
                <w:sz w:val="24"/>
                <w:szCs w:val="24"/>
              </w:rPr>
            </w:pPr>
          </w:p>
        </w:tc>
      </w:tr>
      <w:tr w:rsidR="000A0D19" w:rsidRPr="00FA5836" w14:paraId="07388C55" w14:textId="77777777" w:rsidTr="006E1557">
        <w:trPr>
          <w:trHeight w:val="991"/>
        </w:trPr>
        <w:tc>
          <w:tcPr>
            <w:tcW w:w="279" w:type="pct"/>
            <w:tcBorders>
              <w:top w:val="single" w:sz="4" w:space="0" w:color="auto"/>
              <w:bottom w:val="single" w:sz="4" w:space="0" w:color="auto"/>
            </w:tcBorders>
          </w:tcPr>
          <w:p w14:paraId="1FB675F0" w14:textId="1847C39A"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81" w:type="pct"/>
            <w:tcBorders>
              <w:top w:val="single" w:sz="4" w:space="0" w:color="auto"/>
              <w:bottom w:val="single" w:sz="4" w:space="0" w:color="auto"/>
            </w:tcBorders>
          </w:tcPr>
          <w:p w14:paraId="35D74058" w14:textId="19B580F1" w:rsidR="000A0D19" w:rsidRPr="00FA5836" w:rsidRDefault="000A0D19" w:rsidP="000A0D19">
            <w:pPr>
              <w:spacing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1DCC46BD" w14:textId="6FA9C069" w:rsidR="000A0D19" w:rsidRPr="00FA5836" w:rsidRDefault="008F672B" w:rsidP="00CE3F5C">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(11) </w:t>
            </w:r>
            <w:r w:rsidRPr="008F672B">
              <w:rPr>
                <w:rFonts w:ascii="Times New Roman" w:hAnsi="Times New Roman" w:cs="Times New Roman"/>
                <w:sz w:val="24"/>
                <w:szCs w:val="24"/>
              </w:rPr>
              <w:t xml:space="preserve">Lūdzam skaidrot vai precizēt anotācijas I sadaļas 2. apakšpunkta sadaļā “Specifiskā atbalsta ieviešanas nosacījumi” noteikto, ka vienreizēja uzturēšanās izdevumu kompensācija, </w:t>
            </w:r>
            <w:r w:rsidRPr="008F672B">
              <w:rPr>
                <w:rFonts w:ascii="Times New Roman" w:hAnsi="Times New Roman" w:cs="Times New Roman"/>
                <w:sz w:val="24"/>
                <w:szCs w:val="24"/>
              </w:rPr>
              <w:lastRenderedPageBreak/>
              <w:t xml:space="preserve">ko piešķir ārstniecības personām uzturēšanās izmaksu segšanai apmērs – 3 600 EUR ir atbilstīgs šobrīd īstenošanā esošajā projektā Nr. 9.2.5.0/17/I/001 “Ārstniecības un ārstniecības atbalsta personāla pieejamības uzlabošana ārpus Rīgas” piemērojamajai uzturēšanās izmaksu kompensācijai, ņemot vērā, ka  uzturēšanās izmaksas Rīgā varētu būt lielākas kā reģionos. </w:t>
            </w:r>
          </w:p>
        </w:tc>
        <w:tc>
          <w:tcPr>
            <w:tcW w:w="1239" w:type="pct"/>
            <w:tcBorders>
              <w:top w:val="single" w:sz="4" w:space="0" w:color="auto"/>
              <w:bottom w:val="single" w:sz="4" w:space="0" w:color="auto"/>
            </w:tcBorders>
          </w:tcPr>
          <w:p w14:paraId="40C2812C" w14:textId="77C6ACEA" w:rsidR="000A0D19" w:rsidRPr="00FA5836" w:rsidRDefault="00CE3F5C" w:rsidP="000A0D19">
            <w:pPr>
              <w:spacing w:after="0"/>
              <w:jc w:val="both"/>
              <w:rPr>
                <w:rFonts w:ascii="Times New Roman" w:hAnsi="Times New Roman" w:cs="Times New Roman"/>
                <w:sz w:val="24"/>
                <w:szCs w:val="24"/>
              </w:rPr>
            </w:pPr>
            <w:r w:rsidRPr="00CE3F5C">
              <w:rPr>
                <w:rFonts w:ascii="Times New Roman" w:hAnsi="Times New Roman" w:cs="Times New Roman"/>
                <w:b/>
                <w:bCs/>
                <w:sz w:val="24"/>
                <w:szCs w:val="24"/>
              </w:rPr>
              <w:lastRenderedPageBreak/>
              <w:t>Ņemts vērā.</w:t>
            </w:r>
            <w:r>
              <w:rPr>
                <w:rFonts w:ascii="Times New Roman" w:hAnsi="Times New Roman" w:cs="Times New Roman"/>
                <w:sz w:val="24"/>
                <w:szCs w:val="24"/>
              </w:rPr>
              <w:t xml:space="preserve"> </w:t>
            </w:r>
          </w:p>
        </w:tc>
        <w:tc>
          <w:tcPr>
            <w:tcW w:w="1170" w:type="pct"/>
            <w:tcBorders>
              <w:top w:val="single" w:sz="4" w:space="0" w:color="auto"/>
              <w:bottom w:val="single" w:sz="4" w:space="0" w:color="auto"/>
            </w:tcBorders>
          </w:tcPr>
          <w:p w14:paraId="00E25DE3" w14:textId="45CFDB47" w:rsidR="00CE3F5C" w:rsidRPr="00FA5836" w:rsidRDefault="00CE3F5C" w:rsidP="000A0D19">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r>
      <w:tr w:rsidR="000A0D19" w:rsidRPr="00FA5836" w14:paraId="6CA9C7B0" w14:textId="77777777" w:rsidTr="006E1557">
        <w:trPr>
          <w:trHeight w:val="991"/>
        </w:trPr>
        <w:tc>
          <w:tcPr>
            <w:tcW w:w="279" w:type="pct"/>
            <w:tcBorders>
              <w:top w:val="single" w:sz="4" w:space="0" w:color="auto"/>
              <w:bottom w:val="single" w:sz="4" w:space="0" w:color="auto"/>
            </w:tcBorders>
          </w:tcPr>
          <w:p w14:paraId="021BA6A6" w14:textId="50A67F29"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81" w:type="pct"/>
            <w:tcBorders>
              <w:top w:val="single" w:sz="4" w:space="0" w:color="auto"/>
              <w:bottom w:val="single" w:sz="4" w:space="0" w:color="auto"/>
            </w:tcBorders>
          </w:tcPr>
          <w:p w14:paraId="79D4F21D" w14:textId="61841C1A" w:rsidR="000A0D19" w:rsidRPr="00FA5836" w:rsidRDefault="000A0D19" w:rsidP="000A0D19">
            <w:pPr>
              <w:spacing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1E431FCD" w14:textId="5FEAB55E" w:rsidR="00CE3F5C" w:rsidRPr="00CE3F5C" w:rsidRDefault="00CE3F5C" w:rsidP="00CE3F5C">
            <w:pPr>
              <w:spacing w:before="0" w:beforeAutospacing="0" w:after="0" w:afterAutospacing="0"/>
              <w:jc w:val="both"/>
              <w:rPr>
                <w:rFonts w:ascii="Times New Roman" w:hAnsi="Times New Roman" w:cs="Times New Roman"/>
                <w:sz w:val="24"/>
                <w:szCs w:val="24"/>
              </w:rPr>
            </w:pPr>
            <w:r w:rsidRPr="00CE3F5C">
              <w:rPr>
                <w:rFonts w:ascii="Times New Roman" w:hAnsi="Times New Roman" w:cs="Times New Roman"/>
                <w:sz w:val="24"/>
                <w:szCs w:val="24"/>
              </w:rPr>
              <w:t xml:space="preserve">(12)  Lūdzam precizēt anotācijas I sadaļas 2. apakšpunktā pie atbalsta pasākumiem ģimenes ārstiem, ka trīs mēnešus ģimenes ārsts, kurš pārņem ģimenes ārsta praksi, katru mēnesi saņems kompensāciju par specifisko zināšanu, informācijas un pieredzes </w:t>
            </w:r>
            <w:r w:rsidRPr="00CE3F5C">
              <w:rPr>
                <w:rFonts w:ascii="Times New Roman" w:hAnsi="Times New Roman" w:cs="Times New Roman"/>
                <w:b/>
                <w:sz w:val="24"/>
                <w:szCs w:val="24"/>
              </w:rPr>
              <w:t>pārņemšanu</w:t>
            </w:r>
            <w:r w:rsidRPr="00CE3F5C">
              <w:rPr>
                <w:rFonts w:ascii="Times New Roman" w:hAnsi="Times New Roman" w:cs="Times New Roman"/>
                <w:sz w:val="24"/>
                <w:szCs w:val="24"/>
              </w:rPr>
              <w:t xml:space="preserve"> 1187 </w:t>
            </w:r>
            <w:proofErr w:type="spellStart"/>
            <w:r w:rsidRPr="00CE3F5C">
              <w:rPr>
                <w:rFonts w:ascii="Times New Roman" w:hAnsi="Times New Roman" w:cs="Times New Roman"/>
                <w:sz w:val="24"/>
                <w:szCs w:val="24"/>
              </w:rPr>
              <w:t>euro</w:t>
            </w:r>
            <w:proofErr w:type="spellEnd"/>
            <w:r w:rsidRPr="00CE3F5C">
              <w:rPr>
                <w:rFonts w:ascii="Times New Roman" w:hAnsi="Times New Roman" w:cs="Times New Roman"/>
                <w:sz w:val="24"/>
                <w:szCs w:val="24"/>
              </w:rPr>
              <w:t xml:space="preserve"> apmērā, nevis par pieredzes </w:t>
            </w:r>
            <w:r w:rsidRPr="00CE3F5C">
              <w:rPr>
                <w:rFonts w:ascii="Times New Roman" w:hAnsi="Times New Roman" w:cs="Times New Roman"/>
                <w:b/>
                <w:sz w:val="24"/>
                <w:szCs w:val="24"/>
              </w:rPr>
              <w:t>nodošanu</w:t>
            </w:r>
            <w:r w:rsidRPr="00CE3F5C">
              <w:rPr>
                <w:rFonts w:ascii="Times New Roman" w:hAnsi="Times New Roman" w:cs="Times New Roman"/>
                <w:sz w:val="24"/>
                <w:szCs w:val="24"/>
              </w:rPr>
              <w:t xml:space="preserve">. </w:t>
            </w:r>
          </w:p>
          <w:p w14:paraId="79592B22" w14:textId="1027BF83" w:rsidR="000A0D19" w:rsidRPr="00FA5836" w:rsidRDefault="000A0D19" w:rsidP="00CE3F5C">
            <w:pPr>
              <w:jc w:val="both"/>
              <w:rPr>
                <w:rFonts w:ascii="Times New Roman" w:hAnsi="Times New Roman" w:cs="Times New Roman"/>
                <w:sz w:val="24"/>
                <w:szCs w:val="24"/>
              </w:rPr>
            </w:pPr>
          </w:p>
        </w:tc>
        <w:tc>
          <w:tcPr>
            <w:tcW w:w="1239" w:type="pct"/>
            <w:tcBorders>
              <w:top w:val="single" w:sz="4" w:space="0" w:color="auto"/>
              <w:bottom w:val="single" w:sz="4" w:space="0" w:color="auto"/>
            </w:tcBorders>
          </w:tcPr>
          <w:p w14:paraId="6CD8BE25" w14:textId="2AAD5F0B" w:rsidR="000A0D19" w:rsidRPr="00FA5836" w:rsidRDefault="00CE3F5C" w:rsidP="000A0D1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 xml:space="preserve">Ņemts vērā. </w:t>
            </w:r>
          </w:p>
        </w:tc>
        <w:tc>
          <w:tcPr>
            <w:tcW w:w="1170" w:type="pct"/>
            <w:tcBorders>
              <w:top w:val="single" w:sz="4" w:space="0" w:color="auto"/>
              <w:bottom w:val="single" w:sz="4" w:space="0" w:color="auto"/>
            </w:tcBorders>
          </w:tcPr>
          <w:p w14:paraId="520388F4" w14:textId="6F2C246D" w:rsidR="000A0D19" w:rsidRPr="00FA5836" w:rsidRDefault="00266ECF" w:rsidP="000A0D19">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r w:rsidR="008A26B4">
              <w:rPr>
                <w:rFonts w:ascii="Times New Roman" w:eastAsia="Times New Roman" w:hAnsi="Times New Roman" w:cs="Times New Roman"/>
                <w:sz w:val="24"/>
                <w:szCs w:val="24"/>
              </w:rPr>
              <w:t>.</w:t>
            </w:r>
          </w:p>
        </w:tc>
      </w:tr>
      <w:tr w:rsidR="000A0D19" w:rsidRPr="00FA5836" w14:paraId="36B834DB" w14:textId="77777777" w:rsidTr="006E1557">
        <w:trPr>
          <w:trHeight w:val="991"/>
        </w:trPr>
        <w:tc>
          <w:tcPr>
            <w:tcW w:w="279" w:type="pct"/>
            <w:tcBorders>
              <w:top w:val="single" w:sz="4" w:space="0" w:color="auto"/>
              <w:bottom w:val="single" w:sz="4" w:space="0" w:color="auto"/>
            </w:tcBorders>
          </w:tcPr>
          <w:p w14:paraId="71DD0764" w14:textId="0C9412E3"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81" w:type="pct"/>
            <w:tcBorders>
              <w:top w:val="single" w:sz="4" w:space="0" w:color="auto"/>
              <w:bottom w:val="single" w:sz="4" w:space="0" w:color="auto"/>
            </w:tcBorders>
          </w:tcPr>
          <w:p w14:paraId="47717399" w14:textId="219FFFA2" w:rsidR="000A0D19" w:rsidRPr="00FA5836" w:rsidRDefault="000A0D19" w:rsidP="000A0D19">
            <w:pPr>
              <w:pStyle w:val="DocumentMap"/>
              <w:spacing w:beforeAutospacing="0" w:afterAutospacing="0" w:line="293" w:lineRule="atLeast"/>
              <w:ind w:left="115"/>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666CA08D" w14:textId="5557A193" w:rsidR="000A0D19" w:rsidRPr="008A26B4" w:rsidRDefault="008A26B4" w:rsidP="00581E6C">
            <w:pPr>
              <w:tabs>
                <w:tab w:val="left" w:pos="2610"/>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(13) </w:t>
            </w:r>
            <w:r w:rsidRPr="008A26B4">
              <w:rPr>
                <w:rFonts w:ascii="Times New Roman" w:hAnsi="Times New Roman" w:cs="Times New Roman"/>
                <w:sz w:val="24"/>
                <w:szCs w:val="24"/>
              </w:rPr>
              <w:t xml:space="preserve">Lūdzam papildināt anotācijas I sadaļas 2. apakšpunktu pie kompensāciju atgūšanas norādot, vai aprēķins par noteikumu projekta 16.2. apakšpunktā minētās kompensācijas atgūšanu veicams proporcionāli nenostrādātajām dienām vai mēnešiem. </w:t>
            </w:r>
          </w:p>
        </w:tc>
        <w:tc>
          <w:tcPr>
            <w:tcW w:w="1239" w:type="pct"/>
            <w:tcBorders>
              <w:top w:val="single" w:sz="4" w:space="0" w:color="auto"/>
              <w:bottom w:val="single" w:sz="4" w:space="0" w:color="auto"/>
            </w:tcBorders>
          </w:tcPr>
          <w:p w14:paraId="7058379B" w14:textId="1BE48F3C" w:rsidR="000A0D19" w:rsidRPr="00FA5836" w:rsidRDefault="00581E6C" w:rsidP="000A0D19">
            <w:pPr>
              <w:spacing w:after="0"/>
              <w:jc w:val="both"/>
              <w:rPr>
                <w:rFonts w:ascii="Times New Roman" w:hAnsi="Times New Roman" w:cs="Times New Roman"/>
                <w:sz w:val="24"/>
                <w:szCs w:val="24"/>
              </w:rPr>
            </w:pPr>
            <w:r>
              <w:rPr>
                <w:rFonts w:ascii="Times New Roman" w:hAnsi="Times New Roman" w:cs="Times New Roman"/>
                <w:b/>
                <w:sz w:val="24"/>
                <w:szCs w:val="24"/>
              </w:rPr>
              <w:t xml:space="preserve">Ņemts vērā. </w:t>
            </w:r>
          </w:p>
        </w:tc>
        <w:tc>
          <w:tcPr>
            <w:tcW w:w="1170" w:type="pct"/>
            <w:tcBorders>
              <w:top w:val="single" w:sz="4" w:space="0" w:color="auto"/>
              <w:bottom w:val="single" w:sz="4" w:space="0" w:color="auto"/>
            </w:tcBorders>
          </w:tcPr>
          <w:p w14:paraId="035A3537" w14:textId="660821DA" w:rsidR="000A0D19" w:rsidRPr="00FA5836" w:rsidRDefault="00581E6C" w:rsidP="000A0D19">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r>
      <w:tr w:rsidR="000A0D19" w:rsidRPr="00FA5836" w14:paraId="22CD247F" w14:textId="77777777" w:rsidTr="006E1557">
        <w:trPr>
          <w:trHeight w:val="991"/>
        </w:trPr>
        <w:tc>
          <w:tcPr>
            <w:tcW w:w="279" w:type="pct"/>
            <w:tcBorders>
              <w:top w:val="single" w:sz="4" w:space="0" w:color="auto"/>
              <w:bottom w:val="single" w:sz="4" w:space="0" w:color="auto"/>
            </w:tcBorders>
          </w:tcPr>
          <w:p w14:paraId="532185B3" w14:textId="3D3DA407"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81" w:type="pct"/>
            <w:tcBorders>
              <w:top w:val="single" w:sz="4" w:space="0" w:color="auto"/>
              <w:bottom w:val="single" w:sz="4" w:space="0" w:color="auto"/>
            </w:tcBorders>
          </w:tcPr>
          <w:p w14:paraId="48130822" w14:textId="768C8106" w:rsidR="000A0D19" w:rsidRPr="00311622" w:rsidRDefault="00311622" w:rsidP="00311622">
            <w:pPr>
              <w:pStyle w:val="tv213"/>
              <w:shd w:val="clear" w:color="auto" w:fill="FFFFFF"/>
              <w:spacing w:before="120" w:beforeAutospacing="0" w:after="0" w:afterAutospacing="0"/>
              <w:jc w:val="both"/>
              <w:rPr>
                <w:color w:val="000000" w:themeColor="text1"/>
              </w:rPr>
            </w:pPr>
            <w:r w:rsidRPr="00311622">
              <w:rPr>
                <w:color w:val="000000" w:themeColor="text1"/>
              </w:rPr>
              <w:t xml:space="preserve">50. Finansējuma saņēmējs atgūst šo noteikumu 16.1. un 16.2. apakšpunktā minēto kompensāciju proporcionāli </w:t>
            </w:r>
            <w:r w:rsidRPr="00311622">
              <w:rPr>
                <w:color w:val="000000" w:themeColor="text1"/>
              </w:rPr>
              <w:lastRenderedPageBreak/>
              <w:t>nenostrādātajam laikam, ja ārstniecības persona pirms termiņa lauž šo noteikumu 18.2. apakšpunktā minētos darba līgumus un kompensācijas līgumu vai darba attiecību pārtraukums vai laiks, kad netiek pildīti kompensācijas līguma nosacījumi, pārsniedz trīs mēnešus piecu gadu periodā. Atgūto finansējumu var atkārtoti izmantot projekta īstenošanai.</w:t>
            </w:r>
          </w:p>
        </w:tc>
        <w:tc>
          <w:tcPr>
            <w:tcW w:w="1431" w:type="pct"/>
            <w:tcBorders>
              <w:top w:val="single" w:sz="4" w:space="0" w:color="auto"/>
              <w:bottom w:val="single" w:sz="4" w:space="0" w:color="auto"/>
            </w:tcBorders>
          </w:tcPr>
          <w:p w14:paraId="1D2BCD9B" w14:textId="4907F20E" w:rsidR="000A0D19" w:rsidRPr="005D6161" w:rsidRDefault="00581E6C" w:rsidP="005D6161">
            <w:pPr>
              <w:tabs>
                <w:tab w:val="left" w:pos="3046"/>
                <w:tab w:val="left" w:pos="3177"/>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581E6C">
              <w:rPr>
                <w:rFonts w:ascii="Times New Roman" w:hAnsi="Times New Roman" w:cs="Times New Roman"/>
                <w:sz w:val="24"/>
                <w:szCs w:val="24"/>
              </w:rPr>
              <w:t xml:space="preserve">Saskaņā ar anotācijas I sadaļas 2. apakšpunktu pie kompensāciju atgūšanas norādīto informāciju noteikumu projekta 16.2. apakšpunktā minētā uzturēšanās izmaksu kompensācija pēc 12 mēnešu </w:t>
            </w:r>
            <w:r w:rsidRPr="00581E6C">
              <w:rPr>
                <w:rFonts w:ascii="Times New Roman" w:hAnsi="Times New Roman" w:cs="Times New Roman"/>
                <w:sz w:val="24"/>
                <w:szCs w:val="24"/>
              </w:rPr>
              <w:lastRenderedPageBreak/>
              <w:t xml:space="preserve">kompensācijas līguma nosacījumu izpildes nav atgūstama, kas savukārt netiek norādīts noteikumu projekta 50. punktā. Lūdzam savstarpēji saskaņot redakcijas. </w:t>
            </w:r>
          </w:p>
        </w:tc>
        <w:tc>
          <w:tcPr>
            <w:tcW w:w="1239" w:type="pct"/>
            <w:tcBorders>
              <w:top w:val="single" w:sz="4" w:space="0" w:color="auto"/>
              <w:bottom w:val="single" w:sz="4" w:space="0" w:color="auto"/>
            </w:tcBorders>
          </w:tcPr>
          <w:p w14:paraId="347B7133" w14:textId="217C20D3" w:rsidR="000A0D19" w:rsidRPr="00311622" w:rsidRDefault="00311622" w:rsidP="000A0D19">
            <w:pPr>
              <w:spacing w:before="0" w:beforeAutospacing="0" w:after="0" w:afterAutospacing="0"/>
              <w:jc w:val="both"/>
              <w:rPr>
                <w:rFonts w:ascii="Times New Roman" w:hAnsi="Times New Roman" w:cs="Times New Roman"/>
                <w:b/>
                <w:sz w:val="24"/>
                <w:szCs w:val="24"/>
                <w:highlight w:val="yellow"/>
              </w:rPr>
            </w:pPr>
            <w:r w:rsidRPr="00311622">
              <w:rPr>
                <w:rFonts w:ascii="Times New Roman" w:hAnsi="Times New Roman" w:cs="Times New Roman"/>
                <w:b/>
                <w:sz w:val="24"/>
                <w:szCs w:val="24"/>
              </w:rPr>
              <w:lastRenderedPageBreak/>
              <w:t>Ņemts vērā.</w:t>
            </w:r>
          </w:p>
        </w:tc>
        <w:tc>
          <w:tcPr>
            <w:tcW w:w="1170" w:type="pct"/>
            <w:tcBorders>
              <w:top w:val="single" w:sz="4" w:space="0" w:color="auto"/>
              <w:bottom w:val="single" w:sz="4" w:space="0" w:color="auto"/>
            </w:tcBorders>
          </w:tcPr>
          <w:p w14:paraId="7EB28CB6" w14:textId="1631F722" w:rsidR="000A0D19" w:rsidRPr="00311622" w:rsidRDefault="00311622" w:rsidP="00311622">
            <w:pPr>
              <w:pStyle w:val="tv213"/>
              <w:shd w:val="clear" w:color="auto" w:fill="FFFFFF"/>
              <w:spacing w:before="120" w:beforeAutospacing="0" w:after="0" w:afterAutospacing="0"/>
              <w:jc w:val="both"/>
              <w:rPr>
                <w:color w:val="000000" w:themeColor="text1"/>
              </w:rPr>
            </w:pPr>
            <w:r w:rsidRPr="00311622">
              <w:rPr>
                <w:color w:val="000000" w:themeColor="text1"/>
              </w:rPr>
              <w:t xml:space="preserve">50. Finansējuma saņēmējs atgūst šo noteikumu 16.1. apakšpunktā minēto kompensāciju proporcionāli nenostrādātajam laikam no kompensācijas līguma darbības </w:t>
            </w:r>
            <w:r w:rsidRPr="00311622">
              <w:rPr>
                <w:color w:val="000000" w:themeColor="text1"/>
              </w:rPr>
              <w:lastRenderedPageBreak/>
              <w:t xml:space="preserve">laika un 16.2. apakšpunktā minēto kompensāciju proporcionāli nenostrādātajam laikam no šo noteikumu </w:t>
            </w:r>
            <w:r>
              <w:rPr>
                <w:color w:val="000000" w:themeColor="text1"/>
              </w:rPr>
              <w:t>2</w:t>
            </w:r>
            <w:r w:rsidRPr="00311622">
              <w:rPr>
                <w:color w:val="000000" w:themeColor="text1"/>
              </w:rPr>
              <w:t>6.punktā minētā termiņa,</w:t>
            </w:r>
            <w:r w:rsidRPr="00311622">
              <w:rPr>
                <w:rFonts w:ascii="Arial" w:hAnsi="Arial" w:cs="Arial"/>
                <w:color w:val="414142"/>
                <w:shd w:val="clear" w:color="auto" w:fill="FFFFFF"/>
              </w:rPr>
              <w:t xml:space="preserve"> </w:t>
            </w:r>
            <w:r w:rsidRPr="00311622">
              <w:rPr>
                <w:color w:val="000000" w:themeColor="text1"/>
              </w:rPr>
              <w:t>ja ārstniecības persona pirms termiņa lauž šo noteikumu 18.2. apakšpunktā minētos darba līgumus un kompensācijas līgumu vai darba attiecību pārtraukums vai laiks, kad netiek pildīti kompensācijas līguma nosacījumi, pārsniedz trīs mēnešus piecu gadu periodā. Atgūto finansējumu var atkārtoti izmantot projekta īstenošanai.</w:t>
            </w:r>
          </w:p>
        </w:tc>
      </w:tr>
      <w:tr w:rsidR="000A0D19" w:rsidRPr="00FA5836" w14:paraId="1B9C3B9B" w14:textId="77777777" w:rsidTr="006E1557">
        <w:trPr>
          <w:trHeight w:val="991"/>
        </w:trPr>
        <w:tc>
          <w:tcPr>
            <w:tcW w:w="279" w:type="pct"/>
            <w:tcBorders>
              <w:top w:val="single" w:sz="4" w:space="0" w:color="auto"/>
              <w:bottom w:val="single" w:sz="4" w:space="0" w:color="auto"/>
            </w:tcBorders>
          </w:tcPr>
          <w:p w14:paraId="183B84C6" w14:textId="3D746F35"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18.</w:t>
            </w:r>
          </w:p>
        </w:tc>
        <w:tc>
          <w:tcPr>
            <w:tcW w:w="881" w:type="pct"/>
            <w:tcBorders>
              <w:top w:val="single" w:sz="4" w:space="0" w:color="auto"/>
              <w:bottom w:val="single" w:sz="4" w:space="0" w:color="auto"/>
            </w:tcBorders>
          </w:tcPr>
          <w:p w14:paraId="3E6167B6" w14:textId="77777777" w:rsidR="000A0D19" w:rsidRPr="00FA5836" w:rsidRDefault="000A0D19" w:rsidP="000A0D19">
            <w:pPr>
              <w:pStyle w:val="DocumentMap"/>
              <w:spacing w:beforeAutospacing="0" w:afterAutospacing="0" w:line="293" w:lineRule="atLeast"/>
              <w:ind w:left="115"/>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39D48B68" w14:textId="7D915696" w:rsidR="000A0D19" w:rsidRPr="00C947EA" w:rsidRDefault="00311622" w:rsidP="00C947E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(15) </w:t>
            </w:r>
            <w:r w:rsidRPr="00311622">
              <w:rPr>
                <w:rFonts w:ascii="Times New Roman" w:hAnsi="Times New Roman" w:cs="Times New Roman"/>
                <w:sz w:val="24"/>
                <w:szCs w:val="24"/>
              </w:rPr>
              <w:t xml:space="preserve">Lūdzam aizstāt anotācijas I sadaļas 2. apakšpunktā vārdus “atbilstoši maksājuma pieprasījuma veidlapām” ar vārdiem  “atbilstoši pārskata veidlapai par projekta dalībniekiem”. </w:t>
            </w:r>
          </w:p>
        </w:tc>
        <w:tc>
          <w:tcPr>
            <w:tcW w:w="1239" w:type="pct"/>
            <w:tcBorders>
              <w:top w:val="single" w:sz="4" w:space="0" w:color="auto"/>
              <w:bottom w:val="single" w:sz="4" w:space="0" w:color="auto"/>
            </w:tcBorders>
          </w:tcPr>
          <w:p w14:paraId="29F4E9E7" w14:textId="6B6F48A7" w:rsidR="000A0D19" w:rsidRPr="006701B7" w:rsidRDefault="00C947EA" w:rsidP="000A0D19">
            <w:pPr>
              <w:spacing w:after="0"/>
              <w:jc w:val="both"/>
              <w:rPr>
                <w:rFonts w:ascii="Times New Roman" w:hAnsi="Times New Roman" w:cs="Times New Roman"/>
                <w:b/>
                <w:sz w:val="24"/>
                <w:szCs w:val="24"/>
              </w:rPr>
            </w:pPr>
            <w:r>
              <w:rPr>
                <w:rFonts w:ascii="Times New Roman" w:hAnsi="Times New Roman" w:cs="Times New Roman"/>
                <w:b/>
                <w:sz w:val="24"/>
                <w:szCs w:val="24"/>
              </w:rPr>
              <w:t>Ņemts vērā.</w:t>
            </w:r>
          </w:p>
        </w:tc>
        <w:tc>
          <w:tcPr>
            <w:tcW w:w="1170" w:type="pct"/>
            <w:tcBorders>
              <w:top w:val="single" w:sz="4" w:space="0" w:color="auto"/>
              <w:bottom w:val="single" w:sz="4" w:space="0" w:color="auto"/>
            </w:tcBorders>
          </w:tcPr>
          <w:p w14:paraId="33BE0395" w14:textId="2FBB4F98" w:rsidR="000A0D19" w:rsidRPr="003D6745" w:rsidRDefault="00C947EA" w:rsidP="000A0D19">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r>
      <w:tr w:rsidR="000A0D19" w:rsidRPr="00FA5836" w14:paraId="6310BF5E" w14:textId="56495249" w:rsidTr="006E1557">
        <w:trPr>
          <w:trHeight w:val="150"/>
        </w:trPr>
        <w:tc>
          <w:tcPr>
            <w:tcW w:w="279" w:type="pct"/>
            <w:tcBorders>
              <w:top w:val="single" w:sz="4" w:space="0" w:color="auto"/>
              <w:bottom w:val="single" w:sz="4" w:space="0" w:color="auto"/>
              <w:right w:val="single" w:sz="4" w:space="0" w:color="auto"/>
            </w:tcBorders>
          </w:tcPr>
          <w:p w14:paraId="6DF4CAB0" w14:textId="536A754F"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881" w:type="pct"/>
            <w:tcBorders>
              <w:top w:val="single" w:sz="4" w:space="0" w:color="auto"/>
              <w:left w:val="single" w:sz="4" w:space="0" w:color="auto"/>
              <w:bottom w:val="single" w:sz="4" w:space="0" w:color="auto"/>
              <w:right w:val="single" w:sz="4" w:space="0" w:color="auto"/>
            </w:tcBorders>
          </w:tcPr>
          <w:p w14:paraId="1C8EDFAA" w14:textId="77777777" w:rsidR="00C947EA" w:rsidRPr="00C947EA" w:rsidRDefault="00C947EA" w:rsidP="00C947EA">
            <w:pPr>
              <w:pStyle w:val="tv213"/>
              <w:shd w:val="clear" w:color="auto" w:fill="FFFFFF"/>
              <w:spacing w:before="120" w:beforeAutospacing="0" w:after="0" w:afterAutospacing="0"/>
              <w:jc w:val="both"/>
              <w:rPr>
                <w:color w:val="000000" w:themeColor="text1"/>
              </w:rPr>
            </w:pPr>
            <w:r w:rsidRPr="00C947EA">
              <w:rPr>
                <w:color w:val="000000" w:themeColor="text1"/>
              </w:rPr>
              <w:t>37.2. šo noteikumu 16.1. un 16.2. apakšpunktā minētā kompensācija 18.2.2.apakšpunktā noteiktajām ārstniecības personām nav uzskatāma par valsts atbalstu un nav piešķirama saskaņā ar Komisijas lēmumu Nr.  </w:t>
            </w:r>
            <w:hyperlink r:id="rId27" w:tgtFrame="_blank" w:history="1">
              <w:r w:rsidRPr="00C947EA">
                <w:rPr>
                  <w:rStyle w:val="Hyperlink"/>
                  <w:color w:val="000000" w:themeColor="text1"/>
                </w:rPr>
                <w:t>2012/21/ES</w:t>
              </w:r>
            </w:hyperlink>
            <w:r w:rsidRPr="00C947EA">
              <w:rPr>
                <w:color w:val="000000" w:themeColor="text1"/>
              </w:rPr>
              <w:t>;</w:t>
            </w:r>
          </w:p>
          <w:p w14:paraId="192E40E5" w14:textId="34097BD9" w:rsidR="000A0D19" w:rsidRPr="00FA5836" w:rsidRDefault="000A0D19" w:rsidP="000A0D19">
            <w:pPr>
              <w:spacing w:before="0" w:beforeAutospacing="0" w:after="0" w:afterAutospacing="0"/>
              <w:jc w:val="both"/>
              <w:rPr>
                <w:rFonts w:ascii="Times New Roman" w:eastAsia="Times New Roman" w:hAnsi="Times New Roman" w:cs="Times New Roman"/>
                <w:sz w:val="24"/>
                <w:szCs w:val="24"/>
              </w:rPr>
            </w:pPr>
          </w:p>
        </w:tc>
        <w:tc>
          <w:tcPr>
            <w:tcW w:w="1431" w:type="pct"/>
            <w:tcBorders>
              <w:top w:val="single" w:sz="4" w:space="0" w:color="auto"/>
              <w:left w:val="single" w:sz="4" w:space="0" w:color="auto"/>
              <w:bottom w:val="single" w:sz="4" w:space="0" w:color="auto"/>
              <w:right w:val="single" w:sz="4" w:space="0" w:color="auto"/>
            </w:tcBorders>
          </w:tcPr>
          <w:p w14:paraId="6309D7B1" w14:textId="5CECC79A" w:rsidR="000A0D19" w:rsidRPr="0041342D" w:rsidRDefault="00C947EA" w:rsidP="004134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(16) </w:t>
            </w:r>
            <w:r w:rsidRPr="00C947EA">
              <w:rPr>
                <w:rFonts w:ascii="Times New Roman" w:hAnsi="Times New Roman" w:cs="Times New Roman"/>
                <w:sz w:val="24"/>
                <w:szCs w:val="24"/>
              </w:rPr>
              <w:t xml:space="preserve">Lai nodrošinātu viennozīmīgu skaidrību par komercdarbības atbalsta aspektiem noteikumu projekta ietvaros, lūdzam papildināt anotācijas I sadaļas 2. apakšpunktu ar detalizētāku skaidrojumu par to, kāpēc noteikumu projekta ietvaros paredzētās kompensācijas sniegšana atbalsts ārstniecības personu (ārstu palīgu) piesaistei darbam Neatliekamās medicīniskās palīdzības dienestā (turpmāk – NMPD) un kompensācija prakses pārņemšanai par specifisko </w:t>
            </w:r>
            <w:r w:rsidRPr="00C947EA">
              <w:rPr>
                <w:rFonts w:ascii="Times New Roman" w:hAnsi="Times New Roman" w:cs="Times New Roman"/>
                <w:sz w:val="24"/>
                <w:szCs w:val="24"/>
              </w:rPr>
              <w:lastRenderedPageBreak/>
              <w:t xml:space="preserve">zināšanu, informācijas un pieredzes nodošanu ģimenes ārstam, kurš nodod ģimenes ārsta praksi nav kvalificējams kā komercdarbības atbalsts. Vienlaikus, lūdzam precizēt noteikumu projekta 37.2. apakšpunktu atbilstoši anotācijas I sadaļas 2. apakšpunkta skaidrojumam, ka noteikumu projekta 16.1. un 16.2. apakšpunktā minētā kompensācija 18.2.2. apakšpunktā noteiktajām ārstniecības personām nav uzskatāma par valsts atbalstu ne vien šīm ārstniecības personām, bet arī NMPD. </w:t>
            </w:r>
          </w:p>
        </w:tc>
        <w:tc>
          <w:tcPr>
            <w:tcW w:w="1239" w:type="pct"/>
            <w:tcBorders>
              <w:top w:val="single" w:sz="4" w:space="0" w:color="auto"/>
              <w:left w:val="single" w:sz="4" w:space="0" w:color="auto"/>
              <w:bottom w:val="single" w:sz="4" w:space="0" w:color="auto"/>
              <w:right w:val="single" w:sz="4" w:space="0" w:color="auto"/>
            </w:tcBorders>
          </w:tcPr>
          <w:p w14:paraId="3D294D78" w14:textId="2A57BEF3" w:rsidR="000A0D19" w:rsidRPr="0060368C" w:rsidRDefault="00C947EA" w:rsidP="000A0D19">
            <w:pPr>
              <w:spacing w:before="0" w:beforeAutospacing="0" w:after="0" w:afterAutospacing="0"/>
              <w:jc w:val="both"/>
              <w:rPr>
                <w:rFonts w:ascii="Times New Roman" w:hAnsi="Times New Roman" w:cs="Times New Roman"/>
                <w:b/>
                <w:bCs/>
                <w:sz w:val="24"/>
                <w:szCs w:val="24"/>
              </w:rPr>
            </w:pPr>
            <w:r w:rsidRPr="0060368C">
              <w:rPr>
                <w:rFonts w:ascii="Times New Roman" w:hAnsi="Times New Roman" w:cs="Times New Roman"/>
                <w:b/>
                <w:bCs/>
                <w:sz w:val="24"/>
                <w:szCs w:val="24"/>
              </w:rPr>
              <w:lastRenderedPageBreak/>
              <w:t>Ņemts vērā.</w:t>
            </w:r>
            <w:r w:rsidR="00C16D16">
              <w:rPr>
                <w:rFonts w:ascii="Times New Roman" w:hAnsi="Times New Roman" w:cs="Times New Roman"/>
                <w:b/>
                <w:bCs/>
                <w:sz w:val="24"/>
                <w:szCs w:val="24"/>
              </w:rPr>
              <w:t xml:space="preserve"> </w:t>
            </w:r>
          </w:p>
        </w:tc>
        <w:tc>
          <w:tcPr>
            <w:tcW w:w="1170" w:type="pct"/>
            <w:tcBorders>
              <w:top w:val="single" w:sz="4" w:space="0" w:color="auto"/>
              <w:left w:val="single" w:sz="4" w:space="0" w:color="auto"/>
              <w:bottom w:val="single" w:sz="4" w:space="0" w:color="auto"/>
            </w:tcBorders>
          </w:tcPr>
          <w:p w14:paraId="42FCADE8" w14:textId="18898423" w:rsidR="00C947EA" w:rsidRPr="00C947EA" w:rsidRDefault="00C947EA" w:rsidP="00C947EA">
            <w:pPr>
              <w:pStyle w:val="tv213"/>
              <w:shd w:val="clear" w:color="auto" w:fill="FFFFFF"/>
              <w:spacing w:before="120" w:beforeAutospacing="0" w:after="0" w:afterAutospacing="0"/>
              <w:jc w:val="both"/>
              <w:rPr>
                <w:color w:val="000000" w:themeColor="text1"/>
              </w:rPr>
            </w:pPr>
            <w:r w:rsidRPr="00C947EA">
              <w:rPr>
                <w:color w:val="000000" w:themeColor="text1"/>
              </w:rPr>
              <w:t>37.2. šo noteikumu 16.1. un 16.2. apakšpunktā minētā kompensācija 18.2.2.apakšpunktā noteiktajām ārstniecības personām</w:t>
            </w:r>
            <w:r>
              <w:rPr>
                <w:color w:val="000000" w:themeColor="text1"/>
              </w:rPr>
              <w:t xml:space="preserve"> un institūcijai</w:t>
            </w:r>
            <w:r w:rsidRPr="00C947EA">
              <w:rPr>
                <w:color w:val="000000" w:themeColor="text1"/>
              </w:rPr>
              <w:t xml:space="preserve"> nav uzskatāma par valsts atbalstu un nav piešķirama saskaņā ar Komisijas lēmumu Nr.  </w:t>
            </w:r>
            <w:hyperlink r:id="rId28" w:tgtFrame="_blank" w:history="1">
              <w:r w:rsidRPr="00C947EA">
                <w:rPr>
                  <w:rStyle w:val="Hyperlink"/>
                  <w:color w:val="000000" w:themeColor="text1"/>
                </w:rPr>
                <w:t>2012/21/ES</w:t>
              </w:r>
            </w:hyperlink>
            <w:r w:rsidRPr="00C947EA">
              <w:rPr>
                <w:color w:val="000000" w:themeColor="text1"/>
              </w:rPr>
              <w:t>;</w:t>
            </w:r>
          </w:p>
          <w:p w14:paraId="0ABAA2E0" w14:textId="77777777" w:rsidR="000A0D19" w:rsidRDefault="000A0D19" w:rsidP="000A0D19">
            <w:pPr>
              <w:spacing w:before="0" w:beforeAutospacing="0" w:after="0" w:afterAutospacing="0"/>
              <w:rPr>
                <w:rFonts w:ascii="Times New Roman" w:hAnsi="Times New Roman" w:cs="Times New Roman"/>
                <w:b/>
                <w:bCs/>
                <w:i/>
                <w:iCs/>
                <w:sz w:val="24"/>
                <w:szCs w:val="24"/>
              </w:rPr>
            </w:pPr>
          </w:p>
          <w:p w14:paraId="55E6987B" w14:textId="51806272" w:rsidR="0041342D" w:rsidRPr="00C16D16" w:rsidRDefault="00C16D16" w:rsidP="000A0D19">
            <w:pPr>
              <w:spacing w:before="0" w:beforeAutospacing="0" w:after="0" w:afterAutospacing="0"/>
              <w:rPr>
                <w:rFonts w:ascii="Times New Roman" w:hAnsi="Times New Roman" w:cs="Times New Roman"/>
                <w:sz w:val="24"/>
                <w:szCs w:val="24"/>
              </w:rPr>
            </w:pPr>
            <w:r w:rsidRPr="00C16D16">
              <w:rPr>
                <w:rFonts w:ascii="Times New Roman" w:hAnsi="Times New Roman" w:cs="Times New Roman"/>
                <w:sz w:val="24"/>
                <w:szCs w:val="24"/>
              </w:rPr>
              <w:t>Anotācija</w:t>
            </w:r>
          </w:p>
        </w:tc>
      </w:tr>
      <w:tr w:rsidR="000A0D19" w:rsidRPr="00FA5836" w14:paraId="484F401C" w14:textId="77777777" w:rsidTr="006E1557">
        <w:trPr>
          <w:trHeight w:val="150"/>
        </w:trPr>
        <w:tc>
          <w:tcPr>
            <w:tcW w:w="279" w:type="pct"/>
            <w:tcBorders>
              <w:top w:val="single" w:sz="4" w:space="0" w:color="auto"/>
              <w:bottom w:val="single" w:sz="4" w:space="0" w:color="auto"/>
              <w:right w:val="single" w:sz="4" w:space="0" w:color="auto"/>
            </w:tcBorders>
          </w:tcPr>
          <w:p w14:paraId="376F2451" w14:textId="46E355AA"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81" w:type="pct"/>
            <w:tcBorders>
              <w:top w:val="single" w:sz="4" w:space="0" w:color="auto"/>
              <w:left w:val="single" w:sz="4" w:space="0" w:color="auto"/>
              <w:bottom w:val="single" w:sz="4" w:space="0" w:color="auto"/>
              <w:right w:val="single" w:sz="4" w:space="0" w:color="auto"/>
            </w:tcBorders>
          </w:tcPr>
          <w:p w14:paraId="3DD0FCBC" w14:textId="77777777" w:rsidR="000A0D19" w:rsidRPr="00FA5836" w:rsidRDefault="000A0D19" w:rsidP="000A0D19">
            <w:pPr>
              <w:spacing w:before="0" w:beforeAutospacing="0" w:after="0" w:afterAutospacing="0"/>
              <w:jc w:val="both"/>
              <w:rPr>
                <w:rFonts w:ascii="Times New Roman" w:eastAsia="Times New Roman" w:hAnsi="Times New Roman" w:cs="Times New Roman"/>
                <w:sz w:val="24"/>
                <w:szCs w:val="24"/>
              </w:rPr>
            </w:pPr>
          </w:p>
        </w:tc>
        <w:tc>
          <w:tcPr>
            <w:tcW w:w="1431" w:type="pct"/>
            <w:tcBorders>
              <w:top w:val="single" w:sz="4" w:space="0" w:color="auto"/>
              <w:left w:val="single" w:sz="4" w:space="0" w:color="auto"/>
              <w:bottom w:val="single" w:sz="4" w:space="0" w:color="auto"/>
              <w:right w:val="single" w:sz="4" w:space="0" w:color="auto"/>
            </w:tcBorders>
          </w:tcPr>
          <w:p w14:paraId="157C92D0" w14:textId="05D7B33B" w:rsidR="000A0D19" w:rsidRPr="00FA5836" w:rsidRDefault="00C16D16" w:rsidP="00B941C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(17) </w:t>
            </w:r>
            <w:r w:rsidRPr="00C16D16">
              <w:rPr>
                <w:rFonts w:ascii="Times New Roman" w:hAnsi="Times New Roman" w:cs="Times New Roman"/>
                <w:sz w:val="24"/>
                <w:szCs w:val="24"/>
              </w:rPr>
              <w:t xml:space="preserve">Atbilstoši anotācijas I sadaļas 2. apakšpunktā norādītajam nepieciešami papildu 85 942,40 </w:t>
            </w:r>
            <w:proofErr w:type="spellStart"/>
            <w:r w:rsidRPr="00C16D16">
              <w:rPr>
                <w:rFonts w:ascii="Times New Roman" w:hAnsi="Times New Roman" w:cs="Times New Roman"/>
                <w:i/>
                <w:iCs/>
                <w:sz w:val="24"/>
                <w:szCs w:val="24"/>
              </w:rPr>
              <w:t>euro</w:t>
            </w:r>
            <w:proofErr w:type="spellEnd"/>
            <w:r w:rsidRPr="00C16D16">
              <w:rPr>
                <w:rFonts w:ascii="Times New Roman" w:hAnsi="Times New Roman" w:cs="Times New Roman"/>
                <w:sz w:val="24"/>
                <w:szCs w:val="24"/>
              </w:rPr>
              <w:t xml:space="preserve"> projekta </w:t>
            </w:r>
            <w:proofErr w:type="spellStart"/>
            <w:r w:rsidRPr="00C16D16">
              <w:rPr>
                <w:rFonts w:ascii="Times New Roman" w:hAnsi="Times New Roman" w:cs="Times New Roman"/>
                <w:sz w:val="24"/>
                <w:szCs w:val="24"/>
              </w:rPr>
              <w:t>pēcuzraudzībai</w:t>
            </w:r>
            <w:proofErr w:type="spellEnd"/>
            <w:r w:rsidRPr="00C16D16">
              <w:rPr>
                <w:rFonts w:ascii="Times New Roman" w:hAnsi="Times New Roman" w:cs="Times New Roman"/>
                <w:sz w:val="24"/>
                <w:szCs w:val="24"/>
              </w:rPr>
              <w:t xml:space="preserve">, minētais finansējums paredzēts, lai nodrošinātu vienu štata vietu ar atalgojumu 1 104,00 </w:t>
            </w:r>
            <w:proofErr w:type="spellStart"/>
            <w:r w:rsidRPr="00C16D16">
              <w:rPr>
                <w:rFonts w:ascii="Times New Roman" w:hAnsi="Times New Roman" w:cs="Times New Roman"/>
                <w:i/>
                <w:iCs/>
                <w:sz w:val="24"/>
                <w:szCs w:val="24"/>
              </w:rPr>
              <w:t>euro</w:t>
            </w:r>
            <w:proofErr w:type="spellEnd"/>
            <w:r w:rsidRPr="00C16D16">
              <w:rPr>
                <w:rFonts w:ascii="Times New Roman" w:hAnsi="Times New Roman" w:cs="Times New Roman"/>
                <w:sz w:val="24"/>
                <w:szCs w:val="24"/>
              </w:rPr>
              <w:t xml:space="preserve"> mēnesī (darba devēja izmaksas 1 370,31 </w:t>
            </w:r>
            <w:proofErr w:type="spellStart"/>
            <w:r w:rsidRPr="00C16D16">
              <w:rPr>
                <w:rFonts w:ascii="Times New Roman" w:hAnsi="Times New Roman" w:cs="Times New Roman"/>
                <w:i/>
                <w:iCs/>
                <w:sz w:val="24"/>
                <w:szCs w:val="24"/>
              </w:rPr>
              <w:t>euro</w:t>
            </w:r>
            <w:proofErr w:type="spellEnd"/>
            <w:r w:rsidRPr="00C16D16">
              <w:rPr>
                <w:rFonts w:ascii="Times New Roman" w:hAnsi="Times New Roman" w:cs="Times New Roman"/>
                <w:sz w:val="24"/>
                <w:szCs w:val="24"/>
              </w:rPr>
              <w:t xml:space="preserve">, kas piecu gadu periodā sastāda 85 942,40 </w:t>
            </w:r>
            <w:proofErr w:type="spellStart"/>
            <w:r w:rsidRPr="00C16D16">
              <w:rPr>
                <w:rFonts w:ascii="Times New Roman" w:hAnsi="Times New Roman" w:cs="Times New Roman"/>
                <w:i/>
                <w:iCs/>
                <w:sz w:val="24"/>
                <w:szCs w:val="24"/>
              </w:rPr>
              <w:t>euro</w:t>
            </w:r>
            <w:proofErr w:type="spellEnd"/>
            <w:r w:rsidRPr="00C16D16">
              <w:rPr>
                <w:rFonts w:ascii="Times New Roman" w:hAnsi="Times New Roman" w:cs="Times New Roman"/>
                <w:sz w:val="24"/>
                <w:szCs w:val="24"/>
              </w:rPr>
              <w:t xml:space="preserve">). Vienlaikus tiek norādīts, ka izmaksas tiks segtas no Eiropas Savienības struktūrfondu un Kohēzijas fonda (turpmāk – ES fondi) 2021–2027. gada plānošanas perioda finansējuma (tehniskās palīdzības projekta vai veselības nozares projekta ar līdzīgu saturu 9.2.7. SAM) vai arī no valsts budžeta. Līdz ar to lūdzam precizēt anotācijā minēto, skaidri norādot, vai projekta </w:t>
            </w:r>
            <w:proofErr w:type="spellStart"/>
            <w:r w:rsidRPr="00C16D16">
              <w:rPr>
                <w:rFonts w:ascii="Times New Roman" w:hAnsi="Times New Roman" w:cs="Times New Roman"/>
                <w:sz w:val="24"/>
                <w:szCs w:val="24"/>
              </w:rPr>
              <w:t>pēcuzraudzība</w:t>
            </w:r>
            <w:proofErr w:type="spellEnd"/>
            <w:r w:rsidRPr="00C16D16">
              <w:rPr>
                <w:rFonts w:ascii="Times New Roman" w:hAnsi="Times New Roman" w:cs="Times New Roman"/>
                <w:sz w:val="24"/>
                <w:szCs w:val="24"/>
              </w:rPr>
              <w:t xml:space="preserve"> tiks nodrošināta ES fondu projektu ietvaros vai no valsts budžeta.  Ja to tomēr paredzēts finansēt no valsts </w:t>
            </w:r>
            <w:r w:rsidRPr="00C16D16">
              <w:rPr>
                <w:rFonts w:ascii="Times New Roman" w:hAnsi="Times New Roman" w:cs="Times New Roman"/>
                <w:sz w:val="24"/>
                <w:szCs w:val="24"/>
              </w:rPr>
              <w:lastRenderedPageBreak/>
              <w:t xml:space="preserve">budžeta līdzekļiem, tad nav atbalstāma jauna amata vietu izveide resorā un projekta </w:t>
            </w:r>
            <w:proofErr w:type="spellStart"/>
            <w:r w:rsidRPr="00C16D16">
              <w:rPr>
                <w:rFonts w:ascii="Times New Roman" w:hAnsi="Times New Roman" w:cs="Times New Roman"/>
                <w:sz w:val="24"/>
                <w:szCs w:val="24"/>
              </w:rPr>
              <w:t>pēcuzraudzība</w:t>
            </w:r>
            <w:proofErr w:type="spellEnd"/>
            <w:r w:rsidRPr="00C16D16">
              <w:rPr>
                <w:rFonts w:ascii="Times New Roman" w:hAnsi="Times New Roman" w:cs="Times New Roman"/>
                <w:sz w:val="24"/>
                <w:szCs w:val="24"/>
              </w:rPr>
              <w:t xml:space="preserve"> jānodrošina VM piešķirto valsts budžeta līdzekļu ietvaros. Attiecīgi nepieciešams precizēt anotācijas VII sadaļas “Tiesību akta projekta izpildes nodrošināšana un tās ietekme uz institūcijām” 2. apakšpunktu, norādot, ka VM noteikumu projektā paredzēto pasākumu – projekta </w:t>
            </w:r>
            <w:proofErr w:type="spellStart"/>
            <w:r w:rsidRPr="00C16D16">
              <w:rPr>
                <w:rFonts w:ascii="Times New Roman" w:hAnsi="Times New Roman" w:cs="Times New Roman"/>
                <w:sz w:val="24"/>
                <w:szCs w:val="24"/>
              </w:rPr>
              <w:t>pēcuzraudzību</w:t>
            </w:r>
            <w:proofErr w:type="spellEnd"/>
            <w:r w:rsidRPr="00C16D16">
              <w:rPr>
                <w:rFonts w:ascii="Times New Roman" w:hAnsi="Times New Roman" w:cs="Times New Roman"/>
                <w:sz w:val="24"/>
                <w:szCs w:val="24"/>
              </w:rPr>
              <w:t xml:space="preserve"> - īstenos tai rīcībā esošo cilvēkresursu un piešķirto valsts budžeta līdzekļu ietvaros. </w:t>
            </w:r>
          </w:p>
        </w:tc>
        <w:tc>
          <w:tcPr>
            <w:tcW w:w="1239" w:type="pct"/>
            <w:tcBorders>
              <w:top w:val="single" w:sz="4" w:space="0" w:color="auto"/>
              <w:left w:val="single" w:sz="4" w:space="0" w:color="auto"/>
              <w:bottom w:val="single" w:sz="4" w:space="0" w:color="auto"/>
              <w:right w:val="single" w:sz="4" w:space="0" w:color="auto"/>
            </w:tcBorders>
          </w:tcPr>
          <w:p w14:paraId="6718F938" w14:textId="274C9511" w:rsidR="000A0D19" w:rsidRPr="00543DCE" w:rsidRDefault="00543DCE" w:rsidP="000A0D19">
            <w:pPr>
              <w:spacing w:before="0" w:beforeAutospacing="0" w:after="0" w:afterAutospacing="0"/>
              <w:jc w:val="both"/>
              <w:rPr>
                <w:rFonts w:ascii="Times New Roman" w:hAnsi="Times New Roman" w:cs="Times New Roman"/>
                <w:b/>
                <w:bCs/>
                <w:sz w:val="24"/>
                <w:szCs w:val="24"/>
              </w:rPr>
            </w:pPr>
            <w:r w:rsidRPr="00543DCE">
              <w:rPr>
                <w:rFonts w:ascii="Times New Roman" w:hAnsi="Times New Roman" w:cs="Times New Roman"/>
                <w:b/>
                <w:bCs/>
                <w:sz w:val="24"/>
                <w:szCs w:val="24"/>
              </w:rPr>
              <w:lastRenderedPageBreak/>
              <w:t xml:space="preserve">Ņemts vērā. </w:t>
            </w:r>
          </w:p>
        </w:tc>
        <w:tc>
          <w:tcPr>
            <w:tcW w:w="1170" w:type="pct"/>
            <w:tcBorders>
              <w:top w:val="single" w:sz="4" w:space="0" w:color="auto"/>
              <w:left w:val="single" w:sz="4" w:space="0" w:color="auto"/>
              <w:bottom w:val="single" w:sz="4" w:space="0" w:color="auto"/>
            </w:tcBorders>
          </w:tcPr>
          <w:p w14:paraId="441DDA5F" w14:textId="62084C97" w:rsidR="000A0D19" w:rsidRPr="00FA5836" w:rsidRDefault="00543DCE" w:rsidP="000A0D19">
            <w:pPr>
              <w:spacing w:before="0" w:beforeAutospacing="0" w:after="0" w:afterAutospacing="0"/>
              <w:jc w:val="both"/>
              <w:rPr>
                <w:rFonts w:ascii="Times New Roman" w:eastAsia="Times New Roman" w:hAnsi="Times New Roman" w:cs="Times New Roman"/>
                <w:sz w:val="24"/>
                <w:szCs w:val="24"/>
                <w:highlight w:val="yellow"/>
              </w:rPr>
            </w:pPr>
            <w:r w:rsidRPr="00543DCE">
              <w:rPr>
                <w:rFonts w:ascii="Times New Roman" w:eastAsia="Times New Roman" w:hAnsi="Times New Roman" w:cs="Times New Roman"/>
                <w:sz w:val="24"/>
                <w:szCs w:val="24"/>
              </w:rPr>
              <w:t>Anotācija.</w:t>
            </w:r>
          </w:p>
        </w:tc>
      </w:tr>
      <w:tr w:rsidR="000A0D19" w:rsidRPr="00FA5836" w14:paraId="4E28CEC5" w14:textId="6F645FB0" w:rsidTr="006E1557">
        <w:tc>
          <w:tcPr>
            <w:tcW w:w="279" w:type="pct"/>
            <w:tcBorders>
              <w:top w:val="single" w:sz="4" w:space="0" w:color="auto"/>
            </w:tcBorders>
          </w:tcPr>
          <w:p w14:paraId="7775FDD9" w14:textId="709898C1"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81" w:type="pct"/>
            <w:tcBorders>
              <w:top w:val="single" w:sz="4" w:space="0" w:color="auto"/>
            </w:tcBorders>
          </w:tcPr>
          <w:p w14:paraId="04987814" w14:textId="047DF82F" w:rsidR="000A0D19" w:rsidRPr="00FA5836" w:rsidRDefault="000A0D19" w:rsidP="000A0D19">
            <w:pPr>
              <w:spacing w:before="0" w:beforeAutospacing="0" w:after="0" w:afterAutospacing="0"/>
              <w:jc w:val="both"/>
              <w:rPr>
                <w:rFonts w:ascii="Times New Roman" w:hAnsi="Times New Roman" w:cs="Times New Roman"/>
                <w:iCs/>
                <w:sz w:val="24"/>
                <w:szCs w:val="24"/>
              </w:rPr>
            </w:pPr>
          </w:p>
        </w:tc>
        <w:tc>
          <w:tcPr>
            <w:tcW w:w="1431" w:type="pct"/>
            <w:tcBorders>
              <w:top w:val="single" w:sz="4" w:space="0" w:color="auto"/>
            </w:tcBorders>
          </w:tcPr>
          <w:p w14:paraId="68434FAF" w14:textId="4AF2DD16" w:rsidR="000A0D19" w:rsidRPr="00264F76" w:rsidRDefault="00264F76" w:rsidP="00264F76">
            <w:pPr>
              <w:tabs>
                <w:tab w:val="left" w:pos="3177"/>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(18) </w:t>
            </w:r>
            <w:r w:rsidRPr="00264F76">
              <w:rPr>
                <w:rFonts w:ascii="Times New Roman" w:hAnsi="Times New Roman" w:cs="Times New Roman"/>
                <w:sz w:val="24"/>
                <w:szCs w:val="24"/>
              </w:rPr>
              <w:t xml:space="preserve">Lūdzam svītrot anotācijas II sadaļas “Tiesību akta projekta ietekme uz sabiedrību, tautsaimniecības attīstību un administratīvo slogu” (turpmāk – II sadaļa) 1. apakšpunktā “Sabiedrības </w:t>
            </w:r>
            <w:proofErr w:type="spellStart"/>
            <w:r w:rsidRPr="00264F76">
              <w:rPr>
                <w:rFonts w:ascii="Times New Roman" w:hAnsi="Times New Roman" w:cs="Times New Roman"/>
                <w:sz w:val="24"/>
                <w:szCs w:val="24"/>
              </w:rPr>
              <w:t>mērķgrupas</w:t>
            </w:r>
            <w:proofErr w:type="spellEnd"/>
            <w:r w:rsidRPr="00264F76">
              <w:rPr>
                <w:rFonts w:ascii="Times New Roman" w:hAnsi="Times New Roman" w:cs="Times New Roman"/>
                <w:sz w:val="24"/>
                <w:szCs w:val="24"/>
              </w:rPr>
              <w:t xml:space="preserve">, kuras tiesiskais regulējums ietekmē vai varētu ietekmēt” vārdu “reģioniem”, ņemot vērā, ka atbalstu paredzēts sniegt ārstniecības personām, kuras strādā Rīgā. </w:t>
            </w:r>
          </w:p>
        </w:tc>
        <w:tc>
          <w:tcPr>
            <w:tcW w:w="1239" w:type="pct"/>
          </w:tcPr>
          <w:p w14:paraId="7954E428" w14:textId="07BDAEB3" w:rsidR="000A0D19" w:rsidRPr="00FA5836" w:rsidRDefault="00264F76" w:rsidP="000A0D19">
            <w:pPr>
              <w:pStyle w:val="ListParagraph"/>
              <w:spacing w:before="0" w:beforeAutospacing="0" w:after="0" w:afterAutospacing="0"/>
              <w:ind w:left="34"/>
              <w:jc w:val="both"/>
              <w:rPr>
                <w:rFonts w:ascii="Times New Roman" w:hAnsi="Times New Roman" w:cs="Times New Roman"/>
                <w:b/>
                <w:bCs/>
                <w:sz w:val="24"/>
                <w:szCs w:val="24"/>
              </w:rPr>
            </w:pPr>
            <w:r>
              <w:rPr>
                <w:rFonts w:ascii="Times New Roman" w:hAnsi="Times New Roman" w:cs="Times New Roman"/>
                <w:b/>
                <w:bCs/>
                <w:sz w:val="24"/>
                <w:szCs w:val="24"/>
              </w:rPr>
              <w:t>Ņemts vērā.</w:t>
            </w:r>
          </w:p>
        </w:tc>
        <w:tc>
          <w:tcPr>
            <w:tcW w:w="1170" w:type="pct"/>
          </w:tcPr>
          <w:p w14:paraId="48C1CED6" w14:textId="7BEC86F8" w:rsidR="000A0D19" w:rsidRPr="00FA5836" w:rsidRDefault="00264F76" w:rsidP="000A0D1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r w:rsidR="000A0D19" w:rsidRPr="00FA5836" w14:paraId="7AAB1E15" w14:textId="77777777" w:rsidTr="006E1557">
        <w:tc>
          <w:tcPr>
            <w:tcW w:w="279" w:type="pct"/>
            <w:tcBorders>
              <w:top w:val="single" w:sz="4" w:space="0" w:color="auto"/>
            </w:tcBorders>
          </w:tcPr>
          <w:p w14:paraId="0DB1B7B6" w14:textId="1292CB69"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81" w:type="pct"/>
            <w:tcBorders>
              <w:top w:val="single" w:sz="4" w:space="0" w:color="auto"/>
            </w:tcBorders>
          </w:tcPr>
          <w:p w14:paraId="75E1872C" w14:textId="77777777" w:rsidR="000A0D19" w:rsidRPr="00FA5836" w:rsidRDefault="000A0D19" w:rsidP="000A0D19">
            <w:pPr>
              <w:spacing w:before="0" w:beforeAutospacing="0" w:after="0" w:afterAutospacing="0"/>
              <w:jc w:val="both"/>
              <w:rPr>
                <w:rFonts w:ascii="Times New Roman" w:hAnsi="Times New Roman" w:cs="Times New Roman"/>
                <w:iCs/>
                <w:sz w:val="24"/>
                <w:szCs w:val="24"/>
              </w:rPr>
            </w:pPr>
          </w:p>
        </w:tc>
        <w:tc>
          <w:tcPr>
            <w:tcW w:w="1431" w:type="pct"/>
            <w:tcBorders>
              <w:top w:val="single" w:sz="4" w:space="0" w:color="auto"/>
            </w:tcBorders>
          </w:tcPr>
          <w:p w14:paraId="680B9CD1" w14:textId="62187B58" w:rsidR="000A0D19" w:rsidRPr="00264F76" w:rsidRDefault="00264F76" w:rsidP="006F1BDD">
            <w:pPr>
              <w:tabs>
                <w:tab w:val="left" w:pos="232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(19) </w:t>
            </w:r>
            <w:r w:rsidRPr="00264F76">
              <w:rPr>
                <w:rFonts w:ascii="Times New Roman" w:hAnsi="Times New Roman" w:cs="Times New Roman"/>
                <w:sz w:val="24"/>
                <w:szCs w:val="24"/>
              </w:rPr>
              <w:t xml:space="preserve">Anotācijas I sadaļas 2. apakšpunktā un anotācijas II sadaļas 3. apakšpunktā norādīts, ka projekta </w:t>
            </w:r>
            <w:proofErr w:type="spellStart"/>
            <w:r w:rsidRPr="00264F76">
              <w:rPr>
                <w:rFonts w:ascii="Times New Roman" w:hAnsi="Times New Roman" w:cs="Times New Roman"/>
                <w:sz w:val="24"/>
                <w:szCs w:val="24"/>
              </w:rPr>
              <w:t>pēcuzraudzībai</w:t>
            </w:r>
            <w:proofErr w:type="spellEnd"/>
            <w:r w:rsidRPr="00264F76">
              <w:rPr>
                <w:rFonts w:ascii="Times New Roman" w:hAnsi="Times New Roman" w:cs="Times New Roman"/>
                <w:sz w:val="24"/>
                <w:szCs w:val="24"/>
              </w:rPr>
              <w:t xml:space="preserve"> 5 gadu periodam nepieciešami papildu 85 942,40 </w:t>
            </w:r>
            <w:proofErr w:type="spellStart"/>
            <w:r w:rsidRPr="00264F76">
              <w:rPr>
                <w:rFonts w:ascii="Times New Roman" w:hAnsi="Times New Roman" w:cs="Times New Roman"/>
                <w:sz w:val="24"/>
                <w:szCs w:val="24"/>
              </w:rPr>
              <w:t>euro</w:t>
            </w:r>
            <w:proofErr w:type="spellEnd"/>
            <w:r w:rsidRPr="00264F76">
              <w:rPr>
                <w:rFonts w:ascii="Times New Roman" w:hAnsi="Times New Roman" w:cs="Times New Roman"/>
                <w:sz w:val="24"/>
                <w:szCs w:val="24"/>
              </w:rPr>
              <w:t xml:space="preserve"> vienai jaunai amata vietai. Savukārt, ņemot vērā norādītās darba dēvēja izmaksas vienam mēnesim - 1 370,31 </w:t>
            </w:r>
            <w:proofErr w:type="spellStart"/>
            <w:r w:rsidRPr="00264F76">
              <w:rPr>
                <w:rFonts w:ascii="Times New Roman" w:hAnsi="Times New Roman" w:cs="Times New Roman"/>
                <w:sz w:val="24"/>
                <w:szCs w:val="24"/>
              </w:rPr>
              <w:t>euro</w:t>
            </w:r>
            <w:proofErr w:type="spellEnd"/>
            <w:r w:rsidRPr="00264F76">
              <w:rPr>
                <w:rFonts w:ascii="Times New Roman" w:hAnsi="Times New Roman" w:cs="Times New Roman"/>
                <w:sz w:val="24"/>
                <w:szCs w:val="24"/>
              </w:rPr>
              <w:t xml:space="preserve"> apmērā, 5 gadu periodā finansējums veidojas 82 218,60 </w:t>
            </w:r>
            <w:proofErr w:type="spellStart"/>
            <w:r w:rsidRPr="00264F76">
              <w:rPr>
                <w:rFonts w:ascii="Times New Roman" w:hAnsi="Times New Roman" w:cs="Times New Roman"/>
                <w:sz w:val="24"/>
                <w:szCs w:val="24"/>
              </w:rPr>
              <w:t>euro</w:t>
            </w:r>
            <w:proofErr w:type="spellEnd"/>
            <w:r w:rsidRPr="00264F76">
              <w:rPr>
                <w:rFonts w:ascii="Times New Roman" w:hAnsi="Times New Roman" w:cs="Times New Roman"/>
                <w:sz w:val="24"/>
                <w:szCs w:val="24"/>
              </w:rPr>
              <w:t xml:space="preserve">. </w:t>
            </w:r>
            <w:r w:rsidRPr="00264F76">
              <w:rPr>
                <w:rFonts w:ascii="Times New Roman" w:hAnsi="Times New Roman" w:cs="Times New Roman"/>
                <w:sz w:val="24"/>
                <w:szCs w:val="24"/>
              </w:rPr>
              <w:lastRenderedPageBreak/>
              <w:t xml:space="preserve">Līdz ar to nav saprotams anotācijā norādītais aprēķins un finansēšanas avots. </w:t>
            </w:r>
          </w:p>
        </w:tc>
        <w:tc>
          <w:tcPr>
            <w:tcW w:w="1239" w:type="pct"/>
          </w:tcPr>
          <w:p w14:paraId="208BE541" w14:textId="77D6E630" w:rsidR="000A0D19" w:rsidRPr="00FA5836" w:rsidRDefault="004A5D5C" w:rsidP="000A0D19">
            <w:pPr>
              <w:pStyle w:val="ListParagraph"/>
              <w:spacing w:before="0" w:beforeAutospacing="0" w:after="0" w:afterAutospacing="0"/>
              <w:ind w:left="34"/>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70" w:type="pct"/>
          </w:tcPr>
          <w:p w14:paraId="31E6B499" w14:textId="5A9079D4" w:rsidR="000A0D19" w:rsidRPr="00FA5836" w:rsidRDefault="003F1F49" w:rsidP="000A0D19">
            <w:pPr>
              <w:spacing w:before="0" w:beforeAutospacing="0" w:after="0" w:afterAutospacing="0"/>
              <w:jc w:val="both"/>
              <w:rPr>
                <w:rFonts w:ascii="Times New Roman" w:hAnsi="Times New Roman" w:cs="Times New Roman"/>
                <w:iCs/>
                <w:sz w:val="24"/>
                <w:szCs w:val="24"/>
                <w:highlight w:val="yellow"/>
              </w:rPr>
            </w:pPr>
            <w:r w:rsidRPr="003F1F49">
              <w:rPr>
                <w:rFonts w:ascii="Times New Roman" w:hAnsi="Times New Roman" w:cs="Times New Roman"/>
                <w:iCs/>
                <w:sz w:val="24"/>
                <w:szCs w:val="24"/>
              </w:rPr>
              <w:t>Anotācija</w:t>
            </w:r>
          </w:p>
        </w:tc>
      </w:tr>
      <w:tr w:rsidR="000A0D19" w:rsidRPr="00FA5836" w14:paraId="62C3537C" w14:textId="77777777" w:rsidTr="00CF59E1">
        <w:tc>
          <w:tcPr>
            <w:tcW w:w="279" w:type="pct"/>
            <w:tcBorders>
              <w:top w:val="single" w:sz="4" w:space="0" w:color="auto"/>
              <w:bottom w:val="single" w:sz="4" w:space="0" w:color="auto"/>
            </w:tcBorders>
          </w:tcPr>
          <w:p w14:paraId="44806A4D" w14:textId="21E605C1" w:rsidR="000A0D19" w:rsidRPr="003D6745" w:rsidRDefault="000A0D19"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81" w:type="pct"/>
            <w:tcBorders>
              <w:top w:val="single" w:sz="4" w:space="0" w:color="auto"/>
              <w:bottom w:val="single" w:sz="4" w:space="0" w:color="auto"/>
            </w:tcBorders>
          </w:tcPr>
          <w:p w14:paraId="0D7AD4F5" w14:textId="57451B8E" w:rsidR="000A0D19" w:rsidRPr="00FA5836" w:rsidRDefault="000A0D19" w:rsidP="000A0D19">
            <w:pPr>
              <w:spacing w:before="120" w:after="0" w:line="293" w:lineRule="atLeast"/>
              <w:jc w:val="both"/>
              <w:rPr>
                <w:rFonts w:ascii="Times New Roman" w:hAnsi="Times New Roman" w:cs="Times New Roman"/>
                <w:iCs/>
                <w:sz w:val="24"/>
                <w:szCs w:val="24"/>
              </w:rPr>
            </w:pPr>
          </w:p>
        </w:tc>
        <w:tc>
          <w:tcPr>
            <w:tcW w:w="1431" w:type="pct"/>
            <w:tcBorders>
              <w:top w:val="single" w:sz="4" w:space="0" w:color="auto"/>
              <w:bottom w:val="single" w:sz="4" w:space="0" w:color="auto"/>
            </w:tcBorders>
          </w:tcPr>
          <w:p w14:paraId="3C486B55" w14:textId="0067F019" w:rsidR="000A0D19" w:rsidRPr="00EF722A" w:rsidRDefault="003F1F49" w:rsidP="006F1BD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(20) </w:t>
            </w:r>
            <w:r w:rsidRPr="003F1F49">
              <w:rPr>
                <w:rFonts w:ascii="Times New Roman" w:hAnsi="Times New Roman" w:cs="Times New Roman"/>
                <w:sz w:val="24"/>
                <w:szCs w:val="24"/>
              </w:rPr>
              <w:t>Lūdzam precizēt anotācijas III sadaļas “Tiesību akta projekta ietekme uz valsts budžetu un pašvaldību budžetiem” (turpmāk – III sadaļa) aili “izmaiņas, salīdzinot ar vidēja termiņa budžeta ietvaru 2023. gadam” gadu “2023.” jāaizstāj ar gadu “2022.”.</w:t>
            </w:r>
          </w:p>
        </w:tc>
        <w:tc>
          <w:tcPr>
            <w:tcW w:w="1239" w:type="pct"/>
          </w:tcPr>
          <w:p w14:paraId="414A7BCA" w14:textId="79099A2A" w:rsidR="000A0D19" w:rsidRPr="00FA5836" w:rsidRDefault="003F1F49" w:rsidP="000A0D19">
            <w:pPr>
              <w:pStyle w:val="ListParagraph"/>
              <w:spacing w:before="0" w:beforeAutospacing="0" w:after="0" w:afterAutospacing="0"/>
              <w:ind w:left="34"/>
              <w:jc w:val="both"/>
              <w:rPr>
                <w:rFonts w:ascii="Times New Roman" w:hAnsi="Times New Roman" w:cs="Times New Roman"/>
                <w:sz w:val="24"/>
                <w:szCs w:val="24"/>
              </w:rPr>
            </w:pPr>
            <w:r>
              <w:rPr>
                <w:rFonts w:ascii="Times New Roman" w:hAnsi="Times New Roman" w:cs="Times New Roman"/>
                <w:b/>
                <w:sz w:val="24"/>
                <w:szCs w:val="24"/>
              </w:rPr>
              <w:t>Ņemts vērā.</w:t>
            </w:r>
          </w:p>
        </w:tc>
        <w:tc>
          <w:tcPr>
            <w:tcW w:w="1170" w:type="pct"/>
          </w:tcPr>
          <w:p w14:paraId="617BBB0A" w14:textId="42F27896" w:rsidR="000A0D19" w:rsidRPr="00FA5836" w:rsidRDefault="003F1F49" w:rsidP="000A0D19">
            <w:pPr>
              <w:spacing w:before="0" w:beforeAutospacing="0" w:after="0" w:afterAutospacing="0"/>
              <w:jc w:val="both"/>
              <w:rPr>
                <w:rFonts w:ascii="Times New Roman" w:hAnsi="Times New Roman" w:cs="Times New Roman"/>
                <w:iCs/>
                <w:sz w:val="24"/>
                <w:szCs w:val="24"/>
              </w:rPr>
            </w:pPr>
            <w:r w:rsidRPr="003F1F49">
              <w:rPr>
                <w:rFonts w:ascii="Times New Roman" w:hAnsi="Times New Roman" w:cs="Times New Roman"/>
                <w:iCs/>
                <w:sz w:val="24"/>
                <w:szCs w:val="24"/>
              </w:rPr>
              <w:t>Anotācija</w:t>
            </w:r>
          </w:p>
        </w:tc>
      </w:tr>
      <w:tr w:rsidR="00CF59E1" w:rsidRPr="00FA5836" w14:paraId="60E83396" w14:textId="77777777" w:rsidTr="00CF59E1">
        <w:tc>
          <w:tcPr>
            <w:tcW w:w="5000" w:type="pct"/>
            <w:gridSpan w:val="5"/>
            <w:tcBorders>
              <w:top w:val="single" w:sz="4" w:space="0" w:color="auto"/>
              <w:bottom w:val="single" w:sz="4" w:space="0" w:color="auto"/>
            </w:tcBorders>
          </w:tcPr>
          <w:p w14:paraId="49C9E1CC" w14:textId="6F259401" w:rsidR="00CF59E1" w:rsidRPr="003F1F49" w:rsidRDefault="00CF59E1" w:rsidP="00CF59E1">
            <w:pPr>
              <w:spacing w:before="0" w:beforeAutospacing="0" w:after="0" w:afterAutospacing="0"/>
              <w:jc w:val="center"/>
              <w:rPr>
                <w:rFonts w:ascii="Times New Roman" w:hAnsi="Times New Roman" w:cs="Times New Roman"/>
                <w:iCs/>
                <w:sz w:val="24"/>
                <w:szCs w:val="24"/>
              </w:rPr>
            </w:pPr>
            <w:r w:rsidRPr="006E1557">
              <w:rPr>
                <w:rFonts w:ascii="Times New Roman" w:hAnsi="Times New Roman" w:cs="Times New Roman"/>
                <w:b/>
                <w:bCs/>
                <w:i/>
                <w:iCs/>
                <w:sz w:val="24"/>
                <w:szCs w:val="24"/>
              </w:rPr>
              <w:t>Finanšu ministrija (0</w:t>
            </w:r>
            <w:r>
              <w:rPr>
                <w:rFonts w:ascii="Times New Roman" w:hAnsi="Times New Roman" w:cs="Times New Roman"/>
                <w:b/>
                <w:bCs/>
                <w:i/>
                <w:iCs/>
                <w:sz w:val="24"/>
                <w:szCs w:val="24"/>
              </w:rPr>
              <w:t>6</w:t>
            </w:r>
            <w:r w:rsidRPr="006E1557">
              <w:rPr>
                <w:rFonts w:ascii="Times New Roman" w:hAnsi="Times New Roman" w:cs="Times New Roman"/>
                <w:b/>
                <w:bCs/>
                <w:i/>
                <w:iCs/>
                <w:sz w:val="24"/>
                <w:szCs w:val="24"/>
              </w:rPr>
              <w:t>.1</w:t>
            </w:r>
            <w:r>
              <w:rPr>
                <w:rFonts w:ascii="Times New Roman" w:hAnsi="Times New Roman" w:cs="Times New Roman"/>
                <w:b/>
                <w:bCs/>
                <w:i/>
                <w:iCs/>
                <w:sz w:val="24"/>
                <w:szCs w:val="24"/>
              </w:rPr>
              <w:t>1</w:t>
            </w:r>
            <w:r w:rsidRPr="006E1557">
              <w:rPr>
                <w:rFonts w:ascii="Times New Roman" w:hAnsi="Times New Roman" w:cs="Times New Roman"/>
                <w:b/>
                <w:bCs/>
                <w:i/>
                <w:iCs/>
                <w:sz w:val="24"/>
                <w:szCs w:val="24"/>
              </w:rPr>
              <w:t>.2020.)</w:t>
            </w:r>
          </w:p>
        </w:tc>
      </w:tr>
      <w:tr w:rsidR="00CF59E1" w:rsidRPr="00FA5836" w14:paraId="7C421CB0" w14:textId="77777777" w:rsidTr="00CF59E1">
        <w:tc>
          <w:tcPr>
            <w:tcW w:w="279" w:type="pct"/>
            <w:tcBorders>
              <w:top w:val="single" w:sz="4" w:space="0" w:color="auto"/>
              <w:bottom w:val="single" w:sz="4" w:space="0" w:color="auto"/>
            </w:tcBorders>
          </w:tcPr>
          <w:p w14:paraId="73860DE8" w14:textId="2AC74B9B" w:rsidR="00CF59E1" w:rsidRDefault="00CF59E1" w:rsidP="000A0D19">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881" w:type="pct"/>
            <w:tcBorders>
              <w:top w:val="single" w:sz="4" w:space="0" w:color="auto"/>
              <w:bottom w:val="single" w:sz="4" w:space="0" w:color="auto"/>
            </w:tcBorders>
          </w:tcPr>
          <w:p w14:paraId="30799C61" w14:textId="48A85C35" w:rsidR="00C657AB" w:rsidRPr="00C657AB" w:rsidRDefault="00C657AB" w:rsidP="00C657AB">
            <w:pPr>
              <w:pStyle w:val="tv213"/>
              <w:shd w:val="clear" w:color="auto" w:fill="FFFFFF"/>
              <w:spacing w:before="120" w:beforeAutospacing="0" w:after="0" w:afterAutospacing="0"/>
              <w:jc w:val="both"/>
              <w:rPr>
                <w:color w:val="000000" w:themeColor="text1"/>
              </w:rPr>
            </w:pPr>
            <w:r w:rsidRPr="00C657AB">
              <w:rPr>
                <w:color w:val="000000" w:themeColor="text1"/>
              </w:rPr>
              <w:t>“37.2. šo noteikumu 16.1. un 16.2. apakšpunktā minētā kompensācija 18.2.2.apakšpunktā noteiktajām ārstniecības personām un institūcijai nav uzskatāma par valsts atbalstu un nav piešķirama saskaņā ar Komisijas lēmumu Nr.  </w:t>
            </w:r>
            <w:hyperlink r:id="rId29" w:tgtFrame="_blank" w:history="1">
              <w:r w:rsidRPr="00C657AB">
                <w:rPr>
                  <w:rStyle w:val="Hyperlink"/>
                  <w:color w:val="000000" w:themeColor="text1"/>
                </w:rPr>
                <w:t>2012/21/ES</w:t>
              </w:r>
            </w:hyperlink>
            <w:r w:rsidRPr="00C657AB">
              <w:rPr>
                <w:color w:val="000000" w:themeColor="text1"/>
              </w:rPr>
              <w:t>;”</w:t>
            </w:r>
          </w:p>
          <w:p w14:paraId="78D0716B" w14:textId="77777777" w:rsidR="00CF59E1" w:rsidRPr="00FA5836" w:rsidRDefault="00CF59E1" w:rsidP="000A0D19">
            <w:pPr>
              <w:spacing w:before="120" w:after="0" w:line="293" w:lineRule="atLeast"/>
              <w:jc w:val="both"/>
              <w:rPr>
                <w:rFonts w:ascii="Times New Roman" w:hAnsi="Times New Roman" w:cs="Times New Roman"/>
                <w:iCs/>
                <w:sz w:val="24"/>
                <w:szCs w:val="24"/>
              </w:rPr>
            </w:pPr>
          </w:p>
        </w:tc>
        <w:tc>
          <w:tcPr>
            <w:tcW w:w="1431" w:type="pct"/>
            <w:tcBorders>
              <w:top w:val="single" w:sz="4" w:space="0" w:color="auto"/>
              <w:bottom w:val="single" w:sz="4" w:space="0" w:color="auto"/>
            </w:tcBorders>
          </w:tcPr>
          <w:p w14:paraId="6F9C04B0" w14:textId="3011E8B0" w:rsidR="00CF59E1" w:rsidRDefault="00CF59E1" w:rsidP="00D11476">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w:t>
            </w:r>
            <w:r w:rsidRPr="00CF59E1">
              <w:rPr>
                <w:rFonts w:ascii="Times New Roman" w:hAnsi="Times New Roman" w:cs="Times New Roman"/>
                <w:sz w:val="24"/>
                <w:szCs w:val="24"/>
              </w:rPr>
              <w:t xml:space="preserve">Ņemot vērā anotācijā sniegto skaidrojumu, ka atbalsts ārstniecības personu (ārstu palīgu) piesaistei darbam Neatliekamās medicīniskās palīdzības dienestā (turpmāk – NMPD) nav kvalificējams kā valsts atbalsts, jo NMPD veic valsts deleģētās funkcijas, lūdzam papildināt noteikumu projektu ar normu, kas skaidri nosaka, ka noteikumu projekta ietvaros atbalsts NMPD tiek sniegts deleģētās valsts funkcijas nodrošināšanai un atbalsts nav kvalificējams kā valsts atbalsts. </w:t>
            </w:r>
          </w:p>
        </w:tc>
        <w:tc>
          <w:tcPr>
            <w:tcW w:w="1239" w:type="pct"/>
          </w:tcPr>
          <w:p w14:paraId="4F6CC6A7" w14:textId="7A449047" w:rsidR="00CF59E1" w:rsidRDefault="00C25CD4" w:rsidP="000A0D19">
            <w:pPr>
              <w:pStyle w:val="ListParagraph"/>
              <w:spacing w:before="0" w:beforeAutospacing="0" w:after="0" w:afterAutospacing="0"/>
              <w:ind w:left="34"/>
              <w:jc w:val="both"/>
              <w:rPr>
                <w:rFonts w:ascii="Times New Roman" w:hAnsi="Times New Roman" w:cs="Times New Roman"/>
                <w:b/>
                <w:sz w:val="24"/>
                <w:szCs w:val="24"/>
              </w:rPr>
            </w:pPr>
            <w:r>
              <w:rPr>
                <w:rFonts w:ascii="Times New Roman" w:hAnsi="Times New Roman" w:cs="Times New Roman"/>
                <w:b/>
                <w:sz w:val="24"/>
                <w:szCs w:val="24"/>
              </w:rPr>
              <w:t>Ņemts vērā.</w:t>
            </w:r>
          </w:p>
        </w:tc>
        <w:tc>
          <w:tcPr>
            <w:tcW w:w="1170" w:type="pct"/>
          </w:tcPr>
          <w:p w14:paraId="1D033443" w14:textId="44B21199" w:rsidR="00C657AB" w:rsidRPr="00C657AB" w:rsidRDefault="00C657AB" w:rsidP="00C657AB">
            <w:pPr>
              <w:pStyle w:val="tv213"/>
              <w:shd w:val="clear" w:color="auto" w:fill="FFFFFF"/>
              <w:spacing w:before="120" w:beforeAutospacing="0" w:after="0" w:afterAutospacing="0"/>
              <w:jc w:val="both"/>
              <w:rPr>
                <w:color w:val="000000" w:themeColor="text1"/>
              </w:rPr>
            </w:pPr>
            <w:r w:rsidRPr="00C657AB">
              <w:rPr>
                <w:color w:val="000000" w:themeColor="text1"/>
              </w:rPr>
              <w:t xml:space="preserve">“37.2. šo noteikumu 16.1. un 16.2. apakšpunktā minētā kompensācija </w:t>
            </w:r>
            <w:r w:rsidRPr="00CF59E1">
              <w:t xml:space="preserve">deleģētās valsts funkcijas nodrošināšanai </w:t>
            </w:r>
            <w:r w:rsidRPr="00C657AB">
              <w:rPr>
                <w:color w:val="000000" w:themeColor="text1"/>
              </w:rPr>
              <w:t>18.2.2.apakšpunktā noteiktajām ārstniecības personām un institūcijai nav uzskatāma par valsts atbalstu un nav piešķirama saskaņā ar Komisijas lēmumu Nr.  </w:t>
            </w:r>
            <w:hyperlink r:id="rId30" w:tgtFrame="_blank" w:history="1">
              <w:r w:rsidRPr="00C657AB">
                <w:rPr>
                  <w:rStyle w:val="Hyperlink"/>
                  <w:color w:val="000000" w:themeColor="text1"/>
                </w:rPr>
                <w:t>2012/21/ES</w:t>
              </w:r>
            </w:hyperlink>
            <w:r w:rsidRPr="00C657AB">
              <w:rPr>
                <w:color w:val="000000" w:themeColor="text1"/>
              </w:rPr>
              <w:t>;”</w:t>
            </w:r>
          </w:p>
          <w:p w14:paraId="1B0DD21B" w14:textId="77777777" w:rsidR="00CF59E1" w:rsidRPr="003F1F49" w:rsidRDefault="00CF59E1" w:rsidP="000A0D19">
            <w:pPr>
              <w:spacing w:before="0" w:beforeAutospacing="0" w:after="0" w:afterAutospacing="0"/>
              <w:jc w:val="both"/>
              <w:rPr>
                <w:rFonts w:ascii="Times New Roman" w:hAnsi="Times New Roman" w:cs="Times New Roman"/>
                <w:iCs/>
                <w:sz w:val="24"/>
                <w:szCs w:val="24"/>
              </w:rPr>
            </w:pPr>
          </w:p>
        </w:tc>
      </w:tr>
      <w:tr w:rsidR="00CF59E1" w:rsidRPr="00FA5836" w14:paraId="3BC4BB66" w14:textId="77777777" w:rsidTr="00CF59E1">
        <w:tc>
          <w:tcPr>
            <w:tcW w:w="279" w:type="pct"/>
            <w:tcBorders>
              <w:top w:val="single" w:sz="4" w:space="0" w:color="auto"/>
              <w:bottom w:val="single" w:sz="4" w:space="0" w:color="auto"/>
            </w:tcBorders>
          </w:tcPr>
          <w:p w14:paraId="771D921F" w14:textId="77777777" w:rsidR="00CF59E1" w:rsidRDefault="00CF59E1" w:rsidP="000A0D19">
            <w:pPr>
              <w:spacing w:before="0" w:beforeAutospacing="0" w:after="0" w:afterAutospacing="0"/>
              <w:jc w:val="center"/>
              <w:rPr>
                <w:rFonts w:ascii="Times New Roman" w:hAnsi="Times New Roman" w:cs="Times New Roman"/>
                <w:b/>
                <w:bCs/>
                <w:sz w:val="24"/>
                <w:szCs w:val="24"/>
              </w:rPr>
            </w:pPr>
          </w:p>
        </w:tc>
        <w:tc>
          <w:tcPr>
            <w:tcW w:w="881" w:type="pct"/>
            <w:tcBorders>
              <w:top w:val="single" w:sz="4" w:space="0" w:color="auto"/>
              <w:bottom w:val="single" w:sz="4" w:space="0" w:color="auto"/>
            </w:tcBorders>
          </w:tcPr>
          <w:p w14:paraId="447BA2BA" w14:textId="77777777" w:rsidR="00CF59E1" w:rsidRPr="00FA5836" w:rsidRDefault="00CF59E1" w:rsidP="000A0D19">
            <w:pPr>
              <w:spacing w:before="120" w:after="0" w:line="293" w:lineRule="atLeast"/>
              <w:jc w:val="both"/>
              <w:rPr>
                <w:rFonts w:ascii="Times New Roman" w:hAnsi="Times New Roman" w:cs="Times New Roman"/>
                <w:iCs/>
                <w:sz w:val="24"/>
                <w:szCs w:val="24"/>
              </w:rPr>
            </w:pPr>
          </w:p>
        </w:tc>
        <w:tc>
          <w:tcPr>
            <w:tcW w:w="1431" w:type="pct"/>
            <w:tcBorders>
              <w:top w:val="single" w:sz="4" w:space="0" w:color="auto"/>
              <w:bottom w:val="single" w:sz="4" w:space="0" w:color="auto"/>
            </w:tcBorders>
          </w:tcPr>
          <w:p w14:paraId="56081008" w14:textId="751C3DF6" w:rsidR="00D11476" w:rsidRPr="00D11476" w:rsidRDefault="00D11476" w:rsidP="00D11476">
            <w:pPr>
              <w:spacing w:before="0" w:beforeAutospacing="0" w:after="0" w:afterAutospacing="0"/>
              <w:jc w:val="both"/>
              <w:rPr>
                <w:rFonts w:ascii="Times New Roman" w:hAnsi="Times New Roman" w:cs="Times New Roman"/>
                <w:sz w:val="24"/>
                <w:szCs w:val="24"/>
              </w:rPr>
            </w:pPr>
            <w:r w:rsidRPr="00D11476">
              <w:rPr>
                <w:rFonts w:ascii="Times New Roman" w:hAnsi="Times New Roman" w:cs="Times New Roman"/>
                <w:sz w:val="24"/>
                <w:szCs w:val="24"/>
              </w:rPr>
              <w:t xml:space="preserve">(2)  Lūdzam precizēt anotāciju, svītrojot tās I sadaļas “Tiesību akta projekta izstrādes nepieciešamība” (turpmāk – I sadaļa) 2. punkta “Pašreizējā situācija un problēmas, kuru risināšanai tiesību akta projekts izstrādāts, tiesiskā regulējuma mērķis un būtība” (turpmāk – 2. punkts) 19. </w:t>
            </w:r>
            <w:proofErr w:type="spellStart"/>
            <w:r w:rsidRPr="00D11476">
              <w:rPr>
                <w:rFonts w:ascii="Times New Roman" w:hAnsi="Times New Roman" w:cs="Times New Roman"/>
                <w:sz w:val="24"/>
                <w:szCs w:val="24"/>
              </w:rPr>
              <w:t>lpp</w:t>
            </w:r>
            <w:proofErr w:type="spellEnd"/>
            <w:r w:rsidRPr="00D11476">
              <w:rPr>
                <w:rFonts w:ascii="Times New Roman" w:hAnsi="Times New Roman" w:cs="Times New Roman"/>
                <w:sz w:val="24"/>
                <w:szCs w:val="24"/>
              </w:rPr>
              <w:t xml:space="preserve"> </w:t>
            </w:r>
            <w:r w:rsidRPr="00D11476">
              <w:rPr>
                <w:rFonts w:ascii="Times New Roman" w:hAnsi="Times New Roman" w:cs="Times New Roman"/>
                <w:sz w:val="24"/>
                <w:szCs w:val="24"/>
              </w:rPr>
              <w:lastRenderedPageBreak/>
              <w:t xml:space="preserve">sniegto informāciju, sākot ar vārdiem “Atbilstoši Ministru kabineta 2018.gada 28.augusta noteikumu Nr.555” un beidzot ar vārdiem “nav ietekmes uz konkurences iekšējā un ārējā tirgū”, jo sniegtā informācija ir dažādi interpretējama no komercdarbības atbalsta viedokļa un attiecībā uz NMPD veiktajām darbībām, kas nav valsts deleģētās funkcijas ietvaros, būtu izvērtējama atsevišķi, vienlaikus lūdzam saglabāt anotācijā nepārprotamu skaidrojumu, ka atbalsts noteikumu projekta ietvaros NMPD tiek sniegts NMPD deleģētās valsts funkcijas veikšanai. </w:t>
            </w:r>
          </w:p>
          <w:p w14:paraId="561E8FF6" w14:textId="0E5BDC39" w:rsidR="00CF59E1" w:rsidRDefault="00CF59E1" w:rsidP="006F1BDD">
            <w:pPr>
              <w:spacing w:before="0" w:beforeAutospacing="0" w:after="0" w:afterAutospacing="0"/>
              <w:jc w:val="both"/>
              <w:rPr>
                <w:rFonts w:ascii="Times New Roman" w:hAnsi="Times New Roman" w:cs="Times New Roman"/>
                <w:sz w:val="24"/>
                <w:szCs w:val="24"/>
              </w:rPr>
            </w:pPr>
          </w:p>
        </w:tc>
        <w:tc>
          <w:tcPr>
            <w:tcW w:w="1239" w:type="pct"/>
          </w:tcPr>
          <w:p w14:paraId="6D85BAC3" w14:textId="737FE38C" w:rsidR="00CF59E1" w:rsidRDefault="00775475" w:rsidP="000A0D19">
            <w:pPr>
              <w:pStyle w:val="ListParagraph"/>
              <w:spacing w:before="0" w:beforeAutospacing="0" w:after="0" w:afterAutospacing="0"/>
              <w:ind w:left="34"/>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70" w:type="pct"/>
          </w:tcPr>
          <w:p w14:paraId="3E5AC858" w14:textId="52B8561F" w:rsidR="00CF59E1" w:rsidRPr="003F1F49" w:rsidRDefault="00775475" w:rsidP="000A0D1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bl>
    <w:p w14:paraId="5B421BB4" w14:textId="7ED27DA9" w:rsidR="00971F07" w:rsidRPr="00FA5836" w:rsidRDefault="00971F07" w:rsidP="00FA5836">
      <w:pPr>
        <w:spacing w:before="0" w:beforeAutospacing="0" w:after="0" w:afterAutospacing="0"/>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FA5836" w14:paraId="3835CD9D" w14:textId="77777777" w:rsidTr="00891C0D">
        <w:tc>
          <w:tcPr>
            <w:tcW w:w="2174" w:type="pct"/>
          </w:tcPr>
          <w:p w14:paraId="122DAEF8" w14:textId="7ED2CE57" w:rsidR="00AC41E6" w:rsidRPr="00FA5836" w:rsidRDefault="00AC41E6" w:rsidP="00FA5836">
            <w:pPr>
              <w:pStyle w:val="naiskr"/>
              <w:spacing w:before="0" w:beforeAutospacing="0" w:after="0" w:afterAutospacing="0"/>
            </w:pPr>
            <w:r w:rsidRPr="00FA5836">
              <w:t>Atbildīgā amatpersona</w:t>
            </w:r>
          </w:p>
        </w:tc>
        <w:tc>
          <w:tcPr>
            <w:tcW w:w="2826" w:type="pct"/>
            <w:tcBorders>
              <w:bottom w:val="single" w:sz="4" w:space="0" w:color="auto"/>
            </w:tcBorders>
          </w:tcPr>
          <w:p w14:paraId="7D9E2D1E" w14:textId="77777777" w:rsidR="00AC41E6" w:rsidRPr="00FA5836" w:rsidRDefault="00AC41E6" w:rsidP="00FA5836">
            <w:pPr>
              <w:pStyle w:val="naiskr"/>
              <w:spacing w:before="0" w:beforeAutospacing="0" w:after="0" w:afterAutospacing="0"/>
              <w:ind w:firstLine="720"/>
            </w:pPr>
            <w:r w:rsidRPr="00FA5836">
              <w:t>  </w:t>
            </w:r>
          </w:p>
        </w:tc>
      </w:tr>
      <w:tr w:rsidR="00AC41E6" w:rsidRPr="00FA5836" w14:paraId="7607519C" w14:textId="77777777" w:rsidTr="00891C0D">
        <w:tc>
          <w:tcPr>
            <w:tcW w:w="2174" w:type="pct"/>
          </w:tcPr>
          <w:p w14:paraId="031DC14D" w14:textId="77777777" w:rsidR="00AC41E6" w:rsidRPr="00FA5836" w:rsidRDefault="00AC41E6" w:rsidP="00FA5836">
            <w:pPr>
              <w:pStyle w:val="naiskr"/>
              <w:spacing w:before="0" w:beforeAutospacing="0" w:after="0" w:afterAutospacing="0"/>
            </w:pPr>
          </w:p>
        </w:tc>
        <w:tc>
          <w:tcPr>
            <w:tcW w:w="2826" w:type="pct"/>
            <w:tcBorders>
              <w:top w:val="single" w:sz="4" w:space="0" w:color="auto"/>
            </w:tcBorders>
          </w:tcPr>
          <w:p w14:paraId="278D6278" w14:textId="77777777" w:rsidR="00AC41E6" w:rsidRPr="00FA5836" w:rsidRDefault="00AC41E6" w:rsidP="00FA5836">
            <w:pPr>
              <w:pStyle w:val="naiskr"/>
              <w:jc w:val="center"/>
            </w:pPr>
            <w:r w:rsidRPr="00FA5836">
              <w:t>(paraksts)*</w:t>
            </w:r>
          </w:p>
        </w:tc>
      </w:tr>
    </w:tbl>
    <w:p w14:paraId="11D2D179" w14:textId="77777777" w:rsidR="00A36168" w:rsidRPr="00FA5836" w:rsidRDefault="00A36168" w:rsidP="00FA5836">
      <w:pPr>
        <w:spacing w:before="0" w:beforeAutospacing="0" w:after="0" w:afterAutospacing="0"/>
        <w:ind w:left="-851"/>
        <w:outlineLvl w:val="0"/>
        <w:rPr>
          <w:rFonts w:ascii="Times New Roman" w:eastAsia="Times New Roman" w:hAnsi="Times New Roman" w:cs="Times New Roman"/>
          <w:sz w:val="18"/>
          <w:szCs w:val="18"/>
          <w:lang w:eastAsia="lv-LV"/>
        </w:rPr>
      </w:pPr>
    </w:p>
    <w:p w14:paraId="3F0A3909" w14:textId="77AF8964" w:rsidR="00891C0D" w:rsidRPr="00FA5836" w:rsidRDefault="00AC41E6" w:rsidP="00FA5836">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FA5836">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31" w:tgtFrame="_top" w:tooltip="Elektronisko dokumentu izstrādāšanas, noformēšanas, glabāšanas un aprites kārtība valsts un pašvaldību iestādēs un kārtība, kādā" w:history="1">
        <w:r w:rsidR="00585914" w:rsidRPr="00FA5836">
          <w:rPr>
            <w:rFonts w:ascii="Times New Roman" w:eastAsia="Times New Roman" w:hAnsi="Times New Roman" w:cs="Times New Roman"/>
            <w:sz w:val="18"/>
            <w:szCs w:val="18"/>
            <w:lang w:eastAsia="lv-LV"/>
          </w:rPr>
          <w:t>par elektronisko dokumentu noformēšanu</w:t>
        </w:r>
      </w:hyperlink>
      <w:r w:rsidRPr="00FA5836">
        <w:rPr>
          <w:rFonts w:ascii="Times New Roman" w:eastAsia="Times New Roman" w:hAnsi="Times New Roman" w:cs="Times New Roman"/>
          <w:sz w:val="18"/>
          <w:szCs w:val="18"/>
          <w:lang w:eastAsia="lv-LV"/>
        </w:rPr>
        <w:t>.</w:t>
      </w:r>
    </w:p>
    <w:p w14:paraId="14C27043" w14:textId="77777777" w:rsidR="00AC41E6" w:rsidRPr="00FA5836" w:rsidRDefault="00AC41E6" w:rsidP="00FA5836">
      <w:pPr>
        <w:spacing w:before="0" w:beforeAutospacing="0" w:after="0" w:afterAutospacing="0"/>
        <w:ind w:left="-851"/>
        <w:rPr>
          <w:rFonts w:ascii="Times New Roman" w:hAnsi="Times New Roman" w:cs="Times New Roman"/>
          <w:sz w:val="20"/>
          <w:szCs w:val="20"/>
        </w:rPr>
      </w:pPr>
      <w:bookmarkStart w:id="4" w:name="OLE_LINK1"/>
      <w:bookmarkStart w:id="5" w:name="OLE_LINK2"/>
    </w:p>
    <w:bookmarkEnd w:id="4"/>
    <w:bookmarkEnd w:id="5"/>
    <w:p w14:paraId="258F2031" w14:textId="77777777" w:rsidR="00134E93" w:rsidRPr="00FA5836" w:rsidRDefault="00134E93" w:rsidP="00FA5836">
      <w:pPr>
        <w:spacing w:before="0" w:beforeAutospacing="0" w:after="0" w:afterAutospacing="0"/>
        <w:ind w:right="4820"/>
        <w:outlineLvl w:val="0"/>
        <w:rPr>
          <w:rFonts w:ascii="Times New Roman" w:hAnsi="Times New Roman" w:cs="Times New Roman"/>
          <w:sz w:val="20"/>
          <w:szCs w:val="20"/>
        </w:rPr>
      </w:pPr>
    </w:p>
    <w:p w14:paraId="02596D85" w14:textId="1FD4DEA0" w:rsidR="00EE23AE" w:rsidRPr="00FA5836" w:rsidRDefault="00E7267B" w:rsidP="00FA5836">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L</w:t>
      </w:r>
      <w:r w:rsidR="000678BB" w:rsidRPr="00FA5836">
        <w:rPr>
          <w:rFonts w:ascii="Times New Roman" w:hAnsi="Times New Roman" w:cs="Times New Roman"/>
          <w:sz w:val="20"/>
          <w:szCs w:val="20"/>
        </w:rPr>
        <w:t>.</w:t>
      </w:r>
      <w:r>
        <w:rPr>
          <w:rFonts w:ascii="Times New Roman" w:hAnsi="Times New Roman" w:cs="Times New Roman"/>
          <w:sz w:val="20"/>
          <w:szCs w:val="20"/>
        </w:rPr>
        <w:t>Žurovska</w:t>
      </w:r>
      <w:proofErr w:type="spellEnd"/>
    </w:p>
    <w:p w14:paraId="3BCB3D1E" w14:textId="1327631B" w:rsidR="00EE23AE" w:rsidRDefault="00826115" w:rsidP="00FA5836">
      <w:pPr>
        <w:spacing w:before="0" w:beforeAutospacing="0" w:after="0" w:afterAutospacing="0"/>
        <w:ind w:right="4820"/>
        <w:outlineLvl w:val="0"/>
        <w:rPr>
          <w:rFonts w:ascii="Times New Roman" w:hAnsi="Times New Roman" w:cs="Times New Roman"/>
          <w:sz w:val="20"/>
          <w:szCs w:val="20"/>
        </w:rPr>
      </w:pPr>
      <w:r w:rsidRPr="00FA5836">
        <w:rPr>
          <w:rFonts w:ascii="Times New Roman" w:hAnsi="Times New Roman" w:cs="Times New Roman"/>
          <w:sz w:val="20"/>
          <w:szCs w:val="20"/>
        </w:rPr>
        <w:t xml:space="preserve">Investīciju un </w:t>
      </w:r>
      <w:bookmarkStart w:id="6" w:name="_Hlk494809578"/>
      <w:r w:rsidRPr="00FA5836">
        <w:rPr>
          <w:rFonts w:ascii="Times New Roman" w:hAnsi="Times New Roman" w:cs="Times New Roman"/>
          <w:sz w:val="20"/>
          <w:szCs w:val="20"/>
        </w:rPr>
        <w:t>Eiropas Savienības</w:t>
      </w:r>
      <w:r w:rsidR="00EE23AE" w:rsidRPr="00FA5836">
        <w:rPr>
          <w:rFonts w:ascii="Times New Roman" w:hAnsi="Times New Roman" w:cs="Times New Roman"/>
          <w:sz w:val="20"/>
          <w:szCs w:val="20"/>
        </w:rPr>
        <w:t xml:space="preserve"> </w:t>
      </w:r>
      <w:bookmarkEnd w:id="6"/>
      <w:r w:rsidR="00EE23AE" w:rsidRPr="00FA5836">
        <w:rPr>
          <w:rFonts w:ascii="Times New Roman" w:hAnsi="Times New Roman" w:cs="Times New Roman"/>
          <w:sz w:val="20"/>
          <w:szCs w:val="20"/>
        </w:rPr>
        <w:t>fondu</w:t>
      </w:r>
      <w:r w:rsidRPr="00FA5836">
        <w:rPr>
          <w:rFonts w:ascii="Times New Roman" w:hAnsi="Times New Roman" w:cs="Times New Roman"/>
          <w:sz w:val="20"/>
          <w:szCs w:val="20"/>
        </w:rPr>
        <w:t xml:space="preserve"> uzraudzības</w:t>
      </w:r>
      <w:r w:rsidR="00EE23AE" w:rsidRPr="00FA5836">
        <w:rPr>
          <w:rFonts w:ascii="Times New Roman" w:hAnsi="Times New Roman" w:cs="Times New Roman"/>
          <w:sz w:val="20"/>
          <w:szCs w:val="20"/>
        </w:rPr>
        <w:t xml:space="preserve"> departamenta</w:t>
      </w:r>
    </w:p>
    <w:p w14:paraId="6911B289" w14:textId="593D5CF8" w:rsidR="00E7267B" w:rsidRPr="00FA5836" w:rsidRDefault="00E7267B" w:rsidP="00FA5836">
      <w:pPr>
        <w:spacing w:before="0" w:beforeAutospacing="0" w:after="0" w:afterAutospacing="0"/>
        <w:ind w:right="4820"/>
        <w:outlineLvl w:val="0"/>
        <w:rPr>
          <w:rFonts w:ascii="Times New Roman" w:hAnsi="Times New Roman" w:cs="Times New Roman"/>
          <w:sz w:val="20"/>
          <w:szCs w:val="20"/>
        </w:rPr>
      </w:pPr>
      <w:r>
        <w:rPr>
          <w:rFonts w:ascii="Times New Roman" w:hAnsi="Times New Roman" w:cs="Times New Roman"/>
          <w:sz w:val="20"/>
          <w:szCs w:val="20"/>
        </w:rPr>
        <w:t>Eiropas savienības fondu ieviešanas nodaļas vecākā referente</w:t>
      </w:r>
    </w:p>
    <w:p w14:paraId="01C97EE1" w14:textId="2C31A6A0" w:rsidR="00EE23AE" w:rsidRPr="00FA5836" w:rsidRDefault="00585914" w:rsidP="00FA5836">
      <w:pPr>
        <w:spacing w:before="0" w:beforeAutospacing="0" w:after="0" w:afterAutospacing="0"/>
        <w:ind w:right="4820"/>
        <w:outlineLvl w:val="0"/>
        <w:rPr>
          <w:rFonts w:ascii="Times New Roman" w:hAnsi="Times New Roman" w:cs="Times New Roman"/>
          <w:sz w:val="20"/>
          <w:szCs w:val="20"/>
        </w:rPr>
      </w:pPr>
      <w:r w:rsidRPr="00FA5836">
        <w:rPr>
          <w:rFonts w:ascii="Times New Roman" w:hAnsi="Times New Roman" w:cs="Times New Roman"/>
          <w:sz w:val="20"/>
          <w:szCs w:val="20"/>
        </w:rPr>
        <w:t xml:space="preserve">Tālr.: </w:t>
      </w:r>
      <w:r w:rsidR="00EF3CDF" w:rsidRPr="00FA5836">
        <w:rPr>
          <w:rFonts w:ascii="Times New Roman" w:hAnsi="Times New Roman" w:cs="Times New Roman"/>
          <w:sz w:val="20"/>
          <w:szCs w:val="20"/>
        </w:rPr>
        <w:t>67876</w:t>
      </w:r>
      <w:r w:rsidR="00E7267B">
        <w:rPr>
          <w:rFonts w:ascii="Times New Roman" w:hAnsi="Times New Roman" w:cs="Times New Roman"/>
          <w:sz w:val="20"/>
          <w:szCs w:val="20"/>
        </w:rPr>
        <w:t>012</w:t>
      </w:r>
    </w:p>
    <w:p w14:paraId="2A152839" w14:textId="5860944B" w:rsidR="00DE6F43" w:rsidRPr="00FA5836" w:rsidRDefault="00E7267B" w:rsidP="00FA5836">
      <w:pPr>
        <w:spacing w:before="0" w:beforeAutospacing="0" w:after="0" w:afterAutospacing="0"/>
        <w:ind w:right="4820"/>
        <w:outlineLvl w:val="0"/>
        <w:rPr>
          <w:rStyle w:val="Hyperlink"/>
          <w:rFonts w:ascii="Times New Roman" w:hAnsi="Times New Roman" w:cs="Times New Roman"/>
          <w:color w:val="auto"/>
          <w:sz w:val="20"/>
          <w:szCs w:val="20"/>
        </w:rPr>
      </w:pPr>
      <w:r>
        <w:rPr>
          <w:rStyle w:val="Hyperlink"/>
          <w:rFonts w:ascii="Times New Roman" w:hAnsi="Times New Roman" w:cs="Times New Roman"/>
          <w:color w:val="auto"/>
          <w:sz w:val="20"/>
          <w:szCs w:val="20"/>
        </w:rPr>
        <w:t>Liga</w:t>
      </w:r>
      <w:r w:rsidR="000678BB" w:rsidRPr="00FA5836">
        <w:rPr>
          <w:rStyle w:val="Hyperlink"/>
          <w:rFonts w:ascii="Times New Roman" w:hAnsi="Times New Roman" w:cs="Times New Roman"/>
          <w:color w:val="auto"/>
          <w:sz w:val="20"/>
          <w:szCs w:val="20"/>
        </w:rPr>
        <w:t>.</w:t>
      </w:r>
      <w:r>
        <w:rPr>
          <w:rStyle w:val="Hyperlink"/>
          <w:rFonts w:ascii="Times New Roman" w:hAnsi="Times New Roman" w:cs="Times New Roman"/>
          <w:color w:val="auto"/>
          <w:sz w:val="20"/>
          <w:szCs w:val="20"/>
        </w:rPr>
        <w:t>Zurovska</w:t>
      </w:r>
      <w:r w:rsidR="00585914" w:rsidRPr="00FA5836">
        <w:rPr>
          <w:rStyle w:val="Hyperlink"/>
          <w:rFonts w:ascii="Times New Roman" w:hAnsi="Times New Roman" w:cs="Times New Roman"/>
          <w:color w:val="auto"/>
          <w:sz w:val="20"/>
          <w:szCs w:val="20"/>
        </w:rPr>
        <w:t>@vm.gov.lv</w:t>
      </w:r>
    </w:p>
    <w:sectPr w:rsidR="00DE6F43" w:rsidRPr="00FA5836" w:rsidSect="00B9047F">
      <w:headerReference w:type="default" r:id="rId32"/>
      <w:footerReference w:type="default" r:id="rId33"/>
      <w:footerReference w:type="first" r:id="rId34"/>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28B5" w14:textId="77777777" w:rsidR="00300DE8" w:rsidRDefault="00300DE8" w:rsidP="008B6FCD">
      <w:pPr>
        <w:spacing w:before="0" w:after="0"/>
      </w:pPr>
      <w:r>
        <w:separator/>
      </w:r>
    </w:p>
  </w:endnote>
  <w:endnote w:type="continuationSeparator" w:id="0">
    <w:p w14:paraId="7389F879" w14:textId="77777777" w:rsidR="00300DE8" w:rsidRDefault="00300DE8"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E9B7" w14:textId="15A1B647" w:rsidR="008F05D2" w:rsidRPr="003577D7" w:rsidRDefault="008F05D2" w:rsidP="003577D7">
    <w:pPr>
      <w:pStyle w:val="Footer"/>
      <w:rPr>
        <w:sz w:val="20"/>
      </w:rPr>
    </w:pPr>
    <w:r w:rsidRPr="003577D7">
      <w:rPr>
        <w:rFonts w:ascii="Times New Roman" w:hAnsi="Times New Roman"/>
        <w:iCs/>
        <w:sz w:val="20"/>
      </w:rPr>
      <w:t>VMizz_</w:t>
    </w:r>
    <w:r w:rsidR="00F7130D">
      <w:rPr>
        <w:rFonts w:ascii="Times New Roman" w:hAnsi="Times New Roman"/>
        <w:iCs/>
        <w:sz w:val="20"/>
      </w:rPr>
      <w:t>03</w:t>
    </w:r>
    <w:r w:rsidR="00A6106F">
      <w:rPr>
        <w:rFonts w:ascii="Times New Roman" w:hAnsi="Times New Roman"/>
        <w:iCs/>
        <w:sz w:val="20"/>
      </w:rPr>
      <w:t>1</w:t>
    </w:r>
    <w:r w:rsidR="00F7130D">
      <w:rPr>
        <w:rFonts w:ascii="Times New Roman" w:hAnsi="Times New Roman"/>
        <w:iCs/>
        <w:sz w:val="20"/>
      </w:rPr>
      <w:t>2</w:t>
    </w:r>
    <w:r>
      <w:rPr>
        <w:rFonts w:ascii="Times New Roman" w:hAnsi="Times New Roman"/>
        <w:iCs/>
        <w:sz w:val="20"/>
      </w:rPr>
      <w:t>20</w:t>
    </w:r>
    <w:r w:rsidRPr="003577D7">
      <w:rPr>
        <w:rFonts w:ascii="Times New Roman" w:hAnsi="Times New Roman"/>
        <w:iCs/>
        <w:sz w:val="20"/>
      </w:rPr>
      <w:t>_</w:t>
    </w:r>
    <w:r>
      <w:rPr>
        <w:rFonts w:ascii="Times New Roman" w:hAnsi="Times New Roman"/>
        <w:iCs/>
        <w:sz w:val="20"/>
      </w:rPr>
      <w:t>SAM92</w:t>
    </w:r>
    <w:r w:rsidR="00E7267B">
      <w:rPr>
        <w:rFonts w:ascii="Times New Roman" w:hAnsi="Times New Roman"/>
        <w:iCs/>
        <w:sz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11A47549" w:rsidR="008F05D2" w:rsidRPr="003577D7" w:rsidRDefault="008F05D2" w:rsidP="003577D7">
    <w:pPr>
      <w:pStyle w:val="Footer"/>
      <w:rPr>
        <w:sz w:val="20"/>
      </w:rPr>
    </w:pPr>
    <w:r w:rsidRPr="003577D7">
      <w:rPr>
        <w:rFonts w:ascii="Times New Roman" w:hAnsi="Times New Roman"/>
        <w:iCs/>
        <w:sz w:val="20"/>
      </w:rPr>
      <w:t>VMizz_</w:t>
    </w:r>
    <w:r w:rsidR="00F7130D">
      <w:rPr>
        <w:rFonts w:ascii="Times New Roman" w:hAnsi="Times New Roman"/>
        <w:iCs/>
        <w:sz w:val="20"/>
      </w:rPr>
      <w:t>0312</w:t>
    </w:r>
    <w:r>
      <w:rPr>
        <w:rFonts w:ascii="Times New Roman" w:hAnsi="Times New Roman"/>
        <w:iCs/>
        <w:sz w:val="20"/>
      </w:rPr>
      <w:t>20</w:t>
    </w:r>
    <w:r w:rsidRPr="003577D7">
      <w:rPr>
        <w:rFonts w:ascii="Times New Roman" w:hAnsi="Times New Roman"/>
        <w:iCs/>
        <w:sz w:val="20"/>
      </w:rPr>
      <w:t>_</w:t>
    </w:r>
    <w:r>
      <w:rPr>
        <w:rFonts w:ascii="Times New Roman" w:hAnsi="Times New Roman"/>
        <w:iCs/>
        <w:sz w:val="20"/>
      </w:rPr>
      <w:t>SAM92</w:t>
    </w:r>
    <w:r w:rsidR="005D0B85">
      <w:rPr>
        <w:rFonts w:ascii="Times New Roman" w:hAnsi="Times New Roman"/>
        <w:iCs/>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EE0D" w14:textId="77777777" w:rsidR="00300DE8" w:rsidRDefault="00300DE8" w:rsidP="008B6FCD">
      <w:pPr>
        <w:spacing w:before="0" w:after="0"/>
      </w:pPr>
      <w:r>
        <w:separator/>
      </w:r>
    </w:p>
  </w:footnote>
  <w:footnote w:type="continuationSeparator" w:id="0">
    <w:p w14:paraId="40539D07" w14:textId="77777777" w:rsidR="00300DE8" w:rsidRDefault="00300DE8"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2E11F4DD" w:rsidR="008F05D2" w:rsidRDefault="008F05D2" w:rsidP="0038403A">
    <w:pPr>
      <w:pStyle w:val="Header"/>
      <w:jc w:val="center"/>
    </w:pPr>
    <w:r>
      <w:fldChar w:fldCharType="begin"/>
    </w:r>
    <w:r>
      <w:instrText xml:space="preserve"> PAGE   \* MERGEFORMAT </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95942"/>
    <w:multiLevelType w:val="hybridMultilevel"/>
    <w:tmpl w:val="E39A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2A73E73"/>
    <w:multiLevelType w:val="hybridMultilevel"/>
    <w:tmpl w:val="0332CD8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72D3E"/>
    <w:multiLevelType w:val="hybridMultilevel"/>
    <w:tmpl w:val="CC988046"/>
    <w:lvl w:ilvl="0" w:tplc="0426000F">
      <w:start w:val="1"/>
      <w:numFmt w:val="decimal"/>
      <w:lvlText w:val="%1."/>
      <w:lvlJc w:val="left"/>
      <w:pPr>
        <w:ind w:left="1474" w:hanging="360"/>
      </w:p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8"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1E3DE8"/>
    <w:multiLevelType w:val="hybridMultilevel"/>
    <w:tmpl w:val="4AB09C34"/>
    <w:lvl w:ilvl="0" w:tplc="0426000F">
      <w:start w:val="1"/>
      <w:numFmt w:val="decimal"/>
      <w:lvlText w:val="%1."/>
      <w:lvlJc w:val="left"/>
      <w:pPr>
        <w:ind w:left="1474" w:hanging="360"/>
      </w:p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11"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E31D4"/>
    <w:multiLevelType w:val="hybridMultilevel"/>
    <w:tmpl w:val="847A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16063"/>
    <w:multiLevelType w:val="hybridMultilevel"/>
    <w:tmpl w:val="195C58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70B0AE9"/>
    <w:multiLevelType w:val="hybridMultilevel"/>
    <w:tmpl w:val="6178B1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34DA5109"/>
    <w:multiLevelType w:val="multilevel"/>
    <w:tmpl w:val="BD8630B2"/>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3"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D861EB"/>
    <w:multiLevelType w:val="hybridMultilevel"/>
    <w:tmpl w:val="6B6A635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212B0"/>
    <w:multiLevelType w:val="multilevel"/>
    <w:tmpl w:val="0426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4D21B5"/>
    <w:multiLevelType w:val="hybridMultilevel"/>
    <w:tmpl w:val="2B06C85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F7771D"/>
    <w:multiLevelType w:val="hybridMultilevel"/>
    <w:tmpl w:val="C634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35"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45122C"/>
    <w:multiLevelType w:val="hybridMultilevel"/>
    <w:tmpl w:val="98F0B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41"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5"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6"/>
  </w:num>
  <w:num w:numId="3">
    <w:abstractNumId w:val="17"/>
  </w:num>
  <w:num w:numId="4">
    <w:abstractNumId w:val="34"/>
  </w:num>
  <w:num w:numId="5">
    <w:abstractNumId w:val="24"/>
  </w:num>
  <w:num w:numId="6">
    <w:abstractNumId w:val="23"/>
  </w:num>
  <w:num w:numId="7">
    <w:abstractNumId w:val="30"/>
  </w:num>
  <w:num w:numId="8">
    <w:abstractNumId w:val="27"/>
  </w:num>
  <w:num w:numId="9">
    <w:abstractNumId w:val="4"/>
  </w:num>
  <w:num w:numId="10">
    <w:abstractNumId w:val="9"/>
  </w:num>
  <w:num w:numId="11">
    <w:abstractNumId w:val="41"/>
  </w:num>
  <w:num w:numId="12">
    <w:abstractNumId w:val="12"/>
  </w:num>
  <w:num w:numId="13">
    <w:abstractNumId w:val="4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
  </w:num>
  <w:num w:numId="18">
    <w:abstractNumId w:val="28"/>
  </w:num>
  <w:num w:numId="19">
    <w:abstractNumId w:val="45"/>
  </w:num>
  <w:num w:numId="20">
    <w:abstractNumId w:val="40"/>
  </w:num>
  <w:num w:numId="21">
    <w:abstractNumId w:val="22"/>
  </w:num>
  <w:num w:numId="22">
    <w:abstractNumId w:val="37"/>
  </w:num>
  <w:num w:numId="23">
    <w:abstractNumId w:val="3"/>
  </w:num>
  <w:num w:numId="24">
    <w:abstractNumId w:val="35"/>
  </w:num>
  <w:num w:numId="25">
    <w:abstractNumId w:val="39"/>
  </w:num>
  <w:num w:numId="26">
    <w:abstractNumId w:val="4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2"/>
  </w:num>
  <w:num w:numId="30">
    <w:abstractNumId w:val="0"/>
  </w:num>
  <w:num w:numId="31">
    <w:abstractNumId w:val="19"/>
  </w:num>
  <w:num w:numId="32">
    <w:abstractNumId w:val="21"/>
  </w:num>
  <w:num w:numId="33">
    <w:abstractNumId w:val="42"/>
  </w:num>
  <w:num w:numId="34">
    <w:abstractNumId w:val="20"/>
  </w:num>
  <w:num w:numId="35">
    <w:abstractNumId w:val="31"/>
  </w:num>
  <w:num w:numId="36">
    <w:abstractNumId w:val="3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5"/>
  </w:num>
  <w:num w:numId="40">
    <w:abstractNumId w:val="38"/>
  </w:num>
  <w:num w:numId="41">
    <w:abstractNumId w:val="6"/>
  </w:num>
  <w:num w:numId="42">
    <w:abstractNumId w:val="15"/>
  </w:num>
  <w:num w:numId="43">
    <w:abstractNumId w:val="7"/>
  </w:num>
  <w:num w:numId="44">
    <w:abstractNumId w:val="10"/>
  </w:num>
  <w:num w:numId="45">
    <w:abstractNumId w:val="36"/>
  </w:num>
  <w:num w:numId="46">
    <w:abstractNumId w:val="14"/>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042B"/>
    <w:rsid w:val="000018FC"/>
    <w:rsid w:val="00002EDE"/>
    <w:rsid w:val="00003B8C"/>
    <w:rsid w:val="00004F62"/>
    <w:rsid w:val="00005FA3"/>
    <w:rsid w:val="00007220"/>
    <w:rsid w:val="00007273"/>
    <w:rsid w:val="00007E27"/>
    <w:rsid w:val="00007FCD"/>
    <w:rsid w:val="0001032F"/>
    <w:rsid w:val="00010F13"/>
    <w:rsid w:val="00013CA7"/>
    <w:rsid w:val="00013D02"/>
    <w:rsid w:val="00014089"/>
    <w:rsid w:val="00014288"/>
    <w:rsid w:val="000142D8"/>
    <w:rsid w:val="000145A2"/>
    <w:rsid w:val="00014779"/>
    <w:rsid w:val="00015789"/>
    <w:rsid w:val="00015820"/>
    <w:rsid w:val="00015EA9"/>
    <w:rsid w:val="00016246"/>
    <w:rsid w:val="000170CE"/>
    <w:rsid w:val="0002022A"/>
    <w:rsid w:val="0002090F"/>
    <w:rsid w:val="00021A0D"/>
    <w:rsid w:val="00021AC5"/>
    <w:rsid w:val="00021B1F"/>
    <w:rsid w:val="00021B2E"/>
    <w:rsid w:val="00021DAF"/>
    <w:rsid w:val="00023263"/>
    <w:rsid w:val="00023AFD"/>
    <w:rsid w:val="0002668C"/>
    <w:rsid w:val="00026E17"/>
    <w:rsid w:val="0002752C"/>
    <w:rsid w:val="00027A1D"/>
    <w:rsid w:val="00027CD2"/>
    <w:rsid w:val="00030618"/>
    <w:rsid w:val="000309FE"/>
    <w:rsid w:val="00031719"/>
    <w:rsid w:val="000318EF"/>
    <w:rsid w:val="00031E4B"/>
    <w:rsid w:val="00032D0C"/>
    <w:rsid w:val="00032EF5"/>
    <w:rsid w:val="00034291"/>
    <w:rsid w:val="0003461C"/>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2250"/>
    <w:rsid w:val="00062564"/>
    <w:rsid w:val="0006258A"/>
    <w:rsid w:val="00062C8B"/>
    <w:rsid w:val="00063141"/>
    <w:rsid w:val="0006342C"/>
    <w:rsid w:val="0006383A"/>
    <w:rsid w:val="00063B92"/>
    <w:rsid w:val="00066D93"/>
    <w:rsid w:val="00067325"/>
    <w:rsid w:val="000677FB"/>
    <w:rsid w:val="000678BB"/>
    <w:rsid w:val="00067F2A"/>
    <w:rsid w:val="0007026F"/>
    <w:rsid w:val="000703B9"/>
    <w:rsid w:val="00070DD3"/>
    <w:rsid w:val="000710B0"/>
    <w:rsid w:val="00071A2D"/>
    <w:rsid w:val="0007349B"/>
    <w:rsid w:val="000737C6"/>
    <w:rsid w:val="00074E6D"/>
    <w:rsid w:val="00074F86"/>
    <w:rsid w:val="0007506B"/>
    <w:rsid w:val="00076387"/>
    <w:rsid w:val="00076390"/>
    <w:rsid w:val="00076981"/>
    <w:rsid w:val="00081E0B"/>
    <w:rsid w:val="0008208B"/>
    <w:rsid w:val="00082DCE"/>
    <w:rsid w:val="00083567"/>
    <w:rsid w:val="00083D4B"/>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517E"/>
    <w:rsid w:val="00095252"/>
    <w:rsid w:val="00095FDE"/>
    <w:rsid w:val="00097486"/>
    <w:rsid w:val="000976A0"/>
    <w:rsid w:val="000A0673"/>
    <w:rsid w:val="000A0D19"/>
    <w:rsid w:val="000A114B"/>
    <w:rsid w:val="000A1617"/>
    <w:rsid w:val="000A29AF"/>
    <w:rsid w:val="000A3104"/>
    <w:rsid w:val="000A328D"/>
    <w:rsid w:val="000A488D"/>
    <w:rsid w:val="000A5A96"/>
    <w:rsid w:val="000A5EFC"/>
    <w:rsid w:val="000A6864"/>
    <w:rsid w:val="000A7B97"/>
    <w:rsid w:val="000A7F9E"/>
    <w:rsid w:val="000B15AC"/>
    <w:rsid w:val="000B2026"/>
    <w:rsid w:val="000B227F"/>
    <w:rsid w:val="000B26F6"/>
    <w:rsid w:val="000B2ADC"/>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904"/>
    <w:rsid w:val="000C4FB6"/>
    <w:rsid w:val="000C6663"/>
    <w:rsid w:val="000C79F3"/>
    <w:rsid w:val="000C7C1A"/>
    <w:rsid w:val="000D04F0"/>
    <w:rsid w:val="000D0543"/>
    <w:rsid w:val="000D10DB"/>
    <w:rsid w:val="000D24E0"/>
    <w:rsid w:val="000D5746"/>
    <w:rsid w:val="000D69EA"/>
    <w:rsid w:val="000D7AFF"/>
    <w:rsid w:val="000D7FBD"/>
    <w:rsid w:val="000E0335"/>
    <w:rsid w:val="000E0AC9"/>
    <w:rsid w:val="000E1694"/>
    <w:rsid w:val="000E18C9"/>
    <w:rsid w:val="000E1A3C"/>
    <w:rsid w:val="000E1BF1"/>
    <w:rsid w:val="000E1F8E"/>
    <w:rsid w:val="000E24DF"/>
    <w:rsid w:val="000E2CC5"/>
    <w:rsid w:val="000E39FF"/>
    <w:rsid w:val="000E3C37"/>
    <w:rsid w:val="000E59C2"/>
    <w:rsid w:val="000E6DA8"/>
    <w:rsid w:val="000F04F3"/>
    <w:rsid w:val="000F26D0"/>
    <w:rsid w:val="000F2797"/>
    <w:rsid w:val="000F5226"/>
    <w:rsid w:val="000F56E7"/>
    <w:rsid w:val="000F5B7F"/>
    <w:rsid w:val="000F617E"/>
    <w:rsid w:val="0010046B"/>
    <w:rsid w:val="00100744"/>
    <w:rsid w:val="001011F2"/>
    <w:rsid w:val="00101C00"/>
    <w:rsid w:val="00101C90"/>
    <w:rsid w:val="00101D29"/>
    <w:rsid w:val="001020D8"/>
    <w:rsid w:val="001035D2"/>
    <w:rsid w:val="001038D3"/>
    <w:rsid w:val="00104432"/>
    <w:rsid w:val="00104963"/>
    <w:rsid w:val="00104BDE"/>
    <w:rsid w:val="00104FCB"/>
    <w:rsid w:val="00105A6F"/>
    <w:rsid w:val="00105AE2"/>
    <w:rsid w:val="00105BDA"/>
    <w:rsid w:val="00105CD4"/>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3C8"/>
    <w:rsid w:val="00113884"/>
    <w:rsid w:val="00114023"/>
    <w:rsid w:val="00114526"/>
    <w:rsid w:val="00115208"/>
    <w:rsid w:val="0011663A"/>
    <w:rsid w:val="0011694E"/>
    <w:rsid w:val="001171CD"/>
    <w:rsid w:val="0011735B"/>
    <w:rsid w:val="001178C7"/>
    <w:rsid w:val="001200C3"/>
    <w:rsid w:val="0012099E"/>
    <w:rsid w:val="00120CF8"/>
    <w:rsid w:val="00120F64"/>
    <w:rsid w:val="00121354"/>
    <w:rsid w:val="001214E1"/>
    <w:rsid w:val="00121A8C"/>
    <w:rsid w:val="0012257A"/>
    <w:rsid w:val="00123EDF"/>
    <w:rsid w:val="0012463F"/>
    <w:rsid w:val="00124820"/>
    <w:rsid w:val="001248BD"/>
    <w:rsid w:val="00124D0F"/>
    <w:rsid w:val="0012505A"/>
    <w:rsid w:val="00125076"/>
    <w:rsid w:val="001262CB"/>
    <w:rsid w:val="001264B6"/>
    <w:rsid w:val="001271C9"/>
    <w:rsid w:val="0012791E"/>
    <w:rsid w:val="00127D03"/>
    <w:rsid w:val="00130A6B"/>
    <w:rsid w:val="00131A0A"/>
    <w:rsid w:val="0013290C"/>
    <w:rsid w:val="00133F3A"/>
    <w:rsid w:val="00134E93"/>
    <w:rsid w:val="00134F9F"/>
    <w:rsid w:val="00136208"/>
    <w:rsid w:val="001366F2"/>
    <w:rsid w:val="00137EDD"/>
    <w:rsid w:val="00137F2A"/>
    <w:rsid w:val="00140414"/>
    <w:rsid w:val="00142058"/>
    <w:rsid w:val="00142FDB"/>
    <w:rsid w:val="001436E5"/>
    <w:rsid w:val="00144718"/>
    <w:rsid w:val="00144F82"/>
    <w:rsid w:val="00145636"/>
    <w:rsid w:val="00145DA6"/>
    <w:rsid w:val="00146073"/>
    <w:rsid w:val="001468D2"/>
    <w:rsid w:val="00146980"/>
    <w:rsid w:val="00146DF5"/>
    <w:rsid w:val="00147639"/>
    <w:rsid w:val="001519E8"/>
    <w:rsid w:val="00151B99"/>
    <w:rsid w:val="00153A84"/>
    <w:rsid w:val="00153BE3"/>
    <w:rsid w:val="00153E55"/>
    <w:rsid w:val="00154697"/>
    <w:rsid w:val="00154CAB"/>
    <w:rsid w:val="00154F55"/>
    <w:rsid w:val="00156B42"/>
    <w:rsid w:val="001603E5"/>
    <w:rsid w:val="001629C8"/>
    <w:rsid w:val="001640E6"/>
    <w:rsid w:val="001642FC"/>
    <w:rsid w:val="00164C2F"/>
    <w:rsid w:val="00164E2A"/>
    <w:rsid w:val="00164E3D"/>
    <w:rsid w:val="00165353"/>
    <w:rsid w:val="00166861"/>
    <w:rsid w:val="00166D3A"/>
    <w:rsid w:val="00167082"/>
    <w:rsid w:val="00167D86"/>
    <w:rsid w:val="00167FA4"/>
    <w:rsid w:val="001707DA"/>
    <w:rsid w:val="00170E2E"/>
    <w:rsid w:val="00170E7D"/>
    <w:rsid w:val="00171620"/>
    <w:rsid w:val="0017175C"/>
    <w:rsid w:val="00171C04"/>
    <w:rsid w:val="00171F28"/>
    <w:rsid w:val="001722E6"/>
    <w:rsid w:val="0017268A"/>
    <w:rsid w:val="00172CA5"/>
    <w:rsid w:val="00172F2A"/>
    <w:rsid w:val="001731AA"/>
    <w:rsid w:val="00173930"/>
    <w:rsid w:val="001742C4"/>
    <w:rsid w:val="0017449E"/>
    <w:rsid w:val="0017460E"/>
    <w:rsid w:val="00174A7E"/>
    <w:rsid w:val="00176113"/>
    <w:rsid w:val="00176130"/>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2F"/>
    <w:rsid w:val="00184D68"/>
    <w:rsid w:val="001863DF"/>
    <w:rsid w:val="00186C41"/>
    <w:rsid w:val="00187CDD"/>
    <w:rsid w:val="00190D78"/>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C57"/>
    <w:rsid w:val="001A3E19"/>
    <w:rsid w:val="001A4C47"/>
    <w:rsid w:val="001A6D1B"/>
    <w:rsid w:val="001B0331"/>
    <w:rsid w:val="001B1106"/>
    <w:rsid w:val="001B1263"/>
    <w:rsid w:val="001B1595"/>
    <w:rsid w:val="001B2122"/>
    <w:rsid w:val="001B2490"/>
    <w:rsid w:val="001B2C3E"/>
    <w:rsid w:val="001B3BE3"/>
    <w:rsid w:val="001B3D7C"/>
    <w:rsid w:val="001B3FC4"/>
    <w:rsid w:val="001B40B4"/>
    <w:rsid w:val="001B50A8"/>
    <w:rsid w:val="001B612F"/>
    <w:rsid w:val="001B7662"/>
    <w:rsid w:val="001B7826"/>
    <w:rsid w:val="001B7B7B"/>
    <w:rsid w:val="001B7DE8"/>
    <w:rsid w:val="001B7ECE"/>
    <w:rsid w:val="001C089B"/>
    <w:rsid w:val="001C095C"/>
    <w:rsid w:val="001C1AA5"/>
    <w:rsid w:val="001C1D14"/>
    <w:rsid w:val="001C293B"/>
    <w:rsid w:val="001C2C94"/>
    <w:rsid w:val="001C3B20"/>
    <w:rsid w:val="001C3C93"/>
    <w:rsid w:val="001C43C7"/>
    <w:rsid w:val="001C454A"/>
    <w:rsid w:val="001C564B"/>
    <w:rsid w:val="001C5A46"/>
    <w:rsid w:val="001C7898"/>
    <w:rsid w:val="001C7C17"/>
    <w:rsid w:val="001C7DC2"/>
    <w:rsid w:val="001D0567"/>
    <w:rsid w:val="001D10EF"/>
    <w:rsid w:val="001D11FB"/>
    <w:rsid w:val="001D1519"/>
    <w:rsid w:val="001D1587"/>
    <w:rsid w:val="001D29D0"/>
    <w:rsid w:val="001D6781"/>
    <w:rsid w:val="001D6DC4"/>
    <w:rsid w:val="001D6EBA"/>
    <w:rsid w:val="001D79E4"/>
    <w:rsid w:val="001D7E10"/>
    <w:rsid w:val="001E0B2B"/>
    <w:rsid w:val="001E0C39"/>
    <w:rsid w:val="001E0EC5"/>
    <w:rsid w:val="001E11C7"/>
    <w:rsid w:val="001E149D"/>
    <w:rsid w:val="001E2413"/>
    <w:rsid w:val="001E2A44"/>
    <w:rsid w:val="001E3063"/>
    <w:rsid w:val="001E3455"/>
    <w:rsid w:val="001E501A"/>
    <w:rsid w:val="001E6C0C"/>
    <w:rsid w:val="001E6D3D"/>
    <w:rsid w:val="001F1007"/>
    <w:rsid w:val="001F126B"/>
    <w:rsid w:val="001F1311"/>
    <w:rsid w:val="001F1C03"/>
    <w:rsid w:val="001F236F"/>
    <w:rsid w:val="001F2B18"/>
    <w:rsid w:val="001F304B"/>
    <w:rsid w:val="001F3EF7"/>
    <w:rsid w:val="001F520E"/>
    <w:rsid w:val="001F5A70"/>
    <w:rsid w:val="001F5C57"/>
    <w:rsid w:val="001F6271"/>
    <w:rsid w:val="001F68BD"/>
    <w:rsid w:val="001F6B52"/>
    <w:rsid w:val="001F7C82"/>
    <w:rsid w:val="00200743"/>
    <w:rsid w:val="00201079"/>
    <w:rsid w:val="00201244"/>
    <w:rsid w:val="002012F0"/>
    <w:rsid w:val="00201E05"/>
    <w:rsid w:val="00202BD1"/>
    <w:rsid w:val="0020301E"/>
    <w:rsid w:val="002034C1"/>
    <w:rsid w:val="0020458B"/>
    <w:rsid w:val="002047F4"/>
    <w:rsid w:val="00204D3B"/>
    <w:rsid w:val="00205684"/>
    <w:rsid w:val="00205942"/>
    <w:rsid w:val="002061F7"/>
    <w:rsid w:val="00206A49"/>
    <w:rsid w:val="0020786E"/>
    <w:rsid w:val="00207B8A"/>
    <w:rsid w:val="00210010"/>
    <w:rsid w:val="0021062F"/>
    <w:rsid w:val="00210933"/>
    <w:rsid w:val="00211911"/>
    <w:rsid w:val="00211E51"/>
    <w:rsid w:val="002120FC"/>
    <w:rsid w:val="00212570"/>
    <w:rsid w:val="00213030"/>
    <w:rsid w:val="00213DC7"/>
    <w:rsid w:val="0021499A"/>
    <w:rsid w:val="00214ABA"/>
    <w:rsid w:val="002152FD"/>
    <w:rsid w:val="00216BE9"/>
    <w:rsid w:val="00216E9D"/>
    <w:rsid w:val="002170CF"/>
    <w:rsid w:val="00217B20"/>
    <w:rsid w:val="002211EB"/>
    <w:rsid w:val="002212D3"/>
    <w:rsid w:val="00222440"/>
    <w:rsid w:val="00222CBE"/>
    <w:rsid w:val="002237D2"/>
    <w:rsid w:val="00223E5D"/>
    <w:rsid w:val="0022433C"/>
    <w:rsid w:val="00224AAA"/>
    <w:rsid w:val="00225C73"/>
    <w:rsid w:val="0022622A"/>
    <w:rsid w:val="0022726D"/>
    <w:rsid w:val="00227B05"/>
    <w:rsid w:val="0023012E"/>
    <w:rsid w:val="002311D5"/>
    <w:rsid w:val="00231D4E"/>
    <w:rsid w:val="00231E8A"/>
    <w:rsid w:val="00232762"/>
    <w:rsid w:val="002337B2"/>
    <w:rsid w:val="00234EDD"/>
    <w:rsid w:val="0023515F"/>
    <w:rsid w:val="00236531"/>
    <w:rsid w:val="002366D2"/>
    <w:rsid w:val="0023687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2D11"/>
    <w:rsid w:val="0025417C"/>
    <w:rsid w:val="00254433"/>
    <w:rsid w:val="002546BB"/>
    <w:rsid w:val="00254932"/>
    <w:rsid w:val="00254AA1"/>
    <w:rsid w:val="00254AC7"/>
    <w:rsid w:val="00254F4F"/>
    <w:rsid w:val="00255A84"/>
    <w:rsid w:val="00255BC0"/>
    <w:rsid w:val="00256241"/>
    <w:rsid w:val="002568B1"/>
    <w:rsid w:val="00256DF5"/>
    <w:rsid w:val="00256F6F"/>
    <w:rsid w:val="002574B3"/>
    <w:rsid w:val="0026059A"/>
    <w:rsid w:val="00263491"/>
    <w:rsid w:val="00263E75"/>
    <w:rsid w:val="00264F76"/>
    <w:rsid w:val="00264F78"/>
    <w:rsid w:val="0026549E"/>
    <w:rsid w:val="00265873"/>
    <w:rsid w:val="00265E65"/>
    <w:rsid w:val="00266ECF"/>
    <w:rsid w:val="002679AF"/>
    <w:rsid w:val="00271052"/>
    <w:rsid w:val="00271342"/>
    <w:rsid w:val="002713D8"/>
    <w:rsid w:val="00273AA2"/>
    <w:rsid w:val="00274839"/>
    <w:rsid w:val="00274D8E"/>
    <w:rsid w:val="002759AB"/>
    <w:rsid w:val="00276240"/>
    <w:rsid w:val="00276443"/>
    <w:rsid w:val="00280B3A"/>
    <w:rsid w:val="00281082"/>
    <w:rsid w:val="0028190D"/>
    <w:rsid w:val="00281C7D"/>
    <w:rsid w:val="00282915"/>
    <w:rsid w:val="00282CB8"/>
    <w:rsid w:val="002847C8"/>
    <w:rsid w:val="0028516E"/>
    <w:rsid w:val="00285608"/>
    <w:rsid w:val="002858A4"/>
    <w:rsid w:val="00285C0D"/>
    <w:rsid w:val="0028637E"/>
    <w:rsid w:val="00286B83"/>
    <w:rsid w:val="00286F1C"/>
    <w:rsid w:val="00287DCE"/>
    <w:rsid w:val="00287E38"/>
    <w:rsid w:val="00290FA3"/>
    <w:rsid w:val="002912AE"/>
    <w:rsid w:val="002936AB"/>
    <w:rsid w:val="00293961"/>
    <w:rsid w:val="002942BE"/>
    <w:rsid w:val="0029443E"/>
    <w:rsid w:val="00294780"/>
    <w:rsid w:val="002951ED"/>
    <w:rsid w:val="0029716F"/>
    <w:rsid w:val="0029794D"/>
    <w:rsid w:val="002A01E3"/>
    <w:rsid w:val="002A051F"/>
    <w:rsid w:val="002A05B2"/>
    <w:rsid w:val="002A076C"/>
    <w:rsid w:val="002A1715"/>
    <w:rsid w:val="002A1FA8"/>
    <w:rsid w:val="002A21AC"/>
    <w:rsid w:val="002A2B95"/>
    <w:rsid w:val="002A2BD3"/>
    <w:rsid w:val="002A3E84"/>
    <w:rsid w:val="002A41D6"/>
    <w:rsid w:val="002A4E84"/>
    <w:rsid w:val="002A5E5D"/>
    <w:rsid w:val="002A66E8"/>
    <w:rsid w:val="002A7CAD"/>
    <w:rsid w:val="002B0189"/>
    <w:rsid w:val="002B0F59"/>
    <w:rsid w:val="002B11C7"/>
    <w:rsid w:val="002B1E99"/>
    <w:rsid w:val="002B2D0B"/>
    <w:rsid w:val="002B2FCC"/>
    <w:rsid w:val="002B3275"/>
    <w:rsid w:val="002B34C7"/>
    <w:rsid w:val="002B3AA2"/>
    <w:rsid w:val="002B3E04"/>
    <w:rsid w:val="002B4222"/>
    <w:rsid w:val="002B490F"/>
    <w:rsid w:val="002B5072"/>
    <w:rsid w:val="002B6C89"/>
    <w:rsid w:val="002C02EC"/>
    <w:rsid w:val="002C11C3"/>
    <w:rsid w:val="002C1E25"/>
    <w:rsid w:val="002C481B"/>
    <w:rsid w:val="002C4A89"/>
    <w:rsid w:val="002C5472"/>
    <w:rsid w:val="002C6936"/>
    <w:rsid w:val="002D06C4"/>
    <w:rsid w:val="002D09C5"/>
    <w:rsid w:val="002D0A71"/>
    <w:rsid w:val="002D0C02"/>
    <w:rsid w:val="002D1EF5"/>
    <w:rsid w:val="002D20A9"/>
    <w:rsid w:val="002D23B4"/>
    <w:rsid w:val="002D2A19"/>
    <w:rsid w:val="002D2FC4"/>
    <w:rsid w:val="002D3078"/>
    <w:rsid w:val="002D3687"/>
    <w:rsid w:val="002D4B45"/>
    <w:rsid w:val="002D5374"/>
    <w:rsid w:val="002D5C42"/>
    <w:rsid w:val="002D6B2C"/>
    <w:rsid w:val="002D6F90"/>
    <w:rsid w:val="002D74C6"/>
    <w:rsid w:val="002D7D55"/>
    <w:rsid w:val="002E0CD7"/>
    <w:rsid w:val="002E18EC"/>
    <w:rsid w:val="002E2DFD"/>
    <w:rsid w:val="002E2E2A"/>
    <w:rsid w:val="002E4E48"/>
    <w:rsid w:val="002E5679"/>
    <w:rsid w:val="002E5E42"/>
    <w:rsid w:val="002E6AB2"/>
    <w:rsid w:val="002E6F41"/>
    <w:rsid w:val="002E7066"/>
    <w:rsid w:val="002F061C"/>
    <w:rsid w:val="002F149D"/>
    <w:rsid w:val="002F41DC"/>
    <w:rsid w:val="002F45CE"/>
    <w:rsid w:val="002F4775"/>
    <w:rsid w:val="002F56BB"/>
    <w:rsid w:val="002F5955"/>
    <w:rsid w:val="002F6F6E"/>
    <w:rsid w:val="002F6F6F"/>
    <w:rsid w:val="002F7F3D"/>
    <w:rsid w:val="0030063C"/>
    <w:rsid w:val="00300DE8"/>
    <w:rsid w:val="00301470"/>
    <w:rsid w:val="003017A9"/>
    <w:rsid w:val="003024E7"/>
    <w:rsid w:val="0030294F"/>
    <w:rsid w:val="00302C84"/>
    <w:rsid w:val="00302F56"/>
    <w:rsid w:val="00302FF6"/>
    <w:rsid w:val="00303022"/>
    <w:rsid w:val="0030310A"/>
    <w:rsid w:val="00303421"/>
    <w:rsid w:val="00303998"/>
    <w:rsid w:val="00304121"/>
    <w:rsid w:val="00304D16"/>
    <w:rsid w:val="00305CF3"/>
    <w:rsid w:val="00305DC9"/>
    <w:rsid w:val="00306697"/>
    <w:rsid w:val="003070A4"/>
    <w:rsid w:val="0030777C"/>
    <w:rsid w:val="00307B4C"/>
    <w:rsid w:val="00311622"/>
    <w:rsid w:val="00313B06"/>
    <w:rsid w:val="0031489B"/>
    <w:rsid w:val="00315CD9"/>
    <w:rsid w:val="0031720A"/>
    <w:rsid w:val="00317818"/>
    <w:rsid w:val="00317BA2"/>
    <w:rsid w:val="00321291"/>
    <w:rsid w:val="00321A88"/>
    <w:rsid w:val="00321CDE"/>
    <w:rsid w:val="003221AE"/>
    <w:rsid w:val="00323B9A"/>
    <w:rsid w:val="00325AAC"/>
    <w:rsid w:val="00325AC3"/>
    <w:rsid w:val="00326158"/>
    <w:rsid w:val="0032618B"/>
    <w:rsid w:val="003261BD"/>
    <w:rsid w:val="00326625"/>
    <w:rsid w:val="00326648"/>
    <w:rsid w:val="00326B1E"/>
    <w:rsid w:val="00327466"/>
    <w:rsid w:val="00330135"/>
    <w:rsid w:val="0033013A"/>
    <w:rsid w:val="0033025F"/>
    <w:rsid w:val="00330DF4"/>
    <w:rsid w:val="00331DEC"/>
    <w:rsid w:val="003320DF"/>
    <w:rsid w:val="00332CD4"/>
    <w:rsid w:val="0033342A"/>
    <w:rsid w:val="0033403C"/>
    <w:rsid w:val="003340D2"/>
    <w:rsid w:val="003352AC"/>
    <w:rsid w:val="00335BD3"/>
    <w:rsid w:val="0033692E"/>
    <w:rsid w:val="003369CA"/>
    <w:rsid w:val="00337273"/>
    <w:rsid w:val="00340098"/>
    <w:rsid w:val="00340396"/>
    <w:rsid w:val="003406C9"/>
    <w:rsid w:val="00340798"/>
    <w:rsid w:val="003408ED"/>
    <w:rsid w:val="00340AB6"/>
    <w:rsid w:val="003414FB"/>
    <w:rsid w:val="00341647"/>
    <w:rsid w:val="00341B0F"/>
    <w:rsid w:val="00341D98"/>
    <w:rsid w:val="0034227C"/>
    <w:rsid w:val="00344459"/>
    <w:rsid w:val="0034484C"/>
    <w:rsid w:val="00344C25"/>
    <w:rsid w:val="0034564E"/>
    <w:rsid w:val="00345732"/>
    <w:rsid w:val="00345994"/>
    <w:rsid w:val="0034608A"/>
    <w:rsid w:val="00347493"/>
    <w:rsid w:val="00347537"/>
    <w:rsid w:val="003475BE"/>
    <w:rsid w:val="00347622"/>
    <w:rsid w:val="00350207"/>
    <w:rsid w:val="00350A9D"/>
    <w:rsid w:val="003510A9"/>
    <w:rsid w:val="0035125D"/>
    <w:rsid w:val="00351D1F"/>
    <w:rsid w:val="00351EF6"/>
    <w:rsid w:val="00352880"/>
    <w:rsid w:val="00352D5A"/>
    <w:rsid w:val="00353058"/>
    <w:rsid w:val="00354807"/>
    <w:rsid w:val="00354872"/>
    <w:rsid w:val="003557A5"/>
    <w:rsid w:val="00356037"/>
    <w:rsid w:val="00356E22"/>
    <w:rsid w:val="003575CD"/>
    <w:rsid w:val="003577D7"/>
    <w:rsid w:val="00357DE1"/>
    <w:rsid w:val="003609DC"/>
    <w:rsid w:val="00360AFD"/>
    <w:rsid w:val="00362AD7"/>
    <w:rsid w:val="00362C27"/>
    <w:rsid w:val="0036409D"/>
    <w:rsid w:val="0036437F"/>
    <w:rsid w:val="003658FB"/>
    <w:rsid w:val="00366283"/>
    <w:rsid w:val="0036778E"/>
    <w:rsid w:val="00367802"/>
    <w:rsid w:val="003702AF"/>
    <w:rsid w:val="00370AE6"/>
    <w:rsid w:val="00370E55"/>
    <w:rsid w:val="003716EC"/>
    <w:rsid w:val="0037262C"/>
    <w:rsid w:val="003727B9"/>
    <w:rsid w:val="00372C11"/>
    <w:rsid w:val="00372FF5"/>
    <w:rsid w:val="003734B5"/>
    <w:rsid w:val="00373692"/>
    <w:rsid w:val="0037402C"/>
    <w:rsid w:val="00374AC1"/>
    <w:rsid w:val="00375755"/>
    <w:rsid w:val="00376F63"/>
    <w:rsid w:val="00377692"/>
    <w:rsid w:val="003810BA"/>
    <w:rsid w:val="00381C1C"/>
    <w:rsid w:val="00381E6B"/>
    <w:rsid w:val="003822A6"/>
    <w:rsid w:val="0038399B"/>
    <w:rsid w:val="0038403A"/>
    <w:rsid w:val="00384321"/>
    <w:rsid w:val="003858A3"/>
    <w:rsid w:val="0038602F"/>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045"/>
    <w:rsid w:val="003A348A"/>
    <w:rsid w:val="003A3DE9"/>
    <w:rsid w:val="003A4993"/>
    <w:rsid w:val="003A4D27"/>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57BC"/>
    <w:rsid w:val="003C6246"/>
    <w:rsid w:val="003C6425"/>
    <w:rsid w:val="003C6517"/>
    <w:rsid w:val="003C6526"/>
    <w:rsid w:val="003C6A07"/>
    <w:rsid w:val="003C78FE"/>
    <w:rsid w:val="003C7F5E"/>
    <w:rsid w:val="003D032D"/>
    <w:rsid w:val="003D145E"/>
    <w:rsid w:val="003D4A76"/>
    <w:rsid w:val="003D4CE7"/>
    <w:rsid w:val="003D51E8"/>
    <w:rsid w:val="003D54C6"/>
    <w:rsid w:val="003D5759"/>
    <w:rsid w:val="003D5DB7"/>
    <w:rsid w:val="003D5F4F"/>
    <w:rsid w:val="003D5FEE"/>
    <w:rsid w:val="003D6407"/>
    <w:rsid w:val="003D6745"/>
    <w:rsid w:val="003D6E09"/>
    <w:rsid w:val="003D7887"/>
    <w:rsid w:val="003E0A61"/>
    <w:rsid w:val="003E1006"/>
    <w:rsid w:val="003E1606"/>
    <w:rsid w:val="003E1F26"/>
    <w:rsid w:val="003E1FD4"/>
    <w:rsid w:val="003E2987"/>
    <w:rsid w:val="003E3317"/>
    <w:rsid w:val="003E3755"/>
    <w:rsid w:val="003E39F9"/>
    <w:rsid w:val="003E4066"/>
    <w:rsid w:val="003E4BE9"/>
    <w:rsid w:val="003E552F"/>
    <w:rsid w:val="003E55AB"/>
    <w:rsid w:val="003E59BD"/>
    <w:rsid w:val="003E61DB"/>
    <w:rsid w:val="003E6E7F"/>
    <w:rsid w:val="003E779F"/>
    <w:rsid w:val="003F11E8"/>
    <w:rsid w:val="003F1910"/>
    <w:rsid w:val="003F1CB9"/>
    <w:rsid w:val="003F1EE9"/>
    <w:rsid w:val="003F1F49"/>
    <w:rsid w:val="003F2084"/>
    <w:rsid w:val="003F2349"/>
    <w:rsid w:val="003F2DC3"/>
    <w:rsid w:val="003F301E"/>
    <w:rsid w:val="003F38D3"/>
    <w:rsid w:val="003F56F7"/>
    <w:rsid w:val="003F6351"/>
    <w:rsid w:val="003F6F34"/>
    <w:rsid w:val="003F7C45"/>
    <w:rsid w:val="003F7F7B"/>
    <w:rsid w:val="0040012C"/>
    <w:rsid w:val="00400B21"/>
    <w:rsid w:val="00401902"/>
    <w:rsid w:val="00401F37"/>
    <w:rsid w:val="00402D87"/>
    <w:rsid w:val="004049FA"/>
    <w:rsid w:val="00404BEF"/>
    <w:rsid w:val="00405947"/>
    <w:rsid w:val="00406046"/>
    <w:rsid w:val="00406944"/>
    <w:rsid w:val="00406F02"/>
    <w:rsid w:val="00406FDE"/>
    <w:rsid w:val="004073C6"/>
    <w:rsid w:val="0040797E"/>
    <w:rsid w:val="00407EA5"/>
    <w:rsid w:val="004103DC"/>
    <w:rsid w:val="004129F1"/>
    <w:rsid w:val="00412DCD"/>
    <w:rsid w:val="0041324C"/>
    <w:rsid w:val="004132C6"/>
    <w:rsid w:val="0041342D"/>
    <w:rsid w:val="004137BA"/>
    <w:rsid w:val="004139B0"/>
    <w:rsid w:val="00413B51"/>
    <w:rsid w:val="00413D7E"/>
    <w:rsid w:val="00414249"/>
    <w:rsid w:val="00414C38"/>
    <w:rsid w:val="00415D59"/>
    <w:rsid w:val="00416CBA"/>
    <w:rsid w:val="00416ED1"/>
    <w:rsid w:val="0041734E"/>
    <w:rsid w:val="004200D2"/>
    <w:rsid w:val="00420401"/>
    <w:rsid w:val="0042215B"/>
    <w:rsid w:val="00422846"/>
    <w:rsid w:val="0042286B"/>
    <w:rsid w:val="00422B69"/>
    <w:rsid w:val="00422D3E"/>
    <w:rsid w:val="004237CD"/>
    <w:rsid w:val="004242E1"/>
    <w:rsid w:val="004246C0"/>
    <w:rsid w:val="00425107"/>
    <w:rsid w:val="0042541E"/>
    <w:rsid w:val="00426095"/>
    <w:rsid w:val="00426657"/>
    <w:rsid w:val="00427436"/>
    <w:rsid w:val="004276F0"/>
    <w:rsid w:val="00427FD1"/>
    <w:rsid w:val="004303B6"/>
    <w:rsid w:val="0043041E"/>
    <w:rsid w:val="00430795"/>
    <w:rsid w:val="00430F6D"/>
    <w:rsid w:val="004313B2"/>
    <w:rsid w:val="004317EE"/>
    <w:rsid w:val="00431A5C"/>
    <w:rsid w:val="00434688"/>
    <w:rsid w:val="00434779"/>
    <w:rsid w:val="00435827"/>
    <w:rsid w:val="0043620F"/>
    <w:rsid w:val="00437CE6"/>
    <w:rsid w:val="00437CEF"/>
    <w:rsid w:val="00437E07"/>
    <w:rsid w:val="004400A6"/>
    <w:rsid w:val="00440220"/>
    <w:rsid w:val="00440DD0"/>
    <w:rsid w:val="0044142B"/>
    <w:rsid w:val="00442C69"/>
    <w:rsid w:val="0044438E"/>
    <w:rsid w:val="00444637"/>
    <w:rsid w:val="00445038"/>
    <w:rsid w:val="00445065"/>
    <w:rsid w:val="004452FC"/>
    <w:rsid w:val="00445F78"/>
    <w:rsid w:val="00446467"/>
    <w:rsid w:val="00447319"/>
    <w:rsid w:val="00447DB3"/>
    <w:rsid w:val="00447EB6"/>
    <w:rsid w:val="00447F4E"/>
    <w:rsid w:val="00447FB7"/>
    <w:rsid w:val="00450BF3"/>
    <w:rsid w:val="004513F5"/>
    <w:rsid w:val="004521DC"/>
    <w:rsid w:val="00452ED3"/>
    <w:rsid w:val="0045385E"/>
    <w:rsid w:val="00453981"/>
    <w:rsid w:val="00453AF1"/>
    <w:rsid w:val="00453E2F"/>
    <w:rsid w:val="00453F5D"/>
    <w:rsid w:val="0045417B"/>
    <w:rsid w:val="00454CAE"/>
    <w:rsid w:val="00454CE3"/>
    <w:rsid w:val="00454F4B"/>
    <w:rsid w:val="00454F67"/>
    <w:rsid w:val="00455C17"/>
    <w:rsid w:val="0045706B"/>
    <w:rsid w:val="0045782A"/>
    <w:rsid w:val="00460121"/>
    <w:rsid w:val="004605F3"/>
    <w:rsid w:val="004607D3"/>
    <w:rsid w:val="004612BC"/>
    <w:rsid w:val="00462B49"/>
    <w:rsid w:val="0046336F"/>
    <w:rsid w:val="00464AAE"/>
    <w:rsid w:val="00465108"/>
    <w:rsid w:val="004652DF"/>
    <w:rsid w:val="004658BA"/>
    <w:rsid w:val="00466229"/>
    <w:rsid w:val="004667D9"/>
    <w:rsid w:val="004669B7"/>
    <w:rsid w:val="004674A6"/>
    <w:rsid w:val="004677A2"/>
    <w:rsid w:val="00467DDB"/>
    <w:rsid w:val="00467DE9"/>
    <w:rsid w:val="00470C46"/>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8CA"/>
    <w:rsid w:val="00482350"/>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9CE"/>
    <w:rsid w:val="00491E61"/>
    <w:rsid w:val="0049371D"/>
    <w:rsid w:val="00493E12"/>
    <w:rsid w:val="004942C0"/>
    <w:rsid w:val="00494D5A"/>
    <w:rsid w:val="00495149"/>
    <w:rsid w:val="0049757B"/>
    <w:rsid w:val="004A0228"/>
    <w:rsid w:val="004A057E"/>
    <w:rsid w:val="004A09EE"/>
    <w:rsid w:val="004A14C3"/>
    <w:rsid w:val="004A17F3"/>
    <w:rsid w:val="004A1E60"/>
    <w:rsid w:val="004A1EE6"/>
    <w:rsid w:val="004A2DCC"/>
    <w:rsid w:val="004A3EC1"/>
    <w:rsid w:val="004A432A"/>
    <w:rsid w:val="004A4DBB"/>
    <w:rsid w:val="004A4E5E"/>
    <w:rsid w:val="004A5D5C"/>
    <w:rsid w:val="004A6F18"/>
    <w:rsid w:val="004A71E2"/>
    <w:rsid w:val="004A75A2"/>
    <w:rsid w:val="004A7832"/>
    <w:rsid w:val="004B00FF"/>
    <w:rsid w:val="004B04D9"/>
    <w:rsid w:val="004B0D75"/>
    <w:rsid w:val="004B172A"/>
    <w:rsid w:val="004B1850"/>
    <w:rsid w:val="004B274F"/>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AA8"/>
    <w:rsid w:val="004C7C5D"/>
    <w:rsid w:val="004C7CB1"/>
    <w:rsid w:val="004D032C"/>
    <w:rsid w:val="004D14CB"/>
    <w:rsid w:val="004D1619"/>
    <w:rsid w:val="004D264F"/>
    <w:rsid w:val="004D2CD0"/>
    <w:rsid w:val="004D2CD3"/>
    <w:rsid w:val="004D2CD4"/>
    <w:rsid w:val="004D45A2"/>
    <w:rsid w:val="004D45F3"/>
    <w:rsid w:val="004D562B"/>
    <w:rsid w:val="004D6981"/>
    <w:rsid w:val="004D79A3"/>
    <w:rsid w:val="004D7CAA"/>
    <w:rsid w:val="004E01FA"/>
    <w:rsid w:val="004E063B"/>
    <w:rsid w:val="004E074D"/>
    <w:rsid w:val="004E182C"/>
    <w:rsid w:val="004E1DDC"/>
    <w:rsid w:val="004E2E3F"/>
    <w:rsid w:val="004E37EA"/>
    <w:rsid w:val="004E3AB1"/>
    <w:rsid w:val="004E6878"/>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26E"/>
    <w:rsid w:val="00500747"/>
    <w:rsid w:val="00500DF4"/>
    <w:rsid w:val="0050159A"/>
    <w:rsid w:val="005019AD"/>
    <w:rsid w:val="00501C20"/>
    <w:rsid w:val="00502C2B"/>
    <w:rsid w:val="00502EB6"/>
    <w:rsid w:val="00503672"/>
    <w:rsid w:val="00503A94"/>
    <w:rsid w:val="005043EF"/>
    <w:rsid w:val="00504BAD"/>
    <w:rsid w:val="00505321"/>
    <w:rsid w:val="00505872"/>
    <w:rsid w:val="005058CF"/>
    <w:rsid w:val="00505ED5"/>
    <w:rsid w:val="00506D58"/>
    <w:rsid w:val="00506F49"/>
    <w:rsid w:val="00506F9F"/>
    <w:rsid w:val="00507967"/>
    <w:rsid w:val="00507DCE"/>
    <w:rsid w:val="00510E09"/>
    <w:rsid w:val="00510FA5"/>
    <w:rsid w:val="005113DC"/>
    <w:rsid w:val="005118F5"/>
    <w:rsid w:val="00511C1E"/>
    <w:rsid w:val="00511EF7"/>
    <w:rsid w:val="0051277C"/>
    <w:rsid w:val="0051287C"/>
    <w:rsid w:val="00513E6E"/>
    <w:rsid w:val="005140F7"/>
    <w:rsid w:val="00514463"/>
    <w:rsid w:val="005153DA"/>
    <w:rsid w:val="00515D3E"/>
    <w:rsid w:val="00516AC0"/>
    <w:rsid w:val="005173BD"/>
    <w:rsid w:val="005201CD"/>
    <w:rsid w:val="00520286"/>
    <w:rsid w:val="00520D23"/>
    <w:rsid w:val="00520E87"/>
    <w:rsid w:val="005215D9"/>
    <w:rsid w:val="00521771"/>
    <w:rsid w:val="005218C0"/>
    <w:rsid w:val="005219BF"/>
    <w:rsid w:val="00521EDF"/>
    <w:rsid w:val="0052315B"/>
    <w:rsid w:val="00523400"/>
    <w:rsid w:val="00523519"/>
    <w:rsid w:val="00523711"/>
    <w:rsid w:val="00523DA2"/>
    <w:rsid w:val="00524C08"/>
    <w:rsid w:val="00524E1B"/>
    <w:rsid w:val="005253F8"/>
    <w:rsid w:val="005256F7"/>
    <w:rsid w:val="0052599F"/>
    <w:rsid w:val="00526FDD"/>
    <w:rsid w:val="00526FFB"/>
    <w:rsid w:val="0052728C"/>
    <w:rsid w:val="00527570"/>
    <w:rsid w:val="00527970"/>
    <w:rsid w:val="00531401"/>
    <w:rsid w:val="005315BD"/>
    <w:rsid w:val="00531ED2"/>
    <w:rsid w:val="005324B5"/>
    <w:rsid w:val="00532C7A"/>
    <w:rsid w:val="00533DFF"/>
    <w:rsid w:val="00533EC7"/>
    <w:rsid w:val="00534035"/>
    <w:rsid w:val="0053456C"/>
    <w:rsid w:val="0053527E"/>
    <w:rsid w:val="0053541C"/>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3DCE"/>
    <w:rsid w:val="00544CE0"/>
    <w:rsid w:val="00545079"/>
    <w:rsid w:val="005456AC"/>
    <w:rsid w:val="00545B79"/>
    <w:rsid w:val="0054691A"/>
    <w:rsid w:val="00546CCC"/>
    <w:rsid w:val="005502B1"/>
    <w:rsid w:val="005503AB"/>
    <w:rsid w:val="00550731"/>
    <w:rsid w:val="00550C1E"/>
    <w:rsid w:val="005510B2"/>
    <w:rsid w:val="00551459"/>
    <w:rsid w:val="005516FA"/>
    <w:rsid w:val="005527D0"/>
    <w:rsid w:val="00552DA9"/>
    <w:rsid w:val="005535C1"/>
    <w:rsid w:val="00554780"/>
    <w:rsid w:val="005547C9"/>
    <w:rsid w:val="005558BC"/>
    <w:rsid w:val="00555960"/>
    <w:rsid w:val="00555AB6"/>
    <w:rsid w:val="00555DFB"/>
    <w:rsid w:val="00556807"/>
    <w:rsid w:val="00556ACB"/>
    <w:rsid w:val="00556D14"/>
    <w:rsid w:val="0055731A"/>
    <w:rsid w:val="005575CE"/>
    <w:rsid w:val="00560850"/>
    <w:rsid w:val="005617B9"/>
    <w:rsid w:val="00561E2F"/>
    <w:rsid w:val="005628F2"/>
    <w:rsid w:val="0056300F"/>
    <w:rsid w:val="00563F81"/>
    <w:rsid w:val="00564805"/>
    <w:rsid w:val="00565DE4"/>
    <w:rsid w:val="00565E28"/>
    <w:rsid w:val="00566263"/>
    <w:rsid w:val="00566862"/>
    <w:rsid w:val="005677C7"/>
    <w:rsid w:val="00570AEE"/>
    <w:rsid w:val="00570DFC"/>
    <w:rsid w:val="00571114"/>
    <w:rsid w:val="0057117C"/>
    <w:rsid w:val="00571DBF"/>
    <w:rsid w:val="00571F12"/>
    <w:rsid w:val="00571F2F"/>
    <w:rsid w:val="00571F3F"/>
    <w:rsid w:val="0057283D"/>
    <w:rsid w:val="00573291"/>
    <w:rsid w:val="00573F53"/>
    <w:rsid w:val="00574256"/>
    <w:rsid w:val="005749DF"/>
    <w:rsid w:val="00575490"/>
    <w:rsid w:val="005758EE"/>
    <w:rsid w:val="0057649E"/>
    <w:rsid w:val="00577A18"/>
    <w:rsid w:val="00580DDC"/>
    <w:rsid w:val="00581E6C"/>
    <w:rsid w:val="0058254F"/>
    <w:rsid w:val="00583CD0"/>
    <w:rsid w:val="00583D8A"/>
    <w:rsid w:val="00585914"/>
    <w:rsid w:val="005861BA"/>
    <w:rsid w:val="00586819"/>
    <w:rsid w:val="00586D12"/>
    <w:rsid w:val="0058766B"/>
    <w:rsid w:val="0059057C"/>
    <w:rsid w:val="00591C71"/>
    <w:rsid w:val="00592175"/>
    <w:rsid w:val="00592616"/>
    <w:rsid w:val="00593A80"/>
    <w:rsid w:val="00593E3C"/>
    <w:rsid w:val="00594565"/>
    <w:rsid w:val="005967DA"/>
    <w:rsid w:val="0059716A"/>
    <w:rsid w:val="00597D94"/>
    <w:rsid w:val="005A02BE"/>
    <w:rsid w:val="005A090E"/>
    <w:rsid w:val="005A122D"/>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17AA"/>
    <w:rsid w:val="005B1FE3"/>
    <w:rsid w:val="005B333F"/>
    <w:rsid w:val="005B34FA"/>
    <w:rsid w:val="005B3995"/>
    <w:rsid w:val="005B3F7A"/>
    <w:rsid w:val="005B425F"/>
    <w:rsid w:val="005B47E7"/>
    <w:rsid w:val="005B4E89"/>
    <w:rsid w:val="005B5CD0"/>
    <w:rsid w:val="005B69E6"/>
    <w:rsid w:val="005B6AD5"/>
    <w:rsid w:val="005C02CB"/>
    <w:rsid w:val="005C0868"/>
    <w:rsid w:val="005C1581"/>
    <w:rsid w:val="005C23C9"/>
    <w:rsid w:val="005C24A0"/>
    <w:rsid w:val="005C2B08"/>
    <w:rsid w:val="005C309C"/>
    <w:rsid w:val="005C3318"/>
    <w:rsid w:val="005C3331"/>
    <w:rsid w:val="005C3C44"/>
    <w:rsid w:val="005C4199"/>
    <w:rsid w:val="005C4947"/>
    <w:rsid w:val="005C5149"/>
    <w:rsid w:val="005C5679"/>
    <w:rsid w:val="005C5B6F"/>
    <w:rsid w:val="005C65FA"/>
    <w:rsid w:val="005C684D"/>
    <w:rsid w:val="005C7BEA"/>
    <w:rsid w:val="005D0097"/>
    <w:rsid w:val="005D0433"/>
    <w:rsid w:val="005D0B85"/>
    <w:rsid w:val="005D1337"/>
    <w:rsid w:val="005D1857"/>
    <w:rsid w:val="005D1F10"/>
    <w:rsid w:val="005D280E"/>
    <w:rsid w:val="005D29F4"/>
    <w:rsid w:val="005D2A5C"/>
    <w:rsid w:val="005D331E"/>
    <w:rsid w:val="005D3B46"/>
    <w:rsid w:val="005D477E"/>
    <w:rsid w:val="005D4A9C"/>
    <w:rsid w:val="005D6161"/>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6DE"/>
    <w:rsid w:val="005E761E"/>
    <w:rsid w:val="005F111A"/>
    <w:rsid w:val="005F1DB5"/>
    <w:rsid w:val="005F1FB2"/>
    <w:rsid w:val="005F23D5"/>
    <w:rsid w:val="005F2B46"/>
    <w:rsid w:val="005F4026"/>
    <w:rsid w:val="005F43F0"/>
    <w:rsid w:val="005F51B8"/>
    <w:rsid w:val="005F65DC"/>
    <w:rsid w:val="005F6EEB"/>
    <w:rsid w:val="005F7053"/>
    <w:rsid w:val="005F78AA"/>
    <w:rsid w:val="005F7A0F"/>
    <w:rsid w:val="005F7F60"/>
    <w:rsid w:val="00600FB7"/>
    <w:rsid w:val="006019D3"/>
    <w:rsid w:val="00601B13"/>
    <w:rsid w:val="006021DD"/>
    <w:rsid w:val="00602D94"/>
    <w:rsid w:val="00603503"/>
    <w:rsid w:val="0060368C"/>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F13"/>
    <w:rsid w:val="006171E0"/>
    <w:rsid w:val="006204FC"/>
    <w:rsid w:val="006212BE"/>
    <w:rsid w:val="00621F16"/>
    <w:rsid w:val="00622394"/>
    <w:rsid w:val="006251F9"/>
    <w:rsid w:val="00625B42"/>
    <w:rsid w:val="0062655A"/>
    <w:rsid w:val="00626A72"/>
    <w:rsid w:val="00626D63"/>
    <w:rsid w:val="00627588"/>
    <w:rsid w:val="006276CC"/>
    <w:rsid w:val="00630002"/>
    <w:rsid w:val="006304A3"/>
    <w:rsid w:val="0063128B"/>
    <w:rsid w:val="00631A9C"/>
    <w:rsid w:val="00631EDE"/>
    <w:rsid w:val="00633660"/>
    <w:rsid w:val="006337EB"/>
    <w:rsid w:val="00634427"/>
    <w:rsid w:val="00634FE9"/>
    <w:rsid w:val="0063528A"/>
    <w:rsid w:val="00635C4A"/>
    <w:rsid w:val="00635D67"/>
    <w:rsid w:val="006367E8"/>
    <w:rsid w:val="00636F0A"/>
    <w:rsid w:val="0064049C"/>
    <w:rsid w:val="0064235F"/>
    <w:rsid w:val="006427B8"/>
    <w:rsid w:val="0064294F"/>
    <w:rsid w:val="006457EE"/>
    <w:rsid w:val="00645C6F"/>
    <w:rsid w:val="00646E21"/>
    <w:rsid w:val="00650168"/>
    <w:rsid w:val="00651387"/>
    <w:rsid w:val="006516EF"/>
    <w:rsid w:val="006518E7"/>
    <w:rsid w:val="00651B5E"/>
    <w:rsid w:val="00651B6F"/>
    <w:rsid w:val="00651CD5"/>
    <w:rsid w:val="00652582"/>
    <w:rsid w:val="00652B3D"/>
    <w:rsid w:val="00653E8D"/>
    <w:rsid w:val="00654CF4"/>
    <w:rsid w:val="006563A5"/>
    <w:rsid w:val="006567D5"/>
    <w:rsid w:val="00656A75"/>
    <w:rsid w:val="0065703C"/>
    <w:rsid w:val="00657CDA"/>
    <w:rsid w:val="00657E3C"/>
    <w:rsid w:val="006602A0"/>
    <w:rsid w:val="006609AF"/>
    <w:rsid w:val="00660C39"/>
    <w:rsid w:val="0066140E"/>
    <w:rsid w:val="006622AE"/>
    <w:rsid w:val="006624A2"/>
    <w:rsid w:val="00663FF6"/>
    <w:rsid w:val="006648FD"/>
    <w:rsid w:val="00664D01"/>
    <w:rsid w:val="006654E9"/>
    <w:rsid w:val="00665A7C"/>
    <w:rsid w:val="00666122"/>
    <w:rsid w:val="006671D6"/>
    <w:rsid w:val="00667538"/>
    <w:rsid w:val="00667D87"/>
    <w:rsid w:val="006701B7"/>
    <w:rsid w:val="00670FEC"/>
    <w:rsid w:val="00673289"/>
    <w:rsid w:val="00673CF7"/>
    <w:rsid w:val="00674CFD"/>
    <w:rsid w:val="0067506C"/>
    <w:rsid w:val="00675293"/>
    <w:rsid w:val="006759D2"/>
    <w:rsid w:val="00675CA0"/>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3E26"/>
    <w:rsid w:val="0068578F"/>
    <w:rsid w:val="00685E20"/>
    <w:rsid w:val="00685E64"/>
    <w:rsid w:val="006869F7"/>
    <w:rsid w:val="00687B5E"/>
    <w:rsid w:val="00690DB9"/>
    <w:rsid w:val="006918D4"/>
    <w:rsid w:val="0069198D"/>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24D7"/>
    <w:rsid w:val="006A4EF4"/>
    <w:rsid w:val="006A5136"/>
    <w:rsid w:val="006A55D7"/>
    <w:rsid w:val="006A6BD5"/>
    <w:rsid w:val="006A6C54"/>
    <w:rsid w:val="006A705A"/>
    <w:rsid w:val="006A7A91"/>
    <w:rsid w:val="006B1BCB"/>
    <w:rsid w:val="006B1E7B"/>
    <w:rsid w:val="006B2769"/>
    <w:rsid w:val="006B2995"/>
    <w:rsid w:val="006B2CD4"/>
    <w:rsid w:val="006B3FB9"/>
    <w:rsid w:val="006B4575"/>
    <w:rsid w:val="006B4A83"/>
    <w:rsid w:val="006B55FD"/>
    <w:rsid w:val="006B5B27"/>
    <w:rsid w:val="006B719E"/>
    <w:rsid w:val="006B74E7"/>
    <w:rsid w:val="006B7E56"/>
    <w:rsid w:val="006C1793"/>
    <w:rsid w:val="006C243E"/>
    <w:rsid w:val="006C34EA"/>
    <w:rsid w:val="006C3722"/>
    <w:rsid w:val="006C47C3"/>
    <w:rsid w:val="006C4A2C"/>
    <w:rsid w:val="006C4D0F"/>
    <w:rsid w:val="006C50E8"/>
    <w:rsid w:val="006C5F73"/>
    <w:rsid w:val="006C6608"/>
    <w:rsid w:val="006C6902"/>
    <w:rsid w:val="006C6F82"/>
    <w:rsid w:val="006C7622"/>
    <w:rsid w:val="006D018B"/>
    <w:rsid w:val="006D0212"/>
    <w:rsid w:val="006D0266"/>
    <w:rsid w:val="006D2232"/>
    <w:rsid w:val="006D2436"/>
    <w:rsid w:val="006D2EEE"/>
    <w:rsid w:val="006D39AD"/>
    <w:rsid w:val="006D3C06"/>
    <w:rsid w:val="006D3E98"/>
    <w:rsid w:val="006D4B77"/>
    <w:rsid w:val="006D67F1"/>
    <w:rsid w:val="006D6E42"/>
    <w:rsid w:val="006D752F"/>
    <w:rsid w:val="006E1033"/>
    <w:rsid w:val="006E1557"/>
    <w:rsid w:val="006E1A06"/>
    <w:rsid w:val="006E3D5F"/>
    <w:rsid w:val="006E59F4"/>
    <w:rsid w:val="006E5E7B"/>
    <w:rsid w:val="006E6A6D"/>
    <w:rsid w:val="006E778C"/>
    <w:rsid w:val="006F0E01"/>
    <w:rsid w:val="006F1BDD"/>
    <w:rsid w:val="006F21C8"/>
    <w:rsid w:val="006F2412"/>
    <w:rsid w:val="006F362D"/>
    <w:rsid w:val="006F3F61"/>
    <w:rsid w:val="006F4492"/>
    <w:rsid w:val="006F49C9"/>
    <w:rsid w:val="006F4DEA"/>
    <w:rsid w:val="006F50A0"/>
    <w:rsid w:val="006F6548"/>
    <w:rsid w:val="006F705E"/>
    <w:rsid w:val="007000EF"/>
    <w:rsid w:val="00700583"/>
    <w:rsid w:val="00700599"/>
    <w:rsid w:val="00700680"/>
    <w:rsid w:val="007017F4"/>
    <w:rsid w:val="007017F9"/>
    <w:rsid w:val="0070248B"/>
    <w:rsid w:val="007024AF"/>
    <w:rsid w:val="00702ABE"/>
    <w:rsid w:val="00703B0A"/>
    <w:rsid w:val="00705F43"/>
    <w:rsid w:val="0070619E"/>
    <w:rsid w:val="007062E2"/>
    <w:rsid w:val="00711368"/>
    <w:rsid w:val="0071150D"/>
    <w:rsid w:val="007117A4"/>
    <w:rsid w:val="00711943"/>
    <w:rsid w:val="00712247"/>
    <w:rsid w:val="00713A33"/>
    <w:rsid w:val="0071569D"/>
    <w:rsid w:val="007159ED"/>
    <w:rsid w:val="00715FBD"/>
    <w:rsid w:val="00716001"/>
    <w:rsid w:val="00716269"/>
    <w:rsid w:val="00716EFF"/>
    <w:rsid w:val="007204B3"/>
    <w:rsid w:val="00720F31"/>
    <w:rsid w:val="00721A0E"/>
    <w:rsid w:val="007222C7"/>
    <w:rsid w:val="00723A79"/>
    <w:rsid w:val="00723DCE"/>
    <w:rsid w:val="007241EA"/>
    <w:rsid w:val="00724722"/>
    <w:rsid w:val="00725210"/>
    <w:rsid w:val="0072582B"/>
    <w:rsid w:val="00725CB4"/>
    <w:rsid w:val="00725D3C"/>
    <w:rsid w:val="007261A2"/>
    <w:rsid w:val="007262B9"/>
    <w:rsid w:val="00726647"/>
    <w:rsid w:val="00726F38"/>
    <w:rsid w:val="00727323"/>
    <w:rsid w:val="00727B9E"/>
    <w:rsid w:val="00727EF8"/>
    <w:rsid w:val="00730681"/>
    <w:rsid w:val="00730B60"/>
    <w:rsid w:val="007312BA"/>
    <w:rsid w:val="00731412"/>
    <w:rsid w:val="00731505"/>
    <w:rsid w:val="007328DB"/>
    <w:rsid w:val="007345C7"/>
    <w:rsid w:val="00734EBC"/>
    <w:rsid w:val="00735324"/>
    <w:rsid w:val="007357FE"/>
    <w:rsid w:val="00735B89"/>
    <w:rsid w:val="00735FF5"/>
    <w:rsid w:val="0073602F"/>
    <w:rsid w:val="00736B0C"/>
    <w:rsid w:val="00737B56"/>
    <w:rsid w:val="00737DCD"/>
    <w:rsid w:val="0074115F"/>
    <w:rsid w:val="0074121B"/>
    <w:rsid w:val="0074186F"/>
    <w:rsid w:val="007423D1"/>
    <w:rsid w:val="00742CBB"/>
    <w:rsid w:val="00742FA7"/>
    <w:rsid w:val="00743AE7"/>
    <w:rsid w:val="00743B29"/>
    <w:rsid w:val="00744252"/>
    <w:rsid w:val="007444D5"/>
    <w:rsid w:val="0074672B"/>
    <w:rsid w:val="00746797"/>
    <w:rsid w:val="007478D5"/>
    <w:rsid w:val="00747C22"/>
    <w:rsid w:val="00750F29"/>
    <w:rsid w:val="007524ED"/>
    <w:rsid w:val="00753D22"/>
    <w:rsid w:val="0075481F"/>
    <w:rsid w:val="00754915"/>
    <w:rsid w:val="00754DB1"/>
    <w:rsid w:val="00754FE8"/>
    <w:rsid w:val="00755D43"/>
    <w:rsid w:val="0075628B"/>
    <w:rsid w:val="007566FA"/>
    <w:rsid w:val="007576CF"/>
    <w:rsid w:val="00760181"/>
    <w:rsid w:val="007601CA"/>
    <w:rsid w:val="00760D35"/>
    <w:rsid w:val="007619B6"/>
    <w:rsid w:val="00762660"/>
    <w:rsid w:val="007636BF"/>
    <w:rsid w:val="00764C0E"/>
    <w:rsid w:val="00764D6B"/>
    <w:rsid w:val="00764E12"/>
    <w:rsid w:val="007656AF"/>
    <w:rsid w:val="00765C3C"/>
    <w:rsid w:val="0076621B"/>
    <w:rsid w:val="00766898"/>
    <w:rsid w:val="00767A5E"/>
    <w:rsid w:val="00767B85"/>
    <w:rsid w:val="00770765"/>
    <w:rsid w:val="00770856"/>
    <w:rsid w:val="00770DC0"/>
    <w:rsid w:val="007715A8"/>
    <w:rsid w:val="00773928"/>
    <w:rsid w:val="00773A5D"/>
    <w:rsid w:val="00773E5A"/>
    <w:rsid w:val="00773EFD"/>
    <w:rsid w:val="00773F10"/>
    <w:rsid w:val="007742A4"/>
    <w:rsid w:val="0077474A"/>
    <w:rsid w:val="007749A3"/>
    <w:rsid w:val="00775475"/>
    <w:rsid w:val="00775985"/>
    <w:rsid w:val="00777DE2"/>
    <w:rsid w:val="007802FA"/>
    <w:rsid w:val="007806AD"/>
    <w:rsid w:val="007818F3"/>
    <w:rsid w:val="00781CF5"/>
    <w:rsid w:val="0078220C"/>
    <w:rsid w:val="007824AE"/>
    <w:rsid w:val="007831A0"/>
    <w:rsid w:val="007837BD"/>
    <w:rsid w:val="00783BF9"/>
    <w:rsid w:val="00783CBE"/>
    <w:rsid w:val="007844B7"/>
    <w:rsid w:val="007845E0"/>
    <w:rsid w:val="00784A4F"/>
    <w:rsid w:val="00784BE4"/>
    <w:rsid w:val="007857F6"/>
    <w:rsid w:val="007861B7"/>
    <w:rsid w:val="00787D28"/>
    <w:rsid w:val="00790966"/>
    <w:rsid w:val="00791981"/>
    <w:rsid w:val="00791C03"/>
    <w:rsid w:val="007924F1"/>
    <w:rsid w:val="00792BAC"/>
    <w:rsid w:val="00794B8C"/>
    <w:rsid w:val="0079569C"/>
    <w:rsid w:val="00795ABC"/>
    <w:rsid w:val="00795CB7"/>
    <w:rsid w:val="007A017C"/>
    <w:rsid w:val="007A07C2"/>
    <w:rsid w:val="007A1195"/>
    <w:rsid w:val="007A1CA8"/>
    <w:rsid w:val="007A2113"/>
    <w:rsid w:val="007A245F"/>
    <w:rsid w:val="007A439F"/>
    <w:rsid w:val="007A4E7E"/>
    <w:rsid w:val="007A502F"/>
    <w:rsid w:val="007A584A"/>
    <w:rsid w:val="007A586F"/>
    <w:rsid w:val="007A592C"/>
    <w:rsid w:val="007A5DBD"/>
    <w:rsid w:val="007A5E04"/>
    <w:rsid w:val="007A637E"/>
    <w:rsid w:val="007A7B4C"/>
    <w:rsid w:val="007B08E8"/>
    <w:rsid w:val="007B17BF"/>
    <w:rsid w:val="007B19B0"/>
    <w:rsid w:val="007B1F43"/>
    <w:rsid w:val="007B29C9"/>
    <w:rsid w:val="007B2BC0"/>
    <w:rsid w:val="007B2E0C"/>
    <w:rsid w:val="007B2EC6"/>
    <w:rsid w:val="007B300B"/>
    <w:rsid w:val="007B34E4"/>
    <w:rsid w:val="007B3E18"/>
    <w:rsid w:val="007B3E27"/>
    <w:rsid w:val="007B4C1E"/>
    <w:rsid w:val="007B5A45"/>
    <w:rsid w:val="007B71AA"/>
    <w:rsid w:val="007B78F5"/>
    <w:rsid w:val="007C02E9"/>
    <w:rsid w:val="007C0670"/>
    <w:rsid w:val="007C0A66"/>
    <w:rsid w:val="007C0DD5"/>
    <w:rsid w:val="007C16AB"/>
    <w:rsid w:val="007C1B11"/>
    <w:rsid w:val="007C25C2"/>
    <w:rsid w:val="007C2684"/>
    <w:rsid w:val="007C2F94"/>
    <w:rsid w:val="007C384D"/>
    <w:rsid w:val="007C388F"/>
    <w:rsid w:val="007C4277"/>
    <w:rsid w:val="007C42D6"/>
    <w:rsid w:val="007C4A15"/>
    <w:rsid w:val="007C4BDA"/>
    <w:rsid w:val="007C5446"/>
    <w:rsid w:val="007C5A8A"/>
    <w:rsid w:val="007C6374"/>
    <w:rsid w:val="007C6D12"/>
    <w:rsid w:val="007C78EC"/>
    <w:rsid w:val="007D09DE"/>
    <w:rsid w:val="007D17B9"/>
    <w:rsid w:val="007D238D"/>
    <w:rsid w:val="007D24CB"/>
    <w:rsid w:val="007D2629"/>
    <w:rsid w:val="007D426B"/>
    <w:rsid w:val="007D46CE"/>
    <w:rsid w:val="007D534A"/>
    <w:rsid w:val="007D5B9C"/>
    <w:rsid w:val="007D6955"/>
    <w:rsid w:val="007D6E1E"/>
    <w:rsid w:val="007D729A"/>
    <w:rsid w:val="007D7970"/>
    <w:rsid w:val="007E037A"/>
    <w:rsid w:val="007E076F"/>
    <w:rsid w:val="007E0894"/>
    <w:rsid w:val="007E12F0"/>
    <w:rsid w:val="007E1397"/>
    <w:rsid w:val="007E31AE"/>
    <w:rsid w:val="007E3694"/>
    <w:rsid w:val="007E3841"/>
    <w:rsid w:val="007E6548"/>
    <w:rsid w:val="007E7A1C"/>
    <w:rsid w:val="007F0335"/>
    <w:rsid w:val="007F0B2B"/>
    <w:rsid w:val="007F114A"/>
    <w:rsid w:val="007F184F"/>
    <w:rsid w:val="007F2139"/>
    <w:rsid w:val="007F37F7"/>
    <w:rsid w:val="007F38A2"/>
    <w:rsid w:val="007F3EA5"/>
    <w:rsid w:val="007F464B"/>
    <w:rsid w:val="007F52F5"/>
    <w:rsid w:val="007F5C44"/>
    <w:rsid w:val="007F6419"/>
    <w:rsid w:val="007F7596"/>
    <w:rsid w:val="007F75E8"/>
    <w:rsid w:val="007F7B1F"/>
    <w:rsid w:val="007F7C54"/>
    <w:rsid w:val="00800982"/>
    <w:rsid w:val="008009B1"/>
    <w:rsid w:val="00801171"/>
    <w:rsid w:val="0080118A"/>
    <w:rsid w:val="00801833"/>
    <w:rsid w:val="00801941"/>
    <w:rsid w:val="0080194E"/>
    <w:rsid w:val="00801B40"/>
    <w:rsid w:val="008023F4"/>
    <w:rsid w:val="008029C0"/>
    <w:rsid w:val="008039BD"/>
    <w:rsid w:val="00804E35"/>
    <w:rsid w:val="008056AD"/>
    <w:rsid w:val="00805D3C"/>
    <w:rsid w:val="0080770D"/>
    <w:rsid w:val="008108A7"/>
    <w:rsid w:val="00811CE0"/>
    <w:rsid w:val="00812A01"/>
    <w:rsid w:val="00813075"/>
    <w:rsid w:val="00813D4B"/>
    <w:rsid w:val="008140D2"/>
    <w:rsid w:val="00814D45"/>
    <w:rsid w:val="00815274"/>
    <w:rsid w:val="0081532D"/>
    <w:rsid w:val="0081549E"/>
    <w:rsid w:val="00816292"/>
    <w:rsid w:val="008166FA"/>
    <w:rsid w:val="00816F02"/>
    <w:rsid w:val="00817015"/>
    <w:rsid w:val="00817929"/>
    <w:rsid w:val="008202F7"/>
    <w:rsid w:val="008203E1"/>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020"/>
    <w:rsid w:val="00836AD5"/>
    <w:rsid w:val="00841022"/>
    <w:rsid w:val="00841323"/>
    <w:rsid w:val="00841B98"/>
    <w:rsid w:val="00841C26"/>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6D94"/>
    <w:rsid w:val="00847564"/>
    <w:rsid w:val="00847748"/>
    <w:rsid w:val="0084774D"/>
    <w:rsid w:val="00851BC6"/>
    <w:rsid w:val="00851E10"/>
    <w:rsid w:val="00852040"/>
    <w:rsid w:val="0085475B"/>
    <w:rsid w:val="00855352"/>
    <w:rsid w:val="008554F5"/>
    <w:rsid w:val="008562AE"/>
    <w:rsid w:val="00857220"/>
    <w:rsid w:val="00860057"/>
    <w:rsid w:val="00860749"/>
    <w:rsid w:val="00860F40"/>
    <w:rsid w:val="00864923"/>
    <w:rsid w:val="00865946"/>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6C24"/>
    <w:rsid w:val="00876F19"/>
    <w:rsid w:val="008779CA"/>
    <w:rsid w:val="00877FEE"/>
    <w:rsid w:val="008818B0"/>
    <w:rsid w:val="008819DA"/>
    <w:rsid w:val="00882C8E"/>
    <w:rsid w:val="00883526"/>
    <w:rsid w:val="008838A8"/>
    <w:rsid w:val="00884486"/>
    <w:rsid w:val="00884651"/>
    <w:rsid w:val="0088601C"/>
    <w:rsid w:val="00886927"/>
    <w:rsid w:val="00886B03"/>
    <w:rsid w:val="00886BC4"/>
    <w:rsid w:val="00886D49"/>
    <w:rsid w:val="008873A0"/>
    <w:rsid w:val="00887885"/>
    <w:rsid w:val="0089039A"/>
    <w:rsid w:val="0089052E"/>
    <w:rsid w:val="0089056C"/>
    <w:rsid w:val="00890E64"/>
    <w:rsid w:val="0089108A"/>
    <w:rsid w:val="00891596"/>
    <w:rsid w:val="008915C1"/>
    <w:rsid w:val="00891A5B"/>
    <w:rsid w:val="00891C0D"/>
    <w:rsid w:val="00891EB1"/>
    <w:rsid w:val="00891EFA"/>
    <w:rsid w:val="008926A4"/>
    <w:rsid w:val="0089297F"/>
    <w:rsid w:val="00893363"/>
    <w:rsid w:val="00893C2C"/>
    <w:rsid w:val="00894856"/>
    <w:rsid w:val="00895214"/>
    <w:rsid w:val="008969B0"/>
    <w:rsid w:val="008A13A2"/>
    <w:rsid w:val="008A1C60"/>
    <w:rsid w:val="008A26B4"/>
    <w:rsid w:val="008A31EA"/>
    <w:rsid w:val="008A377C"/>
    <w:rsid w:val="008A4693"/>
    <w:rsid w:val="008A4E29"/>
    <w:rsid w:val="008A5BE1"/>
    <w:rsid w:val="008A5D5D"/>
    <w:rsid w:val="008A66D3"/>
    <w:rsid w:val="008A723F"/>
    <w:rsid w:val="008A7690"/>
    <w:rsid w:val="008B181A"/>
    <w:rsid w:val="008B199B"/>
    <w:rsid w:val="008B217E"/>
    <w:rsid w:val="008B23B6"/>
    <w:rsid w:val="008B4280"/>
    <w:rsid w:val="008B5B63"/>
    <w:rsid w:val="008B6812"/>
    <w:rsid w:val="008B6FCD"/>
    <w:rsid w:val="008B7269"/>
    <w:rsid w:val="008C00B0"/>
    <w:rsid w:val="008C12EB"/>
    <w:rsid w:val="008C2EFA"/>
    <w:rsid w:val="008C4AE2"/>
    <w:rsid w:val="008C4F29"/>
    <w:rsid w:val="008C562A"/>
    <w:rsid w:val="008C5E7A"/>
    <w:rsid w:val="008C6FC6"/>
    <w:rsid w:val="008C75CD"/>
    <w:rsid w:val="008C7C6A"/>
    <w:rsid w:val="008C7E6C"/>
    <w:rsid w:val="008C7E9D"/>
    <w:rsid w:val="008D07CD"/>
    <w:rsid w:val="008D09A7"/>
    <w:rsid w:val="008D0D9F"/>
    <w:rsid w:val="008D12F0"/>
    <w:rsid w:val="008D13EB"/>
    <w:rsid w:val="008D1D5D"/>
    <w:rsid w:val="008D2726"/>
    <w:rsid w:val="008D2C74"/>
    <w:rsid w:val="008D3551"/>
    <w:rsid w:val="008D363C"/>
    <w:rsid w:val="008D442A"/>
    <w:rsid w:val="008D4B84"/>
    <w:rsid w:val="008D4C3E"/>
    <w:rsid w:val="008D564A"/>
    <w:rsid w:val="008D5753"/>
    <w:rsid w:val="008D5934"/>
    <w:rsid w:val="008D5D8C"/>
    <w:rsid w:val="008D68BC"/>
    <w:rsid w:val="008D7ED2"/>
    <w:rsid w:val="008E1357"/>
    <w:rsid w:val="008E1BE7"/>
    <w:rsid w:val="008E21A4"/>
    <w:rsid w:val="008E30C9"/>
    <w:rsid w:val="008E353B"/>
    <w:rsid w:val="008E4270"/>
    <w:rsid w:val="008E44DC"/>
    <w:rsid w:val="008E4AFE"/>
    <w:rsid w:val="008E4B2A"/>
    <w:rsid w:val="008E4EFB"/>
    <w:rsid w:val="008E66F5"/>
    <w:rsid w:val="008E6759"/>
    <w:rsid w:val="008E71DC"/>
    <w:rsid w:val="008E7871"/>
    <w:rsid w:val="008E7EB0"/>
    <w:rsid w:val="008E7EEC"/>
    <w:rsid w:val="008F03A7"/>
    <w:rsid w:val="008F05D2"/>
    <w:rsid w:val="008F0653"/>
    <w:rsid w:val="008F1016"/>
    <w:rsid w:val="008F116A"/>
    <w:rsid w:val="008F20B7"/>
    <w:rsid w:val="008F27BB"/>
    <w:rsid w:val="008F4F6B"/>
    <w:rsid w:val="008F59EB"/>
    <w:rsid w:val="008F5EFF"/>
    <w:rsid w:val="008F672B"/>
    <w:rsid w:val="008F67DB"/>
    <w:rsid w:val="008F6DEB"/>
    <w:rsid w:val="008F7219"/>
    <w:rsid w:val="008F7EA0"/>
    <w:rsid w:val="009003E5"/>
    <w:rsid w:val="00901320"/>
    <w:rsid w:val="009019DE"/>
    <w:rsid w:val="00901BC1"/>
    <w:rsid w:val="00901C73"/>
    <w:rsid w:val="00902404"/>
    <w:rsid w:val="009045A7"/>
    <w:rsid w:val="00904DEA"/>
    <w:rsid w:val="00904E90"/>
    <w:rsid w:val="00904F6D"/>
    <w:rsid w:val="00905956"/>
    <w:rsid w:val="009061A9"/>
    <w:rsid w:val="009062D8"/>
    <w:rsid w:val="00906328"/>
    <w:rsid w:val="0090675A"/>
    <w:rsid w:val="00906924"/>
    <w:rsid w:val="00906E54"/>
    <w:rsid w:val="0090797F"/>
    <w:rsid w:val="00907BA1"/>
    <w:rsid w:val="00907D1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3FFF"/>
    <w:rsid w:val="0092502D"/>
    <w:rsid w:val="009252C5"/>
    <w:rsid w:val="009254E4"/>
    <w:rsid w:val="00925664"/>
    <w:rsid w:val="00926A25"/>
    <w:rsid w:val="0092780C"/>
    <w:rsid w:val="00927A56"/>
    <w:rsid w:val="0093069F"/>
    <w:rsid w:val="00931055"/>
    <w:rsid w:val="0093197E"/>
    <w:rsid w:val="00932696"/>
    <w:rsid w:val="00932D1D"/>
    <w:rsid w:val="00932F31"/>
    <w:rsid w:val="009336FF"/>
    <w:rsid w:val="009338B4"/>
    <w:rsid w:val="00933AF0"/>
    <w:rsid w:val="00934CE5"/>
    <w:rsid w:val="0093513C"/>
    <w:rsid w:val="00936A78"/>
    <w:rsid w:val="00936C82"/>
    <w:rsid w:val="00936E46"/>
    <w:rsid w:val="009372C3"/>
    <w:rsid w:val="0093734D"/>
    <w:rsid w:val="00937733"/>
    <w:rsid w:val="00937F74"/>
    <w:rsid w:val="009404B7"/>
    <w:rsid w:val="0094050A"/>
    <w:rsid w:val="00941D89"/>
    <w:rsid w:val="00943683"/>
    <w:rsid w:val="00943A1A"/>
    <w:rsid w:val="00943B2A"/>
    <w:rsid w:val="00943EE7"/>
    <w:rsid w:val="0094531B"/>
    <w:rsid w:val="0094591A"/>
    <w:rsid w:val="0094609B"/>
    <w:rsid w:val="00946BA1"/>
    <w:rsid w:val="00947160"/>
    <w:rsid w:val="0094763F"/>
    <w:rsid w:val="00947F96"/>
    <w:rsid w:val="009519B9"/>
    <w:rsid w:val="0095376F"/>
    <w:rsid w:val="00954095"/>
    <w:rsid w:val="0095447D"/>
    <w:rsid w:val="009549F7"/>
    <w:rsid w:val="00954D85"/>
    <w:rsid w:val="00954E74"/>
    <w:rsid w:val="00955A98"/>
    <w:rsid w:val="00957300"/>
    <w:rsid w:val="0095767D"/>
    <w:rsid w:val="00957CD4"/>
    <w:rsid w:val="0096022A"/>
    <w:rsid w:val="00961753"/>
    <w:rsid w:val="0096208B"/>
    <w:rsid w:val="00962742"/>
    <w:rsid w:val="009628F5"/>
    <w:rsid w:val="0096347D"/>
    <w:rsid w:val="009634A5"/>
    <w:rsid w:val="009634BE"/>
    <w:rsid w:val="009635E6"/>
    <w:rsid w:val="0096392F"/>
    <w:rsid w:val="00964FCC"/>
    <w:rsid w:val="009657EC"/>
    <w:rsid w:val="00965AA3"/>
    <w:rsid w:val="0096635D"/>
    <w:rsid w:val="009666BF"/>
    <w:rsid w:val="0096678C"/>
    <w:rsid w:val="00966CCC"/>
    <w:rsid w:val="00967210"/>
    <w:rsid w:val="00967C29"/>
    <w:rsid w:val="00971046"/>
    <w:rsid w:val="00971224"/>
    <w:rsid w:val="0097190C"/>
    <w:rsid w:val="00971BCA"/>
    <w:rsid w:val="00971F07"/>
    <w:rsid w:val="0097313A"/>
    <w:rsid w:val="00973955"/>
    <w:rsid w:val="00973976"/>
    <w:rsid w:val="009741D5"/>
    <w:rsid w:val="0097458A"/>
    <w:rsid w:val="009746DA"/>
    <w:rsid w:val="009755E2"/>
    <w:rsid w:val="00976122"/>
    <w:rsid w:val="00976FE8"/>
    <w:rsid w:val="0097798E"/>
    <w:rsid w:val="00977FCA"/>
    <w:rsid w:val="00981997"/>
    <w:rsid w:val="00981DCB"/>
    <w:rsid w:val="00981EAF"/>
    <w:rsid w:val="009827FC"/>
    <w:rsid w:val="00982F73"/>
    <w:rsid w:val="009838CA"/>
    <w:rsid w:val="00983E67"/>
    <w:rsid w:val="00984DFC"/>
    <w:rsid w:val="00984EBA"/>
    <w:rsid w:val="00984EE5"/>
    <w:rsid w:val="00984F1C"/>
    <w:rsid w:val="00985549"/>
    <w:rsid w:val="0098664C"/>
    <w:rsid w:val="00987561"/>
    <w:rsid w:val="00990C04"/>
    <w:rsid w:val="00990E23"/>
    <w:rsid w:val="0099125F"/>
    <w:rsid w:val="00991302"/>
    <w:rsid w:val="009916C3"/>
    <w:rsid w:val="009916F3"/>
    <w:rsid w:val="0099199D"/>
    <w:rsid w:val="00992126"/>
    <w:rsid w:val="00992BCD"/>
    <w:rsid w:val="00994D58"/>
    <w:rsid w:val="00995019"/>
    <w:rsid w:val="009951D1"/>
    <w:rsid w:val="009953B5"/>
    <w:rsid w:val="00995786"/>
    <w:rsid w:val="009960CD"/>
    <w:rsid w:val="00996105"/>
    <w:rsid w:val="009961D6"/>
    <w:rsid w:val="00996538"/>
    <w:rsid w:val="00997A93"/>
    <w:rsid w:val="009A00C7"/>
    <w:rsid w:val="009A0343"/>
    <w:rsid w:val="009A085E"/>
    <w:rsid w:val="009A0AA7"/>
    <w:rsid w:val="009A18C5"/>
    <w:rsid w:val="009A2129"/>
    <w:rsid w:val="009A2F26"/>
    <w:rsid w:val="009A526A"/>
    <w:rsid w:val="009A70E2"/>
    <w:rsid w:val="009A74A6"/>
    <w:rsid w:val="009A7A79"/>
    <w:rsid w:val="009B0685"/>
    <w:rsid w:val="009B086A"/>
    <w:rsid w:val="009B0B40"/>
    <w:rsid w:val="009B0E72"/>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5013"/>
    <w:rsid w:val="009C6DF7"/>
    <w:rsid w:val="009D0046"/>
    <w:rsid w:val="009D0577"/>
    <w:rsid w:val="009D122C"/>
    <w:rsid w:val="009D1E6F"/>
    <w:rsid w:val="009D2537"/>
    <w:rsid w:val="009D3995"/>
    <w:rsid w:val="009D5441"/>
    <w:rsid w:val="009D5F2B"/>
    <w:rsid w:val="009D6115"/>
    <w:rsid w:val="009D6A42"/>
    <w:rsid w:val="009D7D0F"/>
    <w:rsid w:val="009D7EE6"/>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F03D9"/>
    <w:rsid w:val="009F1351"/>
    <w:rsid w:val="009F1635"/>
    <w:rsid w:val="009F1B4B"/>
    <w:rsid w:val="009F2B33"/>
    <w:rsid w:val="009F32F3"/>
    <w:rsid w:val="009F33C1"/>
    <w:rsid w:val="009F347E"/>
    <w:rsid w:val="009F3C55"/>
    <w:rsid w:val="009F4CB0"/>
    <w:rsid w:val="009F572D"/>
    <w:rsid w:val="009F5CB2"/>
    <w:rsid w:val="009F5D9D"/>
    <w:rsid w:val="009F6967"/>
    <w:rsid w:val="009F6C1E"/>
    <w:rsid w:val="009F7D34"/>
    <w:rsid w:val="00A00B33"/>
    <w:rsid w:val="00A01CC5"/>
    <w:rsid w:val="00A02602"/>
    <w:rsid w:val="00A0261D"/>
    <w:rsid w:val="00A02ABD"/>
    <w:rsid w:val="00A02B6B"/>
    <w:rsid w:val="00A02D74"/>
    <w:rsid w:val="00A034F2"/>
    <w:rsid w:val="00A04932"/>
    <w:rsid w:val="00A063BF"/>
    <w:rsid w:val="00A064B1"/>
    <w:rsid w:val="00A07330"/>
    <w:rsid w:val="00A07447"/>
    <w:rsid w:val="00A0788B"/>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093"/>
    <w:rsid w:val="00A26642"/>
    <w:rsid w:val="00A272D8"/>
    <w:rsid w:val="00A2774C"/>
    <w:rsid w:val="00A30A16"/>
    <w:rsid w:val="00A30FB9"/>
    <w:rsid w:val="00A3289F"/>
    <w:rsid w:val="00A32F98"/>
    <w:rsid w:val="00A32FAC"/>
    <w:rsid w:val="00A33E06"/>
    <w:rsid w:val="00A343D4"/>
    <w:rsid w:val="00A34D47"/>
    <w:rsid w:val="00A3527D"/>
    <w:rsid w:val="00A35304"/>
    <w:rsid w:val="00A358A5"/>
    <w:rsid w:val="00A36168"/>
    <w:rsid w:val="00A36846"/>
    <w:rsid w:val="00A36F64"/>
    <w:rsid w:val="00A37082"/>
    <w:rsid w:val="00A37D74"/>
    <w:rsid w:val="00A400DE"/>
    <w:rsid w:val="00A4136D"/>
    <w:rsid w:val="00A414D4"/>
    <w:rsid w:val="00A4202E"/>
    <w:rsid w:val="00A4218F"/>
    <w:rsid w:val="00A42308"/>
    <w:rsid w:val="00A45669"/>
    <w:rsid w:val="00A4586F"/>
    <w:rsid w:val="00A45C48"/>
    <w:rsid w:val="00A45CC4"/>
    <w:rsid w:val="00A4695C"/>
    <w:rsid w:val="00A47DF3"/>
    <w:rsid w:val="00A50421"/>
    <w:rsid w:val="00A521E9"/>
    <w:rsid w:val="00A5272F"/>
    <w:rsid w:val="00A53EBA"/>
    <w:rsid w:val="00A54E1D"/>
    <w:rsid w:val="00A55669"/>
    <w:rsid w:val="00A57036"/>
    <w:rsid w:val="00A57078"/>
    <w:rsid w:val="00A578B8"/>
    <w:rsid w:val="00A60AB3"/>
    <w:rsid w:val="00A60E36"/>
    <w:rsid w:val="00A6106F"/>
    <w:rsid w:val="00A61B62"/>
    <w:rsid w:val="00A61FAB"/>
    <w:rsid w:val="00A63A59"/>
    <w:rsid w:val="00A63E55"/>
    <w:rsid w:val="00A643B0"/>
    <w:rsid w:val="00A647F1"/>
    <w:rsid w:val="00A653C1"/>
    <w:rsid w:val="00A66171"/>
    <w:rsid w:val="00A66918"/>
    <w:rsid w:val="00A66E5E"/>
    <w:rsid w:val="00A66E96"/>
    <w:rsid w:val="00A709B5"/>
    <w:rsid w:val="00A7222E"/>
    <w:rsid w:val="00A72405"/>
    <w:rsid w:val="00A724EF"/>
    <w:rsid w:val="00A728A9"/>
    <w:rsid w:val="00A73135"/>
    <w:rsid w:val="00A731DD"/>
    <w:rsid w:val="00A7320B"/>
    <w:rsid w:val="00A739B0"/>
    <w:rsid w:val="00A7409A"/>
    <w:rsid w:val="00A7446B"/>
    <w:rsid w:val="00A746C0"/>
    <w:rsid w:val="00A758BE"/>
    <w:rsid w:val="00A766F6"/>
    <w:rsid w:val="00A778A7"/>
    <w:rsid w:val="00A77C9D"/>
    <w:rsid w:val="00A77DB7"/>
    <w:rsid w:val="00A77E36"/>
    <w:rsid w:val="00A81F1B"/>
    <w:rsid w:val="00A82247"/>
    <w:rsid w:val="00A826F4"/>
    <w:rsid w:val="00A84A4B"/>
    <w:rsid w:val="00A8555C"/>
    <w:rsid w:val="00A85BD6"/>
    <w:rsid w:val="00A860F7"/>
    <w:rsid w:val="00A8653F"/>
    <w:rsid w:val="00A8668C"/>
    <w:rsid w:val="00A86E48"/>
    <w:rsid w:val="00A90372"/>
    <w:rsid w:val="00A90599"/>
    <w:rsid w:val="00A9134F"/>
    <w:rsid w:val="00A91412"/>
    <w:rsid w:val="00A91593"/>
    <w:rsid w:val="00A91630"/>
    <w:rsid w:val="00A92F58"/>
    <w:rsid w:val="00A9548F"/>
    <w:rsid w:val="00A95B10"/>
    <w:rsid w:val="00A95B7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A477B"/>
    <w:rsid w:val="00AB02B9"/>
    <w:rsid w:val="00AB0515"/>
    <w:rsid w:val="00AB13F6"/>
    <w:rsid w:val="00AB196A"/>
    <w:rsid w:val="00AB22BA"/>
    <w:rsid w:val="00AB27A5"/>
    <w:rsid w:val="00AB2BB6"/>
    <w:rsid w:val="00AB4D3F"/>
    <w:rsid w:val="00AB581F"/>
    <w:rsid w:val="00AB5BBD"/>
    <w:rsid w:val="00AB725E"/>
    <w:rsid w:val="00AB7293"/>
    <w:rsid w:val="00AB7903"/>
    <w:rsid w:val="00AC0399"/>
    <w:rsid w:val="00AC0B9C"/>
    <w:rsid w:val="00AC0CE7"/>
    <w:rsid w:val="00AC1085"/>
    <w:rsid w:val="00AC15F6"/>
    <w:rsid w:val="00AC1C62"/>
    <w:rsid w:val="00AC203A"/>
    <w:rsid w:val="00AC3308"/>
    <w:rsid w:val="00AC34A5"/>
    <w:rsid w:val="00AC3770"/>
    <w:rsid w:val="00AC3D87"/>
    <w:rsid w:val="00AC3EB0"/>
    <w:rsid w:val="00AC4092"/>
    <w:rsid w:val="00AC41E6"/>
    <w:rsid w:val="00AC48DB"/>
    <w:rsid w:val="00AC53A1"/>
    <w:rsid w:val="00AC5597"/>
    <w:rsid w:val="00AC5617"/>
    <w:rsid w:val="00AC56C0"/>
    <w:rsid w:val="00AC5E94"/>
    <w:rsid w:val="00AC63D1"/>
    <w:rsid w:val="00AC70B4"/>
    <w:rsid w:val="00AC72DB"/>
    <w:rsid w:val="00AC7489"/>
    <w:rsid w:val="00AC7535"/>
    <w:rsid w:val="00AC7A85"/>
    <w:rsid w:val="00AD1BBB"/>
    <w:rsid w:val="00AD312F"/>
    <w:rsid w:val="00AD34BC"/>
    <w:rsid w:val="00AD3DAB"/>
    <w:rsid w:val="00AD4E2E"/>
    <w:rsid w:val="00AD57E2"/>
    <w:rsid w:val="00AD614E"/>
    <w:rsid w:val="00AD6981"/>
    <w:rsid w:val="00AD6D33"/>
    <w:rsid w:val="00AD71B6"/>
    <w:rsid w:val="00AD75F2"/>
    <w:rsid w:val="00AD7783"/>
    <w:rsid w:val="00AE103C"/>
    <w:rsid w:val="00AE3749"/>
    <w:rsid w:val="00AE3BD8"/>
    <w:rsid w:val="00AE66B4"/>
    <w:rsid w:val="00AE6A3F"/>
    <w:rsid w:val="00AE7AC9"/>
    <w:rsid w:val="00AF0C69"/>
    <w:rsid w:val="00AF0EDA"/>
    <w:rsid w:val="00AF0EEF"/>
    <w:rsid w:val="00AF18ED"/>
    <w:rsid w:val="00AF28AF"/>
    <w:rsid w:val="00AF2C77"/>
    <w:rsid w:val="00AF30A2"/>
    <w:rsid w:val="00AF4D35"/>
    <w:rsid w:val="00AF56E4"/>
    <w:rsid w:val="00AF718D"/>
    <w:rsid w:val="00AF7494"/>
    <w:rsid w:val="00B005C3"/>
    <w:rsid w:val="00B00C24"/>
    <w:rsid w:val="00B0175A"/>
    <w:rsid w:val="00B0182D"/>
    <w:rsid w:val="00B01C38"/>
    <w:rsid w:val="00B025A8"/>
    <w:rsid w:val="00B03EB8"/>
    <w:rsid w:val="00B0518F"/>
    <w:rsid w:val="00B051A9"/>
    <w:rsid w:val="00B05408"/>
    <w:rsid w:val="00B055C9"/>
    <w:rsid w:val="00B05F55"/>
    <w:rsid w:val="00B05F82"/>
    <w:rsid w:val="00B06D4F"/>
    <w:rsid w:val="00B06D6D"/>
    <w:rsid w:val="00B07083"/>
    <w:rsid w:val="00B07426"/>
    <w:rsid w:val="00B07D6A"/>
    <w:rsid w:val="00B10EBD"/>
    <w:rsid w:val="00B113BC"/>
    <w:rsid w:val="00B11B04"/>
    <w:rsid w:val="00B12B10"/>
    <w:rsid w:val="00B13CDE"/>
    <w:rsid w:val="00B145A6"/>
    <w:rsid w:val="00B146D4"/>
    <w:rsid w:val="00B1484F"/>
    <w:rsid w:val="00B1622F"/>
    <w:rsid w:val="00B16976"/>
    <w:rsid w:val="00B17AD6"/>
    <w:rsid w:val="00B17FD1"/>
    <w:rsid w:val="00B209D4"/>
    <w:rsid w:val="00B20A75"/>
    <w:rsid w:val="00B20F98"/>
    <w:rsid w:val="00B2120D"/>
    <w:rsid w:val="00B215EB"/>
    <w:rsid w:val="00B220E7"/>
    <w:rsid w:val="00B225C4"/>
    <w:rsid w:val="00B225C5"/>
    <w:rsid w:val="00B24416"/>
    <w:rsid w:val="00B26412"/>
    <w:rsid w:val="00B2712D"/>
    <w:rsid w:val="00B27245"/>
    <w:rsid w:val="00B273C8"/>
    <w:rsid w:val="00B27C74"/>
    <w:rsid w:val="00B30D3C"/>
    <w:rsid w:val="00B31712"/>
    <w:rsid w:val="00B3314D"/>
    <w:rsid w:val="00B33B24"/>
    <w:rsid w:val="00B3402C"/>
    <w:rsid w:val="00B34117"/>
    <w:rsid w:val="00B344C3"/>
    <w:rsid w:val="00B34D19"/>
    <w:rsid w:val="00B35730"/>
    <w:rsid w:val="00B363A8"/>
    <w:rsid w:val="00B364B2"/>
    <w:rsid w:val="00B36D9F"/>
    <w:rsid w:val="00B37A8D"/>
    <w:rsid w:val="00B41602"/>
    <w:rsid w:val="00B41649"/>
    <w:rsid w:val="00B41C9C"/>
    <w:rsid w:val="00B41F44"/>
    <w:rsid w:val="00B41F7B"/>
    <w:rsid w:val="00B44DE0"/>
    <w:rsid w:val="00B45245"/>
    <w:rsid w:val="00B455C8"/>
    <w:rsid w:val="00B46FF1"/>
    <w:rsid w:val="00B47740"/>
    <w:rsid w:val="00B47EB9"/>
    <w:rsid w:val="00B50E86"/>
    <w:rsid w:val="00B51516"/>
    <w:rsid w:val="00B51811"/>
    <w:rsid w:val="00B51D5F"/>
    <w:rsid w:val="00B53AA8"/>
    <w:rsid w:val="00B54125"/>
    <w:rsid w:val="00B55C15"/>
    <w:rsid w:val="00B56596"/>
    <w:rsid w:val="00B574B5"/>
    <w:rsid w:val="00B57567"/>
    <w:rsid w:val="00B57807"/>
    <w:rsid w:val="00B579D7"/>
    <w:rsid w:val="00B6200D"/>
    <w:rsid w:val="00B623BF"/>
    <w:rsid w:val="00B62F2A"/>
    <w:rsid w:val="00B64335"/>
    <w:rsid w:val="00B65864"/>
    <w:rsid w:val="00B6631C"/>
    <w:rsid w:val="00B6635F"/>
    <w:rsid w:val="00B67AE4"/>
    <w:rsid w:val="00B67BF8"/>
    <w:rsid w:val="00B67C20"/>
    <w:rsid w:val="00B706B3"/>
    <w:rsid w:val="00B70D45"/>
    <w:rsid w:val="00B70EF5"/>
    <w:rsid w:val="00B71646"/>
    <w:rsid w:val="00B71F39"/>
    <w:rsid w:val="00B72AE5"/>
    <w:rsid w:val="00B733CB"/>
    <w:rsid w:val="00B734F2"/>
    <w:rsid w:val="00B75266"/>
    <w:rsid w:val="00B75A0F"/>
    <w:rsid w:val="00B76931"/>
    <w:rsid w:val="00B772BC"/>
    <w:rsid w:val="00B7733B"/>
    <w:rsid w:val="00B777B0"/>
    <w:rsid w:val="00B81B4C"/>
    <w:rsid w:val="00B81D28"/>
    <w:rsid w:val="00B81EAE"/>
    <w:rsid w:val="00B829FA"/>
    <w:rsid w:val="00B84937"/>
    <w:rsid w:val="00B85635"/>
    <w:rsid w:val="00B85726"/>
    <w:rsid w:val="00B85759"/>
    <w:rsid w:val="00B85F2E"/>
    <w:rsid w:val="00B85F72"/>
    <w:rsid w:val="00B87276"/>
    <w:rsid w:val="00B90208"/>
    <w:rsid w:val="00B9047F"/>
    <w:rsid w:val="00B90A85"/>
    <w:rsid w:val="00B90FAE"/>
    <w:rsid w:val="00B91696"/>
    <w:rsid w:val="00B91A92"/>
    <w:rsid w:val="00B921C8"/>
    <w:rsid w:val="00B923B1"/>
    <w:rsid w:val="00B92F7F"/>
    <w:rsid w:val="00B93223"/>
    <w:rsid w:val="00B93803"/>
    <w:rsid w:val="00B93B81"/>
    <w:rsid w:val="00B93DF7"/>
    <w:rsid w:val="00B941CE"/>
    <w:rsid w:val="00B94620"/>
    <w:rsid w:val="00B955B5"/>
    <w:rsid w:val="00B9565B"/>
    <w:rsid w:val="00B96E09"/>
    <w:rsid w:val="00B9779B"/>
    <w:rsid w:val="00B97E84"/>
    <w:rsid w:val="00BA05D8"/>
    <w:rsid w:val="00BA0715"/>
    <w:rsid w:val="00BA092F"/>
    <w:rsid w:val="00BA1028"/>
    <w:rsid w:val="00BA15F6"/>
    <w:rsid w:val="00BA1DDD"/>
    <w:rsid w:val="00BA2665"/>
    <w:rsid w:val="00BA2B71"/>
    <w:rsid w:val="00BA2FAF"/>
    <w:rsid w:val="00BA3FC9"/>
    <w:rsid w:val="00BA419C"/>
    <w:rsid w:val="00BA44F0"/>
    <w:rsid w:val="00BA4826"/>
    <w:rsid w:val="00BA76DA"/>
    <w:rsid w:val="00BA7BE8"/>
    <w:rsid w:val="00BB14E9"/>
    <w:rsid w:val="00BB301D"/>
    <w:rsid w:val="00BB355F"/>
    <w:rsid w:val="00BB3F90"/>
    <w:rsid w:val="00BB4404"/>
    <w:rsid w:val="00BB4C4F"/>
    <w:rsid w:val="00BB4D03"/>
    <w:rsid w:val="00BB5301"/>
    <w:rsid w:val="00BB541E"/>
    <w:rsid w:val="00BB749B"/>
    <w:rsid w:val="00BC16E3"/>
    <w:rsid w:val="00BC17A0"/>
    <w:rsid w:val="00BC379E"/>
    <w:rsid w:val="00BC4196"/>
    <w:rsid w:val="00BC48F2"/>
    <w:rsid w:val="00BC48F9"/>
    <w:rsid w:val="00BC573E"/>
    <w:rsid w:val="00BC7481"/>
    <w:rsid w:val="00BC75B9"/>
    <w:rsid w:val="00BD03CB"/>
    <w:rsid w:val="00BD108B"/>
    <w:rsid w:val="00BD155C"/>
    <w:rsid w:val="00BD15B5"/>
    <w:rsid w:val="00BD1AD2"/>
    <w:rsid w:val="00BD1B33"/>
    <w:rsid w:val="00BD294F"/>
    <w:rsid w:val="00BD2ADD"/>
    <w:rsid w:val="00BD4774"/>
    <w:rsid w:val="00BD5110"/>
    <w:rsid w:val="00BD5EE9"/>
    <w:rsid w:val="00BD5FBD"/>
    <w:rsid w:val="00BD73C3"/>
    <w:rsid w:val="00BE1054"/>
    <w:rsid w:val="00BE1177"/>
    <w:rsid w:val="00BE1216"/>
    <w:rsid w:val="00BE2D20"/>
    <w:rsid w:val="00BE2E0B"/>
    <w:rsid w:val="00BE3905"/>
    <w:rsid w:val="00BE6C1B"/>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47"/>
    <w:rsid w:val="00C14E61"/>
    <w:rsid w:val="00C151DD"/>
    <w:rsid w:val="00C15FFB"/>
    <w:rsid w:val="00C16459"/>
    <w:rsid w:val="00C16D16"/>
    <w:rsid w:val="00C2025E"/>
    <w:rsid w:val="00C20342"/>
    <w:rsid w:val="00C207B6"/>
    <w:rsid w:val="00C20FAA"/>
    <w:rsid w:val="00C211FC"/>
    <w:rsid w:val="00C212C9"/>
    <w:rsid w:val="00C21D73"/>
    <w:rsid w:val="00C2200D"/>
    <w:rsid w:val="00C22B6F"/>
    <w:rsid w:val="00C22BDA"/>
    <w:rsid w:val="00C25CD4"/>
    <w:rsid w:val="00C2663C"/>
    <w:rsid w:val="00C31309"/>
    <w:rsid w:val="00C3233D"/>
    <w:rsid w:val="00C32D1C"/>
    <w:rsid w:val="00C34B12"/>
    <w:rsid w:val="00C356A0"/>
    <w:rsid w:val="00C37D9D"/>
    <w:rsid w:val="00C41F15"/>
    <w:rsid w:val="00C43771"/>
    <w:rsid w:val="00C43B52"/>
    <w:rsid w:val="00C43D07"/>
    <w:rsid w:val="00C43F88"/>
    <w:rsid w:val="00C4449E"/>
    <w:rsid w:val="00C44A3E"/>
    <w:rsid w:val="00C44AA0"/>
    <w:rsid w:val="00C44CF6"/>
    <w:rsid w:val="00C47117"/>
    <w:rsid w:val="00C473A6"/>
    <w:rsid w:val="00C47B78"/>
    <w:rsid w:val="00C50066"/>
    <w:rsid w:val="00C5057D"/>
    <w:rsid w:val="00C50654"/>
    <w:rsid w:val="00C5065B"/>
    <w:rsid w:val="00C5166A"/>
    <w:rsid w:val="00C51AE8"/>
    <w:rsid w:val="00C5227C"/>
    <w:rsid w:val="00C529B4"/>
    <w:rsid w:val="00C536C4"/>
    <w:rsid w:val="00C53A67"/>
    <w:rsid w:val="00C53BED"/>
    <w:rsid w:val="00C546C4"/>
    <w:rsid w:val="00C55D4D"/>
    <w:rsid w:val="00C562DD"/>
    <w:rsid w:val="00C56301"/>
    <w:rsid w:val="00C606CC"/>
    <w:rsid w:val="00C61042"/>
    <w:rsid w:val="00C61631"/>
    <w:rsid w:val="00C618DA"/>
    <w:rsid w:val="00C61CF4"/>
    <w:rsid w:val="00C61E4B"/>
    <w:rsid w:val="00C62071"/>
    <w:rsid w:val="00C63003"/>
    <w:rsid w:val="00C642B4"/>
    <w:rsid w:val="00C6482A"/>
    <w:rsid w:val="00C6488D"/>
    <w:rsid w:val="00C64A5E"/>
    <w:rsid w:val="00C6568A"/>
    <w:rsid w:val="00C657AB"/>
    <w:rsid w:val="00C6666D"/>
    <w:rsid w:val="00C66A9E"/>
    <w:rsid w:val="00C66FCA"/>
    <w:rsid w:val="00C67C71"/>
    <w:rsid w:val="00C70453"/>
    <w:rsid w:val="00C70669"/>
    <w:rsid w:val="00C706E4"/>
    <w:rsid w:val="00C708E8"/>
    <w:rsid w:val="00C70A5F"/>
    <w:rsid w:val="00C7101D"/>
    <w:rsid w:val="00C716BE"/>
    <w:rsid w:val="00C7281B"/>
    <w:rsid w:val="00C72FB7"/>
    <w:rsid w:val="00C73AB0"/>
    <w:rsid w:val="00C73DB2"/>
    <w:rsid w:val="00C75149"/>
    <w:rsid w:val="00C75307"/>
    <w:rsid w:val="00C75A68"/>
    <w:rsid w:val="00C75CD0"/>
    <w:rsid w:val="00C80177"/>
    <w:rsid w:val="00C805C4"/>
    <w:rsid w:val="00C80C3E"/>
    <w:rsid w:val="00C812F7"/>
    <w:rsid w:val="00C8384E"/>
    <w:rsid w:val="00C83D55"/>
    <w:rsid w:val="00C84833"/>
    <w:rsid w:val="00C85C14"/>
    <w:rsid w:val="00C85C7B"/>
    <w:rsid w:val="00C85E13"/>
    <w:rsid w:val="00C85FF7"/>
    <w:rsid w:val="00C86462"/>
    <w:rsid w:val="00C864B1"/>
    <w:rsid w:val="00C866E1"/>
    <w:rsid w:val="00C87854"/>
    <w:rsid w:val="00C91776"/>
    <w:rsid w:val="00C93B1E"/>
    <w:rsid w:val="00C93D0C"/>
    <w:rsid w:val="00C93E33"/>
    <w:rsid w:val="00C947EA"/>
    <w:rsid w:val="00C94D1E"/>
    <w:rsid w:val="00C95D3A"/>
    <w:rsid w:val="00C962D4"/>
    <w:rsid w:val="00C9632A"/>
    <w:rsid w:val="00C96B6B"/>
    <w:rsid w:val="00C96E82"/>
    <w:rsid w:val="00C97939"/>
    <w:rsid w:val="00CA09C7"/>
    <w:rsid w:val="00CA1C59"/>
    <w:rsid w:val="00CA1E1C"/>
    <w:rsid w:val="00CA2CA7"/>
    <w:rsid w:val="00CA2E59"/>
    <w:rsid w:val="00CA2FFA"/>
    <w:rsid w:val="00CA3EBD"/>
    <w:rsid w:val="00CA42B5"/>
    <w:rsid w:val="00CA43D1"/>
    <w:rsid w:val="00CA45E8"/>
    <w:rsid w:val="00CA4819"/>
    <w:rsid w:val="00CA5236"/>
    <w:rsid w:val="00CA6352"/>
    <w:rsid w:val="00CA63A8"/>
    <w:rsid w:val="00CA6E34"/>
    <w:rsid w:val="00CA6F33"/>
    <w:rsid w:val="00CA714A"/>
    <w:rsid w:val="00CB08E7"/>
    <w:rsid w:val="00CB2556"/>
    <w:rsid w:val="00CB2797"/>
    <w:rsid w:val="00CB2F1D"/>
    <w:rsid w:val="00CB2FD8"/>
    <w:rsid w:val="00CB372C"/>
    <w:rsid w:val="00CB3912"/>
    <w:rsid w:val="00CB391A"/>
    <w:rsid w:val="00CB3BE8"/>
    <w:rsid w:val="00CB5AD0"/>
    <w:rsid w:val="00CB6A53"/>
    <w:rsid w:val="00CC0501"/>
    <w:rsid w:val="00CC08A7"/>
    <w:rsid w:val="00CC1252"/>
    <w:rsid w:val="00CC342F"/>
    <w:rsid w:val="00CC3A21"/>
    <w:rsid w:val="00CC4892"/>
    <w:rsid w:val="00CC515D"/>
    <w:rsid w:val="00CC5270"/>
    <w:rsid w:val="00CC52E2"/>
    <w:rsid w:val="00CC6418"/>
    <w:rsid w:val="00CC6A64"/>
    <w:rsid w:val="00CC7383"/>
    <w:rsid w:val="00CD0257"/>
    <w:rsid w:val="00CD17BE"/>
    <w:rsid w:val="00CD17DA"/>
    <w:rsid w:val="00CD34EC"/>
    <w:rsid w:val="00CD3638"/>
    <w:rsid w:val="00CD3A2F"/>
    <w:rsid w:val="00CD3E61"/>
    <w:rsid w:val="00CD4238"/>
    <w:rsid w:val="00CD4587"/>
    <w:rsid w:val="00CD487D"/>
    <w:rsid w:val="00CD4C1A"/>
    <w:rsid w:val="00CD61A2"/>
    <w:rsid w:val="00CD6845"/>
    <w:rsid w:val="00CD7F79"/>
    <w:rsid w:val="00CE1712"/>
    <w:rsid w:val="00CE176C"/>
    <w:rsid w:val="00CE182B"/>
    <w:rsid w:val="00CE1A80"/>
    <w:rsid w:val="00CE2189"/>
    <w:rsid w:val="00CE3573"/>
    <w:rsid w:val="00CE37F9"/>
    <w:rsid w:val="00CE3C98"/>
    <w:rsid w:val="00CE3F5C"/>
    <w:rsid w:val="00CE41DC"/>
    <w:rsid w:val="00CE52C3"/>
    <w:rsid w:val="00CE52FF"/>
    <w:rsid w:val="00CE5565"/>
    <w:rsid w:val="00CE67E5"/>
    <w:rsid w:val="00CE77C0"/>
    <w:rsid w:val="00CF1028"/>
    <w:rsid w:val="00CF10D2"/>
    <w:rsid w:val="00CF1280"/>
    <w:rsid w:val="00CF143C"/>
    <w:rsid w:val="00CF1AC6"/>
    <w:rsid w:val="00CF2952"/>
    <w:rsid w:val="00CF29E9"/>
    <w:rsid w:val="00CF47D0"/>
    <w:rsid w:val="00CF4B17"/>
    <w:rsid w:val="00CF51FC"/>
    <w:rsid w:val="00CF56CA"/>
    <w:rsid w:val="00CF584E"/>
    <w:rsid w:val="00CF59E1"/>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1043E"/>
    <w:rsid w:val="00D11476"/>
    <w:rsid w:val="00D11D8F"/>
    <w:rsid w:val="00D11DCD"/>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7F"/>
    <w:rsid w:val="00D30A2A"/>
    <w:rsid w:val="00D31BA2"/>
    <w:rsid w:val="00D33A02"/>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46C"/>
    <w:rsid w:val="00D43E52"/>
    <w:rsid w:val="00D43F9A"/>
    <w:rsid w:val="00D44382"/>
    <w:rsid w:val="00D44506"/>
    <w:rsid w:val="00D44B41"/>
    <w:rsid w:val="00D44D95"/>
    <w:rsid w:val="00D45850"/>
    <w:rsid w:val="00D46A13"/>
    <w:rsid w:val="00D46AD0"/>
    <w:rsid w:val="00D47016"/>
    <w:rsid w:val="00D473F0"/>
    <w:rsid w:val="00D474DF"/>
    <w:rsid w:val="00D50684"/>
    <w:rsid w:val="00D50DAB"/>
    <w:rsid w:val="00D511F5"/>
    <w:rsid w:val="00D51A40"/>
    <w:rsid w:val="00D51B13"/>
    <w:rsid w:val="00D51B43"/>
    <w:rsid w:val="00D51F80"/>
    <w:rsid w:val="00D5238F"/>
    <w:rsid w:val="00D5259C"/>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57A9"/>
    <w:rsid w:val="00D66100"/>
    <w:rsid w:val="00D7004B"/>
    <w:rsid w:val="00D70B3E"/>
    <w:rsid w:val="00D70EA7"/>
    <w:rsid w:val="00D71A92"/>
    <w:rsid w:val="00D729B0"/>
    <w:rsid w:val="00D73C68"/>
    <w:rsid w:val="00D73FEE"/>
    <w:rsid w:val="00D7438D"/>
    <w:rsid w:val="00D74A1B"/>
    <w:rsid w:val="00D750F6"/>
    <w:rsid w:val="00D7517B"/>
    <w:rsid w:val="00D76082"/>
    <w:rsid w:val="00D7632F"/>
    <w:rsid w:val="00D76A88"/>
    <w:rsid w:val="00D775AB"/>
    <w:rsid w:val="00D77B45"/>
    <w:rsid w:val="00D77D53"/>
    <w:rsid w:val="00D77EFA"/>
    <w:rsid w:val="00D80188"/>
    <w:rsid w:val="00D8084F"/>
    <w:rsid w:val="00D80C4F"/>
    <w:rsid w:val="00D817E7"/>
    <w:rsid w:val="00D81BD3"/>
    <w:rsid w:val="00D81C14"/>
    <w:rsid w:val="00D82363"/>
    <w:rsid w:val="00D82B81"/>
    <w:rsid w:val="00D834E3"/>
    <w:rsid w:val="00D84904"/>
    <w:rsid w:val="00D8529E"/>
    <w:rsid w:val="00D8534D"/>
    <w:rsid w:val="00D85F35"/>
    <w:rsid w:val="00D86085"/>
    <w:rsid w:val="00D86E9E"/>
    <w:rsid w:val="00D9077B"/>
    <w:rsid w:val="00D90B6D"/>
    <w:rsid w:val="00D92063"/>
    <w:rsid w:val="00D93855"/>
    <w:rsid w:val="00D94E85"/>
    <w:rsid w:val="00D950DA"/>
    <w:rsid w:val="00D95575"/>
    <w:rsid w:val="00D96500"/>
    <w:rsid w:val="00D97498"/>
    <w:rsid w:val="00DA047F"/>
    <w:rsid w:val="00DA0D3C"/>
    <w:rsid w:val="00DA0F2E"/>
    <w:rsid w:val="00DA54F3"/>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44F"/>
    <w:rsid w:val="00DB7C0C"/>
    <w:rsid w:val="00DB7DA1"/>
    <w:rsid w:val="00DC0800"/>
    <w:rsid w:val="00DC26DD"/>
    <w:rsid w:val="00DC2B04"/>
    <w:rsid w:val="00DC2B89"/>
    <w:rsid w:val="00DC3540"/>
    <w:rsid w:val="00DC401F"/>
    <w:rsid w:val="00DC407F"/>
    <w:rsid w:val="00DC583F"/>
    <w:rsid w:val="00DC5AD1"/>
    <w:rsid w:val="00DC6028"/>
    <w:rsid w:val="00DC6089"/>
    <w:rsid w:val="00DC6117"/>
    <w:rsid w:val="00DC664B"/>
    <w:rsid w:val="00DC670B"/>
    <w:rsid w:val="00DC6927"/>
    <w:rsid w:val="00DC6CE0"/>
    <w:rsid w:val="00DC6D8E"/>
    <w:rsid w:val="00DC7084"/>
    <w:rsid w:val="00DD0D51"/>
    <w:rsid w:val="00DD109E"/>
    <w:rsid w:val="00DD16D2"/>
    <w:rsid w:val="00DD33DF"/>
    <w:rsid w:val="00DD5457"/>
    <w:rsid w:val="00DD5659"/>
    <w:rsid w:val="00DD6E09"/>
    <w:rsid w:val="00DD75C0"/>
    <w:rsid w:val="00DD7DF7"/>
    <w:rsid w:val="00DE00E6"/>
    <w:rsid w:val="00DE05E5"/>
    <w:rsid w:val="00DE0923"/>
    <w:rsid w:val="00DE1215"/>
    <w:rsid w:val="00DE1353"/>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84C"/>
    <w:rsid w:val="00DF1F07"/>
    <w:rsid w:val="00DF2830"/>
    <w:rsid w:val="00DF286C"/>
    <w:rsid w:val="00DF305B"/>
    <w:rsid w:val="00DF3599"/>
    <w:rsid w:val="00DF3A1D"/>
    <w:rsid w:val="00DF3A48"/>
    <w:rsid w:val="00DF3C80"/>
    <w:rsid w:val="00DF3D1C"/>
    <w:rsid w:val="00DF3DFD"/>
    <w:rsid w:val="00DF447A"/>
    <w:rsid w:val="00DF4C64"/>
    <w:rsid w:val="00DF4E3E"/>
    <w:rsid w:val="00DF762E"/>
    <w:rsid w:val="00DF7675"/>
    <w:rsid w:val="00DF7D83"/>
    <w:rsid w:val="00E004F5"/>
    <w:rsid w:val="00E00A54"/>
    <w:rsid w:val="00E00EF7"/>
    <w:rsid w:val="00E03153"/>
    <w:rsid w:val="00E03A12"/>
    <w:rsid w:val="00E040A5"/>
    <w:rsid w:val="00E040AF"/>
    <w:rsid w:val="00E04C00"/>
    <w:rsid w:val="00E04E25"/>
    <w:rsid w:val="00E0525B"/>
    <w:rsid w:val="00E05FD3"/>
    <w:rsid w:val="00E07C7A"/>
    <w:rsid w:val="00E07DF6"/>
    <w:rsid w:val="00E101AB"/>
    <w:rsid w:val="00E10FEC"/>
    <w:rsid w:val="00E115AE"/>
    <w:rsid w:val="00E1191A"/>
    <w:rsid w:val="00E11D0E"/>
    <w:rsid w:val="00E11FFD"/>
    <w:rsid w:val="00E1401E"/>
    <w:rsid w:val="00E142A7"/>
    <w:rsid w:val="00E14D35"/>
    <w:rsid w:val="00E151A9"/>
    <w:rsid w:val="00E15C7C"/>
    <w:rsid w:val="00E16B60"/>
    <w:rsid w:val="00E173C2"/>
    <w:rsid w:val="00E17A51"/>
    <w:rsid w:val="00E17B38"/>
    <w:rsid w:val="00E17DFA"/>
    <w:rsid w:val="00E20A62"/>
    <w:rsid w:val="00E20D9D"/>
    <w:rsid w:val="00E2131E"/>
    <w:rsid w:val="00E22952"/>
    <w:rsid w:val="00E23242"/>
    <w:rsid w:val="00E234C8"/>
    <w:rsid w:val="00E2385A"/>
    <w:rsid w:val="00E242B7"/>
    <w:rsid w:val="00E24A75"/>
    <w:rsid w:val="00E251AB"/>
    <w:rsid w:val="00E25270"/>
    <w:rsid w:val="00E26E32"/>
    <w:rsid w:val="00E27CEF"/>
    <w:rsid w:val="00E31055"/>
    <w:rsid w:val="00E315BD"/>
    <w:rsid w:val="00E32409"/>
    <w:rsid w:val="00E3242B"/>
    <w:rsid w:val="00E32911"/>
    <w:rsid w:val="00E32E60"/>
    <w:rsid w:val="00E333A1"/>
    <w:rsid w:val="00E3511D"/>
    <w:rsid w:val="00E360AF"/>
    <w:rsid w:val="00E3776E"/>
    <w:rsid w:val="00E37BEE"/>
    <w:rsid w:val="00E400A4"/>
    <w:rsid w:val="00E401F1"/>
    <w:rsid w:val="00E41964"/>
    <w:rsid w:val="00E420A9"/>
    <w:rsid w:val="00E423C5"/>
    <w:rsid w:val="00E429F6"/>
    <w:rsid w:val="00E42E7C"/>
    <w:rsid w:val="00E43A8B"/>
    <w:rsid w:val="00E43B79"/>
    <w:rsid w:val="00E43DC8"/>
    <w:rsid w:val="00E459D4"/>
    <w:rsid w:val="00E45CB0"/>
    <w:rsid w:val="00E46610"/>
    <w:rsid w:val="00E46DB0"/>
    <w:rsid w:val="00E479D5"/>
    <w:rsid w:val="00E50B66"/>
    <w:rsid w:val="00E50F1A"/>
    <w:rsid w:val="00E5113C"/>
    <w:rsid w:val="00E51B3E"/>
    <w:rsid w:val="00E5221E"/>
    <w:rsid w:val="00E52EB2"/>
    <w:rsid w:val="00E53747"/>
    <w:rsid w:val="00E5435B"/>
    <w:rsid w:val="00E549C3"/>
    <w:rsid w:val="00E54BD5"/>
    <w:rsid w:val="00E55AAD"/>
    <w:rsid w:val="00E55D97"/>
    <w:rsid w:val="00E560E9"/>
    <w:rsid w:val="00E56B6E"/>
    <w:rsid w:val="00E56B79"/>
    <w:rsid w:val="00E56F75"/>
    <w:rsid w:val="00E56FD4"/>
    <w:rsid w:val="00E57498"/>
    <w:rsid w:val="00E57C2E"/>
    <w:rsid w:val="00E57E16"/>
    <w:rsid w:val="00E57E1E"/>
    <w:rsid w:val="00E57FD3"/>
    <w:rsid w:val="00E60318"/>
    <w:rsid w:val="00E6241C"/>
    <w:rsid w:val="00E63904"/>
    <w:rsid w:val="00E63E6D"/>
    <w:rsid w:val="00E645E3"/>
    <w:rsid w:val="00E65442"/>
    <w:rsid w:val="00E65F6A"/>
    <w:rsid w:val="00E662F6"/>
    <w:rsid w:val="00E66D59"/>
    <w:rsid w:val="00E67051"/>
    <w:rsid w:val="00E672B2"/>
    <w:rsid w:val="00E67EF7"/>
    <w:rsid w:val="00E71B00"/>
    <w:rsid w:val="00E722C1"/>
    <w:rsid w:val="00E7267B"/>
    <w:rsid w:val="00E7316E"/>
    <w:rsid w:val="00E7322F"/>
    <w:rsid w:val="00E73C9E"/>
    <w:rsid w:val="00E73EA7"/>
    <w:rsid w:val="00E74913"/>
    <w:rsid w:val="00E74969"/>
    <w:rsid w:val="00E74D59"/>
    <w:rsid w:val="00E74F12"/>
    <w:rsid w:val="00E74F4F"/>
    <w:rsid w:val="00E76F8E"/>
    <w:rsid w:val="00E77487"/>
    <w:rsid w:val="00E80A64"/>
    <w:rsid w:val="00E81149"/>
    <w:rsid w:val="00E819FD"/>
    <w:rsid w:val="00E8252F"/>
    <w:rsid w:val="00E8437B"/>
    <w:rsid w:val="00E84604"/>
    <w:rsid w:val="00E847C8"/>
    <w:rsid w:val="00E84A9E"/>
    <w:rsid w:val="00E84C5F"/>
    <w:rsid w:val="00E84E16"/>
    <w:rsid w:val="00E85A61"/>
    <w:rsid w:val="00E87087"/>
    <w:rsid w:val="00E8789F"/>
    <w:rsid w:val="00E91533"/>
    <w:rsid w:val="00E91CF7"/>
    <w:rsid w:val="00E92070"/>
    <w:rsid w:val="00E942FF"/>
    <w:rsid w:val="00E94625"/>
    <w:rsid w:val="00E95548"/>
    <w:rsid w:val="00E957DD"/>
    <w:rsid w:val="00E96CEE"/>
    <w:rsid w:val="00E96E24"/>
    <w:rsid w:val="00E97327"/>
    <w:rsid w:val="00E97601"/>
    <w:rsid w:val="00EA132D"/>
    <w:rsid w:val="00EA185F"/>
    <w:rsid w:val="00EA2F81"/>
    <w:rsid w:val="00EA3320"/>
    <w:rsid w:val="00EA3935"/>
    <w:rsid w:val="00EA3ABF"/>
    <w:rsid w:val="00EA5A4D"/>
    <w:rsid w:val="00EA5D40"/>
    <w:rsid w:val="00EA620A"/>
    <w:rsid w:val="00EB014B"/>
    <w:rsid w:val="00EB0C34"/>
    <w:rsid w:val="00EB1C5A"/>
    <w:rsid w:val="00EB1DBF"/>
    <w:rsid w:val="00EB21CF"/>
    <w:rsid w:val="00EB2400"/>
    <w:rsid w:val="00EB33EF"/>
    <w:rsid w:val="00EB3616"/>
    <w:rsid w:val="00EB40B7"/>
    <w:rsid w:val="00EB41A8"/>
    <w:rsid w:val="00EB57F9"/>
    <w:rsid w:val="00EB5BA2"/>
    <w:rsid w:val="00EB7CF7"/>
    <w:rsid w:val="00EC049F"/>
    <w:rsid w:val="00EC0774"/>
    <w:rsid w:val="00EC102A"/>
    <w:rsid w:val="00EC16D4"/>
    <w:rsid w:val="00EC2244"/>
    <w:rsid w:val="00EC2345"/>
    <w:rsid w:val="00EC2CEE"/>
    <w:rsid w:val="00EC4872"/>
    <w:rsid w:val="00EC5577"/>
    <w:rsid w:val="00EC5EDC"/>
    <w:rsid w:val="00EC783F"/>
    <w:rsid w:val="00EC7921"/>
    <w:rsid w:val="00EC797D"/>
    <w:rsid w:val="00ED0691"/>
    <w:rsid w:val="00ED19F6"/>
    <w:rsid w:val="00ED1C78"/>
    <w:rsid w:val="00ED22B9"/>
    <w:rsid w:val="00ED2BD0"/>
    <w:rsid w:val="00ED2D29"/>
    <w:rsid w:val="00ED457A"/>
    <w:rsid w:val="00ED49FE"/>
    <w:rsid w:val="00ED668B"/>
    <w:rsid w:val="00ED7416"/>
    <w:rsid w:val="00EE01F2"/>
    <w:rsid w:val="00EE154B"/>
    <w:rsid w:val="00EE1CE7"/>
    <w:rsid w:val="00EE1ED1"/>
    <w:rsid w:val="00EE23AE"/>
    <w:rsid w:val="00EE23E7"/>
    <w:rsid w:val="00EE304C"/>
    <w:rsid w:val="00EE32E6"/>
    <w:rsid w:val="00EE38DF"/>
    <w:rsid w:val="00EE3994"/>
    <w:rsid w:val="00EE3AF6"/>
    <w:rsid w:val="00EE4731"/>
    <w:rsid w:val="00EE4D54"/>
    <w:rsid w:val="00EE551E"/>
    <w:rsid w:val="00EE55F4"/>
    <w:rsid w:val="00EE640A"/>
    <w:rsid w:val="00EE7289"/>
    <w:rsid w:val="00EE75D7"/>
    <w:rsid w:val="00EF0E78"/>
    <w:rsid w:val="00EF1A44"/>
    <w:rsid w:val="00EF2A9E"/>
    <w:rsid w:val="00EF3CDF"/>
    <w:rsid w:val="00EF4155"/>
    <w:rsid w:val="00EF4540"/>
    <w:rsid w:val="00EF5045"/>
    <w:rsid w:val="00EF54BA"/>
    <w:rsid w:val="00EF5766"/>
    <w:rsid w:val="00EF5D49"/>
    <w:rsid w:val="00EF65F3"/>
    <w:rsid w:val="00EF6714"/>
    <w:rsid w:val="00EF6B0A"/>
    <w:rsid w:val="00EF722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68ED"/>
    <w:rsid w:val="00F16F5F"/>
    <w:rsid w:val="00F20BF9"/>
    <w:rsid w:val="00F21973"/>
    <w:rsid w:val="00F21F4F"/>
    <w:rsid w:val="00F22575"/>
    <w:rsid w:val="00F22931"/>
    <w:rsid w:val="00F22A80"/>
    <w:rsid w:val="00F23198"/>
    <w:rsid w:val="00F232D7"/>
    <w:rsid w:val="00F25C23"/>
    <w:rsid w:val="00F262E1"/>
    <w:rsid w:val="00F26B8F"/>
    <w:rsid w:val="00F26DEE"/>
    <w:rsid w:val="00F275E4"/>
    <w:rsid w:val="00F2783D"/>
    <w:rsid w:val="00F2795F"/>
    <w:rsid w:val="00F30ECD"/>
    <w:rsid w:val="00F318C0"/>
    <w:rsid w:val="00F31E67"/>
    <w:rsid w:val="00F32E83"/>
    <w:rsid w:val="00F333E7"/>
    <w:rsid w:val="00F338CD"/>
    <w:rsid w:val="00F33CBD"/>
    <w:rsid w:val="00F34F00"/>
    <w:rsid w:val="00F35095"/>
    <w:rsid w:val="00F370CE"/>
    <w:rsid w:val="00F377F2"/>
    <w:rsid w:val="00F406D3"/>
    <w:rsid w:val="00F415AE"/>
    <w:rsid w:val="00F4285D"/>
    <w:rsid w:val="00F433C9"/>
    <w:rsid w:val="00F452AC"/>
    <w:rsid w:val="00F45500"/>
    <w:rsid w:val="00F465BB"/>
    <w:rsid w:val="00F5047C"/>
    <w:rsid w:val="00F50FE3"/>
    <w:rsid w:val="00F522BA"/>
    <w:rsid w:val="00F523BA"/>
    <w:rsid w:val="00F52A3C"/>
    <w:rsid w:val="00F52E34"/>
    <w:rsid w:val="00F5310F"/>
    <w:rsid w:val="00F532F3"/>
    <w:rsid w:val="00F533D9"/>
    <w:rsid w:val="00F5357F"/>
    <w:rsid w:val="00F5391C"/>
    <w:rsid w:val="00F53D3F"/>
    <w:rsid w:val="00F55115"/>
    <w:rsid w:val="00F55CD6"/>
    <w:rsid w:val="00F56249"/>
    <w:rsid w:val="00F56F61"/>
    <w:rsid w:val="00F56F8C"/>
    <w:rsid w:val="00F575EE"/>
    <w:rsid w:val="00F60456"/>
    <w:rsid w:val="00F60524"/>
    <w:rsid w:val="00F6052C"/>
    <w:rsid w:val="00F6138A"/>
    <w:rsid w:val="00F6176B"/>
    <w:rsid w:val="00F61C43"/>
    <w:rsid w:val="00F61CCA"/>
    <w:rsid w:val="00F61DD9"/>
    <w:rsid w:val="00F62459"/>
    <w:rsid w:val="00F63A20"/>
    <w:rsid w:val="00F6566C"/>
    <w:rsid w:val="00F65B45"/>
    <w:rsid w:val="00F65DD9"/>
    <w:rsid w:val="00F65DDF"/>
    <w:rsid w:val="00F67817"/>
    <w:rsid w:val="00F700DA"/>
    <w:rsid w:val="00F70585"/>
    <w:rsid w:val="00F7130D"/>
    <w:rsid w:val="00F715D7"/>
    <w:rsid w:val="00F71679"/>
    <w:rsid w:val="00F71F66"/>
    <w:rsid w:val="00F71F8B"/>
    <w:rsid w:val="00F7368A"/>
    <w:rsid w:val="00F74AC1"/>
    <w:rsid w:val="00F75864"/>
    <w:rsid w:val="00F80F41"/>
    <w:rsid w:val="00F81FBC"/>
    <w:rsid w:val="00F83851"/>
    <w:rsid w:val="00F83BDE"/>
    <w:rsid w:val="00F84790"/>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3ED5"/>
    <w:rsid w:val="00F9439E"/>
    <w:rsid w:val="00F94455"/>
    <w:rsid w:val="00F95384"/>
    <w:rsid w:val="00F96044"/>
    <w:rsid w:val="00F96913"/>
    <w:rsid w:val="00F96EE2"/>
    <w:rsid w:val="00F9743C"/>
    <w:rsid w:val="00FA03DD"/>
    <w:rsid w:val="00FA21B3"/>
    <w:rsid w:val="00FA240A"/>
    <w:rsid w:val="00FA2987"/>
    <w:rsid w:val="00FA4E38"/>
    <w:rsid w:val="00FA5836"/>
    <w:rsid w:val="00FA5AB0"/>
    <w:rsid w:val="00FA5CED"/>
    <w:rsid w:val="00FA5E75"/>
    <w:rsid w:val="00FA696F"/>
    <w:rsid w:val="00FA6BE4"/>
    <w:rsid w:val="00FA7061"/>
    <w:rsid w:val="00FA7175"/>
    <w:rsid w:val="00FB069F"/>
    <w:rsid w:val="00FB19D7"/>
    <w:rsid w:val="00FB1EE8"/>
    <w:rsid w:val="00FB23EA"/>
    <w:rsid w:val="00FB29E4"/>
    <w:rsid w:val="00FB3139"/>
    <w:rsid w:val="00FB42B5"/>
    <w:rsid w:val="00FB4BDB"/>
    <w:rsid w:val="00FB53D5"/>
    <w:rsid w:val="00FB7234"/>
    <w:rsid w:val="00FB7A14"/>
    <w:rsid w:val="00FC09FA"/>
    <w:rsid w:val="00FC0E56"/>
    <w:rsid w:val="00FC0E80"/>
    <w:rsid w:val="00FC1274"/>
    <w:rsid w:val="00FC1F31"/>
    <w:rsid w:val="00FC2FFA"/>
    <w:rsid w:val="00FC41EA"/>
    <w:rsid w:val="00FC42B9"/>
    <w:rsid w:val="00FC4FA1"/>
    <w:rsid w:val="00FC5AA5"/>
    <w:rsid w:val="00FC5E5C"/>
    <w:rsid w:val="00FC6DE4"/>
    <w:rsid w:val="00FC7008"/>
    <w:rsid w:val="00FD0744"/>
    <w:rsid w:val="00FD17D3"/>
    <w:rsid w:val="00FD1C4D"/>
    <w:rsid w:val="00FD2346"/>
    <w:rsid w:val="00FD63C8"/>
    <w:rsid w:val="00FD6DB7"/>
    <w:rsid w:val="00FD76B5"/>
    <w:rsid w:val="00FE0240"/>
    <w:rsid w:val="00FE0536"/>
    <w:rsid w:val="00FE1030"/>
    <w:rsid w:val="00FE15AD"/>
    <w:rsid w:val="00FE1FEE"/>
    <w:rsid w:val="00FE28B2"/>
    <w:rsid w:val="00FE4D59"/>
    <w:rsid w:val="00FE5173"/>
    <w:rsid w:val="00FE5603"/>
    <w:rsid w:val="00FE5694"/>
    <w:rsid w:val="00FE588C"/>
    <w:rsid w:val="00FE5B9C"/>
    <w:rsid w:val="00FE6229"/>
    <w:rsid w:val="00FE6B31"/>
    <w:rsid w:val="00FE742D"/>
    <w:rsid w:val="00FF0092"/>
    <w:rsid w:val="00FF02D9"/>
    <w:rsid w:val="00FF0660"/>
    <w:rsid w:val="00FF126E"/>
    <w:rsid w:val="00FF161E"/>
    <w:rsid w:val="00FF167B"/>
    <w:rsid w:val="00FF2C4D"/>
    <w:rsid w:val="00FF4ED0"/>
    <w:rsid w:val="00FF50D9"/>
    <w:rsid w:val="00FF5299"/>
    <w:rsid w:val="00FF5914"/>
    <w:rsid w:val="00FF5E7C"/>
    <w:rsid w:val="00FF6B9C"/>
    <w:rsid w:val="00FF7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A54A11"/>
  <w15:docId w15:val="{3F69D710-4242-414B-AE30-3383F9AF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50"/>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uiPriority w:val="20"/>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uiPriority w:val="99"/>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 w:type="paragraph" w:customStyle="1" w:styleId="xmsonormal">
    <w:name w:val="x_msonormal"/>
    <w:basedOn w:val="Normal"/>
    <w:rsid w:val="00923FF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45380062">
      <w:bodyDiv w:val="1"/>
      <w:marLeft w:val="0"/>
      <w:marRight w:val="0"/>
      <w:marTop w:val="0"/>
      <w:marBottom w:val="0"/>
      <w:divBdr>
        <w:top w:val="none" w:sz="0" w:space="0" w:color="auto"/>
        <w:left w:val="none" w:sz="0" w:space="0" w:color="auto"/>
        <w:bottom w:val="none" w:sz="0" w:space="0" w:color="auto"/>
        <w:right w:val="none" w:sz="0" w:space="0" w:color="auto"/>
      </w:divBdr>
    </w:div>
    <w:div w:id="53965356">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27706997">
      <w:bodyDiv w:val="1"/>
      <w:marLeft w:val="0"/>
      <w:marRight w:val="0"/>
      <w:marTop w:val="0"/>
      <w:marBottom w:val="0"/>
      <w:divBdr>
        <w:top w:val="none" w:sz="0" w:space="0" w:color="auto"/>
        <w:left w:val="none" w:sz="0" w:space="0" w:color="auto"/>
        <w:bottom w:val="none" w:sz="0" w:space="0" w:color="auto"/>
        <w:right w:val="none" w:sz="0" w:space="0" w:color="auto"/>
      </w:divBdr>
    </w:div>
    <w:div w:id="395709739">
      <w:bodyDiv w:val="1"/>
      <w:marLeft w:val="0"/>
      <w:marRight w:val="0"/>
      <w:marTop w:val="0"/>
      <w:marBottom w:val="0"/>
      <w:divBdr>
        <w:top w:val="none" w:sz="0" w:space="0" w:color="auto"/>
        <w:left w:val="none" w:sz="0" w:space="0" w:color="auto"/>
        <w:bottom w:val="none" w:sz="0" w:space="0" w:color="auto"/>
        <w:right w:val="none" w:sz="0" w:space="0" w:color="auto"/>
      </w:divBdr>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0912">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05945651">
      <w:bodyDiv w:val="1"/>
      <w:marLeft w:val="0"/>
      <w:marRight w:val="0"/>
      <w:marTop w:val="0"/>
      <w:marBottom w:val="0"/>
      <w:divBdr>
        <w:top w:val="none" w:sz="0" w:space="0" w:color="auto"/>
        <w:left w:val="none" w:sz="0" w:space="0" w:color="auto"/>
        <w:bottom w:val="none" w:sz="0" w:space="0" w:color="auto"/>
        <w:right w:val="none" w:sz="0" w:space="0" w:color="auto"/>
      </w:divBdr>
    </w:div>
    <w:div w:id="510418549">
      <w:bodyDiv w:val="1"/>
      <w:marLeft w:val="0"/>
      <w:marRight w:val="0"/>
      <w:marTop w:val="0"/>
      <w:marBottom w:val="0"/>
      <w:divBdr>
        <w:top w:val="none" w:sz="0" w:space="0" w:color="auto"/>
        <w:left w:val="none" w:sz="0" w:space="0" w:color="auto"/>
        <w:bottom w:val="none" w:sz="0" w:space="0" w:color="auto"/>
        <w:right w:val="none" w:sz="0" w:space="0" w:color="auto"/>
      </w:divBdr>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85861473">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04683512">
                              <w:marLeft w:val="0"/>
                              <w:marRight w:val="0"/>
                              <w:marTop w:val="0"/>
                              <w:marBottom w:val="567"/>
                              <w:divBdr>
                                <w:top w:val="none" w:sz="0" w:space="0" w:color="auto"/>
                                <w:left w:val="none" w:sz="0" w:space="0" w:color="auto"/>
                                <w:bottom w:val="none" w:sz="0" w:space="0" w:color="auto"/>
                                <w:right w:val="none" w:sz="0" w:space="0" w:color="auto"/>
                              </w:divBdr>
                            </w:div>
                            <w:div w:id="9735635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792290122">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37717734">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142505654">
      <w:bodyDiv w:val="1"/>
      <w:marLeft w:val="0"/>
      <w:marRight w:val="0"/>
      <w:marTop w:val="0"/>
      <w:marBottom w:val="0"/>
      <w:divBdr>
        <w:top w:val="none" w:sz="0" w:space="0" w:color="auto"/>
        <w:left w:val="none" w:sz="0" w:space="0" w:color="auto"/>
        <w:bottom w:val="none" w:sz="0" w:space="0" w:color="auto"/>
        <w:right w:val="none" w:sz="0" w:space="0" w:color="auto"/>
      </w:divBdr>
    </w:div>
    <w:div w:id="1143276120">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39135157">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55021">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632858069">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94597527">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799764504">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s://likumi.lv/ta/id/289588" TargetMode="External"/><Relationship Id="rId26" Type="http://schemas.openxmlformats.org/officeDocument/2006/relationships/hyperlink" Target="https://likumi.lv/ta/id/301850" TargetMode="External"/><Relationship Id="rId3" Type="http://schemas.openxmlformats.org/officeDocument/2006/relationships/styles" Target="styles.xml"/><Relationship Id="rId21" Type="http://schemas.openxmlformats.org/officeDocument/2006/relationships/hyperlink" Target="https://likumi.lv/ta/id/267199-komercdarbibas-atbalsta-kontroles-likum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67199-komercdarbibas-atbalsta-kontroles-likums"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5/1589/oj/?locale=L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eur-lex.europa.eu/eli/dec/2012/2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likumi.lv/ta/id/30185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89588" TargetMode="External"/><Relationship Id="rId23" Type="http://schemas.openxmlformats.org/officeDocument/2006/relationships/hyperlink" Target="http://eur-lex.europa.eu/eli/reg/2015/1589/oj/?locale=LV" TargetMode="External"/><Relationship Id="rId28" Type="http://schemas.openxmlformats.org/officeDocument/2006/relationships/hyperlink" Target="http://eur-lex.europa.eu/eli/dec/2012/21/oj/?locale=LV" TargetMode="External"/><Relationship Id="rId36" Type="http://schemas.openxmlformats.org/officeDocument/2006/relationships/theme" Target="theme/theme1.xml"/><Relationship Id="rId10" Type="http://schemas.openxmlformats.org/officeDocument/2006/relationships/hyperlink" Target="https://likumi.lv/ta/id/289588" TargetMode="External"/><Relationship Id="rId19" Type="http://schemas.openxmlformats.org/officeDocument/2006/relationships/hyperlink" Target="https://likumi.lv/ta/id/289588" TargetMode="External"/><Relationship Id="rId31" Type="http://schemas.openxmlformats.org/officeDocument/2006/relationships/hyperlink" Target="http://pro.nais.lv/naiser/text.cfm?Ref=0101032009040700300&amp;Req=0101032009040700300&amp;Key=0101032005062800473&amp;Hash=" TargetMode="External"/><Relationship Id="rId4" Type="http://schemas.openxmlformats.org/officeDocument/2006/relationships/settings" Target="settings.xml"/><Relationship Id="rId9" Type="http://schemas.openxmlformats.org/officeDocument/2006/relationships/hyperlink" Target="https://likumi.lv/ta/id/289588" TargetMode="External"/><Relationship Id="rId14" Type="http://schemas.openxmlformats.org/officeDocument/2006/relationships/hyperlink" Target="https://likumi.lv/ta/id/289588" TargetMode="External"/><Relationship Id="rId22" Type="http://schemas.openxmlformats.org/officeDocument/2006/relationships/hyperlink" Target="http://eur-lex.europa.eu/eli/reg/2013/1407/oj/?locale=LV" TargetMode="External"/><Relationship Id="rId27" Type="http://schemas.openxmlformats.org/officeDocument/2006/relationships/hyperlink" Target="http://eur-lex.europa.eu/eli/dec/2012/21/oj/?locale=LV" TargetMode="External"/><Relationship Id="rId30" Type="http://schemas.openxmlformats.org/officeDocument/2006/relationships/hyperlink" Target="http://eur-lex.europa.eu/eli/dec/2012/21/oj/?locale=L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1937-25BB-4160-9007-296F952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17</Pages>
  <Words>19267</Words>
  <Characters>10983</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30190</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cp:keywords/>
  <dc:description/>
  <cp:lastModifiedBy>Līga Žurovska</cp:lastModifiedBy>
  <cp:revision>3</cp:revision>
  <cp:lastPrinted>2019-10-28T08:02:00Z</cp:lastPrinted>
  <dcterms:created xsi:type="dcterms:W3CDTF">2020-10-22T09:44:00Z</dcterms:created>
  <dcterms:modified xsi:type="dcterms:W3CDTF">2020-12-03T13:22:00Z</dcterms:modified>
</cp:coreProperties>
</file>