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5D8C5" w14:textId="77777777" w:rsidR="00B03961" w:rsidRPr="00A2711F" w:rsidRDefault="00B03961" w:rsidP="00B03961">
      <w:pPr>
        <w:tabs>
          <w:tab w:val="left" w:pos="6663"/>
        </w:tabs>
        <w:spacing w:after="0" w:line="240" w:lineRule="auto"/>
        <w:rPr>
          <w:rFonts w:ascii="Times New Roman" w:eastAsia="Times New Roman" w:hAnsi="Times New Roman"/>
          <w:sz w:val="28"/>
          <w:szCs w:val="28"/>
        </w:rPr>
      </w:pPr>
    </w:p>
    <w:p w14:paraId="4A99BF34" w14:textId="77777777" w:rsidR="00B03961" w:rsidRPr="00A2711F" w:rsidRDefault="00B03961" w:rsidP="00B03961">
      <w:pPr>
        <w:tabs>
          <w:tab w:val="left" w:pos="6663"/>
        </w:tabs>
        <w:spacing w:after="0" w:line="240" w:lineRule="auto"/>
        <w:rPr>
          <w:rFonts w:ascii="Times New Roman" w:eastAsia="Times New Roman" w:hAnsi="Times New Roman"/>
          <w:sz w:val="28"/>
          <w:szCs w:val="28"/>
        </w:rPr>
      </w:pPr>
    </w:p>
    <w:p w14:paraId="07490C3B" w14:textId="792AB16B" w:rsidR="00B03961" w:rsidRPr="00385F97" w:rsidRDefault="00B03961" w:rsidP="00B03961">
      <w:pPr>
        <w:tabs>
          <w:tab w:val="left" w:pos="6663"/>
        </w:tabs>
        <w:spacing w:after="0" w:line="240" w:lineRule="auto"/>
        <w:rPr>
          <w:rFonts w:ascii="Times New Roman" w:eastAsia="Times New Roman" w:hAnsi="Times New Roman"/>
          <w:b/>
          <w:sz w:val="28"/>
          <w:szCs w:val="28"/>
        </w:rPr>
      </w:pPr>
      <w:r w:rsidRPr="00385F97">
        <w:rPr>
          <w:rFonts w:ascii="Times New Roman" w:eastAsia="Times New Roman" w:hAnsi="Times New Roman"/>
          <w:sz w:val="28"/>
          <w:szCs w:val="28"/>
        </w:rPr>
        <w:t xml:space="preserve">2021. gada </w:t>
      </w:r>
      <w:r w:rsidR="00217043">
        <w:rPr>
          <w:rFonts w:ascii="Times New Roman" w:eastAsia="Times New Roman" w:hAnsi="Times New Roman"/>
          <w:sz w:val="28"/>
          <w:szCs w:val="28"/>
        </w:rPr>
        <w:t>18. februārī</w:t>
      </w:r>
      <w:r w:rsidRPr="00385F97">
        <w:rPr>
          <w:rFonts w:ascii="Times New Roman" w:eastAsia="Times New Roman" w:hAnsi="Times New Roman"/>
          <w:sz w:val="28"/>
          <w:szCs w:val="28"/>
        </w:rPr>
        <w:tab/>
        <w:t>Noteikumi Nr.</w:t>
      </w:r>
      <w:r w:rsidR="00217043">
        <w:rPr>
          <w:rFonts w:ascii="Times New Roman" w:eastAsia="Times New Roman" w:hAnsi="Times New Roman"/>
          <w:sz w:val="28"/>
          <w:szCs w:val="28"/>
        </w:rPr>
        <w:t> 122</w:t>
      </w:r>
    </w:p>
    <w:p w14:paraId="1866DAD9" w14:textId="42C1BCC5" w:rsidR="00B03961" w:rsidRPr="00385F97" w:rsidRDefault="00B03961" w:rsidP="00B03961">
      <w:pPr>
        <w:tabs>
          <w:tab w:val="left" w:pos="6663"/>
        </w:tabs>
        <w:spacing w:after="0" w:line="240" w:lineRule="auto"/>
        <w:rPr>
          <w:rFonts w:ascii="Times New Roman" w:eastAsia="Times New Roman" w:hAnsi="Times New Roman"/>
          <w:sz w:val="28"/>
          <w:szCs w:val="28"/>
        </w:rPr>
      </w:pPr>
      <w:r w:rsidRPr="00385F97">
        <w:rPr>
          <w:rFonts w:ascii="Times New Roman" w:eastAsia="Times New Roman" w:hAnsi="Times New Roman"/>
          <w:sz w:val="28"/>
          <w:szCs w:val="28"/>
        </w:rPr>
        <w:t>Rīgā</w:t>
      </w:r>
      <w:r w:rsidRPr="00385F97">
        <w:rPr>
          <w:rFonts w:ascii="Times New Roman" w:eastAsia="Times New Roman" w:hAnsi="Times New Roman"/>
          <w:sz w:val="28"/>
          <w:szCs w:val="28"/>
        </w:rPr>
        <w:tab/>
        <w:t>(prot. Nr.</w:t>
      </w:r>
      <w:r w:rsidR="00217043">
        <w:rPr>
          <w:rFonts w:ascii="Times New Roman" w:eastAsia="Times New Roman" w:hAnsi="Times New Roman"/>
          <w:sz w:val="28"/>
          <w:szCs w:val="28"/>
        </w:rPr>
        <w:t> 18 </w:t>
      </w:r>
      <w:bookmarkStart w:id="0" w:name="_GoBack"/>
      <w:bookmarkEnd w:id="0"/>
      <w:r w:rsidR="00217043">
        <w:rPr>
          <w:rFonts w:ascii="Times New Roman" w:eastAsia="Times New Roman" w:hAnsi="Times New Roman"/>
          <w:sz w:val="28"/>
          <w:szCs w:val="28"/>
        </w:rPr>
        <w:t>50</w:t>
      </w:r>
      <w:r w:rsidRPr="00385F97">
        <w:rPr>
          <w:rFonts w:ascii="Times New Roman" w:eastAsia="Times New Roman" w:hAnsi="Times New Roman"/>
          <w:sz w:val="28"/>
          <w:szCs w:val="28"/>
        </w:rPr>
        <w:t>. §)</w:t>
      </w:r>
    </w:p>
    <w:p w14:paraId="3CE67F23" w14:textId="77777777" w:rsidR="00B03961" w:rsidRPr="00385F97" w:rsidRDefault="00B03961" w:rsidP="00B03961">
      <w:pPr>
        <w:spacing w:after="0" w:line="240" w:lineRule="auto"/>
        <w:ind w:left="360"/>
        <w:jc w:val="center"/>
        <w:rPr>
          <w:rFonts w:ascii="Times New Roman" w:hAnsi="Times New Roman"/>
          <w:sz w:val="28"/>
          <w:szCs w:val="28"/>
        </w:rPr>
      </w:pPr>
    </w:p>
    <w:p w14:paraId="71A8466A" w14:textId="77777777" w:rsidR="00B03961" w:rsidRPr="00385F97" w:rsidRDefault="00B03961" w:rsidP="00B03961">
      <w:pPr>
        <w:spacing w:after="0" w:line="240" w:lineRule="auto"/>
        <w:ind w:left="360"/>
        <w:jc w:val="center"/>
        <w:rPr>
          <w:rFonts w:ascii="Times New Roman" w:hAnsi="Times New Roman"/>
          <w:b/>
          <w:bCs/>
          <w:sz w:val="28"/>
          <w:szCs w:val="28"/>
        </w:rPr>
      </w:pPr>
      <w:bookmarkStart w:id="1" w:name="_Hlk64300782"/>
      <w:r w:rsidRPr="00385F97">
        <w:rPr>
          <w:rFonts w:ascii="Times New Roman" w:hAnsi="Times New Roman"/>
          <w:b/>
          <w:bCs/>
          <w:sz w:val="28"/>
          <w:szCs w:val="28"/>
        </w:rPr>
        <w:t xml:space="preserve">Grozījumi Ministru kabineta </w:t>
      </w:r>
      <w:bookmarkStart w:id="2" w:name="_Hlk44070579"/>
      <w:r w:rsidRPr="00385F97">
        <w:rPr>
          <w:rFonts w:ascii="Times New Roman" w:hAnsi="Times New Roman"/>
          <w:b/>
          <w:bCs/>
          <w:sz w:val="28"/>
          <w:szCs w:val="28"/>
        </w:rPr>
        <w:t xml:space="preserve">2020. gada 9. jūnija noteikumos Nr. 360 "Epidemioloģiskās drošības pasākumi </w:t>
      </w:r>
      <w:bookmarkStart w:id="3" w:name="_Hlk40358297"/>
      <w:r w:rsidRPr="00385F97">
        <w:rPr>
          <w:rFonts w:ascii="Times New Roman" w:hAnsi="Times New Roman"/>
          <w:b/>
          <w:bCs/>
          <w:sz w:val="28"/>
          <w:szCs w:val="28"/>
        </w:rPr>
        <w:t xml:space="preserve">Covid-19 infekcijas </w:t>
      </w:r>
      <w:bookmarkEnd w:id="3"/>
      <w:r w:rsidRPr="00385F97">
        <w:rPr>
          <w:rFonts w:ascii="Times New Roman" w:hAnsi="Times New Roman"/>
          <w:b/>
          <w:bCs/>
          <w:sz w:val="28"/>
          <w:szCs w:val="28"/>
        </w:rPr>
        <w:t>izplatības ierobežošanai"</w:t>
      </w:r>
      <w:bookmarkEnd w:id="1"/>
    </w:p>
    <w:p w14:paraId="5FA25581" w14:textId="77777777" w:rsidR="00B03961" w:rsidRPr="00385F97" w:rsidRDefault="00B03961" w:rsidP="00B03961">
      <w:pPr>
        <w:spacing w:after="0" w:line="240" w:lineRule="auto"/>
        <w:ind w:left="360"/>
        <w:jc w:val="center"/>
        <w:rPr>
          <w:rFonts w:ascii="Times New Roman" w:hAnsi="Times New Roman"/>
          <w:sz w:val="28"/>
          <w:szCs w:val="28"/>
        </w:rPr>
      </w:pPr>
    </w:p>
    <w:p w14:paraId="71B71F96"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Izdoti saskaņā ar</w:t>
      </w:r>
    </w:p>
    <w:p w14:paraId="1943A2A6"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Epidemioloģiskās drošības likuma</w:t>
      </w:r>
    </w:p>
    <w:p w14:paraId="52C3762C" w14:textId="175CF390"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3. panta otr</w:t>
      </w:r>
      <w:r w:rsidR="00EA3342">
        <w:rPr>
          <w:rFonts w:ascii="Times New Roman" w:hAnsi="Times New Roman"/>
          <w:sz w:val="28"/>
          <w:szCs w:val="28"/>
        </w:rPr>
        <w:t xml:space="preserve">o daļu, 14. panta pirmās daļas </w:t>
      </w:r>
      <w:r w:rsidRPr="00385F97">
        <w:rPr>
          <w:rFonts w:ascii="Times New Roman" w:hAnsi="Times New Roman"/>
          <w:sz w:val="28"/>
          <w:szCs w:val="28"/>
        </w:rPr>
        <w:t>5. punktu,</w:t>
      </w:r>
    </w:p>
    <w:p w14:paraId="2F9954D8"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19. panta pirmo un 2.</w:t>
      </w:r>
      <w:r w:rsidRPr="00385F97">
        <w:rPr>
          <w:rFonts w:ascii="Times New Roman" w:hAnsi="Times New Roman"/>
          <w:sz w:val="28"/>
          <w:szCs w:val="28"/>
          <w:vertAlign w:val="superscript"/>
        </w:rPr>
        <w:t>1</w:t>
      </w:r>
      <w:r w:rsidRPr="00385F97">
        <w:rPr>
          <w:rFonts w:ascii="Times New Roman" w:hAnsi="Times New Roman"/>
          <w:sz w:val="28"/>
          <w:szCs w:val="28"/>
        </w:rPr>
        <w:t> daļu, 19.</w:t>
      </w:r>
      <w:r w:rsidRPr="00385F97">
        <w:rPr>
          <w:rFonts w:ascii="Times New Roman" w:hAnsi="Times New Roman"/>
          <w:sz w:val="28"/>
          <w:szCs w:val="28"/>
          <w:vertAlign w:val="superscript"/>
        </w:rPr>
        <w:t>1</w:t>
      </w:r>
      <w:r w:rsidRPr="00385F97">
        <w:rPr>
          <w:rFonts w:ascii="Times New Roman" w:hAnsi="Times New Roman"/>
          <w:sz w:val="28"/>
          <w:szCs w:val="28"/>
        </w:rPr>
        <w:t> pantu,</w:t>
      </w:r>
    </w:p>
    <w:p w14:paraId="2858BAA9"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 xml:space="preserve">30. panta trešo daļu, 31. panta piekto daļu, </w:t>
      </w:r>
    </w:p>
    <w:p w14:paraId="6EFDB737"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39. panta pirmo un otro daļu un</w:t>
      </w:r>
    </w:p>
    <w:p w14:paraId="166AA04F"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Covid-19 infekcijas izplatības pārvaldības likuma</w:t>
      </w:r>
    </w:p>
    <w:p w14:paraId="1394BCC3"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4. panta 1., 2., 3., 4., 5., 6., 7., 8., 9., 10.,</w:t>
      </w:r>
    </w:p>
    <w:p w14:paraId="4C1A31F2" w14:textId="49CD8DC0"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11., 12., 13., 14. un 16. punktu</w:t>
      </w:r>
      <w:r w:rsidR="00EA3342">
        <w:rPr>
          <w:rFonts w:ascii="Times New Roman" w:hAnsi="Times New Roman"/>
          <w:sz w:val="28"/>
          <w:szCs w:val="28"/>
        </w:rPr>
        <w:t xml:space="preserve">, </w:t>
      </w:r>
    </w:p>
    <w:p w14:paraId="23FAF818"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6.</w:t>
      </w:r>
      <w:r w:rsidRPr="00385F97">
        <w:rPr>
          <w:rFonts w:ascii="Times New Roman" w:hAnsi="Times New Roman"/>
          <w:sz w:val="28"/>
          <w:szCs w:val="28"/>
          <w:vertAlign w:val="superscript"/>
        </w:rPr>
        <w:t>1</w:t>
      </w:r>
      <w:r w:rsidRPr="00385F97">
        <w:rPr>
          <w:rFonts w:ascii="Times New Roman" w:hAnsi="Times New Roman"/>
          <w:sz w:val="28"/>
          <w:szCs w:val="28"/>
        </w:rPr>
        <w:t xml:space="preserve"> panta otro daļu un 6.</w:t>
      </w:r>
      <w:r w:rsidRPr="00385F97">
        <w:rPr>
          <w:rFonts w:ascii="Times New Roman" w:hAnsi="Times New Roman"/>
          <w:sz w:val="28"/>
          <w:szCs w:val="28"/>
          <w:vertAlign w:val="superscript"/>
        </w:rPr>
        <w:t>3</w:t>
      </w:r>
      <w:r w:rsidRPr="00385F97">
        <w:rPr>
          <w:rFonts w:ascii="Times New Roman" w:hAnsi="Times New Roman"/>
          <w:sz w:val="28"/>
          <w:szCs w:val="28"/>
        </w:rPr>
        <w:t xml:space="preserve"> panta otro daļu un</w:t>
      </w:r>
    </w:p>
    <w:p w14:paraId="6E0C68C3" w14:textId="77777777" w:rsidR="00B03961" w:rsidRPr="00385F97" w:rsidRDefault="00B03961" w:rsidP="00B03961">
      <w:pPr>
        <w:pStyle w:val="NoSpacing"/>
        <w:jc w:val="right"/>
        <w:rPr>
          <w:rFonts w:ascii="Times New Roman" w:hAnsi="Times New Roman"/>
          <w:sz w:val="28"/>
          <w:szCs w:val="28"/>
        </w:rPr>
      </w:pPr>
      <w:r w:rsidRPr="00385F97">
        <w:rPr>
          <w:rFonts w:ascii="Times New Roman" w:hAnsi="Times New Roman"/>
          <w:sz w:val="28"/>
          <w:szCs w:val="28"/>
        </w:rPr>
        <w:t>Farmācijas likuma 5. panta 3. un 12. punktu</w:t>
      </w:r>
    </w:p>
    <w:p w14:paraId="6D1BFBF2" w14:textId="77777777" w:rsidR="00B03961" w:rsidRPr="00385F97" w:rsidRDefault="00B03961" w:rsidP="00B03961">
      <w:pPr>
        <w:spacing w:after="0" w:line="240" w:lineRule="auto"/>
        <w:rPr>
          <w:rFonts w:ascii="Times New Roman" w:hAnsi="Times New Roman"/>
          <w:sz w:val="28"/>
          <w:szCs w:val="28"/>
        </w:rPr>
      </w:pPr>
    </w:p>
    <w:p w14:paraId="659D5D89" w14:textId="77777777" w:rsidR="00B03961" w:rsidRPr="00385F97" w:rsidRDefault="00B03961" w:rsidP="00B03961">
      <w:pPr>
        <w:spacing w:after="0" w:line="240" w:lineRule="auto"/>
        <w:ind w:firstLine="709"/>
        <w:jc w:val="both"/>
        <w:rPr>
          <w:rFonts w:ascii="Times New Roman" w:hAnsi="Times New Roman"/>
          <w:sz w:val="28"/>
          <w:szCs w:val="28"/>
        </w:rPr>
      </w:pPr>
      <w:bookmarkStart w:id="4" w:name="n1"/>
      <w:bookmarkStart w:id="5" w:name="n-698171"/>
      <w:bookmarkEnd w:id="2"/>
      <w:bookmarkEnd w:id="4"/>
      <w:bookmarkEnd w:id="5"/>
      <w:r w:rsidRPr="00385F97">
        <w:rPr>
          <w:rFonts w:ascii="Times New Roman" w:hAnsi="Times New Roman"/>
          <w:sz w:val="28"/>
          <w:szCs w:val="28"/>
        </w:rPr>
        <w:t xml:space="preserve">Izdarīt Ministru kabineta 2020. gada 9. jūnija noteikumos Nr. 360 </w:t>
      </w:r>
      <w:bookmarkStart w:id="6" w:name="OLE_LINK1"/>
      <w:r w:rsidRPr="00385F97">
        <w:rPr>
          <w:rFonts w:ascii="Times New Roman" w:hAnsi="Times New Roman"/>
          <w:sz w:val="28"/>
          <w:szCs w:val="28"/>
        </w:rPr>
        <w:t>"</w:t>
      </w:r>
      <w:bookmarkEnd w:id="6"/>
      <w:r w:rsidRPr="00385F97">
        <w:rPr>
          <w:rFonts w:ascii="Times New Roman" w:hAnsi="Times New Roman"/>
          <w:sz w:val="28"/>
          <w:szCs w:val="28"/>
        </w:rPr>
        <w:t xml:space="preserve">Epidemioloģiskās drošības pasākumi Covid-19 infekcijas izplatības ierobežošanai" </w:t>
      </w:r>
      <w:proofErr w:type="gramStart"/>
      <w:r w:rsidRPr="00385F97">
        <w:rPr>
          <w:rFonts w:ascii="Times New Roman" w:hAnsi="Times New Roman"/>
          <w:sz w:val="28"/>
          <w:szCs w:val="28"/>
        </w:rPr>
        <w:t>(</w:t>
      </w:r>
      <w:proofErr w:type="gramEnd"/>
      <w:r w:rsidRPr="00385F97">
        <w:rPr>
          <w:rFonts w:ascii="Times New Roman" w:hAnsi="Times New Roman"/>
          <w:sz w:val="28"/>
          <w:szCs w:val="28"/>
        </w:rPr>
        <w:t>Latvijas Vēstnesis, 2020, 110B., 123A., 131A., 134B., 145A., 156A., 170A., 172A., 174A., 179A., 184A., 189A., 189B., 192A., 193A., 196A., 198A., 203A., 206A., 208A., 213A., 223A., 233A., 237A., 246. nr.; 2021, 2B., 4B., 9A., 14A., 22A., 25A., 29A. nr.) šādus grozījumus:</w:t>
      </w:r>
    </w:p>
    <w:p w14:paraId="611A3CE4" w14:textId="77777777" w:rsidR="00B03961" w:rsidRPr="00385F97" w:rsidRDefault="00B03961" w:rsidP="00B03961">
      <w:pPr>
        <w:spacing w:after="0" w:line="240" w:lineRule="auto"/>
        <w:ind w:firstLine="709"/>
        <w:jc w:val="both"/>
        <w:rPr>
          <w:rFonts w:ascii="Times New Roman" w:hAnsi="Times New Roman"/>
          <w:sz w:val="28"/>
          <w:szCs w:val="28"/>
        </w:rPr>
      </w:pPr>
    </w:p>
    <w:p w14:paraId="469ED4CA" w14:textId="77777777" w:rsidR="00B03961" w:rsidRPr="00385F97" w:rsidRDefault="00B03961" w:rsidP="00B03961">
      <w:pPr>
        <w:pStyle w:val="ListParagraph"/>
        <w:spacing w:after="0" w:line="240" w:lineRule="auto"/>
        <w:ind w:left="0" w:firstLine="709"/>
        <w:jc w:val="both"/>
        <w:rPr>
          <w:rFonts w:ascii="Times New Roman" w:hAnsi="Times New Roman" w:cs="Times New Roman"/>
          <w:sz w:val="28"/>
          <w:szCs w:val="28"/>
          <w:shd w:val="clear" w:color="auto" w:fill="FFFFFF"/>
          <w:lang w:val="lv-LV"/>
        </w:rPr>
      </w:pPr>
      <w:r w:rsidRPr="00385F97">
        <w:rPr>
          <w:rFonts w:ascii="Times New Roman" w:hAnsi="Times New Roman" w:cs="Times New Roman"/>
          <w:sz w:val="28"/>
          <w:szCs w:val="28"/>
          <w:shd w:val="clear" w:color="auto" w:fill="FFFFFF"/>
          <w:lang w:val="lv-LV"/>
        </w:rPr>
        <w:t>1. Papildināt noteikumus ar 41.</w:t>
      </w:r>
      <w:r w:rsidRPr="00385F97">
        <w:rPr>
          <w:rFonts w:ascii="Times New Roman" w:hAnsi="Times New Roman" w:cs="Times New Roman"/>
          <w:sz w:val="28"/>
          <w:szCs w:val="28"/>
          <w:shd w:val="clear" w:color="auto" w:fill="FFFFFF"/>
          <w:vertAlign w:val="superscript"/>
          <w:lang w:val="lv-LV"/>
        </w:rPr>
        <w:t>1</w:t>
      </w:r>
      <w:r w:rsidRPr="00385F97">
        <w:rPr>
          <w:rFonts w:ascii="Times New Roman" w:hAnsi="Times New Roman" w:cs="Times New Roman"/>
          <w:sz w:val="28"/>
          <w:szCs w:val="28"/>
          <w:shd w:val="clear" w:color="auto" w:fill="FFFFFF"/>
          <w:lang w:val="lv-LV"/>
        </w:rPr>
        <w:t xml:space="preserve"> punktu šādā redakcijā:</w:t>
      </w:r>
    </w:p>
    <w:p w14:paraId="56561AAE" w14:textId="77777777" w:rsidR="00B03961" w:rsidRPr="00385F97" w:rsidRDefault="00B03961" w:rsidP="00B03961">
      <w:pPr>
        <w:pStyle w:val="ListParagraph"/>
        <w:spacing w:after="0" w:line="240" w:lineRule="auto"/>
        <w:ind w:left="0" w:firstLine="709"/>
        <w:jc w:val="both"/>
        <w:rPr>
          <w:rFonts w:ascii="Times New Roman" w:hAnsi="Times New Roman" w:cs="Times New Roman"/>
          <w:sz w:val="28"/>
          <w:szCs w:val="28"/>
          <w:shd w:val="clear" w:color="auto" w:fill="FFFFFF"/>
          <w:lang w:val="lv-LV"/>
        </w:rPr>
      </w:pPr>
    </w:p>
    <w:p w14:paraId="404A621F"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sz w:val="28"/>
          <w:szCs w:val="28"/>
        </w:rPr>
      </w:pPr>
      <w:r w:rsidRPr="00385F97">
        <w:rPr>
          <w:rFonts w:ascii="Times New Roman" w:hAnsi="Times New Roman"/>
          <w:sz w:val="28"/>
          <w:szCs w:val="28"/>
        </w:rPr>
        <w:t>"</w:t>
      </w:r>
      <w:r w:rsidRPr="00385F97">
        <w:rPr>
          <w:rFonts w:ascii="Times New Roman" w:eastAsia="Times New Roman" w:hAnsi="Times New Roman"/>
          <w:sz w:val="28"/>
          <w:szCs w:val="28"/>
          <w:lang w:eastAsia="lv-LV"/>
        </w:rPr>
        <w:t>41.</w:t>
      </w:r>
      <w:r w:rsidRPr="00385F97">
        <w:rPr>
          <w:rFonts w:ascii="Times New Roman" w:eastAsia="Times New Roman" w:hAnsi="Times New Roman"/>
          <w:sz w:val="28"/>
          <w:szCs w:val="28"/>
          <w:vertAlign w:val="superscript"/>
          <w:lang w:eastAsia="lv-LV"/>
        </w:rPr>
        <w:t xml:space="preserve">1 </w:t>
      </w:r>
      <w:r w:rsidRPr="00385F97">
        <w:rPr>
          <w:rFonts w:ascii="Times New Roman" w:eastAsia="Times New Roman" w:hAnsi="Times New Roman"/>
          <w:sz w:val="28"/>
          <w:szCs w:val="28"/>
          <w:lang w:eastAsia="lv-LV"/>
        </w:rPr>
        <w:t>Laboratorijas</w:t>
      </w:r>
      <w:r w:rsidRPr="00385F97">
        <w:rPr>
          <w:rFonts w:ascii="Times New Roman" w:eastAsia="Times New Roman" w:hAnsi="Times New Roman"/>
          <w:sz w:val="28"/>
          <w:szCs w:val="28"/>
        </w:rPr>
        <w:t xml:space="preserve">, kuras veic </w:t>
      </w:r>
      <w:r w:rsidRPr="00385F97">
        <w:rPr>
          <w:rFonts w:ascii="Times New Roman" w:hAnsi="Times New Roman"/>
          <w:sz w:val="28"/>
          <w:szCs w:val="28"/>
          <w:lang w:eastAsia="lv-LV"/>
        </w:rPr>
        <w:t xml:space="preserve">Covid-19 infekcijas testēšanu ar </w:t>
      </w:r>
      <w:r w:rsidRPr="00385F97">
        <w:rPr>
          <w:rFonts w:ascii="Times New Roman" w:hAnsi="Times New Roman"/>
          <w:sz w:val="28"/>
          <w:szCs w:val="28"/>
        </w:rPr>
        <w:t>polimerāzes ķēdes reakcijas</w:t>
      </w:r>
      <w:r w:rsidRPr="00385F97">
        <w:rPr>
          <w:rFonts w:ascii="Times New Roman" w:hAnsi="Times New Roman"/>
          <w:sz w:val="28"/>
          <w:szCs w:val="28"/>
          <w:lang w:eastAsia="lv-LV"/>
        </w:rPr>
        <w:t xml:space="preserve"> metodi, glabā visus primāros paraugus vismaz septiņas dienas pēc to noņemšanas, kā arī pārsūta negatīvos un pozitīvos paraugus uz </w:t>
      </w:r>
      <w:r w:rsidRPr="00385F97">
        <w:rPr>
          <w:rFonts w:ascii="Times New Roman" w:eastAsia="Times New Roman" w:hAnsi="Times New Roman"/>
          <w:sz w:val="28"/>
          <w:szCs w:val="28"/>
        </w:rPr>
        <w:t xml:space="preserve">Nacionālo mikrobioloģijas references laboratoriju (turpmāk – references laboratorija) atkārtotai testēšanai atbilstoši sabiedrības ar ierobežotu atbildību </w:t>
      </w:r>
      <w:r w:rsidRPr="00385F97">
        <w:rPr>
          <w:rFonts w:ascii="Times New Roman" w:hAnsi="Times New Roman"/>
          <w:sz w:val="28"/>
          <w:szCs w:val="28"/>
        </w:rPr>
        <w:t>"</w:t>
      </w:r>
      <w:r w:rsidRPr="00385F97">
        <w:rPr>
          <w:rFonts w:ascii="Times New Roman" w:eastAsia="Times New Roman" w:hAnsi="Times New Roman"/>
          <w:sz w:val="28"/>
          <w:szCs w:val="28"/>
        </w:rPr>
        <w:t>Rīgas Austrumu klīniskā universitātes slimnīca</w:t>
      </w:r>
      <w:r w:rsidRPr="00385F97">
        <w:rPr>
          <w:rFonts w:ascii="Times New Roman" w:hAnsi="Times New Roman"/>
          <w:sz w:val="28"/>
          <w:szCs w:val="28"/>
        </w:rPr>
        <w:t>"</w:t>
      </w:r>
      <w:r w:rsidRPr="00385F97">
        <w:rPr>
          <w:rFonts w:ascii="Times New Roman" w:eastAsia="Times New Roman" w:hAnsi="Times New Roman"/>
          <w:sz w:val="28"/>
          <w:szCs w:val="28"/>
        </w:rPr>
        <w:t xml:space="preserve"> tīmekļvietnē pieejamajai references laboratorijas izstrādātajai kārtībai.</w:t>
      </w:r>
      <w:r w:rsidRPr="00385F97">
        <w:rPr>
          <w:rFonts w:ascii="Times New Roman" w:hAnsi="Times New Roman"/>
          <w:sz w:val="28"/>
          <w:szCs w:val="28"/>
        </w:rPr>
        <w:t>"</w:t>
      </w:r>
    </w:p>
    <w:p w14:paraId="00A32219"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sz w:val="28"/>
          <w:szCs w:val="28"/>
        </w:rPr>
      </w:pPr>
    </w:p>
    <w:p w14:paraId="0D5FBC9A" w14:textId="77777777" w:rsidR="00B03961" w:rsidRPr="00385F97" w:rsidRDefault="00B03961" w:rsidP="00B03961">
      <w:pPr>
        <w:pStyle w:val="ListParagraph"/>
        <w:spacing w:after="0" w:line="240" w:lineRule="auto"/>
        <w:ind w:left="0" w:firstLine="709"/>
        <w:jc w:val="both"/>
        <w:rPr>
          <w:rFonts w:ascii="Times New Roman" w:hAnsi="Times New Roman" w:cs="Times New Roman"/>
          <w:sz w:val="28"/>
          <w:szCs w:val="28"/>
          <w:shd w:val="clear" w:color="auto" w:fill="FFFFFF"/>
          <w:lang w:val="lv-LV"/>
        </w:rPr>
      </w:pPr>
      <w:r w:rsidRPr="00385F97">
        <w:rPr>
          <w:rFonts w:ascii="Times New Roman" w:hAnsi="Times New Roman" w:cs="Times New Roman"/>
          <w:sz w:val="28"/>
          <w:szCs w:val="28"/>
          <w:shd w:val="clear" w:color="auto" w:fill="FFFFFF"/>
          <w:lang w:val="lv-LV"/>
        </w:rPr>
        <w:t>2. Izteikt 62.</w:t>
      </w:r>
      <w:r w:rsidRPr="00385F97">
        <w:rPr>
          <w:rFonts w:ascii="Times New Roman" w:hAnsi="Times New Roman" w:cs="Times New Roman"/>
          <w:sz w:val="28"/>
          <w:szCs w:val="28"/>
          <w:shd w:val="clear" w:color="auto" w:fill="FFFFFF"/>
          <w:vertAlign w:val="superscript"/>
          <w:lang w:val="lv-LV"/>
        </w:rPr>
        <w:t>1 </w:t>
      </w:r>
      <w:r w:rsidRPr="00385F97">
        <w:rPr>
          <w:rFonts w:ascii="Times New Roman" w:hAnsi="Times New Roman" w:cs="Times New Roman"/>
          <w:sz w:val="28"/>
          <w:szCs w:val="28"/>
          <w:shd w:val="clear" w:color="auto" w:fill="FFFFFF"/>
          <w:lang w:val="lv-LV"/>
        </w:rPr>
        <w:t xml:space="preserve">punktu šādā redakcijā: </w:t>
      </w:r>
    </w:p>
    <w:p w14:paraId="2CD3172C" w14:textId="77777777" w:rsidR="00B03961" w:rsidRPr="00385F97" w:rsidRDefault="00B03961" w:rsidP="00B03961">
      <w:pPr>
        <w:pStyle w:val="ListParagraph"/>
        <w:spacing w:after="0" w:line="240" w:lineRule="auto"/>
        <w:ind w:left="0" w:firstLine="709"/>
        <w:jc w:val="both"/>
        <w:rPr>
          <w:rFonts w:ascii="Times New Roman" w:hAnsi="Times New Roman" w:cs="Times New Roman"/>
          <w:sz w:val="28"/>
          <w:szCs w:val="28"/>
          <w:shd w:val="clear" w:color="auto" w:fill="FFFFFF"/>
          <w:lang w:val="lv-LV"/>
        </w:rPr>
      </w:pPr>
    </w:p>
    <w:p w14:paraId="392CACF1"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hAnsi="Times New Roman"/>
          <w:sz w:val="28"/>
          <w:szCs w:val="28"/>
        </w:rPr>
        <w:lastRenderedPageBreak/>
        <w:t>"</w:t>
      </w:r>
      <w:r w:rsidRPr="00385F97">
        <w:rPr>
          <w:rFonts w:ascii="Times New Roman" w:eastAsia="Times New Roman" w:hAnsi="Times New Roman" w:cs="Times New Roman"/>
          <w:sz w:val="28"/>
          <w:szCs w:val="28"/>
          <w:lang w:eastAsia="lv-LV"/>
        </w:rPr>
        <w:t>62.</w:t>
      </w:r>
      <w:r w:rsidRPr="00385F97">
        <w:rPr>
          <w:rFonts w:ascii="Times New Roman" w:eastAsia="Times New Roman" w:hAnsi="Times New Roman" w:cs="Times New Roman"/>
          <w:sz w:val="28"/>
          <w:szCs w:val="28"/>
          <w:vertAlign w:val="superscript"/>
          <w:lang w:eastAsia="lv-LV"/>
        </w:rPr>
        <w:t>1 </w:t>
      </w:r>
      <w:r w:rsidRPr="00385F97">
        <w:rPr>
          <w:rFonts w:ascii="Times New Roman" w:eastAsia="Times New Roman" w:hAnsi="Times New Roman" w:cs="Times New Roman"/>
          <w:sz w:val="28"/>
          <w:szCs w:val="28"/>
          <w:lang w:eastAsia="lv-LV"/>
        </w:rPr>
        <w:t>Personas vakcinē pret Covid-19 infekciju atbilstoši šo noteikumu 3. pielikumā minētajām prioritāri vakcinējamo personu grupām. Vakcinācijas procesu organizē atbilstoši veselības ministra noteiktajai vakcinācijas procesa organizēšanas kārtībai, ņemot vērā centra apstiprināto vakcīnu pasūtījumu, kā arī ievērojot šādus principus:</w:t>
      </w:r>
    </w:p>
    <w:p w14:paraId="01F3735B" w14:textId="77777777" w:rsidR="00B03961" w:rsidRPr="00385F97" w:rsidRDefault="00B03961" w:rsidP="00B03961">
      <w:pPr>
        <w:shd w:val="clear" w:color="auto" w:fill="FFFFFF"/>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1. vienā prioritāri vakcinējamā grupā iekļautajām sabiedrības grupām netiek piešķirta prioritāte un visu attiecīgo sabiedrības grupu vakcinācija notiek vienlaikus;</w:t>
      </w:r>
    </w:p>
    <w:p w14:paraId="739D2519" w14:textId="77777777"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 xml:space="preserve">2. vienas prioritāri vakcinējamās grupas ietvaros plānojot vakcinējamo rindu, ņem vērā </w:t>
      </w:r>
      <w:proofErr w:type="spellStart"/>
      <w:r w:rsidRPr="00385F97">
        <w:rPr>
          <w:rFonts w:ascii="Times New Roman" w:hAnsi="Times New Roman" w:cs="Times New Roman"/>
          <w:sz w:val="28"/>
          <w:szCs w:val="28"/>
        </w:rPr>
        <w:t>balstvakcinācijai</w:t>
      </w:r>
      <w:proofErr w:type="spellEnd"/>
      <w:r w:rsidRPr="00385F97">
        <w:rPr>
          <w:rFonts w:ascii="Times New Roman" w:hAnsi="Times New Roman" w:cs="Times New Roman"/>
          <w:sz w:val="28"/>
          <w:szCs w:val="28"/>
        </w:rPr>
        <w:t xml:space="preserve"> pieejamo vakcīnu apjomu un vakcinācijas kapacitāti, lai </w:t>
      </w:r>
      <w:proofErr w:type="spellStart"/>
      <w:r w:rsidRPr="00385F97">
        <w:rPr>
          <w:rFonts w:ascii="Times New Roman" w:hAnsi="Times New Roman" w:cs="Times New Roman"/>
          <w:sz w:val="28"/>
          <w:szCs w:val="28"/>
        </w:rPr>
        <w:t>balstvakcināciju</w:t>
      </w:r>
      <w:proofErr w:type="spellEnd"/>
      <w:r w:rsidRPr="00385F97">
        <w:rPr>
          <w:rFonts w:ascii="Times New Roman" w:hAnsi="Times New Roman" w:cs="Times New Roman"/>
          <w:sz w:val="28"/>
          <w:szCs w:val="28"/>
        </w:rPr>
        <w:t xml:space="preserve"> nodrošinātu paredzētajā laikā;</w:t>
      </w:r>
    </w:p>
    <w:p w14:paraId="6EA53561" w14:textId="77777777"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 xml:space="preserve">3. </w:t>
      </w:r>
      <w:proofErr w:type="gramStart"/>
      <w:r w:rsidRPr="00385F97">
        <w:rPr>
          <w:rFonts w:ascii="Times New Roman" w:hAnsi="Times New Roman" w:cs="Times New Roman"/>
          <w:sz w:val="28"/>
          <w:szCs w:val="28"/>
        </w:rPr>
        <w:t>ja pieejamo vakcīnu daudzums un vakcinācijas kapacitāte pārsniedz</w:t>
      </w:r>
      <w:proofErr w:type="gramEnd"/>
      <w:r w:rsidRPr="00385F97">
        <w:rPr>
          <w:rFonts w:ascii="Times New Roman" w:hAnsi="Times New Roman" w:cs="Times New Roman"/>
          <w:sz w:val="28"/>
          <w:szCs w:val="28"/>
        </w:rPr>
        <w:t xml:space="preserve"> personu skaitu, kuras ir pieteikušās vakcinācijai no attiecīgajā brīdī vakcinējamās sabiedrības grupas, piesaista citus pārstāvjus no attiecīgās sabiedrības grupas. Ja vakcinācijas rindā joprojām paliek brīvas vietas, sāk vakcinēt personas no sabiedrības grupas ar nākamo prioritāti;</w:t>
      </w:r>
    </w:p>
    <w:p w14:paraId="52FDC066" w14:textId="77777777"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4. ja vakcinējamā persona nevar ierasties uz vakcināciju viņai noteiktajā laikā:</w:t>
      </w:r>
    </w:p>
    <w:p w14:paraId="6BCAF420" w14:textId="0E30AA51"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00A81F86">
        <w:rPr>
          <w:rFonts w:ascii="Times New Roman" w:hAnsi="Times New Roman" w:cs="Times New Roman"/>
          <w:sz w:val="28"/>
          <w:szCs w:val="28"/>
        </w:rPr>
        <w:t>4.1. </w:t>
      </w:r>
      <w:r w:rsidRPr="00385F97">
        <w:rPr>
          <w:rFonts w:ascii="Times New Roman" w:hAnsi="Times New Roman" w:cs="Times New Roman"/>
          <w:sz w:val="28"/>
          <w:szCs w:val="28"/>
        </w:rPr>
        <w:t>personai ir iespēja jebkurā laikā pieteikties vakcinācijai turpmākajā vakcinācijas periodā, aizņemot brīvo vietu rindā pirms personām no sabiedrības grupām ar nākamo prioritāti;</w:t>
      </w:r>
    </w:p>
    <w:p w14:paraId="64045F1E" w14:textId="77777777"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4.2. vakcināciju piedāvā citai personai no tās pašas grupas vai personai no sabiedrības grupas ar nākamo prioritāti;</w:t>
      </w:r>
    </w:p>
    <w:p w14:paraId="16C1E688" w14:textId="77777777"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5. ja ir pietiekams pieejamo vakcīnu daudzums un vakcinācijas kapacitāte, var vienlaikus vakcinēt vairākas sabiedrības grupas ar secīgu prioritāti;</w:t>
      </w:r>
    </w:p>
    <w:p w14:paraId="27B5A0B6" w14:textId="77777777"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6. personas no sabiedrības grupas ar nākamo prioritāti var vakcinēt arī tad, ja tas saistīts ar konkrētās vakcīnas lietošanas un loģistikas nosacījumiem;</w:t>
      </w:r>
    </w:p>
    <w:p w14:paraId="7DE32D85" w14:textId="77777777" w:rsidR="00B03961" w:rsidRPr="00385F97" w:rsidRDefault="00B03961" w:rsidP="00B03961">
      <w:pPr>
        <w:spacing w:after="0" w:line="240" w:lineRule="auto"/>
        <w:ind w:firstLine="709"/>
        <w:jc w:val="both"/>
        <w:rPr>
          <w:rFonts w:ascii="Times New Roman" w:hAnsi="Times New Roman" w:cs="Times New Roman"/>
          <w:sz w:val="28"/>
          <w:szCs w:val="28"/>
        </w:rPr>
      </w:pPr>
      <w:r w:rsidRPr="00385F97">
        <w:rPr>
          <w:rFonts w:ascii="Times New Roman" w:hAnsi="Times New Roman" w:cs="Times New Roman"/>
          <w:sz w:val="28"/>
          <w:szCs w:val="28"/>
        </w:rPr>
        <w:t>62.</w:t>
      </w:r>
      <w:r w:rsidRPr="00385F97">
        <w:rPr>
          <w:rFonts w:ascii="Times New Roman" w:hAnsi="Times New Roman" w:cs="Times New Roman"/>
          <w:sz w:val="28"/>
          <w:szCs w:val="28"/>
          <w:vertAlign w:val="superscript"/>
        </w:rPr>
        <w:t>1</w:t>
      </w:r>
      <w:r w:rsidRPr="00385F97">
        <w:rPr>
          <w:rFonts w:ascii="Times New Roman" w:eastAsia="Times New Roman" w:hAnsi="Times New Roman" w:cs="Times New Roman"/>
          <w:sz w:val="28"/>
          <w:szCs w:val="28"/>
          <w:vertAlign w:val="superscript"/>
          <w:lang w:eastAsia="lv-LV"/>
        </w:rPr>
        <w:t> </w:t>
      </w:r>
      <w:r w:rsidRPr="00385F97">
        <w:rPr>
          <w:rFonts w:ascii="Times New Roman" w:hAnsi="Times New Roman" w:cs="Times New Roman"/>
          <w:sz w:val="28"/>
          <w:szCs w:val="28"/>
        </w:rPr>
        <w:t xml:space="preserve">7. lai vakcīnu daudzdevu flakoni tiktu izmantoti pietiekami efektīvi, ja konstatē vakcīnu atlikumu atvērtā flakonā vakcinācijas dienas beigās vai nedēļas nogalē, var vakcinēt arī citas personas, kas konkrētā brīdī ir gatavas to darīt, ja iespējams, no sabiedrības grupām ar nākamo prioritāti </w:t>
      </w:r>
      <w:proofErr w:type="gramStart"/>
      <w:r w:rsidRPr="00385F97">
        <w:rPr>
          <w:rFonts w:ascii="Times New Roman" w:hAnsi="Times New Roman" w:cs="Times New Roman"/>
          <w:sz w:val="28"/>
          <w:szCs w:val="28"/>
        </w:rPr>
        <w:t>(</w:t>
      </w:r>
      <w:proofErr w:type="gramEnd"/>
      <w:r w:rsidRPr="00385F97">
        <w:rPr>
          <w:rFonts w:ascii="Times New Roman" w:hAnsi="Times New Roman" w:cs="Times New Roman"/>
          <w:sz w:val="28"/>
          <w:szCs w:val="28"/>
        </w:rPr>
        <w:t>piemēram, izbraukuma vakcinācijas laikā kolektīvā vai mājās var piedāvāt vakcināciju arī personām, kas neatbilst attiecīgajai prioritāri vakcinējamai sabiedrības grupai, bet atrodas izbraukuma vakcinācijas vietas tuvumā).</w:t>
      </w:r>
      <w:bookmarkStart w:id="7" w:name="p62.2"/>
      <w:bookmarkStart w:id="8" w:name="p-769756"/>
      <w:bookmarkEnd w:id="7"/>
      <w:bookmarkEnd w:id="8"/>
      <w:r w:rsidRPr="00385F97">
        <w:rPr>
          <w:rFonts w:ascii="Times New Roman" w:hAnsi="Times New Roman"/>
          <w:sz w:val="28"/>
          <w:szCs w:val="28"/>
        </w:rPr>
        <w:t>"</w:t>
      </w:r>
    </w:p>
    <w:p w14:paraId="0F564B7E" w14:textId="77777777" w:rsidR="00B03961" w:rsidRPr="00385F97" w:rsidRDefault="00B03961" w:rsidP="00B03961">
      <w:pPr>
        <w:spacing w:after="0" w:line="240" w:lineRule="auto"/>
        <w:ind w:firstLine="709"/>
        <w:jc w:val="both"/>
        <w:rPr>
          <w:rFonts w:ascii="Times New Roman" w:hAnsi="Times New Roman" w:cs="Times New Roman"/>
          <w:sz w:val="28"/>
          <w:szCs w:val="28"/>
        </w:rPr>
      </w:pPr>
    </w:p>
    <w:p w14:paraId="7C9AE421" w14:textId="77777777" w:rsidR="00B03961" w:rsidRPr="00385F97" w:rsidRDefault="00B03961" w:rsidP="00B03961">
      <w:pPr>
        <w:pStyle w:val="ListParagraph"/>
        <w:shd w:val="clear" w:color="auto" w:fill="FFFFFF"/>
        <w:spacing w:after="0" w:line="240" w:lineRule="auto"/>
        <w:ind w:left="0" w:firstLine="709"/>
        <w:jc w:val="both"/>
        <w:rPr>
          <w:rFonts w:ascii="Times New Roman" w:hAnsi="Times New Roman" w:cs="Times New Roman"/>
          <w:sz w:val="28"/>
          <w:szCs w:val="28"/>
          <w:shd w:val="clear" w:color="auto" w:fill="FFFFFF"/>
          <w:lang w:val="lv-LV"/>
        </w:rPr>
      </w:pPr>
      <w:r w:rsidRPr="00385F97">
        <w:rPr>
          <w:rFonts w:ascii="Times New Roman" w:hAnsi="Times New Roman" w:cs="Times New Roman"/>
          <w:sz w:val="28"/>
          <w:szCs w:val="28"/>
          <w:shd w:val="clear" w:color="auto" w:fill="FFFFFF"/>
          <w:lang w:val="lv-LV"/>
        </w:rPr>
        <w:t xml:space="preserve">3. Papildināt </w:t>
      </w:r>
      <w:r w:rsidRPr="00385F97">
        <w:rPr>
          <w:rFonts w:ascii="Times New Roman" w:hAnsi="Times New Roman" w:cs="Times New Roman"/>
          <w:bCs/>
          <w:sz w:val="28"/>
          <w:szCs w:val="28"/>
          <w:shd w:val="clear" w:color="auto" w:fill="FFFFFF"/>
          <w:lang w:val="lv-LV"/>
        </w:rPr>
        <w:t>IX</w:t>
      </w:r>
      <w:r w:rsidRPr="00385F97">
        <w:rPr>
          <w:rFonts w:ascii="Times New Roman" w:hAnsi="Times New Roman" w:cs="Times New Roman"/>
          <w:bCs/>
          <w:sz w:val="28"/>
          <w:szCs w:val="28"/>
          <w:shd w:val="clear" w:color="auto" w:fill="FFFFFF"/>
          <w:vertAlign w:val="superscript"/>
          <w:lang w:val="lv-LV"/>
        </w:rPr>
        <w:t xml:space="preserve">1 </w:t>
      </w:r>
      <w:r w:rsidRPr="00385F97">
        <w:rPr>
          <w:rFonts w:ascii="Times New Roman" w:hAnsi="Times New Roman" w:cs="Times New Roman"/>
          <w:bCs/>
          <w:sz w:val="28"/>
          <w:szCs w:val="28"/>
          <w:shd w:val="clear" w:color="auto" w:fill="FFFFFF"/>
          <w:lang w:val="lv-LV"/>
        </w:rPr>
        <w:t>nodaļu</w:t>
      </w:r>
      <w:r w:rsidRPr="00385F97">
        <w:rPr>
          <w:rFonts w:ascii="Times New Roman" w:hAnsi="Times New Roman" w:cs="Times New Roman"/>
          <w:sz w:val="28"/>
          <w:szCs w:val="28"/>
          <w:shd w:val="clear" w:color="auto" w:fill="FFFFFF"/>
          <w:lang w:val="lv-LV"/>
        </w:rPr>
        <w:t xml:space="preserve"> ar 62.</w:t>
      </w:r>
      <w:r w:rsidRPr="00385F97">
        <w:rPr>
          <w:rFonts w:ascii="Times New Roman" w:hAnsi="Times New Roman" w:cs="Times New Roman"/>
          <w:sz w:val="28"/>
          <w:szCs w:val="28"/>
          <w:shd w:val="clear" w:color="auto" w:fill="FFFFFF"/>
          <w:vertAlign w:val="superscript"/>
          <w:lang w:val="lv-LV"/>
        </w:rPr>
        <w:t>17</w:t>
      </w:r>
      <w:r w:rsidRPr="00385F97">
        <w:rPr>
          <w:rFonts w:ascii="Times New Roman" w:hAnsi="Times New Roman" w:cs="Times New Roman"/>
          <w:sz w:val="28"/>
          <w:szCs w:val="28"/>
          <w:shd w:val="clear" w:color="auto" w:fill="FFFFFF"/>
          <w:lang w:val="lv-LV"/>
        </w:rPr>
        <w:t>, 62.</w:t>
      </w:r>
      <w:r w:rsidRPr="00385F97">
        <w:rPr>
          <w:rFonts w:ascii="Times New Roman" w:hAnsi="Times New Roman" w:cs="Times New Roman"/>
          <w:sz w:val="28"/>
          <w:szCs w:val="28"/>
          <w:shd w:val="clear" w:color="auto" w:fill="FFFFFF"/>
          <w:vertAlign w:val="superscript"/>
          <w:lang w:val="lv-LV"/>
        </w:rPr>
        <w:t>18</w:t>
      </w:r>
      <w:r w:rsidRPr="00385F97">
        <w:rPr>
          <w:rFonts w:ascii="Times New Roman" w:hAnsi="Times New Roman" w:cs="Times New Roman"/>
          <w:sz w:val="28"/>
          <w:szCs w:val="28"/>
          <w:shd w:val="clear" w:color="auto" w:fill="FFFFFF"/>
          <w:lang w:val="lv-LV"/>
        </w:rPr>
        <w:t>, 62.</w:t>
      </w:r>
      <w:r w:rsidRPr="00385F97">
        <w:rPr>
          <w:rFonts w:ascii="Times New Roman" w:hAnsi="Times New Roman" w:cs="Times New Roman"/>
          <w:sz w:val="28"/>
          <w:szCs w:val="28"/>
          <w:shd w:val="clear" w:color="auto" w:fill="FFFFFF"/>
          <w:vertAlign w:val="superscript"/>
          <w:lang w:val="lv-LV"/>
        </w:rPr>
        <w:t>19</w:t>
      </w:r>
      <w:r w:rsidRPr="00385F97">
        <w:rPr>
          <w:rFonts w:ascii="Times New Roman" w:hAnsi="Times New Roman" w:cs="Times New Roman"/>
          <w:sz w:val="28"/>
          <w:szCs w:val="28"/>
          <w:shd w:val="clear" w:color="auto" w:fill="FFFFFF"/>
          <w:lang w:val="lv-LV"/>
        </w:rPr>
        <w:t>, 62.</w:t>
      </w:r>
      <w:r w:rsidRPr="00385F97">
        <w:rPr>
          <w:rFonts w:ascii="Times New Roman" w:hAnsi="Times New Roman" w:cs="Times New Roman"/>
          <w:sz w:val="28"/>
          <w:szCs w:val="28"/>
          <w:shd w:val="clear" w:color="auto" w:fill="FFFFFF"/>
          <w:vertAlign w:val="superscript"/>
          <w:lang w:val="lv-LV"/>
        </w:rPr>
        <w:t xml:space="preserve">20 </w:t>
      </w:r>
      <w:r w:rsidRPr="00385F97">
        <w:rPr>
          <w:rFonts w:ascii="Times New Roman" w:hAnsi="Times New Roman" w:cs="Times New Roman"/>
          <w:sz w:val="28"/>
          <w:szCs w:val="28"/>
          <w:shd w:val="clear" w:color="auto" w:fill="FFFFFF"/>
          <w:lang w:val="lv-LV"/>
        </w:rPr>
        <w:t xml:space="preserve">un </w:t>
      </w:r>
      <w:r w:rsidRPr="00385F97">
        <w:rPr>
          <w:rFonts w:ascii="Times New Roman" w:eastAsia="Times New Roman" w:hAnsi="Times New Roman" w:cs="Times New Roman"/>
          <w:sz w:val="28"/>
          <w:szCs w:val="28"/>
          <w:lang w:val="lv-LV" w:eastAsia="lv-LV"/>
        </w:rPr>
        <w:t>62.</w:t>
      </w:r>
      <w:r w:rsidRPr="00385F97">
        <w:rPr>
          <w:rFonts w:ascii="Times New Roman" w:eastAsia="Times New Roman" w:hAnsi="Times New Roman" w:cs="Times New Roman"/>
          <w:sz w:val="28"/>
          <w:szCs w:val="28"/>
          <w:vertAlign w:val="superscript"/>
          <w:lang w:val="lv-LV" w:eastAsia="lv-LV"/>
        </w:rPr>
        <w:t xml:space="preserve">21 </w:t>
      </w:r>
      <w:r w:rsidRPr="00385F97">
        <w:rPr>
          <w:rFonts w:ascii="Times New Roman" w:hAnsi="Times New Roman" w:cs="Times New Roman"/>
          <w:sz w:val="28"/>
          <w:szCs w:val="28"/>
          <w:shd w:val="clear" w:color="auto" w:fill="FFFFFF"/>
          <w:lang w:val="lv-LV"/>
        </w:rPr>
        <w:t>punktu šādā redakcijā:</w:t>
      </w:r>
    </w:p>
    <w:p w14:paraId="5D2ED181" w14:textId="77777777" w:rsidR="00B03961" w:rsidRPr="00385F97" w:rsidRDefault="00B03961" w:rsidP="00B03961">
      <w:pPr>
        <w:pStyle w:val="ListParagraph"/>
        <w:shd w:val="clear" w:color="auto" w:fill="FFFFFF"/>
        <w:spacing w:after="0" w:line="240" w:lineRule="auto"/>
        <w:ind w:left="0" w:firstLine="709"/>
        <w:jc w:val="both"/>
        <w:rPr>
          <w:rFonts w:ascii="Times New Roman" w:hAnsi="Times New Roman" w:cs="Times New Roman"/>
          <w:sz w:val="28"/>
          <w:szCs w:val="28"/>
          <w:shd w:val="clear" w:color="auto" w:fill="FFFFFF"/>
          <w:lang w:val="lv-LV"/>
        </w:rPr>
      </w:pPr>
    </w:p>
    <w:p w14:paraId="68282418"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hAnsi="Times New Roman"/>
          <w:sz w:val="28"/>
          <w:szCs w:val="28"/>
        </w:rPr>
        <w:t>"</w:t>
      </w:r>
      <w:r w:rsidRPr="00385F97">
        <w:rPr>
          <w:rFonts w:ascii="Times New Roman" w:eastAsia="Times New Roman" w:hAnsi="Times New Roman" w:cs="Times New Roman"/>
          <w:sz w:val="28"/>
          <w:szCs w:val="28"/>
          <w:lang w:eastAsia="lv-LV"/>
        </w:rPr>
        <w:t>62.</w:t>
      </w:r>
      <w:r w:rsidRPr="00385F97">
        <w:rPr>
          <w:rFonts w:ascii="Times New Roman" w:eastAsia="Times New Roman" w:hAnsi="Times New Roman" w:cs="Times New Roman"/>
          <w:sz w:val="28"/>
          <w:szCs w:val="28"/>
          <w:vertAlign w:val="superscript"/>
          <w:lang w:eastAsia="lv-LV"/>
        </w:rPr>
        <w:t xml:space="preserve">17 </w:t>
      </w:r>
      <w:r w:rsidRPr="00385F97">
        <w:rPr>
          <w:rFonts w:ascii="Times New Roman" w:eastAsia="Times New Roman" w:hAnsi="Times New Roman" w:cs="Times New Roman"/>
          <w:sz w:val="28"/>
          <w:szCs w:val="28"/>
          <w:lang w:eastAsia="lv-LV"/>
        </w:rPr>
        <w:t xml:space="preserve">Lai nodrošinātu efektīvu vakcinācijas norisi, Veselības ministrija organizē agrīnu pieteikšanos vakcinācijai. Personām ir iespēja agrīni pieteikties vakcinācijai, izmantojot Nacionālā veselības dienesta pārziņā esošo sistēmu </w:t>
      </w:r>
      <w:proofErr w:type="spellStart"/>
      <w:r w:rsidRPr="00385F97">
        <w:rPr>
          <w:rFonts w:ascii="Times New Roman" w:eastAsia="Times New Roman" w:hAnsi="Times New Roman" w:cs="Times New Roman"/>
          <w:sz w:val="28"/>
          <w:szCs w:val="28"/>
          <w:lang w:eastAsia="lv-LV"/>
        </w:rPr>
        <w:t>manavakcina.lv</w:t>
      </w:r>
      <w:proofErr w:type="spellEnd"/>
      <w:r w:rsidRPr="00385F97">
        <w:rPr>
          <w:rFonts w:ascii="Times New Roman" w:eastAsia="Times New Roman" w:hAnsi="Times New Roman" w:cs="Times New Roman"/>
          <w:sz w:val="28"/>
          <w:szCs w:val="28"/>
          <w:lang w:eastAsia="lv-LV"/>
        </w:rPr>
        <w:t xml:space="preserve"> vai vienoto tālruņa numuru 8989. </w:t>
      </w:r>
    </w:p>
    <w:p w14:paraId="66FD8B93"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7E084F5"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eastAsia="Times New Roman" w:hAnsi="Times New Roman" w:cs="Times New Roman"/>
          <w:sz w:val="28"/>
          <w:szCs w:val="28"/>
          <w:lang w:eastAsia="lv-LV"/>
        </w:rPr>
        <w:lastRenderedPageBreak/>
        <w:t>62.</w:t>
      </w:r>
      <w:r w:rsidRPr="00385F97">
        <w:rPr>
          <w:rFonts w:ascii="Times New Roman" w:eastAsia="Times New Roman" w:hAnsi="Times New Roman" w:cs="Times New Roman"/>
          <w:sz w:val="28"/>
          <w:szCs w:val="28"/>
          <w:vertAlign w:val="superscript"/>
          <w:lang w:eastAsia="lv-LV"/>
        </w:rPr>
        <w:t>18</w:t>
      </w:r>
      <w:r w:rsidRPr="00385F97">
        <w:rPr>
          <w:rFonts w:ascii="Times New Roman" w:eastAsia="Times New Roman" w:hAnsi="Times New Roman" w:cs="Times New Roman"/>
          <w:sz w:val="28"/>
          <w:szCs w:val="28"/>
          <w:lang w:eastAsia="lv-LV"/>
        </w:rPr>
        <w:t xml:space="preserve"> Sistēmā </w:t>
      </w:r>
      <w:proofErr w:type="spellStart"/>
      <w:r w:rsidRPr="00385F97">
        <w:rPr>
          <w:rFonts w:ascii="Times New Roman" w:eastAsia="Times New Roman" w:hAnsi="Times New Roman" w:cs="Times New Roman"/>
          <w:sz w:val="28"/>
          <w:szCs w:val="28"/>
          <w:lang w:eastAsia="lv-LV"/>
        </w:rPr>
        <w:t>manavakcina.lv</w:t>
      </w:r>
      <w:proofErr w:type="spellEnd"/>
      <w:r w:rsidRPr="00385F97">
        <w:rPr>
          <w:rFonts w:ascii="Times New Roman" w:eastAsia="Times New Roman" w:hAnsi="Times New Roman" w:cs="Times New Roman"/>
          <w:sz w:val="28"/>
          <w:szCs w:val="28"/>
          <w:lang w:eastAsia="lv-LV"/>
        </w:rPr>
        <w:t xml:space="preserve"> (arī izmantojot vienoto tālruņa numuru 8989) tiek iekļauti šādi dati par personu – vārds, uzvārds, dzimšanas datums, atbilstība konkrētai prioritāri vakcinējamai sabiedrības grupai (ja attiecināms), kontaktinformācija un vēlamā vakcinēšanās ģeogrāfiskā vieta.</w:t>
      </w:r>
    </w:p>
    <w:p w14:paraId="6B597CD3" w14:textId="77777777" w:rsidR="00B03961" w:rsidRPr="00385F97" w:rsidRDefault="00B03961" w:rsidP="00B03961">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p>
    <w:p w14:paraId="631691FA" w14:textId="77777777" w:rsidR="00B03961" w:rsidRPr="00385F97" w:rsidRDefault="00B03961" w:rsidP="00B03961">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eastAsia="Times New Roman" w:hAnsi="Times New Roman" w:cs="Times New Roman"/>
          <w:sz w:val="28"/>
          <w:szCs w:val="28"/>
          <w:lang w:eastAsia="lv-LV"/>
        </w:rPr>
        <w:t>62.</w:t>
      </w:r>
      <w:r w:rsidRPr="00385F97">
        <w:rPr>
          <w:rFonts w:ascii="Times New Roman" w:eastAsia="Times New Roman" w:hAnsi="Times New Roman" w:cs="Times New Roman"/>
          <w:sz w:val="28"/>
          <w:szCs w:val="28"/>
          <w:vertAlign w:val="superscript"/>
          <w:lang w:eastAsia="lv-LV"/>
        </w:rPr>
        <w:t xml:space="preserve">19 </w:t>
      </w:r>
      <w:r w:rsidRPr="00385F97">
        <w:rPr>
          <w:rFonts w:ascii="Times New Roman" w:eastAsia="Times New Roman" w:hAnsi="Times New Roman" w:cs="Times New Roman"/>
          <w:sz w:val="28"/>
          <w:szCs w:val="28"/>
          <w:lang w:eastAsia="lv-LV"/>
        </w:rPr>
        <w:t xml:space="preserve">Tiesības apstrādāt datus sistēmā </w:t>
      </w:r>
      <w:proofErr w:type="spellStart"/>
      <w:r w:rsidRPr="00385F97">
        <w:rPr>
          <w:rFonts w:ascii="Times New Roman" w:eastAsia="Times New Roman" w:hAnsi="Times New Roman" w:cs="Times New Roman"/>
          <w:sz w:val="28"/>
          <w:szCs w:val="28"/>
          <w:lang w:eastAsia="lv-LV"/>
        </w:rPr>
        <w:t>manavakcina.lv</w:t>
      </w:r>
      <w:proofErr w:type="spellEnd"/>
      <w:r w:rsidRPr="00385F97">
        <w:rPr>
          <w:rFonts w:ascii="Times New Roman" w:eastAsia="Times New Roman" w:hAnsi="Times New Roman" w:cs="Times New Roman"/>
          <w:sz w:val="28"/>
          <w:szCs w:val="28"/>
          <w:lang w:eastAsia="lv-LV"/>
        </w:rPr>
        <w:t xml:space="preserve"> ir Nacionālajam veselības dienestam, lai:</w:t>
      </w:r>
    </w:p>
    <w:p w14:paraId="73EB103D" w14:textId="31F90185" w:rsidR="00B03961" w:rsidRPr="00385F97" w:rsidRDefault="00B03961" w:rsidP="00B03961">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eastAsia="Times New Roman" w:hAnsi="Times New Roman" w:cs="Times New Roman"/>
          <w:sz w:val="28"/>
          <w:szCs w:val="28"/>
          <w:lang w:eastAsia="lv-LV"/>
        </w:rPr>
        <w:t>62.</w:t>
      </w:r>
      <w:r w:rsidRPr="00385F97">
        <w:rPr>
          <w:rFonts w:ascii="Times New Roman" w:eastAsia="Times New Roman" w:hAnsi="Times New Roman" w:cs="Times New Roman"/>
          <w:sz w:val="28"/>
          <w:szCs w:val="28"/>
          <w:vertAlign w:val="superscript"/>
          <w:lang w:eastAsia="lv-LV"/>
        </w:rPr>
        <w:t>19 </w:t>
      </w:r>
      <w:r w:rsidR="00922BE2">
        <w:rPr>
          <w:rFonts w:ascii="Times New Roman" w:eastAsia="Times New Roman" w:hAnsi="Times New Roman" w:cs="Times New Roman"/>
          <w:sz w:val="28"/>
          <w:szCs w:val="28"/>
          <w:lang w:eastAsia="lv-LV"/>
        </w:rPr>
        <w:t>1. </w:t>
      </w:r>
      <w:r w:rsidRPr="00385F97">
        <w:rPr>
          <w:rFonts w:ascii="Times New Roman" w:eastAsia="Times New Roman" w:hAnsi="Times New Roman" w:cs="Times New Roman"/>
          <w:sz w:val="28"/>
          <w:szCs w:val="28"/>
          <w:lang w:eastAsia="lv-LV"/>
        </w:rPr>
        <w:t>reģistrētu vai atsauktu personas agrīnu pieteikšanos vakcinācijai, izmantojot vienoto tālruņa numuru 8989;</w:t>
      </w:r>
    </w:p>
    <w:p w14:paraId="1BDAEDFF" w14:textId="77777777" w:rsidR="00B03961" w:rsidRPr="00385F97" w:rsidRDefault="00B03961" w:rsidP="00B03961">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eastAsia="Times New Roman" w:hAnsi="Times New Roman" w:cs="Times New Roman"/>
          <w:sz w:val="28"/>
          <w:szCs w:val="28"/>
          <w:lang w:eastAsia="lv-LV"/>
        </w:rPr>
        <w:t>62.</w:t>
      </w:r>
      <w:r w:rsidRPr="00385F97">
        <w:rPr>
          <w:rFonts w:ascii="Times New Roman" w:eastAsia="Times New Roman" w:hAnsi="Times New Roman" w:cs="Times New Roman"/>
          <w:sz w:val="28"/>
          <w:szCs w:val="28"/>
          <w:vertAlign w:val="superscript"/>
          <w:lang w:eastAsia="lv-LV"/>
        </w:rPr>
        <w:t>19 </w:t>
      </w:r>
      <w:r w:rsidRPr="00385F97">
        <w:rPr>
          <w:rFonts w:ascii="Times New Roman" w:eastAsia="Times New Roman" w:hAnsi="Times New Roman" w:cs="Times New Roman"/>
          <w:sz w:val="28"/>
          <w:szCs w:val="28"/>
          <w:lang w:eastAsia="lv-LV"/>
        </w:rPr>
        <w:t>2. veidotu prioritāri vakcinējamo personu sarakstu nodošanai ārstniecības iestādēm, kuras veiks vakcināciju.</w:t>
      </w:r>
    </w:p>
    <w:p w14:paraId="38E9109A" w14:textId="77777777" w:rsidR="00B03961" w:rsidRPr="00385F97" w:rsidRDefault="00B03961" w:rsidP="00B03961">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p>
    <w:p w14:paraId="602EA9ED" w14:textId="77777777" w:rsidR="00B03961" w:rsidRPr="00385F97" w:rsidRDefault="00B03961" w:rsidP="00B03961">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eastAsia="Times New Roman" w:hAnsi="Times New Roman" w:cs="Times New Roman"/>
          <w:sz w:val="28"/>
          <w:szCs w:val="28"/>
          <w:lang w:eastAsia="lv-LV"/>
        </w:rPr>
        <w:t>62.</w:t>
      </w:r>
      <w:r w:rsidRPr="00385F97">
        <w:rPr>
          <w:rFonts w:ascii="Times New Roman" w:eastAsia="Times New Roman" w:hAnsi="Times New Roman" w:cs="Times New Roman"/>
          <w:sz w:val="28"/>
          <w:szCs w:val="28"/>
          <w:vertAlign w:val="superscript"/>
          <w:lang w:eastAsia="lv-LV"/>
        </w:rPr>
        <w:t>20</w:t>
      </w:r>
      <w:r w:rsidRPr="00385F97">
        <w:rPr>
          <w:rFonts w:ascii="Times New Roman" w:eastAsia="Times New Roman" w:hAnsi="Times New Roman" w:cs="Times New Roman"/>
          <w:sz w:val="28"/>
          <w:szCs w:val="28"/>
          <w:lang w:eastAsia="lv-LV"/>
        </w:rPr>
        <w:t xml:space="preserve"> Sistēmā </w:t>
      </w:r>
      <w:proofErr w:type="spellStart"/>
      <w:r w:rsidRPr="00385F97">
        <w:rPr>
          <w:rFonts w:ascii="Times New Roman" w:eastAsia="Times New Roman" w:hAnsi="Times New Roman" w:cs="Times New Roman"/>
          <w:sz w:val="28"/>
          <w:szCs w:val="28"/>
          <w:lang w:eastAsia="lv-LV"/>
        </w:rPr>
        <w:t>manavakcina.lv</w:t>
      </w:r>
      <w:proofErr w:type="spellEnd"/>
      <w:r w:rsidRPr="00385F97">
        <w:rPr>
          <w:rFonts w:ascii="Times New Roman" w:eastAsia="Times New Roman" w:hAnsi="Times New Roman" w:cs="Times New Roman"/>
          <w:sz w:val="28"/>
          <w:szCs w:val="28"/>
          <w:lang w:eastAsia="lv-LV"/>
        </w:rPr>
        <w:t xml:space="preserve"> dati tiek uzglabāti, līdz tiek pabeigta iedzīvotāju vakcinācija pret Covid-19.</w:t>
      </w:r>
    </w:p>
    <w:p w14:paraId="7939DBF6"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BB857AA"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85F97">
        <w:rPr>
          <w:rFonts w:ascii="Times New Roman" w:eastAsia="Times New Roman" w:hAnsi="Times New Roman" w:cs="Times New Roman"/>
          <w:sz w:val="28"/>
          <w:szCs w:val="28"/>
          <w:lang w:eastAsia="lv-LV"/>
        </w:rPr>
        <w:t>62.</w:t>
      </w:r>
      <w:r w:rsidRPr="00385F97">
        <w:rPr>
          <w:rFonts w:ascii="Times New Roman" w:eastAsia="Times New Roman" w:hAnsi="Times New Roman" w:cs="Times New Roman"/>
          <w:sz w:val="28"/>
          <w:szCs w:val="28"/>
          <w:vertAlign w:val="superscript"/>
          <w:lang w:eastAsia="lv-LV"/>
        </w:rPr>
        <w:t>21 </w:t>
      </w:r>
      <w:r w:rsidRPr="00385F97">
        <w:rPr>
          <w:rFonts w:ascii="Times New Roman" w:eastAsia="Times New Roman" w:hAnsi="Times New Roman" w:cs="Times New Roman"/>
          <w:sz w:val="28"/>
          <w:szCs w:val="28"/>
          <w:lang w:eastAsia="lv-LV"/>
        </w:rPr>
        <w:t>Katras iestādes vai uzņēmuma vadītājs ir atbildīgs par prioritāri vakcinējamo personu sarakstu veidošanu un iesniegšanu Nacionālajā veselības dienestā atbilstoši šo noteikumu 3. pielikumam.</w:t>
      </w:r>
      <w:r w:rsidRPr="00385F97">
        <w:rPr>
          <w:rFonts w:ascii="Times New Roman" w:hAnsi="Times New Roman"/>
          <w:sz w:val="28"/>
          <w:szCs w:val="28"/>
        </w:rPr>
        <w:t>"</w:t>
      </w:r>
    </w:p>
    <w:p w14:paraId="2A07F2CB" w14:textId="77777777" w:rsidR="00B03961" w:rsidRPr="00385F97" w:rsidRDefault="00B03961" w:rsidP="00B039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DFA2E04" w14:textId="77777777" w:rsidR="00B03961" w:rsidRPr="00385F97" w:rsidRDefault="00B03961" w:rsidP="00B03961">
      <w:pPr>
        <w:spacing w:after="0" w:line="240" w:lineRule="auto"/>
        <w:ind w:firstLine="709"/>
        <w:jc w:val="both"/>
        <w:rPr>
          <w:rFonts w:ascii="Times New Roman" w:hAnsi="Times New Roman" w:cs="Times New Roman"/>
          <w:noProof/>
          <w:sz w:val="28"/>
          <w:szCs w:val="28"/>
        </w:rPr>
      </w:pPr>
      <w:r w:rsidRPr="00385F97">
        <w:rPr>
          <w:rFonts w:ascii="Times New Roman" w:hAnsi="Times New Roman" w:cs="Times New Roman"/>
          <w:sz w:val="28"/>
          <w:szCs w:val="28"/>
          <w:shd w:val="clear" w:color="auto" w:fill="FFFFFF"/>
        </w:rPr>
        <w:t>4. </w:t>
      </w:r>
      <w:r w:rsidRPr="00385F97">
        <w:rPr>
          <w:rFonts w:ascii="Times New Roman" w:hAnsi="Times New Roman" w:cs="Times New Roman"/>
          <w:noProof/>
          <w:sz w:val="28"/>
          <w:szCs w:val="28"/>
        </w:rPr>
        <w:t>Papildināt noteikumus ar 88. punktu šādā redakcijā:</w:t>
      </w:r>
    </w:p>
    <w:p w14:paraId="51C401E1" w14:textId="77777777" w:rsidR="00B03961" w:rsidRPr="00385F97" w:rsidRDefault="00B03961" w:rsidP="00B03961">
      <w:pPr>
        <w:spacing w:after="0" w:line="240" w:lineRule="auto"/>
        <w:ind w:firstLine="709"/>
        <w:jc w:val="both"/>
        <w:rPr>
          <w:rFonts w:ascii="Times New Roman" w:hAnsi="Times New Roman" w:cs="Times New Roman"/>
          <w:noProof/>
          <w:sz w:val="28"/>
          <w:szCs w:val="28"/>
        </w:rPr>
      </w:pPr>
    </w:p>
    <w:p w14:paraId="6788F7F1" w14:textId="6495F7BD" w:rsidR="00B03961" w:rsidRPr="00385F97" w:rsidRDefault="00B03961" w:rsidP="00B03961">
      <w:pPr>
        <w:spacing w:after="0" w:line="240" w:lineRule="auto"/>
        <w:ind w:firstLine="709"/>
        <w:jc w:val="both"/>
        <w:rPr>
          <w:rFonts w:ascii="Times New Roman" w:hAnsi="Times New Roman" w:cs="Times New Roman"/>
          <w:noProof/>
          <w:sz w:val="28"/>
          <w:szCs w:val="28"/>
        </w:rPr>
      </w:pPr>
      <w:r w:rsidRPr="00385F97">
        <w:rPr>
          <w:rFonts w:ascii="Times New Roman" w:hAnsi="Times New Roman"/>
          <w:sz w:val="28"/>
          <w:szCs w:val="28"/>
        </w:rPr>
        <w:t>"</w:t>
      </w:r>
      <w:r w:rsidRPr="00385F97">
        <w:rPr>
          <w:rFonts w:ascii="Times New Roman" w:hAnsi="Times New Roman" w:cs="Times New Roman"/>
          <w:noProof/>
          <w:sz w:val="28"/>
          <w:szCs w:val="28"/>
        </w:rPr>
        <w:t>88. Ārstniecības iestādes turpina personu grupu vakcināciju, pamatojoties uz Ministru kabineta noteiktajām prioritāri vakcinējam</w:t>
      </w:r>
      <w:r w:rsidR="001B10EB">
        <w:rPr>
          <w:rFonts w:ascii="Times New Roman" w:hAnsi="Times New Roman" w:cs="Times New Roman"/>
          <w:noProof/>
          <w:sz w:val="28"/>
          <w:szCs w:val="28"/>
        </w:rPr>
        <w:t>o</w:t>
      </w:r>
      <w:r w:rsidRPr="00385F97">
        <w:rPr>
          <w:rFonts w:ascii="Times New Roman" w:hAnsi="Times New Roman" w:cs="Times New Roman"/>
          <w:noProof/>
          <w:sz w:val="28"/>
          <w:szCs w:val="28"/>
        </w:rPr>
        <w:t xml:space="preserve"> personu grupām, kas par tādām noteiktas līdz 2021. gada 18. februārim.</w:t>
      </w:r>
      <w:r w:rsidRPr="00385F97">
        <w:rPr>
          <w:rFonts w:ascii="Times New Roman" w:hAnsi="Times New Roman"/>
          <w:sz w:val="28"/>
          <w:szCs w:val="28"/>
        </w:rPr>
        <w:t>"</w:t>
      </w:r>
    </w:p>
    <w:p w14:paraId="0C9CC546" w14:textId="77777777" w:rsidR="00B03961" w:rsidRPr="00385F97" w:rsidRDefault="00B03961" w:rsidP="00B03961">
      <w:pPr>
        <w:ind w:firstLine="720"/>
        <w:jc w:val="both"/>
        <w:rPr>
          <w:rFonts w:ascii="Times New Roman" w:hAnsi="Times New Roman" w:cs="Times New Roman"/>
          <w:sz w:val="28"/>
          <w:szCs w:val="28"/>
          <w:shd w:val="clear" w:color="auto" w:fill="FFFFFF"/>
        </w:rPr>
      </w:pPr>
    </w:p>
    <w:p w14:paraId="7548D768" w14:textId="77777777" w:rsidR="00B03961" w:rsidRPr="00385F97" w:rsidRDefault="00B03961" w:rsidP="00B03961">
      <w:pPr>
        <w:ind w:firstLine="720"/>
        <w:jc w:val="both"/>
        <w:rPr>
          <w:rFonts w:ascii="Times New Roman" w:hAnsi="Times New Roman" w:cs="Times New Roman"/>
          <w:sz w:val="28"/>
          <w:szCs w:val="28"/>
          <w:shd w:val="clear" w:color="auto" w:fill="FFFFFF"/>
        </w:rPr>
      </w:pPr>
      <w:r w:rsidRPr="00385F97">
        <w:rPr>
          <w:rFonts w:ascii="Times New Roman" w:hAnsi="Times New Roman" w:cs="Times New Roman"/>
          <w:sz w:val="28"/>
          <w:szCs w:val="28"/>
          <w:shd w:val="clear" w:color="auto" w:fill="FFFFFF"/>
        </w:rPr>
        <w:t>5. Papildināt noteikumus ar 3. pielikumu šādā redakcijā:</w:t>
      </w:r>
    </w:p>
    <w:p w14:paraId="0C34704D" w14:textId="77777777" w:rsidR="00EA3342" w:rsidRDefault="00EA3342" w:rsidP="00B03961">
      <w:pPr>
        <w:shd w:val="clear" w:color="auto" w:fill="FFFFFF"/>
        <w:spacing w:after="0" w:line="293" w:lineRule="atLeast"/>
        <w:ind w:firstLine="300"/>
        <w:jc w:val="right"/>
        <w:rPr>
          <w:rFonts w:ascii="Times New Roman" w:hAnsi="Times New Roman"/>
          <w:sz w:val="28"/>
          <w:szCs w:val="28"/>
        </w:rPr>
      </w:pPr>
    </w:p>
    <w:p w14:paraId="067CADD7" w14:textId="77777777" w:rsidR="00B03961" w:rsidRPr="00385F97" w:rsidRDefault="00B03961" w:rsidP="00B03961">
      <w:pPr>
        <w:shd w:val="clear" w:color="auto" w:fill="FFFFFF"/>
        <w:spacing w:after="0" w:line="293" w:lineRule="atLeast"/>
        <w:ind w:firstLine="300"/>
        <w:jc w:val="right"/>
        <w:rPr>
          <w:rFonts w:ascii="Times New Roman" w:eastAsia="Times New Roman" w:hAnsi="Times New Roman"/>
          <w:sz w:val="28"/>
          <w:szCs w:val="28"/>
          <w:lang w:eastAsia="lv-LV"/>
        </w:rPr>
      </w:pPr>
      <w:r w:rsidRPr="00385F97">
        <w:rPr>
          <w:rFonts w:ascii="Times New Roman" w:hAnsi="Times New Roman"/>
          <w:sz w:val="28"/>
          <w:szCs w:val="28"/>
        </w:rPr>
        <w:t>"</w:t>
      </w:r>
      <w:r w:rsidRPr="00385F97">
        <w:rPr>
          <w:rFonts w:ascii="Times New Roman" w:eastAsia="Times New Roman" w:hAnsi="Times New Roman"/>
          <w:sz w:val="28"/>
          <w:szCs w:val="28"/>
          <w:lang w:eastAsia="lv-LV"/>
        </w:rPr>
        <w:t>3. pielikums</w:t>
      </w:r>
    </w:p>
    <w:p w14:paraId="7825CAB9" w14:textId="77777777" w:rsidR="00B03961" w:rsidRPr="00385F97" w:rsidRDefault="00B03961" w:rsidP="00B03961">
      <w:pPr>
        <w:shd w:val="clear" w:color="auto" w:fill="FFFFFF"/>
        <w:spacing w:after="0" w:line="293" w:lineRule="atLeast"/>
        <w:ind w:firstLine="300"/>
        <w:jc w:val="right"/>
        <w:rPr>
          <w:rFonts w:ascii="Times New Roman" w:eastAsia="Times New Roman" w:hAnsi="Times New Roman"/>
          <w:sz w:val="28"/>
          <w:szCs w:val="28"/>
          <w:lang w:eastAsia="lv-LV"/>
        </w:rPr>
      </w:pPr>
      <w:r w:rsidRPr="00385F97">
        <w:rPr>
          <w:rFonts w:ascii="Times New Roman" w:eastAsia="Times New Roman" w:hAnsi="Times New Roman"/>
          <w:sz w:val="28"/>
          <w:szCs w:val="28"/>
          <w:lang w:eastAsia="lv-LV"/>
        </w:rPr>
        <w:t xml:space="preserve">Ministru kabineta </w:t>
      </w:r>
    </w:p>
    <w:p w14:paraId="5CDF0F32" w14:textId="77777777" w:rsidR="00B03961" w:rsidRPr="00385F97" w:rsidRDefault="00B03961" w:rsidP="00B03961">
      <w:pPr>
        <w:shd w:val="clear" w:color="auto" w:fill="FFFFFF"/>
        <w:spacing w:after="0" w:line="293" w:lineRule="atLeast"/>
        <w:ind w:firstLine="300"/>
        <w:jc w:val="right"/>
        <w:rPr>
          <w:rFonts w:ascii="Times New Roman" w:eastAsia="Times New Roman" w:hAnsi="Times New Roman"/>
          <w:sz w:val="28"/>
          <w:szCs w:val="28"/>
          <w:lang w:eastAsia="lv-LV"/>
        </w:rPr>
      </w:pPr>
      <w:r w:rsidRPr="00385F97">
        <w:rPr>
          <w:rFonts w:ascii="Times New Roman" w:eastAsia="Times New Roman" w:hAnsi="Times New Roman"/>
          <w:sz w:val="28"/>
          <w:szCs w:val="28"/>
          <w:lang w:eastAsia="lv-LV"/>
        </w:rPr>
        <w:t>2020. gada 9. jūnija</w:t>
      </w:r>
    </w:p>
    <w:p w14:paraId="7456D1E5" w14:textId="77777777" w:rsidR="00B03961" w:rsidRPr="00385F97" w:rsidRDefault="00B03961" w:rsidP="00B03961">
      <w:pPr>
        <w:shd w:val="clear" w:color="auto" w:fill="FFFFFF"/>
        <w:spacing w:after="0" w:line="293" w:lineRule="atLeast"/>
        <w:ind w:firstLine="300"/>
        <w:jc w:val="right"/>
        <w:rPr>
          <w:rFonts w:ascii="Times New Roman" w:eastAsia="Times New Roman" w:hAnsi="Times New Roman"/>
          <w:sz w:val="28"/>
          <w:szCs w:val="28"/>
          <w:lang w:eastAsia="lv-LV"/>
        </w:rPr>
      </w:pPr>
      <w:r w:rsidRPr="00385F97">
        <w:rPr>
          <w:rFonts w:ascii="Times New Roman" w:eastAsia="Times New Roman" w:hAnsi="Times New Roman"/>
          <w:sz w:val="28"/>
          <w:szCs w:val="28"/>
          <w:lang w:eastAsia="lv-LV"/>
        </w:rPr>
        <w:t>noteikumiem Nr. 360</w:t>
      </w:r>
    </w:p>
    <w:p w14:paraId="41BF2B23" w14:textId="77777777" w:rsidR="00B03961" w:rsidRPr="00385F97" w:rsidRDefault="00B03961" w:rsidP="00B03961">
      <w:pPr>
        <w:shd w:val="clear" w:color="auto" w:fill="FFFFFF"/>
        <w:spacing w:after="0" w:line="293" w:lineRule="atLeast"/>
        <w:ind w:firstLine="300"/>
        <w:jc w:val="right"/>
        <w:rPr>
          <w:rFonts w:ascii="Times New Roman" w:eastAsia="Times New Roman" w:hAnsi="Times New Roman"/>
          <w:sz w:val="28"/>
          <w:szCs w:val="28"/>
          <w:lang w:eastAsia="lv-LV"/>
        </w:rPr>
      </w:pPr>
    </w:p>
    <w:p w14:paraId="5DE6BBC0" w14:textId="77777777" w:rsidR="00B03961" w:rsidRPr="00385F97" w:rsidRDefault="00B03961" w:rsidP="00B03961">
      <w:pPr>
        <w:shd w:val="clear" w:color="auto" w:fill="FFFFFF"/>
        <w:spacing w:after="0" w:line="293" w:lineRule="atLeast"/>
        <w:jc w:val="center"/>
        <w:rPr>
          <w:rFonts w:ascii="Times New Roman" w:hAnsi="Times New Roman"/>
          <w:b/>
          <w:bCs/>
          <w:sz w:val="28"/>
          <w:szCs w:val="28"/>
        </w:rPr>
      </w:pPr>
      <w:r w:rsidRPr="00385F97">
        <w:rPr>
          <w:rFonts w:ascii="Times New Roman" w:hAnsi="Times New Roman"/>
          <w:b/>
          <w:bCs/>
          <w:sz w:val="28"/>
          <w:szCs w:val="28"/>
        </w:rPr>
        <w:t>Prioritāri vakcinējamo personu grupas</w:t>
      </w:r>
    </w:p>
    <w:p w14:paraId="77BD8D03" w14:textId="77777777" w:rsidR="00B03961" w:rsidRPr="00385F97" w:rsidRDefault="00B03961" w:rsidP="00B03961">
      <w:pPr>
        <w:shd w:val="clear" w:color="auto" w:fill="FFFFFF"/>
        <w:spacing w:after="0" w:line="293" w:lineRule="atLeast"/>
        <w:jc w:val="center"/>
        <w:rPr>
          <w:rFonts w:ascii="Times New Roman" w:hAnsi="Times New Roman"/>
          <w:b/>
          <w:bCs/>
          <w:sz w:val="28"/>
          <w:szCs w:val="28"/>
        </w:rPr>
      </w:pPr>
    </w:p>
    <w:tbl>
      <w:tblPr>
        <w:tblStyle w:val="TableGrid"/>
        <w:tblW w:w="9640" w:type="dxa"/>
        <w:tblInd w:w="-113" w:type="dxa"/>
        <w:tblLayout w:type="fixed"/>
        <w:tblLook w:val="04A0" w:firstRow="1" w:lastRow="0" w:firstColumn="1" w:lastColumn="0" w:noHBand="0" w:noVBand="1"/>
      </w:tblPr>
      <w:tblGrid>
        <w:gridCol w:w="2093"/>
        <w:gridCol w:w="7547"/>
      </w:tblGrid>
      <w:tr w:rsidR="00B03961" w:rsidRPr="00385F97" w14:paraId="197C482A" w14:textId="77777777" w:rsidTr="000A385E">
        <w:tc>
          <w:tcPr>
            <w:tcW w:w="2093" w:type="dxa"/>
          </w:tcPr>
          <w:p w14:paraId="3DD7AB3E" w14:textId="77777777" w:rsidR="00B03961" w:rsidRPr="00385F97" w:rsidRDefault="00B03961" w:rsidP="000A385E">
            <w:pPr>
              <w:jc w:val="center"/>
              <w:rPr>
                <w:rFonts w:ascii="Times New Roman" w:hAnsi="Times New Roman" w:cs="Times New Roman"/>
                <w:bCs/>
                <w:sz w:val="24"/>
                <w:szCs w:val="24"/>
              </w:rPr>
            </w:pPr>
            <w:r w:rsidRPr="00385F97">
              <w:rPr>
                <w:rFonts w:ascii="Times New Roman" w:hAnsi="Times New Roman" w:cs="Times New Roman"/>
                <w:bCs/>
                <w:iCs/>
                <w:sz w:val="24"/>
                <w:szCs w:val="24"/>
              </w:rPr>
              <w:t>Prioritāri vakcinējamā grupa</w:t>
            </w:r>
          </w:p>
        </w:tc>
        <w:tc>
          <w:tcPr>
            <w:tcW w:w="7547" w:type="dxa"/>
            <w:vAlign w:val="center"/>
          </w:tcPr>
          <w:p w14:paraId="15D14CCE" w14:textId="77777777" w:rsidR="00B03961" w:rsidRPr="00385F97" w:rsidRDefault="00B03961" w:rsidP="000A385E">
            <w:pPr>
              <w:jc w:val="center"/>
              <w:rPr>
                <w:rFonts w:ascii="Times New Roman" w:hAnsi="Times New Roman" w:cs="Times New Roman"/>
                <w:bCs/>
                <w:sz w:val="24"/>
                <w:szCs w:val="24"/>
              </w:rPr>
            </w:pPr>
            <w:r w:rsidRPr="00385F97">
              <w:rPr>
                <w:rFonts w:ascii="Times New Roman" w:hAnsi="Times New Roman" w:cs="Times New Roman"/>
                <w:bCs/>
                <w:sz w:val="24"/>
                <w:szCs w:val="24"/>
              </w:rPr>
              <w:t>Vakcinējamo personu grupas</w:t>
            </w:r>
          </w:p>
        </w:tc>
      </w:tr>
      <w:tr w:rsidR="00B03961" w:rsidRPr="00385F97" w14:paraId="461A8C50" w14:textId="77777777" w:rsidTr="000A385E">
        <w:tc>
          <w:tcPr>
            <w:tcW w:w="2093" w:type="dxa"/>
            <w:vMerge w:val="restart"/>
          </w:tcPr>
          <w:p w14:paraId="4FE9381E"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I grupa</w:t>
            </w:r>
          </w:p>
          <w:p w14:paraId="411AADF7" w14:textId="77777777" w:rsidR="00B03961" w:rsidRPr="00385F97" w:rsidRDefault="00B03961" w:rsidP="000A385E">
            <w:pPr>
              <w:rPr>
                <w:rFonts w:ascii="Times New Roman" w:hAnsi="Times New Roman" w:cs="Times New Roman"/>
                <w:bCs/>
                <w:sz w:val="24"/>
                <w:szCs w:val="24"/>
              </w:rPr>
            </w:pPr>
          </w:p>
        </w:tc>
        <w:tc>
          <w:tcPr>
            <w:tcW w:w="7547" w:type="dxa"/>
          </w:tcPr>
          <w:p w14:paraId="3790B91E" w14:textId="7DE9443D" w:rsidR="00B03961" w:rsidRPr="001B10EB" w:rsidRDefault="00B03961" w:rsidP="000A385E">
            <w:pPr>
              <w:rPr>
                <w:rFonts w:ascii="Times New Roman" w:hAnsi="Times New Roman" w:cs="Times New Roman"/>
                <w:bCs/>
                <w:sz w:val="24"/>
                <w:szCs w:val="24"/>
              </w:rPr>
            </w:pPr>
            <w:r w:rsidRPr="001B10EB">
              <w:rPr>
                <w:rFonts w:ascii="Times New Roman" w:hAnsi="Times New Roman" w:cs="Times New Roman"/>
                <w:sz w:val="24"/>
                <w:szCs w:val="24"/>
              </w:rPr>
              <w:t xml:space="preserve">Veselības aprūpes darbinieki, t. sk. ārstniecības personas, ārstniecības atbalsta personas un darbinieki, kas nodrošina Covid-19 pacientu aprūpi, t. sk. </w:t>
            </w:r>
            <w:hyperlink r:id="rId10" w:history="1">
              <w:r w:rsidRPr="001B10EB">
                <w:rPr>
                  <w:rFonts w:ascii="Times New Roman" w:hAnsi="Times New Roman" w:cs="Times New Roman"/>
                  <w:bCs/>
                  <w:sz w:val="24"/>
                  <w:szCs w:val="24"/>
                  <w:shd w:val="clear" w:color="auto" w:fill="FFFFFF"/>
                </w:rPr>
                <w:t xml:space="preserve">Neatliekamās medicīniskās palīdzības dienesta </w:t>
              </w:r>
            </w:hyperlink>
            <w:r w:rsidRPr="001B10EB">
              <w:rPr>
                <w:rFonts w:ascii="Times New Roman" w:hAnsi="Times New Roman" w:cs="Times New Roman"/>
                <w:sz w:val="24"/>
                <w:szCs w:val="24"/>
              </w:rPr>
              <w:t xml:space="preserve">darbinieki; slimnīcās un citās ārstniecības iestādēs strādājošas ārstniecības personas un ārstniecības atbalsta personas un darbinieki, kā arī pakalpojuma sniedzēji ārstniecības iestādēm, kas nodrošina veselības aprūpes pakalpojumu nepārtrauktību; ģimenes ārsti un ģimenes ārstu komandas (prakses); ambulatorās aprūpes speciālisti un atbalsta personas; aptiekās strādājošie farmaceiti, farmaceitu asistenti, pārējie aptieku un zāļu lieltirgotavu </w:t>
            </w:r>
            <w:r w:rsidRPr="001B10EB">
              <w:rPr>
                <w:rFonts w:ascii="Times New Roman" w:hAnsi="Times New Roman" w:cs="Times New Roman"/>
                <w:sz w:val="24"/>
                <w:szCs w:val="24"/>
              </w:rPr>
              <w:lastRenderedPageBreak/>
              <w:t xml:space="preserve">darbinieki, kas nodrošina zāļu, </w:t>
            </w:r>
            <w:r w:rsidR="00922BE2" w:rsidRPr="001B10EB">
              <w:rPr>
                <w:rFonts w:ascii="Times New Roman" w:hAnsi="Times New Roman" w:cs="Times New Roman"/>
                <w:sz w:val="24"/>
                <w:szCs w:val="24"/>
              </w:rPr>
              <w:t xml:space="preserve">t. sk. </w:t>
            </w:r>
            <w:r w:rsidRPr="001B10EB">
              <w:rPr>
                <w:rFonts w:ascii="Times New Roman" w:hAnsi="Times New Roman" w:cs="Times New Roman"/>
                <w:sz w:val="24"/>
                <w:szCs w:val="24"/>
              </w:rPr>
              <w:t>vakcīnu, izplatīšanu, loģistiku un pieejamības nepārtrauktību; medicīnas studenti (RSU, LU, koledžas), kas mācību procesa ietvaros nonāk tiešā saskarē ar pacientiem ārstniecības iestādē; ārstniecības</w:t>
            </w:r>
            <w:r w:rsidR="00420AB6" w:rsidRPr="001B10EB">
              <w:rPr>
                <w:rFonts w:ascii="Times New Roman" w:hAnsi="Times New Roman" w:cs="Times New Roman"/>
                <w:sz w:val="24"/>
                <w:szCs w:val="24"/>
              </w:rPr>
              <w:t xml:space="preserve"> personas izglītības iestādēs; V</w:t>
            </w:r>
            <w:r w:rsidRPr="001B10EB">
              <w:rPr>
                <w:rFonts w:ascii="Times New Roman" w:hAnsi="Times New Roman" w:cs="Times New Roman"/>
                <w:sz w:val="24"/>
                <w:szCs w:val="24"/>
              </w:rPr>
              <w:t xml:space="preserve">eselības inspekcijas inspektori, kas kontrolē pakalpojumu drošību sociālās aprūpes centros un ārstniecības iestādēs, </w:t>
            </w:r>
            <w:r w:rsidR="00420AB6" w:rsidRPr="001B10EB">
              <w:rPr>
                <w:rFonts w:ascii="Times New Roman" w:hAnsi="Times New Roman" w:cs="Times New Roman"/>
                <w:sz w:val="24"/>
                <w:szCs w:val="24"/>
              </w:rPr>
              <w:t xml:space="preserve">t. sk. </w:t>
            </w:r>
            <w:r w:rsidRPr="001B10EB">
              <w:rPr>
                <w:rFonts w:ascii="Times New Roman" w:hAnsi="Times New Roman" w:cs="Times New Roman"/>
                <w:sz w:val="24"/>
                <w:szCs w:val="24"/>
              </w:rPr>
              <w:t xml:space="preserve">vakcinācijas iestādēs, kā arī kontrolē aptieku darbību </w:t>
            </w:r>
          </w:p>
        </w:tc>
      </w:tr>
      <w:tr w:rsidR="00B03961" w:rsidRPr="00385F97" w14:paraId="638AB470" w14:textId="77777777" w:rsidTr="000A385E">
        <w:tc>
          <w:tcPr>
            <w:tcW w:w="2093" w:type="dxa"/>
            <w:vMerge/>
          </w:tcPr>
          <w:p w14:paraId="0385BFCB" w14:textId="77777777" w:rsidR="00B03961" w:rsidRPr="00385F97" w:rsidRDefault="00B03961" w:rsidP="000A385E">
            <w:pPr>
              <w:rPr>
                <w:rFonts w:ascii="Times New Roman" w:hAnsi="Times New Roman" w:cs="Times New Roman"/>
                <w:bCs/>
                <w:sz w:val="24"/>
                <w:szCs w:val="24"/>
              </w:rPr>
            </w:pPr>
          </w:p>
        </w:tc>
        <w:tc>
          <w:tcPr>
            <w:tcW w:w="7547" w:type="dxa"/>
          </w:tcPr>
          <w:p w14:paraId="3D1B8359" w14:textId="729A0680" w:rsidR="00B03961" w:rsidRPr="001B10EB" w:rsidRDefault="00B03961" w:rsidP="000A385E">
            <w:pPr>
              <w:rPr>
                <w:rFonts w:ascii="Times New Roman" w:hAnsi="Times New Roman" w:cs="Times New Roman"/>
                <w:sz w:val="24"/>
                <w:szCs w:val="24"/>
              </w:rPr>
            </w:pPr>
            <w:r w:rsidRPr="001B10EB">
              <w:rPr>
                <w:rFonts w:ascii="Times New Roman" w:hAnsi="Times New Roman" w:cs="Times New Roman"/>
                <w:sz w:val="24"/>
                <w:szCs w:val="24"/>
              </w:rPr>
              <w:t xml:space="preserve">Pēc medicīniskām indikācijām – pacienti, kuriem saskaņā ar ārsta lēmumu nepieciešama nopietna medicīniska manipulācija, </w:t>
            </w:r>
            <w:r w:rsidR="006D6FB9" w:rsidRPr="001B10EB">
              <w:rPr>
                <w:rFonts w:ascii="Times New Roman" w:hAnsi="Times New Roman" w:cs="Times New Roman"/>
                <w:sz w:val="24"/>
                <w:szCs w:val="24"/>
              </w:rPr>
              <w:t>t. sk.</w:t>
            </w:r>
            <w:r w:rsidRPr="001B10EB">
              <w:rPr>
                <w:rFonts w:ascii="Times New Roman" w:hAnsi="Times New Roman" w:cs="Times New Roman"/>
                <w:sz w:val="24"/>
                <w:szCs w:val="24"/>
              </w:rPr>
              <w:t xml:space="preserve"> augstu izmaksu vai augstas sarežģītības pakāpes operācija (piemēram, onkoloģiskie pacienti, pirms ķīmijterapijas vai tās laikā, pacienti un donori pirms orgānu vai cilmes šūnu transplantācijas, pacienti, kas ilgstoši uzturas stacionārā ārstniecības iestādē)</w:t>
            </w:r>
          </w:p>
        </w:tc>
      </w:tr>
      <w:tr w:rsidR="00B03961" w:rsidRPr="00385F97" w14:paraId="5D314B5F" w14:textId="77777777" w:rsidTr="000A385E">
        <w:tc>
          <w:tcPr>
            <w:tcW w:w="2093" w:type="dxa"/>
            <w:vMerge w:val="restart"/>
          </w:tcPr>
          <w:p w14:paraId="5B3914FD"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II grupa</w:t>
            </w:r>
          </w:p>
          <w:p w14:paraId="37E701C1" w14:textId="77777777" w:rsidR="00B03961" w:rsidRPr="00385F97" w:rsidRDefault="00B03961" w:rsidP="000A385E">
            <w:pPr>
              <w:rPr>
                <w:rFonts w:ascii="Times New Roman" w:hAnsi="Times New Roman" w:cs="Times New Roman"/>
                <w:bCs/>
                <w:sz w:val="24"/>
                <w:szCs w:val="24"/>
              </w:rPr>
            </w:pPr>
          </w:p>
        </w:tc>
        <w:tc>
          <w:tcPr>
            <w:tcW w:w="7547" w:type="dxa"/>
          </w:tcPr>
          <w:p w14:paraId="343B2CC5"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Ilgstošas sociālās aprūpes centru darbinieki un klienti (un citi pielīdzināma riska pakalpojuma sniedzēji)</w:t>
            </w:r>
          </w:p>
        </w:tc>
      </w:tr>
      <w:tr w:rsidR="00B03961" w:rsidRPr="00385F97" w14:paraId="2C7A393E" w14:textId="77777777" w:rsidTr="000A385E">
        <w:tc>
          <w:tcPr>
            <w:tcW w:w="2093" w:type="dxa"/>
            <w:vMerge/>
          </w:tcPr>
          <w:p w14:paraId="47255221" w14:textId="77777777" w:rsidR="00B03961" w:rsidRPr="00385F97" w:rsidRDefault="00B03961" w:rsidP="000A385E">
            <w:pPr>
              <w:rPr>
                <w:rFonts w:ascii="Times New Roman" w:hAnsi="Times New Roman" w:cs="Times New Roman"/>
                <w:bCs/>
                <w:sz w:val="24"/>
                <w:szCs w:val="24"/>
              </w:rPr>
            </w:pPr>
          </w:p>
        </w:tc>
        <w:tc>
          <w:tcPr>
            <w:tcW w:w="7547" w:type="dxa"/>
          </w:tcPr>
          <w:p w14:paraId="7DCC94ED"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 xml:space="preserve">Amatpersonas, kuru vakcinācija ir nepieciešama nacionālās drošības un valsts darbības nepārtrauktības nodrošināšanai saskaņā ar Ministru kabineta lēmumu </w:t>
            </w:r>
          </w:p>
        </w:tc>
      </w:tr>
      <w:tr w:rsidR="00B03961" w:rsidRPr="00385F97" w14:paraId="5DAFD7CC" w14:textId="77777777" w:rsidTr="000A385E">
        <w:tc>
          <w:tcPr>
            <w:tcW w:w="2093" w:type="dxa"/>
            <w:vMerge w:val="restart"/>
          </w:tcPr>
          <w:p w14:paraId="67F2BDC9"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III grupa</w:t>
            </w:r>
          </w:p>
          <w:p w14:paraId="6667C60C" w14:textId="77777777" w:rsidR="00B03961" w:rsidRPr="00385F97" w:rsidRDefault="00B03961" w:rsidP="000A385E">
            <w:pPr>
              <w:pStyle w:val="ListParagraph"/>
              <w:ind w:left="0"/>
              <w:rPr>
                <w:rFonts w:ascii="Times New Roman" w:hAnsi="Times New Roman" w:cs="Times New Roman"/>
                <w:bCs/>
                <w:sz w:val="24"/>
                <w:szCs w:val="24"/>
              </w:rPr>
            </w:pPr>
          </w:p>
        </w:tc>
        <w:tc>
          <w:tcPr>
            <w:tcW w:w="7547" w:type="dxa"/>
          </w:tcPr>
          <w:p w14:paraId="3625A821"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 xml:space="preserve">Seniori, kas vecāki par 70 gadiem </w:t>
            </w:r>
          </w:p>
        </w:tc>
      </w:tr>
      <w:tr w:rsidR="00B03961" w:rsidRPr="00385F97" w14:paraId="3EA2997D" w14:textId="77777777" w:rsidTr="000A385E">
        <w:tc>
          <w:tcPr>
            <w:tcW w:w="2093" w:type="dxa"/>
            <w:vMerge/>
          </w:tcPr>
          <w:p w14:paraId="3DF696D5" w14:textId="77777777" w:rsidR="00B03961" w:rsidRPr="00385F97" w:rsidRDefault="00B03961" w:rsidP="000A385E">
            <w:pPr>
              <w:pStyle w:val="ListParagraph"/>
              <w:ind w:left="0"/>
              <w:rPr>
                <w:rFonts w:ascii="Times New Roman" w:hAnsi="Times New Roman" w:cs="Times New Roman"/>
                <w:bCs/>
                <w:sz w:val="24"/>
                <w:szCs w:val="24"/>
              </w:rPr>
            </w:pPr>
          </w:p>
        </w:tc>
        <w:tc>
          <w:tcPr>
            <w:tcW w:w="7547" w:type="dxa"/>
          </w:tcPr>
          <w:p w14:paraId="38054E88"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 xml:space="preserve">Personas ar hroniskām slimībām (saskaņā ar rekomendācijām personu ar hroniskām slimībām vakcinācijas organizācijai, </w:t>
            </w:r>
            <w:proofErr w:type="gramStart"/>
            <w:r w:rsidRPr="00385F97">
              <w:rPr>
                <w:rFonts w:ascii="Times New Roman" w:hAnsi="Times New Roman" w:cs="Times New Roman"/>
                <w:sz w:val="24"/>
                <w:szCs w:val="24"/>
              </w:rPr>
              <w:t>kas publicētas Slimību profilakses</w:t>
            </w:r>
            <w:proofErr w:type="gramEnd"/>
            <w:r w:rsidRPr="00385F97">
              <w:rPr>
                <w:rFonts w:ascii="Times New Roman" w:hAnsi="Times New Roman" w:cs="Times New Roman"/>
                <w:sz w:val="24"/>
                <w:szCs w:val="24"/>
              </w:rPr>
              <w:t xml:space="preserve"> un kontroles centra tīmekļvietnē)</w:t>
            </w:r>
          </w:p>
        </w:tc>
      </w:tr>
      <w:tr w:rsidR="00B03961" w:rsidRPr="00385F97" w14:paraId="268AC036" w14:textId="77777777" w:rsidTr="000A385E">
        <w:tc>
          <w:tcPr>
            <w:tcW w:w="2093" w:type="dxa"/>
            <w:vMerge/>
          </w:tcPr>
          <w:p w14:paraId="7EE72154" w14:textId="77777777" w:rsidR="00B03961" w:rsidRPr="00385F97" w:rsidRDefault="00B03961" w:rsidP="000A385E">
            <w:pPr>
              <w:pStyle w:val="ListParagraph"/>
              <w:ind w:left="0"/>
              <w:rPr>
                <w:rFonts w:ascii="Times New Roman" w:hAnsi="Times New Roman" w:cs="Times New Roman"/>
                <w:bCs/>
                <w:sz w:val="24"/>
                <w:szCs w:val="24"/>
                <w:lang w:val="lv-LV"/>
              </w:rPr>
            </w:pPr>
          </w:p>
        </w:tc>
        <w:tc>
          <w:tcPr>
            <w:tcW w:w="7547" w:type="dxa"/>
          </w:tcPr>
          <w:p w14:paraId="03F69A51" w14:textId="77777777" w:rsidR="00B03961" w:rsidRPr="00385F97" w:rsidRDefault="00B03961" w:rsidP="000A385E">
            <w:pPr>
              <w:pStyle w:val="ListParagraph"/>
              <w:ind w:left="0"/>
              <w:rPr>
                <w:rFonts w:ascii="Times New Roman" w:hAnsi="Times New Roman" w:cs="Times New Roman"/>
                <w:sz w:val="24"/>
                <w:szCs w:val="24"/>
                <w:lang w:val="lv-LV"/>
              </w:rPr>
            </w:pPr>
            <w:r w:rsidRPr="00385F97">
              <w:rPr>
                <w:rFonts w:ascii="Times New Roman" w:hAnsi="Times New Roman" w:cs="Times New Roman"/>
                <w:sz w:val="24"/>
                <w:szCs w:val="24"/>
                <w:lang w:val="lv-LV"/>
              </w:rPr>
              <w:t xml:space="preserve">Personas, kuras dzīvo vienā mājsaimniecībā ar bērniem, kuriem ir noteiktas hroniskas un </w:t>
            </w:r>
            <w:proofErr w:type="spellStart"/>
            <w:r w:rsidRPr="00385F97">
              <w:rPr>
                <w:rFonts w:ascii="Times New Roman" w:hAnsi="Times New Roman" w:cs="Times New Roman"/>
                <w:sz w:val="24"/>
                <w:szCs w:val="24"/>
                <w:lang w:val="lv-LV"/>
              </w:rPr>
              <w:t>imūnsupresējošas</w:t>
            </w:r>
            <w:proofErr w:type="spellEnd"/>
            <w:r w:rsidRPr="00385F97">
              <w:rPr>
                <w:rFonts w:ascii="Times New Roman" w:hAnsi="Times New Roman" w:cs="Times New Roman"/>
                <w:sz w:val="24"/>
                <w:szCs w:val="24"/>
                <w:lang w:val="lv-LV"/>
              </w:rPr>
              <w:t xml:space="preserve"> slimības</w:t>
            </w:r>
          </w:p>
        </w:tc>
      </w:tr>
      <w:tr w:rsidR="00B03961" w:rsidRPr="00385F97" w14:paraId="6FA84897" w14:textId="77777777" w:rsidTr="000A385E">
        <w:tc>
          <w:tcPr>
            <w:tcW w:w="2093" w:type="dxa"/>
            <w:vMerge/>
            <w:shd w:val="clear" w:color="auto" w:fill="FFFFFF" w:themeFill="background1"/>
          </w:tcPr>
          <w:p w14:paraId="33FCA698" w14:textId="77777777" w:rsidR="00B03961" w:rsidRPr="00385F97" w:rsidRDefault="00B03961" w:rsidP="000A385E">
            <w:pPr>
              <w:pStyle w:val="ListParagraph"/>
              <w:ind w:left="0"/>
              <w:rPr>
                <w:rFonts w:ascii="Times New Roman" w:hAnsi="Times New Roman" w:cs="Times New Roman"/>
                <w:bCs/>
                <w:sz w:val="24"/>
                <w:szCs w:val="24"/>
                <w:lang w:val="lv-LV"/>
              </w:rPr>
            </w:pPr>
          </w:p>
        </w:tc>
        <w:tc>
          <w:tcPr>
            <w:tcW w:w="7547" w:type="dxa"/>
            <w:shd w:val="clear" w:color="auto" w:fill="FFFFFF" w:themeFill="background1"/>
          </w:tcPr>
          <w:p w14:paraId="7E8FD9ED" w14:textId="77777777" w:rsidR="00B03961" w:rsidRPr="00385F97" w:rsidRDefault="00B03961" w:rsidP="000A385E">
            <w:pPr>
              <w:pStyle w:val="ListParagraph"/>
              <w:ind w:left="0"/>
              <w:rPr>
                <w:rFonts w:ascii="Times New Roman" w:hAnsi="Times New Roman" w:cs="Times New Roman"/>
                <w:sz w:val="24"/>
                <w:szCs w:val="24"/>
                <w:lang w:val="lv-LV"/>
              </w:rPr>
            </w:pPr>
            <w:r w:rsidRPr="00385F97">
              <w:rPr>
                <w:rFonts w:ascii="Times New Roman" w:hAnsi="Times New Roman" w:cs="Times New Roman"/>
                <w:sz w:val="24"/>
                <w:szCs w:val="24"/>
                <w:lang w:val="lv-LV"/>
              </w:rPr>
              <w:t>Personas, kuras mājās aprūpē smagi slimas personas</w:t>
            </w:r>
          </w:p>
        </w:tc>
      </w:tr>
      <w:tr w:rsidR="00B03961" w:rsidRPr="00385F97" w14:paraId="613B24C2" w14:textId="77777777" w:rsidTr="000A385E">
        <w:tc>
          <w:tcPr>
            <w:tcW w:w="2093" w:type="dxa"/>
            <w:vMerge w:val="restart"/>
          </w:tcPr>
          <w:p w14:paraId="25F5AD7C"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IV grupa</w:t>
            </w:r>
          </w:p>
        </w:tc>
        <w:tc>
          <w:tcPr>
            <w:tcW w:w="7547" w:type="dxa"/>
            <w:shd w:val="clear" w:color="auto" w:fill="auto"/>
          </w:tcPr>
          <w:p w14:paraId="5D0D45C9"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Personas 60–70 gadu vecumā</w:t>
            </w:r>
          </w:p>
        </w:tc>
      </w:tr>
      <w:tr w:rsidR="00B03961" w:rsidRPr="00385F97" w14:paraId="6C60C5B0" w14:textId="77777777" w:rsidTr="000A385E">
        <w:tc>
          <w:tcPr>
            <w:tcW w:w="2093" w:type="dxa"/>
            <w:vMerge/>
          </w:tcPr>
          <w:p w14:paraId="34FE002B" w14:textId="77777777" w:rsidR="00B03961" w:rsidRPr="00385F97" w:rsidRDefault="00B03961" w:rsidP="000A385E">
            <w:pPr>
              <w:rPr>
                <w:rFonts w:ascii="Times New Roman" w:eastAsia="Times New Roman" w:hAnsi="Times New Roman" w:cs="Times New Roman"/>
                <w:bCs/>
                <w:sz w:val="24"/>
                <w:szCs w:val="24"/>
              </w:rPr>
            </w:pPr>
          </w:p>
        </w:tc>
        <w:tc>
          <w:tcPr>
            <w:tcW w:w="7547" w:type="dxa"/>
            <w:shd w:val="clear" w:color="auto" w:fill="auto"/>
          </w:tcPr>
          <w:p w14:paraId="0F59355C" w14:textId="77777777" w:rsidR="00B03961" w:rsidRPr="00385F97" w:rsidRDefault="00B03961" w:rsidP="000A385E">
            <w:pPr>
              <w:rPr>
                <w:rFonts w:ascii="Times New Roman" w:hAnsi="Times New Roman" w:cs="Times New Roman"/>
                <w:sz w:val="24"/>
                <w:szCs w:val="24"/>
              </w:rPr>
            </w:pPr>
            <w:r w:rsidRPr="00385F97">
              <w:rPr>
                <w:rFonts w:ascii="Times New Roman" w:eastAsia="Times New Roman" w:hAnsi="Times New Roman" w:cs="Times New Roman"/>
                <w:sz w:val="24"/>
                <w:szCs w:val="24"/>
              </w:rPr>
              <w:t>P</w:t>
            </w:r>
            <w:r w:rsidRPr="00385F97">
              <w:rPr>
                <w:rFonts w:ascii="Times New Roman" w:hAnsi="Times New Roman" w:cs="Times New Roman"/>
                <w:sz w:val="24"/>
                <w:szCs w:val="24"/>
              </w:rPr>
              <w:t>irmsskolas, speciālās izglītības iestāžu un 1.–6. klašu pedagogi un darbinieki, kas, veicot darba pienākumus, nonāk ciešā saskarē ar bērniem</w:t>
            </w:r>
          </w:p>
        </w:tc>
      </w:tr>
      <w:tr w:rsidR="00B03961" w:rsidRPr="00385F97" w14:paraId="26D8799D" w14:textId="77777777" w:rsidTr="000A385E">
        <w:tc>
          <w:tcPr>
            <w:tcW w:w="2093" w:type="dxa"/>
            <w:vMerge w:val="restart"/>
          </w:tcPr>
          <w:p w14:paraId="578CE4C7"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V grupa</w:t>
            </w:r>
          </w:p>
          <w:p w14:paraId="5331793D" w14:textId="77777777" w:rsidR="00B03961" w:rsidRPr="00385F97" w:rsidRDefault="00B03961" w:rsidP="000A385E">
            <w:pPr>
              <w:rPr>
                <w:rFonts w:ascii="Times New Roman" w:hAnsi="Times New Roman" w:cs="Times New Roman"/>
                <w:bCs/>
                <w:sz w:val="24"/>
                <w:szCs w:val="24"/>
              </w:rPr>
            </w:pPr>
          </w:p>
          <w:p w14:paraId="2C04F5EC" w14:textId="77777777" w:rsidR="00B03961" w:rsidRPr="00385F97" w:rsidRDefault="00B03961" w:rsidP="000A385E">
            <w:pPr>
              <w:rPr>
                <w:rFonts w:ascii="Times New Roman" w:hAnsi="Times New Roman" w:cs="Times New Roman"/>
                <w:bCs/>
                <w:sz w:val="24"/>
                <w:szCs w:val="24"/>
              </w:rPr>
            </w:pPr>
          </w:p>
        </w:tc>
        <w:tc>
          <w:tcPr>
            <w:tcW w:w="7547" w:type="dxa"/>
            <w:shd w:val="clear" w:color="auto" w:fill="auto"/>
          </w:tcPr>
          <w:p w14:paraId="555B33A1" w14:textId="77777777" w:rsidR="00B03961" w:rsidRPr="00385F97" w:rsidRDefault="00B03961" w:rsidP="000A385E">
            <w:pPr>
              <w:rPr>
                <w:rFonts w:ascii="Times New Roman" w:hAnsi="Times New Roman" w:cs="Times New Roman"/>
                <w:bCs/>
                <w:iCs/>
                <w:sz w:val="24"/>
                <w:szCs w:val="24"/>
              </w:rPr>
            </w:pPr>
            <w:r w:rsidRPr="00385F97">
              <w:rPr>
                <w:rFonts w:ascii="Times New Roman" w:hAnsi="Times New Roman" w:cs="Times New Roman"/>
                <w:sz w:val="24"/>
                <w:szCs w:val="24"/>
              </w:rPr>
              <w:t>Izglītības iestāžu darbinieki, kas, veicot darba pienākumus, ir ciešā saskarē ar bērniem</w:t>
            </w:r>
            <w:r w:rsidRPr="00385F97">
              <w:rPr>
                <w:rFonts w:ascii="Times New Roman" w:hAnsi="Times New Roman" w:cs="Times New Roman"/>
                <w:bCs/>
                <w:sz w:val="24"/>
                <w:szCs w:val="24"/>
              </w:rPr>
              <w:t xml:space="preserve"> </w:t>
            </w:r>
            <w:r w:rsidRPr="00385F97">
              <w:rPr>
                <w:rFonts w:ascii="Times New Roman" w:hAnsi="Times New Roman" w:cs="Times New Roman"/>
                <w:sz w:val="24"/>
                <w:szCs w:val="24"/>
              </w:rPr>
              <w:t>(izņemot</w:t>
            </w:r>
            <w:r w:rsidRPr="00385F97">
              <w:rPr>
                <w:rFonts w:ascii="Times New Roman" w:hAnsi="Times New Roman" w:cs="Times New Roman"/>
                <w:iCs/>
                <w:sz w:val="24"/>
                <w:szCs w:val="24"/>
              </w:rPr>
              <w:t xml:space="preserve"> </w:t>
            </w:r>
            <w:r w:rsidRPr="00385F97">
              <w:rPr>
                <w:rFonts w:ascii="Times New Roman" w:eastAsia="Times New Roman" w:hAnsi="Times New Roman" w:cs="Times New Roman"/>
                <w:sz w:val="24"/>
                <w:szCs w:val="24"/>
              </w:rPr>
              <w:t>p</w:t>
            </w:r>
            <w:r w:rsidRPr="00385F97">
              <w:rPr>
                <w:rFonts w:ascii="Times New Roman" w:hAnsi="Times New Roman" w:cs="Times New Roman"/>
                <w:sz w:val="24"/>
                <w:szCs w:val="24"/>
              </w:rPr>
              <w:t>irmsskolas, speciālās izglītības iestāžu un 1.–6. klašu pedagogus un darbiniekus, kas, veicot darba pienākumus, nonāk ciešā saskarē ar bērniem</w:t>
            </w:r>
            <w:r w:rsidRPr="00385F97">
              <w:rPr>
                <w:rFonts w:ascii="Times New Roman" w:hAnsi="Times New Roman" w:cs="Times New Roman"/>
                <w:iCs/>
                <w:sz w:val="24"/>
                <w:szCs w:val="24"/>
              </w:rPr>
              <w:t>)</w:t>
            </w:r>
          </w:p>
        </w:tc>
      </w:tr>
      <w:tr w:rsidR="00B03961" w:rsidRPr="00385F97" w14:paraId="71F91D5A" w14:textId="77777777" w:rsidTr="000A385E">
        <w:tc>
          <w:tcPr>
            <w:tcW w:w="2093" w:type="dxa"/>
            <w:vMerge/>
          </w:tcPr>
          <w:p w14:paraId="59BE3282" w14:textId="77777777" w:rsidR="00B03961" w:rsidRPr="00385F97" w:rsidRDefault="00B03961" w:rsidP="000A385E">
            <w:pPr>
              <w:rPr>
                <w:rFonts w:ascii="Times New Roman" w:hAnsi="Times New Roman" w:cs="Times New Roman"/>
                <w:bCs/>
                <w:sz w:val="24"/>
                <w:szCs w:val="24"/>
              </w:rPr>
            </w:pPr>
          </w:p>
        </w:tc>
        <w:tc>
          <w:tcPr>
            <w:tcW w:w="7547" w:type="dxa"/>
            <w:shd w:val="clear" w:color="auto" w:fill="auto"/>
          </w:tcPr>
          <w:p w14:paraId="70A48116"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Operatīvo dienestu darbinieki, t. sk. valsts un pašvaldību policisti; robežsardzes darbinieki; VID operatīvie darbinieki, muitnieki; VUGD darbinieki</w:t>
            </w:r>
          </w:p>
        </w:tc>
      </w:tr>
      <w:tr w:rsidR="00B03961" w:rsidRPr="00385F97" w14:paraId="699FE360" w14:textId="77777777" w:rsidTr="000A385E">
        <w:tc>
          <w:tcPr>
            <w:tcW w:w="2093" w:type="dxa"/>
            <w:vMerge/>
          </w:tcPr>
          <w:p w14:paraId="7CE80957" w14:textId="77777777" w:rsidR="00B03961" w:rsidRPr="00385F97" w:rsidRDefault="00B03961" w:rsidP="000A385E">
            <w:pPr>
              <w:rPr>
                <w:rFonts w:ascii="Times New Roman" w:hAnsi="Times New Roman" w:cs="Times New Roman"/>
                <w:sz w:val="24"/>
                <w:szCs w:val="24"/>
              </w:rPr>
            </w:pPr>
          </w:p>
        </w:tc>
        <w:tc>
          <w:tcPr>
            <w:tcW w:w="7547" w:type="dxa"/>
          </w:tcPr>
          <w:p w14:paraId="6CBB545A"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Ieslodzījuma vietu pārvaldes/Valsts probācijas dienesta darbinieki</w:t>
            </w:r>
          </w:p>
        </w:tc>
      </w:tr>
      <w:tr w:rsidR="00B03961" w:rsidRPr="00385F97" w14:paraId="4765EA18" w14:textId="77777777" w:rsidTr="000A385E">
        <w:tc>
          <w:tcPr>
            <w:tcW w:w="2093" w:type="dxa"/>
            <w:vMerge/>
          </w:tcPr>
          <w:p w14:paraId="35E2BC42" w14:textId="77777777" w:rsidR="00B03961" w:rsidRPr="00385F97" w:rsidRDefault="00B03961" w:rsidP="000A385E">
            <w:pPr>
              <w:rPr>
                <w:rFonts w:ascii="Times New Roman" w:hAnsi="Times New Roman" w:cs="Times New Roman"/>
                <w:sz w:val="24"/>
                <w:szCs w:val="24"/>
              </w:rPr>
            </w:pPr>
          </w:p>
        </w:tc>
        <w:tc>
          <w:tcPr>
            <w:tcW w:w="7547" w:type="dxa"/>
          </w:tcPr>
          <w:p w14:paraId="565CF668"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Korupcijas novēršanas un apkarošanas biroja darbinieki</w:t>
            </w:r>
          </w:p>
        </w:tc>
      </w:tr>
      <w:tr w:rsidR="00B03961" w:rsidRPr="00385F97" w14:paraId="172284C2" w14:textId="77777777" w:rsidTr="000A385E">
        <w:tc>
          <w:tcPr>
            <w:tcW w:w="2093" w:type="dxa"/>
            <w:vMerge/>
          </w:tcPr>
          <w:p w14:paraId="2BD26D4B" w14:textId="77777777" w:rsidR="00B03961" w:rsidRPr="00385F97" w:rsidRDefault="00B03961" w:rsidP="000A385E">
            <w:pPr>
              <w:rPr>
                <w:rFonts w:ascii="Times New Roman" w:hAnsi="Times New Roman" w:cs="Times New Roman"/>
                <w:bCs/>
                <w:sz w:val="24"/>
                <w:szCs w:val="24"/>
              </w:rPr>
            </w:pPr>
          </w:p>
        </w:tc>
        <w:tc>
          <w:tcPr>
            <w:tcW w:w="7547" w:type="dxa"/>
          </w:tcPr>
          <w:p w14:paraId="42B7902A"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Nacionālie bruņotie spēki (t. sk. Zemessardze)</w:t>
            </w:r>
          </w:p>
        </w:tc>
      </w:tr>
      <w:tr w:rsidR="00B03961" w:rsidRPr="00385F97" w14:paraId="163D8778" w14:textId="77777777" w:rsidTr="000A385E">
        <w:tc>
          <w:tcPr>
            <w:tcW w:w="2093" w:type="dxa"/>
            <w:vMerge/>
          </w:tcPr>
          <w:p w14:paraId="224BD6BA" w14:textId="77777777" w:rsidR="00B03961" w:rsidRPr="00385F97" w:rsidRDefault="00B03961" w:rsidP="000A385E">
            <w:pPr>
              <w:rPr>
                <w:rFonts w:ascii="Times New Roman" w:hAnsi="Times New Roman" w:cs="Times New Roman"/>
                <w:bCs/>
                <w:sz w:val="24"/>
                <w:szCs w:val="24"/>
              </w:rPr>
            </w:pPr>
          </w:p>
        </w:tc>
        <w:tc>
          <w:tcPr>
            <w:tcW w:w="7547" w:type="dxa"/>
          </w:tcPr>
          <w:p w14:paraId="527965A7"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Kritiski svarīgie energoapgādes un informācijas un komunikācijas tehnoloģiju komersanti</w:t>
            </w:r>
          </w:p>
        </w:tc>
      </w:tr>
      <w:tr w:rsidR="00B03961" w:rsidRPr="00385F97" w14:paraId="2B42A7F8" w14:textId="77777777" w:rsidTr="000A385E">
        <w:tc>
          <w:tcPr>
            <w:tcW w:w="2093" w:type="dxa"/>
            <w:vMerge/>
          </w:tcPr>
          <w:p w14:paraId="5182CB3A" w14:textId="77777777" w:rsidR="00B03961" w:rsidRPr="00385F97" w:rsidRDefault="00B03961" w:rsidP="000A385E">
            <w:pPr>
              <w:rPr>
                <w:rFonts w:ascii="Times New Roman" w:hAnsi="Times New Roman" w:cs="Times New Roman"/>
                <w:bCs/>
                <w:sz w:val="24"/>
                <w:szCs w:val="24"/>
              </w:rPr>
            </w:pPr>
          </w:p>
        </w:tc>
        <w:tc>
          <w:tcPr>
            <w:tcW w:w="7547" w:type="dxa"/>
          </w:tcPr>
          <w:p w14:paraId="21BB5899"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Saeimas kritiski svarīgie darbinieki</w:t>
            </w:r>
          </w:p>
        </w:tc>
      </w:tr>
      <w:tr w:rsidR="00B03961" w:rsidRPr="00385F97" w14:paraId="21BD493F" w14:textId="77777777" w:rsidTr="000A385E">
        <w:tc>
          <w:tcPr>
            <w:tcW w:w="2093" w:type="dxa"/>
            <w:vMerge/>
          </w:tcPr>
          <w:p w14:paraId="3732AC63" w14:textId="77777777" w:rsidR="00B03961" w:rsidRPr="00385F97" w:rsidRDefault="00B03961" w:rsidP="000A385E">
            <w:pPr>
              <w:rPr>
                <w:rFonts w:ascii="Times New Roman" w:hAnsi="Times New Roman" w:cs="Times New Roman"/>
                <w:bCs/>
                <w:sz w:val="24"/>
                <w:szCs w:val="24"/>
              </w:rPr>
            </w:pPr>
          </w:p>
        </w:tc>
        <w:tc>
          <w:tcPr>
            <w:tcW w:w="7547" w:type="dxa"/>
          </w:tcPr>
          <w:p w14:paraId="2E0C1CE5"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Pašvaldību vēlēšanu 2021. gada 5. jūnijā norises nodrošināšanā iesaistītie kritiski svarīgie darbinieki</w:t>
            </w:r>
          </w:p>
        </w:tc>
      </w:tr>
      <w:tr w:rsidR="00B03961" w:rsidRPr="00385F97" w14:paraId="279C8986" w14:textId="77777777" w:rsidTr="000A385E">
        <w:tc>
          <w:tcPr>
            <w:tcW w:w="2093" w:type="dxa"/>
            <w:vMerge/>
          </w:tcPr>
          <w:p w14:paraId="75AFB75F" w14:textId="77777777" w:rsidR="00B03961" w:rsidRPr="00385F97" w:rsidRDefault="00B03961" w:rsidP="000A385E">
            <w:pPr>
              <w:rPr>
                <w:rFonts w:ascii="Times New Roman" w:hAnsi="Times New Roman" w:cs="Times New Roman"/>
                <w:bCs/>
                <w:sz w:val="24"/>
                <w:szCs w:val="24"/>
              </w:rPr>
            </w:pPr>
          </w:p>
        </w:tc>
        <w:tc>
          <w:tcPr>
            <w:tcW w:w="7547" w:type="dxa"/>
          </w:tcPr>
          <w:p w14:paraId="711AAE45"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Latvijas Bankas kritiski svarīgie darbinieki</w:t>
            </w:r>
          </w:p>
        </w:tc>
      </w:tr>
      <w:tr w:rsidR="00B03961" w:rsidRPr="00385F97" w14:paraId="5FD7A5B3" w14:textId="77777777" w:rsidTr="000A385E">
        <w:tc>
          <w:tcPr>
            <w:tcW w:w="2093" w:type="dxa"/>
            <w:vMerge/>
          </w:tcPr>
          <w:p w14:paraId="3B54A848" w14:textId="77777777" w:rsidR="00B03961" w:rsidRPr="00385F97" w:rsidRDefault="00B03961" w:rsidP="000A385E">
            <w:pPr>
              <w:rPr>
                <w:rFonts w:ascii="Times New Roman" w:hAnsi="Times New Roman" w:cs="Times New Roman"/>
                <w:bCs/>
                <w:sz w:val="24"/>
                <w:szCs w:val="24"/>
              </w:rPr>
            </w:pPr>
          </w:p>
        </w:tc>
        <w:tc>
          <w:tcPr>
            <w:tcW w:w="7547" w:type="dxa"/>
          </w:tcPr>
          <w:p w14:paraId="39C89A63"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Kritisko tirgus uzraudzības iestāžu darbinieki</w:t>
            </w:r>
          </w:p>
        </w:tc>
      </w:tr>
      <w:tr w:rsidR="00B03961" w:rsidRPr="00385F97" w14:paraId="5C169F3E" w14:textId="77777777" w:rsidTr="000A385E">
        <w:tc>
          <w:tcPr>
            <w:tcW w:w="2093" w:type="dxa"/>
            <w:vMerge/>
          </w:tcPr>
          <w:p w14:paraId="6EFCA6C8" w14:textId="77777777" w:rsidR="00B03961" w:rsidRPr="00385F97" w:rsidRDefault="00B03961" w:rsidP="000A385E">
            <w:pPr>
              <w:rPr>
                <w:rFonts w:ascii="Times New Roman" w:hAnsi="Times New Roman" w:cs="Times New Roman"/>
                <w:bCs/>
                <w:sz w:val="24"/>
                <w:szCs w:val="24"/>
              </w:rPr>
            </w:pPr>
          </w:p>
        </w:tc>
        <w:tc>
          <w:tcPr>
            <w:tcW w:w="7547" w:type="dxa"/>
          </w:tcPr>
          <w:p w14:paraId="6D972FEE"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Satiksmes nozares kritiski svarīgie darbinieki</w:t>
            </w:r>
          </w:p>
        </w:tc>
      </w:tr>
      <w:tr w:rsidR="00B03961" w:rsidRPr="00385F97" w14:paraId="6528F77C" w14:textId="77777777" w:rsidTr="000A385E">
        <w:tc>
          <w:tcPr>
            <w:tcW w:w="2093" w:type="dxa"/>
            <w:vMerge/>
          </w:tcPr>
          <w:p w14:paraId="6AE7E902" w14:textId="77777777" w:rsidR="00B03961" w:rsidRPr="00385F97" w:rsidRDefault="00B03961" w:rsidP="000A385E">
            <w:pPr>
              <w:rPr>
                <w:rFonts w:ascii="Times New Roman" w:hAnsi="Times New Roman" w:cs="Times New Roman"/>
                <w:bCs/>
                <w:sz w:val="24"/>
                <w:szCs w:val="24"/>
              </w:rPr>
            </w:pPr>
          </w:p>
        </w:tc>
        <w:tc>
          <w:tcPr>
            <w:tcW w:w="7547" w:type="dxa"/>
          </w:tcPr>
          <w:p w14:paraId="5DE2E99C"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 xml:space="preserve">Tokijas (Japānā) Olimpisko un Paralimpisko spēļu dalībnieki, kandidāti un apkalpojošie sporta darbinieki, kā arī Latvijas vīriešu hokeja izlases sportisti un apkalpojošie sporta darbinieki </w:t>
            </w:r>
          </w:p>
        </w:tc>
      </w:tr>
      <w:tr w:rsidR="00B03961" w:rsidRPr="00385F97" w14:paraId="3AF5321F" w14:textId="77777777" w:rsidTr="000A385E">
        <w:tc>
          <w:tcPr>
            <w:tcW w:w="2093" w:type="dxa"/>
            <w:vMerge/>
          </w:tcPr>
          <w:p w14:paraId="6FAB4CE0" w14:textId="77777777" w:rsidR="00B03961" w:rsidRPr="00385F97" w:rsidRDefault="00B03961" w:rsidP="000A385E">
            <w:pPr>
              <w:rPr>
                <w:rFonts w:ascii="Times New Roman" w:hAnsi="Times New Roman" w:cs="Times New Roman"/>
                <w:bCs/>
                <w:sz w:val="24"/>
                <w:szCs w:val="24"/>
              </w:rPr>
            </w:pPr>
          </w:p>
        </w:tc>
        <w:tc>
          <w:tcPr>
            <w:tcW w:w="7547" w:type="dxa"/>
          </w:tcPr>
          <w:p w14:paraId="19B11EBF"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Kritiski svarīgie kultūras jomas pārstāvji</w:t>
            </w:r>
          </w:p>
        </w:tc>
      </w:tr>
      <w:tr w:rsidR="00B03961" w:rsidRPr="00385F97" w14:paraId="22B6CDBF" w14:textId="77777777" w:rsidTr="000A385E">
        <w:tc>
          <w:tcPr>
            <w:tcW w:w="2093" w:type="dxa"/>
            <w:vMerge/>
          </w:tcPr>
          <w:p w14:paraId="6B909398" w14:textId="77777777" w:rsidR="00B03961" w:rsidRPr="00385F97" w:rsidRDefault="00B03961" w:rsidP="000A385E">
            <w:pPr>
              <w:rPr>
                <w:rFonts w:ascii="Times New Roman" w:hAnsi="Times New Roman" w:cs="Times New Roman"/>
                <w:bCs/>
                <w:sz w:val="24"/>
                <w:szCs w:val="24"/>
              </w:rPr>
            </w:pPr>
          </w:p>
        </w:tc>
        <w:tc>
          <w:tcPr>
            <w:tcW w:w="7547" w:type="dxa"/>
          </w:tcPr>
          <w:p w14:paraId="247B213C"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Vides aizsardzības sektoram kritiski svarīgie darbinieki</w:t>
            </w:r>
            <w:r w:rsidRPr="00385F97" w:rsidDel="007E5071">
              <w:rPr>
                <w:rFonts w:ascii="Times New Roman" w:hAnsi="Times New Roman" w:cs="Times New Roman"/>
                <w:sz w:val="24"/>
                <w:szCs w:val="24"/>
              </w:rPr>
              <w:t xml:space="preserve"> </w:t>
            </w:r>
          </w:p>
        </w:tc>
      </w:tr>
      <w:tr w:rsidR="00B03961" w:rsidRPr="00385F97" w14:paraId="10CAE822" w14:textId="77777777" w:rsidTr="000A385E">
        <w:tc>
          <w:tcPr>
            <w:tcW w:w="2093" w:type="dxa"/>
            <w:vMerge/>
          </w:tcPr>
          <w:p w14:paraId="59FFCEC9" w14:textId="77777777" w:rsidR="00B03961" w:rsidRPr="00385F97" w:rsidRDefault="00B03961" w:rsidP="000A385E">
            <w:pPr>
              <w:rPr>
                <w:rFonts w:ascii="Times New Roman" w:hAnsi="Times New Roman" w:cs="Times New Roman"/>
                <w:bCs/>
                <w:sz w:val="24"/>
                <w:szCs w:val="24"/>
              </w:rPr>
            </w:pPr>
          </w:p>
        </w:tc>
        <w:tc>
          <w:tcPr>
            <w:tcW w:w="7547" w:type="dxa"/>
          </w:tcPr>
          <w:p w14:paraId="45ACC9EA"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 xml:space="preserve">Bāriņtiesu, sociālo dienestu un sociālās aprūpes centru kritiski svarīgie darbinieki </w:t>
            </w:r>
          </w:p>
        </w:tc>
      </w:tr>
      <w:tr w:rsidR="00B03961" w:rsidRPr="00385F97" w14:paraId="3DAC2DF4" w14:textId="77777777" w:rsidTr="000A385E">
        <w:tc>
          <w:tcPr>
            <w:tcW w:w="2093" w:type="dxa"/>
            <w:vMerge/>
          </w:tcPr>
          <w:p w14:paraId="533816D3" w14:textId="77777777" w:rsidR="00B03961" w:rsidRPr="00385F97" w:rsidRDefault="00B03961" w:rsidP="000A385E">
            <w:pPr>
              <w:rPr>
                <w:rFonts w:ascii="Times New Roman" w:hAnsi="Times New Roman" w:cs="Times New Roman"/>
                <w:bCs/>
                <w:sz w:val="24"/>
                <w:szCs w:val="24"/>
              </w:rPr>
            </w:pPr>
          </w:p>
        </w:tc>
        <w:tc>
          <w:tcPr>
            <w:tcW w:w="7547" w:type="dxa"/>
          </w:tcPr>
          <w:p w14:paraId="29D07884"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Kritiski svarīgie ūdenssaimniecību darbinieki</w:t>
            </w:r>
          </w:p>
        </w:tc>
      </w:tr>
      <w:tr w:rsidR="00B03961" w:rsidRPr="00385F97" w14:paraId="34E87487" w14:textId="77777777" w:rsidTr="000A385E">
        <w:tc>
          <w:tcPr>
            <w:tcW w:w="2093" w:type="dxa"/>
          </w:tcPr>
          <w:p w14:paraId="116BC6DB"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VI grupa</w:t>
            </w:r>
          </w:p>
        </w:tc>
        <w:tc>
          <w:tcPr>
            <w:tcW w:w="7547" w:type="dxa"/>
          </w:tcPr>
          <w:p w14:paraId="6EB87189"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Personas, kuras uzturas speciālās iestādēs, t. sk. patversmju klienti, personas ieslodzījuma vietās</w:t>
            </w:r>
          </w:p>
        </w:tc>
      </w:tr>
      <w:tr w:rsidR="00B03961" w:rsidRPr="00385F97" w14:paraId="2A52769D" w14:textId="77777777" w:rsidTr="000A385E">
        <w:tc>
          <w:tcPr>
            <w:tcW w:w="2093" w:type="dxa"/>
            <w:vMerge w:val="restart"/>
          </w:tcPr>
          <w:p w14:paraId="54CB3E47"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VII grupa</w:t>
            </w:r>
          </w:p>
          <w:p w14:paraId="1420FE77" w14:textId="77777777" w:rsidR="00B03961" w:rsidRPr="00385F97" w:rsidRDefault="00B03961" w:rsidP="000A385E">
            <w:pPr>
              <w:rPr>
                <w:rFonts w:ascii="Times New Roman" w:hAnsi="Times New Roman" w:cs="Times New Roman"/>
                <w:bCs/>
                <w:sz w:val="24"/>
                <w:szCs w:val="24"/>
              </w:rPr>
            </w:pPr>
          </w:p>
        </w:tc>
        <w:tc>
          <w:tcPr>
            <w:tcW w:w="7547" w:type="dxa"/>
          </w:tcPr>
          <w:p w14:paraId="50CED872"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sz w:val="24"/>
                <w:szCs w:val="24"/>
              </w:rPr>
              <w:t>Nozaru darbības nepārtrauktībai kritiski svarīgie darbinieki publiskajā sektorā (kas nav vakcinēti iepriekš), t. sk. ārlietu nozarē, aizsardzības nozarē, ekonomikas nozarē, iekšlietu nozarē, finanšu nozarē, kultūras nozarē, labklājības nozarē, satiksmes nozarē, tieslietu nozarē, veselības nozarē, zemkopības nozarē; sportisti un apkalpojošie darbinieki; reliģisko organizāciju garīgais un kalpojošais personāls</w:t>
            </w:r>
          </w:p>
        </w:tc>
      </w:tr>
      <w:tr w:rsidR="00B03961" w:rsidRPr="00385F97" w14:paraId="55234170" w14:textId="77777777" w:rsidTr="000A385E">
        <w:tc>
          <w:tcPr>
            <w:tcW w:w="2093" w:type="dxa"/>
            <w:vMerge/>
          </w:tcPr>
          <w:p w14:paraId="389D3FC6" w14:textId="77777777" w:rsidR="00B03961" w:rsidRPr="00385F97" w:rsidRDefault="00B03961" w:rsidP="000A385E">
            <w:pPr>
              <w:rPr>
                <w:rFonts w:ascii="Times New Roman" w:hAnsi="Times New Roman" w:cs="Times New Roman"/>
                <w:bCs/>
                <w:sz w:val="24"/>
                <w:szCs w:val="24"/>
                <w:shd w:val="clear" w:color="auto" w:fill="FFFFFF"/>
              </w:rPr>
            </w:pPr>
          </w:p>
        </w:tc>
        <w:tc>
          <w:tcPr>
            <w:tcW w:w="7547" w:type="dxa"/>
          </w:tcPr>
          <w:p w14:paraId="03A46780"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shd w:val="clear" w:color="auto" w:fill="FFFFFF"/>
              </w:rPr>
              <w:t>Tautsaimniecībai nozīmīgo eksportējošo uzņēmumu kritiski svarīgie darbinieki</w:t>
            </w:r>
          </w:p>
        </w:tc>
      </w:tr>
      <w:tr w:rsidR="00B03961" w:rsidRPr="00385F97" w14:paraId="659D2DF9" w14:textId="77777777" w:rsidTr="000A385E">
        <w:tc>
          <w:tcPr>
            <w:tcW w:w="2093" w:type="dxa"/>
            <w:vMerge w:val="restart"/>
          </w:tcPr>
          <w:p w14:paraId="44923869"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VIII grupa</w:t>
            </w:r>
          </w:p>
          <w:p w14:paraId="388ADC00" w14:textId="77777777" w:rsidR="00B03961" w:rsidRPr="00385F97" w:rsidRDefault="00B03961" w:rsidP="000A385E">
            <w:pPr>
              <w:rPr>
                <w:rFonts w:ascii="Times New Roman" w:hAnsi="Times New Roman" w:cs="Times New Roman"/>
                <w:bCs/>
                <w:sz w:val="24"/>
                <w:szCs w:val="24"/>
              </w:rPr>
            </w:pPr>
          </w:p>
        </w:tc>
        <w:tc>
          <w:tcPr>
            <w:tcW w:w="7547" w:type="dxa"/>
          </w:tcPr>
          <w:p w14:paraId="4226CD42"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To uzņēmumu darbinieki, kas saskaras ar lielu skaitu iedzīvotāju un nevar ievērot distancēšanos (kurjeri, transporta pakalpojumu sniedzēji, tirdzniecības darbinieki, pakalpojumu sniedzēji)</w:t>
            </w:r>
          </w:p>
        </w:tc>
      </w:tr>
      <w:tr w:rsidR="00B03961" w:rsidRPr="00385F97" w14:paraId="1A289DC2" w14:textId="77777777" w:rsidTr="000A385E">
        <w:tc>
          <w:tcPr>
            <w:tcW w:w="2093" w:type="dxa"/>
            <w:vMerge/>
          </w:tcPr>
          <w:p w14:paraId="59F990DB" w14:textId="77777777" w:rsidR="00B03961" w:rsidRPr="00385F97" w:rsidRDefault="00B03961" w:rsidP="000A385E">
            <w:pPr>
              <w:rPr>
                <w:rFonts w:ascii="Times New Roman" w:hAnsi="Times New Roman" w:cs="Times New Roman"/>
                <w:bCs/>
                <w:sz w:val="24"/>
                <w:szCs w:val="24"/>
              </w:rPr>
            </w:pPr>
          </w:p>
        </w:tc>
        <w:tc>
          <w:tcPr>
            <w:tcW w:w="7547" w:type="dxa"/>
          </w:tcPr>
          <w:p w14:paraId="563714DF"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To uzņēmumu darbinieki, kur kolektīvā savstarpēji saskaras liels skaits cilvēku un nav iespējams nodrošināt distancēšanos (pārtikas ražošanas uzņēmumi, citi ražošanas uzņēmumi u. tml.)</w:t>
            </w:r>
          </w:p>
        </w:tc>
      </w:tr>
      <w:tr w:rsidR="00B03961" w:rsidRPr="00385F97" w14:paraId="1FBBA06F" w14:textId="77777777" w:rsidTr="000A385E">
        <w:tc>
          <w:tcPr>
            <w:tcW w:w="2093" w:type="dxa"/>
            <w:vMerge/>
          </w:tcPr>
          <w:p w14:paraId="2338E0CA" w14:textId="77777777" w:rsidR="00B03961" w:rsidRPr="00385F97" w:rsidRDefault="00B03961" w:rsidP="000A385E">
            <w:pPr>
              <w:rPr>
                <w:rFonts w:ascii="Times New Roman" w:hAnsi="Times New Roman" w:cs="Times New Roman"/>
                <w:bCs/>
                <w:sz w:val="24"/>
                <w:szCs w:val="24"/>
              </w:rPr>
            </w:pPr>
          </w:p>
        </w:tc>
        <w:tc>
          <w:tcPr>
            <w:tcW w:w="7547" w:type="dxa"/>
          </w:tcPr>
          <w:p w14:paraId="58145988"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Tautsaimniecībai nozīmīgu uzņēmumu darbinieki (sakaru uzņēmumi u. tml.)</w:t>
            </w:r>
          </w:p>
        </w:tc>
      </w:tr>
      <w:tr w:rsidR="00B03961" w:rsidRPr="00385F97" w14:paraId="1DD8F0B5" w14:textId="77777777" w:rsidTr="000A385E">
        <w:tc>
          <w:tcPr>
            <w:tcW w:w="2093" w:type="dxa"/>
          </w:tcPr>
          <w:p w14:paraId="7C06769F" w14:textId="77777777" w:rsidR="00B03961" w:rsidRPr="00385F97" w:rsidRDefault="00B03961" w:rsidP="000A385E">
            <w:pPr>
              <w:rPr>
                <w:rFonts w:ascii="Times New Roman" w:hAnsi="Times New Roman" w:cs="Times New Roman"/>
                <w:bCs/>
                <w:sz w:val="24"/>
                <w:szCs w:val="24"/>
              </w:rPr>
            </w:pPr>
            <w:r w:rsidRPr="00385F97">
              <w:rPr>
                <w:rFonts w:ascii="Times New Roman" w:hAnsi="Times New Roman" w:cs="Times New Roman"/>
                <w:bCs/>
                <w:iCs/>
                <w:sz w:val="24"/>
                <w:szCs w:val="24"/>
              </w:rPr>
              <w:t>IX grupa</w:t>
            </w:r>
          </w:p>
        </w:tc>
        <w:tc>
          <w:tcPr>
            <w:tcW w:w="7547" w:type="dxa"/>
          </w:tcPr>
          <w:p w14:paraId="1F01A9B9" w14:textId="77777777" w:rsidR="00B03961" w:rsidRPr="00385F97" w:rsidRDefault="00B03961" w:rsidP="000A385E">
            <w:pPr>
              <w:rPr>
                <w:rFonts w:ascii="Times New Roman" w:hAnsi="Times New Roman" w:cs="Times New Roman"/>
                <w:sz w:val="24"/>
                <w:szCs w:val="24"/>
              </w:rPr>
            </w:pPr>
            <w:r w:rsidRPr="00385F97">
              <w:rPr>
                <w:rFonts w:ascii="Times New Roman" w:hAnsi="Times New Roman" w:cs="Times New Roman"/>
                <w:sz w:val="24"/>
                <w:szCs w:val="24"/>
              </w:rPr>
              <w:t>Visi pārējie sabiedrības locekļi, kas vakcināciju nav saņēmuši iepriekš</w:t>
            </w:r>
            <w:r w:rsidRPr="00EA3342">
              <w:rPr>
                <w:rFonts w:ascii="Times New Roman" w:hAnsi="Times New Roman"/>
                <w:sz w:val="24"/>
                <w:szCs w:val="24"/>
              </w:rPr>
              <w:t>"</w:t>
            </w:r>
          </w:p>
        </w:tc>
      </w:tr>
    </w:tbl>
    <w:p w14:paraId="269702B5" w14:textId="77777777" w:rsidR="00B03961" w:rsidRDefault="00B03961" w:rsidP="00EA3342">
      <w:pPr>
        <w:spacing w:after="0" w:line="240" w:lineRule="auto"/>
        <w:rPr>
          <w:rFonts w:ascii="Times New Roman" w:hAnsi="Times New Roman" w:cs="Times New Roman"/>
          <w:sz w:val="28"/>
          <w:szCs w:val="28"/>
        </w:rPr>
      </w:pPr>
    </w:p>
    <w:p w14:paraId="52C4FDC8" w14:textId="77777777" w:rsidR="00EA3342" w:rsidRPr="00385F97" w:rsidRDefault="00EA3342" w:rsidP="00EA3342">
      <w:pPr>
        <w:spacing w:after="0" w:line="240" w:lineRule="auto"/>
        <w:rPr>
          <w:rFonts w:ascii="Times New Roman" w:hAnsi="Times New Roman" w:cs="Times New Roman"/>
          <w:sz w:val="28"/>
          <w:szCs w:val="28"/>
        </w:rPr>
      </w:pPr>
    </w:p>
    <w:p w14:paraId="0A4FA104" w14:textId="77777777" w:rsidR="00B03961" w:rsidRPr="00385F97" w:rsidRDefault="00B03961" w:rsidP="00EA3342">
      <w:pPr>
        <w:spacing w:after="0" w:line="240" w:lineRule="auto"/>
        <w:rPr>
          <w:rFonts w:ascii="Times New Roman" w:hAnsi="Times New Roman" w:cs="Times New Roman"/>
          <w:sz w:val="28"/>
          <w:szCs w:val="28"/>
        </w:rPr>
      </w:pPr>
    </w:p>
    <w:p w14:paraId="2BE0BFF7" w14:textId="77777777" w:rsidR="00B03961" w:rsidRPr="00385F97" w:rsidRDefault="00B03961" w:rsidP="00EA3342">
      <w:pPr>
        <w:pStyle w:val="Body"/>
        <w:tabs>
          <w:tab w:val="left" w:pos="6521"/>
        </w:tabs>
        <w:spacing w:after="0" w:line="240" w:lineRule="auto"/>
        <w:ind w:firstLine="709"/>
        <w:jc w:val="both"/>
        <w:rPr>
          <w:rFonts w:ascii="Times New Roman" w:hAnsi="Times New Roman"/>
          <w:color w:val="auto"/>
          <w:sz w:val="28"/>
          <w:lang w:val="de-DE"/>
        </w:rPr>
      </w:pPr>
      <w:r w:rsidRPr="00385F97">
        <w:rPr>
          <w:rFonts w:ascii="Times New Roman" w:hAnsi="Times New Roman"/>
          <w:color w:val="auto"/>
          <w:sz w:val="28"/>
          <w:lang w:val="de-DE"/>
        </w:rPr>
        <w:t>Ministru prezidents</w:t>
      </w:r>
      <w:r w:rsidRPr="00385F97">
        <w:rPr>
          <w:rFonts w:ascii="Times New Roman" w:hAnsi="Times New Roman"/>
          <w:color w:val="auto"/>
          <w:sz w:val="28"/>
          <w:lang w:val="de-DE"/>
        </w:rPr>
        <w:tab/>
      </w:r>
      <w:r w:rsidRPr="00385F97">
        <w:rPr>
          <w:rFonts w:ascii="Times New Roman" w:eastAsia="Calibri" w:hAnsi="Times New Roman"/>
          <w:color w:val="auto"/>
          <w:sz w:val="28"/>
          <w:lang w:val="de-DE"/>
        </w:rPr>
        <w:t>A. </w:t>
      </w:r>
      <w:r w:rsidRPr="00385F97">
        <w:rPr>
          <w:rFonts w:ascii="Times New Roman" w:hAnsi="Times New Roman"/>
          <w:color w:val="auto"/>
          <w:sz w:val="28"/>
          <w:lang w:val="de-DE"/>
        </w:rPr>
        <w:t>K. Kariņš</w:t>
      </w:r>
    </w:p>
    <w:p w14:paraId="68313255" w14:textId="77777777" w:rsidR="00B03961" w:rsidRPr="00385F97" w:rsidRDefault="00B03961" w:rsidP="00EA3342">
      <w:pPr>
        <w:pStyle w:val="Body"/>
        <w:spacing w:after="0" w:line="240" w:lineRule="auto"/>
        <w:ind w:firstLine="709"/>
        <w:jc w:val="both"/>
        <w:rPr>
          <w:rFonts w:ascii="Times New Roman" w:hAnsi="Times New Roman"/>
          <w:color w:val="auto"/>
          <w:sz w:val="28"/>
          <w:lang w:val="de-DE"/>
        </w:rPr>
      </w:pPr>
    </w:p>
    <w:p w14:paraId="4264CB48" w14:textId="77777777" w:rsidR="00B03961" w:rsidRPr="00385F97" w:rsidRDefault="00B03961" w:rsidP="00EA3342">
      <w:pPr>
        <w:pStyle w:val="Body"/>
        <w:spacing w:after="0" w:line="240" w:lineRule="auto"/>
        <w:ind w:firstLine="709"/>
        <w:jc w:val="both"/>
        <w:rPr>
          <w:rFonts w:ascii="Times New Roman" w:hAnsi="Times New Roman"/>
          <w:color w:val="auto"/>
          <w:sz w:val="28"/>
          <w:lang w:val="de-DE"/>
        </w:rPr>
      </w:pPr>
    </w:p>
    <w:p w14:paraId="2FD77248" w14:textId="77777777" w:rsidR="00B03961" w:rsidRPr="00385F97" w:rsidRDefault="00B03961" w:rsidP="00EA3342">
      <w:pPr>
        <w:pStyle w:val="Body"/>
        <w:spacing w:after="0" w:line="240" w:lineRule="auto"/>
        <w:ind w:firstLine="709"/>
        <w:jc w:val="both"/>
        <w:rPr>
          <w:rFonts w:ascii="Times New Roman" w:hAnsi="Times New Roman"/>
          <w:color w:val="auto"/>
          <w:sz w:val="28"/>
          <w:lang w:val="de-DE"/>
        </w:rPr>
      </w:pPr>
    </w:p>
    <w:p w14:paraId="774807EC" w14:textId="77777777" w:rsidR="00B03961" w:rsidRPr="00A2711F" w:rsidRDefault="00B03961" w:rsidP="00EA3342">
      <w:pPr>
        <w:pStyle w:val="Body"/>
        <w:tabs>
          <w:tab w:val="left" w:pos="6521"/>
        </w:tabs>
        <w:spacing w:after="0" w:line="240" w:lineRule="auto"/>
        <w:ind w:firstLine="709"/>
        <w:jc w:val="both"/>
        <w:rPr>
          <w:rFonts w:ascii="Times New Roman" w:hAnsi="Times New Roman"/>
          <w:color w:val="auto"/>
          <w:sz w:val="28"/>
          <w:lang w:val="de-DE"/>
        </w:rPr>
      </w:pPr>
      <w:r w:rsidRPr="00385F97">
        <w:rPr>
          <w:rFonts w:ascii="Times New Roman" w:hAnsi="Times New Roman"/>
          <w:color w:val="auto"/>
          <w:sz w:val="28"/>
          <w:lang w:val="de-DE"/>
        </w:rPr>
        <w:t>Veselības ministrs</w:t>
      </w:r>
      <w:r w:rsidRPr="00385F97">
        <w:rPr>
          <w:rFonts w:ascii="Times New Roman" w:hAnsi="Times New Roman"/>
          <w:color w:val="auto"/>
          <w:sz w:val="28"/>
          <w:lang w:val="de-DE"/>
        </w:rPr>
        <w:tab/>
        <w:t>D. Pavļuts</w:t>
      </w:r>
    </w:p>
    <w:sectPr w:rsidR="00B03961" w:rsidRPr="00A2711F" w:rsidSect="00A50BB5">
      <w:headerReference w:type="default" r:id="rId11"/>
      <w:footerReference w:type="default" r:id="rId12"/>
      <w:headerReference w:type="first" r:id="rId13"/>
      <w:footerReference w:type="first" r:id="rId14"/>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55AE" w14:textId="77777777" w:rsidR="000B27CF" w:rsidRDefault="000B27CF" w:rsidP="000B27CF">
      <w:pPr>
        <w:spacing w:after="0" w:line="240" w:lineRule="auto"/>
      </w:pPr>
      <w:r>
        <w:separator/>
      </w:r>
    </w:p>
  </w:endnote>
  <w:endnote w:type="continuationSeparator" w:id="0">
    <w:p w14:paraId="208F4FFA" w14:textId="77777777" w:rsidR="000B27CF" w:rsidRDefault="000B27CF" w:rsidP="000B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79E1" w14:textId="1E909A36" w:rsidR="000B27CF" w:rsidRPr="00F227B1" w:rsidRDefault="00F227B1" w:rsidP="00F227B1">
    <w:pPr>
      <w:pStyle w:val="Footer"/>
      <w:rPr>
        <w:sz w:val="16"/>
        <w:szCs w:val="16"/>
      </w:rPr>
    </w:pPr>
    <w:r w:rsidRPr="00F227B1">
      <w:rPr>
        <w:rFonts w:ascii="Times New Roman" w:hAnsi="Times New Roman"/>
        <w:sz w:val="16"/>
        <w:szCs w:val="16"/>
      </w:rPr>
      <w:t>N0402_1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1A59" w14:textId="08CFEEB9" w:rsidR="00931887" w:rsidRPr="00F227B1" w:rsidRDefault="00F227B1">
    <w:pPr>
      <w:pStyle w:val="Footer"/>
      <w:rPr>
        <w:sz w:val="16"/>
        <w:szCs w:val="16"/>
      </w:rPr>
    </w:pPr>
    <w:r w:rsidRPr="00F227B1">
      <w:rPr>
        <w:rFonts w:ascii="Times New Roman" w:hAnsi="Times New Roman"/>
        <w:sz w:val="16"/>
        <w:szCs w:val="16"/>
      </w:rPr>
      <w:t>N0402_1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F879" w14:textId="77777777" w:rsidR="000B27CF" w:rsidRDefault="000B27CF" w:rsidP="000B27CF">
      <w:pPr>
        <w:spacing w:after="0" w:line="240" w:lineRule="auto"/>
      </w:pPr>
      <w:r>
        <w:separator/>
      </w:r>
    </w:p>
  </w:footnote>
  <w:footnote w:type="continuationSeparator" w:id="0">
    <w:p w14:paraId="4591BA87" w14:textId="77777777" w:rsidR="000B27CF" w:rsidRDefault="000B27CF" w:rsidP="000B2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7BE1B31F" w14:textId="77777777" w:rsidR="000B27CF" w:rsidRDefault="000B27CF" w:rsidP="000B27CF">
        <w:pPr>
          <w:pStyle w:val="Header"/>
          <w:tabs>
            <w:tab w:val="center" w:pos="4513"/>
            <w:tab w:val="right" w:pos="9026"/>
          </w:tabs>
          <w:suppressAutoHyphens/>
          <w:autoSpaceDN w:val="0"/>
          <w:jc w:val="center"/>
          <w:textAlignment w:val="baseline"/>
          <w:rPr>
            <w:rFonts w:ascii="Times New Roman" w:hAnsi="Times New Roman"/>
            <w:noProof/>
            <w:sz w:val="24"/>
            <w:szCs w:val="24"/>
          </w:rPr>
        </w:pPr>
        <w:r w:rsidRPr="001453E7">
          <w:rPr>
            <w:rFonts w:ascii="Times New Roman" w:hAnsi="Times New Roman"/>
            <w:sz w:val="24"/>
            <w:szCs w:val="24"/>
          </w:rPr>
          <w:fldChar w:fldCharType="begin"/>
        </w:r>
        <w:r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D71EFD">
          <w:rPr>
            <w:rFonts w:ascii="Times New Roman" w:hAnsi="Times New Roman"/>
            <w:noProof/>
            <w:sz w:val="24"/>
            <w:szCs w:val="24"/>
          </w:rPr>
          <w:t>4</w:t>
        </w:r>
        <w:r w:rsidRPr="001453E7">
          <w:rPr>
            <w:rFonts w:ascii="Times New Roman" w:hAnsi="Times New Roman"/>
            <w:noProof/>
            <w:sz w:val="24"/>
            <w:szCs w:val="24"/>
          </w:rPr>
          <w:fldChar w:fldCharType="end"/>
        </w:r>
      </w:p>
    </w:sdtContent>
  </w:sdt>
  <w:p w14:paraId="7FD24240" w14:textId="77777777" w:rsidR="000B27CF" w:rsidRDefault="000B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E726" w14:textId="77777777" w:rsidR="00F227B1" w:rsidRPr="003629D6" w:rsidRDefault="00F227B1">
    <w:pPr>
      <w:pStyle w:val="Header"/>
    </w:pPr>
  </w:p>
  <w:p w14:paraId="609FEAE7" w14:textId="6C831F55" w:rsidR="00F227B1" w:rsidRDefault="00F227B1">
    <w:pPr>
      <w:pStyle w:val="Header"/>
    </w:pPr>
    <w:r>
      <w:rPr>
        <w:noProof/>
        <w:lang w:eastAsia="lv-LV"/>
      </w:rPr>
      <w:drawing>
        <wp:inline distT="0" distB="0" distL="0" distR="0" wp14:anchorId="0E687111" wp14:editId="57C6464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9A4"/>
    <w:multiLevelType w:val="hybridMultilevel"/>
    <w:tmpl w:val="81DEA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7D1F00"/>
    <w:multiLevelType w:val="hybridMultilevel"/>
    <w:tmpl w:val="C50E325A"/>
    <w:lvl w:ilvl="0" w:tplc="C2745798">
      <w:start w:val="1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AD336D"/>
    <w:multiLevelType w:val="multilevel"/>
    <w:tmpl w:val="6A223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3" w15:restartNumberingAfterBreak="0">
    <w:nsid w:val="7AB701AB"/>
    <w:multiLevelType w:val="hybridMultilevel"/>
    <w:tmpl w:val="C99CE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3D"/>
    <w:rsid w:val="000B27CF"/>
    <w:rsid w:val="000D7526"/>
    <w:rsid w:val="000E7B1C"/>
    <w:rsid w:val="000F4146"/>
    <w:rsid w:val="0015478E"/>
    <w:rsid w:val="001810EE"/>
    <w:rsid w:val="001B10EB"/>
    <w:rsid w:val="001B5FBB"/>
    <w:rsid w:val="001E3BB6"/>
    <w:rsid w:val="002039E3"/>
    <w:rsid w:val="00217043"/>
    <w:rsid w:val="00241F99"/>
    <w:rsid w:val="00284EC2"/>
    <w:rsid w:val="00290746"/>
    <w:rsid w:val="002C4733"/>
    <w:rsid w:val="003357FF"/>
    <w:rsid w:val="003645B4"/>
    <w:rsid w:val="003777A7"/>
    <w:rsid w:val="00385362"/>
    <w:rsid w:val="003B115D"/>
    <w:rsid w:val="003B3610"/>
    <w:rsid w:val="003B67C6"/>
    <w:rsid w:val="003E0D54"/>
    <w:rsid w:val="003F6C79"/>
    <w:rsid w:val="0041657E"/>
    <w:rsid w:val="0041755B"/>
    <w:rsid w:val="00420AB6"/>
    <w:rsid w:val="00472631"/>
    <w:rsid w:val="004E7BA4"/>
    <w:rsid w:val="005434D9"/>
    <w:rsid w:val="00547D76"/>
    <w:rsid w:val="00552D1E"/>
    <w:rsid w:val="005544EC"/>
    <w:rsid w:val="005808E5"/>
    <w:rsid w:val="005969DF"/>
    <w:rsid w:val="005B32B0"/>
    <w:rsid w:val="005D6400"/>
    <w:rsid w:val="005E7315"/>
    <w:rsid w:val="006141B4"/>
    <w:rsid w:val="0061675A"/>
    <w:rsid w:val="0064759E"/>
    <w:rsid w:val="00682232"/>
    <w:rsid w:val="00695884"/>
    <w:rsid w:val="006B20D0"/>
    <w:rsid w:val="006D6FB9"/>
    <w:rsid w:val="00767443"/>
    <w:rsid w:val="00833E45"/>
    <w:rsid w:val="0083601F"/>
    <w:rsid w:val="00836C7F"/>
    <w:rsid w:val="00862855"/>
    <w:rsid w:val="00874159"/>
    <w:rsid w:val="008B3EC5"/>
    <w:rsid w:val="008B7F21"/>
    <w:rsid w:val="008D2B5A"/>
    <w:rsid w:val="00920602"/>
    <w:rsid w:val="00922BE2"/>
    <w:rsid w:val="00931887"/>
    <w:rsid w:val="009347D3"/>
    <w:rsid w:val="00935F2C"/>
    <w:rsid w:val="00952BB4"/>
    <w:rsid w:val="009A1CE3"/>
    <w:rsid w:val="009E35EC"/>
    <w:rsid w:val="00A16AFC"/>
    <w:rsid w:val="00A2325C"/>
    <w:rsid w:val="00A33666"/>
    <w:rsid w:val="00A50BB5"/>
    <w:rsid w:val="00A63A8E"/>
    <w:rsid w:val="00A81F86"/>
    <w:rsid w:val="00AB7C6F"/>
    <w:rsid w:val="00AE2B12"/>
    <w:rsid w:val="00B03961"/>
    <w:rsid w:val="00B90D54"/>
    <w:rsid w:val="00C0608F"/>
    <w:rsid w:val="00C308CB"/>
    <w:rsid w:val="00CB3303"/>
    <w:rsid w:val="00D23260"/>
    <w:rsid w:val="00D62395"/>
    <w:rsid w:val="00D713D4"/>
    <w:rsid w:val="00D71EFD"/>
    <w:rsid w:val="00DF70C3"/>
    <w:rsid w:val="00E01BF3"/>
    <w:rsid w:val="00E5770B"/>
    <w:rsid w:val="00E910D5"/>
    <w:rsid w:val="00EA3342"/>
    <w:rsid w:val="00EA6C5A"/>
    <w:rsid w:val="00EC177C"/>
    <w:rsid w:val="00ED41A8"/>
    <w:rsid w:val="00EE1A1B"/>
    <w:rsid w:val="00EE693D"/>
    <w:rsid w:val="00F227B1"/>
    <w:rsid w:val="00F97535"/>
    <w:rsid w:val="0E4B9F81"/>
    <w:rsid w:val="12902B93"/>
    <w:rsid w:val="171375A8"/>
    <w:rsid w:val="2F36A24A"/>
    <w:rsid w:val="36EE2FD0"/>
    <w:rsid w:val="5135451C"/>
    <w:rsid w:val="528230CE"/>
    <w:rsid w:val="59CE5166"/>
    <w:rsid w:val="6E949E3B"/>
    <w:rsid w:val="7CCA0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23563D"/>
  <w15:chartTrackingRefBased/>
  <w15:docId w15:val="{27F4FCE3-339F-4487-9393-01E6A955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BB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614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1C"/>
    <w:pPr>
      <w:ind w:left="720"/>
      <w:contextualSpacing/>
    </w:pPr>
    <w:rPr>
      <w:rFonts w:eastAsiaTheme="minorEastAsia"/>
      <w:lang w:val="en-US"/>
    </w:rPr>
  </w:style>
  <w:style w:type="table" w:styleId="TableGrid">
    <w:name w:val="Table Grid"/>
    <w:basedOn w:val="TableNormal"/>
    <w:uiPriority w:val="39"/>
    <w:rsid w:val="000E7B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146"/>
    <w:rPr>
      <w:sz w:val="16"/>
      <w:szCs w:val="16"/>
    </w:rPr>
  </w:style>
  <w:style w:type="paragraph" w:styleId="CommentText">
    <w:name w:val="annotation text"/>
    <w:basedOn w:val="Normal"/>
    <w:link w:val="CommentTextChar"/>
    <w:uiPriority w:val="99"/>
    <w:semiHidden/>
    <w:unhideWhenUsed/>
    <w:rsid w:val="000F4146"/>
    <w:pPr>
      <w:spacing w:line="240" w:lineRule="auto"/>
    </w:pPr>
    <w:rPr>
      <w:sz w:val="20"/>
      <w:szCs w:val="20"/>
    </w:rPr>
  </w:style>
  <w:style w:type="character" w:customStyle="1" w:styleId="CommentTextChar">
    <w:name w:val="Comment Text Char"/>
    <w:basedOn w:val="DefaultParagraphFont"/>
    <w:link w:val="CommentText"/>
    <w:uiPriority w:val="99"/>
    <w:semiHidden/>
    <w:rsid w:val="000F4146"/>
    <w:rPr>
      <w:sz w:val="20"/>
      <w:szCs w:val="20"/>
    </w:rPr>
  </w:style>
  <w:style w:type="paragraph" w:styleId="NoSpacing">
    <w:name w:val="No Spacing"/>
    <w:uiPriority w:val="1"/>
    <w:qFormat/>
    <w:rsid w:val="00EE1A1B"/>
    <w:pPr>
      <w:suppressAutoHyphens/>
      <w:autoSpaceDN w:val="0"/>
      <w:spacing w:after="0" w:line="240"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8B7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5884"/>
    <w:rPr>
      <w:b/>
      <w:bCs/>
    </w:rPr>
  </w:style>
  <w:style w:type="character" w:customStyle="1" w:styleId="CommentSubjectChar">
    <w:name w:val="Comment Subject Char"/>
    <w:basedOn w:val="CommentTextChar"/>
    <w:link w:val="CommentSubject"/>
    <w:uiPriority w:val="99"/>
    <w:semiHidden/>
    <w:rsid w:val="00695884"/>
    <w:rPr>
      <w:b/>
      <w:bCs/>
      <w:sz w:val="20"/>
      <w:szCs w:val="20"/>
    </w:rPr>
  </w:style>
  <w:style w:type="character" w:customStyle="1" w:styleId="Heading1Char">
    <w:name w:val="Heading 1 Char"/>
    <w:basedOn w:val="DefaultParagraphFont"/>
    <w:link w:val="Heading1"/>
    <w:uiPriority w:val="9"/>
    <w:rsid w:val="001E3BB6"/>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0B27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7CF"/>
  </w:style>
  <w:style w:type="paragraph" w:styleId="Footer">
    <w:name w:val="footer"/>
    <w:basedOn w:val="Normal"/>
    <w:link w:val="FooterChar"/>
    <w:uiPriority w:val="99"/>
    <w:unhideWhenUsed/>
    <w:rsid w:val="000B27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7CF"/>
  </w:style>
  <w:style w:type="paragraph" w:customStyle="1" w:styleId="Body">
    <w:name w:val="Body"/>
    <w:rsid w:val="00F227B1"/>
    <w:pPr>
      <w:spacing w:after="200" w:line="276" w:lineRule="auto"/>
    </w:pPr>
    <w:rPr>
      <w:rFonts w:ascii="Calibri" w:eastAsia="Arial Unicode MS" w:hAnsi="Calibri" w:cs="Arial Unicode MS"/>
      <w:color w:val="000000"/>
      <w:u w:color="000000"/>
      <w:lang w:eastAsia="lv-LV"/>
    </w:rPr>
  </w:style>
  <w:style w:type="character" w:customStyle="1" w:styleId="Heading3Char">
    <w:name w:val="Heading 3 Char"/>
    <w:basedOn w:val="DefaultParagraphFont"/>
    <w:link w:val="Heading3"/>
    <w:uiPriority w:val="9"/>
    <w:semiHidden/>
    <w:rsid w:val="006141B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14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mpd.gov.lv/nmpd/NM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5" ma:contentTypeDescription="Create a new document." ma:contentTypeScope="" ma:versionID="98dba35fc64fad26c711afc54d57fb08">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b4afac4854d201dd6a05cf4bd9fcf058"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30EC5-55F4-4C5A-B8EB-B44E30B90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3A85C-1EB0-44AD-8131-2CE63804C5F5}">
  <ds:schemaRefs>
    <ds:schemaRef ds:uri="http://schemas.microsoft.com/sharepoint/v3/contenttype/forms"/>
  </ds:schemaRefs>
</ds:datastoreItem>
</file>

<file path=customXml/itemProps3.xml><?xml version="1.0" encoding="utf-8"?>
<ds:datastoreItem xmlns:ds="http://schemas.openxmlformats.org/officeDocument/2006/customXml" ds:itemID="{B30344B4-E345-4930-8DE5-8BF0470BBA25}">
  <ds:schemaRefs>
    <ds:schemaRef ds:uri="http://www.w3.org/XML/1998/namespace"/>
    <ds:schemaRef ds:uri="7ea784fb-6c4d-4d26-a841-fc4eb6ecfe74"/>
    <ds:schemaRef ds:uri="http://purl.org/dc/terms/"/>
    <ds:schemaRef ds:uri="http://schemas.microsoft.com/office/2006/metadata/properties"/>
    <ds:schemaRef ds:uri="71dccc83-f87f-4c87-a12f-62bc868fb63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6882</Words>
  <Characters>3924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Leontine Babkina</cp:lastModifiedBy>
  <cp:revision>17</cp:revision>
  <cp:lastPrinted>2021-02-18T09:54:00Z</cp:lastPrinted>
  <dcterms:created xsi:type="dcterms:W3CDTF">2021-02-17T16:36:00Z</dcterms:created>
  <dcterms:modified xsi:type="dcterms:W3CDTF">2021-02-19T10:48:00Z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