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3452" w14:textId="7111E6A6" w:rsidR="005829CF" w:rsidRPr="00E90A7B" w:rsidRDefault="005829CF" w:rsidP="00170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1513346"/>
      <w:r>
        <w:rPr>
          <w:rFonts w:ascii="Times New Roman" w:hAnsi="Times New Roman" w:cs="Times New Roman"/>
          <w:b/>
          <w:bCs/>
          <w:sz w:val="28"/>
          <w:szCs w:val="28"/>
        </w:rPr>
        <w:t>Informatīvais ziņojums “Par CureVac ražoto vakcīnu pret Covid-19 devu iegādi”</w:t>
      </w:r>
    </w:p>
    <w:bookmarkEnd w:id="0"/>
    <w:p w14:paraId="4806FCD7" w14:textId="77777777" w:rsidR="005829CF" w:rsidRDefault="005829CF" w:rsidP="009C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D91835" w14:textId="53F110CB" w:rsidR="001B53A7" w:rsidRDefault="005829CF" w:rsidP="001B53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250">
        <w:rPr>
          <w:rFonts w:ascii="Times New Roman" w:hAnsi="Times New Roman" w:cs="Times New Roman"/>
          <w:sz w:val="28"/>
          <w:szCs w:val="28"/>
        </w:rPr>
        <w:t>Latvija ir pie</w:t>
      </w:r>
      <w:r>
        <w:rPr>
          <w:rFonts w:ascii="Times New Roman" w:hAnsi="Times New Roman" w:cs="Times New Roman"/>
          <w:sz w:val="28"/>
          <w:szCs w:val="28"/>
        </w:rPr>
        <w:t>tei</w:t>
      </w:r>
      <w:r w:rsidRPr="009D0250">
        <w:rPr>
          <w:rFonts w:ascii="Times New Roman" w:hAnsi="Times New Roman" w:cs="Times New Roman"/>
          <w:sz w:val="28"/>
          <w:szCs w:val="28"/>
        </w:rPr>
        <w:t>ku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D0250">
        <w:rPr>
          <w:rFonts w:ascii="Times New Roman" w:hAnsi="Times New Roman" w:cs="Times New Roman"/>
          <w:sz w:val="28"/>
          <w:szCs w:val="28"/>
        </w:rPr>
        <w:t>ies</w:t>
      </w:r>
      <w:r>
        <w:rPr>
          <w:rFonts w:ascii="Times New Roman" w:hAnsi="Times New Roman" w:cs="Times New Roman"/>
          <w:sz w:val="28"/>
          <w:szCs w:val="28"/>
        </w:rPr>
        <w:t xml:space="preserve"> uz</w:t>
      </w:r>
      <w:r w:rsidRPr="009D0250">
        <w:rPr>
          <w:rFonts w:ascii="Times New Roman" w:hAnsi="Times New Roman" w:cs="Times New Roman"/>
          <w:sz w:val="28"/>
          <w:szCs w:val="28"/>
        </w:rPr>
        <w:t xml:space="preserve"> </w:t>
      </w:r>
      <w:r w:rsidR="00AB0032">
        <w:rPr>
          <w:rFonts w:ascii="Times New Roman" w:hAnsi="Times New Roman" w:cs="Times New Roman"/>
          <w:sz w:val="28"/>
          <w:szCs w:val="28"/>
        </w:rPr>
        <w:t>piecu (</w:t>
      </w:r>
      <w:r w:rsidRPr="009D0250">
        <w:rPr>
          <w:rFonts w:ascii="Times New Roman" w:hAnsi="Times New Roman" w:cs="Times New Roman"/>
          <w:sz w:val="28"/>
          <w:szCs w:val="28"/>
        </w:rPr>
        <w:t>5</w:t>
      </w:r>
      <w:r w:rsidR="00AB0032">
        <w:rPr>
          <w:rFonts w:ascii="Times New Roman" w:hAnsi="Times New Roman" w:cs="Times New Roman"/>
          <w:sz w:val="28"/>
          <w:szCs w:val="28"/>
        </w:rPr>
        <w:t>)</w:t>
      </w:r>
      <w:r w:rsidRPr="009D0250">
        <w:rPr>
          <w:rFonts w:ascii="Times New Roman" w:hAnsi="Times New Roman" w:cs="Times New Roman"/>
          <w:sz w:val="28"/>
          <w:szCs w:val="28"/>
        </w:rPr>
        <w:t xml:space="preserve"> ražotāju (BioNTech</w:t>
      </w:r>
      <w:r w:rsidR="009B37A1">
        <w:rPr>
          <w:rFonts w:ascii="Times New Roman" w:hAnsi="Times New Roman" w:cs="Times New Roman"/>
          <w:sz w:val="28"/>
          <w:szCs w:val="28"/>
        </w:rPr>
        <w:t>/</w:t>
      </w:r>
      <w:r w:rsidRPr="009D0250">
        <w:rPr>
          <w:rFonts w:ascii="Times New Roman" w:hAnsi="Times New Roman" w:cs="Times New Roman"/>
          <w:sz w:val="28"/>
          <w:szCs w:val="28"/>
        </w:rPr>
        <w:t xml:space="preserve">Pfizer, </w:t>
      </w:r>
      <w:r w:rsidRPr="009D0250">
        <w:rPr>
          <w:rFonts w:ascii="Times New Roman" w:hAnsi="Times New Roman" w:cs="Times New Roman"/>
          <w:sz w:val="28"/>
          <w:szCs w:val="28"/>
          <w:shd w:val="clear" w:color="auto" w:fill="FFFFFF"/>
        </w:rPr>
        <w:t>Moderna Biotech Spain, S. L, AstraZeneca</w:t>
      </w:r>
      <w:r w:rsidR="007E05B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9D0250">
        <w:rPr>
          <w:rFonts w:ascii="Times New Roman" w:hAnsi="Times New Roman" w:cs="Times New Roman"/>
          <w:sz w:val="28"/>
          <w:szCs w:val="28"/>
          <w:shd w:val="clear" w:color="auto" w:fill="FFFFFF"/>
        </w:rPr>
        <w:t>Oksfordas universitāte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D0250">
        <w:rPr>
          <w:rFonts w:ascii="Times New Roman" w:hAnsi="Times New Roman" w:cs="Times New Roman"/>
          <w:sz w:val="28"/>
          <w:szCs w:val="28"/>
        </w:rPr>
        <w:t>Janssen (Johnson&amp;Johnson)</w:t>
      </w:r>
      <w:r w:rsidR="0054327B">
        <w:rPr>
          <w:rFonts w:ascii="Times New Roman" w:hAnsi="Times New Roman" w:cs="Times New Roman"/>
          <w:sz w:val="28"/>
          <w:szCs w:val="28"/>
        </w:rPr>
        <w:t xml:space="preserve"> un</w:t>
      </w:r>
      <w:r w:rsidRPr="009D0250">
        <w:rPr>
          <w:rFonts w:ascii="Times New Roman" w:hAnsi="Times New Roman" w:cs="Times New Roman"/>
          <w:sz w:val="28"/>
          <w:szCs w:val="28"/>
        </w:rPr>
        <w:t xml:space="preserve"> CureVa</w:t>
      </w:r>
      <w:r>
        <w:rPr>
          <w:rFonts w:ascii="Times New Roman" w:hAnsi="Times New Roman" w:cs="Times New Roman"/>
          <w:sz w:val="28"/>
          <w:szCs w:val="28"/>
        </w:rPr>
        <w:t>c) izstrādātām vakcīnām.</w:t>
      </w:r>
    </w:p>
    <w:p w14:paraId="621E2E3C" w14:textId="3BD3C55B" w:rsidR="00452808" w:rsidRDefault="00452808" w:rsidP="001B53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808">
        <w:rPr>
          <w:rFonts w:ascii="Times New Roman" w:hAnsi="Times New Roman" w:cs="Times New Roman"/>
          <w:sz w:val="28"/>
          <w:szCs w:val="28"/>
        </w:rPr>
        <w:t xml:space="preserve">Atbilstoši Eiropas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452808">
        <w:rPr>
          <w:rFonts w:ascii="Times New Roman" w:hAnsi="Times New Roman" w:cs="Times New Roman"/>
          <w:sz w:val="28"/>
          <w:szCs w:val="28"/>
        </w:rPr>
        <w:t>āļu aģentūras plānotajam vakcīnu reģistrācijas grafikam un vakcīnu ražotāju sniegtajām vakcīnu piegādes aplēsēm, tiek prognozēts, ka 2021.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2808">
        <w:rPr>
          <w:rFonts w:ascii="Times New Roman" w:hAnsi="Times New Roman" w:cs="Times New Roman"/>
          <w:sz w:val="28"/>
          <w:szCs w:val="28"/>
        </w:rPr>
        <w:t>gada pirmajā ceturksnī varētu tikt piegādātas vakcīnu devas vairāk kā 248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2808">
        <w:rPr>
          <w:rFonts w:ascii="Times New Roman" w:hAnsi="Times New Roman" w:cs="Times New Roman"/>
          <w:sz w:val="28"/>
          <w:szCs w:val="28"/>
        </w:rPr>
        <w:t>000 cilvēku vakcinācijai, tiek prognozēts, ka otrajā un trešajā ceturksnī cilvēku skaits, kuriem būtu pieejamas vakcīnas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808">
        <w:rPr>
          <w:rFonts w:ascii="Times New Roman" w:hAnsi="Times New Roman" w:cs="Times New Roman"/>
          <w:sz w:val="28"/>
          <w:szCs w:val="28"/>
        </w:rPr>
        <w:t xml:space="preserve"> četrkāršosies, bet ceturtajā ceturksnī – trīskāršosies.</w:t>
      </w:r>
    </w:p>
    <w:tbl>
      <w:tblPr>
        <w:tblW w:w="11194" w:type="dxa"/>
        <w:tblInd w:w="-1139" w:type="dxa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276"/>
        <w:gridCol w:w="1418"/>
        <w:gridCol w:w="1275"/>
        <w:gridCol w:w="1134"/>
        <w:gridCol w:w="1560"/>
      </w:tblGrid>
      <w:tr w:rsidR="00452808" w:rsidRPr="00372B82" w14:paraId="304A0696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CA7EDB" w14:textId="77777777" w:rsidR="00452808" w:rsidRPr="00372B82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  <w:t>Vakcīnas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7163B0" w14:textId="77777777" w:rsidR="00452808" w:rsidRPr="00372B82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  <w:t>Q1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0A1F64" w14:textId="77777777" w:rsidR="00452808" w:rsidRPr="00372B82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  <w:t>Q2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6331F7" w14:textId="77777777" w:rsidR="00452808" w:rsidRPr="00372B82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  <w:t>Q3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  <w:t xml:space="preserve">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80CDA3" w14:textId="77777777" w:rsidR="00452808" w:rsidRPr="00372B82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  <w:t>Q4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  <w:t xml:space="preserve">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5DB830" w14:textId="77777777" w:rsidR="00452808" w:rsidRPr="00372B82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  <w:t>Q1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6FD857" w14:textId="77777777" w:rsidR="00452808" w:rsidRPr="00372B82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  <w:t>Kopā devas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CB3F59" w14:textId="77777777" w:rsidR="00452808" w:rsidRPr="00372B82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b/>
                <w:bCs/>
                <w:color w:val="FFFFFF"/>
                <w:lang w:eastAsia="lv-LV"/>
              </w:rPr>
              <w:t xml:space="preserve">Kopā cilvēki </w:t>
            </w:r>
          </w:p>
        </w:tc>
      </w:tr>
      <w:tr w:rsidR="00452808" w:rsidRPr="00372B82" w14:paraId="3551A14B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B6663" w14:textId="77777777" w:rsidR="00452808" w:rsidRPr="00372B82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Pfizer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bottom"/>
            <w:hideMark/>
          </w:tcPr>
          <w:p w14:paraId="3BC398CA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31 688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bottom"/>
            <w:hideMark/>
          </w:tcPr>
          <w:p w14:paraId="59C95965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29 250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bottom"/>
            <w:hideMark/>
          </w:tcPr>
          <w:p w14:paraId="1C7753A2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36 562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01C75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08D98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4D8F0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97 500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3250F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48 750</w:t>
            </w:r>
          </w:p>
        </w:tc>
      </w:tr>
      <w:tr w:rsidR="00452808" w:rsidRPr="00372B82" w14:paraId="5190AF7F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582DB" w14:textId="65D00099" w:rsidR="00452808" w:rsidRPr="00372B82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1. Pfizer papildu devas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BF69" w14:textId="77777777" w:rsidR="00452808" w:rsidRPr="00372B82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ED4B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165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FF1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D8A3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8EA6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614E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50 000</w:t>
            </w:r>
          </w:p>
        </w:tc>
      </w:tr>
      <w:tr w:rsidR="00452808" w:rsidRPr="00372B82" w14:paraId="310987D3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983E3" w14:textId="6D042BD6" w:rsidR="00452808" w:rsidRPr="00372B82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2. Pfizer papildu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devas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572C2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04768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265160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02CD4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265160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4CF3B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265160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EDAFC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3B323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lang w:eastAsia="lv-LV"/>
              </w:rPr>
              <w:t>795 480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C2B64" w14:textId="77777777" w:rsidR="00452808" w:rsidRPr="00372B82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72B82">
              <w:rPr>
                <w:rFonts w:ascii="Calibri" w:eastAsia="Times New Roman" w:hAnsi="Calibri" w:cs="Calibri"/>
                <w:color w:val="000000"/>
                <w:lang w:eastAsia="lv-LV"/>
              </w:rPr>
              <w:t>397 740</w:t>
            </w:r>
          </w:p>
        </w:tc>
      </w:tr>
      <w:tr w:rsidR="006F02B6" w:rsidRPr="006F02B6" w14:paraId="1A33D4EC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8417" w14:textId="54129B4A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3. Pfizer papildu devas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4969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1FED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BEAF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585" w14:textId="0FE9C849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397 7</w:t>
            </w:r>
            <w:r w:rsidR="00931660" w:rsidRPr="006F02B6">
              <w:rPr>
                <w:rFonts w:ascii="Calibri" w:eastAsia="Times New Roman" w:hAnsi="Calibri" w:cs="Calibri"/>
                <w:lang w:eastAsia="lv-LV"/>
              </w:rPr>
              <w:t>7</w:t>
            </w: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4FE7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40C9" w14:textId="470B6676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397 7</w:t>
            </w:r>
            <w:r w:rsidR="00931660" w:rsidRPr="006F02B6">
              <w:rPr>
                <w:rFonts w:ascii="Calibri" w:eastAsia="Times New Roman" w:hAnsi="Calibri" w:cs="Calibri"/>
                <w:lang w:eastAsia="lv-LV"/>
              </w:rPr>
              <w:t>7</w:t>
            </w: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4033" w14:textId="5AA1ED9E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198 8</w:t>
            </w:r>
            <w:r w:rsidR="00AD06DD" w:rsidRPr="006F02B6">
              <w:rPr>
                <w:rFonts w:ascii="Calibri" w:eastAsia="Times New Roman" w:hAnsi="Calibri" w:cs="Calibri"/>
                <w:lang w:eastAsia="lv-LV"/>
              </w:rPr>
              <w:t>85</w:t>
            </w:r>
          </w:p>
        </w:tc>
      </w:tr>
      <w:tr w:rsidR="006F02B6" w:rsidRPr="006F02B6" w14:paraId="4367A03D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C26E4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AstraZeneca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CEBC5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423 957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DB077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593 539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7C581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254 374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0E4DF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8EDFE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EFED7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1 271 870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3740B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635 935</w:t>
            </w:r>
          </w:p>
        </w:tc>
      </w:tr>
      <w:tr w:rsidR="006F02B6" w:rsidRPr="006F02B6" w14:paraId="501DA149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09E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Moderna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5326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42 182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9520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147 195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A892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147 189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A880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30F0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32D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336 566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4A5C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168 283</w:t>
            </w:r>
          </w:p>
        </w:tc>
      </w:tr>
      <w:tr w:rsidR="006F02B6" w:rsidRPr="006F02B6" w14:paraId="3F910330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153A6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Moderna papildus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B2D0E2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4562E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52 588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6AE1A7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52 588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F8D54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52 588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D7D56" w14:textId="2954CD0A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52 58</w:t>
            </w:r>
            <w:r w:rsidR="00EE20B6">
              <w:rPr>
                <w:rFonts w:ascii="Calibri" w:eastAsia="Times New Roman" w:hAnsi="Calibri" w:cs="Calibri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7E15B6" w14:textId="14F14DBA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210 35</w:t>
            </w:r>
            <w:r w:rsidR="008E4396">
              <w:rPr>
                <w:rFonts w:ascii="Calibri" w:eastAsia="Times New Roman" w:hAnsi="Calibri" w:cs="Calibri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13B198" w14:textId="344B2000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105 17</w:t>
            </w:r>
            <w:r w:rsidR="008E4396">
              <w:rPr>
                <w:rFonts w:ascii="Calibri" w:eastAsia="Times New Roman" w:hAnsi="Calibri" w:cs="Calibri"/>
                <w:lang w:eastAsia="lv-LV"/>
              </w:rPr>
              <w:t>7</w:t>
            </w:r>
          </w:p>
        </w:tc>
      </w:tr>
      <w:tr w:rsidR="006F02B6" w:rsidRPr="006F02B6" w14:paraId="65B2305C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22A7" w14:textId="4DFA3CCB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Janssen</w:t>
            </w:r>
            <w:r w:rsidR="008E4396">
              <w:rPr>
                <w:rFonts w:ascii="Calibri" w:eastAsia="Times New Roman" w:hAnsi="Calibri" w:cs="Calibri"/>
                <w:lang w:eastAsia="lv-LV"/>
              </w:rPr>
              <w:t xml:space="preserve"> (J</w:t>
            </w:r>
            <w:r w:rsidR="008E4396" w:rsidRPr="008E4396">
              <w:rPr>
                <w:rFonts w:ascii="Calibri" w:eastAsia="Times New Roman" w:hAnsi="Calibri" w:cs="Calibri"/>
                <w:lang w:eastAsia="lv-LV"/>
              </w:rPr>
              <w:t>ohnson&amp;Johnson</w:t>
            </w:r>
            <w:r w:rsidR="008E4396">
              <w:rPr>
                <w:rFonts w:ascii="Calibri" w:eastAsia="Times New Roman" w:hAnsi="Calibri" w:cs="Calibri"/>
                <w:lang w:eastAsia="lv-LV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2ED2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F312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231 200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F000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504 848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1083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105 366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344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D1F4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841 414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DDA" w14:textId="27310039" w:rsidR="00452808" w:rsidRPr="006F02B6" w:rsidRDefault="00C914C7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841 414</w:t>
            </w:r>
          </w:p>
        </w:tc>
      </w:tr>
      <w:tr w:rsidR="006F02B6" w:rsidRPr="006F02B6" w14:paraId="19BB3AF7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F63427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CureVac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BAA3D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EB98E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231 316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215CCB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210 414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1BA47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252 440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840A29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252 340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86B4F8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946 510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93B0D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473 255</w:t>
            </w:r>
          </w:p>
        </w:tc>
      </w:tr>
      <w:tr w:rsidR="006F02B6" w:rsidRPr="006F02B6" w14:paraId="0B18907C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D605" w14:textId="72C0DF24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i/>
                <w:iCs/>
                <w:lang w:eastAsia="lv-LV"/>
              </w:rPr>
              <w:t>Sanofi GSK</w:t>
            </w:r>
            <w:r w:rsidR="00931660" w:rsidRPr="006F02B6">
              <w:rPr>
                <w:rFonts w:ascii="Calibri" w:eastAsia="Times New Roman" w:hAnsi="Calibri" w:cs="Calibri"/>
                <w:i/>
                <w:iCs/>
                <w:lang w:eastAsia="lv-LV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51D0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i/>
                <w:iCs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3CA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i/>
                <w:i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244E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i/>
                <w:iCs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210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i/>
                <w:iCs/>
                <w:lang w:eastAsia="lv-LV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D839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i/>
                <w:iCs/>
                <w:lang w:eastAsia="lv-LV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8A6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i/>
                <w:iCs/>
                <w:lang w:eastAsia="lv-LV"/>
              </w:rPr>
              <w:t>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3F41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i/>
                <w:iCs/>
                <w:lang w:eastAsia="lv-LV"/>
              </w:rPr>
              <w:t>150 000</w:t>
            </w:r>
          </w:p>
        </w:tc>
      </w:tr>
      <w:tr w:rsidR="006F02B6" w:rsidRPr="006F02B6" w14:paraId="2C763CFB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6B9FCA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NovoVax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DDF1CE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925B7A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C49E4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3B58E3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CDEAFD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BC9C63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86FD0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</w:tr>
      <w:tr w:rsidR="006F02B6" w:rsidRPr="006F02B6" w14:paraId="04387744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86C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b/>
                <w:bCs/>
                <w:lang w:eastAsia="lv-LV"/>
              </w:rPr>
              <w:t>Kopā devas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9CC3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b/>
                <w:bCs/>
                <w:lang w:eastAsia="lv-LV"/>
              </w:rPr>
              <w:t>497 827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C367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b/>
                <w:bCs/>
                <w:lang w:eastAsia="lv-LV"/>
              </w:rPr>
              <w:t>1 600 248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2E2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b/>
                <w:bCs/>
                <w:lang w:eastAsia="lv-LV"/>
              </w:rPr>
              <w:t>1 496 135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859" w14:textId="7950ACCA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1 248 </w:t>
            </w:r>
            <w:r w:rsidR="00931660" w:rsidRPr="006F02B6">
              <w:rPr>
                <w:rFonts w:ascii="Calibri" w:eastAsia="Times New Roman" w:hAnsi="Calibri" w:cs="Calibri"/>
                <w:b/>
                <w:bCs/>
                <w:lang w:eastAsia="lv-LV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75B5" w14:textId="10119DF5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b/>
                <w:bCs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CE71A" wp14:editId="46CAABDC">
                      <wp:simplePos x="0" y="0"/>
                      <wp:positionH relativeFrom="column">
                        <wp:posOffset>739806</wp:posOffset>
                      </wp:positionH>
                      <wp:positionV relativeFrom="paragraph">
                        <wp:posOffset>176522</wp:posOffset>
                      </wp:positionV>
                      <wp:extent cx="1695691" cy="335666"/>
                      <wp:effectExtent l="0" t="0" r="19050" b="2667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691" cy="33566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1881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13.9pt" to="191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F02B6">
              <w:rPr>
                <w:rFonts w:ascii="Calibri" w:eastAsia="Times New Roman" w:hAnsi="Calibri" w:cs="Calibri"/>
                <w:b/>
                <w:bCs/>
                <w:lang w:eastAsia="lv-LV"/>
              </w:rPr>
              <w:t>454 92</w:t>
            </w:r>
            <w:r w:rsidR="00D52D28">
              <w:rPr>
                <w:rFonts w:ascii="Calibri" w:eastAsia="Times New Roman" w:hAnsi="Calibri" w:cs="Calibri"/>
                <w:b/>
                <w:bCs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D25" w14:textId="0C08B636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b/>
                <w:bCs/>
                <w:lang w:eastAsia="lv-LV"/>
              </w:rPr>
              <w:t>5 297 4</w:t>
            </w:r>
            <w:r w:rsidR="00931660" w:rsidRPr="006F02B6">
              <w:rPr>
                <w:rFonts w:ascii="Calibri" w:eastAsia="Times New Roman" w:hAnsi="Calibri" w:cs="Calibri"/>
                <w:b/>
                <w:bCs/>
                <w:lang w:eastAsia="lv-LV"/>
              </w:rPr>
              <w:t>6</w:t>
            </w:r>
            <w:r w:rsidR="008E4396">
              <w:rPr>
                <w:rFonts w:ascii="Calibri" w:eastAsia="Times New Roman" w:hAnsi="Calibri" w:cs="Calibri"/>
                <w:b/>
                <w:bCs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3DB8" w14:textId="038C02AC" w:rsidR="00452808" w:rsidRPr="006F02B6" w:rsidRDefault="00C914C7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lv-LV"/>
              </w:rPr>
              <w:t>3 069 439</w:t>
            </w:r>
          </w:p>
        </w:tc>
      </w:tr>
      <w:tr w:rsidR="006F02B6" w:rsidRPr="006F02B6" w14:paraId="276EE17B" w14:textId="77777777" w:rsidTr="001568FB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4420C2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b/>
                <w:bCs/>
                <w:lang w:eastAsia="lv-LV"/>
              </w:rPr>
              <w:t>Kopā vakcinēti cilvēki ceturksnī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956AB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b/>
                <w:bCs/>
                <w:lang w:eastAsia="lv-LV"/>
              </w:rPr>
              <w:t>248 914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6EADB1" w14:textId="6486071A" w:rsidR="00452808" w:rsidRPr="006F02B6" w:rsidRDefault="00925F74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lv-LV"/>
              </w:rPr>
              <w:t>915 724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A5BC2" w14:textId="61C87ADB" w:rsidR="00452808" w:rsidRPr="006F02B6" w:rsidRDefault="00925F74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lv-LV"/>
              </w:rPr>
              <w:t>1 000 492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EF014" w14:textId="75A383DB" w:rsidR="00452808" w:rsidRPr="006F02B6" w:rsidRDefault="00925F74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lv-LV"/>
              </w:rPr>
              <w:t>676 845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CF780" w14:textId="77777777" w:rsidR="00452808" w:rsidRPr="006F02B6" w:rsidRDefault="00452808" w:rsidP="0015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b/>
                <w:bCs/>
                <w:lang w:eastAsia="lv-LV"/>
              </w:rPr>
              <w:t>227 464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FA0DF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b/>
                <w:bCs/>
                <w:lang w:eastAsia="lv-LV"/>
              </w:rPr>
              <w:t> </w:t>
            </w:r>
          </w:p>
          <w:p w14:paraId="6EBB6DC4" w14:textId="77777777" w:rsidR="00452808" w:rsidRPr="006F02B6" w:rsidRDefault="00452808" w:rsidP="0015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F02B6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</w:tbl>
    <w:p w14:paraId="5D3221EA" w14:textId="500CC7BA" w:rsidR="00D86EC3" w:rsidRPr="00143837" w:rsidRDefault="00931660" w:rsidP="00D86EC3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lv-LV"/>
        </w:rPr>
      </w:pPr>
      <w:r w:rsidRPr="00143837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D86EC3" w:rsidRPr="001438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6EC3" w:rsidRPr="00143837">
        <w:rPr>
          <w:rFonts w:ascii="Times New Roman" w:hAnsi="Times New Roman" w:cs="Times New Roman"/>
          <w:i/>
          <w:iCs/>
          <w:sz w:val="24"/>
          <w:szCs w:val="24"/>
        </w:rPr>
        <w:t>Saņemta papildus informācija, ka Eiropas Komisija ir noslēgusi līgumu ar ražotāju</w:t>
      </w:r>
      <w:r w:rsidR="00772E08" w:rsidRPr="00143837">
        <w:rPr>
          <w:rFonts w:ascii="Times New Roman" w:hAnsi="Times New Roman" w:cs="Times New Roman"/>
          <w:i/>
          <w:iCs/>
          <w:sz w:val="24"/>
          <w:szCs w:val="24"/>
        </w:rPr>
        <w:t xml:space="preserve"> Sanofi GSK</w:t>
      </w:r>
      <w:r w:rsidR="00D86EC3" w:rsidRPr="00143837">
        <w:rPr>
          <w:rFonts w:ascii="Times New Roman" w:hAnsi="Times New Roman" w:cs="Times New Roman"/>
          <w:i/>
          <w:iCs/>
          <w:sz w:val="24"/>
          <w:szCs w:val="24"/>
        </w:rPr>
        <w:t xml:space="preserve">, bet vēl nav uzsākta vakcīnu sadale Eiropas līmenī, norādīts šobrīd provizoriskais LV apjoms </w:t>
      </w:r>
    </w:p>
    <w:p w14:paraId="517D14FD" w14:textId="77777777" w:rsidR="00931660" w:rsidRPr="00931660" w:rsidRDefault="00931660" w:rsidP="00452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74270" w14:textId="77777777" w:rsidR="00196006" w:rsidRDefault="005829CF" w:rsidP="001960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Šobrīd reģistrētas </w:t>
      </w:r>
      <w:r w:rsidR="001B53A7">
        <w:rPr>
          <w:rFonts w:ascii="Times New Roman" w:hAnsi="Times New Roman" w:cs="Times New Roman"/>
          <w:sz w:val="28"/>
          <w:szCs w:val="28"/>
        </w:rPr>
        <w:t xml:space="preserve">ir </w:t>
      </w:r>
      <w:r>
        <w:rPr>
          <w:rFonts w:ascii="Times New Roman" w:hAnsi="Times New Roman" w:cs="Times New Roman"/>
          <w:sz w:val="28"/>
          <w:szCs w:val="28"/>
        </w:rPr>
        <w:t xml:space="preserve">tikai </w:t>
      </w:r>
      <w:r w:rsidR="006D16D0">
        <w:rPr>
          <w:rFonts w:ascii="Times New Roman" w:hAnsi="Times New Roman" w:cs="Times New Roman"/>
          <w:sz w:val="28"/>
          <w:szCs w:val="28"/>
        </w:rPr>
        <w:t>divu ražotāju (</w:t>
      </w:r>
      <w:r w:rsidR="0054327B" w:rsidRPr="009D0250">
        <w:rPr>
          <w:rFonts w:ascii="Times New Roman" w:hAnsi="Times New Roman" w:cs="Times New Roman"/>
          <w:sz w:val="28"/>
          <w:szCs w:val="28"/>
        </w:rPr>
        <w:t>BioNTech</w:t>
      </w:r>
      <w:r w:rsidR="0054327B">
        <w:rPr>
          <w:rFonts w:ascii="Times New Roman" w:hAnsi="Times New Roman" w:cs="Times New Roman"/>
          <w:sz w:val="28"/>
          <w:szCs w:val="28"/>
        </w:rPr>
        <w:t>/</w:t>
      </w:r>
      <w:r w:rsidR="0054327B" w:rsidRPr="009D0250">
        <w:rPr>
          <w:rFonts w:ascii="Times New Roman" w:hAnsi="Times New Roman" w:cs="Times New Roman"/>
          <w:sz w:val="28"/>
          <w:szCs w:val="28"/>
        </w:rPr>
        <w:t>Pfizer</w:t>
      </w:r>
      <w:r w:rsidR="00543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Pr="009D0250">
        <w:rPr>
          <w:rFonts w:ascii="Times New Roman" w:hAnsi="Times New Roman" w:cs="Times New Roman"/>
          <w:sz w:val="28"/>
          <w:szCs w:val="28"/>
          <w:shd w:val="clear" w:color="auto" w:fill="FFFFFF"/>
        </w:rPr>
        <w:t>Moderna</w:t>
      </w:r>
      <w:r w:rsidR="006D1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kcīnas. </w:t>
      </w:r>
      <w:r w:rsidR="00F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Tiek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prognoz</w:t>
      </w:r>
      <w:r w:rsidR="00F7664D">
        <w:rPr>
          <w:rFonts w:ascii="Times New Roman" w:hAnsi="Times New Roman" w:cs="Times New Roman"/>
          <w:sz w:val="28"/>
          <w:szCs w:val="28"/>
          <w:shd w:val="clear" w:color="auto" w:fill="FFFFFF"/>
        </w:rPr>
        <w:t>ēts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ka līdz </w:t>
      </w:r>
      <w:r w:rsidR="00F7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šī gada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29.</w:t>
      </w:r>
      <w:r w:rsidR="00F766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janvārim varētu tikt reģistrēta </w:t>
      </w:r>
      <w:r w:rsidRPr="009D0250">
        <w:rPr>
          <w:rFonts w:ascii="Times New Roman" w:hAnsi="Times New Roman" w:cs="Times New Roman"/>
          <w:sz w:val="28"/>
          <w:szCs w:val="28"/>
          <w:shd w:val="clear" w:color="auto" w:fill="FFFFFF"/>
        </w:rPr>
        <w:t>AstraZeneca un Oksfordas universitātes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vakcīna, tomēr pastāv riski, ka 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pēc reģistrācijas </w:t>
      </w:r>
      <w:r w:rsidR="005C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šo 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vakcīnu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piegādes var aizkavēties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</w:t>
      </w:r>
      <w:r w:rsidR="00455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vakcīnu 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>saņēmēj</w:t>
      </w:r>
      <w:r w:rsidR="00455896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valsts neatkarīgu iemeslu dēļ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DF1234E" w14:textId="23EDF606" w:rsidR="00512D3F" w:rsidRDefault="00AB0032" w:rsidP="00512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Vienlaikus</w:t>
      </w:r>
      <w:r w:rsidR="00582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jāņem vērā, lai sasniegtu optimālu vakcinācijas efektu</w:t>
      </w:r>
      <w:r w:rsidR="00A30B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82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jāpanāk, ka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līdz šī </w:t>
      </w:r>
      <w:r w:rsidR="005829CF">
        <w:rPr>
          <w:rFonts w:ascii="Times New Roman" w:hAnsi="Times New Roman" w:cs="Times New Roman"/>
          <w:sz w:val="28"/>
          <w:szCs w:val="28"/>
          <w:shd w:val="clear" w:color="auto" w:fill="FFFFFF"/>
        </w:rPr>
        <w:t>gada otrā ceturkšņa beigā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582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6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lielākā daļa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sabiedrības </w:t>
      </w:r>
      <w:r w:rsidR="00390052">
        <w:rPr>
          <w:rFonts w:ascii="Times New Roman" w:hAnsi="Times New Roman" w:cs="Times New Roman"/>
          <w:sz w:val="28"/>
          <w:szCs w:val="28"/>
          <w:shd w:val="clear" w:color="auto" w:fill="FFFFFF"/>
        </w:rPr>
        <w:t>ir vakcinēta</w:t>
      </w:r>
      <w:r w:rsidR="00582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iegūstot</w:t>
      </w:r>
      <w:r w:rsidR="00582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pūļa imunitāti. </w:t>
      </w:r>
    </w:p>
    <w:p w14:paraId="535BA31E" w14:textId="77777777" w:rsidR="003901EE" w:rsidRDefault="005829CF" w:rsidP="003901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Ņemot vērā minēto, lai novērstu riskus, ka netik</w:t>
      </w:r>
      <w:r w:rsidR="0050395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nodrošināta plānotā</w:t>
      </w:r>
      <w:r w:rsidR="00AB0032" w:rsidRP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>vakcinācija ar AstraZeneca un Oksfordas universitātes izstrādāt</w:t>
      </w:r>
      <w:r w:rsidR="00702780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vakcīn</w:t>
      </w:r>
      <w:r w:rsidR="00702780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01EA">
        <w:rPr>
          <w:rFonts w:ascii="Times New Roman" w:hAnsi="Times New Roman" w:cs="Times New Roman"/>
          <w:sz w:val="28"/>
          <w:szCs w:val="28"/>
          <w:shd w:val="clear" w:color="auto" w:fill="FFFFFF"/>
        </w:rPr>
        <w:t>kas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vēl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nav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eģistrēt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a, tiek meklētas iespējas saņemt papildu vakcīnas no citiem ražotājiem </w:t>
      </w:r>
      <w:r w:rsidR="00580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šī gada 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>pirmajā pusgadā.</w:t>
      </w:r>
    </w:p>
    <w:p w14:paraId="63069BAE" w14:textId="619B6FEB" w:rsidR="000C755F" w:rsidRDefault="005829CF" w:rsidP="000C7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9CF">
        <w:rPr>
          <w:rFonts w:ascii="Times New Roman" w:hAnsi="Times New Roman" w:cs="Times New Roman"/>
          <w:sz w:val="28"/>
          <w:szCs w:val="28"/>
        </w:rPr>
        <w:t>E</w:t>
      </w:r>
      <w:r w:rsidR="003901EE">
        <w:rPr>
          <w:rFonts w:ascii="Times New Roman" w:hAnsi="Times New Roman" w:cs="Times New Roman"/>
          <w:sz w:val="28"/>
          <w:szCs w:val="28"/>
        </w:rPr>
        <w:t>iropas Komisija</w:t>
      </w:r>
      <w:r w:rsidRPr="005829CF">
        <w:rPr>
          <w:rFonts w:ascii="Times New Roman" w:hAnsi="Times New Roman" w:cs="Times New Roman"/>
          <w:sz w:val="28"/>
          <w:szCs w:val="28"/>
        </w:rPr>
        <w:t xml:space="preserve"> </w:t>
      </w:r>
      <w:r w:rsidR="00236E5A">
        <w:rPr>
          <w:rFonts w:ascii="Times New Roman" w:hAnsi="Times New Roman" w:cs="Times New Roman"/>
          <w:sz w:val="28"/>
          <w:szCs w:val="28"/>
        </w:rPr>
        <w:t xml:space="preserve">(turpmāk – EK) </w:t>
      </w:r>
      <w:r w:rsidR="00652054">
        <w:rPr>
          <w:rFonts w:ascii="Times New Roman" w:hAnsi="Times New Roman" w:cs="Times New Roman"/>
          <w:sz w:val="28"/>
          <w:szCs w:val="28"/>
        </w:rPr>
        <w:t xml:space="preserve">ir </w:t>
      </w:r>
      <w:r w:rsidRPr="005829CF">
        <w:rPr>
          <w:rFonts w:ascii="Times New Roman" w:hAnsi="Times New Roman" w:cs="Times New Roman"/>
          <w:sz w:val="28"/>
          <w:szCs w:val="28"/>
        </w:rPr>
        <w:t>noslē</w:t>
      </w:r>
      <w:r w:rsidR="00652054">
        <w:rPr>
          <w:rFonts w:ascii="Times New Roman" w:hAnsi="Times New Roman" w:cs="Times New Roman"/>
          <w:sz w:val="28"/>
          <w:szCs w:val="28"/>
        </w:rPr>
        <w:t>gusi</w:t>
      </w:r>
      <w:r w:rsidRPr="005829CF">
        <w:rPr>
          <w:rFonts w:ascii="Times New Roman" w:hAnsi="Times New Roman" w:cs="Times New Roman"/>
          <w:sz w:val="28"/>
          <w:szCs w:val="28"/>
        </w:rPr>
        <w:t xml:space="preserve"> pirmpirkuma līgumu ar ražotāju </w:t>
      </w:r>
      <w:r w:rsidR="00A96BF2">
        <w:rPr>
          <w:rFonts w:ascii="Times New Roman" w:hAnsi="Times New Roman" w:cs="Times New Roman"/>
          <w:sz w:val="28"/>
          <w:szCs w:val="28"/>
        </w:rPr>
        <w:t>“</w:t>
      </w:r>
      <w:r w:rsidR="00CE09FA" w:rsidRPr="009D0250">
        <w:rPr>
          <w:rFonts w:ascii="Times New Roman" w:hAnsi="Times New Roman" w:cs="Times New Roman"/>
          <w:sz w:val="28"/>
          <w:szCs w:val="28"/>
        </w:rPr>
        <w:t>CureVa</w:t>
      </w:r>
      <w:r w:rsidR="00CE09FA">
        <w:rPr>
          <w:rFonts w:ascii="Times New Roman" w:hAnsi="Times New Roman" w:cs="Times New Roman"/>
          <w:sz w:val="28"/>
          <w:szCs w:val="28"/>
        </w:rPr>
        <w:t>c</w:t>
      </w:r>
      <w:r w:rsidRPr="005829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AG</w:t>
      </w:r>
      <w:r w:rsidR="00A96BF2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5829CF">
        <w:rPr>
          <w:rFonts w:ascii="Times New Roman" w:hAnsi="Times New Roman" w:cs="Times New Roman"/>
          <w:sz w:val="28"/>
          <w:szCs w:val="28"/>
        </w:rPr>
        <w:t>.</w:t>
      </w:r>
      <w:r w:rsidR="002E4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032">
        <w:rPr>
          <w:rFonts w:ascii="Times New Roman" w:hAnsi="Times New Roman" w:cs="Times New Roman"/>
          <w:sz w:val="28"/>
          <w:szCs w:val="28"/>
          <w:shd w:val="clear" w:color="auto" w:fill="FFFFFF"/>
        </w:rPr>
        <w:t>EK I</w:t>
      </w:r>
      <w:r w:rsidRPr="005829CF">
        <w:rPr>
          <w:rFonts w:ascii="Times New Roman" w:hAnsi="Times New Roman" w:cs="Times New Roman"/>
          <w:sz w:val="28"/>
          <w:szCs w:val="28"/>
          <w:shd w:val="clear" w:color="auto" w:fill="FFFFFF"/>
        </w:rPr>
        <w:t>epirkuma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sekretariāts </w:t>
      </w:r>
      <w:r w:rsidR="000C7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ir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noteic</w:t>
      </w:r>
      <w:r w:rsidR="005946D1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proporcionālo vakcīnu devu sadalījumu starp dalībvalstīm (Latvijai </w:t>
      </w:r>
      <w:r w:rsidR="00B61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ir </w:t>
      </w:r>
      <w:r w:rsidR="005946D1">
        <w:rPr>
          <w:rFonts w:ascii="Times New Roman" w:hAnsi="Times New Roman" w:cs="Times New Roman"/>
          <w:sz w:val="28"/>
          <w:szCs w:val="28"/>
          <w:shd w:val="clear" w:color="auto" w:fill="FFFFFF"/>
        </w:rPr>
        <w:t>iedalītas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41B1">
        <w:rPr>
          <w:rFonts w:ascii="Times New Roman" w:hAnsi="Times New Roman" w:cs="Times New Roman"/>
          <w:sz w:val="28"/>
          <w:szCs w:val="28"/>
          <w:shd w:val="clear" w:color="auto" w:fill="FFFFFF"/>
        </w:rPr>
        <w:t>946</w:t>
      </w:r>
      <w:r w:rsidR="000C75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4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510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devas)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77B21B" w14:textId="3B965B85" w:rsidR="00505B42" w:rsidRDefault="005946D1" w:rsidP="00505B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Līdz 2021.</w:t>
      </w:r>
      <w:r w:rsidR="00D67F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gada </w:t>
      </w:r>
      <w:r w:rsidRPr="005829CF">
        <w:rPr>
          <w:rFonts w:ascii="Times New Roman" w:hAnsi="Times New Roman" w:cs="Times New Roman"/>
          <w:sz w:val="28"/>
          <w:szCs w:val="28"/>
        </w:rPr>
        <w:t>2</w:t>
      </w:r>
      <w:r w:rsidR="00B5258A">
        <w:rPr>
          <w:rFonts w:ascii="Times New Roman" w:hAnsi="Times New Roman" w:cs="Times New Roman"/>
          <w:sz w:val="28"/>
          <w:szCs w:val="28"/>
        </w:rPr>
        <w:t>5</w:t>
      </w:r>
      <w:r w:rsidRPr="005829CF">
        <w:rPr>
          <w:rFonts w:ascii="Times New Roman" w:hAnsi="Times New Roman" w:cs="Times New Roman"/>
          <w:sz w:val="28"/>
          <w:szCs w:val="28"/>
        </w:rPr>
        <w:t>.</w:t>
      </w:r>
      <w:r w:rsidR="00D67F1B">
        <w:rPr>
          <w:rFonts w:ascii="Times New Roman" w:hAnsi="Times New Roman" w:cs="Times New Roman"/>
          <w:sz w:val="28"/>
          <w:szCs w:val="28"/>
        </w:rPr>
        <w:t> </w:t>
      </w:r>
      <w:r w:rsidRPr="005829CF">
        <w:rPr>
          <w:rFonts w:ascii="Times New Roman" w:hAnsi="Times New Roman" w:cs="Times New Roman"/>
          <w:sz w:val="28"/>
          <w:szCs w:val="28"/>
        </w:rPr>
        <w:t>janvār</w:t>
      </w:r>
      <w:r w:rsidR="00B5258A">
        <w:rPr>
          <w:rFonts w:ascii="Times New Roman" w:hAnsi="Times New Roman" w:cs="Times New Roman"/>
          <w:sz w:val="28"/>
          <w:szCs w:val="28"/>
        </w:rPr>
        <w:t>a pl</w:t>
      </w:r>
      <w:r w:rsidR="00BB7FD0">
        <w:rPr>
          <w:rFonts w:ascii="Times New Roman" w:hAnsi="Times New Roman" w:cs="Times New Roman"/>
          <w:sz w:val="28"/>
          <w:szCs w:val="28"/>
        </w:rPr>
        <w:t>kst</w:t>
      </w:r>
      <w:r w:rsidR="00B5258A">
        <w:rPr>
          <w:rFonts w:ascii="Times New Roman" w:hAnsi="Times New Roman" w:cs="Times New Roman"/>
          <w:sz w:val="28"/>
          <w:szCs w:val="28"/>
        </w:rPr>
        <w:t>.18</w:t>
      </w:r>
      <w:r w:rsidR="00BB7FD0">
        <w:rPr>
          <w:rFonts w:ascii="Times New Roman" w:hAnsi="Times New Roman" w:cs="Times New Roman"/>
          <w:sz w:val="28"/>
          <w:szCs w:val="28"/>
        </w:rPr>
        <w:t>.</w:t>
      </w:r>
      <w:r w:rsidR="00B5258A">
        <w:rPr>
          <w:rFonts w:ascii="Times New Roman" w:hAnsi="Times New Roman" w:cs="Times New Roman"/>
          <w:sz w:val="28"/>
          <w:szCs w:val="28"/>
        </w:rPr>
        <w:t>00</w:t>
      </w:r>
      <w:r w:rsidRPr="0058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Latvijai </w:t>
      </w:r>
      <w:r w:rsidR="0035501B">
        <w:rPr>
          <w:rFonts w:ascii="Times New Roman" w:hAnsi="Times New Roman" w:cs="Times New Roman"/>
          <w:sz w:val="28"/>
          <w:szCs w:val="28"/>
        </w:rPr>
        <w:t xml:space="preserve">ir </w:t>
      </w:r>
      <w:r w:rsidRPr="005829CF">
        <w:rPr>
          <w:rFonts w:ascii="Times New Roman" w:hAnsi="Times New Roman" w:cs="Times New Roman"/>
          <w:sz w:val="28"/>
          <w:szCs w:val="28"/>
        </w:rPr>
        <w:t>jāpiesakās</w:t>
      </w:r>
      <w:r w:rsidRPr="002D7E87">
        <w:rPr>
          <w:rFonts w:ascii="Times New Roman" w:hAnsi="Times New Roman" w:cs="Times New Roman"/>
          <w:sz w:val="28"/>
          <w:szCs w:val="28"/>
        </w:rPr>
        <w:t xml:space="preserve"> </w:t>
      </w:r>
      <w:r w:rsidRPr="005829CF">
        <w:rPr>
          <w:rFonts w:ascii="Times New Roman" w:hAnsi="Times New Roman" w:cs="Times New Roman"/>
          <w:sz w:val="28"/>
          <w:szCs w:val="28"/>
        </w:rPr>
        <w:t>uz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1B">
        <w:rPr>
          <w:rFonts w:ascii="Times New Roman" w:hAnsi="Times New Roman" w:cs="Times New Roman"/>
          <w:sz w:val="28"/>
          <w:szCs w:val="28"/>
        </w:rPr>
        <w:t>“</w:t>
      </w:r>
      <w:r w:rsidR="00D67F1B" w:rsidRPr="009D0250">
        <w:rPr>
          <w:rFonts w:ascii="Times New Roman" w:hAnsi="Times New Roman" w:cs="Times New Roman"/>
          <w:sz w:val="28"/>
          <w:szCs w:val="28"/>
        </w:rPr>
        <w:t>CureVa</w:t>
      </w:r>
      <w:r w:rsidR="00D67F1B">
        <w:rPr>
          <w:rFonts w:ascii="Times New Roman" w:hAnsi="Times New Roman" w:cs="Times New Roman"/>
          <w:sz w:val="28"/>
          <w:szCs w:val="28"/>
        </w:rPr>
        <w:t>c</w:t>
      </w:r>
      <w:r w:rsidR="00D67F1B" w:rsidRPr="005829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AG</w:t>
      </w:r>
      <w:r w:rsidR="00D67F1B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58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</w:t>
      </w:r>
      <w:r w:rsidR="00B525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 510 </w:t>
      </w:r>
      <w:r w:rsidRPr="005829CF">
        <w:rPr>
          <w:rFonts w:ascii="Times New Roman" w:hAnsi="Times New Roman" w:cs="Times New Roman"/>
          <w:sz w:val="28"/>
          <w:szCs w:val="28"/>
        </w:rPr>
        <w:t>vakcīnas dev</w:t>
      </w:r>
      <w:r w:rsidR="00505B42">
        <w:rPr>
          <w:rFonts w:ascii="Times New Roman" w:hAnsi="Times New Roman" w:cs="Times New Roman"/>
          <w:sz w:val="28"/>
          <w:szCs w:val="28"/>
        </w:rPr>
        <w:t>u</w:t>
      </w:r>
      <w:r w:rsidRPr="005829CF">
        <w:rPr>
          <w:rFonts w:ascii="Times New Roman" w:hAnsi="Times New Roman" w:cs="Times New Roman"/>
          <w:sz w:val="28"/>
          <w:szCs w:val="28"/>
        </w:rPr>
        <w:t xml:space="preserve"> </w:t>
      </w:r>
      <w:r w:rsidR="00505B42" w:rsidRPr="005829CF">
        <w:rPr>
          <w:rFonts w:ascii="Times New Roman" w:hAnsi="Times New Roman" w:cs="Times New Roman"/>
          <w:sz w:val="28"/>
          <w:szCs w:val="28"/>
        </w:rPr>
        <w:t xml:space="preserve">iegādi </w:t>
      </w:r>
      <w:r w:rsidRPr="005829CF">
        <w:rPr>
          <w:rFonts w:ascii="Times New Roman" w:hAnsi="Times New Roman" w:cs="Times New Roman"/>
          <w:sz w:val="28"/>
          <w:szCs w:val="28"/>
        </w:rPr>
        <w:t>par provizorisko kopējo summu 11</w:t>
      </w:r>
      <w:r w:rsidR="0035501B">
        <w:rPr>
          <w:rFonts w:ascii="Times New Roman" w:hAnsi="Times New Roman" w:cs="Times New Roman"/>
          <w:sz w:val="28"/>
          <w:szCs w:val="28"/>
        </w:rPr>
        <w:t> </w:t>
      </w:r>
      <w:r w:rsidRPr="005829CF">
        <w:rPr>
          <w:rFonts w:ascii="Times New Roman" w:hAnsi="Times New Roman" w:cs="Times New Roman"/>
          <w:sz w:val="28"/>
          <w:szCs w:val="28"/>
        </w:rPr>
        <w:t>358</w:t>
      </w:r>
      <w:r w:rsidR="00D84DB9">
        <w:rPr>
          <w:rFonts w:ascii="Times New Roman" w:hAnsi="Times New Roman" w:cs="Times New Roman"/>
          <w:sz w:val="28"/>
          <w:szCs w:val="28"/>
        </w:rPr>
        <w:t> </w:t>
      </w:r>
      <w:r w:rsidRPr="005829CF">
        <w:rPr>
          <w:rFonts w:ascii="Times New Roman" w:hAnsi="Times New Roman" w:cs="Times New Roman"/>
          <w:sz w:val="28"/>
          <w:szCs w:val="28"/>
        </w:rPr>
        <w:t>120</w:t>
      </w:r>
      <w:r w:rsidR="00D84DB9">
        <w:rPr>
          <w:rFonts w:ascii="Times New Roman" w:hAnsi="Times New Roman" w:cs="Times New Roman"/>
          <w:sz w:val="28"/>
          <w:szCs w:val="28"/>
        </w:rPr>
        <w:t> </w:t>
      </w:r>
      <w:r w:rsidRPr="00426F2D">
        <w:rPr>
          <w:rFonts w:ascii="Times New Roman" w:hAnsi="Times New Roman" w:cs="Times New Roman"/>
          <w:sz w:val="28"/>
          <w:szCs w:val="28"/>
        </w:rPr>
        <w:t>EUR</w:t>
      </w:r>
      <w:r>
        <w:rPr>
          <w:rFonts w:ascii="Times New Roman" w:hAnsi="Times New Roman" w:cs="Times New Roman"/>
          <w:sz w:val="28"/>
          <w:szCs w:val="28"/>
        </w:rPr>
        <w:t>, nosūtot</w:t>
      </w:r>
      <w:r w:rsidRPr="002D7E87">
        <w:rPr>
          <w:rFonts w:ascii="Times New Roman" w:hAnsi="Times New Roman" w:cs="Times New Roman"/>
          <w:sz w:val="28"/>
          <w:szCs w:val="28"/>
        </w:rPr>
        <w:t xml:space="preserve"> </w:t>
      </w:r>
      <w:r w:rsidR="005829CF" w:rsidRPr="002D7E87">
        <w:rPr>
          <w:rFonts w:ascii="Times New Roman" w:hAnsi="Times New Roman" w:cs="Times New Roman"/>
          <w:sz w:val="28"/>
          <w:szCs w:val="28"/>
        </w:rPr>
        <w:t>parakstītu APA pielikumu (</w:t>
      </w:r>
      <w:r w:rsidR="005829CF" w:rsidRPr="002D7E87">
        <w:rPr>
          <w:rFonts w:ascii="Times New Roman" w:hAnsi="Times New Roman" w:cs="Times New Roman"/>
          <w:i/>
          <w:iCs/>
          <w:sz w:val="28"/>
          <w:szCs w:val="28"/>
        </w:rPr>
        <w:t>Order Form</w:t>
      </w:r>
      <w:r w:rsidR="005829CF" w:rsidRPr="002D7E87">
        <w:rPr>
          <w:rFonts w:ascii="Times New Roman" w:hAnsi="Times New Roman" w:cs="Times New Roman"/>
          <w:sz w:val="28"/>
          <w:szCs w:val="28"/>
        </w:rPr>
        <w:t>)</w:t>
      </w:r>
      <w:r w:rsidR="00DF18C0" w:rsidRPr="00DF18C0">
        <w:rPr>
          <w:rFonts w:ascii="Times New Roman" w:hAnsi="Times New Roman" w:cs="Times New Roman"/>
          <w:sz w:val="28"/>
          <w:szCs w:val="28"/>
        </w:rPr>
        <w:t xml:space="preserve"> </w:t>
      </w:r>
      <w:r w:rsidR="00DF18C0">
        <w:rPr>
          <w:rFonts w:ascii="Times New Roman" w:hAnsi="Times New Roman" w:cs="Times New Roman"/>
          <w:sz w:val="28"/>
          <w:szCs w:val="28"/>
        </w:rPr>
        <w:t>EK Iepirkuma sekretariātam</w:t>
      </w:r>
      <w:r w:rsidR="005829CF" w:rsidRPr="005829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C609E88" w14:textId="360867A3" w:rsidR="005829CF" w:rsidRDefault="005829CF" w:rsidP="00505B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Līdz ar to Latvijai ir jāsniedz informācija EK </w:t>
      </w:r>
      <w:r w:rsidR="005946D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epirkuma sekretariātam par piekrišanu CureVac </w:t>
      </w:r>
      <w:r w:rsidR="00505B42">
        <w:rPr>
          <w:rFonts w:ascii="Times New Roman" w:hAnsi="Times New Roman" w:cs="Times New Roman"/>
          <w:sz w:val="28"/>
          <w:szCs w:val="28"/>
        </w:rPr>
        <w:t xml:space="preserve">vakcīnu </w:t>
      </w:r>
      <w:r>
        <w:rPr>
          <w:rFonts w:ascii="Times New Roman" w:hAnsi="Times New Roman" w:cs="Times New Roman"/>
          <w:sz w:val="28"/>
          <w:szCs w:val="28"/>
        </w:rPr>
        <w:t>iegādei.</w:t>
      </w:r>
    </w:p>
    <w:p w14:paraId="71AE80B9" w14:textId="77777777" w:rsidR="005829CF" w:rsidRDefault="005829CF" w:rsidP="008B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8D37AF" w14:textId="50D2CFA9" w:rsidR="005829CF" w:rsidRPr="00547F20" w:rsidRDefault="005829CF" w:rsidP="00FE0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CureVac</w:t>
      </w:r>
      <w:r w:rsidRPr="00547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4A1">
        <w:rPr>
          <w:rFonts w:ascii="Times New Roman" w:hAnsi="Times New Roman" w:cs="Times New Roman"/>
          <w:b/>
          <w:bCs/>
          <w:sz w:val="28"/>
          <w:szCs w:val="28"/>
        </w:rPr>
        <w:t xml:space="preserve">vakcīnas </w:t>
      </w:r>
      <w:r w:rsidRPr="00547F20">
        <w:rPr>
          <w:rFonts w:ascii="Times New Roman" w:hAnsi="Times New Roman" w:cs="Times New Roman"/>
          <w:b/>
          <w:bCs/>
          <w:sz w:val="28"/>
          <w:szCs w:val="28"/>
        </w:rPr>
        <w:t>dev</w:t>
      </w:r>
      <w:r>
        <w:rPr>
          <w:rFonts w:ascii="Times New Roman" w:hAnsi="Times New Roman" w:cs="Times New Roman"/>
          <w:b/>
          <w:bCs/>
          <w:sz w:val="28"/>
          <w:szCs w:val="28"/>
        </w:rPr>
        <w:t>as</w:t>
      </w:r>
      <w:r w:rsidR="00670233">
        <w:rPr>
          <w:rFonts w:ascii="Times New Roman" w:hAnsi="Times New Roman" w:cs="Times New Roman"/>
          <w:b/>
          <w:bCs/>
          <w:sz w:val="28"/>
          <w:szCs w:val="28"/>
        </w:rPr>
        <w:t xml:space="preserve"> un plānotā piegāde</w:t>
      </w:r>
    </w:p>
    <w:p w14:paraId="1A9E25CB" w14:textId="77777777" w:rsidR="005829CF" w:rsidRDefault="005829CF" w:rsidP="008B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36"/>
        <w:gridCol w:w="1210"/>
        <w:gridCol w:w="1210"/>
        <w:gridCol w:w="1210"/>
        <w:gridCol w:w="1210"/>
        <w:gridCol w:w="1210"/>
        <w:gridCol w:w="1088"/>
        <w:gridCol w:w="1235"/>
      </w:tblGrid>
      <w:tr w:rsidR="005E768D" w:rsidRPr="00670233" w14:paraId="4862233E" w14:textId="77777777" w:rsidTr="008B0FE2">
        <w:tc>
          <w:tcPr>
            <w:tcW w:w="916" w:type="dxa"/>
            <w:vAlign w:val="center"/>
          </w:tcPr>
          <w:p w14:paraId="401CA1D5" w14:textId="14B46A61" w:rsidR="005829CF" w:rsidRPr="00670233" w:rsidRDefault="005829CF" w:rsidP="008B0F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  <w:vAlign w:val="center"/>
          </w:tcPr>
          <w:p w14:paraId="4D9866B0" w14:textId="77777777" w:rsidR="000F55D5" w:rsidRPr="00670233" w:rsidRDefault="000F55D5" w:rsidP="008B0F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2021.gada</w:t>
            </w:r>
          </w:p>
          <w:p w14:paraId="25792DFD" w14:textId="6147A5E9" w:rsidR="005829CF" w:rsidRPr="00670233" w:rsidRDefault="000F55D5" w:rsidP="008B0F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cet</w:t>
            </w:r>
            <w:r w:rsidR="005E768D"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55" w:type="dxa"/>
            <w:vAlign w:val="center"/>
          </w:tcPr>
          <w:p w14:paraId="722CA082" w14:textId="77777777" w:rsidR="005E768D" w:rsidRPr="00670233" w:rsidRDefault="005E768D" w:rsidP="005E76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2021.gada</w:t>
            </w:r>
          </w:p>
          <w:p w14:paraId="34E612EF" w14:textId="14B4D867" w:rsidR="005829CF" w:rsidRPr="00670233" w:rsidRDefault="005E768D" w:rsidP="005E76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cet.</w:t>
            </w:r>
          </w:p>
        </w:tc>
        <w:tc>
          <w:tcPr>
            <w:tcW w:w="1125" w:type="dxa"/>
            <w:vAlign w:val="center"/>
          </w:tcPr>
          <w:p w14:paraId="5D4F98A2" w14:textId="77777777" w:rsidR="00670233" w:rsidRPr="00670233" w:rsidRDefault="00670233" w:rsidP="006702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2021.gada</w:t>
            </w:r>
          </w:p>
          <w:p w14:paraId="7971345C" w14:textId="78DEAB73" w:rsidR="005829CF" w:rsidRPr="00670233" w:rsidRDefault="00670233" w:rsidP="006702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cet.</w:t>
            </w:r>
          </w:p>
        </w:tc>
        <w:tc>
          <w:tcPr>
            <w:tcW w:w="1143" w:type="dxa"/>
            <w:vAlign w:val="center"/>
          </w:tcPr>
          <w:p w14:paraId="05DB432D" w14:textId="77777777" w:rsidR="00670233" w:rsidRPr="00670233" w:rsidRDefault="00670233" w:rsidP="006702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2021.gada</w:t>
            </w:r>
          </w:p>
          <w:p w14:paraId="06F2AFF3" w14:textId="11645849" w:rsidR="005829CF" w:rsidRPr="00670233" w:rsidRDefault="00670233" w:rsidP="006702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cet.</w:t>
            </w:r>
          </w:p>
        </w:tc>
        <w:tc>
          <w:tcPr>
            <w:tcW w:w="1134" w:type="dxa"/>
            <w:vAlign w:val="center"/>
          </w:tcPr>
          <w:p w14:paraId="57A0EDEB" w14:textId="77777777" w:rsidR="00670233" w:rsidRDefault="00670233" w:rsidP="008B0F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5829CF"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.gada</w:t>
            </w:r>
          </w:p>
          <w:p w14:paraId="2754C0F0" w14:textId="2C88F0DE" w:rsidR="005829CF" w:rsidRPr="00670233" w:rsidRDefault="00670233" w:rsidP="008B0F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cet.</w:t>
            </w:r>
          </w:p>
        </w:tc>
        <w:tc>
          <w:tcPr>
            <w:tcW w:w="1326" w:type="dxa"/>
            <w:vAlign w:val="center"/>
          </w:tcPr>
          <w:p w14:paraId="797A91D9" w14:textId="77777777" w:rsidR="005829CF" w:rsidRPr="00305F25" w:rsidRDefault="005829CF" w:rsidP="008B0F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Vakcīnu devu skaits</w:t>
            </w:r>
          </w:p>
        </w:tc>
        <w:tc>
          <w:tcPr>
            <w:tcW w:w="1367" w:type="dxa"/>
            <w:vAlign w:val="center"/>
          </w:tcPr>
          <w:p w14:paraId="6E3A29CA" w14:textId="77777777" w:rsidR="005829CF" w:rsidRPr="00305F25" w:rsidRDefault="005829CF" w:rsidP="008B0F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Vakcinēto cilvēku skaits</w:t>
            </w:r>
          </w:p>
        </w:tc>
      </w:tr>
      <w:tr w:rsidR="005E768D" w:rsidRPr="00670233" w14:paraId="6096DE3B" w14:textId="77777777" w:rsidTr="00E3039C">
        <w:tc>
          <w:tcPr>
            <w:tcW w:w="916" w:type="dxa"/>
            <w:vAlign w:val="center"/>
          </w:tcPr>
          <w:p w14:paraId="77EEDAE9" w14:textId="77777777" w:rsidR="005829CF" w:rsidRPr="00670233" w:rsidRDefault="005829CF" w:rsidP="00E3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Devas</w:t>
            </w:r>
          </w:p>
        </w:tc>
        <w:tc>
          <w:tcPr>
            <w:tcW w:w="1043" w:type="dxa"/>
            <w:vAlign w:val="center"/>
          </w:tcPr>
          <w:p w14:paraId="2151113C" w14:textId="4750F871" w:rsidR="005829CF" w:rsidRPr="00670233" w:rsidRDefault="005829CF" w:rsidP="00E3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  <w:r w:rsidR="00684487"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062</w:t>
            </w:r>
          </w:p>
        </w:tc>
        <w:tc>
          <w:tcPr>
            <w:tcW w:w="1155" w:type="dxa"/>
            <w:vAlign w:val="center"/>
          </w:tcPr>
          <w:p w14:paraId="5F154B33" w14:textId="77556FBE" w:rsidR="005829CF" w:rsidRPr="00670233" w:rsidRDefault="005829CF" w:rsidP="00E3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168</w:t>
            </w:r>
            <w:r w:rsidR="00684487"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254</w:t>
            </w:r>
          </w:p>
        </w:tc>
        <w:tc>
          <w:tcPr>
            <w:tcW w:w="1125" w:type="dxa"/>
            <w:vAlign w:val="center"/>
          </w:tcPr>
          <w:p w14:paraId="4EF2C469" w14:textId="44307C36" w:rsidR="005829CF" w:rsidRPr="00670233" w:rsidRDefault="005829CF" w:rsidP="00E3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</w:t>
            </w:r>
            <w:r w:rsidR="00670233"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414</w:t>
            </w:r>
          </w:p>
        </w:tc>
        <w:tc>
          <w:tcPr>
            <w:tcW w:w="1143" w:type="dxa"/>
            <w:vAlign w:val="center"/>
          </w:tcPr>
          <w:p w14:paraId="5265C4AA" w14:textId="680618B3" w:rsidR="005829CF" w:rsidRPr="00670233" w:rsidRDefault="005829CF" w:rsidP="00E3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252</w:t>
            </w:r>
            <w:r w:rsidR="00670233"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440</w:t>
            </w:r>
          </w:p>
        </w:tc>
        <w:tc>
          <w:tcPr>
            <w:tcW w:w="1134" w:type="dxa"/>
            <w:vAlign w:val="center"/>
          </w:tcPr>
          <w:p w14:paraId="25368367" w14:textId="7246F74E" w:rsidR="005829CF" w:rsidRPr="00670233" w:rsidRDefault="005829CF" w:rsidP="00E3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252</w:t>
            </w:r>
            <w:r w:rsidR="00670233"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0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340</w:t>
            </w:r>
          </w:p>
        </w:tc>
        <w:tc>
          <w:tcPr>
            <w:tcW w:w="1326" w:type="dxa"/>
            <w:vAlign w:val="center"/>
          </w:tcPr>
          <w:p w14:paraId="375BD17F" w14:textId="7350EB5B" w:rsidR="005829CF" w:rsidRPr="00305F25" w:rsidRDefault="005829CF" w:rsidP="00E3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946</w:t>
            </w:r>
            <w:r w:rsidR="00670233" w:rsidRPr="0030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510</w:t>
            </w:r>
          </w:p>
        </w:tc>
        <w:tc>
          <w:tcPr>
            <w:tcW w:w="1367" w:type="dxa"/>
            <w:vAlign w:val="center"/>
          </w:tcPr>
          <w:p w14:paraId="5880CF20" w14:textId="04345F25" w:rsidR="005829CF" w:rsidRPr="00305F25" w:rsidRDefault="005829CF" w:rsidP="00E3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473</w:t>
            </w:r>
            <w:r w:rsidR="00670233" w:rsidRPr="0030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255</w:t>
            </w:r>
          </w:p>
        </w:tc>
      </w:tr>
    </w:tbl>
    <w:p w14:paraId="16D874F2" w14:textId="5CBECDAF" w:rsidR="005829CF" w:rsidRDefault="005829CF" w:rsidP="0058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53B044" w14:textId="308A94C6" w:rsidR="005829CF" w:rsidRPr="00547F20" w:rsidRDefault="005946D1" w:rsidP="00DD7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CureVac</w:t>
      </w:r>
      <w:r w:rsidR="005829CF" w:rsidRPr="00547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9CF">
        <w:rPr>
          <w:rFonts w:ascii="Times New Roman" w:hAnsi="Times New Roman" w:cs="Times New Roman"/>
          <w:b/>
          <w:bCs/>
          <w:sz w:val="28"/>
          <w:szCs w:val="28"/>
        </w:rPr>
        <w:t>vakcīnu dev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u, šļircēm un loģistikas izdevumiem </w:t>
      </w:r>
      <w:r w:rsidR="005829CF">
        <w:rPr>
          <w:rFonts w:ascii="Times New Roman" w:hAnsi="Times New Roman" w:cs="Times New Roman"/>
          <w:b/>
          <w:bCs/>
          <w:sz w:val="28"/>
          <w:szCs w:val="28"/>
        </w:rPr>
        <w:t>nepieciešam</w:t>
      </w:r>
      <w:r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="005829CF">
        <w:rPr>
          <w:rFonts w:ascii="Times New Roman" w:hAnsi="Times New Roman" w:cs="Times New Roman"/>
          <w:b/>
          <w:bCs/>
          <w:sz w:val="28"/>
          <w:szCs w:val="28"/>
        </w:rPr>
        <w:t xml:space="preserve"> finansējum</w:t>
      </w:r>
      <w:r>
        <w:rPr>
          <w:rFonts w:ascii="Times New Roman" w:hAnsi="Times New Roman" w:cs="Times New Roman"/>
          <w:b/>
          <w:bCs/>
          <w:sz w:val="28"/>
          <w:szCs w:val="28"/>
        </w:rPr>
        <w:t>a aprēķins</w:t>
      </w:r>
    </w:p>
    <w:p w14:paraId="2E9DDEF8" w14:textId="77777777" w:rsidR="005829CF" w:rsidRDefault="005829CF" w:rsidP="0058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66" w:type="dxa"/>
        <w:tblInd w:w="-5" w:type="dxa"/>
        <w:tblLook w:val="04A0" w:firstRow="1" w:lastRow="0" w:firstColumn="1" w:lastColumn="0" w:noHBand="0" w:noVBand="1"/>
      </w:tblPr>
      <w:tblGrid>
        <w:gridCol w:w="1519"/>
        <w:gridCol w:w="774"/>
        <w:gridCol w:w="1136"/>
        <w:gridCol w:w="1919"/>
        <w:gridCol w:w="1859"/>
        <w:gridCol w:w="1859"/>
      </w:tblGrid>
      <w:tr w:rsidR="001250F4" w:rsidRPr="00207795" w14:paraId="7A5B3801" w14:textId="5BF7264B" w:rsidTr="00207795">
        <w:tc>
          <w:tcPr>
            <w:tcW w:w="1519" w:type="dxa"/>
            <w:vAlign w:val="center"/>
          </w:tcPr>
          <w:p w14:paraId="797FA7C2" w14:textId="77777777" w:rsidR="001250F4" w:rsidRPr="00207795" w:rsidRDefault="001250F4" w:rsidP="002A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Devas</w:t>
            </w:r>
          </w:p>
        </w:tc>
        <w:tc>
          <w:tcPr>
            <w:tcW w:w="774" w:type="dxa"/>
            <w:vAlign w:val="center"/>
          </w:tcPr>
          <w:p w14:paraId="3153AB3F" w14:textId="7ED0B64B" w:rsidR="001250F4" w:rsidRPr="00207795" w:rsidRDefault="001250F4" w:rsidP="002A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Cena</w:t>
            </w:r>
          </w:p>
        </w:tc>
        <w:tc>
          <w:tcPr>
            <w:tcW w:w="1136" w:type="dxa"/>
            <w:vAlign w:val="center"/>
          </w:tcPr>
          <w:p w14:paraId="71DD6DC5" w14:textId="77777777" w:rsidR="001250F4" w:rsidRPr="00207795" w:rsidRDefault="001250F4" w:rsidP="002A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Vakcīnu devu skaits</w:t>
            </w:r>
          </w:p>
        </w:tc>
        <w:tc>
          <w:tcPr>
            <w:tcW w:w="1919" w:type="dxa"/>
            <w:vAlign w:val="center"/>
          </w:tcPr>
          <w:p w14:paraId="56C90F42" w14:textId="77777777" w:rsidR="001250F4" w:rsidRPr="00207795" w:rsidRDefault="001250F4" w:rsidP="002A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Nepieciešamais finansējums</w:t>
            </w:r>
          </w:p>
        </w:tc>
        <w:tc>
          <w:tcPr>
            <w:tcW w:w="1859" w:type="dxa"/>
          </w:tcPr>
          <w:p w14:paraId="2068C739" w14:textId="29EDCD30" w:rsidR="001250F4" w:rsidRPr="00207795" w:rsidRDefault="001250F4" w:rsidP="002A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Loģistikai nepieciešamais finansējums</w:t>
            </w:r>
          </w:p>
        </w:tc>
        <w:tc>
          <w:tcPr>
            <w:tcW w:w="1859" w:type="dxa"/>
          </w:tcPr>
          <w:p w14:paraId="3384F87E" w14:textId="3209E324" w:rsidR="001250F4" w:rsidRPr="00207795" w:rsidRDefault="001250F4" w:rsidP="002A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Ievadei nepieciešamais finansējums</w:t>
            </w:r>
          </w:p>
        </w:tc>
      </w:tr>
      <w:tr w:rsidR="001250F4" w:rsidRPr="00207795" w14:paraId="18BEFE2D" w14:textId="0F3DCD2C" w:rsidTr="00207795">
        <w:tc>
          <w:tcPr>
            <w:tcW w:w="1519" w:type="dxa"/>
            <w:vAlign w:val="center"/>
          </w:tcPr>
          <w:p w14:paraId="769739F0" w14:textId="77777777" w:rsidR="001250F4" w:rsidRPr="00207795" w:rsidRDefault="001250F4" w:rsidP="001250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Pamatdevas</w:t>
            </w:r>
          </w:p>
        </w:tc>
        <w:tc>
          <w:tcPr>
            <w:tcW w:w="774" w:type="dxa"/>
            <w:vAlign w:val="center"/>
          </w:tcPr>
          <w:p w14:paraId="2296AA72" w14:textId="71606F55" w:rsidR="001250F4" w:rsidRPr="00207795" w:rsidRDefault="001250F4" w:rsidP="001250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EUR</w:t>
            </w:r>
          </w:p>
        </w:tc>
        <w:tc>
          <w:tcPr>
            <w:tcW w:w="1136" w:type="dxa"/>
            <w:vAlign w:val="center"/>
          </w:tcPr>
          <w:p w14:paraId="09158D71" w14:textId="374846AC" w:rsidR="001250F4" w:rsidRPr="00207795" w:rsidRDefault="001250F4" w:rsidP="001250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946 510</w:t>
            </w:r>
          </w:p>
        </w:tc>
        <w:tc>
          <w:tcPr>
            <w:tcW w:w="1919" w:type="dxa"/>
            <w:vAlign w:val="center"/>
          </w:tcPr>
          <w:p w14:paraId="1ADFDA1B" w14:textId="3074B986" w:rsidR="001250F4" w:rsidRPr="00207795" w:rsidRDefault="001250F4" w:rsidP="001250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95">
              <w:rPr>
                <w:rFonts w:ascii="Times New Roman" w:hAnsi="Times New Roman" w:cs="Times New Roman"/>
                <w:sz w:val="24"/>
                <w:szCs w:val="24"/>
              </w:rPr>
              <w:t>11 358 120</w:t>
            </w:r>
          </w:p>
        </w:tc>
        <w:tc>
          <w:tcPr>
            <w:tcW w:w="1859" w:type="dxa"/>
            <w:vAlign w:val="center"/>
          </w:tcPr>
          <w:p w14:paraId="61CC639D" w14:textId="3D923382" w:rsidR="001250F4" w:rsidRPr="00207795" w:rsidRDefault="001250F4" w:rsidP="001250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795">
              <w:rPr>
                <w:rFonts w:ascii="Times New Roman" w:hAnsi="Times New Roman" w:cs="Times New Roman"/>
                <w:sz w:val="24"/>
                <w:szCs w:val="24"/>
              </w:rPr>
              <w:t>143 784</w:t>
            </w:r>
          </w:p>
        </w:tc>
        <w:tc>
          <w:tcPr>
            <w:tcW w:w="1859" w:type="dxa"/>
            <w:vAlign w:val="center"/>
          </w:tcPr>
          <w:p w14:paraId="50F4CAD4" w14:textId="2082BA0E" w:rsidR="001250F4" w:rsidRPr="00207795" w:rsidRDefault="001250F4" w:rsidP="0012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95">
              <w:rPr>
                <w:rFonts w:ascii="Times New Roman" w:hAnsi="Times New Roman" w:cs="Times New Roman"/>
                <w:sz w:val="24"/>
                <w:szCs w:val="24"/>
              </w:rPr>
              <w:t>8 153 616</w:t>
            </w:r>
          </w:p>
        </w:tc>
      </w:tr>
    </w:tbl>
    <w:p w14:paraId="1C5EB731" w14:textId="77777777" w:rsidR="004F1D8A" w:rsidRDefault="004F1D8A" w:rsidP="0045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F4BF57" w14:textId="68CC6BA4" w:rsidR="004F1D8A" w:rsidRPr="00547F20" w:rsidRDefault="004F1D8A" w:rsidP="004F1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CureVac</w:t>
      </w:r>
      <w:r w:rsidRPr="00547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vakcīnu, šļircēm un loģistikas izdevumiem piešķirtais finansējums</w:t>
      </w:r>
    </w:p>
    <w:p w14:paraId="4A5D6C35" w14:textId="77777777" w:rsidR="004F1D8A" w:rsidRDefault="004F1D8A" w:rsidP="004F1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54"/>
        <w:gridCol w:w="1135"/>
        <w:gridCol w:w="1275"/>
        <w:gridCol w:w="1701"/>
        <w:gridCol w:w="1701"/>
        <w:gridCol w:w="1701"/>
      </w:tblGrid>
      <w:tr w:rsidR="004F1D8A" w14:paraId="7819BD22" w14:textId="77777777" w:rsidTr="004F1D8A">
        <w:tc>
          <w:tcPr>
            <w:tcW w:w="1554" w:type="dxa"/>
            <w:vAlign w:val="center"/>
          </w:tcPr>
          <w:p w14:paraId="7D0D13FA" w14:textId="77777777" w:rsidR="004F1D8A" w:rsidRDefault="004F1D8A" w:rsidP="004F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Devas</w:t>
            </w:r>
          </w:p>
        </w:tc>
        <w:tc>
          <w:tcPr>
            <w:tcW w:w="1135" w:type="dxa"/>
            <w:vAlign w:val="center"/>
          </w:tcPr>
          <w:p w14:paraId="79C45F25" w14:textId="77777777" w:rsidR="004F1D8A" w:rsidRDefault="004F1D8A" w:rsidP="004F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Cena (ar PVN)</w:t>
            </w:r>
          </w:p>
        </w:tc>
        <w:tc>
          <w:tcPr>
            <w:tcW w:w="1275" w:type="dxa"/>
            <w:vAlign w:val="center"/>
          </w:tcPr>
          <w:p w14:paraId="7D82FC0F" w14:textId="77777777" w:rsidR="004F1D8A" w:rsidRDefault="004F1D8A" w:rsidP="004F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Vakcīnu devu skaits</w:t>
            </w:r>
          </w:p>
        </w:tc>
        <w:tc>
          <w:tcPr>
            <w:tcW w:w="1701" w:type="dxa"/>
            <w:vAlign w:val="center"/>
          </w:tcPr>
          <w:p w14:paraId="250CC1C3" w14:textId="77777777" w:rsidR="004F1D8A" w:rsidRDefault="004F1D8A" w:rsidP="004F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Pieejamais finansējums</w:t>
            </w:r>
          </w:p>
        </w:tc>
        <w:tc>
          <w:tcPr>
            <w:tcW w:w="1701" w:type="dxa"/>
            <w:vAlign w:val="center"/>
          </w:tcPr>
          <w:p w14:paraId="7572287C" w14:textId="77777777" w:rsidR="004F1D8A" w:rsidRDefault="004F1D8A" w:rsidP="004F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1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Loģistikai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pieejamais finansējums</w:t>
            </w:r>
          </w:p>
        </w:tc>
        <w:tc>
          <w:tcPr>
            <w:tcW w:w="1701" w:type="dxa"/>
            <w:vAlign w:val="center"/>
          </w:tcPr>
          <w:p w14:paraId="3788044D" w14:textId="77777777" w:rsidR="004F1D8A" w:rsidRDefault="004F1D8A" w:rsidP="004F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1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Ievadei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pieejamais finansējums</w:t>
            </w:r>
          </w:p>
        </w:tc>
      </w:tr>
      <w:tr w:rsidR="004F1D8A" w14:paraId="1B40BF11" w14:textId="77777777" w:rsidTr="004F1D8A">
        <w:tc>
          <w:tcPr>
            <w:tcW w:w="1554" w:type="dxa"/>
            <w:vAlign w:val="center"/>
          </w:tcPr>
          <w:p w14:paraId="0E79C647" w14:textId="77777777" w:rsidR="004F1D8A" w:rsidRDefault="004F1D8A" w:rsidP="004F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Pamatdevas</w:t>
            </w:r>
          </w:p>
        </w:tc>
        <w:tc>
          <w:tcPr>
            <w:tcW w:w="1135" w:type="dxa"/>
            <w:vAlign w:val="center"/>
          </w:tcPr>
          <w:p w14:paraId="70B84E42" w14:textId="77777777" w:rsidR="004F1D8A" w:rsidRDefault="004F1D8A" w:rsidP="004F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EUR</w:t>
            </w:r>
          </w:p>
        </w:tc>
        <w:tc>
          <w:tcPr>
            <w:tcW w:w="1275" w:type="dxa"/>
            <w:vAlign w:val="center"/>
          </w:tcPr>
          <w:p w14:paraId="699F2A38" w14:textId="77777777" w:rsidR="004F1D8A" w:rsidRDefault="004F1D8A" w:rsidP="004F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300 000</w:t>
            </w:r>
          </w:p>
        </w:tc>
        <w:tc>
          <w:tcPr>
            <w:tcW w:w="1701" w:type="dxa"/>
            <w:vAlign w:val="center"/>
          </w:tcPr>
          <w:p w14:paraId="1A238415" w14:textId="4EBF862C" w:rsidR="004F1D8A" w:rsidRDefault="004F1D8A" w:rsidP="004F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3 360 000</w:t>
            </w:r>
          </w:p>
        </w:tc>
        <w:tc>
          <w:tcPr>
            <w:tcW w:w="1701" w:type="dxa"/>
            <w:vAlign w:val="center"/>
          </w:tcPr>
          <w:p w14:paraId="5F8ED605" w14:textId="77777777" w:rsidR="004F1D8A" w:rsidRPr="004841B1" w:rsidRDefault="004F1D8A" w:rsidP="004F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45 573</w:t>
            </w:r>
          </w:p>
        </w:tc>
        <w:tc>
          <w:tcPr>
            <w:tcW w:w="1701" w:type="dxa"/>
            <w:vAlign w:val="center"/>
          </w:tcPr>
          <w:p w14:paraId="05B56718" w14:textId="77777777" w:rsidR="004F1D8A" w:rsidRPr="004841B1" w:rsidRDefault="004F1D8A" w:rsidP="004F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1 842 460</w:t>
            </w:r>
          </w:p>
        </w:tc>
      </w:tr>
    </w:tbl>
    <w:p w14:paraId="6613BBA6" w14:textId="77777777" w:rsidR="004F1D8A" w:rsidRDefault="004F1D8A" w:rsidP="0045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4E7EC" w14:textId="53918E4C" w:rsidR="00305F25" w:rsidRDefault="004F1D8A" w:rsidP="00305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Ņemot vērā jau piešķirto finansējumu 300</w:t>
      </w:r>
      <w:r w:rsidR="00305F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671E9D">
        <w:rPr>
          <w:rFonts w:ascii="Times New Roman" w:hAnsi="Times New Roman" w:cs="Times New Roman"/>
          <w:b/>
          <w:bCs/>
          <w:sz w:val="28"/>
          <w:szCs w:val="28"/>
        </w:rPr>
        <w:t>ažotāja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F25" w:rsidRPr="00305F25">
        <w:rPr>
          <w:rFonts w:ascii="Times New Roman" w:hAnsi="Times New Roman" w:cs="Times New Roman"/>
          <w:b/>
          <w:bCs/>
          <w:sz w:val="28"/>
          <w:szCs w:val="28"/>
        </w:rPr>
        <w:t>“CureVac AG”</w:t>
      </w:r>
      <w:r w:rsidR="00305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vakcīnu iegādei, loģistikas izdevumiem un ievades nodrošināšanai papildus nepieciešams </w:t>
      </w:r>
      <w:r w:rsidR="00305F25">
        <w:rPr>
          <w:rFonts w:ascii="Times New Roman" w:hAnsi="Times New Roman" w:cs="Times New Roman"/>
          <w:sz w:val="28"/>
          <w:szCs w:val="28"/>
        </w:rPr>
        <w:t xml:space="preserve">finansējums </w:t>
      </w:r>
      <w:r>
        <w:rPr>
          <w:rFonts w:ascii="Times New Roman" w:hAnsi="Times New Roman" w:cs="Times New Roman"/>
          <w:sz w:val="28"/>
          <w:szCs w:val="28"/>
        </w:rPr>
        <w:t>646 510 (946 510-300 000=646 510 vakcīnu devas) vakcīnu devu iegādei 7 998 120 EUR (11 358 120-3 360 000=7 998 120 EUR), loģistikai 98 211 EUR (143 784-45 573=98 211 EUR) un vakcīnu ievades nodrošināšanai 6 311 156 EUR (8 153 616-1 842 460= 6 311 156 EUR). Ņemot vērā minēto</w:t>
      </w:r>
      <w:r w:rsidR="00305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papildus nepieciešams finansējums 14</w:t>
      </w:r>
      <w:r w:rsidR="00305F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407</w:t>
      </w:r>
      <w:r w:rsidR="00305F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487 EUR. Sākot ar 2021.</w:t>
      </w:r>
      <w:r w:rsidR="00305F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gada 1.</w:t>
      </w:r>
      <w:r w:rsidR="00305F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februāri, lai veicinātu vakcinācijas procesa palielināšanu un nodrošinātu epidemioloģisko prasību ievērošanu papildus ir plānots palielināt piemaksu ārstniecības personām par </w:t>
      </w:r>
      <w:r w:rsidRPr="00C1226A">
        <w:rPr>
          <w:rFonts w:ascii="Times New Roman" w:hAnsi="Times New Roman" w:cs="Times New Roman"/>
          <w:sz w:val="28"/>
          <w:szCs w:val="28"/>
        </w:rPr>
        <w:t>pacienta Covid-19 vakcinēšanu</w:t>
      </w:r>
      <w:r>
        <w:rPr>
          <w:rFonts w:ascii="Times New Roman" w:hAnsi="Times New Roman" w:cs="Times New Roman"/>
          <w:sz w:val="28"/>
          <w:szCs w:val="28"/>
        </w:rPr>
        <w:t xml:space="preserve"> (no šobrīd </w:t>
      </w:r>
      <w:r>
        <w:rPr>
          <w:rFonts w:ascii="Times New Roman" w:hAnsi="Times New Roman" w:cs="Times New Roman"/>
          <w:sz w:val="28"/>
          <w:szCs w:val="28"/>
        </w:rPr>
        <w:lastRenderedPageBreak/>
        <w:t>noteiktās 1,50 euro uz 2,80 euro) un piemaksu par individuālajiem aizsardzības līdzekļiem un dezinfekcijas līdzekļiem, kuri nepieciešami vakcinēšanas procesā (0</w:t>
      </w:r>
      <w:r w:rsidR="00305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25 euro uz 1,42 euro). Līdz ar to vienas vakcīnas ie</w:t>
      </w:r>
      <w:r w:rsidR="00931660">
        <w:rPr>
          <w:rFonts w:ascii="Times New Roman" w:hAnsi="Times New Roman" w:cs="Times New Roman"/>
          <w:sz w:val="28"/>
          <w:szCs w:val="28"/>
        </w:rPr>
        <w:t>vades</w:t>
      </w:r>
      <w:r>
        <w:rPr>
          <w:rFonts w:ascii="Times New Roman" w:hAnsi="Times New Roman" w:cs="Times New Roman"/>
          <w:sz w:val="28"/>
          <w:szCs w:val="28"/>
        </w:rPr>
        <w:t xml:space="preserve"> vidējās izmaksas šajā ziņojumā ir plānotas aptuveni 8,6144 euro apmērā (salīdzinot ar </w:t>
      </w:r>
      <w:r w:rsidRPr="00087D06">
        <w:rPr>
          <w:rFonts w:ascii="Times New Roman" w:hAnsi="Times New Roman" w:cs="Times New Roman"/>
          <w:sz w:val="28"/>
          <w:szCs w:val="28"/>
        </w:rPr>
        <w:t>2020. gada 1. decembra M</w:t>
      </w:r>
      <w:r>
        <w:rPr>
          <w:rFonts w:ascii="Times New Roman" w:hAnsi="Times New Roman" w:cs="Times New Roman"/>
          <w:sz w:val="28"/>
          <w:szCs w:val="28"/>
        </w:rPr>
        <w:t>inistru kabineta</w:t>
      </w:r>
      <w:r w:rsidRPr="00087D06">
        <w:rPr>
          <w:rFonts w:ascii="Times New Roman" w:hAnsi="Times New Roman" w:cs="Times New Roman"/>
          <w:sz w:val="28"/>
          <w:szCs w:val="28"/>
        </w:rPr>
        <w:t xml:space="preserve"> sēdē </w:t>
      </w:r>
      <w:r>
        <w:rPr>
          <w:rFonts w:ascii="Times New Roman" w:hAnsi="Times New Roman" w:cs="Times New Roman"/>
          <w:sz w:val="28"/>
          <w:szCs w:val="28"/>
        </w:rPr>
        <w:t xml:space="preserve">izskatītajā </w:t>
      </w:r>
      <w:r w:rsidRPr="00087D06">
        <w:rPr>
          <w:rFonts w:ascii="Times New Roman" w:hAnsi="Times New Roman" w:cs="Times New Roman"/>
          <w:sz w:val="28"/>
          <w:szCs w:val="28"/>
        </w:rPr>
        <w:t>informatīv</w:t>
      </w:r>
      <w:r>
        <w:rPr>
          <w:rFonts w:ascii="Times New Roman" w:hAnsi="Times New Roman" w:cs="Times New Roman"/>
          <w:sz w:val="28"/>
          <w:szCs w:val="28"/>
        </w:rPr>
        <w:t>ajā</w:t>
      </w:r>
      <w:r w:rsidRPr="00087D06">
        <w:rPr>
          <w:rFonts w:ascii="Times New Roman" w:hAnsi="Times New Roman" w:cs="Times New Roman"/>
          <w:sz w:val="28"/>
          <w:szCs w:val="28"/>
        </w:rPr>
        <w:t xml:space="preserve"> ziņojum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087D06">
        <w:rPr>
          <w:rFonts w:ascii="Times New Roman" w:hAnsi="Times New Roman" w:cs="Times New Roman"/>
          <w:sz w:val="28"/>
          <w:szCs w:val="28"/>
        </w:rPr>
        <w:t xml:space="preserve"> "Par Covid-19 vakcīnu ieviešanas stratēģiju"</w:t>
      </w:r>
      <w:r>
        <w:rPr>
          <w:rFonts w:ascii="Times New Roman" w:hAnsi="Times New Roman" w:cs="Times New Roman"/>
          <w:sz w:val="28"/>
          <w:szCs w:val="28"/>
        </w:rPr>
        <w:t xml:space="preserve"> iekļautajām vidējām izmaksām 6,141533 euro. </w:t>
      </w:r>
    </w:p>
    <w:p w14:paraId="51175243" w14:textId="79404C94" w:rsidR="004F1D8A" w:rsidRPr="00661866" w:rsidRDefault="004F1D8A" w:rsidP="00305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Papildus n</w:t>
      </w:r>
      <w:r w:rsidRPr="00671E9D">
        <w:rPr>
          <w:rFonts w:ascii="Times New Roman" w:hAnsi="Times New Roman" w:cs="Times New Roman"/>
          <w:b/>
          <w:bCs/>
          <w:sz w:val="28"/>
          <w:szCs w:val="28"/>
        </w:rPr>
        <w:t xml:space="preserve">odrošinot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646 510</w:t>
      </w:r>
      <w:r w:rsidRPr="00671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671E9D">
        <w:rPr>
          <w:rFonts w:ascii="Times New Roman" w:hAnsi="Times New Roman" w:cs="Times New Roman"/>
          <w:b/>
          <w:bCs/>
          <w:sz w:val="28"/>
          <w:szCs w:val="28"/>
        </w:rPr>
        <w:t>ažotāja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F25" w:rsidRPr="00305F25">
        <w:rPr>
          <w:rFonts w:ascii="Times New Roman" w:hAnsi="Times New Roman" w:cs="Times New Roman"/>
          <w:b/>
          <w:bCs/>
          <w:sz w:val="28"/>
          <w:szCs w:val="28"/>
        </w:rPr>
        <w:t>“CureVac AG”</w:t>
      </w:r>
      <w:r w:rsidR="00305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BA60DA">
        <w:rPr>
          <w:rFonts w:ascii="Times New Roman" w:hAnsi="Times New Roman" w:cs="Times New Roman"/>
          <w:b/>
          <w:bCs/>
          <w:sz w:val="28"/>
          <w:szCs w:val="28"/>
        </w:rPr>
        <w:t>akcīnu pret Covid-19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60DA">
        <w:rPr>
          <w:rFonts w:ascii="Times New Roman" w:hAnsi="Times New Roman" w:cs="Times New Roman"/>
          <w:b/>
          <w:bCs/>
          <w:sz w:val="28"/>
          <w:szCs w:val="28"/>
        </w:rPr>
        <w:t>iegādes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A60DA">
        <w:rPr>
          <w:rFonts w:ascii="Times New Roman" w:hAnsi="Times New Roman" w:cs="Times New Roman"/>
          <w:b/>
          <w:bCs/>
          <w:sz w:val="28"/>
          <w:szCs w:val="28"/>
        </w:rPr>
        <w:t xml:space="preserve"> loģistikas </w:t>
      </w:r>
      <w:r>
        <w:rPr>
          <w:rFonts w:ascii="Times New Roman" w:hAnsi="Times New Roman" w:cs="Times New Roman"/>
          <w:b/>
          <w:bCs/>
          <w:sz w:val="28"/>
          <w:szCs w:val="28"/>
        </w:rPr>
        <w:t>un vakcīnu ievades</w:t>
      </w:r>
      <w:r w:rsidRPr="00BA60DA">
        <w:rPr>
          <w:rFonts w:ascii="Times New Roman" w:hAnsi="Times New Roman" w:cs="Times New Roman"/>
          <w:b/>
          <w:bCs/>
          <w:sz w:val="28"/>
          <w:szCs w:val="28"/>
        </w:rPr>
        <w:t xml:space="preserve"> izdevumus, kas nepārsniedz </w:t>
      </w:r>
      <w:r>
        <w:rPr>
          <w:rFonts w:ascii="Times New Roman" w:hAnsi="Times New Roman" w:cs="Times New Roman"/>
          <w:b/>
          <w:bCs/>
          <w:sz w:val="28"/>
          <w:szCs w:val="28"/>
        </w:rPr>
        <w:t>14 407 487 EUR</w:t>
      </w:r>
      <w:r w:rsidRPr="00BA60DA">
        <w:rPr>
          <w:rFonts w:ascii="Times New Roman" w:hAnsi="Times New Roman" w:cs="Times New Roman"/>
          <w:b/>
          <w:bCs/>
          <w:sz w:val="28"/>
          <w:szCs w:val="28"/>
        </w:rPr>
        <w:t xml:space="preserve">, 2021. gadā paredzēts segt no valsts budžeta programmas 02.00.00. "Līdzekļi neparedzētiem </w:t>
      </w:r>
      <w:r w:rsidRPr="00661866">
        <w:rPr>
          <w:rFonts w:ascii="Times New Roman" w:hAnsi="Times New Roman" w:cs="Times New Roman"/>
          <w:b/>
          <w:bCs/>
          <w:sz w:val="28"/>
          <w:szCs w:val="28"/>
        </w:rPr>
        <w:t>gadījumiem".</w:t>
      </w:r>
    </w:p>
    <w:p w14:paraId="7008FDED" w14:textId="77777777" w:rsidR="00305F25" w:rsidRDefault="00305F25" w:rsidP="003159C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0A6F8AC" w14:textId="0869B3AE" w:rsidR="00AF6609" w:rsidRPr="00AF6609" w:rsidRDefault="00C224BF" w:rsidP="00AF660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3412">
        <w:rPr>
          <w:rFonts w:ascii="Times New Roman" w:hAnsi="Times New Roman"/>
          <w:sz w:val="28"/>
          <w:szCs w:val="28"/>
        </w:rPr>
        <w:t xml:space="preserve">Tādējādi uz doto brīdi </w:t>
      </w:r>
      <w:r w:rsidR="00B61B47" w:rsidRPr="000C3412">
        <w:rPr>
          <w:rFonts w:ascii="Times New Roman" w:hAnsi="Times New Roman"/>
          <w:sz w:val="28"/>
          <w:szCs w:val="28"/>
        </w:rPr>
        <w:t xml:space="preserve">kopumā </w:t>
      </w:r>
      <w:r w:rsidRPr="000C3412">
        <w:rPr>
          <w:rFonts w:ascii="Times New Roman" w:hAnsi="Times New Roman"/>
          <w:sz w:val="28"/>
          <w:szCs w:val="28"/>
        </w:rPr>
        <w:t xml:space="preserve">Latvija </w:t>
      </w:r>
      <w:r w:rsidR="00F94EDE" w:rsidRPr="000C3412">
        <w:rPr>
          <w:rFonts w:ascii="Times New Roman" w:hAnsi="Times New Roman"/>
          <w:sz w:val="28"/>
          <w:szCs w:val="28"/>
        </w:rPr>
        <w:t xml:space="preserve">ir </w:t>
      </w:r>
      <w:r w:rsidR="00AF6609" w:rsidRPr="00AF6609">
        <w:rPr>
          <w:rFonts w:ascii="Times New Roman" w:hAnsi="Times New Roman"/>
          <w:sz w:val="28"/>
          <w:szCs w:val="28"/>
        </w:rPr>
        <w:t>izteikusi vēlmi piecu ražotāju vakcīnu piegādēm:</w:t>
      </w:r>
    </w:p>
    <w:p w14:paraId="309ECC8E" w14:textId="77777777" w:rsidR="00AF6609" w:rsidRPr="00661866" w:rsidRDefault="00AF6609" w:rsidP="00AF6609">
      <w:pPr>
        <w:pStyle w:val="ListParagraph"/>
        <w:numPr>
          <w:ilvl w:val="0"/>
          <w:numId w:val="1"/>
        </w:numPr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661866">
        <w:rPr>
          <w:rFonts w:ascii="Times New Roman" w:hAnsi="Times New Roman"/>
          <w:sz w:val="28"/>
          <w:szCs w:val="28"/>
        </w:rPr>
        <w:t>AstraZeneca – 1 271 870 vakcīnu devas 635 935 personu vakcinācijai;</w:t>
      </w:r>
    </w:p>
    <w:p w14:paraId="571A36E8" w14:textId="33F626F9" w:rsidR="00AF6609" w:rsidRPr="00661866" w:rsidRDefault="00AF6609" w:rsidP="00AF6609">
      <w:pPr>
        <w:pStyle w:val="ListParagraph"/>
        <w:numPr>
          <w:ilvl w:val="0"/>
          <w:numId w:val="1"/>
        </w:numPr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661866">
        <w:rPr>
          <w:rFonts w:ascii="Times New Roman" w:hAnsi="Times New Roman"/>
          <w:sz w:val="28"/>
          <w:szCs w:val="28"/>
        </w:rPr>
        <w:t>Johnson&amp;Johnson – 854 514 vakcīnu devas 854 514 personu vakcinācijai</w:t>
      </w:r>
      <w:r w:rsidR="008E4396">
        <w:rPr>
          <w:rFonts w:ascii="Times New Roman" w:hAnsi="Times New Roman"/>
          <w:sz w:val="28"/>
          <w:szCs w:val="28"/>
        </w:rPr>
        <w:t xml:space="preserve"> (</w:t>
      </w:r>
      <w:r w:rsidR="008E4396" w:rsidRPr="006F02B6">
        <w:rPr>
          <w:rFonts w:ascii="Times New Roman" w:hAnsi="Times New Roman"/>
          <w:sz w:val="28"/>
          <w:szCs w:val="28"/>
        </w:rPr>
        <w:t xml:space="preserve">uz šo brīdi </w:t>
      </w:r>
      <w:r w:rsidR="008E4396" w:rsidRPr="00661866">
        <w:rPr>
          <w:rFonts w:ascii="Times New Roman" w:hAnsi="Times New Roman"/>
          <w:sz w:val="28"/>
          <w:szCs w:val="28"/>
        </w:rPr>
        <w:t xml:space="preserve">Johnson&amp;Johnson </w:t>
      </w:r>
      <w:r w:rsidR="008E4396" w:rsidRPr="006F02B6">
        <w:rPr>
          <w:rFonts w:ascii="Times New Roman" w:hAnsi="Times New Roman"/>
          <w:sz w:val="28"/>
          <w:szCs w:val="28"/>
        </w:rPr>
        <w:t xml:space="preserve">ir iesniegts pasūtījums </w:t>
      </w:r>
      <w:r w:rsidR="008E4396">
        <w:rPr>
          <w:rFonts w:ascii="Times New Roman" w:hAnsi="Times New Roman"/>
          <w:sz w:val="28"/>
          <w:szCs w:val="28"/>
        </w:rPr>
        <w:t>841 414 vakcīnām</w:t>
      </w:r>
      <w:r w:rsidR="008E4396" w:rsidRPr="006F02B6">
        <w:rPr>
          <w:rFonts w:ascii="Times New Roman" w:hAnsi="Times New Roman"/>
          <w:sz w:val="28"/>
          <w:szCs w:val="28"/>
        </w:rPr>
        <w:t xml:space="preserve"> </w:t>
      </w:r>
      <w:r w:rsidR="00C914C7">
        <w:rPr>
          <w:rFonts w:ascii="Times New Roman" w:hAnsi="Times New Roman"/>
          <w:sz w:val="28"/>
          <w:szCs w:val="28"/>
        </w:rPr>
        <w:t>841 414</w:t>
      </w:r>
      <w:r w:rsidR="008E4396" w:rsidRPr="006F02B6">
        <w:rPr>
          <w:rFonts w:ascii="Times New Roman" w:hAnsi="Times New Roman"/>
          <w:sz w:val="28"/>
          <w:szCs w:val="28"/>
        </w:rPr>
        <w:t xml:space="preserve"> personu vakcinācijai)</w:t>
      </w:r>
      <w:r w:rsidRPr="00661866">
        <w:rPr>
          <w:rFonts w:ascii="Times New Roman" w:hAnsi="Times New Roman"/>
          <w:sz w:val="28"/>
          <w:szCs w:val="28"/>
        </w:rPr>
        <w:t>;</w:t>
      </w:r>
    </w:p>
    <w:p w14:paraId="23B93B86" w14:textId="4B4FC46F" w:rsidR="00AF6609" w:rsidRPr="006F02B6" w:rsidRDefault="00AF6609" w:rsidP="00C85994">
      <w:pPr>
        <w:pStyle w:val="ListParagraph"/>
        <w:numPr>
          <w:ilvl w:val="0"/>
          <w:numId w:val="1"/>
        </w:numPr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6F02B6">
        <w:rPr>
          <w:rFonts w:ascii="Times New Roman" w:hAnsi="Times New Roman"/>
          <w:sz w:val="28"/>
          <w:szCs w:val="28"/>
        </w:rPr>
        <w:t>BioNTech/Pfizer – 1 743 500 vakcīnu devas (tai skaitā papildu devas) 871 750 personu vakcinācijai (attiecībā uz 1 500 500 vakcīnām 2020.</w:t>
      </w:r>
      <w:r w:rsidR="00A76A12">
        <w:rPr>
          <w:rFonts w:ascii="Times New Roman" w:hAnsi="Times New Roman"/>
          <w:sz w:val="28"/>
          <w:szCs w:val="28"/>
        </w:rPr>
        <w:t> </w:t>
      </w:r>
      <w:r w:rsidRPr="006F02B6">
        <w:rPr>
          <w:rFonts w:ascii="Times New Roman" w:hAnsi="Times New Roman"/>
          <w:sz w:val="28"/>
          <w:szCs w:val="28"/>
        </w:rPr>
        <w:t>gada 1.</w:t>
      </w:r>
      <w:r w:rsidR="00A76A12">
        <w:rPr>
          <w:rFonts w:ascii="Times New Roman" w:hAnsi="Times New Roman"/>
          <w:sz w:val="28"/>
          <w:szCs w:val="28"/>
        </w:rPr>
        <w:t> </w:t>
      </w:r>
      <w:r w:rsidRPr="006F02B6">
        <w:rPr>
          <w:rFonts w:ascii="Times New Roman" w:hAnsi="Times New Roman"/>
          <w:sz w:val="28"/>
          <w:szCs w:val="28"/>
        </w:rPr>
        <w:t>decembra un 2021.</w:t>
      </w:r>
      <w:r w:rsidR="00A76A12">
        <w:rPr>
          <w:rFonts w:ascii="Times New Roman" w:hAnsi="Times New Roman"/>
          <w:sz w:val="28"/>
          <w:szCs w:val="28"/>
        </w:rPr>
        <w:t> </w:t>
      </w:r>
      <w:r w:rsidRPr="006F02B6">
        <w:rPr>
          <w:rFonts w:ascii="Times New Roman" w:hAnsi="Times New Roman"/>
          <w:sz w:val="28"/>
          <w:szCs w:val="28"/>
        </w:rPr>
        <w:t>gada 8.</w:t>
      </w:r>
      <w:r w:rsidR="00A76A12">
        <w:rPr>
          <w:rFonts w:ascii="Times New Roman" w:hAnsi="Times New Roman"/>
          <w:sz w:val="28"/>
          <w:szCs w:val="28"/>
        </w:rPr>
        <w:t> </w:t>
      </w:r>
      <w:r w:rsidRPr="006F02B6">
        <w:rPr>
          <w:rFonts w:ascii="Times New Roman" w:hAnsi="Times New Roman"/>
          <w:sz w:val="28"/>
          <w:szCs w:val="28"/>
        </w:rPr>
        <w:t>janvāra Ministru kabineta sēdēs ir lemts par papildus nepieciešamā finansējuma piešķīrumu, attiecībā uz 243 000 vakcīnām Latvija ir izteikusi vēlmi iegādāties</w:t>
      </w:r>
      <w:r w:rsidR="00931660" w:rsidRPr="006F02B6">
        <w:rPr>
          <w:rFonts w:ascii="Times New Roman" w:hAnsi="Times New Roman"/>
          <w:sz w:val="28"/>
          <w:szCs w:val="28"/>
        </w:rPr>
        <w:t xml:space="preserve">, </w:t>
      </w:r>
      <w:r w:rsidR="00D86EC3" w:rsidRPr="006F02B6">
        <w:rPr>
          <w:rFonts w:ascii="Times New Roman" w:hAnsi="Times New Roman"/>
          <w:sz w:val="28"/>
          <w:szCs w:val="28"/>
        </w:rPr>
        <w:t>uz šo brīdi BioNTech/Pfizer ir iesniegts pasūtījums 1 390 750 vakcīnām</w:t>
      </w:r>
      <w:r w:rsidR="00772E08" w:rsidRPr="006F02B6">
        <w:rPr>
          <w:rFonts w:ascii="Times New Roman" w:hAnsi="Times New Roman"/>
          <w:sz w:val="28"/>
          <w:szCs w:val="28"/>
        </w:rPr>
        <w:t xml:space="preserve"> 695 375 personu vakcinācijai</w:t>
      </w:r>
      <w:r w:rsidR="00D86EC3" w:rsidRPr="006F02B6">
        <w:rPr>
          <w:rFonts w:ascii="Times New Roman" w:hAnsi="Times New Roman"/>
          <w:sz w:val="28"/>
          <w:szCs w:val="28"/>
        </w:rPr>
        <w:t>);</w:t>
      </w:r>
    </w:p>
    <w:p w14:paraId="142D43F9" w14:textId="17C02920" w:rsidR="00AF6609" w:rsidRPr="00661866" w:rsidRDefault="00AF6609" w:rsidP="00AF6609">
      <w:pPr>
        <w:pStyle w:val="ListParagraph"/>
        <w:numPr>
          <w:ilvl w:val="0"/>
          <w:numId w:val="1"/>
        </w:numPr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6F02B6">
        <w:rPr>
          <w:rFonts w:ascii="Times New Roman" w:hAnsi="Times New Roman"/>
          <w:sz w:val="28"/>
          <w:szCs w:val="28"/>
        </w:rPr>
        <w:t xml:space="preserve">CureVac – 946 510 vakcīnu devas </w:t>
      </w:r>
      <w:r w:rsidRPr="00661866">
        <w:rPr>
          <w:rFonts w:ascii="Times New Roman" w:hAnsi="Times New Roman"/>
          <w:sz w:val="28"/>
          <w:szCs w:val="28"/>
        </w:rPr>
        <w:t>473 255 person</w:t>
      </w:r>
      <w:r w:rsidR="00A76A12">
        <w:rPr>
          <w:rFonts w:ascii="Times New Roman" w:hAnsi="Times New Roman"/>
          <w:sz w:val="28"/>
          <w:szCs w:val="28"/>
        </w:rPr>
        <w:t>u</w:t>
      </w:r>
      <w:r w:rsidRPr="00661866">
        <w:rPr>
          <w:rFonts w:ascii="Times New Roman" w:hAnsi="Times New Roman"/>
          <w:sz w:val="28"/>
          <w:szCs w:val="28"/>
        </w:rPr>
        <w:t xml:space="preserve"> vakcinācijai;</w:t>
      </w:r>
    </w:p>
    <w:p w14:paraId="27955517" w14:textId="57AD0186" w:rsidR="00AF6609" w:rsidRPr="00661866" w:rsidRDefault="00AF6609" w:rsidP="00AF6609">
      <w:pPr>
        <w:pStyle w:val="ListParagraph"/>
        <w:numPr>
          <w:ilvl w:val="0"/>
          <w:numId w:val="1"/>
        </w:numPr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661866">
        <w:rPr>
          <w:rFonts w:ascii="Times New Roman" w:hAnsi="Times New Roman"/>
          <w:sz w:val="28"/>
          <w:szCs w:val="28"/>
        </w:rPr>
        <w:t>Moderna – 336 566 vakcīnu devas 168 283 person</w:t>
      </w:r>
      <w:r w:rsidR="00A76A12">
        <w:rPr>
          <w:rFonts w:ascii="Times New Roman" w:hAnsi="Times New Roman"/>
          <w:sz w:val="28"/>
          <w:szCs w:val="28"/>
        </w:rPr>
        <w:t>u</w:t>
      </w:r>
      <w:r w:rsidRPr="00661866">
        <w:rPr>
          <w:rFonts w:ascii="Times New Roman" w:hAnsi="Times New Roman"/>
          <w:sz w:val="28"/>
          <w:szCs w:val="28"/>
        </w:rPr>
        <w:t xml:space="preserve"> vakcinācijai (šī gada 14. janvārī Ministru kabinets ir pieņēmis lēmu</w:t>
      </w:r>
      <w:r>
        <w:rPr>
          <w:rFonts w:ascii="Times New Roman" w:hAnsi="Times New Roman"/>
          <w:sz w:val="28"/>
          <w:szCs w:val="28"/>
        </w:rPr>
        <w:t>mu</w:t>
      </w:r>
      <w:r w:rsidRPr="00661866">
        <w:rPr>
          <w:rFonts w:ascii="Times New Roman" w:hAnsi="Times New Roman"/>
          <w:sz w:val="28"/>
          <w:szCs w:val="28"/>
        </w:rPr>
        <w:t xml:space="preserve"> par Moderna ražoto vakcīnu pret Covid-19 papildu 210 353 vakcīnu dev</w:t>
      </w:r>
      <w:r w:rsidR="00C31AC5">
        <w:rPr>
          <w:rFonts w:ascii="Times New Roman" w:hAnsi="Times New Roman"/>
          <w:sz w:val="28"/>
          <w:szCs w:val="28"/>
        </w:rPr>
        <w:t>ām</w:t>
      </w:r>
      <w:r w:rsidRPr="00661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105 177</w:t>
      </w:r>
      <w:r w:rsidRPr="00661866">
        <w:rPr>
          <w:rFonts w:ascii="Times New Roman" w:hAnsi="Times New Roman"/>
          <w:sz w:val="28"/>
          <w:szCs w:val="28"/>
        </w:rPr>
        <w:t xml:space="preserve"> person</w:t>
      </w:r>
      <w:r w:rsidR="00C31AC5">
        <w:rPr>
          <w:rFonts w:ascii="Times New Roman" w:hAnsi="Times New Roman"/>
          <w:sz w:val="28"/>
          <w:szCs w:val="28"/>
        </w:rPr>
        <w:t>u</w:t>
      </w:r>
      <w:r w:rsidRPr="00661866">
        <w:rPr>
          <w:rFonts w:ascii="Times New Roman" w:hAnsi="Times New Roman"/>
          <w:sz w:val="28"/>
          <w:szCs w:val="28"/>
        </w:rPr>
        <w:t xml:space="preserve"> vakcinācijai).</w:t>
      </w:r>
    </w:p>
    <w:p w14:paraId="7B7C427B" w14:textId="13813F9F" w:rsidR="00C224BF" w:rsidRDefault="00C224BF" w:rsidP="006C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F1BF7" w14:textId="37B0D48E" w:rsidR="006C775A" w:rsidRPr="006C775A" w:rsidRDefault="006C775A" w:rsidP="006C77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75A">
        <w:rPr>
          <w:rFonts w:ascii="Times New Roman" w:eastAsia="Calibri" w:hAnsi="Times New Roman" w:cs="Times New Roman"/>
          <w:sz w:val="28"/>
          <w:szCs w:val="28"/>
        </w:rPr>
        <w:t>Veselības ministr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Pr="006C775A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Pavļuts</w:t>
      </w:r>
    </w:p>
    <w:p w14:paraId="26B0B018" w14:textId="77777777" w:rsidR="006C775A" w:rsidRPr="006C775A" w:rsidRDefault="006C775A" w:rsidP="006C77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6048A1" w14:textId="77777777" w:rsidR="006C775A" w:rsidRPr="006C775A" w:rsidRDefault="006C775A" w:rsidP="006C77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CF465D" w14:textId="477E051C" w:rsidR="006C775A" w:rsidRPr="006C775A" w:rsidRDefault="006C775A" w:rsidP="006C77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75A">
        <w:rPr>
          <w:rFonts w:ascii="Times New Roman" w:eastAsia="Calibri" w:hAnsi="Times New Roman" w:cs="Times New Roman"/>
          <w:sz w:val="28"/>
          <w:szCs w:val="28"/>
        </w:rPr>
        <w:t>Iesniedzējs: Veselības ministr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Pr="006C775A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Pavļuts</w:t>
      </w:r>
    </w:p>
    <w:p w14:paraId="4DCB63FB" w14:textId="77777777" w:rsidR="006C775A" w:rsidRPr="006C775A" w:rsidRDefault="006C775A" w:rsidP="006C77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C77A50" w14:textId="77777777" w:rsidR="006C775A" w:rsidRPr="006C775A" w:rsidRDefault="006C775A" w:rsidP="006C77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AC18A5" w14:textId="77777777" w:rsidR="006C775A" w:rsidRPr="006C775A" w:rsidRDefault="006C775A" w:rsidP="006C77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75A">
        <w:rPr>
          <w:rFonts w:ascii="Times New Roman" w:eastAsia="Calibri" w:hAnsi="Times New Roman" w:cs="Times New Roman"/>
          <w:sz w:val="28"/>
          <w:szCs w:val="28"/>
        </w:rPr>
        <w:t xml:space="preserve">Vīza: Valsts sekretāre </w:t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</w:r>
      <w:r w:rsidRPr="006C775A">
        <w:rPr>
          <w:rFonts w:ascii="Times New Roman" w:eastAsia="Calibri" w:hAnsi="Times New Roman" w:cs="Times New Roman"/>
          <w:sz w:val="28"/>
          <w:szCs w:val="28"/>
        </w:rPr>
        <w:tab/>
        <w:t xml:space="preserve">   D. Mūrmane-Umbraško</w:t>
      </w:r>
    </w:p>
    <w:p w14:paraId="7133BAB6" w14:textId="688EBE04" w:rsidR="00AB0032" w:rsidRPr="006C775A" w:rsidRDefault="00AB0032" w:rsidP="006C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55BC8" w14:textId="77777777" w:rsidR="00BD4E4A" w:rsidRPr="00BD4E4A" w:rsidRDefault="00BD4E4A" w:rsidP="00BD4E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4E4A">
        <w:rPr>
          <w:rFonts w:ascii="Times New Roman" w:eastAsia="Calibri" w:hAnsi="Times New Roman" w:cs="Times New Roman"/>
          <w:sz w:val="28"/>
          <w:szCs w:val="28"/>
        </w:rPr>
        <w:t>Lācbergs 67043705</w:t>
      </w:r>
    </w:p>
    <w:p w14:paraId="075E344C" w14:textId="7BBB0B95" w:rsidR="00BD4E4A" w:rsidRPr="00BD4E4A" w:rsidRDefault="00072DB8" w:rsidP="00BD4E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BD4E4A" w:rsidRPr="00BD4E4A">
          <w:rPr>
            <w:rStyle w:val="Hyperlink"/>
            <w:rFonts w:ascii="Times New Roman" w:eastAsia="Calibri" w:hAnsi="Times New Roman"/>
            <w:sz w:val="28"/>
            <w:szCs w:val="28"/>
          </w:rPr>
          <w:t>Ainars.Lacbergs@vmnvd.gov.lv</w:t>
        </w:r>
      </w:hyperlink>
    </w:p>
    <w:p w14:paraId="44090D84" w14:textId="7926689F" w:rsidR="00BD4E4A" w:rsidRPr="00BD4E4A" w:rsidRDefault="006C775A" w:rsidP="00BD4E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Feldmane</w:t>
      </w:r>
      <w:r w:rsidR="00BD4E4A" w:rsidRPr="00BD4E4A">
        <w:rPr>
          <w:rFonts w:ascii="Times New Roman" w:eastAsia="Calibri" w:hAnsi="Times New Roman" w:cs="Times New Roman"/>
          <w:sz w:val="28"/>
          <w:szCs w:val="28"/>
        </w:rPr>
        <w:t xml:space="preserve"> 67876</w:t>
      </w:r>
      <w:r w:rsidR="00F44BB9">
        <w:rPr>
          <w:rFonts w:ascii="Times New Roman" w:eastAsia="Calibri" w:hAnsi="Times New Roman" w:cs="Times New Roman"/>
          <w:sz w:val="28"/>
          <w:szCs w:val="28"/>
        </w:rPr>
        <w:t>119</w:t>
      </w:r>
    </w:p>
    <w:p w14:paraId="2A586CDA" w14:textId="7066F006" w:rsidR="00BD4E4A" w:rsidRPr="00BD4E4A" w:rsidRDefault="00072DB8" w:rsidP="00BD4E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7758BA" w:rsidRPr="003E2BDD">
          <w:rPr>
            <w:rStyle w:val="Hyperlink"/>
            <w:rFonts w:ascii="Times New Roman" w:eastAsia="Calibri" w:hAnsi="Times New Roman"/>
            <w:sz w:val="28"/>
            <w:szCs w:val="28"/>
          </w:rPr>
          <w:t>Jana.Feldmane@vm.gov.lv</w:t>
        </w:r>
      </w:hyperlink>
    </w:p>
    <w:sectPr w:rsidR="00BD4E4A" w:rsidRPr="00BD4E4A" w:rsidSect="00A10C9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EBAF0" w14:textId="77777777" w:rsidR="00072DB8" w:rsidRDefault="00072DB8" w:rsidP="00A10C91">
      <w:pPr>
        <w:spacing w:after="0" w:line="240" w:lineRule="auto"/>
      </w:pPr>
      <w:r>
        <w:separator/>
      </w:r>
    </w:p>
  </w:endnote>
  <w:endnote w:type="continuationSeparator" w:id="0">
    <w:p w14:paraId="073139A2" w14:textId="77777777" w:rsidR="00072DB8" w:rsidRDefault="00072DB8" w:rsidP="00A1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DA54" w14:textId="775591B5" w:rsidR="00724252" w:rsidRPr="00C754BE" w:rsidRDefault="00C754BE" w:rsidP="00C754BE">
    <w:pPr>
      <w:pStyle w:val="Footer"/>
      <w:jc w:val="both"/>
      <w:rPr>
        <w:rFonts w:ascii="Times New Roman" w:hAnsi="Times New Roman" w:cs="Times New Roman"/>
        <w:bCs/>
        <w:sz w:val="20"/>
        <w:szCs w:val="20"/>
      </w:rPr>
    </w:pPr>
    <w:r w:rsidRPr="00724252">
      <w:rPr>
        <w:rFonts w:ascii="Times New Roman" w:hAnsi="Times New Roman" w:cs="Times New Roman"/>
        <w:bCs/>
        <w:sz w:val="20"/>
        <w:szCs w:val="20"/>
      </w:rPr>
      <w:t>VMzino_</w:t>
    </w:r>
    <w:r>
      <w:rPr>
        <w:rFonts w:ascii="Times New Roman" w:hAnsi="Times New Roman" w:cs="Times New Roman"/>
        <w:bCs/>
        <w:sz w:val="20"/>
        <w:szCs w:val="20"/>
      </w:rPr>
      <w:t>210</w:t>
    </w:r>
    <w:r w:rsidRPr="00724252">
      <w:rPr>
        <w:rFonts w:ascii="Times New Roman" w:hAnsi="Times New Roman" w:cs="Times New Roman"/>
        <w:bCs/>
        <w:sz w:val="20"/>
        <w:szCs w:val="20"/>
      </w:rPr>
      <w:t>12</w:t>
    </w:r>
    <w:r>
      <w:rPr>
        <w:rFonts w:ascii="Times New Roman" w:hAnsi="Times New Roman" w:cs="Times New Roman"/>
        <w:bCs/>
        <w:sz w:val="20"/>
        <w:szCs w:val="20"/>
      </w:rPr>
      <w:t>1</w:t>
    </w:r>
    <w:r w:rsidRPr="00724252">
      <w:rPr>
        <w:rFonts w:ascii="Times New Roman" w:hAnsi="Times New Roman" w:cs="Times New Roman"/>
        <w:bCs/>
        <w:sz w:val="20"/>
        <w:szCs w:val="20"/>
      </w:rPr>
      <w:t>_C</w:t>
    </w:r>
    <w:r>
      <w:rPr>
        <w:rFonts w:ascii="Times New Roman" w:hAnsi="Times New Roman" w:cs="Times New Roman"/>
        <w:bCs/>
        <w:sz w:val="20"/>
        <w:szCs w:val="20"/>
      </w:rPr>
      <w:t>ureVac_preciz2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C6046" w14:textId="1214EBC2" w:rsidR="00724252" w:rsidRPr="00724252" w:rsidRDefault="00724252" w:rsidP="00724252">
    <w:pPr>
      <w:pStyle w:val="Footer"/>
      <w:jc w:val="both"/>
      <w:rPr>
        <w:rFonts w:ascii="Times New Roman" w:hAnsi="Times New Roman" w:cs="Times New Roman"/>
        <w:bCs/>
        <w:sz w:val="20"/>
        <w:szCs w:val="20"/>
      </w:rPr>
    </w:pPr>
    <w:r w:rsidRPr="00724252">
      <w:rPr>
        <w:rFonts w:ascii="Times New Roman" w:hAnsi="Times New Roman" w:cs="Times New Roman"/>
        <w:bCs/>
        <w:sz w:val="20"/>
        <w:szCs w:val="20"/>
      </w:rPr>
      <w:t>VMzino_</w:t>
    </w:r>
    <w:r>
      <w:rPr>
        <w:rFonts w:ascii="Times New Roman" w:hAnsi="Times New Roman" w:cs="Times New Roman"/>
        <w:bCs/>
        <w:sz w:val="20"/>
        <w:szCs w:val="20"/>
      </w:rPr>
      <w:t>2</w:t>
    </w:r>
    <w:r w:rsidR="00C754BE">
      <w:rPr>
        <w:rFonts w:ascii="Times New Roman" w:hAnsi="Times New Roman" w:cs="Times New Roman"/>
        <w:bCs/>
        <w:sz w:val="20"/>
        <w:szCs w:val="20"/>
      </w:rPr>
      <w:t>1</w:t>
    </w:r>
    <w:r>
      <w:rPr>
        <w:rFonts w:ascii="Times New Roman" w:hAnsi="Times New Roman" w:cs="Times New Roman"/>
        <w:bCs/>
        <w:sz w:val="20"/>
        <w:szCs w:val="20"/>
      </w:rPr>
      <w:t>0</w:t>
    </w:r>
    <w:r w:rsidRPr="00724252">
      <w:rPr>
        <w:rFonts w:ascii="Times New Roman" w:hAnsi="Times New Roman" w:cs="Times New Roman"/>
        <w:bCs/>
        <w:sz w:val="20"/>
        <w:szCs w:val="20"/>
      </w:rPr>
      <w:t>12</w:t>
    </w:r>
    <w:r>
      <w:rPr>
        <w:rFonts w:ascii="Times New Roman" w:hAnsi="Times New Roman" w:cs="Times New Roman"/>
        <w:bCs/>
        <w:sz w:val="20"/>
        <w:szCs w:val="20"/>
      </w:rPr>
      <w:t>1</w:t>
    </w:r>
    <w:r w:rsidRPr="00724252">
      <w:rPr>
        <w:rFonts w:ascii="Times New Roman" w:hAnsi="Times New Roman" w:cs="Times New Roman"/>
        <w:bCs/>
        <w:sz w:val="20"/>
        <w:szCs w:val="20"/>
      </w:rPr>
      <w:t>_C</w:t>
    </w:r>
    <w:r>
      <w:rPr>
        <w:rFonts w:ascii="Times New Roman" w:hAnsi="Times New Roman" w:cs="Times New Roman"/>
        <w:bCs/>
        <w:sz w:val="20"/>
        <w:szCs w:val="20"/>
      </w:rPr>
      <w:t>ureVac</w:t>
    </w:r>
    <w:r w:rsidR="00C754BE">
      <w:rPr>
        <w:rFonts w:ascii="Times New Roman" w:hAnsi="Times New Roman" w:cs="Times New Roman"/>
        <w:bCs/>
        <w:sz w:val="20"/>
        <w:szCs w:val="20"/>
      </w:rPr>
      <w:t>_preciz2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6CA20" w14:textId="77777777" w:rsidR="00072DB8" w:rsidRDefault="00072DB8" w:rsidP="00A10C91">
      <w:pPr>
        <w:spacing w:after="0" w:line="240" w:lineRule="auto"/>
      </w:pPr>
      <w:r>
        <w:separator/>
      </w:r>
    </w:p>
  </w:footnote>
  <w:footnote w:type="continuationSeparator" w:id="0">
    <w:p w14:paraId="6A95DAD3" w14:textId="77777777" w:rsidR="00072DB8" w:rsidRDefault="00072DB8" w:rsidP="00A1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6506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EC3E2" w14:textId="0E682F12" w:rsidR="00A10C91" w:rsidRDefault="00A10C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B45D4" w14:textId="77777777" w:rsidR="00A10C91" w:rsidRDefault="00A10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2120A9B"/>
    <w:multiLevelType w:val="hybridMultilevel"/>
    <w:tmpl w:val="228CC876"/>
    <w:lvl w:ilvl="0" w:tplc="BE7E76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BC9D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643A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0069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1CE2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76C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0275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7CCD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06BD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CF"/>
    <w:rsid w:val="00072DB8"/>
    <w:rsid w:val="00090795"/>
    <w:rsid w:val="000C3412"/>
    <w:rsid w:val="000C755F"/>
    <w:rsid w:val="000E382F"/>
    <w:rsid w:val="000F55D5"/>
    <w:rsid w:val="00123CE6"/>
    <w:rsid w:val="001250F4"/>
    <w:rsid w:val="00125821"/>
    <w:rsid w:val="00143837"/>
    <w:rsid w:val="00170AFE"/>
    <w:rsid w:val="00196006"/>
    <w:rsid w:val="001B53A7"/>
    <w:rsid w:val="00207795"/>
    <w:rsid w:val="00236E5A"/>
    <w:rsid w:val="00245589"/>
    <w:rsid w:val="002A7D31"/>
    <w:rsid w:val="002E4614"/>
    <w:rsid w:val="00305F25"/>
    <w:rsid w:val="003159C9"/>
    <w:rsid w:val="0035501B"/>
    <w:rsid w:val="003640F0"/>
    <w:rsid w:val="00390052"/>
    <w:rsid w:val="003901EE"/>
    <w:rsid w:val="003C272E"/>
    <w:rsid w:val="00426F2D"/>
    <w:rsid w:val="00452808"/>
    <w:rsid w:val="00455896"/>
    <w:rsid w:val="004F1D8A"/>
    <w:rsid w:val="0050395E"/>
    <w:rsid w:val="00505B42"/>
    <w:rsid w:val="00512D3F"/>
    <w:rsid w:val="00515E1B"/>
    <w:rsid w:val="0054327B"/>
    <w:rsid w:val="0058010C"/>
    <w:rsid w:val="005829CF"/>
    <w:rsid w:val="00592DA5"/>
    <w:rsid w:val="005946D1"/>
    <w:rsid w:val="005C18E8"/>
    <w:rsid w:val="005C7492"/>
    <w:rsid w:val="005D01EA"/>
    <w:rsid w:val="005D5B1A"/>
    <w:rsid w:val="005E768D"/>
    <w:rsid w:val="005F3690"/>
    <w:rsid w:val="00652054"/>
    <w:rsid w:val="00670233"/>
    <w:rsid w:val="00684487"/>
    <w:rsid w:val="00687D24"/>
    <w:rsid w:val="006C775A"/>
    <w:rsid w:val="006D16D0"/>
    <w:rsid w:val="006F02B6"/>
    <w:rsid w:val="006F31AE"/>
    <w:rsid w:val="00702780"/>
    <w:rsid w:val="00724252"/>
    <w:rsid w:val="00772E08"/>
    <w:rsid w:val="007758BA"/>
    <w:rsid w:val="0078254C"/>
    <w:rsid w:val="007E05B9"/>
    <w:rsid w:val="008A7A9A"/>
    <w:rsid w:val="008B0FE2"/>
    <w:rsid w:val="008D661B"/>
    <w:rsid w:val="008E4396"/>
    <w:rsid w:val="00900FA4"/>
    <w:rsid w:val="00925F74"/>
    <w:rsid w:val="00931660"/>
    <w:rsid w:val="009964BE"/>
    <w:rsid w:val="009B37A1"/>
    <w:rsid w:val="009C2D91"/>
    <w:rsid w:val="009D54D8"/>
    <w:rsid w:val="00A10C91"/>
    <w:rsid w:val="00A30B86"/>
    <w:rsid w:val="00A702E7"/>
    <w:rsid w:val="00A76A12"/>
    <w:rsid w:val="00A96BF2"/>
    <w:rsid w:val="00AB0032"/>
    <w:rsid w:val="00AD06DD"/>
    <w:rsid w:val="00AF6609"/>
    <w:rsid w:val="00B10873"/>
    <w:rsid w:val="00B5258A"/>
    <w:rsid w:val="00B614B5"/>
    <w:rsid w:val="00B61B47"/>
    <w:rsid w:val="00BB7FD0"/>
    <w:rsid w:val="00BD4E4A"/>
    <w:rsid w:val="00C224BF"/>
    <w:rsid w:val="00C25643"/>
    <w:rsid w:val="00C31AC5"/>
    <w:rsid w:val="00C70444"/>
    <w:rsid w:val="00C754BE"/>
    <w:rsid w:val="00C914C7"/>
    <w:rsid w:val="00CD436F"/>
    <w:rsid w:val="00CD4E5E"/>
    <w:rsid w:val="00CE09FA"/>
    <w:rsid w:val="00D2223B"/>
    <w:rsid w:val="00D52D28"/>
    <w:rsid w:val="00D67F1B"/>
    <w:rsid w:val="00D84DB9"/>
    <w:rsid w:val="00D86EC3"/>
    <w:rsid w:val="00DD73F3"/>
    <w:rsid w:val="00DF18C0"/>
    <w:rsid w:val="00DF7E12"/>
    <w:rsid w:val="00E03CD7"/>
    <w:rsid w:val="00E15DFA"/>
    <w:rsid w:val="00E3039C"/>
    <w:rsid w:val="00EC3A06"/>
    <w:rsid w:val="00EC5821"/>
    <w:rsid w:val="00EE20B6"/>
    <w:rsid w:val="00EF5FAE"/>
    <w:rsid w:val="00F1348A"/>
    <w:rsid w:val="00F44BB9"/>
    <w:rsid w:val="00F7664D"/>
    <w:rsid w:val="00F94EDE"/>
    <w:rsid w:val="00FE05B7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6E160"/>
  <w15:chartTrackingRefBased/>
  <w15:docId w15:val="{80985D65-47FD-419D-AD4C-4B680049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2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1B47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BD4E4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8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91"/>
  </w:style>
  <w:style w:type="paragraph" w:styleId="Footer">
    <w:name w:val="footer"/>
    <w:basedOn w:val="Normal"/>
    <w:link w:val="FooterChar"/>
    <w:uiPriority w:val="99"/>
    <w:unhideWhenUsed/>
    <w:rsid w:val="00A1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Feldmane@v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inars.Lacbergs@vmnvd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4256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CureVac ražoto vakcīnu pret Covid-19 devu iegādi”</vt:lpstr>
    </vt:vector>
  </TitlesOfParts>
  <Company>Veselības ministrija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CureVac ražoto vakcīnu pret Covid-19 devu iegādi”</dc:title>
  <dc:subject>Informatīvais ziņojums</dc:subject>
  <dc:creator>Gundega Ozoliņa</dc:creator>
  <cp:keywords/>
  <dc:description>Lācbergs 67043705_x000d_
Ainars.Lacbergs@vmnvd.gov.lv_x000d_
Feldmane 67876119_x000d_
Jana.Feldmane@vm.gov.lv</dc:description>
  <cp:lastModifiedBy>Aris Kasparans</cp:lastModifiedBy>
  <cp:revision>7</cp:revision>
  <dcterms:created xsi:type="dcterms:W3CDTF">2021-01-21T10:11:00Z</dcterms:created>
  <dcterms:modified xsi:type="dcterms:W3CDTF">2021-01-21T11:29:00Z</dcterms:modified>
</cp:coreProperties>
</file>