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AFB8E" w14:textId="77777777" w:rsidR="007116C7" w:rsidRPr="00712B66" w:rsidRDefault="007116C7" w:rsidP="00DB7395">
      <w:pPr>
        <w:pStyle w:val="naislab"/>
        <w:spacing w:before="0" w:after="0"/>
        <w:ind w:firstLine="720"/>
        <w:rPr>
          <w:sz w:val="28"/>
          <w:szCs w:val="28"/>
        </w:rPr>
      </w:pPr>
      <w:r w:rsidRPr="00712B66">
        <w:rPr>
          <w:sz w:val="28"/>
          <w:szCs w:val="28"/>
        </w:rPr>
        <w:t> </w:t>
      </w:r>
    </w:p>
    <w:p w14:paraId="25F11589"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2CD3DCEC"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63B42EA6" w14:textId="77777777">
        <w:trPr>
          <w:jc w:val="center"/>
        </w:trPr>
        <w:tc>
          <w:tcPr>
            <w:tcW w:w="10188" w:type="dxa"/>
            <w:tcBorders>
              <w:bottom w:val="single" w:sz="6" w:space="0" w:color="000000"/>
            </w:tcBorders>
          </w:tcPr>
          <w:p w14:paraId="56CF2466" w14:textId="77777777" w:rsidR="007116C7" w:rsidRPr="00712B66" w:rsidRDefault="00701FB3" w:rsidP="00DB7395">
            <w:pPr>
              <w:ind w:firstLine="720"/>
            </w:pPr>
            <w:r>
              <w:t xml:space="preserve">Ministru kabineta </w:t>
            </w:r>
            <w:r w:rsidR="00D75F3A">
              <w:t>noteikumu projekts “Grozījumi Ministru kabineta 2014.gada 23.decembra noteikumos Nr.829 “Īpašās prasības piesārņojošo darbību veikšanai dzīvnieku novietnēs””</w:t>
            </w:r>
          </w:p>
        </w:tc>
      </w:tr>
    </w:tbl>
    <w:p w14:paraId="126E8F18" w14:textId="77777777" w:rsidR="007116C7" w:rsidRPr="00712B66" w:rsidRDefault="007116C7" w:rsidP="009623BC">
      <w:pPr>
        <w:pStyle w:val="naisc"/>
        <w:spacing w:before="0" w:after="0"/>
        <w:ind w:firstLine="1080"/>
      </w:pPr>
      <w:r w:rsidRPr="00712B66">
        <w:t>(dokumenta veids un nosaukums)</w:t>
      </w:r>
    </w:p>
    <w:p w14:paraId="367437B4" w14:textId="77777777" w:rsidR="007B4C0F" w:rsidRDefault="007B4C0F" w:rsidP="00DB7395">
      <w:pPr>
        <w:pStyle w:val="naisf"/>
        <w:spacing w:before="0" w:after="0"/>
        <w:ind w:firstLine="720"/>
      </w:pPr>
    </w:p>
    <w:p w14:paraId="2389BFC5" w14:textId="77777777" w:rsidR="002D059C" w:rsidRPr="00814E88" w:rsidRDefault="002D059C" w:rsidP="00814E88">
      <w:pPr>
        <w:pStyle w:val="naisf"/>
        <w:spacing w:before="0" w:after="0"/>
        <w:ind w:firstLine="720"/>
        <w:jc w:val="center"/>
        <w:rPr>
          <w:b/>
        </w:rPr>
      </w:pPr>
      <w:r w:rsidRPr="00814E88">
        <w:rPr>
          <w:b/>
        </w:rPr>
        <w:t>I. Jautājumi, par kuriem saskaņošanā vienošanās nav panākta</w:t>
      </w:r>
    </w:p>
    <w:p w14:paraId="768EB810" w14:textId="77777777" w:rsidR="007826C3" w:rsidRDefault="007826C3" w:rsidP="00814E88">
      <w:pPr>
        <w:pStyle w:val="naisf"/>
        <w:spacing w:before="0" w:after="0"/>
        <w:jc w:val="center"/>
        <w:rPr>
          <w:b/>
          <w:color w:val="000000" w:themeColor="text1"/>
        </w:rPr>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578"/>
        <w:gridCol w:w="4536"/>
        <w:gridCol w:w="4394"/>
        <w:gridCol w:w="1984"/>
      </w:tblGrid>
      <w:tr w:rsidR="007826C3" w:rsidRPr="00AA7528" w14:paraId="211DC2DF" w14:textId="77777777" w:rsidTr="008F67F9">
        <w:tc>
          <w:tcPr>
            <w:tcW w:w="675" w:type="dxa"/>
            <w:tcBorders>
              <w:top w:val="single" w:sz="6" w:space="0" w:color="000000"/>
              <w:left w:val="single" w:sz="6" w:space="0" w:color="000000"/>
              <w:bottom w:val="single" w:sz="6" w:space="0" w:color="000000"/>
              <w:right w:val="single" w:sz="6" w:space="0" w:color="000000"/>
            </w:tcBorders>
            <w:vAlign w:val="center"/>
          </w:tcPr>
          <w:p w14:paraId="5C38334C" w14:textId="77777777" w:rsidR="007826C3" w:rsidRPr="00AA7528" w:rsidRDefault="007826C3" w:rsidP="00911337">
            <w:pPr>
              <w:pStyle w:val="naisc"/>
              <w:spacing w:before="0" w:after="0"/>
              <w:rPr>
                <w:color w:val="000000"/>
              </w:rPr>
            </w:pPr>
            <w:r w:rsidRPr="00AA7528">
              <w:rPr>
                <w:color w:val="000000"/>
              </w:rPr>
              <w:t>Nr. p.k.</w:t>
            </w:r>
          </w:p>
        </w:tc>
        <w:tc>
          <w:tcPr>
            <w:tcW w:w="2578" w:type="dxa"/>
            <w:tcBorders>
              <w:top w:val="single" w:sz="6" w:space="0" w:color="000000"/>
              <w:left w:val="single" w:sz="6" w:space="0" w:color="000000"/>
              <w:bottom w:val="single" w:sz="6" w:space="0" w:color="000000"/>
              <w:right w:val="single" w:sz="6" w:space="0" w:color="000000"/>
            </w:tcBorders>
            <w:vAlign w:val="center"/>
          </w:tcPr>
          <w:p w14:paraId="7314E39E" w14:textId="77777777" w:rsidR="007826C3" w:rsidRPr="00AA7528" w:rsidRDefault="007826C3" w:rsidP="00911337">
            <w:pPr>
              <w:pStyle w:val="naisc"/>
              <w:spacing w:before="0" w:after="0"/>
              <w:ind w:firstLine="12"/>
              <w:jc w:val="both"/>
              <w:rPr>
                <w:color w:val="000000"/>
              </w:rPr>
            </w:pPr>
            <w:r w:rsidRPr="00AA7528">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036D0BA7" w14:textId="77777777" w:rsidR="007826C3" w:rsidRPr="00AA7528" w:rsidRDefault="007826C3" w:rsidP="00911337">
            <w:pPr>
              <w:pStyle w:val="naisc"/>
              <w:spacing w:before="0" w:after="0"/>
              <w:ind w:right="3"/>
              <w:rPr>
                <w:color w:val="000000"/>
              </w:rPr>
            </w:pPr>
            <w:r w:rsidRPr="00AA7528">
              <w:rPr>
                <w:color w:val="000000"/>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14:paraId="0964C4D6" w14:textId="77777777" w:rsidR="007826C3" w:rsidRPr="00AA7528" w:rsidRDefault="007826C3" w:rsidP="00911337">
            <w:pPr>
              <w:pStyle w:val="naisc"/>
              <w:spacing w:before="0" w:after="0"/>
              <w:ind w:firstLine="21"/>
              <w:rPr>
                <w:color w:val="000000"/>
              </w:rPr>
            </w:pPr>
            <w:r w:rsidRPr="00CD6D3D">
              <w:rPr>
                <w:sz w:val="22"/>
                <w:szCs w:val="22"/>
              </w:rPr>
              <w:t>Atbildīgās ministrijas pamatojums iebilduma noraidījumam</w:t>
            </w:r>
          </w:p>
        </w:tc>
        <w:tc>
          <w:tcPr>
            <w:tcW w:w="1984" w:type="dxa"/>
            <w:tcBorders>
              <w:top w:val="single" w:sz="4" w:space="0" w:color="auto"/>
              <w:left w:val="single" w:sz="4" w:space="0" w:color="auto"/>
              <w:bottom w:val="single" w:sz="4" w:space="0" w:color="auto"/>
            </w:tcBorders>
            <w:vAlign w:val="center"/>
          </w:tcPr>
          <w:p w14:paraId="79DFFDEF" w14:textId="77777777" w:rsidR="007826C3" w:rsidRPr="00AA7528" w:rsidRDefault="007826C3" w:rsidP="00911337">
            <w:pPr>
              <w:jc w:val="center"/>
              <w:rPr>
                <w:color w:val="000000"/>
              </w:rPr>
            </w:pPr>
            <w:r w:rsidRPr="00CD6D3D">
              <w:rPr>
                <w:sz w:val="22"/>
                <w:szCs w:val="22"/>
              </w:rPr>
              <w:t>Projekta attiecīgā punkta (panta) galīgā redakcija</w:t>
            </w:r>
          </w:p>
        </w:tc>
      </w:tr>
      <w:tr w:rsidR="00CC1BB1" w:rsidRPr="00AA7528" w14:paraId="4C79B810" w14:textId="77777777" w:rsidTr="008F67F9">
        <w:tc>
          <w:tcPr>
            <w:tcW w:w="675" w:type="dxa"/>
            <w:tcBorders>
              <w:top w:val="single" w:sz="6" w:space="0" w:color="000000"/>
              <w:left w:val="single" w:sz="6" w:space="0" w:color="000000"/>
              <w:bottom w:val="single" w:sz="6" w:space="0" w:color="000000"/>
              <w:right w:val="single" w:sz="6" w:space="0" w:color="000000"/>
            </w:tcBorders>
          </w:tcPr>
          <w:p w14:paraId="0DC9A108" w14:textId="77777777" w:rsidR="00CC1BB1" w:rsidRDefault="00CC1BB1" w:rsidP="006944E3">
            <w:pPr>
              <w:pStyle w:val="naisc"/>
              <w:spacing w:before="0" w:after="0"/>
              <w:jc w:val="left"/>
              <w:rPr>
                <w:color w:val="000000"/>
              </w:rPr>
            </w:pPr>
          </w:p>
        </w:tc>
        <w:tc>
          <w:tcPr>
            <w:tcW w:w="2578" w:type="dxa"/>
            <w:tcBorders>
              <w:top w:val="single" w:sz="6" w:space="0" w:color="000000"/>
              <w:left w:val="single" w:sz="6" w:space="0" w:color="000000"/>
              <w:bottom w:val="single" w:sz="6" w:space="0" w:color="000000"/>
              <w:right w:val="single" w:sz="6" w:space="0" w:color="000000"/>
            </w:tcBorders>
          </w:tcPr>
          <w:p w14:paraId="0B337658" w14:textId="77777777" w:rsidR="00CC1BB1" w:rsidRDefault="00CC1BB1" w:rsidP="00CC1BB1">
            <w:pPr>
              <w:pStyle w:val="naisc"/>
              <w:spacing w:before="0" w:after="0"/>
              <w:ind w:firstLine="72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504FB78E" w14:textId="77777777" w:rsidR="00CC1BB1" w:rsidRPr="00814E88" w:rsidRDefault="00CC1BB1" w:rsidP="00872FDE">
            <w:pPr>
              <w:pStyle w:val="Vienkrsteksts"/>
              <w:spacing w:after="120"/>
              <w:ind w:firstLine="709"/>
              <w:jc w:val="both"/>
              <w:rPr>
                <w:rFonts w:ascii="Times New Roman" w:hAnsi="Times New Roman"/>
                <w:color w:val="000000" w:themeColor="text1"/>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1D419529" w14:textId="77777777" w:rsidR="00CC1BB1" w:rsidRPr="00872FDE" w:rsidRDefault="00CC1BB1" w:rsidP="00235471">
            <w:pPr>
              <w:jc w:val="both"/>
            </w:pPr>
          </w:p>
        </w:tc>
        <w:tc>
          <w:tcPr>
            <w:tcW w:w="1984" w:type="dxa"/>
            <w:tcBorders>
              <w:top w:val="single" w:sz="4" w:space="0" w:color="auto"/>
              <w:left w:val="single" w:sz="4" w:space="0" w:color="auto"/>
              <w:bottom w:val="single" w:sz="4" w:space="0" w:color="auto"/>
            </w:tcBorders>
          </w:tcPr>
          <w:p w14:paraId="7803FFD0" w14:textId="77777777" w:rsidR="00CC1BB1" w:rsidRDefault="00CC1BB1" w:rsidP="00CC1BB1">
            <w:pPr>
              <w:pStyle w:val="naisc"/>
              <w:spacing w:before="0" w:after="0"/>
              <w:ind w:firstLine="720"/>
              <w:jc w:val="both"/>
              <w:rPr>
                <w:color w:val="000000"/>
              </w:rPr>
            </w:pPr>
          </w:p>
        </w:tc>
      </w:tr>
      <w:tr w:rsidR="006944E3" w:rsidRPr="00AA7528" w14:paraId="1094AAFF" w14:textId="77777777" w:rsidTr="008F67F9">
        <w:tc>
          <w:tcPr>
            <w:tcW w:w="675" w:type="dxa"/>
            <w:tcBorders>
              <w:top w:val="single" w:sz="6" w:space="0" w:color="000000"/>
              <w:left w:val="single" w:sz="6" w:space="0" w:color="000000"/>
              <w:bottom w:val="single" w:sz="6" w:space="0" w:color="000000"/>
              <w:right w:val="single" w:sz="6" w:space="0" w:color="000000"/>
            </w:tcBorders>
          </w:tcPr>
          <w:p w14:paraId="74970E0F" w14:textId="77777777" w:rsidR="006944E3" w:rsidRDefault="006944E3" w:rsidP="006944E3">
            <w:pPr>
              <w:pStyle w:val="naisc"/>
              <w:spacing w:before="0" w:after="0"/>
              <w:jc w:val="left"/>
              <w:rPr>
                <w:color w:val="000000"/>
              </w:rPr>
            </w:pPr>
          </w:p>
        </w:tc>
        <w:tc>
          <w:tcPr>
            <w:tcW w:w="2578" w:type="dxa"/>
            <w:tcBorders>
              <w:top w:val="single" w:sz="6" w:space="0" w:color="000000"/>
              <w:left w:val="single" w:sz="6" w:space="0" w:color="000000"/>
              <w:bottom w:val="single" w:sz="6" w:space="0" w:color="000000"/>
              <w:right w:val="single" w:sz="6" w:space="0" w:color="000000"/>
            </w:tcBorders>
          </w:tcPr>
          <w:p w14:paraId="620343E4" w14:textId="77777777" w:rsidR="006944E3" w:rsidRDefault="006944E3" w:rsidP="00CC1BB1">
            <w:pPr>
              <w:pStyle w:val="naisc"/>
              <w:spacing w:before="0" w:after="0"/>
              <w:ind w:firstLine="72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32507824" w14:textId="77777777" w:rsidR="006944E3" w:rsidRPr="00814E88" w:rsidRDefault="006944E3" w:rsidP="00872FDE">
            <w:pPr>
              <w:pStyle w:val="Vienkrsteksts"/>
              <w:spacing w:after="120"/>
              <w:ind w:firstLine="709"/>
              <w:jc w:val="both"/>
              <w:rPr>
                <w:rFonts w:ascii="Times New Roman" w:hAnsi="Times New Roman"/>
                <w:color w:val="000000" w:themeColor="text1"/>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541DCFA6" w14:textId="77777777" w:rsidR="006944E3" w:rsidRPr="00872FDE" w:rsidRDefault="006944E3" w:rsidP="00235471">
            <w:pPr>
              <w:jc w:val="both"/>
            </w:pPr>
          </w:p>
        </w:tc>
        <w:tc>
          <w:tcPr>
            <w:tcW w:w="1984" w:type="dxa"/>
            <w:tcBorders>
              <w:top w:val="single" w:sz="4" w:space="0" w:color="auto"/>
              <w:left w:val="single" w:sz="4" w:space="0" w:color="auto"/>
              <w:bottom w:val="single" w:sz="4" w:space="0" w:color="auto"/>
            </w:tcBorders>
          </w:tcPr>
          <w:p w14:paraId="16B3F397" w14:textId="77777777" w:rsidR="006944E3" w:rsidRDefault="006944E3" w:rsidP="00CC1BB1">
            <w:pPr>
              <w:pStyle w:val="naisc"/>
              <w:spacing w:before="0" w:after="0"/>
              <w:ind w:firstLine="720"/>
              <w:jc w:val="both"/>
              <w:rPr>
                <w:color w:val="000000"/>
              </w:rPr>
            </w:pPr>
          </w:p>
        </w:tc>
      </w:tr>
      <w:tr w:rsidR="006944E3" w:rsidRPr="00AA7528" w14:paraId="73A523D3" w14:textId="77777777" w:rsidTr="008F67F9">
        <w:tc>
          <w:tcPr>
            <w:tcW w:w="675" w:type="dxa"/>
            <w:tcBorders>
              <w:top w:val="single" w:sz="6" w:space="0" w:color="000000"/>
              <w:left w:val="single" w:sz="6" w:space="0" w:color="000000"/>
              <w:bottom w:val="single" w:sz="6" w:space="0" w:color="000000"/>
              <w:right w:val="single" w:sz="6" w:space="0" w:color="000000"/>
            </w:tcBorders>
          </w:tcPr>
          <w:p w14:paraId="3270A286" w14:textId="77777777" w:rsidR="006944E3" w:rsidRDefault="006944E3" w:rsidP="006944E3">
            <w:pPr>
              <w:pStyle w:val="naisc"/>
              <w:spacing w:before="0" w:after="0"/>
              <w:jc w:val="left"/>
              <w:rPr>
                <w:color w:val="000000"/>
              </w:rPr>
            </w:pPr>
          </w:p>
        </w:tc>
        <w:tc>
          <w:tcPr>
            <w:tcW w:w="2578" w:type="dxa"/>
            <w:tcBorders>
              <w:top w:val="single" w:sz="6" w:space="0" w:color="000000"/>
              <w:left w:val="single" w:sz="6" w:space="0" w:color="000000"/>
              <w:bottom w:val="single" w:sz="6" w:space="0" w:color="000000"/>
              <w:right w:val="single" w:sz="6" w:space="0" w:color="000000"/>
            </w:tcBorders>
          </w:tcPr>
          <w:p w14:paraId="2617B6C3" w14:textId="77777777" w:rsidR="006944E3" w:rsidRDefault="006944E3" w:rsidP="00CC1BB1">
            <w:pPr>
              <w:pStyle w:val="naisc"/>
              <w:spacing w:before="0" w:after="0"/>
              <w:ind w:firstLine="72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76CB26A3" w14:textId="77777777" w:rsidR="006944E3" w:rsidRPr="00814E88" w:rsidRDefault="006944E3" w:rsidP="00872FDE">
            <w:pPr>
              <w:pStyle w:val="Vienkrsteksts"/>
              <w:spacing w:after="120"/>
              <w:ind w:firstLine="709"/>
              <w:jc w:val="both"/>
              <w:rPr>
                <w:rFonts w:ascii="Times New Roman" w:hAnsi="Times New Roman"/>
                <w:color w:val="000000" w:themeColor="text1"/>
                <w:sz w:val="24"/>
                <w:szCs w:val="24"/>
                <w:lang w:eastAsia="lv-LV"/>
              </w:rPr>
            </w:pPr>
          </w:p>
        </w:tc>
        <w:tc>
          <w:tcPr>
            <w:tcW w:w="4394" w:type="dxa"/>
            <w:tcBorders>
              <w:top w:val="single" w:sz="6" w:space="0" w:color="000000"/>
              <w:left w:val="single" w:sz="6" w:space="0" w:color="000000"/>
              <w:bottom w:val="single" w:sz="6" w:space="0" w:color="000000"/>
              <w:right w:val="single" w:sz="6" w:space="0" w:color="000000"/>
            </w:tcBorders>
          </w:tcPr>
          <w:p w14:paraId="6A962636" w14:textId="77777777" w:rsidR="006944E3" w:rsidRPr="00872FDE" w:rsidRDefault="006944E3" w:rsidP="00235471">
            <w:pPr>
              <w:jc w:val="both"/>
            </w:pPr>
          </w:p>
        </w:tc>
        <w:tc>
          <w:tcPr>
            <w:tcW w:w="1984" w:type="dxa"/>
            <w:tcBorders>
              <w:top w:val="single" w:sz="4" w:space="0" w:color="auto"/>
              <w:left w:val="single" w:sz="4" w:space="0" w:color="auto"/>
              <w:bottom w:val="single" w:sz="4" w:space="0" w:color="auto"/>
            </w:tcBorders>
          </w:tcPr>
          <w:p w14:paraId="1D44CE25" w14:textId="77777777" w:rsidR="006944E3" w:rsidRDefault="006944E3" w:rsidP="00CC1BB1">
            <w:pPr>
              <w:pStyle w:val="naisc"/>
              <w:spacing w:before="0" w:after="0"/>
              <w:ind w:firstLine="720"/>
              <w:jc w:val="both"/>
              <w:rPr>
                <w:color w:val="000000"/>
              </w:rPr>
            </w:pPr>
          </w:p>
        </w:tc>
      </w:tr>
    </w:tbl>
    <w:p w14:paraId="215C534F" w14:textId="77777777" w:rsidR="007826C3" w:rsidRDefault="007826C3" w:rsidP="00814E88">
      <w:pPr>
        <w:pStyle w:val="naisf"/>
        <w:spacing w:before="0" w:after="0"/>
        <w:rPr>
          <w:b/>
          <w:color w:val="000000" w:themeColor="text1"/>
        </w:rPr>
      </w:pPr>
    </w:p>
    <w:p w14:paraId="6DF4C8B3" w14:textId="77777777" w:rsidR="00814E88" w:rsidRDefault="00814E88" w:rsidP="00814E88">
      <w:pPr>
        <w:pStyle w:val="naisf"/>
        <w:spacing w:before="0" w:after="0"/>
        <w:ind w:firstLine="0"/>
      </w:pPr>
    </w:p>
    <w:p w14:paraId="62C47469" w14:textId="77777777" w:rsidR="00814E88" w:rsidRDefault="00814E88" w:rsidP="00814E88">
      <w:pPr>
        <w:pStyle w:val="naisf"/>
        <w:spacing w:before="0" w:after="0"/>
        <w:ind w:firstLine="0"/>
        <w:rPr>
          <w:b/>
        </w:rPr>
      </w:pPr>
      <w:r>
        <w:rPr>
          <w:b/>
        </w:rPr>
        <w:t>Informācija par starpministriju (starpinstitūciju) sanāksmi vai elektronisko saskaņošanu</w:t>
      </w:r>
    </w:p>
    <w:p w14:paraId="25B2C3E0" w14:textId="77777777" w:rsidR="00814E88" w:rsidRDefault="00814E88" w:rsidP="00814E88">
      <w:pPr>
        <w:pStyle w:val="naisf"/>
        <w:spacing w:before="0" w:after="0"/>
        <w:ind w:firstLine="0"/>
        <w:rPr>
          <w:b/>
        </w:rPr>
      </w:pPr>
    </w:p>
    <w:p w14:paraId="56113926" w14:textId="77777777" w:rsidR="00814E88" w:rsidRDefault="00814E88" w:rsidP="00814E88">
      <w:pPr>
        <w:pStyle w:val="naisf"/>
        <w:spacing w:before="0" w:after="0"/>
        <w:ind w:firstLine="0"/>
        <w:rPr>
          <w:b/>
        </w:rPr>
      </w:pPr>
    </w:p>
    <w:tbl>
      <w:tblPr>
        <w:tblW w:w="12893" w:type="dxa"/>
        <w:tblLook w:val="00A0" w:firstRow="1" w:lastRow="0" w:firstColumn="1" w:lastColumn="0" w:noHBand="0" w:noVBand="0"/>
      </w:tblPr>
      <w:tblGrid>
        <w:gridCol w:w="6345"/>
        <w:gridCol w:w="79"/>
        <w:gridCol w:w="6050"/>
        <w:gridCol w:w="419"/>
      </w:tblGrid>
      <w:tr w:rsidR="00814E88" w:rsidRPr="00814E88" w14:paraId="18819624" w14:textId="77777777" w:rsidTr="00693E11">
        <w:tc>
          <w:tcPr>
            <w:tcW w:w="6345" w:type="dxa"/>
            <w:hideMark/>
          </w:tcPr>
          <w:p w14:paraId="6DCA394C" w14:textId="77777777" w:rsidR="00814E88" w:rsidRDefault="00814E88">
            <w:pPr>
              <w:pStyle w:val="naisf"/>
              <w:spacing w:before="0" w:after="0"/>
              <w:ind w:firstLine="0"/>
            </w:pPr>
            <w:r w:rsidRPr="00807F2D">
              <w:t>Datums</w:t>
            </w:r>
          </w:p>
        </w:tc>
        <w:tc>
          <w:tcPr>
            <w:tcW w:w="6548" w:type="dxa"/>
            <w:gridSpan w:val="3"/>
            <w:tcBorders>
              <w:top w:val="nil"/>
              <w:left w:val="nil"/>
              <w:bottom w:val="single" w:sz="4" w:space="0" w:color="auto"/>
              <w:right w:val="nil"/>
            </w:tcBorders>
            <w:hideMark/>
          </w:tcPr>
          <w:p w14:paraId="0205184B" w14:textId="42CFDA10" w:rsidR="00814E88" w:rsidRPr="00807F2D" w:rsidRDefault="008F67F9" w:rsidP="001162D0">
            <w:pPr>
              <w:pStyle w:val="Paraststmeklis"/>
              <w:rPr>
                <w:color w:val="000000"/>
              </w:rPr>
            </w:pPr>
            <w:r>
              <w:rPr>
                <w:color w:val="000000"/>
              </w:rPr>
              <w:t>Elektroniskā saskaņošana no13.11</w:t>
            </w:r>
            <w:r w:rsidR="001162D0">
              <w:rPr>
                <w:color w:val="000000"/>
              </w:rPr>
              <w:t>.2020.</w:t>
            </w:r>
            <w:r w:rsidR="00B77B76">
              <w:rPr>
                <w:color w:val="000000"/>
              </w:rPr>
              <w:t xml:space="preserve"> līdz </w:t>
            </w:r>
            <w:r w:rsidR="001162D0">
              <w:rPr>
                <w:color w:val="000000"/>
              </w:rPr>
              <w:t>04.01.2021.</w:t>
            </w:r>
          </w:p>
        </w:tc>
      </w:tr>
      <w:tr w:rsidR="00814E88" w:rsidRPr="00814E88" w14:paraId="2A85D53A" w14:textId="77777777" w:rsidTr="00693E11">
        <w:trPr>
          <w:gridAfter w:val="1"/>
          <w:wAfter w:w="419" w:type="dxa"/>
        </w:trPr>
        <w:tc>
          <w:tcPr>
            <w:tcW w:w="6345" w:type="dxa"/>
          </w:tcPr>
          <w:p w14:paraId="3E69B2F4" w14:textId="77777777" w:rsidR="00814E88" w:rsidRDefault="00814E88">
            <w:pPr>
              <w:pStyle w:val="naisf"/>
              <w:spacing w:before="0" w:after="0"/>
              <w:ind w:firstLine="0"/>
            </w:pPr>
          </w:p>
        </w:tc>
        <w:tc>
          <w:tcPr>
            <w:tcW w:w="6129" w:type="dxa"/>
            <w:gridSpan w:val="2"/>
            <w:tcBorders>
              <w:top w:val="single" w:sz="4" w:space="0" w:color="auto"/>
              <w:left w:val="nil"/>
              <w:bottom w:val="nil"/>
              <w:right w:val="nil"/>
            </w:tcBorders>
          </w:tcPr>
          <w:p w14:paraId="78031D3E" w14:textId="77777777" w:rsidR="00814E88" w:rsidRDefault="00814E88">
            <w:pPr>
              <w:pStyle w:val="Paraststmeklis"/>
              <w:ind w:firstLine="720"/>
            </w:pPr>
          </w:p>
        </w:tc>
      </w:tr>
      <w:tr w:rsidR="00814E88" w:rsidRPr="00814E88" w14:paraId="22BE5C55" w14:textId="77777777" w:rsidTr="00693E11">
        <w:trPr>
          <w:gridAfter w:val="1"/>
          <w:wAfter w:w="419" w:type="dxa"/>
        </w:trPr>
        <w:tc>
          <w:tcPr>
            <w:tcW w:w="6345" w:type="dxa"/>
            <w:hideMark/>
          </w:tcPr>
          <w:p w14:paraId="6B51D5BA" w14:textId="77777777" w:rsidR="00814E88" w:rsidRDefault="00814E88">
            <w:pPr>
              <w:pStyle w:val="naiskr"/>
              <w:spacing w:before="0" w:after="0"/>
            </w:pPr>
            <w:r>
              <w:t>Saskaņošanas dalībnieki</w:t>
            </w:r>
          </w:p>
        </w:tc>
        <w:tc>
          <w:tcPr>
            <w:tcW w:w="6129" w:type="dxa"/>
            <w:gridSpan w:val="2"/>
            <w:hideMark/>
          </w:tcPr>
          <w:p w14:paraId="3D814199" w14:textId="77777777" w:rsidR="00814E88" w:rsidRDefault="00814E88" w:rsidP="00A946E5">
            <w:pPr>
              <w:pStyle w:val="Paraststmeklis"/>
            </w:pPr>
            <w:r>
              <w:t xml:space="preserve">Tieslietu ministrija, Finanšu ministrija, Vides aizsardzības un reģionālās attīstības ministrija, </w:t>
            </w:r>
            <w:r w:rsidR="00E44A56">
              <w:t>Valsts kanceleja</w:t>
            </w:r>
          </w:p>
        </w:tc>
      </w:tr>
      <w:tr w:rsidR="00693E11" w:rsidRPr="00814E88" w14:paraId="14A9D651" w14:textId="77777777" w:rsidTr="00693E11">
        <w:trPr>
          <w:trHeight w:val="465"/>
        </w:trPr>
        <w:tc>
          <w:tcPr>
            <w:tcW w:w="6424" w:type="dxa"/>
            <w:gridSpan w:val="2"/>
            <w:hideMark/>
          </w:tcPr>
          <w:p w14:paraId="7BE8E2DF" w14:textId="77777777" w:rsidR="00693E11" w:rsidRDefault="00693E11" w:rsidP="00693E11">
            <w:pPr>
              <w:pStyle w:val="naiskr"/>
              <w:spacing w:before="0" w:after="0"/>
              <w:ind w:firstLine="720"/>
            </w:pPr>
          </w:p>
          <w:p w14:paraId="3054757B" w14:textId="77777777" w:rsidR="00693E11" w:rsidRDefault="00693E11" w:rsidP="00693E11">
            <w:pPr>
              <w:pStyle w:val="naiskr"/>
              <w:spacing w:before="0" w:after="0"/>
              <w:ind w:firstLine="720"/>
            </w:pPr>
          </w:p>
          <w:p w14:paraId="332BBBE3" w14:textId="77777777" w:rsidR="00693E11" w:rsidRDefault="00693E11" w:rsidP="00693E11">
            <w:pPr>
              <w:pStyle w:val="naiskr"/>
              <w:spacing w:before="0" w:after="0"/>
            </w:pPr>
            <w:r>
              <w:t>Saskaņošanas dalībnieki izskatīja šādu ministriju (citu institūciju) iebildumus  </w:t>
            </w:r>
          </w:p>
        </w:tc>
        <w:tc>
          <w:tcPr>
            <w:tcW w:w="6469" w:type="dxa"/>
            <w:gridSpan w:val="2"/>
            <w:tcBorders>
              <w:top w:val="single" w:sz="6" w:space="0" w:color="000000"/>
              <w:left w:val="nil"/>
              <w:bottom w:val="single" w:sz="6" w:space="0" w:color="000000"/>
              <w:right w:val="nil"/>
            </w:tcBorders>
          </w:tcPr>
          <w:p w14:paraId="2FD3C2E4" w14:textId="77777777" w:rsidR="00693E11" w:rsidRDefault="00693E11" w:rsidP="00693E11">
            <w:pPr>
              <w:pStyle w:val="Paraststmeklis"/>
            </w:pPr>
          </w:p>
          <w:p w14:paraId="69E86CFB" w14:textId="77777777" w:rsidR="00693E11" w:rsidRDefault="00693E11" w:rsidP="00693E11">
            <w:pPr>
              <w:pStyle w:val="Paraststmeklis"/>
            </w:pPr>
            <w:r>
              <w:t xml:space="preserve">Tieslietu ministrija, Vides aizsardzības un reģionālās attīstības </w:t>
            </w:r>
            <w:proofErr w:type="spellStart"/>
            <w:r>
              <w:t>minstrija</w:t>
            </w:r>
            <w:proofErr w:type="spellEnd"/>
            <w:r>
              <w:t>, Valsts kanceleja</w:t>
            </w:r>
          </w:p>
        </w:tc>
      </w:tr>
      <w:tr w:rsidR="00577EF4" w:rsidRPr="00814E88" w14:paraId="6B931F77" w14:textId="77777777" w:rsidTr="00693E11">
        <w:trPr>
          <w:gridAfter w:val="2"/>
          <w:wAfter w:w="6469" w:type="dxa"/>
        </w:trPr>
        <w:tc>
          <w:tcPr>
            <w:tcW w:w="6424" w:type="dxa"/>
            <w:gridSpan w:val="2"/>
            <w:hideMark/>
          </w:tcPr>
          <w:p w14:paraId="528FA1F0" w14:textId="77777777" w:rsidR="00577EF4" w:rsidRDefault="00577EF4" w:rsidP="00693E11">
            <w:pPr>
              <w:pStyle w:val="naiskr"/>
              <w:spacing w:before="0" w:after="0"/>
            </w:pPr>
          </w:p>
          <w:p w14:paraId="6B445D16" w14:textId="77777777" w:rsidR="00577EF4" w:rsidRDefault="00577EF4" w:rsidP="00693E11">
            <w:pPr>
              <w:pStyle w:val="naiskr"/>
              <w:spacing w:before="0" w:after="0"/>
            </w:pPr>
          </w:p>
          <w:p w14:paraId="38B3FA39" w14:textId="77777777" w:rsidR="00577EF4" w:rsidRDefault="00577EF4" w:rsidP="00693E11">
            <w:pPr>
              <w:pStyle w:val="naiskr"/>
              <w:spacing w:before="0" w:after="0"/>
            </w:pPr>
            <w:r>
              <w:lastRenderedPageBreak/>
              <w:t>Ministrijas (citas institūcijas), kuras nav ieradušās uz sanāksmi vai kuras nav atbildējušas uz uzaicinājumu piedalīties elektroniskajā saskaņošanā</w:t>
            </w:r>
          </w:p>
        </w:tc>
      </w:tr>
      <w:tr w:rsidR="00693E11" w:rsidRPr="00814E88" w14:paraId="0043EDA1" w14:textId="77777777" w:rsidTr="00693E11">
        <w:tc>
          <w:tcPr>
            <w:tcW w:w="6424" w:type="dxa"/>
            <w:gridSpan w:val="2"/>
            <w:hideMark/>
          </w:tcPr>
          <w:p w14:paraId="062B125E" w14:textId="77777777" w:rsidR="00693E11" w:rsidRDefault="00693E11" w:rsidP="00693E11">
            <w:pPr>
              <w:pStyle w:val="naiskr"/>
              <w:spacing w:before="0" w:after="0"/>
              <w:ind w:firstLine="720"/>
            </w:pPr>
            <w:r>
              <w:lastRenderedPageBreak/>
              <w:t>  </w:t>
            </w:r>
          </w:p>
        </w:tc>
        <w:tc>
          <w:tcPr>
            <w:tcW w:w="6469" w:type="dxa"/>
            <w:gridSpan w:val="2"/>
            <w:tcBorders>
              <w:top w:val="nil"/>
              <w:left w:val="nil"/>
              <w:bottom w:val="single" w:sz="6" w:space="0" w:color="000000"/>
              <w:right w:val="nil"/>
            </w:tcBorders>
          </w:tcPr>
          <w:p w14:paraId="3D6C569F" w14:textId="77777777" w:rsidR="00693E11" w:rsidRDefault="00693E11" w:rsidP="00693E11">
            <w:pPr>
              <w:pStyle w:val="naiskr"/>
              <w:spacing w:before="0" w:after="0"/>
              <w:ind w:firstLine="720"/>
            </w:pPr>
          </w:p>
        </w:tc>
      </w:tr>
      <w:tr w:rsidR="00577EF4" w:rsidRPr="00814E88" w14:paraId="1B6C65D7" w14:textId="77777777" w:rsidTr="00693E11">
        <w:trPr>
          <w:gridAfter w:val="2"/>
          <w:wAfter w:w="6469" w:type="dxa"/>
        </w:trPr>
        <w:tc>
          <w:tcPr>
            <w:tcW w:w="6424" w:type="dxa"/>
            <w:gridSpan w:val="2"/>
            <w:hideMark/>
          </w:tcPr>
          <w:p w14:paraId="48FFE120" w14:textId="77777777" w:rsidR="00577EF4" w:rsidRDefault="00577EF4" w:rsidP="00693E11">
            <w:pPr>
              <w:pStyle w:val="naiskr"/>
              <w:spacing w:before="0" w:after="0"/>
              <w:ind w:firstLine="720"/>
            </w:pPr>
            <w:r>
              <w:t>  </w:t>
            </w:r>
          </w:p>
        </w:tc>
      </w:tr>
    </w:tbl>
    <w:p w14:paraId="288BA978" w14:textId="77777777" w:rsidR="007B4C0F" w:rsidRDefault="007B4C0F" w:rsidP="00DB7395">
      <w:pPr>
        <w:pStyle w:val="naisf"/>
        <w:spacing w:before="0" w:after="0"/>
        <w:ind w:firstLine="720"/>
      </w:pPr>
    </w:p>
    <w:p w14:paraId="10F13B8F" w14:textId="77777777" w:rsidR="007826C3" w:rsidRDefault="007826C3" w:rsidP="00DB7395">
      <w:pPr>
        <w:pStyle w:val="naisf"/>
        <w:spacing w:before="0" w:after="0"/>
        <w:ind w:firstLine="720"/>
      </w:pPr>
    </w:p>
    <w:p w14:paraId="1186A40F" w14:textId="77777777" w:rsidR="00264E36" w:rsidRDefault="00264E36" w:rsidP="00577EF4">
      <w:pPr>
        <w:pStyle w:val="naisf"/>
        <w:spacing w:before="0" w:after="0"/>
        <w:ind w:firstLine="0"/>
      </w:pPr>
    </w:p>
    <w:p w14:paraId="75509562" w14:textId="77777777" w:rsidR="007826C3" w:rsidRPr="00577EF4" w:rsidRDefault="007826C3" w:rsidP="00814E88">
      <w:pPr>
        <w:pStyle w:val="naisf"/>
        <w:spacing w:before="0" w:after="0"/>
        <w:ind w:firstLine="720"/>
        <w:jc w:val="center"/>
        <w:rPr>
          <w:b/>
        </w:rPr>
      </w:pPr>
      <w:r w:rsidRPr="00577EF4">
        <w:rPr>
          <w:b/>
        </w:rPr>
        <w:t>II Jautājumi, par kuriem saskaņošanā vienošanās ir panākta</w:t>
      </w:r>
    </w:p>
    <w:p w14:paraId="2F7FCAD0" w14:textId="77777777" w:rsidR="002D059C" w:rsidRPr="00577EF4" w:rsidRDefault="002D059C" w:rsidP="00814E88">
      <w:pPr>
        <w:pStyle w:val="naisf"/>
        <w:spacing w:before="0" w:after="0"/>
        <w:ind w:firstLine="720"/>
        <w:jc w:val="center"/>
        <w:rPr>
          <w:b/>
        </w:rPr>
      </w:pPr>
    </w:p>
    <w:tbl>
      <w:tblPr>
        <w:tblW w:w="1472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578"/>
        <w:gridCol w:w="3543"/>
        <w:gridCol w:w="3686"/>
        <w:gridCol w:w="4226"/>
        <w:gridCol w:w="14"/>
      </w:tblGrid>
      <w:tr w:rsidR="00AA7528" w:rsidRPr="00577EF4" w14:paraId="1C0A969D" w14:textId="77777777" w:rsidTr="00A25582">
        <w:trPr>
          <w:gridAfter w:val="1"/>
          <w:wAfter w:w="14" w:type="dxa"/>
        </w:trPr>
        <w:tc>
          <w:tcPr>
            <w:tcW w:w="675" w:type="dxa"/>
            <w:tcBorders>
              <w:top w:val="single" w:sz="6" w:space="0" w:color="000000"/>
              <w:left w:val="single" w:sz="6" w:space="0" w:color="000000"/>
              <w:bottom w:val="single" w:sz="6" w:space="0" w:color="000000"/>
              <w:right w:val="single" w:sz="6" w:space="0" w:color="000000"/>
            </w:tcBorders>
            <w:vAlign w:val="center"/>
          </w:tcPr>
          <w:p w14:paraId="54944AEE" w14:textId="77777777" w:rsidR="00CA3A10" w:rsidRPr="00577EF4" w:rsidRDefault="00CA3A10" w:rsidP="0036160E">
            <w:pPr>
              <w:pStyle w:val="naisc"/>
              <w:spacing w:before="0" w:after="0"/>
              <w:rPr>
                <w:color w:val="000000"/>
              </w:rPr>
            </w:pPr>
            <w:r w:rsidRPr="00577EF4">
              <w:rPr>
                <w:color w:val="000000"/>
              </w:rPr>
              <w:t>Nr. p.k.</w:t>
            </w:r>
          </w:p>
        </w:tc>
        <w:tc>
          <w:tcPr>
            <w:tcW w:w="2578" w:type="dxa"/>
            <w:tcBorders>
              <w:top w:val="single" w:sz="6" w:space="0" w:color="000000"/>
              <w:left w:val="single" w:sz="6" w:space="0" w:color="000000"/>
              <w:bottom w:val="single" w:sz="6" w:space="0" w:color="000000"/>
              <w:right w:val="single" w:sz="6" w:space="0" w:color="000000"/>
            </w:tcBorders>
            <w:vAlign w:val="center"/>
          </w:tcPr>
          <w:p w14:paraId="580B5D3C" w14:textId="77777777" w:rsidR="00CA3A10" w:rsidRPr="00577EF4" w:rsidRDefault="007F38DD" w:rsidP="00CA3A10">
            <w:pPr>
              <w:pStyle w:val="naisc"/>
              <w:spacing w:before="0" w:after="0"/>
              <w:ind w:firstLine="12"/>
              <w:jc w:val="both"/>
              <w:rPr>
                <w:color w:val="000000"/>
              </w:rPr>
            </w:pPr>
            <w:r w:rsidRPr="00577EF4">
              <w:t>Saskaņošanai nosūtītā projekta redakcija (konkrēta punkta (panta) redakcija)</w:t>
            </w:r>
          </w:p>
          <w:p w14:paraId="4704994B" w14:textId="77777777" w:rsidR="007826C3" w:rsidRPr="00577EF4" w:rsidRDefault="007826C3" w:rsidP="00CA3A10">
            <w:pPr>
              <w:pStyle w:val="naisc"/>
              <w:spacing w:before="0" w:after="0"/>
              <w:ind w:firstLine="12"/>
              <w:jc w:val="both"/>
              <w:rPr>
                <w:color w:val="000000"/>
              </w:rPr>
            </w:pPr>
          </w:p>
        </w:tc>
        <w:tc>
          <w:tcPr>
            <w:tcW w:w="3543" w:type="dxa"/>
            <w:tcBorders>
              <w:top w:val="single" w:sz="6" w:space="0" w:color="000000"/>
              <w:left w:val="single" w:sz="6" w:space="0" w:color="000000"/>
              <w:bottom w:val="single" w:sz="6" w:space="0" w:color="000000"/>
              <w:right w:val="single" w:sz="6" w:space="0" w:color="000000"/>
            </w:tcBorders>
            <w:vAlign w:val="center"/>
          </w:tcPr>
          <w:p w14:paraId="1679AB90" w14:textId="77777777" w:rsidR="00CA3A10" w:rsidRPr="00577EF4" w:rsidRDefault="00CA3A10" w:rsidP="00364BB6">
            <w:pPr>
              <w:pStyle w:val="naisc"/>
              <w:spacing w:before="0" w:after="0"/>
              <w:ind w:right="3"/>
              <w:rPr>
                <w:color w:val="000000"/>
              </w:rPr>
            </w:pPr>
            <w:r w:rsidRPr="00577EF4">
              <w:rPr>
                <w:color w:val="000000"/>
              </w:rPr>
              <w:t>Atzinumā norādītais ministrijas (citas institūcijas) iebildums, kā arī saskaņošanā papildus izteiktais iebildums par projekta konkrēto punktu (pantu)</w:t>
            </w:r>
          </w:p>
        </w:tc>
        <w:tc>
          <w:tcPr>
            <w:tcW w:w="3686" w:type="dxa"/>
            <w:tcBorders>
              <w:top w:val="single" w:sz="6" w:space="0" w:color="000000"/>
              <w:left w:val="single" w:sz="6" w:space="0" w:color="000000"/>
              <w:bottom w:val="single" w:sz="6" w:space="0" w:color="000000"/>
              <w:right w:val="single" w:sz="6" w:space="0" w:color="000000"/>
            </w:tcBorders>
            <w:vAlign w:val="center"/>
          </w:tcPr>
          <w:p w14:paraId="54B77A92" w14:textId="77777777" w:rsidR="00CA3A10" w:rsidRPr="00577EF4" w:rsidRDefault="007F38DD" w:rsidP="007F38DD">
            <w:pPr>
              <w:pStyle w:val="naisc"/>
              <w:spacing w:before="0" w:after="0"/>
              <w:jc w:val="left"/>
              <w:rPr>
                <w:color w:val="000000"/>
              </w:rPr>
            </w:pPr>
            <w:r w:rsidRPr="00577EF4">
              <w:t>Atbildīgās ministrijas norāde par to, ka iebildums ir ņemts vērā, vai informācija par saskaņošanā panākto alternatīvo risinājumu</w:t>
            </w:r>
          </w:p>
        </w:tc>
        <w:tc>
          <w:tcPr>
            <w:tcW w:w="4226" w:type="dxa"/>
            <w:tcBorders>
              <w:top w:val="single" w:sz="4" w:space="0" w:color="auto"/>
              <w:left w:val="single" w:sz="4" w:space="0" w:color="auto"/>
              <w:bottom w:val="single" w:sz="4" w:space="0" w:color="auto"/>
            </w:tcBorders>
            <w:vAlign w:val="center"/>
          </w:tcPr>
          <w:p w14:paraId="1DE602EA" w14:textId="77777777" w:rsidR="00CA3A10" w:rsidRPr="00577EF4" w:rsidRDefault="00EC10EA" w:rsidP="00364BB6">
            <w:pPr>
              <w:jc w:val="center"/>
              <w:rPr>
                <w:color w:val="000000"/>
              </w:rPr>
            </w:pPr>
            <w:r w:rsidRPr="00577EF4">
              <w:t>Projekta attiecīgā punkta (panta) galīgā redakcija</w:t>
            </w:r>
          </w:p>
        </w:tc>
      </w:tr>
      <w:tr w:rsidR="00AA7528" w:rsidRPr="00577EF4" w14:paraId="18889908" w14:textId="77777777" w:rsidTr="00A25582">
        <w:tc>
          <w:tcPr>
            <w:tcW w:w="14722" w:type="dxa"/>
            <w:gridSpan w:val="6"/>
            <w:tcBorders>
              <w:top w:val="single" w:sz="6" w:space="0" w:color="000000"/>
              <w:left w:val="single" w:sz="6" w:space="0" w:color="000000"/>
              <w:bottom w:val="single" w:sz="6" w:space="0" w:color="000000"/>
            </w:tcBorders>
            <w:vAlign w:val="center"/>
          </w:tcPr>
          <w:p w14:paraId="5D40C313" w14:textId="77777777" w:rsidR="00CA3A10" w:rsidRPr="00577EF4" w:rsidRDefault="00EC10EA" w:rsidP="00CA3A10">
            <w:pPr>
              <w:rPr>
                <w:b/>
                <w:bCs/>
                <w:color w:val="000000"/>
              </w:rPr>
            </w:pPr>
            <w:r w:rsidRPr="00577EF4">
              <w:rPr>
                <w:b/>
                <w:bCs/>
                <w:color w:val="000000"/>
              </w:rPr>
              <w:t>Tieslietu ministrija</w:t>
            </w:r>
          </w:p>
        </w:tc>
      </w:tr>
      <w:tr w:rsidR="00AA7528" w:rsidRPr="00577EF4" w14:paraId="3508CECB" w14:textId="77777777" w:rsidTr="00A25582">
        <w:trPr>
          <w:gridAfter w:val="1"/>
          <w:wAfter w:w="14" w:type="dxa"/>
        </w:trPr>
        <w:tc>
          <w:tcPr>
            <w:tcW w:w="675" w:type="dxa"/>
            <w:tcBorders>
              <w:top w:val="single" w:sz="6" w:space="0" w:color="000000"/>
              <w:left w:val="single" w:sz="6" w:space="0" w:color="000000"/>
              <w:bottom w:val="single" w:sz="6" w:space="0" w:color="000000"/>
              <w:right w:val="single" w:sz="6" w:space="0" w:color="000000"/>
            </w:tcBorders>
          </w:tcPr>
          <w:p w14:paraId="4B637550" w14:textId="77777777" w:rsidR="00CA3A10" w:rsidRPr="00577EF4" w:rsidRDefault="00CA3A10" w:rsidP="00CA3A10">
            <w:pPr>
              <w:pStyle w:val="naisc"/>
              <w:spacing w:before="0" w:after="0"/>
              <w:rPr>
                <w:color w:val="000000"/>
              </w:rPr>
            </w:pPr>
            <w:r w:rsidRPr="00577EF4">
              <w:rPr>
                <w:color w:val="000000"/>
              </w:rPr>
              <w:t>1.</w:t>
            </w:r>
          </w:p>
        </w:tc>
        <w:tc>
          <w:tcPr>
            <w:tcW w:w="2578" w:type="dxa"/>
            <w:tcBorders>
              <w:top w:val="single" w:sz="6" w:space="0" w:color="000000"/>
              <w:left w:val="single" w:sz="6" w:space="0" w:color="000000"/>
              <w:bottom w:val="single" w:sz="6" w:space="0" w:color="000000"/>
              <w:right w:val="single" w:sz="6" w:space="0" w:color="000000"/>
            </w:tcBorders>
          </w:tcPr>
          <w:p w14:paraId="41985AC0" w14:textId="77777777" w:rsidR="00EC10EA" w:rsidRPr="00577EF4" w:rsidRDefault="00EC10EA" w:rsidP="00EC10EA">
            <w:pPr>
              <w:tabs>
                <w:tab w:val="left" w:pos="1134"/>
              </w:tabs>
              <w:ind w:firstLine="720"/>
              <w:jc w:val="both"/>
              <w:rPr>
                <w:color w:val="000000"/>
              </w:rPr>
            </w:pPr>
            <w:r w:rsidRPr="00577EF4">
              <w:rPr>
                <w:iCs/>
                <w:color w:val="000000"/>
              </w:rPr>
              <w:t xml:space="preserve">1. Aizstāt visā noteikumu tekstā vārdus </w:t>
            </w:r>
            <w:r w:rsidRPr="00577EF4">
              <w:rPr>
                <w:color w:val="000000"/>
              </w:rPr>
              <w:t>"</w:t>
            </w:r>
            <w:r w:rsidRPr="00577EF4">
              <w:rPr>
                <w:iCs/>
                <w:color w:val="000000"/>
              </w:rPr>
              <w:t>pārvalde</w:t>
            </w:r>
            <w:r w:rsidRPr="00577EF4">
              <w:rPr>
                <w:color w:val="000000"/>
              </w:rPr>
              <w:t>"</w:t>
            </w:r>
            <w:r w:rsidRPr="00577EF4">
              <w:rPr>
                <w:iCs/>
                <w:color w:val="000000"/>
              </w:rPr>
              <w:t xml:space="preserve"> ar vārdu </w:t>
            </w:r>
            <w:r w:rsidRPr="00577EF4">
              <w:rPr>
                <w:color w:val="000000"/>
              </w:rPr>
              <w:t>"</w:t>
            </w:r>
            <w:r w:rsidRPr="00577EF4">
              <w:rPr>
                <w:iCs/>
                <w:color w:val="000000"/>
              </w:rPr>
              <w:t>dienests</w:t>
            </w:r>
            <w:r w:rsidRPr="00577EF4">
              <w:rPr>
                <w:color w:val="000000"/>
              </w:rPr>
              <w:t>"</w:t>
            </w:r>
            <w:r w:rsidRPr="00577EF4">
              <w:rPr>
                <w:iCs/>
                <w:color w:val="000000"/>
              </w:rPr>
              <w:t xml:space="preserve"> attiecīgā locījumā.</w:t>
            </w:r>
          </w:p>
          <w:p w14:paraId="0CDE45AE" w14:textId="77777777" w:rsidR="00CA3A10" w:rsidRPr="00577EF4" w:rsidRDefault="00CA3A10" w:rsidP="00EC10EA">
            <w:pPr>
              <w:pStyle w:val="Paraststmeklis"/>
              <w:ind w:firstLine="720"/>
              <w:jc w:val="both"/>
              <w:rPr>
                <w:color w:val="000000"/>
              </w:rPr>
            </w:pPr>
          </w:p>
        </w:tc>
        <w:tc>
          <w:tcPr>
            <w:tcW w:w="3543" w:type="dxa"/>
            <w:tcBorders>
              <w:top w:val="single" w:sz="6" w:space="0" w:color="000000"/>
              <w:left w:val="single" w:sz="6" w:space="0" w:color="000000"/>
              <w:bottom w:val="single" w:sz="6" w:space="0" w:color="000000"/>
              <w:right w:val="single" w:sz="6" w:space="0" w:color="000000"/>
            </w:tcBorders>
          </w:tcPr>
          <w:p w14:paraId="4623D417" w14:textId="77777777" w:rsidR="00CA3A10" w:rsidRPr="00577EF4" w:rsidRDefault="00EC10EA" w:rsidP="00CA3A10">
            <w:pPr>
              <w:pStyle w:val="naisc"/>
              <w:spacing w:before="0" w:after="0"/>
              <w:jc w:val="both"/>
              <w:rPr>
                <w:color w:val="000000"/>
              </w:rPr>
            </w:pPr>
            <w:r w:rsidRPr="00577EF4">
              <w:rPr>
                <w:bCs/>
                <w:color w:val="000000"/>
              </w:rPr>
              <w:t xml:space="preserve">Projekta 1. punkts paredz aizstāt visā noteikumu tekstā vārdu “pārvalde” ar vārdu “dienests” attiecīgā locījumā. Vēršam uzmanību, ka šāda grozījuma veikšanai nepieciešams izvērtēt visu </w:t>
            </w:r>
            <w:r w:rsidRPr="00577EF4">
              <w:rPr>
                <w:color w:val="000000"/>
              </w:rPr>
              <w:t xml:space="preserve">Ministru kabineta 2014. gada 23. decembra noteikumu Nr.829 “Īpašās prasības piesārņojošo darbību veikšanai dzīvnieku novietnēs” (turpmāk – noteikumi) </w:t>
            </w:r>
            <w:r w:rsidRPr="00577EF4">
              <w:rPr>
                <w:bCs/>
                <w:color w:val="000000"/>
              </w:rPr>
              <w:t xml:space="preserve">tekstu, lai pēc grozījuma izdarīšanas neveidotos neveiklas teikuma konstrukcijas. Ievērojot minēto, nepieciešams precizēt </w:t>
            </w:r>
            <w:r w:rsidRPr="00577EF4">
              <w:rPr>
                <w:color w:val="000000"/>
              </w:rPr>
              <w:t xml:space="preserve">noteikumu 13.1 apakšpunktu, jo Valsts vides dienests ir viena </w:t>
            </w:r>
            <w:r w:rsidRPr="00577EF4">
              <w:rPr>
                <w:color w:val="000000"/>
              </w:rPr>
              <w:lastRenderedPageBreak/>
              <w:t xml:space="preserve">atbildīgā iestāde, bet vārdi “attiecīgajā dienestā” rada maldīgu </w:t>
            </w:r>
            <w:proofErr w:type="spellStart"/>
            <w:r w:rsidRPr="00577EF4">
              <w:rPr>
                <w:color w:val="000000"/>
              </w:rPr>
              <w:t>priekštatu</w:t>
            </w:r>
            <w:proofErr w:type="spellEnd"/>
            <w:r w:rsidRPr="00577EF4">
              <w:rPr>
                <w:color w:val="000000"/>
              </w:rPr>
              <w:t>, ka tās var būt vairākas.</w:t>
            </w:r>
          </w:p>
        </w:tc>
        <w:tc>
          <w:tcPr>
            <w:tcW w:w="3686" w:type="dxa"/>
            <w:tcBorders>
              <w:top w:val="single" w:sz="6" w:space="0" w:color="000000"/>
              <w:left w:val="single" w:sz="6" w:space="0" w:color="000000"/>
              <w:bottom w:val="single" w:sz="6" w:space="0" w:color="000000"/>
              <w:right w:val="single" w:sz="6" w:space="0" w:color="000000"/>
            </w:tcBorders>
          </w:tcPr>
          <w:p w14:paraId="678C52D1" w14:textId="77777777" w:rsidR="00835E81" w:rsidRPr="00577EF4" w:rsidRDefault="00EC10EA" w:rsidP="00814E88">
            <w:pPr>
              <w:pStyle w:val="naisc"/>
              <w:spacing w:before="0" w:after="0"/>
              <w:jc w:val="left"/>
              <w:rPr>
                <w:b/>
                <w:bCs/>
                <w:color w:val="000000"/>
              </w:rPr>
            </w:pPr>
            <w:r w:rsidRPr="00577EF4">
              <w:rPr>
                <w:b/>
                <w:bCs/>
                <w:color w:val="000000"/>
              </w:rPr>
              <w:lastRenderedPageBreak/>
              <w:t>Ņ</w:t>
            </w:r>
            <w:r w:rsidR="00835E81" w:rsidRPr="00577EF4">
              <w:rPr>
                <w:b/>
                <w:bCs/>
                <w:color w:val="000000"/>
              </w:rPr>
              <w:t>emts vērā.</w:t>
            </w:r>
          </w:p>
          <w:p w14:paraId="0D51FB50" w14:textId="77777777" w:rsidR="00CA3A10" w:rsidRPr="00577EF4" w:rsidRDefault="001B3F75" w:rsidP="007D5035">
            <w:pPr>
              <w:pStyle w:val="naisc"/>
              <w:spacing w:before="0" w:after="0"/>
              <w:jc w:val="both"/>
              <w:rPr>
                <w:color w:val="000000"/>
              </w:rPr>
            </w:pPr>
            <w:r w:rsidRPr="00577EF4">
              <w:rPr>
                <w:color w:val="000000"/>
              </w:rPr>
              <w:t>Noteikumu p</w:t>
            </w:r>
            <w:r w:rsidR="00130A40" w:rsidRPr="00577EF4">
              <w:rPr>
                <w:color w:val="000000"/>
              </w:rPr>
              <w:t>rojekts papildināts ar 6.punktu.</w:t>
            </w:r>
          </w:p>
          <w:p w14:paraId="1D22E84F" w14:textId="77777777" w:rsidR="001B3F75" w:rsidRPr="00577EF4" w:rsidRDefault="001B3F75" w:rsidP="001B3F75">
            <w:pPr>
              <w:pStyle w:val="naisc"/>
              <w:spacing w:before="0" w:after="0"/>
              <w:jc w:val="both"/>
              <w:rPr>
                <w:color w:val="000000"/>
              </w:rPr>
            </w:pPr>
          </w:p>
        </w:tc>
        <w:tc>
          <w:tcPr>
            <w:tcW w:w="4226" w:type="dxa"/>
            <w:tcBorders>
              <w:top w:val="single" w:sz="4" w:space="0" w:color="auto"/>
              <w:left w:val="single" w:sz="4" w:space="0" w:color="auto"/>
              <w:bottom w:val="single" w:sz="4" w:space="0" w:color="auto"/>
            </w:tcBorders>
          </w:tcPr>
          <w:p w14:paraId="5F36D3AC" w14:textId="77777777" w:rsidR="001B3F75" w:rsidRPr="00577EF4" w:rsidRDefault="001B3F75" w:rsidP="001B3F75">
            <w:pPr>
              <w:tabs>
                <w:tab w:val="left" w:pos="1134"/>
              </w:tabs>
              <w:ind w:firstLine="720"/>
              <w:jc w:val="both"/>
              <w:rPr>
                <w:iCs/>
                <w:color w:val="000000"/>
              </w:rPr>
            </w:pPr>
            <w:r w:rsidRPr="00577EF4">
              <w:rPr>
                <w:iCs/>
                <w:color w:val="000000"/>
              </w:rPr>
              <w:t xml:space="preserve">1. Aizstāt visā noteikumu tekstā vārdus </w:t>
            </w:r>
            <w:r w:rsidRPr="00577EF4">
              <w:rPr>
                <w:color w:val="000000"/>
              </w:rPr>
              <w:t>"</w:t>
            </w:r>
            <w:r w:rsidRPr="00577EF4">
              <w:rPr>
                <w:iCs/>
                <w:color w:val="000000"/>
              </w:rPr>
              <w:t>pārvalde</w:t>
            </w:r>
            <w:r w:rsidRPr="00577EF4">
              <w:rPr>
                <w:color w:val="000000"/>
              </w:rPr>
              <w:t>"</w:t>
            </w:r>
            <w:r w:rsidRPr="00577EF4">
              <w:rPr>
                <w:iCs/>
                <w:color w:val="000000"/>
              </w:rPr>
              <w:t xml:space="preserve"> ar vārdu </w:t>
            </w:r>
            <w:r w:rsidRPr="00577EF4">
              <w:rPr>
                <w:color w:val="000000"/>
              </w:rPr>
              <w:t>"</w:t>
            </w:r>
            <w:r w:rsidRPr="00577EF4">
              <w:rPr>
                <w:iCs/>
                <w:color w:val="000000"/>
              </w:rPr>
              <w:t>dienests</w:t>
            </w:r>
            <w:r w:rsidRPr="00577EF4">
              <w:rPr>
                <w:color w:val="000000"/>
              </w:rPr>
              <w:t>"</w:t>
            </w:r>
            <w:r w:rsidRPr="00577EF4">
              <w:rPr>
                <w:iCs/>
                <w:color w:val="000000"/>
              </w:rPr>
              <w:t xml:space="preserve"> attiecīgā locījumā.</w:t>
            </w:r>
          </w:p>
          <w:p w14:paraId="5563576F" w14:textId="77777777" w:rsidR="00130A40" w:rsidRPr="00577EF4" w:rsidRDefault="00130A40" w:rsidP="001B3F75">
            <w:pPr>
              <w:tabs>
                <w:tab w:val="left" w:pos="1134"/>
              </w:tabs>
              <w:ind w:firstLine="720"/>
              <w:jc w:val="both"/>
              <w:rPr>
                <w:iCs/>
                <w:color w:val="000000"/>
              </w:rPr>
            </w:pPr>
          </w:p>
          <w:p w14:paraId="5F1E1104" w14:textId="77777777" w:rsidR="00130A40" w:rsidRPr="00577EF4" w:rsidRDefault="00130A40" w:rsidP="00130A40">
            <w:pPr>
              <w:tabs>
                <w:tab w:val="left" w:pos="1134"/>
              </w:tabs>
              <w:ind w:firstLine="720"/>
              <w:jc w:val="both"/>
              <w:rPr>
                <w:color w:val="000000"/>
              </w:rPr>
            </w:pPr>
            <w:r w:rsidRPr="00577EF4">
              <w:rPr>
                <w:iCs/>
                <w:color w:val="000000"/>
              </w:rPr>
              <w:t xml:space="preserve">6. </w:t>
            </w:r>
            <w:r w:rsidRPr="00577EF4">
              <w:rPr>
                <w:color w:val="000000"/>
              </w:rPr>
              <w:t>Izteikt 13.1.apakšpunktu šādā redakcijā:</w:t>
            </w:r>
          </w:p>
          <w:p w14:paraId="1F7FC289" w14:textId="77777777" w:rsidR="007D5035" w:rsidRPr="00577EF4" w:rsidRDefault="00130A40" w:rsidP="00130A40">
            <w:pPr>
              <w:pStyle w:val="Paraststmeklis"/>
              <w:jc w:val="both"/>
              <w:rPr>
                <w:color w:val="000000"/>
              </w:rPr>
            </w:pPr>
            <w:r w:rsidRPr="00577EF4">
              <w:rPr>
                <w:color w:val="000000"/>
                <w:shd w:val="clear" w:color="auto" w:fill="FFFFFF"/>
              </w:rPr>
              <w:t>“13.1. krātuves ekspluatācijas laikā pazemes ūdeņu kvalitātes mērījumus novērošanas (monitoringa) vietās veic reizi gadā pirms krātuves iztukšošanas, un analīžu rezultātus mēneša laikā pēc to saņemšanas iesniedz dienestā;”</w:t>
            </w:r>
          </w:p>
          <w:p w14:paraId="0356D3D2" w14:textId="77777777" w:rsidR="00CA3A10" w:rsidRPr="00577EF4" w:rsidRDefault="00CA3A10" w:rsidP="00CA3A10">
            <w:pPr>
              <w:jc w:val="center"/>
              <w:rPr>
                <w:color w:val="000000"/>
              </w:rPr>
            </w:pPr>
          </w:p>
        </w:tc>
      </w:tr>
      <w:tr w:rsidR="00245458" w:rsidRPr="00577EF4" w14:paraId="3D04D08F" w14:textId="77777777" w:rsidTr="00A25582">
        <w:tc>
          <w:tcPr>
            <w:tcW w:w="14722" w:type="dxa"/>
            <w:gridSpan w:val="6"/>
            <w:tcBorders>
              <w:top w:val="single" w:sz="6" w:space="0" w:color="000000"/>
              <w:left w:val="single" w:sz="6" w:space="0" w:color="000000"/>
              <w:bottom w:val="single" w:sz="6" w:space="0" w:color="000000"/>
            </w:tcBorders>
          </w:tcPr>
          <w:p w14:paraId="2DF221BB" w14:textId="77777777" w:rsidR="00245458" w:rsidRPr="00577EF4" w:rsidRDefault="00EC10EA" w:rsidP="00245458">
            <w:pPr>
              <w:rPr>
                <w:b/>
                <w:bCs/>
                <w:color w:val="000000"/>
              </w:rPr>
            </w:pPr>
            <w:r w:rsidRPr="00577EF4">
              <w:rPr>
                <w:b/>
                <w:bCs/>
                <w:color w:val="000000"/>
              </w:rPr>
              <w:t>Vides aizsardzības un reģionālās attīstības ministrija</w:t>
            </w:r>
          </w:p>
        </w:tc>
      </w:tr>
      <w:tr w:rsidR="00EC10EA" w:rsidRPr="00577EF4" w14:paraId="37F37E8D" w14:textId="77777777" w:rsidTr="00A25582">
        <w:trPr>
          <w:gridAfter w:val="1"/>
          <w:wAfter w:w="14" w:type="dxa"/>
        </w:trPr>
        <w:tc>
          <w:tcPr>
            <w:tcW w:w="675" w:type="dxa"/>
            <w:tcBorders>
              <w:top w:val="single" w:sz="6" w:space="0" w:color="000000"/>
              <w:left w:val="single" w:sz="6" w:space="0" w:color="000000"/>
              <w:bottom w:val="single" w:sz="6" w:space="0" w:color="000000"/>
              <w:right w:val="single" w:sz="6" w:space="0" w:color="000000"/>
            </w:tcBorders>
          </w:tcPr>
          <w:p w14:paraId="7CC1DEAE" w14:textId="62729EC8" w:rsidR="00EC10EA" w:rsidRPr="00577EF4" w:rsidRDefault="00A81F2F" w:rsidP="00EC10EA">
            <w:pPr>
              <w:pStyle w:val="naisc"/>
              <w:spacing w:before="0" w:after="0"/>
              <w:jc w:val="left"/>
              <w:rPr>
                <w:color w:val="000000"/>
              </w:rPr>
            </w:pPr>
            <w:r>
              <w:rPr>
                <w:color w:val="000000"/>
              </w:rPr>
              <w:t>2.</w:t>
            </w:r>
          </w:p>
        </w:tc>
        <w:tc>
          <w:tcPr>
            <w:tcW w:w="2578" w:type="dxa"/>
            <w:tcBorders>
              <w:top w:val="single" w:sz="6" w:space="0" w:color="000000"/>
              <w:left w:val="single" w:sz="6" w:space="0" w:color="000000"/>
              <w:bottom w:val="single" w:sz="6" w:space="0" w:color="000000"/>
              <w:right w:val="single" w:sz="6" w:space="0" w:color="000000"/>
            </w:tcBorders>
          </w:tcPr>
          <w:p w14:paraId="3488A628" w14:textId="53794652" w:rsidR="00EC10EA" w:rsidRPr="00577EF4" w:rsidRDefault="009D5165" w:rsidP="00A81F2F">
            <w:pPr>
              <w:pStyle w:val="naisc"/>
              <w:spacing w:before="0" w:after="0"/>
              <w:jc w:val="left"/>
              <w:rPr>
                <w:color w:val="000000"/>
              </w:rPr>
            </w:pPr>
            <w:r w:rsidRPr="00577EF4">
              <w:rPr>
                <w:color w:val="000000"/>
              </w:rPr>
              <w:t xml:space="preserve">Vispārīgs </w:t>
            </w:r>
            <w:r w:rsidR="00A81F2F">
              <w:rPr>
                <w:color w:val="000000"/>
              </w:rPr>
              <w:t>iebildums</w:t>
            </w:r>
          </w:p>
        </w:tc>
        <w:tc>
          <w:tcPr>
            <w:tcW w:w="3543" w:type="dxa"/>
            <w:tcBorders>
              <w:top w:val="single" w:sz="6" w:space="0" w:color="000000"/>
              <w:left w:val="single" w:sz="6" w:space="0" w:color="000000"/>
              <w:bottom w:val="single" w:sz="6" w:space="0" w:color="000000"/>
              <w:right w:val="single" w:sz="6" w:space="0" w:color="000000"/>
            </w:tcBorders>
          </w:tcPr>
          <w:p w14:paraId="795B2A90" w14:textId="48C5AEE2" w:rsidR="00EC10EA" w:rsidRPr="00577EF4" w:rsidRDefault="009D5165" w:rsidP="00EC10EA">
            <w:pPr>
              <w:spacing w:before="100" w:beforeAutospacing="1" w:after="160" w:line="256" w:lineRule="auto"/>
              <w:jc w:val="both"/>
              <w:rPr>
                <w:color w:val="000000"/>
              </w:rPr>
            </w:pPr>
            <w:r w:rsidRPr="00577EF4">
              <w:t>Informējam, ka atbilstoši likumam “Par piesārņojumu” un MK noteikumiem Nr. 1082, C kategorijas apliecinājums ir aizstāts ar C kategorijas piesārņojošas darbības reģistrāciju.</w:t>
            </w:r>
          </w:p>
        </w:tc>
        <w:tc>
          <w:tcPr>
            <w:tcW w:w="3686" w:type="dxa"/>
            <w:tcBorders>
              <w:top w:val="single" w:sz="6" w:space="0" w:color="000000"/>
              <w:left w:val="single" w:sz="6" w:space="0" w:color="000000"/>
              <w:bottom w:val="single" w:sz="6" w:space="0" w:color="000000"/>
              <w:right w:val="single" w:sz="6" w:space="0" w:color="000000"/>
            </w:tcBorders>
          </w:tcPr>
          <w:p w14:paraId="397CD4F1" w14:textId="77777777" w:rsidR="00EC10EA" w:rsidRPr="00577EF4" w:rsidRDefault="009D5165" w:rsidP="009D5165">
            <w:pPr>
              <w:pStyle w:val="naisc"/>
              <w:spacing w:before="0" w:after="0"/>
              <w:rPr>
                <w:b/>
                <w:color w:val="000000"/>
              </w:rPr>
            </w:pPr>
            <w:r w:rsidRPr="00577EF4">
              <w:rPr>
                <w:b/>
                <w:color w:val="000000"/>
              </w:rPr>
              <w:t>Ņemts vērā.</w:t>
            </w:r>
          </w:p>
        </w:tc>
        <w:tc>
          <w:tcPr>
            <w:tcW w:w="4226" w:type="dxa"/>
            <w:tcBorders>
              <w:top w:val="single" w:sz="4" w:space="0" w:color="auto"/>
              <w:left w:val="single" w:sz="4" w:space="0" w:color="auto"/>
              <w:bottom w:val="single" w:sz="4" w:space="0" w:color="auto"/>
            </w:tcBorders>
          </w:tcPr>
          <w:p w14:paraId="0501FA7F" w14:textId="77777777" w:rsidR="00EC10EA" w:rsidRPr="00577EF4" w:rsidRDefault="00EC10EA" w:rsidP="00BA5DF5">
            <w:pPr>
              <w:jc w:val="both"/>
              <w:rPr>
                <w:color w:val="000000"/>
              </w:rPr>
            </w:pPr>
          </w:p>
        </w:tc>
      </w:tr>
      <w:tr w:rsidR="00C24651" w:rsidRPr="00577EF4" w14:paraId="76B05375" w14:textId="77777777" w:rsidTr="00A25582">
        <w:trPr>
          <w:gridAfter w:val="1"/>
          <w:wAfter w:w="14" w:type="dxa"/>
        </w:trPr>
        <w:tc>
          <w:tcPr>
            <w:tcW w:w="675" w:type="dxa"/>
            <w:tcBorders>
              <w:top w:val="single" w:sz="6" w:space="0" w:color="000000"/>
              <w:left w:val="single" w:sz="6" w:space="0" w:color="000000"/>
              <w:bottom w:val="single" w:sz="6" w:space="0" w:color="000000"/>
              <w:right w:val="single" w:sz="6" w:space="0" w:color="000000"/>
            </w:tcBorders>
          </w:tcPr>
          <w:p w14:paraId="1DCF78BE" w14:textId="765FD0E5" w:rsidR="00C24651" w:rsidRPr="00577EF4" w:rsidRDefault="00A81F2F" w:rsidP="00C24651">
            <w:pPr>
              <w:pStyle w:val="naisc"/>
              <w:spacing w:before="0" w:after="0"/>
              <w:jc w:val="left"/>
              <w:rPr>
                <w:color w:val="000000"/>
              </w:rPr>
            </w:pPr>
            <w:r>
              <w:rPr>
                <w:color w:val="000000"/>
              </w:rPr>
              <w:t>3</w:t>
            </w:r>
            <w:r w:rsidR="00C24651" w:rsidRPr="00577EF4">
              <w:rPr>
                <w:color w:val="000000"/>
              </w:rPr>
              <w:t>.</w:t>
            </w:r>
          </w:p>
        </w:tc>
        <w:tc>
          <w:tcPr>
            <w:tcW w:w="2578" w:type="dxa"/>
            <w:tcBorders>
              <w:top w:val="single" w:sz="6" w:space="0" w:color="000000"/>
              <w:left w:val="single" w:sz="6" w:space="0" w:color="000000"/>
              <w:bottom w:val="single" w:sz="6" w:space="0" w:color="000000"/>
              <w:right w:val="single" w:sz="6" w:space="0" w:color="000000"/>
            </w:tcBorders>
          </w:tcPr>
          <w:p w14:paraId="3B57DECD" w14:textId="77777777" w:rsidR="00C24651" w:rsidRPr="00577EF4" w:rsidRDefault="00C24651" w:rsidP="00C24651">
            <w:pPr>
              <w:ind w:firstLine="720"/>
              <w:jc w:val="both"/>
            </w:pPr>
            <w:r w:rsidRPr="00577EF4">
              <w:rPr>
                <w:color w:val="000000"/>
              </w:rPr>
              <w:t xml:space="preserve">3. </w:t>
            </w:r>
            <w:r w:rsidRPr="00577EF4">
              <w:t>Papildināt noteikumus ar 5.</w:t>
            </w:r>
            <w:r w:rsidRPr="00577EF4">
              <w:rPr>
                <w:vertAlign w:val="superscript"/>
              </w:rPr>
              <w:t>1</w:t>
            </w:r>
            <w:r w:rsidRPr="00577EF4">
              <w:t>, 5.</w:t>
            </w:r>
            <w:r w:rsidRPr="00577EF4">
              <w:rPr>
                <w:vertAlign w:val="superscript"/>
              </w:rPr>
              <w:t>2</w:t>
            </w:r>
            <w:r w:rsidRPr="00577EF4">
              <w:t>,</w:t>
            </w:r>
            <w:r w:rsidRPr="00577EF4">
              <w:rPr>
                <w:vertAlign w:val="superscript"/>
              </w:rPr>
              <w:t xml:space="preserve"> </w:t>
            </w:r>
            <w:r w:rsidRPr="00577EF4">
              <w:t>5.</w:t>
            </w:r>
            <w:r w:rsidRPr="00577EF4">
              <w:rPr>
                <w:vertAlign w:val="superscript"/>
              </w:rPr>
              <w:t>3</w:t>
            </w:r>
            <w:r w:rsidRPr="00577EF4">
              <w:t xml:space="preserve"> un 5.</w:t>
            </w:r>
            <w:r w:rsidRPr="00577EF4">
              <w:rPr>
                <w:vertAlign w:val="superscript"/>
              </w:rPr>
              <w:t xml:space="preserve">4 </w:t>
            </w:r>
            <w:r w:rsidRPr="00577EF4">
              <w:t>punktu šādā redakcijā:</w:t>
            </w:r>
          </w:p>
          <w:p w14:paraId="350B26C8" w14:textId="77777777" w:rsidR="00C24651" w:rsidRPr="00577EF4" w:rsidRDefault="00C24651" w:rsidP="00C24651">
            <w:pPr>
              <w:pStyle w:val="Paraststmeklis"/>
              <w:ind w:firstLine="720"/>
              <w:jc w:val="both"/>
            </w:pPr>
            <w:r w:rsidRPr="00577EF4">
              <w:t>"5.</w:t>
            </w:r>
            <w:r w:rsidRPr="00577EF4">
              <w:rPr>
                <w:vertAlign w:val="superscript"/>
              </w:rPr>
              <w:t xml:space="preserve">1 </w:t>
            </w:r>
            <w:r w:rsidRPr="00577EF4">
              <w:t>Operators var uzglabāt kūtsmēslus savā īpašumā, valdījumā vai turējumā esošā kūtsmēslu krātuvē dzīvnieku novietnē vai ārpus tās</w:t>
            </w:r>
            <w:r w:rsidRPr="00577EF4">
              <w:rPr>
                <w:color w:val="000000"/>
                <w:lang w:eastAsia="en-US"/>
              </w:rPr>
              <w:t>.</w:t>
            </w:r>
          </w:p>
          <w:p w14:paraId="07DB8500" w14:textId="77777777" w:rsidR="00C24651" w:rsidRPr="00577EF4" w:rsidRDefault="00C24651" w:rsidP="00C24651">
            <w:pPr>
              <w:pStyle w:val="Paraststmeklis"/>
              <w:ind w:firstLine="720"/>
              <w:jc w:val="both"/>
              <w:rPr>
                <w:color w:val="1F497D"/>
              </w:rPr>
            </w:pPr>
            <w:r w:rsidRPr="00577EF4">
              <w:t>5.</w:t>
            </w:r>
            <w:r w:rsidRPr="00577EF4">
              <w:rPr>
                <w:vertAlign w:val="superscript"/>
              </w:rPr>
              <w:t>2</w:t>
            </w:r>
            <w:r w:rsidRPr="00577EF4">
              <w:t xml:space="preserve"> Ja operatoram ir noslēgts līgums ar citu personu par kūtsmēslu uzglabāšanu atbilstoši šo noteikumu prasībām vai to pārstrādi, kūtsmēslu krātuves tilpums var būt </w:t>
            </w:r>
            <w:r w:rsidRPr="00577EF4">
              <w:lastRenderedPageBreak/>
              <w:t>mazāks, nekā noteikts šo noteikumu 5.1. apakšpunktā un 8. punktā. Citai personai, ar ko noslēgts līgums, ir A un B kategorijas piesārņojošās darbības atļauja vai C kategorijas piesārņojošās darbības apliecinājums.</w:t>
            </w:r>
          </w:p>
          <w:p w14:paraId="0B8A0946" w14:textId="77777777" w:rsidR="00C24651" w:rsidRPr="00577EF4" w:rsidRDefault="00C24651" w:rsidP="00C24651">
            <w:pPr>
              <w:pStyle w:val="Paraststmeklis"/>
              <w:ind w:firstLine="709"/>
              <w:jc w:val="both"/>
            </w:pPr>
            <w:r w:rsidRPr="00577EF4">
              <w:rPr>
                <w:color w:val="000000" w:themeColor="text1"/>
              </w:rPr>
              <w:t>5.</w:t>
            </w:r>
            <w:r w:rsidRPr="00577EF4">
              <w:rPr>
                <w:color w:val="000000" w:themeColor="text1"/>
                <w:vertAlign w:val="superscript"/>
              </w:rPr>
              <w:t>3</w:t>
            </w:r>
            <w:r w:rsidRPr="00577EF4">
              <w:rPr>
                <w:color w:val="000000" w:themeColor="text1"/>
              </w:rPr>
              <w:t xml:space="preserve"> </w:t>
            </w:r>
            <w:r w:rsidRPr="00577EF4">
              <w:t xml:space="preserve">Ja operators ir noslēdzis līgumu ar citu personu par visu kūtsmēslu uzglabāšanu atbilstoši šo noteikumu prasībām vai to pārstrādi, operators nodrošina krātuvi atbilstoši šo noteikumu prasībām ar tilpumu, kurā kūtsmēslus iespējams uzglabāt vismaz vienu mēnesi. Citai personai, ar ko noslēgts līgums, ir Aun B kategorijas piesārņojošās darbības atļauja vai C kategorijas </w:t>
            </w:r>
            <w:r w:rsidRPr="00577EF4">
              <w:lastRenderedPageBreak/>
              <w:t>piesārņojošās darbības apliecinājums.</w:t>
            </w:r>
          </w:p>
          <w:p w14:paraId="499285B7" w14:textId="77777777" w:rsidR="00C24651" w:rsidRPr="000122EA" w:rsidRDefault="00C24651" w:rsidP="00C24651">
            <w:pPr>
              <w:pStyle w:val="Paraststmeklis"/>
              <w:jc w:val="both"/>
            </w:pPr>
            <w:r w:rsidRPr="000122EA">
              <w:t>5.</w:t>
            </w:r>
            <w:r w:rsidRPr="000122EA">
              <w:rPr>
                <w:vertAlign w:val="superscript"/>
              </w:rPr>
              <w:t>4</w:t>
            </w:r>
            <w:r w:rsidRPr="000122EA">
              <w:t xml:space="preserve"> Operators 10 dienu laikā rakstiski informē dienestu par 5.</w:t>
            </w:r>
            <w:r w:rsidRPr="000122EA">
              <w:rPr>
                <w:vertAlign w:val="superscript"/>
              </w:rPr>
              <w:t>2</w:t>
            </w:r>
            <w:r w:rsidRPr="000122EA">
              <w:t xml:space="preserve"> vai 5.</w:t>
            </w:r>
            <w:r w:rsidRPr="000122EA">
              <w:rPr>
                <w:vertAlign w:val="superscript"/>
              </w:rPr>
              <w:t>3</w:t>
            </w:r>
            <w:r w:rsidRPr="000122EA">
              <w:t xml:space="preserve"> apakšpunktā minētā līguma noslēgšanu un laušanu.”</w:t>
            </w:r>
          </w:p>
          <w:p w14:paraId="15209BAB" w14:textId="77777777" w:rsidR="00C24651" w:rsidRPr="00577EF4" w:rsidRDefault="00C24651" w:rsidP="00C24651">
            <w:pPr>
              <w:pStyle w:val="naisc"/>
              <w:spacing w:before="0" w:after="0"/>
              <w:jc w:val="left"/>
              <w:rPr>
                <w:color w:val="000000"/>
              </w:rPr>
            </w:pPr>
          </w:p>
        </w:tc>
        <w:tc>
          <w:tcPr>
            <w:tcW w:w="3543" w:type="dxa"/>
            <w:tcBorders>
              <w:top w:val="single" w:sz="6" w:space="0" w:color="000000"/>
              <w:left w:val="single" w:sz="6" w:space="0" w:color="000000"/>
              <w:bottom w:val="single" w:sz="6" w:space="0" w:color="000000"/>
              <w:right w:val="single" w:sz="6" w:space="0" w:color="000000"/>
            </w:tcBorders>
          </w:tcPr>
          <w:p w14:paraId="1F00AEF6" w14:textId="77777777" w:rsidR="00C24651" w:rsidRPr="00577EF4" w:rsidRDefault="00C24651" w:rsidP="00C24651">
            <w:pPr>
              <w:pStyle w:val="naisc"/>
              <w:spacing w:before="0" w:after="120"/>
              <w:ind w:firstLine="709"/>
              <w:jc w:val="both"/>
            </w:pPr>
            <w:r w:rsidRPr="00577EF4">
              <w:lastRenderedPageBreak/>
              <w:t xml:space="preserve">Lūdzam svītrot noteikumu projekta 3. punktu. VARAM neatbalsta noteikumu projektā noteiktās prasības kūtsmēslu apsaimniekošanai ārpus dzīvnieku novietnes situācijā, kad saimniecībā radītie kūtsmēsli saskaņā ar noslēgtajiem līgumiem tiek nodoti uzglabāšanai citur, jo tas var: </w:t>
            </w:r>
          </w:p>
          <w:p w14:paraId="7844E3E9" w14:textId="77777777" w:rsidR="00C24651" w:rsidRPr="00577EF4" w:rsidRDefault="00C24651" w:rsidP="00C24651">
            <w:pPr>
              <w:pStyle w:val="naisc"/>
              <w:numPr>
                <w:ilvl w:val="0"/>
                <w:numId w:val="8"/>
              </w:numPr>
              <w:spacing w:before="0" w:after="120"/>
              <w:jc w:val="both"/>
            </w:pPr>
            <w:r w:rsidRPr="00577EF4">
              <w:t xml:space="preserve">radīt vides piesārņojuma risku, jo īpaši ņemot vērā pašreizējo sarežģīto situāciju Latvijā attiecībā uz turpmāku biogāzes ražošanas uzņēmumu darbību (obligātās </w:t>
            </w:r>
            <w:r w:rsidRPr="00577EF4">
              <w:lastRenderedPageBreak/>
              <w:t>iepirkuma komponentes atcelšana)</w:t>
            </w:r>
            <w:r w:rsidRPr="00577EF4">
              <w:rPr>
                <w:rStyle w:val="Vresatsauce"/>
              </w:rPr>
              <w:footnoteReference w:id="1"/>
            </w:r>
            <w:r w:rsidRPr="00577EF4">
              <w:t>;</w:t>
            </w:r>
          </w:p>
          <w:p w14:paraId="05E86BF7" w14:textId="77777777" w:rsidR="00C24651" w:rsidRPr="00577EF4" w:rsidRDefault="00C24651" w:rsidP="00C24651">
            <w:pPr>
              <w:pStyle w:val="naisc"/>
              <w:numPr>
                <w:ilvl w:val="0"/>
                <w:numId w:val="8"/>
              </w:numPr>
              <w:spacing w:before="0" w:after="120"/>
              <w:jc w:val="both"/>
            </w:pPr>
            <w:r w:rsidRPr="00577EF4">
              <w:t xml:space="preserve">samazināt kūtsmēslu aprites izsekojamību un tādā veidā apgrūtināt esošajā regulējumā noteikto prasību izpildes kontroli. Kā rezultātā var tikt radīts papildus augsnes, ūdeņu un gaisa piesārņojumu, kā arī palielināt iedzīvotāju sūdzības par smakām, veicot kūtsmēslu transportēšanu no vienas saimniecības uz citu; </w:t>
            </w:r>
          </w:p>
          <w:p w14:paraId="4082A232" w14:textId="77777777" w:rsidR="00C24651" w:rsidRPr="00577EF4" w:rsidRDefault="00C24651" w:rsidP="00C24651">
            <w:pPr>
              <w:pStyle w:val="naisc"/>
              <w:numPr>
                <w:ilvl w:val="0"/>
                <w:numId w:val="8"/>
              </w:numPr>
              <w:spacing w:before="0" w:after="120"/>
              <w:jc w:val="both"/>
              <w:rPr>
                <w:b/>
              </w:rPr>
            </w:pPr>
            <w:r w:rsidRPr="00577EF4">
              <w:t>radīt papildus administratīvo un finansiālo slogu Valsts vides dienestam.</w:t>
            </w:r>
          </w:p>
          <w:p w14:paraId="6E952C3B" w14:textId="77777777" w:rsidR="00C24651" w:rsidRPr="00577EF4" w:rsidRDefault="00C24651" w:rsidP="00C24651">
            <w:pPr>
              <w:pStyle w:val="naisc"/>
              <w:spacing w:before="0" w:after="120"/>
              <w:ind w:firstLine="709"/>
              <w:jc w:val="both"/>
            </w:pPr>
            <w:r w:rsidRPr="00577EF4">
              <w:t xml:space="preserve">Vēršam uzmanību, ka atbilstoši Ministru kabineta 2020. gada 16. aprīlī apstiprinātajā “Gaisa piesārņojuma rīcības plānā 2020.-2030.gadam” iekļautajiem pasākumiem, būtu jāstiprina esošais regulējums attiecībā uz kūtsmēslu apsaimniekošanu, kā arī tā izpildes kontrole, lai Latvija </w:t>
            </w:r>
            <w:r w:rsidRPr="00577EF4">
              <w:lastRenderedPageBreak/>
              <w:t>varētu sekmīgi sasniegt Eiropas Savienības noteiktos emisiju samazināšanas mērķus. Norādām, ka Latvijā kūtsmēsli rada ~ 50 % no kopējām amonjaka emisijām, līdz ar to nebūtu pieļaujama esošo prasību vājināšana un sarežģītā regulējuma dēļ vēl vairāk apgrūtināta esošo prasību izpildes kontrole.</w:t>
            </w:r>
          </w:p>
          <w:p w14:paraId="6BCECBFE" w14:textId="77777777" w:rsidR="00C24651" w:rsidRPr="00577EF4" w:rsidRDefault="00C24651" w:rsidP="00C24651">
            <w:pPr>
              <w:spacing w:after="120"/>
              <w:ind w:firstLine="720"/>
              <w:jc w:val="both"/>
            </w:pPr>
            <w:r w:rsidRPr="00577EF4">
              <w:t xml:space="preserve">Vēršam arī uzmanību, ka attiecīgās jomas piesārņojošas darbības atļaujās jau pašreiz tiek detalizēti aprakstīts, kā vides aspekti uzņēmumiem to darbības vietā tiek risināti, jo piesārņojošas darbības atļauja, saskaņā ar likuma "Par piesārņojumu" 28. panta piektajā daļā noteikto tiek izsniegta uzņēmumam tā </w:t>
            </w:r>
            <w:r w:rsidRPr="00577EF4">
              <w:rPr>
                <w:u w:val="single"/>
              </w:rPr>
              <w:t>darbības vietā, nevis ārpus tās</w:t>
            </w:r>
            <w:r w:rsidRPr="00577EF4">
              <w:t>.</w:t>
            </w:r>
          </w:p>
          <w:p w14:paraId="7774B326" w14:textId="77777777" w:rsidR="00C24651" w:rsidRPr="00577EF4" w:rsidRDefault="00C24651" w:rsidP="00C24651">
            <w:pPr>
              <w:spacing w:after="120"/>
              <w:ind w:firstLine="720"/>
              <w:jc w:val="both"/>
              <w:rPr>
                <w:color w:val="000000" w:themeColor="text1"/>
              </w:rPr>
            </w:pPr>
            <w:r w:rsidRPr="00577EF4">
              <w:rPr>
                <w:color w:val="000000" w:themeColor="text1"/>
              </w:rPr>
              <w:t>Papildus vēršam uzmanību, ka ne likums "Par piesārņojumu", ne Ministru kabineta 2010. gada 30. novembra noteikumi Nr. 1082 "Kārtība, kādā piesakāmas A, B un C kategorijas piesārņojošas darbības un izsniedzamas atļaujas A un B kategorijas piesārņojošo darbību veikšanai" (turpmāk - MK noteikumi Nr.1082)</w:t>
            </w:r>
            <w:r w:rsidRPr="00577EF4">
              <w:rPr>
                <w:color w:val="000000" w:themeColor="text1"/>
                <w:u w:val="single"/>
              </w:rPr>
              <w:t xml:space="preserve"> neparedz </w:t>
            </w:r>
            <w:r w:rsidRPr="00577EF4">
              <w:rPr>
                <w:color w:val="000000" w:themeColor="text1"/>
                <w:u w:val="single"/>
              </w:rPr>
              <w:lastRenderedPageBreak/>
              <w:t>piesārņojošas darbības atļaujas izsniegšanu atsevišķai darbībai "kūtsmēslu uzglabāšana".</w:t>
            </w:r>
            <w:r w:rsidRPr="00577EF4">
              <w:rPr>
                <w:color w:val="000000" w:themeColor="text1"/>
              </w:rPr>
              <w:t xml:space="preserve"> </w:t>
            </w:r>
          </w:p>
          <w:p w14:paraId="5309BDF4" w14:textId="77777777" w:rsidR="00C24651" w:rsidRPr="00577EF4" w:rsidRDefault="00C24651" w:rsidP="00C24651">
            <w:pPr>
              <w:spacing w:after="120"/>
              <w:ind w:firstLine="709"/>
              <w:jc w:val="both"/>
            </w:pPr>
            <w:r w:rsidRPr="00577EF4">
              <w:t xml:space="preserve">Turklāt, saskaņā ar Ministru kabineta 2015. gada 27. janvāra noteikumu Nr. 30 "Kārtība, kādā Valsts vides dienests izdod tehniskos noteikumus paredzētajai darbībai" 2. punktā noteikto, tehniskajos noteikumos noteiktas vides aizsardzības prasības </w:t>
            </w:r>
            <w:r w:rsidRPr="00577EF4">
              <w:rPr>
                <w:u w:val="single"/>
              </w:rPr>
              <w:t>paredzētajai darbībai tās norises vietā</w:t>
            </w:r>
            <w:r w:rsidRPr="00577EF4">
              <w:t>. Saskaņā ar šo noteikumu pielikumā noteikto, tehniskie noteikumi lauksaimniecības jomā tiek izsniegti dzīvnieku novietņu (tai skaitā mēslu krātuvju) ierīkošanai atbilstoši normatīvajiem aktiem par īpašām vides prasībām piesārņojošo darbību veikšanai dzīvnieku novietnēs, ja tās paredzētas: piecām un vairāk dzīvnieku vienībām atbilstoši normatīvajiem aktiem par ūdens un augsnes aizsardzību no lauksaimnieciskas darbības izraisītā piesārņojuma ar nitrātiem, ja novietne atrodas īpaši jutīgā teritorijā; 10 un vairāk dzīvnieku vienībām pārējā teritorijā.</w:t>
            </w:r>
          </w:p>
          <w:p w14:paraId="37C90AF0" w14:textId="77777777" w:rsidR="00C24651" w:rsidRPr="00577EF4" w:rsidRDefault="00C24651" w:rsidP="00C24651">
            <w:pPr>
              <w:spacing w:before="100" w:beforeAutospacing="1" w:after="160" w:line="256" w:lineRule="auto"/>
              <w:jc w:val="both"/>
            </w:pPr>
          </w:p>
        </w:tc>
        <w:tc>
          <w:tcPr>
            <w:tcW w:w="3686" w:type="dxa"/>
            <w:tcBorders>
              <w:top w:val="single" w:sz="6" w:space="0" w:color="000000"/>
              <w:left w:val="single" w:sz="6" w:space="0" w:color="000000"/>
              <w:bottom w:val="single" w:sz="6" w:space="0" w:color="000000"/>
              <w:right w:val="single" w:sz="6" w:space="0" w:color="000000"/>
            </w:tcBorders>
          </w:tcPr>
          <w:p w14:paraId="36B57619" w14:textId="79CFD42E" w:rsidR="00C24651" w:rsidRPr="00577EF4" w:rsidRDefault="00C24651" w:rsidP="00C24651">
            <w:pPr>
              <w:pStyle w:val="Paraststmeklis"/>
              <w:jc w:val="both"/>
              <w:rPr>
                <w:color w:val="000000" w:themeColor="text1"/>
              </w:rPr>
            </w:pPr>
            <w:r w:rsidRPr="00577EF4">
              <w:rPr>
                <w:b/>
                <w:bCs/>
                <w:color w:val="000000" w:themeColor="text1"/>
              </w:rPr>
              <w:lastRenderedPageBreak/>
              <w:t xml:space="preserve">Pēc atkārtotās saskaņošanas </w:t>
            </w:r>
            <w:r w:rsidRPr="00577EF4">
              <w:rPr>
                <w:b/>
                <w:bCs/>
              </w:rPr>
              <w:t xml:space="preserve">(10.12.2020.) </w:t>
            </w:r>
            <w:r w:rsidR="00BF0423">
              <w:rPr>
                <w:b/>
                <w:bCs/>
                <w:color w:val="000000" w:themeColor="text1"/>
              </w:rPr>
              <w:t xml:space="preserve">panākta vienošanās. </w:t>
            </w:r>
          </w:p>
          <w:p w14:paraId="6A807FE9" w14:textId="5F01DD5B" w:rsidR="00C24651" w:rsidRPr="00A81F2F" w:rsidRDefault="00C24651" w:rsidP="00C24651">
            <w:pPr>
              <w:pStyle w:val="Paraststmeklis"/>
              <w:jc w:val="both"/>
            </w:pPr>
            <w:r w:rsidRPr="00577EF4">
              <w:rPr>
                <w:color w:val="000000" w:themeColor="text1"/>
              </w:rPr>
              <w:t>Uzskatām, ka Ministru kabineta 2014.gada 23.decembra noteikumos Nr.829 “</w:t>
            </w:r>
            <w:r w:rsidRPr="00577EF4">
              <w:rPr>
                <w:bCs/>
                <w:color w:val="000000" w:themeColor="text1"/>
                <w:shd w:val="clear" w:color="auto" w:fill="FFFFFF"/>
              </w:rPr>
              <w:t>Īpašās prasības piesārņojošo darbību veikšanai dzīvnieku novietnēs” (MK noteikumi Nr.829)</w:t>
            </w:r>
            <w:r w:rsidRPr="00577EF4">
              <w:rPr>
                <w:color w:val="000000" w:themeColor="text1"/>
              </w:rPr>
              <w:t xml:space="preserve"> ir nepieciešams noteikt, ka </w:t>
            </w:r>
            <w:r w:rsidRPr="00577EF4">
              <w:t>kūtsmēslu krātuves tilpums var būt mazāks</w:t>
            </w:r>
            <w:r w:rsidR="00B77B76">
              <w:t>, nekā nepieciešams</w:t>
            </w:r>
            <w:r w:rsidRPr="00577EF4">
              <w:t xml:space="preserve"> </w:t>
            </w:r>
            <w:r w:rsidR="00B77B76">
              <w:t>astoņus</w:t>
            </w:r>
            <w:r w:rsidRPr="00577EF4">
              <w:t xml:space="preserve"> mēnešu</w:t>
            </w:r>
            <w:r w:rsidR="00B77B76">
              <w:t>s ilgai</w:t>
            </w:r>
            <w:r w:rsidRPr="00577EF4">
              <w:t xml:space="preserve"> </w:t>
            </w:r>
            <w:r w:rsidR="00B77B76">
              <w:t>kūtsmēslu uzglabāšanai</w:t>
            </w:r>
            <w:r w:rsidRPr="00577EF4">
              <w:t xml:space="preserve">, ja operators ir noslēdzis līgumu ar citu personu par kūtsmēslu nodošanu uzglabāšanai vai pārstrādei. </w:t>
            </w:r>
            <w:r w:rsidRPr="00577EF4">
              <w:rPr>
                <w:color w:val="000000" w:themeColor="text1"/>
              </w:rPr>
              <w:t>Šajā situācijā ne</w:t>
            </w:r>
            <w:r w:rsidR="00B77B76">
              <w:rPr>
                <w:color w:val="000000" w:themeColor="text1"/>
              </w:rPr>
              <w:t>sa</w:t>
            </w:r>
            <w:r w:rsidRPr="00577EF4">
              <w:rPr>
                <w:color w:val="000000" w:themeColor="text1"/>
              </w:rPr>
              <w:t>redzam vides piesārņojuma</w:t>
            </w:r>
            <w:r w:rsidR="00B77B76" w:rsidRPr="00577EF4">
              <w:rPr>
                <w:color w:val="000000" w:themeColor="text1"/>
              </w:rPr>
              <w:t xml:space="preserve"> risku</w:t>
            </w:r>
            <w:r w:rsidR="00B77B76">
              <w:rPr>
                <w:color w:val="000000" w:themeColor="text1"/>
              </w:rPr>
              <w:t xml:space="preserve"> un</w:t>
            </w:r>
            <w:r w:rsidRPr="00577EF4">
              <w:rPr>
                <w:color w:val="000000" w:themeColor="text1"/>
              </w:rPr>
              <w:t xml:space="preserve"> izsekojamības problēm</w:t>
            </w:r>
            <w:r w:rsidR="00B77B76">
              <w:rPr>
                <w:color w:val="000000" w:themeColor="text1"/>
              </w:rPr>
              <w:t>as</w:t>
            </w:r>
            <w:r w:rsidRPr="00577EF4">
              <w:rPr>
                <w:color w:val="000000" w:themeColor="text1"/>
              </w:rPr>
              <w:t xml:space="preserve"> no MK noteikumu Nr.829 kontroles viedokļa, kā arī administratīvā un </w:t>
            </w:r>
            <w:r w:rsidRPr="00577EF4">
              <w:rPr>
                <w:color w:val="000000" w:themeColor="text1"/>
              </w:rPr>
              <w:lastRenderedPageBreak/>
              <w:t>finansiālā sloga palielināšanās risk</w:t>
            </w:r>
            <w:r w:rsidR="00B77B76">
              <w:rPr>
                <w:color w:val="000000" w:themeColor="text1"/>
              </w:rPr>
              <w:t>u</w:t>
            </w:r>
            <w:r w:rsidRPr="00577EF4">
              <w:rPr>
                <w:color w:val="000000" w:themeColor="text1"/>
              </w:rPr>
              <w:t xml:space="preserve"> Valsts </w:t>
            </w:r>
            <w:r w:rsidR="00B77B76">
              <w:rPr>
                <w:color w:val="000000" w:themeColor="text1"/>
              </w:rPr>
              <w:t>v</w:t>
            </w:r>
            <w:r w:rsidRPr="00577EF4">
              <w:rPr>
                <w:color w:val="000000" w:themeColor="text1"/>
              </w:rPr>
              <w:t>ides dienestam</w:t>
            </w:r>
            <w:r w:rsidR="00B77B76">
              <w:rPr>
                <w:color w:val="000000" w:themeColor="text1"/>
              </w:rPr>
              <w:t>, kurš kontrolē</w:t>
            </w:r>
            <w:r w:rsidRPr="00577EF4">
              <w:rPr>
                <w:color w:val="000000" w:themeColor="text1"/>
              </w:rPr>
              <w:t xml:space="preserve"> MK noteikumu Nr.829 prasību izpildi.</w:t>
            </w:r>
          </w:p>
          <w:p w14:paraId="5EB7FDE3" w14:textId="6FCBBC88" w:rsidR="00C24651" w:rsidRPr="00577EF4" w:rsidRDefault="00C24651" w:rsidP="00C24651">
            <w:pPr>
              <w:jc w:val="both"/>
              <w:rPr>
                <w:color w:val="000000" w:themeColor="text1"/>
              </w:rPr>
            </w:pPr>
            <w:r w:rsidRPr="00577EF4">
              <w:rPr>
                <w:color w:val="000000" w:themeColor="text1"/>
              </w:rPr>
              <w:t>Kūtsmēslu krātuves būvniecība prasa ievērojamas investīcijas</w:t>
            </w:r>
            <w:r w:rsidR="00B77B76">
              <w:rPr>
                <w:color w:val="000000" w:themeColor="text1"/>
              </w:rPr>
              <w:t>,</w:t>
            </w:r>
            <w:r w:rsidRPr="00577EF4">
              <w:rPr>
                <w:color w:val="000000" w:themeColor="text1"/>
              </w:rPr>
              <w:t xml:space="preserve"> un situācijā, ja tā nepilda savu funkciju un netiek izmantota, </w:t>
            </w:r>
            <w:r w:rsidR="00B77B76" w:rsidRPr="00577EF4">
              <w:rPr>
                <w:color w:val="000000" w:themeColor="text1"/>
              </w:rPr>
              <w:t xml:space="preserve">nav racionāla un pamatota </w:t>
            </w:r>
            <w:r w:rsidRPr="00577EF4">
              <w:rPr>
                <w:color w:val="000000" w:themeColor="text1"/>
              </w:rPr>
              <w:t>prasība to izbūvēt MK noteikumu Nr.829 pašlaik noteiktajā ietilpībā. Vēršam uzmanību</w:t>
            </w:r>
            <w:r w:rsidR="00B77B76">
              <w:rPr>
                <w:color w:val="000000" w:themeColor="text1"/>
              </w:rPr>
              <w:t xml:space="preserve"> uz to</w:t>
            </w:r>
            <w:r w:rsidRPr="00577EF4">
              <w:rPr>
                <w:color w:val="000000" w:themeColor="text1"/>
              </w:rPr>
              <w:t>, ka noteikumu projekta 3.punktā ietvertais regulējums nekādā veidā nevājina esošās MK noteikumu Nr.829 prasības attiecībā uz kūtsmēslu uzglabāšanu videi drošā veidā</w:t>
            </w:r>
            <w:r w:rsidR="00B77B76">
              <w:rPr>
                <w:color w:val="000000" w:themeColor="text1"/>
              </w:rPr>
              <w:t>, jo paredzētais</w:t>
            </w:r>
            <w:r w:rsidRPr="00577EF4">
              <w:rPr>
                <w:color w:val="000000" w:themeColor="text1"/>
              </w:rPr>
              <w:t xml:space="preserve"> regulējums nodrošina elastīgu pieeju esošajai situācijai valstī, dodot iespēju nodot kūtsmēslus uzglabāšan</w:t>
            </w:r>
            <w:r w:rsidR="00B77B76">
              <w:rPr>
                <w:color w:val="000000" w:themeColor="text1"/>
              </w:rPr>
              <w:t>ā</w:t>
            </w:r>
            <w:r w:rsidRPr="00577EF4">
              <w:rPr>
                <w:color w:val="000000" w:themeColor="text1"/>
              </w:rPr>
              <w:t xml:space="preserve"> vai pārstrād</w:t>
            </w:r>
            <w:r w:rsidR="00B77B76">
              <w:rPr>
                <w:color w:val="000000" w:themeColor="text1"/>
              </w:rPr>
              <w:t>ē</w:t>
            </w:r>
            <w:r w:rsidRPr="00577EF4">
              <w:rPr>
                <w:color w:val="000000" w:themeColor="text1"/>
              </w:rPr>
              <w:t xml:space="preserve"> citai personai </w:t>
            </w:r>
            <w:r w:rsidRPr="00577EF4">
              <w:rPr>
                <w:b/>
                <w:color w:val="000000" w:themeColor="text1"/>
              </w:rPr>
              <w:t>atbilstoši MK noteikumu Nr.829 prasībām.</w:t>
            </w:r>
            <w:r w:rsidRPr="00577EF4">
              <w:rPr>
                <w:color w:val="000000" w:themeColor="text1"/>
              </w:rPr>
              <w:t xml:space="preserve"> </w:t>
            </w:r>
          </w:p>
          <w:p w14:paraId="5393CB0D" w14:textId="6130E8B5" w:rsidR="00C24651" w:rsidRPr="00577EF4" w:rsidRDefault="00C24651" w:rsidP="00C24651">
            <w:pPr>
              <w:jc w:val="both"/>
              <w:rPr>
                <w:color w:val="000000" w:themeColor="text1"/>
              </w:rPr>
            </w:pPr>
            <w:r w:rsidRPr="00577EF4">
              <w:rPr>
                <w:color w:val="000000" w:themeColor="text1"/>
              </w:rPr>
              <w:t>Uzskat</w:t>
            </w:r>
            <w:r w:rsidR="00B77B76">
              <w:rPr>
                <w:color w:val="000000" w:themeColor="text1"/>
              </w:rPr>
              <w:t>ā</w:t>
            </w:r>
            <w:r w:rsidRPr="00577EF4">
              <w:rPr>
                <w:color w:val="000000" w:themeColor="text1"/>
              </w:rPr>
              <w:t xml:space="preserve">m, ka ir jāparedz kūtsmēslu nodošana pārstrādei vai citai personai kā rīcības modelis, nosakot </w:t>
            </w:r>
            <w:r w:rsidR="00B77B76">
              <w:rPr>
                <w:color w:val="000000" w:themeColor="text1"/>
              </w:rPr>
              <w:t xml:space="preserve">arī </w:t>
            </w:r>
            <w:r w:rsidRPr="00577EF4">
              <w:rPr>
                <w:color w:val="000000" w:themeColor="text1"/>
              </w:rPr>
              <w:t xml:space="preserve">nepieciešamos rīcības pasākumus avārijas vai citu </w:t>
            </w:r>
            <w:r w:rsidR="00B77B76">
              <w:rPr>
                <w:color w:val="000000" w:themeColor="text1"/>
              </w:rPr>
              <w:t>neparedzētu apstākļu</w:t>
            </w:r>
            <w:r w:rsidRPr="00577EF4">
              <w:rPr>
                <w:color w:val="000000" w:themeColor="text1"/>
              </w:rPr>
              <w:t xml:space="preserve"> gadījumā (piemēram</w:t>
            </w:r>
            <w:r w:rsidR="00B77B76">
              <w:rPr>
                <w:color w:val="000000" w:themeColor="text1"/>
              </w:rPr>
              <w:t>,</w:t>
            </w:r>
            <w:r w:rsidRPr="00577EF4">
              <w:rPr>
                <w:color w:val="000000" w:themeColor="text1"/>
              </w:rPr>
              <w:t xml:space="preserve"> </w:t>
            </w:r>
            <w:r w:rsidR="00B77B76">
              <w:rPr>
                <w:color w:val="000000" w:themeColor="text1"/>
              </w:rPr>
              <w:t>ietverot</w:t>
            </w:r>
            <w:r w:rsidRPr="00577EF4">
              <w:rPr>
                <w:color w:val="000000" w:themeColor="text1"/>
              </w:rPr>
              <w:t xml:space="preserve"> tos līgumos v</w:t>
            </w:r>
            <w:r w:rsidR="00B77B76">
              <w:rPr>
                <w:color w:val="000000" w:themeColor="text1"/>
              </w:rPr>
              <w:t>ai</w:t>
            </w:r>
            <w:r w:rsidRPr="00577EF4">
              <w:rPr>
                <w:color w:val="000000" w:themeColor="text1"/>
              </w:rPr>
              <w:t xml:space="preserve"> </w:t>
            </w:r>
            <w:r w:rsidRPr="00577EF4">
              <w:rPr>
                <w:color w:val="000000" w:themeColor="text1"/>
              </w:rPr>
              <w:lastRenderedPageBreak/>
              <w:t xml:space="preserve">citos uzņēmumam saistošos dokumentos). </w:t>
            </w:r>
          </w:p>
          <w:p w14:paraId="67E1868A" w14:textId="77777777" w:rsidR="00C24651" w:rsidRPr="00577EF4" w:rsidRDefault="00C24651" w:rsidP="00C24651">
            <w:pPr>
              <w:jc w:val="both"/>
              <w:rPr>
                <w:color w:val="000000" w:themeColor="text1"/>
              </w:rPr>
            </w:pPr>
          </w:p>
          <w:p w14:paraId="51F34DA6" w14:textId="5B12E1B5" w:rsidR="00C24651" w:rsidRPr="00577EF4" w:rsidRDefault="00B77B76" w:rsidP="00C24651">
            <w:pPr>
              <w:jc w:val="both"/>
              <w:rPr>
                <w:color w:val="000000" w:themeColor="text1"/>
              </w:rPr>
            </w:pPr>
            <w:r>
              <w:rPr>
                <w:color w:val="000000" w:themeColor="text1"/>
              </w:rPr>
              <w:t>Par</w:t>
            </w:r>
            <w:r w:rsidR="00C24651" w:rsidRPr="00577EF4">
              <w:rPr>
                <w:color w:val="000000" w:themeColor="text1"/>
              </w:rPr>
              <w:t xml:space="preserve"> piemēr</w:t>
            </w:r>
            <w:r>
              <w:rPr>
                <w:color w:val="000000" w:themeColor="text1"/>
              </w:rPr>
              <w:t>u</w:t>
            </w:r>
            <w:r w:rsidR="00C24651" w:rsidRPr="00577EF4">
              <w:rPr>
                <w:color w:val="000000" w:themeColor="text1"/>
              </w:rPr>
              <w:t xml:space="preserve"> minamas arī citas Eiropas Savienības dalībvalstis</w:t>
            </w:r>
            <w:r>
              <w:rPr>
                <w:color w:val="000000" w:themeColor="text1"/>
              </w:rPr>
              <w:t xml:space="preserve"> </w:t>
            </w:r>
            <w:r w:rsidRPr="00577EF4">
              <w:rPr>
                <w:color w:val="000000" w:themeColor="text1"/>
              </w:rPr>
              <w:t>(Igaunija, Lietuva)</w:t>
            </w:r>
            <w:r w:rsidR="00C24651" w:rsidRPr="00577EF4">
              <w:rPr>
                <w:color w:val="000000" w:themeColor="text1"/>
              </w:rPr>
              <w:t xml:space="preserve">, kurās tiek piemērota pieeja atkāpes noteikšanai no vispārējās prasības kūtsmēslu krātuves ietilpībai, ja dzīvnieku novietnē daļa vai visi kūtsmēsli tiek nodoti pārstrādei citai zemnieku saimniecībai vai uzņēmumam. </w:t>
            </w:r>
            <w:r>
              <w:rPr>
                <w:color w:val="000000" w:themeColor="text1"/>
              </w:rPr>
              <w:t>Tādējādi</w:t>
            </w:r>
            <w:r w:rsidR="00C24651" w:rsidRPr="00577EF4">
              <w:rPr>
                <w:color w:val="000000" w:themeColor="text1"/>
              </w:rPr>
              <w:t xml:space="preserve"> pašreizējā situācija var pasliktināt arī Latvijas uzņēmumu konkurētspēju starptautiskā vidē.</w:t>
            </w:r>
          </w:p>
          <w:p w14:paraId="7DF6BA42" w14:textId="77777777" w:rsidR="00C24651" w:rsidRPr="00577EF4" w:rsidRDefault="00C24651" w:rsidP="00C24651">
            <w:pPr>
              <w:jc w:val="both"/>
              <w:rPr>
                <w:color w:val="000000" w:themeColor="text1"/>
              </w:rPr>
            </w:pPr>
          </w:p>
          <w:p w14:paraId="7D5477D3" w14:textId="50FC043D" w:rsidR="00C24651" w:rsidRPr="00577EF4" w:rsidRDefault="00C24651" w:rsidP="00C24651">
            <w:pPr>
              <w:jc w:val="both"/>
              <w:rPr>
                <w:color w:val="002060"/>
              </w:rPr>
            </w:pPr>
            <w:r w:rsidRPr="00577EF4">
              <w:rPr>
                <w:color w:val="000000" w:themeColor="text1"/>
              </w:rPr>
              <w:t>Vēršam arī uzmanību</w:t>
            </w:r>
            <w:r w:rsidR="00B77B76">
              <w:rPr>
                <w:color w:val="000000" w:themeColor="text1"/>
              </w:rPr>
              <w:t xml:space="preserve"> uz to</w:t>
            </w:r>
            <w:r w:rsidRPr="00577EF4">
              <w:rPr>
                <w:color w:val="000000" w:themeColor="text1"/>
              </w:rPr>
              <w:t xml:space="preserve">, ka minētajā </w:t>
            </w:r>
            <w:r w:rsidRPr="00577EF4">
              <w:t>“Gaisa piesārņojuma rīcības plānā 2020.</w:t>
            </w:r>
            <w:r w:rsidR="00B77B76">
              <w:rPr>
                <w:color w:val="000000"/>
              </w:rPr>
              <w:t>–</w:t>
            </w:r>
            <w:r w:rsidRPr="00577EF4">
              <w:t xml:space="preserve">2030.gadam” amonjaka emisijas samazināšanai ir </w:t>
            </w:r>
            <w:r w:rsidR="00B77B76">
              <w:t>paredzēts</w:t>
            </w:r>
            <w:r w:rsidRPr="00577EF4">
              <w:t xml:space="preserve"> pasākums “Šķidro kūtsmēslu krātuvju nosegšana”. Noteikumu projektā ietvertais regulējums neietekmē minētā pasākuma īstenošanu, jo neparedz vājināt vides aizsardzības prasības kūtsmēslu uzglabāšanai un kopumā </w:t>
            </w:r>
            <w:r w:rsidR="00B77B76">
              <w:t>ir</w:t>
            </w:r>
            <w:r w:rsidRPr="00577EF4">
              <w:t xml:space="preserve"> vērtējams ar pozitīvu ietekmi uz amonjaka emisijas samazināšanu, </w:t>
            </w:r>
            <w:r w:rsidR="00B77B76">
              <w:t>tāpēc ka</w:t>
            </w:r>
            <w:r w:rsidRPr="00577EF4">
              <w:t xml:space="preserve"> </w:t>
            </w:r>
            <w:r w:rsidR="00B77B76">
              <w:t>dod</w:t>
            </w:r>
            <w:r w:rsidRPr="00577EF4">
              <w:t xml:space="preserve"> iespēju lielāk</w:t>
            </w:r>
            <w:r w:rsidR="00B77B76">
              <w:t>o</w:t>
            </w:r>
            <w:r w:rsidRPr="00577EF4">
              <w:t xml:space="preserve"> daļu kūtsmēsl</w:t>
            </w:r>
            <w:r w:rsidR="00B77B76">
              <w:t>u</w:t>
            </w:r>
            <w:r w:rsidRPr="00577EF4">
              <w:t xml:space="preserve"> pārstrādāt biogāzes ražošanas stacijās</w:t>
            </w:r>
            <w:r w:rsidR="00B77B76">
              <w:t>.</w:t>
            </w:r>
            <w:r w:rsidRPr="00577EF4">
              <w:t xml:space="preserve"> </w:t>
            </w:r>
            <w:r w:rsidR="00B77B76">
              <w:t>“</w:t>
            </w:r>
            <w:r w:rsidR="00B77B76" w:rsidRPr="00577EF4">
              <w:t xml:space="preserve">Gaisa </w:t>
            </w:r>
            <w:r w:rsidR="00B77B76" w:rsidRPr="00577EF4">
              <w:lastRenderedPageBreak/>
              <w:t>p</w:t>
            </w:r>
            <w:r w:rsidR="00B77B76">
              <w:t>iesārņojuma rīcības plānā 2020.</w:t>
            </w:r>
            <w:r w:rsidR="00B77B76">
              <w:rPr>
                <w:color w:val="000000"/>
              </w:rPr>
              <w:t>–</w:t>
            </w:r>
            <w:r w:rsidR="00B77B76" w:rsidRPr="00577EF4">
              <w:t>2030.</w:t>
            </w:r>
            <w:r w:rsidR="00B77B76">
              <w:t xml:space="preserve"> </w:t>
            </w:r>
            <w:r w:rsidR="00B77B76" w:rsidRPr="00577EF4">
              <w:t xml:space="preserve">gadam” </w:t>
            </w:r>
            <w:r w:rsidR="00B77B76">
              <w:t>ir paredzēts arī tāds</w:t>
            </w:r>
            <w:r w:rsidR="00B77B76" w:rsidRPr="00577EF4">
              <w:t xml:space="preserve"> amonjaka emisijas samazinošs pasākums </w:t>
            </w:r>
            <w:r w:rsidR="00B77B76">
              <w:t xml:space="preserve">kā </w:t>
            </w:r>
            <w:r w:rsidRPr="00577EF4">
              <w:t>“Biogāzes ražošanas veicināšana</w:t>
            </w:r>
            <w:r w:rsidR="00B77B76">
              <w:t>”. Turklāt</w:t>
            </w:r>
            <w:r w:rsidRPr="00577EF4">
              <w:rPr>
                <w:color w:val="000000" w:themeColor="text1"/>
              </w:rPr>
              <w:t xml:space="preserve"> atbilstoši labāko pieejamo tehnisko paņēmienu vadlīnijām kūtsmēslu pārstrāde biogāzē ir atzīstama par </w:t>
            </w:r>
            <w:r w:rsidR="00336F90">
              <w:rPr>
                <w:color w:val="000000" w:themeColor="text1"/>
              </w:rPr>
              <w:t>labāko</w:t>
            </w:r>
            <w:r w:rsidRPr="00577EF4">
              <w:rPr>
                <w:color w:val="000000" w:themeColor="text1"/>
              </w:rPr>
              <w:t xml:space="preserve"> risinājumu, </w:t>
            </w:r>
            <w:r w:rsidR="00336F90">
              <w:rPr>
                <w:color w:val="000000" w:themeColor="text1"/>
              </w:rPr>
              <w:t>un tas liecina</w:t>
            </w:r>
            <w:r w:rsidRPr="00577EF4">
              <w:rPr>
                <w:color w:val="000000" w:themeColor="text1"/>
              </w:rPr>
              <w:t xml:space="preserve"> </w:t>
            </w:r>
            <w:r w:rsidR="00336F90">
              <w:rPr>
                <w:color w:val="000000" w:themeColor="text1"/>
              </w:rPr>
              <w:t>par</w:t>
            </w:r>
            <w:r w:rsidRPr="00577EF4">
              <w:rPr>
                <w:color w:val="000000" w:themeColor="text1"/>
              </w:rPr>
              <w:t xml:space="preserve"> to, ka kūtsmēsli </w:t>
            </w:r>
            <w:r w:rsidR="00336F90" w:rsidRPr="00577EF4">
              <w:rPr>
                <w:color w:val="000000" w:themeColor="text1"/>
              </w:rPr>
              <w:t xml:space="preserve">pārstrādei </w:t>
            </w:r>
            <w:r w:rsidRPr="00577EF4">
              <w:rPr>
                <w:color w:val="000000" w:themeColor="text1"/>
              </w:rPr>
              <w:t>var tikt nogādāti citai personai.</w:t>
            </w:r>
          </w:p>
          <w:p w14:paraId="2C85D19D" w14:textId="77777777" w:rsidR="00C24651" w:rsidRPr="00577EF4" w:rsidRDefault="00C24651" w:rsidP="00C24651">
            <w:pPr>
              <w:jc w:val="both"/>
              <w:rPr>
                <w:color w:val="000000" w:themeColor="text1"/>
              </w:rPr>
            </w:pPr>
          </w:p>
          <w:p w14:paraId="24C74688" w14:textId="0538A228" w:rsidR="00C24651" w:rsidRPr="00577EF4" w:rsidRDefault="00C24651" w:rsidP="00C24651">
            <w:pPr>
              <w:jc w:val="both"/>
              <w:rPr>
                <w:color w:val="000000" w:themeColor="text1"/>
              </w:rPr>
            </w:pPr>
            <w:r w:rsidRPr="00577EF4">
              <w:rPr>
                <w:color w:val="000000" w:themeColor="text1"/>
              </w:rPr>
              <w:t>Tāpat ne</w:t>
            </w:r>
            <w:r w:rsidR="00336F90">
              <w:rPr>
                <w:color w:val="000000" w:themeColor="text1"/>
              </w:rPr>
              <w:t>sa</w:t>
            </w:r>
            <w:r w:rsidRPr="00577EF4">
              <w:rPr>
                <w:color w:val="000000" w:themeColor="text1"/>
              </w:rPr>
              <w:t xml:space="preserve">redzam </w:t>
            </w:r>
            <w:r w:rsidR="00336F90">
              <w:rPr>
                <w:color w:val="000000" w:themeColor="text1"/>
              </w:rPr>
              <w:t>ne</w:t>
            </w:r>
            <w:r w:rsidRPr="00577EF4">
              <w:rPr>
                <w:color w:val="000000" w:themeColor="text1"/>
              </w:rPr>
              <w:t xml:space="preserve"> kūtsmēslu aprites izsekojamības problēm</w:t>
            </w:r>
            <w:r w:rsidR="00336F90">
              <w:rPr>
                <w:color w:val="000000" w:themeColor="text1"/>
              </w:rPr>
              <w:t>u rašanās, ne arī</w:t>
            </w:r>
            <w:r w:rsidRPr="00577EF4">
              <w:rPr>
                <w:color w:val="000000" w:themeColor="text1"/>
              </w:rPr>
              <w:t xml:space="preserve"> administratīvā un finansiālā sloga palielināšanās risku Valsts </w:t>
            </w:r>
            <w:r w:rsidR="00336F90">
              <w:rPr>
                <w:color w:val="000000" w:themeColor="text1"/>
              </w:rPr>
              <w:t>v</w:t>
            </w:r>
            <w:r w:rsidRPr="00577EF4">
              <w:rPr>
                <w:color w:val="000000" w:themeColor="text1"/>
              </w:rPr>
              <w:t xml:space="preserve">ides dienestam, jo MK noteikumu Nr.829 12.3.apakšpunktā jau pašlaik ir noteikts, ka operatoram uzskaites žurnālā ir jānorāda </w:t>
            </w:r>
            <w:r w:rsidRPr="00577EF4">
              <w:rPr>
                <w:color w:val="000000" w:themeColor="text1"/>
                <w:shd w:val="clear" w:color="auto" w:fill="FFFFFF"/>
              </w:rPr>
              <w:t xml:space="preserve">datums, kad kūtsmēsli, fermentācijas atliekas vai skābbarības sula nodota citai fiziskajai vai juridiskajai personai, norādot </w:t>
            </w:r>
            <w:r w:rsidR="00336F90">
              <w:rPr>
                <w:color w:val="000000" w:themeColor="text1"/>
                <w:shd w:val="clear" w:color="auto" w:fill="FFFFFF"/>
              </w:rPr>
              <w:t xml:space="preserve">arī </w:t>
            </w:r>
            <w:r w:rsidRPr="00577EF4">
              <w:rPr>
                <w:color w:val="000000" w:themeColor="text1"/>
                <w:shd w:val="clear" w:color="auto" w:fill="FFFFFF"/>
              </w:rPr>
              <w:t>daudzumu un fiziskās vai juridiskās personas adresi</w:t>
            </w:r>
            <w:r w:rsidRPr="00577EF4">
              <w:rPr>
                <w:color w:val="000000" w:themeColor="text1"/>
              </w:rPr>
              <w:t>.</w:t>
            </w:r>
          </w:p>
          <w:p w14:paraId="0BE9A8B9" w14:textId="68B195D2" w:rsidR="00C24651" w:rsidRPr="00577EF4" w:rsidRDefault="00C24651" w:rsidP="00C24651">
            <w:pPr>
              <w:jc w:val="both"/>
              <w:rPr>
                <w:color w:val="000000" w:themeColor="text1"/>
              </w:rPr>
            </w:pPr>
            <w:r w:rsidRPr="00577EF4">
              <w:rPr>
                <w:color w:val="000000" w:themeColor="text1"/>
              </w:rPr>
              <w:t>Prasība operatoram nodrošināt šo informāciju kontrolējošajai iestādei jau ir noteikta, tādēļ netiek radīts administratīvais</w:t>
            </w:r>
            <w:r w:rsidR="00336F90">
              <w:rPr>
                <w:color w:val="000000" w:themeColor="text1"/>
              </w:rPr>
              <w:t xml:space="preserve"> un</w:t>
            </w:r>
            <w:r w:rsidRPr="00577EF4">
              <w:rPr>
                <w:color w:val="000000" w:themeColor="text1"/>
              </w:rPr>
              <w:t xml:space="preserve"> finansiālais slogs vai izsekojamības problēmas.</w:t>
            </w:r>
          </w:p>
          <w:p w14:paraId="1DFA8877" w14:textId="77777777" w:rsidR="00C24651" w:rsidRPr="00577EF4" w:rsidRDefault="00C24651" w:rsidP="00C24651">
            <w:pPr>
              <w:jc w:val="both"/>
              <w:rPr>
                <w:color w:val="000000" w:themeColor="text1"/>
              </w:rPr>
            </w:pPr>
          </w:p>
          <w:p w14:paraId="79CD9068" w14:textId="76BAC47E" w:rsidR="00C24651" w:rsidRPr="00577EF4" w:rsidRDefault="00C24651" w:rsidP="00A81F2F">
            <w:pPr>
              <w:jc w:val="both"/>
            </w:pPr>
            <w:r w:rsidRPr="00577EF4">
              <w:lastRenderedPageBreak/>
              <w:t>Uzskatām, ka MK noteikumos Nr.829 ir nepieciešams noteikt, ka kūtsmēslu</w:t>
            </w:r>
            <w:r w:rsidR="00336F90">
              <w:t>s</w:t>
            </w:r>
            <w:r w:rsidRPr="00577EF4">
              <w:t xml:space="preserve"> </w:t>
            </w:r>
            <w:r w:rsidR="00336F90" w:rsidRPr="00577EF4">
              <w:t xml:space="preserve">var </w:t>
            </w:r>
            <w:r w:rsidRPr="00577EF4">
              <w:t xml:space="preserve">uzglabāt arī operatora īpašumā esošā kūtsmēslu krātuvē, kas atrodas ārpus dzīvnieku novietnes. Pēc būtības operatoram </w:t>
            </w:r>
            <w:r w:rsidR="00336F90">
              <w:t>do</w:t>
            </w:r>
            <w:r w:rsidRPr="00577EF4">
              <w:t xml:space="preserve">tā iespēja uzglabāt kūtsmēslus savā īpašumā esošā krātuvē ārpus dzīvnieku novietnes nav pretrunā ar MK noteikumu Nr.829 mērķi noteikt prasības, lai novērstu vides piesārņojumu no neatbilstošas kūtsmēslu uzglabāšanas, jo </w:t>
            </w:r>
            <w:r w:rsidR="00336F90">
              <w:t xml:space="preserve">tas </w:t>
            </w:r>
            <w:r w:rsidRPr="00577EF4">
              <w:t xml:space="preserve">attiecas </w:t>
            </w:r>
            <w:r w:rsidR="00336F90">
              <w:t xml:space="preserve">nevis </w:t>
            </w:r>
            <w:r w:rsidRPr="00577EF4">
              <w:t xml:space="preserve">uz vides aizsardzības prasībām kūtsmēslu krātuvei, bet </w:t>
            </w:r>
            <w:r w:rsidR="00336F90">
              <w:t xml:space="preserve">gan </w:t>
            </w:r>
            <w:r w:rsidRPr="00577EF4">
              <w:t xml:space="preserve">uz tās atrašanās vietu. </w:t>
            </w:r>
          </w:p>
        </w:tc>
        <w:tc>
          <w:tcPr>
            <w:tcW w:w="4226" w:type="dxa"/>
            <w:tcBorders>
              <w:top w:val="single" w:sz="4" w:space="0" w:color="auto"/>
              <w:left w:val="single" w:sz="4" w:space="0" w:color="auto"/>
              <w:bottom w:val="single" w:sz="4" w:space="0" w:color="auto"/>
            </w:tcBorders>
          </w:tcPr>
          <w:p w14:paraId="5E29F08C" w14:textId="77777777" w:rsidR="00C24651" w:rsidRPr="00577EF4" w:rsidRDefault="00C24651" w:rsidP="00C24651">
            <w:pPr>
              <w:ind w:firstLine="720"/>
              <w:jc w:val="both"/>
              <w:rPr>
                <w:color w:val="000000"/>
              </w:rPr>
            </w:pPr>
            <w:r w:rsidRPr="00577EF4">
              <w:lastRenderedPageBreak/>
              <w:t>3. </w:t>
            </w:r>
            <w:r w:rsidRPr="00577EF4">
              <w:rPr>
                <w:color w:val="000000"/>
              </w:rPr>
              <w:t>Papildināt noteikumus ar 5.</w:t>
            </w:r>
            <w:r w:rsidRPr="00577EF4">
              <w:rPr>
                <w:color w:val="000000"/>
                <w:vertAlign w:val="superscript"/>
              </w:rPr>
              <w:t>1</w:t>
            </w:r>
            <w:r w:rsidRPr="00577EF4">
              <w:rPr>
                <w:color w:val="000000"/>
              </w:rPr>
              <w:t>, 5.</w:t>
            </w:r>
            <w:r w:rsidRPr="00577EF4">
              <w:rPr>
                <w:color w:val="000000"/>
                <w:vertAlign w:val="superscript"/>
              </w:rPr>
              <w:t>2</w:t>
            </w:r>
            <w:r w:rsidRPr="00577EF4">
              <w:rPr>
                <w:color w:val="000000"/>
              </w:rPr>
              <w:t>, 5.</w:t>
            </w:r>
            <w:r w:rsidRPr="00577EF4">
              <w:rPr>
                <w:color w:val="000000"/>
                <w:vertAlign w:val="superscript"/>
              </w:rPr>
              <w:t>3</w:t>
            </w:r>
            <w:r w:rsidRPr="00577EF4">
              <w:rPr>
                <w:color w:val="000000"/>
              </w:rPr>
              <w:t>, 5.</w:t>
            </w:r>
            <w:r w:rsidRPr="00577EF4">
              <w:rPr>
                <w:color w:val="000000"/>
                <w:vertAlign w:val="superscript"/>
              </w:rPr>
              <w:t>4</w:t>
            </w:r>
            <w:r w:rsidRPr="00577EF4">
              <w:rPr>
                <w:color w:val="000000"/>
              </w:rPr>
              <w:t>, 5.</w:t>
            </w:r>
            <w:r w:rsidRPr="00577EF4">
              <w:rPr>
                <w:color w:val="000000"/>
                <w:vertAlign w:val="superscript"/>
              </w:rPr>
              <w:t>5</w:t>
            </w:r>
            <w:r w:rsidRPr="00577EF4">
              <w:rPr>
                <w:color w:val="000000"/>
              </w:rPr>
              <w:t xml:space="preserve"> un 5.</w:t>
            </w:r>
            <w:r w:rsidRPr="00577EF4">
              <w:rPr>
                <w:color w:val="000000"/>
                <w:vertAlign w:val="superscript"/>
              </w:rPr>
              <w:t>6</w:t>
            </w:r>
            <w:r w:rsidRPr="00577EF4">
              <w:rPr>
                <w:color w:val="000000"/>
              </w:rPr>
              <w:t xml:space="preserve"> punktu šādā redakcijā:</w:t>
            </w:r>
          </w:p>
          <w:p w14:paraId="09FE13FD" w14:textId="77777777" w:rsidR="00C24651" w:rsidRPr="00577EF4" w:rsidRDefault="00C24651" w:rsidP="00C24651">
            <w:pPr>
              <w:ind w:firstLine="720"/>
              <w:jc w:val="both"/>
              <w:rPr>
                <w:color w:val="000000"/>
              </w:rPr>
            </w:pPr>
          </w:p>
          <w:p w14:paraId="73517E50" w14:textId="77777777" w:rsidR="00C24651" w:rsidRPr="00577EF4" w:rsidRDefault="00C24651" w:rsidP="00C24651">
            <w:pPr>
              <w:ind w:firstLine="720"/>
              <w:jc w:val="both"/>
              <w:rPr>
                <w:color w:val="000000"/>
              </w:rPr>
            </w:pPr>
            <w:r w:rsidRPr="00577EF4">
              <w:rPr>
                <w:color w:val="000000"/>
              </w:rPr>
              <w:t>“5.</w:t>
            </w:r>
            <w:r w:rsidRPr="00577EF4">
              <w:rPr>
                <w:color w:val="000000"/>
                <w:vertAlign w:val="superscript"/>
              </w:rPr>
              <w:t>1</w:t>
            </w:r>
            <w:r w:rsidRPr="00577EF4">
              <w:rPr>
                <w:color w:val="000000"/>
              </w:rPr>
              <w:t xml:space="preserve"> Operators var uzglabāt kūtsmēslus savā īpašumā, valdījumā vai turējumā esošā kūtsmēslu krātuvē dzīvnieku novietnē vai ārpus tās.</w:t>
            </w:r>
          </w:p>
          <w:p w14:paraId="1867C61D" w14:textId="77777777" w:rsidR="00C24651" w:rsidRPr="00577EF4" w:rsidRDefault="00C24651" w:rsidP="00C24651">
            <w:pPr>
              <w:ind w:firstLine="720"/>
              <w:jc w:val="both"/>
              <w:rPr>
                <w:color w:val="000000"/>
              </w:rPr>
            </w:pPr>
            <w:r w:rsidRPr="00577EF4">
              <w:rPr>
                <w:color w:val="000000"/>
              </w:rPr>
              <w:t>5.</w:t>
            </w:r>
            <w:r w:rsidRPr="00577EF4">
              <w:rPr>
                <w:color w:val="000000"/>
                <w:vertAlign w:val="superscript"/>
              </w:rPr>
              <w:t>2</w:t>
            </w:r>
            <w:r w:rsidRPr="00577EF4">
              <w:rPr>
                <w:color w:val="000000"/>
              </w:rPr>
              <w:t xml:space="preserve"> Operators noslēdz līgumu ar citu personu par kūtsmēslu uzglabāšanu atbilstoši šo noteikumu prasībām, reģenerāciju vai apstrādi, ja kūtsmēslu krātuve ārpus dzīvnieku novietnes nav operatora īpašumā.</w:t>
            </w:r>
          </w:p>
          <w:p w14:paraId="60281489" w14:textId="621B734C" w:rsidR="00C24651" w:rsidRPr="00577EF4" w:rsidRDefault="00C24651" w:rsidP="00C24651">
            <w:pPr>
              <w:ind w:firstLine="720"/>
              <w:jc w:val="both"/>
              <w:rPr>
                <w:color w:val="000000"/>
              </w:rPr>
            </w:pPr>
            <w:r w:rsidRPr="00577EF4">
              <w:rPr>
                <w:color w:val="000000"/>
              </w:rPr>
              <w:t>5.</w:t>
            </w:r>
            <w:r w:rsidRPr="00577EF4">
              <w:rPr>
                <w:color w:val="000000"/>
                <w:vertAlign w:val="superscript"/>
              </w:rPr>
              <w:t>3</w:t>
            </w:r>
            <w:r w:rsidRPr="00577EF4">
              <w:rPr>
                <w:color w:val="000000"/>
              </w:rPr>
              <w:t xml:space="preserve"> Ja operatoram ir noslēgts līgums ar citu personu par kūtsmēslu uzglabāšanu atbilstoši šo noteikumu prasībām, reģenerāciju vai apstrādi, krātuves tilpumu rēķina no atlikušā kūtsmēslu daudzuma, ievērojot šo </w:t>
            </w:r>
            <w:r w:rsidRPr="00577EF4">
              <w:rPr>
                <w:color w:val="000000"/>
              </w:rPr>
              <w:lastRenderedPageBreak/>
              <w:t>noteikumu 5.1. apakšpunkt</w:t>
            </w:r>
            <w:r w:rsidR="00B77B76">
              <w:rPr>
                <w:color w:val="000000"/>
              </w:rPr>
              <w:t>a</w:t>
            </w:r>
            <w:r w:rsidRPr="00577EF4">
              <w:rPr>
                <w:color w:val="000000"/>
              </w:rPr>
              <w:t xml:space="preserve"> un 8. punkt</w:t>
            </w:r>
            <w:r w:rsidR="00B77B76">
              <w:rPr>
                <w:color w:val="000000"/>
              </w:rPr>
              <w:t>a</w:t>
            </w:r>
            <w:r w:rsidRPr="00577EF4">
              <w:rPr>
                <w:color w:val="000000"/>
              </w:rPr>
              <w:t xml:space="preserve"> prasības.</w:t>
            </w:r>
          </w:p>
          <w:p w14:paraId="7CA8A8FA" w14:textId="77777777" w:rsidR="00C24651" w:rsidRPr="00577EF4" w:rsidRDefault="00C24651" w:rsidP="00C24651">
            <w:pPr>
              <w:ind w:firstLine="720"/>
              <w:jc w:val="both"/>
              <w:rPr>
                <w:color w:val="000000"/>
              </w:rPr>
            </w:pPr>
            <w:r w:rsidRPr="00577EF4">
              <w:rPr>
                <w:color w:val="000000"/>
              </w:rPr>
              <w:t>5.</w:t>
            </w:r>
            <w:r w:rsidRPr="00577EF4">
              <w:rPr>
                <w:color w:val="000000"/>
                <w:vertAlign w:val="superscript"/>
              </w:rPr>
              <w:t>4</w:t>
            </w:r>
            <w:r w:rsidRPr="00577EF4">
              <w:rPr>
                <w:color w:val="000000"/>
              </w:rPr>
              <w:t xml:space="preserve"> Citai personai, ar kuru noslēgts šo noteikumu 5.</w:t>
            </w:r>
            <w:r w:rsidRPr="00577EF4">
              <w:rPr>
                <w:color w:val="000000"/>
                <w:vertAlign w:val="superscript"/>
              </w:rPr>
              <w:t>2</w:t>
            </w:r>
            <w:r w:rsidRPr="00577EF4">
              <w:rPr>
                <w:color w:val="000000"/>
              </w:rPr>
              <w:t xml:space="preserve"> punktā minētais līgums, ir izbūvēta kūtsmēslu krātuve atbilstoši normatīvajiem aktiem par kārtību, kādā Valsts vides dienests izdod tehniskos noteikumus paredzētajai darbībai un ir:</w:t>
            </w:r>
          </w:p>
          <w:p w14:paraId="6D677D86" w14:textId="77777777" w:rsidR="00C24651" w:rsidRPr="00577EF4" w:rsidRDefault="00C24651" w:rsidP="00C24651">
            <w:pPr>
              <w:ind w:firstLine="720"/>
              <w:jc w:val="both"/>
              <w:rPr>
                <w:color w:val="000000"/>
              </w:rPr>
            </w:pPr>
            <w:r w:rsidRPr="00577EF4">
              <w:rPr>
                <w:color w:val="000000"/>
              </w:rPr>
              <w:t>5.</w:t>
            </w:r>
            <w:r w:rsidRPr="00577EF4">
              <w:rPr>
                <w:color w:val="000000"/>
                <w:vertAlign w:val="superscript"/>
              </w:rPr>
              <w:t>4</w:t>
            </w:r>
            <w:r w:rsidRPr="00577EF4">
              <w:rPr>
                <w:color w:val="000000"/>
              </w:rPr>
              <w:t>1. saņemta piesārņojošas darbības atļauja lauksaimniecības nozarē vai kūtsmēslu uzglabāšanai, reģenerācijai vai apstrādei atkritumu apsaimniekošanas nozarē;</w:t>
            </w:r>
          </w:p>
          <w:p w14:paraId="36475D84" w14:textId="118E6A74" w:rsidR="00C24651" w:rsidRPr="00577EF4" w:rsidRDefault="00C24651" w:rsidP="00C24651">
            <w:pPr>
              <w:ind w:firstLine="720"/>
              <w:jc w:val="both"/>
              <w:rPr>
                <w:color w:val="000000"/>
              </w:rPr>
            </w:pPr>
            <w:r w:rsidRPr="00577EF4">
              <w:rPr>
                <w:color w:val="000000"/>
              </w:rPr>
              <w:t>5.</w:t>
            </w:r>
            <w:r w:rsidRPr="00577EF4">
              <w:rPr>
                <w:color w:val="000000"/>
                <w:vertAlign w:val="superscript"/>
              </w:rPr>
              <w:t>4</w:t>
            </w:r>
            <w:r w:rsidRPr="00577EF4">
              <w:rPr>
                <w:color w:val="000000"/>
              </w:rPr>
              <w:t>2. veikta piesārņojošas darbības reģistrācija lauksaimniecības nozarē.</w:t>
            </w:r>
          </w:p>
          <w:p w14:paraId="6ADB50B7" w14:textId="25969421" w:rsidR="00C24651" w:rsidRPr="00577EF4" w:rsidRDefault="00C24651" w:rsidP="00C24651">
            <w:pPr>
              <w:pStyle w:val="Paraststmeklis"/>
              <w:ind w:firstLine="720"/>
              <w:jc w:val="both"/>
              <w:rPr>
                <w:color w:val="000000"/>
              </w:rPr>
            </w:pPr>
            <w:r w:rsidRPr="00577EF4">
              <w:rPr>
                <w:color w:val="000000"/>
              </w:rPr>
              <w:t>5.</w:t>
            </w:r>
            <w:r w:rsidRPr="00577EF4">
              <w:rPr>
                <w:color w:val="000000"/>
                <w:vertAlign w:val="superscript"/>
              </w:rPr>
              <w:t>5</w:t>
            </w:r>
            <w:r w:rsidRPr="00577EF4">
              <w:rPr>
                <w:color w:val="000000"/>
              </w:rPr>
              <w:t xml:space="preserve"> Ja operators ir noslēdzis līgumu ar citu personu par visu kūtsmēslu uzglabāšanu atbilstoši šo noteikumu prasībām vai to reģenerāciju vai apstrādi, operators nodrošina šo noteikumu noteiktajām prasībām atbilstošu krātuvi ar tilpumu, k</w:t>
            </w:r>
            <w:r w:rsidR="00B77B76">
              <w:rPr>
                <w:color w:val="000000"/>
              </w:rPr>
              <w:t>as</w:t>
            </w:r>
            <w:r w:rsidRPr="00577EF4">
              <w:rPr>
                <w:color w:val="000000"/>
              </w:rPr>
              <w:t xml:space="preserve"> kūtsmēslus </w:t>
            </w:r>
            <w:r w:rsidR="00B77B76">
              <w:rPr>
                <w:color w:val="000000"/>
              </w:rPr>
              <w:t>ļauj</w:t>
            </w:r>
            <w:r w:rsidRPr="00577EF4">
              <w:rPr>
                <w:color w:val="000000"/>
              </w:rPr>
              <w:t xml:space="preserve"> uzglabāt ne mazāk kā vienu mēnesi.</w:t>
            </w:r>
          </w:p>
          <w:p w14:paraId="7AB46C6C" w14:textId="1DF43764" w:rsidR="00C24651" w:rsidRPr="00577EF4" w:rsidRDefault="00C24651">
            <w:pPr>
              <w:jc w:val="both"/>
              <w:rPr>
                <w:color w:val="000000"/>
              </w:rPr>
            </w:pPr>
            <w:r w:rsidRPr="00577EF4">
              <w:rPr>
                <w:color w:val="000000"/>
              </w:rPr>
              <w:t>5.</w:t>
            </w:r>
            <w:r w:rsidRPr="00577EF4">
              <w:rPr>
                <w:color w:val="000000"/>
                <w:vertAlign w:val="superscript"/>
              </w:rPr>
              <w:t>6</w:t>
            </w:r>
            <w:r w:rsidRPr="00577EF4">
              <w:rPr>
                <w:color w:val="000000"/>
              </w:rPr>
              <w:t xml:space="preserve"> Operators rakstveidā informē dienestu par šo noteikumu 5.</w:t>
            </w:r>
            <w:r w:rsidRPr="00577EF4">
              <w:rPr>
                <w:color w:val="000000"/>
                <w:vertAlign w:val="superscript"/>
              </w:rPr>
              <w:t xml:space="preserve">2 </w:t>
            </w:r>
            <w:r w:rsidRPr="00577EF4">
              <w:rPr>
                <w:color w:val="000000"/>
              </w:rPr>
              <w:t>vai 5.</w:t>
            </w:r>
            <w:r w:rsidRPr="00577EF4">
              <w:rPr>
                <w:color w:val="000000"/>
                <w:vertAlign w:val="superscript"/>
              </w:rPr>
              <w:t>5</w:t>
            </w:r>
            <w:r w:rsidRPr="00577EF4">
              <w:rPr>
                <w:color w:val="000000"/>
              </w:rPr>
              <w:t xml:space="preserve"> punktā minētā līguma noslēgšanu un laušanu</w:t>
            </w:r>
            <w:r w:rsidR="00B77B76">
              <w:rPr>
                <w:color w:val="000000"/>
              </w:rPr>
              <w:t xml:space="preserve"> </w:t>
            </w:r>
            <w:r w:rsidR="00B77B76" w:rsidRPr="00577EF4">
              <w:rPr>
                <w:color w:val="000000"/>
              </w:rPr>
              <w:t>10 darbdienu laikā</w:t>
            </w:r>
            <w:r w:rsidR="00B77B76">
              <w:rPr>
                <w:color w:val="000000"/>
              </w:rPr>
              <w:t xml:space="preserve"> pēc notikuma</w:t>
            </w:r>
            <w:r w:rsidRPr="00577EF4">
              <w:rPr>
                <w:color w:val="000000"/>
              </w:rPr>
              <w:t xml:space="preserve">. </w:t>
            </w:r>
            <w:r w:rsidR="00B77B76">
              <w:rPr>
                <w:color w:val="000000"/>
              </w:rPr>
              <w:t xml:space="preserve">Līdz ar </w:t>
            </w:r>
            <w:r w:rsidRPr="00577EF4">
              <w:rPr>
                <w:color w:val="000000"/>
              </w:rPr>
              <w:t>informāciju par līguma laušanu iesniedz</w:t>
            </w:r>
            <w:r w:rsidR="00B77B76">
              <w:rPr>
                <w:color w:val="000000"/>
              </w:rPr>
              <w:t xml:space="preserve"> arī</w:t>
            </w:r>
            <w:r w:rsidRPr="00577EF4">
              <w:rPr>
                <w:color w:val="000000"/>
              </w:rPr>
              <w:t xml:space="preserve"> informācij</w:t>
            </w:r>
            <w:r w:rsidR="003C6ED3">
              <w:rPr>
                <w:color w:val="000000"/>
              </w:rPr>
              <w:t>u</w:t>
            </w:r>
            <w:r w:rsidRPr="00577EF4">
              <w:rPr>
                <w:color w:val="000000"/>
              </w:rPr>
              <w:t xml:space="preserve"> par turpmāku kūtsmēslu </w:t>
            </w:r>
            <w:r w:rsidRPr="00577EF4">
              <w:rPr>
                <w:color w:val="000000"/>
              </w:rPr>
              <w:lastRenderedPageBreak/>
              <w:t>uzglabāšanu atbilstoši šo noteikumu prasībām."</w:t>
            </w:r>
          </w:p>
        </w:tc>
      </w:tr>
      <w:tr w:rsidR="00C24651" w:rsidRPr="00577EF4" w14:paraId="397BB059" w14:textId="77777777" w:rsidTr="00A25582">
        <w:trPr>
          <w:gridAfter w:val="1"/>
          <w:wAfter w:w="14" w:type="dxa"/>
        </w:trPr>
        <w:tc>
          <w:tcPr>
            <w:tcW w:w="675" w:type="dxa"/>
            <w:tcBorders>
              <w:top w:val="single" w:sz="6" w:space="0" w:color="000000"/>
              <w:left w:val="single" w:sz="6" w:space="0" w:color="000000"/>
              <w:bottom w:val="single" w:sz="6" w:space="0" w:color="000000"/>
              <w:right w:val="single" w:sz="6" w:space="0" w:color="000000"/>
            </w:tcBorders>
          </w:tcPr>
          <w:p w14:paraId="657EA2D1" w14:textId="6A54617F" w:rsidR="00C24651" w:rsidRPr="00577EF4" w:rsidRDefault="00A81F2F" w:rsidP="00C24651">
            <w:pPr>
              <w:pStyle w:val="naisc"/>
              <w:spacing w:before="0" w:after="0"/>
              <w:jc w:val="left"/>
              <w:rPr>
                <w:color w:val="000000"/>
              </w:rPr>
            </w:pPr>
            <w:r>
              <w:rPr>
                <w:color w:val="000000"/>
              </w:rPr>
              <w:lastRenderedPageBreak/>
              <w:t>4</w:t>
            </w:r>
            <w:r w:rsidR="00C24651" w:rsidRPr="00577EF4">
              <w:rPr>
                <w:color w:val="000000"/>
              </w:rPr>
              <w:t>.</w:t>
            </w:r>
          </w:p>
        </w:tc>
        <w:tc>
          <w:tcPr>
            <w:tcW w:w="2578" w:type="dxa"/>
            <w:tcBorders>
              <w:top w:val="single" w:sz="6" w:space="0" w:color="000000"/>
              <w:left w:val="single" w:sz="6" w:space="0" w:color="000000"/>
              <w:bottom w:val="single" w:sz="6" w:space="0" w:color="000000"/>
              <w:right w:val="single" w:sz="6" w:space="0" w:color="000000"/>
            </w:tcBorders>
          </w:tcPr>
          <w:p w14:paraId="46391ABF" w14:textId="77777777" w:rsidR="00C24651" w:rsidRPr="00577EF4" w:rsidRDefault="00C24651" w:rsidP="00C24651">
            <w:pPr>
              <w:ind w:firstLine="720"/>
              <w:jc w:val="both"/>
            </w:pPr>
            <w:r w:rsidRPr="00577EF4">
              <w:rPr>
                <w:color w:val="000000"/>
              </w:rPr>
              <w:t xml:space="preserve">3. </w:t>
            </w:r>
            <w:r w:rsidRPr="00577EF4">
              <w:t>Papildināt noteikumus ar 5.</w:t>
            </w:r>
            <w:r w:rsidRPr="00577EF4">
              <w:rPr>
                <w:vertAlign w:val="superscript"/>
              </w:rPr>
              <w:t>1</w:t>
            </w:r>
            <w:r w:rsidRPr="00577EF4">
              <w:t>, 5.</w:t>
            </w:r>
            <w:r w:rsidRPr="00577EF4">
              <w:rPr>
                <w:vertAlign w:val="superscript"/>
              </w:rPr>
              <w:t>2</w:t>
            </w:r>
            <w:r w:rsidRPr="00577EF4">
              <w:t>,</w:t>
            </w:r>
            <w:r w:rsidRPr="00577EF4">
              <w:rPr>
                <w:vertAlign w:val="superscript"/>
              </w:rPr>
              <w:t xml:space="preserve"> </w:t>
            </w:r>
            <w:r w:rsidRPr="00577EF4">
              <w:t>5.</w:t>
            </w:r>
            <w:r w:rsidRPr="00577EF4">
              <w:rPr>
                <w:vertAlign w:val="superscript"/>
              </w:rPr>
              <w:t>3</w:t>
            </w:r>
            <w:r w:rsidRPr="00577EF4">
              <w:t xml:space="preserve"> un 5.</w:t>
            </w:r>
            <w:r w:rsidRPr="00577EF4">
              <w:rPr>
                <w:vertAlign w:val="superscript"/>
              </w:rPr>
              <w:t xml:space="preserve">4 </w:t>
            </w:r>
            <w:r w:rsidRPr="00577EF4">
              <w:t>punktu šādā redakcijā:</w:t>
            </w:r>
          </w:p>
          <w:p w14:paraId="17C3DDAB" w14:textId="77777777" w:rsidR="00C24651" w:rsidRPr="00577EF4" w:rsidRDefault="00C24651" w:rsidP="00C24651">
            <w:pPr>
              <w:pStyle w:val="Paraststmeklis"/>
              <w:ind w:firstLine="720"/>
              <w:jc w:val="both"/>
            </w:pPr>
            <w:r w:rsidRPr="00577EF4">
              <w:t>"5.</w:t>
            </w:r>
            <w:r w:rsidRPr="00577EF4">
              <w:rPr>
                <w:vertAlign w:val="superscript"/>
              </w:rPr>
              <w:t xml:space="preserve">1 </w:t>
            </w:r>
            <w:r w:rsidRPr="00577EF4">
              <w:t>Operators var uzglabāt kūtsmēslus savā īpašumā, valdījumā vai turējumā esošā kūtsmēslu krātuvē dzīvnieku novietnē vai ārpus tās</w:t>
            </w:r>
            <w:r w:rsidRPr="00577EF4">
              <w:rPr>
                <w:color w:val="000000"/>
                <w:lang w:eastAsia="en-US"/>
              </w:rPr>
              <w:t>.</w:t>
            </w:r>
          </w:p>
          <w:p w14:paraId="501B9926" w14:textId="77777777" w:rsidR="00C24651" w:rsidRPr="00577EF4" w:rsidRDefault="00C24651" w:rsidP="00C24651">
            <w:pPr>
              <w:pStyle w:val="Paraststmeklis"/>
              <w:ind w:firstLine="720"/>
              <w:jc w:val="both"/>
              <w:rPr>
                <w:color w:val="1F497D"/>
              </w:rPr>
            </w:pPr>
            <w:r w:rsidRPr="00577EF4">
              <w:t>5.</w:t>
            </w:r>
            <w:r w:rsidRPr="00577EF4">
              <w:rPr>
                <w:vertAlign w:val="superscript"/>
              </w:rPr>
              <w:t>2</w:t>
            </w:r>
            <w:r w:rsidRPr="00577EF4">
              <w:t xml:space="preserve"> Ja operatoram ir noslēgts līgums ar citu personu par kūtsmēslu </w:t>
            </w:r>
            <w:r w:rsidRPr="00577EF4">
              <w:lastRenderedPageBreak/>
              <w:t>uzglabāšanu atbilstoši šo noteikumu prasībām vai to pārstrādi, kūtsmēslu krātuves tilpums var būt mazāks, nekā noteikts šo noteikumu 5.1. apakšpunktā un 8. punktā. Citai personai, ar ko noslēgts līgums, ir A un B kategorijas piesārņojošās darbības atļauja vai C kategorijas piesārņojošās darbības apliecinājums.</w:t>
            </w:r>
          </w:p>
          <w:p w14:paraId="4DCF3134" w14:textId="77777777" w:rsidR="00C24651" w:rsidRDefault="00C24651" w:rsidP="00C24651">
            <w:pPr>
              <w:pStyle w:val="Paraststmeklis"/>
              <w:ind w:firstLine="709"/>
              <w:jc w:val="both"/>
            </w:pPr>
            <w:r w:rsidRPr="00577EF4">
              <w:rPr>
                <w:color w:val="000000" w:themeColor="text1"/>
              </w:rPr>
              <w:t>5.</w:t>
            </w:r>
            <w:r w:rsidRPr="00577EF4">
              <w:rPr>
                <w:color w:val="000000" w:themeColor="text1"/>
                <w:vertAlign w:val="superscript"/>
              </w:rPr>
              <w:t>3</w:t>
            </w:r>
            <w:r w:rsidRPr="00577EF4">
              <w:rPr>
                <w:color w:val="000000" w:themeColor="text1"/>
              </w:rPr>
              <w:t xml:space="preserve"> </w:t>
            </w:r>
            <w:r w:rsidRPr="00577EF4">
              <w:t xml:space="preserve">Ja operators ir noslēdzis līgumu ar citu personu par visu kūtsmēslu uzglabāšanu atbilstoši šo noteikumu prasībām vai to pārstrādi, operators nodrošina krātuvi atbilstoši šo noteikumu prasībām ar tilpumu, kurā kūtsmēslus iespējams uzglabāt vismaz vienu mēnesi. Citai personai, ar ko noslēgts līgums, ir Aun B kategorijas piesārņojošās darbības </w:t>
            </w:r>
            <w:r w:rsidRPr="00577EF4">
              <w:lastRenderedPageBreak/>
              <w:t>atļauja vai C kategorijas piesārņojošās darbības apliecinājums.</w:t>
            </w:r>
          </w:p>
          <w:p w14:paraId="209F6F09" w14:textId="77777777" w:rsidR="00C24651" w:rsidRPr="000122EA" w:rsidRDefault="00C24651" w:rsidP="00C24651">
            <w:pPr>
              <w:pStyle w:val="Paraststmeklis"/>
              <w:jc w:val="both"/>
            </w:pPr>
            <w:r w:rsidRPr="000122EA">
              <w:t>5.</w:t>
            </w:r>
            <w:r w:rsidRPr="000122EA">
              <w:rPr>
                <w:vertAlign w:val="superscript"/>
              </w:rPr>
              <w:t>4</w:t>
            </w:r>
            <w:r w:rsidRPr="000122EA">
              <w:t xml:space="preserve"> Operators 10 dienu laikā rakstiski informē dienestu par 5.</w:t>
            </w:r>
            <w:r w:rsidRPr="000122EA">
              <w:rPr>
                <w:vertAlign w:val="superscript"/>
              </w:rPr>
              <w:t>2</w:t>
            </w:r>
            <w:r w:rsidRPr="000122EA">
              <w:t xml:space="preserve"> vai 5.</w:t>
            </w:r>
            <w:r w:rsidRPr="000122EA">
              <w:rPr>
                <w:vertAlign w:val="superscript"/>
              </w:rPr>
              <w:t>3</w:t>
            </w:r>
            <w:r w:rsidRPr="000122EA">
              <w:t xml:space="preserve"> apakšpunktā minētā līguma noslēgšanu un laušanu.”</w:t>
            </w:r>
          </w:p>
          <w:p w14:paraId="1F736943" w14:textId="77777777" w:rsidR="00C24651" w:rsidRPr="00577EF4" w:rsidRDefault="00C24651" w:rsidP="00C24651">
            <w:pPr>
              <w:pStyle w:val="Paraststmeklis"/>
              <w:ind w:firstLine="709"/>
              <w:jc w:val="both"/>
            </w:pPr>
          </w:p>
          <w:p w14:paraId="299A03A3" w14:textId="77777777" w:rsidR="00C24651" w:rsidRPr="00577EF4" w:rsidRDefault="00C24651" w:rsidP="00C24651">
            <w:pPr>
              <w:ind w:firstLine="720"/>
              <w:jc w:val="both"/>
              <w:rPr>
                <w:color w:val="000000"/>
              </w:rPr>
            </w:pPr>
          </w:p>
        </w:tc>
        <w:tc>
          <w:tcPr>
            <w:tcW w:w="3543" w:type="dxa"/>
            <w:tcBorders>
              <w:top w:val="single" w:sz="6" w:space="0" w:color="000000"/>
              <w:left w:val="single" w:sz="6" w:space="0" w:color="000000"/>
              <w:bottom w:val="single" w:sz="6" w:space="0" w:color="000000"/>
              <w:right w:val="single" w:sz="6" w:space="0" w:color="000000"/>
            </w:tcBorders>
          </w:tcPr>
          <w:p w14:paraId="148A44F5" w14:textId="77777777" w:rsidR="00C24651" w:rsidRPr="00213858" w:rsidRDefault="00C24651" w:rsidP="00C24651">
            <w:pPr>
              <w:pStyle w:val="naisc"/>
              <w:spacing w:before="0" w:after="120"/>
              <w:ind w:firstLine="709"/>
              <w:jc w:val="both"/>
              <w:rPr>
                <w:b/>
                <w:color w:val="000000"/>
              </w:rPr>
            </w:pPr>
            <w:r w:rsidRPr="00213858">
              <w:rPr>
                <w:b/>
                <w:color w:val="000000"/>
              </w:rPr>
              <w:lastRenderedPageBreak/>
              <w:t>VARAM priekšlikums elektroniskajā saskaņošanā 10.12.2020.:</w:t>
            </w:r>
          </w:p>
          <w:p w14:paraId="17841C16" w14:textId="77777777" w:rsidR="00C24651" w:rsidRPr="00577EF4" w:rsidRDefault="00C24651" w:rsidP="00C24651">
            <w:pPr>
              <w:pStyle w:val="naisc"/>
              <w:spacing w:before="0" w:after="120"/>
              <w:ind w:firstLine="709"/>
              <w:jc w:val="both"/>
              <w:rPr>
                <w:color w:val="000000"/>
              </w:rPr>
            </w:pPr>
            <w:r w:rsidRPr="00577EF4">
              <w:rPr>
                <w:color w:val="000000"/>
              </w:rPr>
              <w:t>Lūdzam noteikumu projekta 3. punktu izteikt šādā redakcijā:</w:t>
            </w:r>
          </w:p>
          <w:p w14:paraId="42362A7E" w14:textId="77777777" w:rsidR="00C24651" w:rsidRPr="00577EF4" w:rsidRDefault="00C24651" w:rsidP="00C24651">
            <w:pPr>
              <w:pStyle w:val="Paraststmeklis"/>
              <w:shd w:val="clear" w:color="auto" w:fill="FFFFFF"/>
              <w:spacing w:before="0" w:beforeAutospacing="0" w:after="0" w:afterAutospacing="0"/>
              <w:ind w:firstLine="720"/>
              <w:jc w:val="both"/>
              <w:rPr>
                <w:color w:val="000000"/>
                <w:lang w:val="fr-FR" w:eastAsia="en-US"/>
              </w:rPr>
            </w:pPr>
            <w:r w:rsidRPr="00577EF4">
              <w:rPr>
                <w:color w:val="000000"/>
                <w:bdr w:val="none" w:sz="0" w:space="0" w:color="auto" w:frame="1"/>
              </w:rPr>
              <w:t>"3. Papildināt noteikumus ar 5.</w:t>
            </w:r>
            <w:r w:rsidRPr="00577EF4">
              <w:rPr>
                <w:color w:val="000000"/>
                <w:bdr w:val="none" w:sz="0" w:space="0" w:color="auto" w:frame="1"/>
                <w:vertAlign w:val="superscript"/>
              </w:rPr>
              <w:t>1</w:t>
            </w:r>
            <w:r w:rsidRPr="00577EF4">
              <w:rPr>
                <w:color w:val="000000"/>
                <w:bdr w:val="none" w:sz="0" w:space="0" w:color="auto" w:frame="1"/>
              </w:rPr>
              <w:t>, 5.</w:t>
            </w:r>
            <w:r w:rsidRPr="00577EF4">
              <w:rPr>
                <w:color w:val="000000"/>
                <w:bdr w:val="none" w:sz="0" w:space="0" w:color="auto" w:frame="1"/>
                <w:vertAlign w:val="superscript"/>
              </w:rPr>
              <w:t>2</w:t>
            </w:r>
            <w:r w:rsidRPr="00577EF4">
              <w:rPr>
                <w:color w:val="000000"/>
                <w:bdr w:val="none" w:sz="0" w:space="0" w:color="auto" w:frame="1"/>
              </w:rPr>
              <w:t>, 5.</w:t>
            </w:r>
            <w:r w:rsidRPr="00577EF4">
              <w:rPr>
                <w:color w:val="000000"/>
                <w:bdr w:val="none" w:sz="0" w:space="0" w:color="auto" w:frame="1"/>
                <w:vertAlign w:val="superscript"/>
              </w:rPr>
              <w:t>3</w:t>
            </w:r>
            <w:r w:rsidRPr="00577EF4">
              <w:rPr>
                <w:color w:val="000000"/>
                <w:bdr w:val="none" w:sz="0" w:space="0" w:color="auto" w:frame="1"/>
              </w:rPr>
              <w:t>, 5.</w:t>
            </w:r>
            <w:r w:rsidRPr="00577EF4">
              <w:rPr>
                <w:color w:val="000000"/>
                <w:bdr w:val="none" w:sz="0" w:space="0" w:color="auto" w:frame="1"/>
                <w:vertAlign w:val="superscript"/>
              </w:rPr>
              <w:t>4</w:t>
            </w:r>
            <w:r w:rsidRPr="00577EF4">
              <w:rPr>
                <w:color w:val="000000"/>
                <w:bdr w:val="none" w:sz="0" w:space="0" w:color="auto" w:frame="1"/>
              </w:rPr>
              <w:t>, 5.</w:t>
            </w:r>
            <w:r w:rsidRPr="00577EF4">
              <w:rPr>
                <w:color w:val="000000"/>
                <w:bdr w:val="none" w:sz="0" w:space="0" w:color="auto" w:frame="1"/>
                <w:vertAlign w:val="superscript"/>
              </w:rPr>
              <w:t>5</w:t>
            </w:r>
            <w:r w:rsidRPr="00577EF4">
              <w:rPr>
                <w:color w:val="000000"/>
                <w:bdr w:val="none" w:sz="0" w:space="0" w:color="auto" w:frame="1"/>
              </w:rPr>
              <w:t> un 5.</w:t>
            </w:r>
            <w:r w:rsidRPr="00577EF4">
              <w:rPr>
                <w:color w:val="000000"/>
                <w:bdr w:val="none" w:sz="0" w:space="0" w:color="auto" w:frame="1"/>
                <w:vertAlign w:val="superscript"/>
              </w:rPr>
              <w:t>6</w:t>
            </w:r>
            <w:r w:rsidRPr="00577EF4">
              <w:rPr>
                <w:color w:val="000000"/>
                <w:bdr w:val="none" w:sz="0" w:space="0" w:color="auto" w:frame="1"/>
              </w:rPr>
              <w:t> punktu šādā redakcijā: </w:t>
            </w:r>
          </w:p>
          <w:p w14:paraId="33090DF3" w14:textId="77777777" w:rsidR="00C24651" w:rsidRPr="00577EF4" w:rsidRDefault="00C24651" w:rsidP="00C24651">
            <w:pPr>
              <w:pStyle w:val="Paraststmeklis"/>
              <w:shd w:val="clear" w:color="auto" w:fill="FFFFFF"/>
              <w:spacing w:before="0" w:beforeAutospacing="0" w:after="0" w:afterAutospacing="0"/>
              <w:ind w:firstLine="720"/>
              <w:jc w:val="both"/>
              <w:rPr>
                <w:color w:val="000000"/>
              </w:rPr>
            </w:pPr>
            <w:r w:rsidRPr="00577EF4">
              <w:rPr>
                <w:color w:val="000000"/>
                <w:bdr w:val="none" w:sz="0" w:space="0" w:color="auto" w:frame="1"/>
              </w:rPr>
              <w:t>5.</w:t>
            </w:r>
            <w:r w:rsidRPr="00577EF4">
              <w:rPr>
                <w:color w:val="000000"/>
                <w:bdr w:val="none" w:sz="0" w:space="0" w:color="auto" w:frame="1"/>
                <w:vertAlign w:val="superscript"/>
              </w:rPr>
              <w:t>1</w:t>
            </w:r>
            <w:r w:rsidRPr="00577EF4">
              <w:rPr>
                <w:color w:val="000000"/>
                <w:bdr w:val="none" w:sz="0" w:space="0" w:color="auto" w:frame="1"/>
              </w:rPr>
              <w:t> Operators var uzglabāt kūtsmēslus savā īpašumā, valdījumā vai turējumā esošā kūtsmēslu krātuvē dzīvnieku novietnē vai ārpus tās. </w:t>
            </w:r>
          </w:p>
          <w:p w14:paraId="7D68E583" w14:textId="77777777" w:rsidR="00C24651" w:rsidRPr="00577EF4" w:rsidRDefault="00C24651" w:rsidP="00C24651">
            <w:pPr>
              <w:pStyle w:val="Paraststmeklis"/>
              <w:shd w:val="clear" w:color="auto" w:fill="FFFFFF"/>
              <w:spacing w:before="0" w:beforeAutospacing="0" w:after="0" w:afterAutospacing="0"/>
              <w:ind w:firstLine="720"/>
              <w:jc w:val="both"/>
              <w:rPr>
                <w:color w:val="000000"/>
              </w:rPr>
            </w:pPr>
            <w:r w:rsidRPr="00577EF4">
              <w:rPr>
                <w:color w:val="000000"/>
                <w:bdr w:val="none" w:sz="0" w:space="0" w:color="auto" w:frame="1"/>
              </w:rPr>
              <w:t>5.</w:t>
            </w:r>
            <w:r w:rsidRPr="00577EF4">
              <w:rPr>
                <w:color w:val="000000"/>
                <w:bdr w:val="none" w:sz="0" w:space="0" w:color="auto" w:frame="1"/>
                <w:vertAlign w:val="superscript"/>
              </w:rPr>
              <w:t>2 </w:t>
            </w:r>
            <w:r w:rsidRPr="00577EF4">
              <w:rPr>
                <w:color w:val="000000"/>
                <w:bdr w:val="none" w:sz="0" w:space="0" w:color="auto" w:frame="1"/>
              </w:rPr>
              <w:t xml:space="preserve">Operators noslēdz līgumu ar citu personu par </w:t>
            </w:r>
            <w:r w:rsidRPr="00577EF4">
              <w:rPr>
                <w:color w:val="000000"/>
                <w:bdr w:val="none" w:sz="0" w:space="0" w:color="auto" w:frame="1"/>
              </w:rPr>
              <w:lastRenderedPageBreak/>
              <w:t>kūtsmēslu uzglabāšanu atbilstoši šo noteikumu prasībām, reģenerāciju vai apstrādi, ja kūtsmēslu krātuve ārpus dzīvnieku novietnes nav operatora īpašumā.  </w:t>
            </w:r>
            <w:r w:rsidRPr="00577EF4">
              <w:rPr>
                <w:color w:val="000000"/>
              </w:rPr>
              <w:t> </w:t>
            </w:r>
            <w:r w:rsidRPr="00577EF4">
              <w:rPr>
                <w:color w:val="000000"/>
                <w:bdr w:val="none" w:sz="0" w:space="0" w:color="auto" w:frame="1"/>
              </w:rPr>
              <w:t> </w:t>
            </w:r>
          </w:p>
          <w:p w14:paraId="3C39C24F" w14:textId="77777777" w:rsidR="00C24651" w:rsidRPr="00577EF4" w:rsidRDefault="00C24651" w:rsidP="00C24651">
            <w:pPr>
              <w:pStyle w:val="Paraststmeklis"/>
              <w:shd w:val="clear" w:color="auto" w:fill="FFFFFF"/>
              <w:spacing w:before="0" w:beforeAutospacing="0" w:after="0" w:afterAutospacing="0"/>
              <w:ind w:firstLine="720"/>
              <w:jc w:val="both"/>
              <w:rPr>
                <w:color w:val="000000"/>
              </w:rPr>
            </w:pPr>
            <w:r w:rsidRPr="00577EF4">
              <w:rPr>
                <w:color w:val="000000"/>
                <w:bdr w:val="none" w:sz="0" w:space="0" w:color="auto" w:frame="1"/>
              </w:rPr>
              <w:t>5.</w:t>
            </w:r>
            <w:r w:rsidRPr="00577EF4">
              <w:rPr>
                <w:color w:val="000000"/>
                <w:bdr w:val="none" w:sz="0" w:space="0" w:color="auto" w:frame="1"/>
                <w:vertAlign w:val="superscript"/>
              </w:rPr>
              <w:t>3</w:t>
            </w:r>
            <w:r w:rsidRPr="00577EF4">
              <w:rPr>
                <w:color w:val="000000"/>
                <w:bdr w:val="none" w:sz="0" w:space="0" w:color="auto" w:frame="1"/>
              </w:rPr>
              <w:t> Ja operatoram ir noslēgts līgums ar citu personu par kūtsmēslu uzglabāšanu, krātuves tilpums var būt mazāks, nekā noteikts šo noteikumu 5.1. apakšpunktā un 8. punktā, un tas rēķināms no atlikušo</w:t>
            </w:r>
            <w:r w:rsidRPr="00577EF4">
              <w:rPr>
                <w:color w:val="000000"/>
              </w:rPr>
              <w:t> kūtsmēslu daudzuma, kuru izkliede ir aizliegta saskaņā ar normatīvajiem aktiem par prasībām ūdens, augsnes un gaisa aizsardzībai no lauksaimnieciskās darbības izraisīta piesārņojuma</w:t>
            </w:r>
            <w:r w:rsidRPr="00577EF4">
              <w:rPr>
                <w:color w:val="000000"/>
                <w:bdr w:val="none" w:sz="0" w:space="0" w:color="auto" w:frame="1"/>
              </w:rPr>
              <w:t>.  </w:t>
            </w:r>
            <w:r w:rsidRPr="00577EF4">
              <w:rPr>
                <w:color w:val="000000"/>
              </w:rPr>
              <w:t> </w:t>
            </w:r>
          </w:p>
          <w:p w14:paraId="0EE023F3" w14:textId="77777777" w:rsidR="00C24651" w:rsidRPr="00577EF4" w:rsidRDefault="00C24651" w:rsidP="00C24651">
            <w:pPr>
              <w:pStyle w:val="Paraststmeklis"/>
              <w:shd w:val="clear" w:color="auto" w:fill="FFFFFF"/>
              <w:spacing w:before="0" w:beforeAutospacing="0" w:after="0" w:afterAutospacing="0"/>
              <w:ind w:firstLine="720"/>
              <w:jc w:val="both"/>
              <w:rPr>
                <w:color w:val="000000"/>
              </w:rPr>
            </w:pPr>
            <w:r w:rsidRPr="00577EF4">
              <w:rPr>
                <w:color w:val="000000"/>
                <w:bdr w:val="none" w:sz="0" w:space="0" w:color="auto" w:frame="1"/>
              </w:rPr>
              <w:t>5.</w:t>
            </w:r>
            <w:r w:rsidRPr="00577EF4">
              <w:rPr>
                <w:color w:val="000000"/>
                <w:bdr w:val="none" w:sz="0" w:space="0" w:color="auto" w:frame="1"/>
                <w:vertAlign w:val="superscript"/>
              </w:rPr>
              <w:t>4</w:t>
            </w:r>
            <w:r w:rsidRPr="00577EF4">
              <w:rPr>
                <w:color w:val="000000"/>
                <w:bdr w:val="none" w:sz="0" w:space="0" w:color="auto" w:frame="1"/>
              </w:rPr>
              <w:t> Citai personai, ar kuru noslēgts šo noteikumu 5.</w:t>
            </w:r>
            <w:r w:rsidRPr="00577EF4">
              <w:rPr>
                <w:color w:val="000000"/>
                <w:bdr w:val="none" w:sz="0" w:space="0" w:color="auto" w:frame="1"/>
                <w:vertAlign w:val="superscript"/>
              </w:rPr>
              <w:t>2</w:t>
            </w:r>
            <w:r w:rsidRPr="00577EF4">
              <w:rPr>
                <w:color w:val="000000"/>
                <w:bdr w:val="none" w:sz="0" w:space="0" w:color="auto" w:frame="1"/>
              </w:rPr>
              <w:t> punktā minētais līgums ir izbūvēta kūtsmēslu krātuve atbilstoši normatīvajiem aktiem par kārtību, kādā Valsts vides dienests izdod tehniskos noteikumus paredzētajai darbībai un ir:  </w:t>
            </w:r>
          </w:p>
          <w:p w14:paraId="47CFCD2F" w14:textId="77777777" w:rsidR="00C24651" w:rsidRPr="00577EF4" w:rsidRDefault="00C24651" w:rsidP="00C24651">
            <w:pPr>
              <w:pStyle w:val="Paraststmeklis"/>
              <w:shd w:val="clear" w:color="auto" w:fill="FFFFFF"/>
              <w:spacing w:before="0" w:beforeAutospacing="0" w:after="0" w:afterAutospacing="0"/>
              <w:ind w:firstLine="720"/>
              <w:jc w:val="both"/>
              <w:rPr>
                <w:color w:val="000000"/>
              </w:rPr>
            </w:pPr>
            <w:r w:rsidRPr="00577EF4">
              <w:rPr>
                <w:color w:val="000000"/>
                <w:bdr w:val="none" w:sz="0" w:space="0" w:color="auto" w:frame="1"/>
              </w:rPr>
              <w:t>5.</w:t>
            </w:r>
            <w:r w:rsidRPr="00577EF4">
              <w:rPr>
                <w:color w:val="000000"/>
                <w:bdr w:val="none" w:sz="0" w:space="0" w:color="auto" w:frame="1"/>
                <w:vertAlign w:val="superscript"/>
              </w:rPr>
              <w:t>4</w:t>
            </w:r>
            <w:r w:rsidRPr="00577EF4">
              <w:rPr>
                <w:color w:val="000000"/>
                <w:bdr w:val="none" w:sz="0" w:space="0" w:color="auto" w:frame="1"/>
              </w:rPr>
              <w:t> 1. saņemta piesārņojošas darbības atļauja lauksaimniecības nozarē vai kūtsmēslu uzglabāšanai, reģenerācijai vai apstrādei;   </w:t>
            </w:r>
            <w:r w:rsidRPr="00577EF4">
              <w:rPr>
                <w:color w:val="000000"/>
              </w:rPr>
              <w:t> </w:t>
            </w:r>
          </w:p>
          <w:p w14:paraId="09FF6EDA" w14:textId="77777777" w:rsidR="00C24651" w:rsidRPr="00577EF4" w:rsidRDefault="00C24651" w:rsidP="00C24651">
            <w:pPr>
              <w:pStyle w:val="Paraststmeklis"/>
              <w:shd w:val="clear" w:color="auto" w:fill="FFFFFF"/>
              <w:spacing w:before="0" w:beforeAutospacing="0" w:after="0" w:afterAutospacing="0"/>
              <w:ind w:firstLine="720"/>
              <w:jc w:val="both"/>
              <w:rPr>
                <w:color w:val="000000"/>
              </w:rPr>
            </w:pPr>
            <w:r w:rsidRPr="00577EF4">
              <w:rPr>
                <w:color w:val="000000"/>
                <w:bdr w:val="none" w:sz="0" w:space="0" w:color="auto" w:frame="1"/>
              </w:rPr>
              <w:lastRenderedPageBreak/>
              <w:t>5.</w:t>
            </w:r>
            <w:r w:rsidRPr="00577EF4">
              <w:rPr>
                <w:color w:val="000000"/>
                <w:bdr w:val="none" w:sz="0" w:space="0" w:color="auto" w:frame="1"/>
                <w:vertAlign w:val="superscript"/>
              </w:rPr>
              <w:t>4</w:t>
            </w:r>
            <w:r w:rsidRPr="00577EF4">
              <w:rPr>
                <w:color w:val="000000"/>
                <w:bdr w:val="none" w:sz="0" w:space="0" w:color="auto" w:frame="1"/>
              </w:rPr>
              <w:t> 2. veikta piesārņojošas darbības reģistrācija lauksaimniecības nozarē.</w:t>
            </w:r>
            <w:r w:rsidRPr="00577EF4">
              <w:rPr>
                <w:color w:val="000000"/>
              </w:rPr>
              <w:t>  </w:t>
            </w:r>
          </w:p>
          <w:p w14:paraId="274C4E74" w14:textId="77777777" w:rsidR="00C24651" w:rsidRPr="00577EF4" w:rsidRDefault="00C24651" w:rsidP="00C24651">
            <w:pPr>
              <w:pStyle w:val="Paraststmeklis"/>
              <w:shd w:val="clear" w:color="auto" w:fill="FFFFFF"/>
              <w:spacing w:before="0" w:beforeAutospacing="0" w:after="0" w:afterAutospacing="0"/>
              <w:ind w:firstLine="709"/>
              <w:jc w:val="both"/>
              <w:rPr>
                <w:color w:val="000000"/>
              </w:rPr>
            </w:pPr>
            <w:r w:rsidRPr="00577EF4">
              <w:rPr>
                <w:color w:val="000000"/>
                <w:bdr w:val="none" w:sz="0" w:space="0" w:color="auto" w:frame="1"/>
              </w:rPr>
              <w:t>5.</w:t>
            </w:r>
            <w:r w:rsidRPr="00577EF4">
              <w:rPr>
                <w:color w:val="000000"/>
                <w:bdr w:val="none" w:sz="0" w:space="0" w:color="auto" w:frame="1"/>
                <w:vertAlign w:val="superscript"/>
              </w:rPr>
              <w:t>5</w:t>
            </w:r>
            <w:r w:rsidRPr="00577EF4">
              <w:rPr>
                <w:color w:val="000000"/>
                <w:bdr w:val="none" w:sz="0" w:space="0" w:color="auto" w:frame="1"/>
              </w:rPr>
              <w:t> Ja operators ir noslēdzis līgumu ar citu personu par visu kūtsmēslu uzglabāšanu atbilstoši šo noteikumu prasībām vai to reģenerāciju vai apstrādi, operators nodrošina šo noteikumu noteiktajām prasībām atbilstošu krātuvi ar tilpumu, kādā kūtsmēslus var uzglabāt ne mazāk kā vienu mēnesi.  </w:t>
            </w:r>
            <w:r w:rsidRPr="00577EF4">
              <w:rPr>
                <w:color w:val="000000"/>
                <w:bdr w:val="none" w:sz="0" w:space="0" w:color="auto" w:frame="1"/>
                <w:shd w:val="clear" w:color="auto" w:fill="FFFFFF"/>
              </w:rPr>
              <w:t> </w:t>
            </w:r>
          </w:p>
          <w:p w14:paraId="356A86E4" w14:textId="77777777" w:rsidR="00C24651" w:rsidRPr="00577EF4" w:rsidRDefault="00C24651" w:rsidP="00C24651">
            <w:pPr>
              <w:pStyle w:val="Paraststmeklis"/>
              <w:shd w:val="clear" w:color="auto" w:fill="FFFFFF"/>
              <w:spacing w:before="0" w:beforeAutospacing="0" w:after="0" w:afterAutospacing="0"/>
              <w:ind w:firstLine="709"/>
              <w:jc w:val="both"/>
              <w:rPr>
                <w:color w:val="000000"/>
              </w:rPr>
            </w:pPr>
            <w:r w:rsidRPr="00577EF4">
              <w:rPr>
                <w:color w:val="000000"/>
                <w:bdr w:val="none" w:sz="0" w:space="0" w:color="auto" w:frame="1"/>
              </w:rPr>
              <w:t>5.</w:t>
            </w:r>
            <w:r w:rsidRPr="00577EF4">
              <w:rPr>
                <w:color w:val="000000"/>
                <w:bdr w:val="none" w:sz="0" w:space="0" w:color="auto" w:frame="1"/>
                <w:vertAlign w:val="superscript"/>
              </w:rPr>
              <w:t>6</w:t>
            </w:r>
            <w:r w:rsidRPr="00577EF4">
              <w:rPr>
                <w:color w:val="000000"/>
                <w:bdr w:val="none" w:sz="0" w:space="0" w:color="auto" w:frame="1"/>
              </w:rPr>
              <w:t> Operators 10 darbdienu laikā rakstveidā informē dienestu par šo noteikumu 5.</w:t>
            </w:r>
            <w:r w:rsidRPr="00577EF4">
              <w:rPr>
                <w:color w:val="000000"/>
                <w:bdr w:val="none" w:sz="0" w:space="0" w:color="auto" w:frame="1"/>
                <w:vertAlign w:val="superscript"/>
              </w:rPr>
              <w:t>2</w:t>
            </w:r>
            <w:r w:rsidRPr="00577EF4">
              <w:rPr>
                <w:color w:val="000000"/>
                <w:bdr w:val="none" w:sz="0" w:space="0" w:color="auto" w:frame="1"/>
              </w:rPr>
              <w:t> vai 5.</w:t>
            </w:r>
            <w:r w:rsidRPr="00577EF4">
              <w:rPr>
                <w:color w:val="000000"/>
                <w:bdr w:val="none" w:sz="0" w:space="0" w:color="auto" w:frame="1"/>
                <w:vertAlign w:val="superscript"/>
              </w:rPr>
              <w:t>5</w:t>
            </w:r>
            <w:r w:rsidRPr="00577EF4">
              <w:rPr>
                <w:color w:val="000000"/>
                <w:bdr w:val="none" w:sz="0" w:space="0" w:color="auto" w:frame="1"/>
              </w:rPr>
              <w:t> punktā minētā līguma noslēgšanu vai laušanu. Iesniedzot informāciju par līguma laušanu, papildus jāiesniedz informācija par turpmāku kūtsmēslu uzglabāšanu atbilstoši šo noteikumu prasībām." </w:t>
            </w:r>
          </w:p>
          <w:p w14:paraId="52C5AEFF" w14:textId="77777777" w:rsidR="00C24651" w:rsidRPr="00577EF4" w:rsidRDefault="00C24651" w:rsidP="00C24651">
            <w:pPr>
              <w:pStyle w:val="naisc"/>
              <w:spacing w:before="0" w:after="120"/>
              <w:ind w:firstLine="709"/>
              <w:jc w:val="both"/>
            </w:pPr>
          </w:p>
        </w:tc>
        <w:tc>
          <w:tcPr>
            <w:tcW w:w="3686" w:type="dxa"/>
            <w:tcBorders>
              <w:top w:val="single" w:sz="6" w:space="0" w:color="000000"/>
              <w:left w:val="single" w:sz="6" w:space="0" w:color="000000"/>
              <w:bottom w:val="single" w:sz="6" w:space="0" w:color="000000"/>
              <w:right w:val="single" w:sz="6" w:space="0" w:color="000000"/>
            </w:tcBorders>
          </w:tcPr>
          <w:p w14:paraId="04D74222" w14:textId="3CFDA94E" w:rsidR="00C24651" w:rsidRDefault="00C24651" w:rsidP="00C24651">
            <w:pPr>
              <w:pStyle w:val="Paraststmeklis"/>
              <w:spacing w:before="0" w:beforeAutospacing="0" w:after="0" w:afterAutospacing="0"/>
              <w:rPr>
                <w:b/>
                <w:bCs/>
                <w:color w:val="000000" w:themeColor="text1"/>
              </w:rPr>
            </w:pPr>
            <w:r w:rsidRPr="00577EF4">
              <w:rPr>
                <w:b/>
                <w:bCs/>
                <w:color w:val="000000" w:themeColor="text1"/>
              </w:rPr>
              <w:lastRenderedPageBreak/>
              <w:t>Ņemts vērā.</w:t>
            </w:r>
          </w:p>
          <w:p w14:paraId="5110CF7E" w14:textId="77777777" w:rsidR="00C24651" w:rsidRPr="000B585F" w:rsidRDefault="00C24651" w:rsidP="00C24651">
            <w:pPr>
              <w:pStyle w:val="Paraststmeklis"/>
              <w:spacing w:before="0" w:beforeAutospacing="0" w:after="0" w:afterAutospacing="0"/>
              <w:rPr>
                <w:b/>
                <w:bCs/>
                <w:color w:val="000000" w:themeColor="text1"/>
              </w:rPr>
            </w:pPr>
            <w:r>
              <w:rPr>
                <w:bCs/>
                <w:color w:val="000000" w:themeColor="text1"/>
              </w:rPr>
              <w:t>Precizēts n</w:t>
            </w:r>
            <w:r w:rsidRPr="000B585F">
              <w:rPr>
                <w:bCs/>
                <w:color w:val="000000" w:themeColor="text1"/>
              </w:rPr>
              <w:t>otei</w:t>
            </w:r>
            <w:r>
              <w:rPr>
                <w:bCs/>
                <w:color w:val="000000" w:themeColor="text1"/>
              </w:rPr>
              <w:t>kumu projekta 3.punkts.</w:t>
            </w:r>
          </w:p>
        </w:tc>
        <w:tc>
          <w:tcPr>
            <w:tcW w:w="4226" w:type="dxa"/>
            <w:tcBorders>
              <w:top w:val="single" w:sz="4" w:space="0" w:color="auto"/>
              <w:left w:val="single" w:sz="4" w:space="0" w:color="auto"/>
              <w:bottom w:val="single" w:sz="4" w:space="0" w:color="auto"/>
            </w:tcBorders>
          </w:tcPr>
          <w:p w14:paraId="0CF4F702" w14:textId="77777777" w:rsidR="00C24651" w:rsidRPr="00577EF4" w:rsidRDefault="00C24651" w:rsidP="00C24651">
            <w:pPr>
              <w:ind w:firstLine="720"/>
              <w:jc w:val="both"/>
              <w:rPr>
                <w:color w:val="000000"/>
              </w:rPr>
            </w:pPr>
            <w:r w:rsidRPr="00577EF4">
              <w:t>3. </w:t>
            </w:r>
            <w:r w:rsidRPr="00577EF4">
              <w:rPr>
                <w:color w:val="000000"/>
              </w:rPr>
              <w:t>Papildināt noteikumus ar 5.</w:t>
            </w:r>
            <w:r w:rsidRPr="00577EF4">
              <w:rPr>
                <w:color w:val="000000"/>
                <w:vertAlign w:val="superscript"/>
              </w:rPr>
              <w:t>1</w:t>
            </w:r>
            <w:r w:rsidRPr="00577EF4">
              <w:rPr>
                <w:color w:val="000000"/>
              </w:rPr>
              <w:t>, 5.</w:t>
            </w:r>
            <w:r w:rsidRPr="00577EF4">
              <w:rPr>
                <w:color w:val="000000"/>
                <w:vertAlign w:val="superscript"/>
              </w:rPr>
              <w:t>2</w:t>
            </w:r>
            <w:r w:rsidRPr="00577EF4">
              <w:rPr>
                <w:color w:val="000000"/>
              </w:rPr>
              <w:t>, 5.</w:t>
            </w:r>
            <w:r w:rsidRPr="00577EF4">
              <w:rPr>
                <w:color w:val="000000"/>
                <w:vertAlign w:val="superscript"/>
              </w:rPr>
              <w:t>3</w:t>
            </w:r>
            <w:r w:rsidRPr="00577EF4">
              <w:rPr>
                <w:color w:val="000000"/>
              </w:rPr>
              <w:t>, 5.</w:t>
            </w:r>
            <w:r w:rsidRPr="00577EF4">
              <w:rPr>
                <w:color w:val="000000"/>
                <w:vertAlign w:val="superscript"/>
              </w:rPr>
              <w:t>4</w:t>
            </w:r>
            <w:r w:rsidRPr="00577EF4">
              <w:rPr>
                <w:color w:val="000000"/>
              </w:rPr>
              <w:t>, 5.</w:t>
            </w:r>
            <w:r w:rsidRPr="00577EF4">
              <w:rPr>
                <w:color w:val="000000"/>
                <w:vertAlign w:val="superscript"/>
              </w:rPr>
              <w:t>5</w:t>
            </w:r>
            <w:r w:rsidRPr="00577EF4">
              <w:rPr>
                <w:color w:val="000000"/>
              </w:rPr>
              <w:t xml:space="preserve"> un 5.</w:t>
            </w:r>
            <w:r w:rsidRPr="00577EF4">
              <w:rPr>
                <w:color w:val="000000"/>
                <w:vertAlign w:val="superscript"/>
              </w:rPr>
              <w:t>6</w:t>
            </w:r>
            <w:r w:rsidRPr="00577EF4">
              <w:rPr>
                <w:color w:val="000000"/>
              </w:rPr>
              <w:t xml:space="preserve"> punktu šādā redakcijā:</w:t>
            </w:r>
          </w:p>
          <w:p w14:paraId="2CB4C039" w14:textId="77777777" w:rsidR="00C24651" w:rsidRPr="00577EF4" w:rsidRDefault="00C24651" w:rsidP="00C24651">
            <w:pPr>
              <w:ind w:firstLine="720"/>
              <w:jc w:val="both"/>
              <w:rPr>
                <w:color w:val="000000"/>
              </w:rPr>
            </w:pPr>
          </w:p>
          <w:p w14:paraId="2D3F22E6" w14:textId="77777777" w:rsidR="00C24651" w:rsidRPr="00577EF4" w:rsidRDefault="00C24651" w:rsidP="00C24651">
            <w:pPr>
              <w:ind w:firstLine="720"/>
              <w:jc w:val="both"/>
              <w:rPr>
                <w:color w:val="000000"/>
              </w:rPr>
            </w:pPr>
            <w:r w:rsidRPr="00577EF4">
              <w:rPr>
                <w:color w:val="000000"/>
              </w:rPr>
              <w:t>“5.</w:t>
            </w:r>
            <w:r w:rsidRPr="00577EF4">
              <w:rPr>
                <w:color w:val="000000"/>
                <w:vertAlign w:val="superscript"/>
              </w:rPr>
              <w:t>1</w:t>
            </w:r>
            <w:r w:rsidRPr="00577EF4">
              <w:rPr>
                <w:color w:val="000000"/>
              </w:rPr>
              <w:t xml:space="preserve"> Operators var uzglabāt kūtsmēslus savā īpašumā, valdījumā vai turējumā esošā kūtsmēslu krātuvē dzīvnieku novietnē vai ārpus tās.</w:t>
            </w:r>
          </w:p>
          <w:p w14:paraId="6A2AA360" w14:textId="77777777" w:rsidR="00C24651" w:rsidRPr="00577EF4" w:rsidRDefault="00C24651" w:rsidP="00C24651">
            <w:pPr>
              <w:ind w:firstLine="720"/>
              <w:jc w:val="both"/>
              <w:rPr>
                <w:color w:val="000000"/>
              </w:rPr>
            </w:pPr>
            <w:r w:rsidRPr="00577EF4">
              <w:rPr>
                <w:color w:val="000000"/>
              </w:rPr>
              <w:t>5.</w:t>
            </w:r>
            <w:r w:rsidRPr="00577EF4">
              <w:rPr>
                <w:color w:val="000000"/>
                <w:vertAlign w:val="superscript"/>
              </w:rPr>
              <w:t>2</w:t>
            </w:r>
            <w:r w:rsidRPr="00577EF4">
              <w:rPr>
                <w:color w:val="000000"/>
              </w:rPr>
              <w:t xml:space="preserve"> Operators noslēdz līgumu ar citu personu par kūtsmēslu uzglabāšanu atbilstoši šo noteikumu prasībām, reģenerāciju vai apstrādi, ja kūtsmēslu krātuve ārpus dzīvnieku novietnes nav operatora īpašumā.</w:t>
            </w:r>
          </w:p>
          <w:p w14:paraId="00CA8135" w14:textId="62663D91" w:rsidR="00C24651" w:rsidRPr="00577EF4" w:rsidRDefault="00C24651" w:rsidP="00C24651">
            <w:pPr>
              <w:ind w:firstLine="720"/>
              <w:jc w:val="both"/>
              <w:rPr>
                <w:color w:val="000000"/>
              </w:rPr>
            </w:pPr>
            <w:r w:rsidRPr="00577EF4">
              <w:rPr>
                <w:color w:val="000000"/>
              </w:rPr>
              <w:t>5.</w:t>
            </w:r>
            <w:r w:rsidRPr="00577EF4">
              <w:rPr>
                <w:color w:val="000000"/>
                <w:vertAlign w:val="superscript"/>
              </w:rPr>
              <w:t>3</w:t>
            </w:r>
            <w:r w:rsidRPr="00577EF4">
              <w:rPr>
                <w:color w:val="000000"/>
              </w:rPr>
              <w:t xml:space="preserve"> Ja operatoram ir noslēgts līgums ar citu personu par kūtsmēslu uzglabāšanu atbilstoši šo noteikumu </w:t>
            </w:r>
            <w:r w:rsidRPr="00577EF4">
              <w:rPr>
                <w:color w:val="000000"/>
              </w:rPr>
              <w:lastRenderedPageBreak/>
              <w:t>prasībām, reģenerāciju vai apstrādi, krātuves tilpumu rēķina no atlikušā kūtsmēslu daudzuma, ievērojot šo noteikumu 5.1. apakšpunkt</w:t>
            </w:r>
            <w:r w:rsidR="00336F90">
              <w:rPr>
                <w:color w:val="000000"/>
              </w:rPr>
              <w:t>a</w:t>
            </w:r>
            <w:r w:rsidRPr="00577EF4">
              <w:rPr>
                <w:color w:val="000000"/>
              </w:rPr>
              <w:t xml:space="preserve"> un 8. punkt</w:t>
            </w:r>
            <w:r w:rsidR="00336F90">
              <w:rPr>
                <w:color w:val="000000"/>
              </w:rPr>
              <w:t>a</w:t>
            </w:r>
            <w:r w:rsidRPr="00577EF4">
              <w:rPr>
                <w:color w:val="000000"/>
              </w:rPr>
              <w:t xml:space="preserve"> prasības.</w:t>
            </w:r>
          </w:p>
          <w:p w14:paraId="73CB6DDF" w14:textId="77777777" w:rsidR="00C24651" w:rsidRPr="00577EF4" w:rsidRDefault="00C24651" w:rsidP="00C24651">
            <w:pPr>
              <w:ind w:firstLine="720"/>
              <w:jc w:val="both"/>
              <w:rPr>
                <w:color w:val="000000"/>
              </w:rPr>
            </w:pPr>
            <w:r w:rsidRPr="00577EF4">
              <w:rPr>
                <w:color w:val="000000"/>
              </w:rPr>
              <w:t>5.</w:t>
            </w:r>
            <w:r w:rsidRPr="00577EF4">
              <w:rPr>
                <w:color w:val="000000"/>
                <w:vertAlign w:val="superscript"/>
              </w:rPr>
              <w:t>4</w:t>
            </w:r>
            <w:r w:rsidRPr="00577EF4">
              <w:rPr>
                <w:color w:val="000000"/>
              </w:rPr>
              <w:t xml:space="preserve"> Citai personai, ar kuru noslēgts šo noteikumu 5.</w:t>
            </w:r>
            <w:r w:rsidRPr="00577EF4">
              <w:rPr>
                <w:color w:val="000000"/>
                <w:vertAlign w:val="superscript"/>
              </w:rPr>
              <w:t>2</w:t>
            </w:r>
            <w:r w:rsidRPr="00577EF4">
              <w:rPr>
                <w:color w:val="000000"/>
              </w:rPr>
              <w:t xml:space="preserve"> punktā minētais līgums, ir izbūvēta kūtsmēslu krātuve atbilstoši normatīvajiem aktiem par kārtību, kādā Valsts vides dienests izdod tehniskos noteikumus paredzētajai darbībai un ir:</w:t>
            </w:r>
          </w:p>
          <w:p w14:paraId="5E42F6E0" w14:textId="77777777" w:rsidR="00C24651" w:rsidRPr="00577EF4" w:rsidRDefault="00C24651" w:rsidP="00C24651">
            <w:pPr>
              <w:ind w:firstLine="720"/>
              <w:jc w:val="both"/>
              <w:rPr>
                <w:color w:val="000000"/>
              </w:rPr>
            </w:pPr>
            <w:r w:rsidRPr="00577EF4">
              <w:rPr>
                <w:color w:val="000000"/>
              </w:rPr>
              <w:t>5.</w:t>
            </w:r>
            <w:r w:rsidRPr="00577EF4">
              <w:rPr>
                <w:color w:val="000000"/>
                <w:vertAlign w:val="superscript"/>
              </w:rPr>
              <w:t>4</w:t>
            </w:r>
            <w:r w:rsidRPr="00577EF4">
              <w:rPr>
                <w:color w:val="000000"/>
              </w:rPr>
              <w:t>1. saņemta piesārņojošas darbības atļauja lauksaimniecības nozarē vai kūtsmēslu uzglabāšanai, reģenerācijai vai apstrādei atkritumu apsaimniekošanas nozarē;</w:t>
            </w:r>
          </w:p>
          <w:p w14:paraId="4A05E649" w14:textId="54CFE639" w:rsidR="00C24651" w:rsidRPr="00577EF4" w:rsidRDefault="00C24651" w:rsidP="00C24651">
            <w:pPr>
              <w:ind w:firstLine="720"/>
              <w:jc w:val="both"/>
              <w:rPr>
                <w:color w:val="000000"/>
              </w:rPr>
            </w:pPr>
            <w:r w:rsidRPr="00577EF4">
              <w:rPr>
                <w:color w:val="000000"/>
              </w:rPr>
              <w:t>5.</w:t>
            </w:r>
            <w:r w:rsidRPr="00577EF4">
              <w:rPr>
                <w:color w:val="000000"/>
                <w:vertAlign w:val="superscript"/>
              </w:rPr>
              <w:t>4</w:t>
            </w:r>
            <w:r w:rsidRPr="00577EF4">
              <w:rPr>
                <w:color w:val="000000"/>
              </w:rPr>
              <w:t>2. veikta piesārņojošas darbības reģistrācija lauksaimniecības nozarē.</w:t>
            </w:r>
          </w:p>
          <w:p w14:paraId="5F606279" w14:textId="5BA92396" w:rsidR="00C24651" w:rsidRPr="00577EF4" w:rsidRDefault="00C24651" w:rsidP="00C24651">
            <w:pPr>
              <w:pStyle w:val="Paraststmeklis"/>
              <w:ind w:firstLine="720"/>
              <w:jc w:val="both"/>
              <w:rPr>
                <w:color w:val="000000"/>
              </w:rPr>
            </w:pPr>
            <w:r w:rsidRPr="00577EF4">
              <w:rPr>
                <w:color w:val="000000"/>
              </w:rPr>
              <w:t>5.</w:t>
            </w:r>
            <w:r w:rsidRPr="00577EF4">
              <w:rPr>
                <w:color w:val="000000"/>
                <w:vertAlign w:val="superscript"/>
              </w:rPr>
              <w:t>5</w:t>
            </w:r>
            <w:r w:rsidRPr="00577EF4">
              <w:rPr>
                <w:color w:val="000000"/>
              </w:rPr>
              <w:t xml:space="preserve"> Ja operators ir noslēdzis līgumu ar citu personu par visu kūtsmēslu uzglabāšanu atbilstoši šo noteikumu prasībām vai to reģenerāciju vai apstrādi, operators nodrošina šo noteikumu noteiktajām prasībām atbilstošu krātuvi ar tilpumu, k</w:t>
            </w:r>
            <w:r w:rsidR="00336F90">
              <w:rPr>
                <w:color w:val="000000"/>
              </w:rPr>
              <w:t>as</w:t>
            </w:r>
            <w:r w:rsidRPr="00577EF4">
              <w:rPr>
                <w:color w:val="000000"/>
              </w:rPr>
              <w:t xml:space="preserve"> kūtsmēslus </w:t>
            </w:r>
            <w:r w:rsidR="00336F90">
              <w:rPr>
                <w:color w:val="000000"/>
              </w:rPr>
              <w:t>ļauj</w:t>
            </w:r>
            <w:r w:rsidRPr="00577EF4">
              <w:rPr>
                <w:color w:val="000000"/>
              </w:rPr>
              <w:t xml:space="preserve"> uzglabāt ne mazāk kā vienu mēnesi.</w:t>
            </w:r>
          </w:p>
          <w:p w14:paraId="0FAEA1A3" w14:textId="02C71347" w:rsidR="00C24651" w:rsidRPr="00577EF4" w:rsidRDefault="00C24651" w:rsidP="00C24651">
            <w:pPr>
              <w:ind w:firstLine="720"/>
              <w:jc w:val="both"/>
            </w:pPr>
            <w:r w:rsidRPr="00577EF4">
              <w:rPr>
                <w:color w:val="000000"/>
              </w:rPr>
              <w:t>5.</w:t>
            </w:r>
            <w:r w:rsidRPr="00577EF4">
              <w:rPr>
                <w:color w:val="000000"/>
                <w:vertAlign w:val="superscript"/>
              </w:rPr>
              <w:t>6</w:t>
            </w:r>
            <w:r w:rsidRPr="00577EF4">
              <w:rPr>
                <w:color w:val="000000"/>
              </w:rPr>
              <w:t xml:space="preserve"> Operators 10 darbdienu laikā rakstveidā informē dienestu par šo noteikumu 5.</w:t>
            </w:r>
            <w:r w:rsidRPr="00577EF4">
              <w:rPr>
                <w:color w:val="000000"/>
                <w:vertAlign w:val="superscript"/>
              </w:rPr>
              <w:t xml:space="preserve">2 </w:t>
            </w:r>
            <w:r w:rsidRPr="00577EF4">
              <w:rPr>
                <w:color w:val="000000"/>
              </w:rPr>
              <w:t>vai 5.</w:t>
            </w:r>
            <w:r w:rsidRPr="00577EF4">
              <w:rPr>
                <w:color w:val="000000"/>
                <w:vertAlign w:val="superscript"/>
              </w:rPr>
              <w:t>5</w:t>
            </w:r>
            <w:r w:rsidRPr="00577EF4">
              <w:rPr>
                <w:color w:val="000000"/>
              </w:rPr>
              <w:t xml:space="preserve"> punktā minētā līguma noslēgšanu un laušanu. </w:t>
            </w:r>
            <w:r w:rsidR="00336F90" w:rsidRPr="00577EF4">
              <w:rPr>
                <w:color w:val="000000"/>
              </w:rPr>
              <w:t xml:space="preserve">. </w:t>
            </w:r>
            <w:r w:rsidR="00336F90">
              <w:rPr>
                <w:color w:val="000000"/>
              </w:rPr>
              <w:t xml:space="preserve">Līdz ar </w:t>
            </w:r>
            <w:r w:rsidR="00336F90" w:rsidRPr="00577EF4">
              <w:rPr>
                <w:color w:val="000000"/>
              </w:rPr>
              <w:t>informāciju par līguma laušanu iesniedz</w:t>
            </w:r>
            <w:r w:rsidR="00336F90">
              <w:rPr>
                <w:color w:val="000000"/>
              </w:rPr>
              <w:t xml:space="preserve"> </w:t>
            </w:r>
            <w:r w:rsidR="00336F90">
              <w:rPr>
                <w:color w:val="000000"/>
              </w:rPr>
              <w:lastRenderedPageBreak/>
              <w:t>arī</w:t>
            </w:r>
            <w:r w:rsidR="00336F90" w:rsidRPr="00577EF4">
              <w:rPr>
                <w:color w:val="000000"/>
              </w:rPr>
              <w:t xml:space="preserve"> informācij</w:t>
            </w:r>
            <w:r w:rsidR="003C6ED3">
              <w:rPr>
                <w:color w:val="000000"/>
              </w:rPr>
              <w:t>u</w:t>
            </w:r>
            <w:r w:rsidR="00336F90" w:rsidRPr="00577EF4">
              <w:rPr>
                <w:color w:val="000000"/>
              </w:rPr>
              <w:t xml:space="preserve"> par turpmāku kūtsmēslu uzglabāšanu atbilstoši šo noteikumu prasībām</w:t>
            </w:r>
            <w:r w:rsidRPr="00577EF4">
              <w:rPr>
                <w:color w:val="000000"/>
              </w:rPr>
              <w:t>."</w:t>
            </w:r>
          </w:p>
        </w:tc>
      </w:tr>
      <w:tr w:rsidR="00C24651" w:rsidRPr="00577EF4" w14:paraId="35FAA171" w14:textId="77777777" w:rsidTr="00A25582">
        <w:trPr>
          <w:gridAfter w:val="1"/>
          <w:wAfter w:w="14" w:type="dxa"/>
        </w:trPr>
        <w:tc>
          <w:tcPr>
            <w:tcW w:w="675" w:type="dxa"/>
            <w:tcBorders>
              <w:top w:val="single" w:sz="6" w:space="0" w:color="000000"/>
              <w:left w:val="single" w:sz="6" w:space="0" w:color="000000"/>
              <w:bottom w:val="single" w:sz="6" w:space="0" w:color="000000"/>
              <w:right w:val="single" w:sz="6" w:space="0" w:color="000000"/>
            </w:tcBorders>
          </w:tcPr>
          <w:p w14:paraId="592920C5" w14:textId="5C819923" w:rsidR="00C24651" w:rsidRPr="00577EF4" w:rsidRDefault="00A81F2F" w:rsidP="00C24651">
            <w:pPr>
              <w:pStyle w:val="naisc"/>
              <w:spacing w:before="0" w:after="0"/>
              <w:jc w:val="left"/>
              <w:rPr>
                <w:color w:val="000000"/>
              </w:rPr>
            </w:pPr>
            <w:r>
              <w:rPr>
                <w:color w:val="000000"/>
              </w:rPr>
              <w:lastRenderedPageBreak/>
              <w:t>5</w:t>
            </w:r>
            <w:r w:rsidR="00C24651" w:rsidRPr="00577EF4">
              <w:rPr>
                <w:color w:val="000000"/>
              </w:rPr>
              <w:t>.</w:t>
            </w:r>
          </w:p>
        </w:tc>
        <w:tc>
          <w:tcPr>
            <w:tcW w:w="2578" w:type="dxa"/>
            <w:tcBorders>
              <w:top w:val="single" w:sz="6" w:space="0" w:color="000000"/>
              <w:left w:val="single" w:sz="6" w:space="0" w:color="000000"/>
              <w:bottom w:val="single" w:sz="6" w:space="0" w:color="000000"/>
              <w:right w:val="single" w:sz="6" w:space="0" w:color="000000"/>
            </w:tcBorders>
          </w:tcPr>
          <w:p w14:paraId="19DB08A0" w14:textId="77777777" w:rsidR="00C24651" w:rsidRPr="00577EF4" w:rsidRDefault="00C24651" w:rsidP="00C24651">
            <w:pPr>
              <w:pStyle w:val="naisc"/>
              <w:spacing w:before="0" w:after="0"/>
              <w:ind w:firstLine="720"/>
              <w:jc w:val="both"/>
              <w:rPr>
                <w:color w:val="000000"/>
              </w:rPr>
            </w:pPr>
            <w:r w:rsidRPr="00577EF4">
              <w:rPr>
                <w:color w:val="000000"/>
              </w:rPr>
              <w:t>Anotācijas I sadaļas 2.punkts:</w:t>
            </w:r>
          </w:p>
          <w:p w14:paraId="02E69A8D" w14:textId="77777777" w:rsidR="00C24651" w:rsidRPr="00577EF4" w:rsidRDefault="00C24651" w:rsidP="00C24651">
            <w:pPr>
              <w:ind w:firstLine="720"/>
              <w:jc w:val="both"/>
              <w:rPr>
                <w:color w:val="000000"/>
              </w:rPr>
            </w:pPr>
            <w:r w:rsidRPr="00577EF4">
              <w:rPr>
                <w:color w:val="000000"/>
              </w:rPr>
              <w:t>“Arī citās Eiropas Savienības dalībvalstīs tiek noteikta</w:t>
            </w:r>
            <w:r w:rsidRPr="00577EF4" w:rsidDel="00E45C12">
              <w:rPr>
                <w:color w:val="000000"/>
              </w:rPr>
              <w:t xml:space="preserve"> </w:t>
            </w:r>
            <w:r w:rsidRPr="00577EF4">
              <w:rPr>
                <w:color w:val="000000"/>
              </w:rPr>
              <w:t xml:space="preserve">atkāpe no vispārējās prasības kūtsmēslu krātuves ietilpībai, ja dzīvnieku novietnē daļa </w:t>
            </w:r>
            <w:r w:rsidRPr="00577EF4">
              <w:rPr>
                <w:color w:val="000000"/>
              </w:rPr>
              <w:lastRenderedPageBreak/>
              <w:t xml:space="preserve">vai visi kūtsmēsli tiek nodoti pārstrādei citai zemnieku saimniecībai vai uzņēmumam. </w:t>
            </w:r>
          </w:p>
          <w:p w14:paraId="63C3BE14" w14:textId="77777777" w:rsidR="00C24651" w:rsidRPr="00577EF4" w:rsidRDefault="00C24651" w:rsidP="00C24651">
            <w:pPr>
              <w:pStyle w:val="Vienkrsteksts"/>
              <w:ind w:firstLine="741"/>
              <w:jc w:val="both"/>
              <w:rPr>
                <w:rFonts w:ascii="Times New Roman" w:hAnsi="Times New Roman"/>
                <w:color w:val="000000"/>
                <w:sz w:val="24"/>
                <w:szCs w:val="24"/>
                <w:lang w:eastAsia="lv-LV"/>
              </w:rPr>
            </w:pPr>
            <w:r w:rsidRPr="00577EF4">
              <w:rPr>
                <w:rFonts w:ascii="Times New Roman" w:hAnsi="Times New Roman"/>
                <w:color w:val="000000"/>
                <w:sz w:val="24"/>
                <w:szCs w:val="24"/>
                <w:lang w:eastAsia="lv-LV"/>
              </w:rPr>
              <w:t>Igaunijā dzīvnieku novietnes īpašniekam, kurš saskaņā ar noslēgto līgumu nodod kūtsmēslus uzglabāšanai vai pārstrādei citai personai, ir jānodrošina šķidruma necaurlaidīga kūtsmēslu krātuve ar ietilpību, kas nodrošina kūtsmēslu uzkrāšanu vismaz vienu mēnesi. Lietuvā normatīvajā regulējumā noteikts, ka kūtsmēslu krātuves tilpums, ja kūtsmēsli tiek nodoti izmantošanai biogāzes ražošanā, var tikt attiecīgi samazināts par nodoto kūtsmēslu daudzumu.</w:t>
            </w:r>
          </w:p>
          <w:p w14:paraId="67600192" w14:textId="77777777" w:rsidR="00C24651" w:rsidRPr="00577EF4" w:rsidRDefault="00C24651" w:rsidP="00C24651">
            <w:pPr>
              <w:jc w:val="both"/>
            </w:pPr>
            <w:r w:rsidRPr="00577EF4">
              <w:t xml:space="preserve">Tādēļ noteikumu projektā paredzēts, ka kūtsmēslu krātuves tilpums var būt mazāks, nekā noteikts MK noteikumu Nr.829 5.1.apakšpunktā un </w:t>
            </w:r>
            <w:r w:rsidRPr="00577EF4">
              <w:lastRenderedPageBreak/>
              <w:t xml:space="preserve">8.punktā noteikto, ja operators ir noslēdzis līgumu ar citu personu par kūtsmēslu uzglabāšanu atbilstoši MK noteikumu Nr.829 prasībām vai par to pārstrādi. </w:t>
            </w:r>
          </w:p>
          <w:p w14:paraId="69293BFE" w14:textId="77777777" w:rsidR="00C24651" w:rsidRPr="00577EF4" w:rsidRDefault="00C24651" w:rsidP="00C24651">
            <w:pPr>
              <w:pStyle w:val="Paraststmeklis"/>
              <w:ind w:firstLine="720"/>
              <w:jc w:val="both"/>
            </w:pPr>
            <w:r w:rsidRPr="00577EF4">
              <w:t xml:space="preserve">Lai samazinātu ūdens un augsnes piesārņošanas risku, paredzēts, ka situācijā, kad tiek noslēgts līgums ar citu personu par </w:t>
            </w:r>
            <w:r w:rsidRPr="00577EF4">
              <w:rPr>
                <w:u w:val="single"/>
              </w:rPr>
              <w:t>visu</w:t>
            </w:r>
            <w:r w:rsidRPr="00577EF4">
              <w:t xml:space="preserve"> kūtsmēslu uzglabāšanu, operatoram jānodrošina tāds krātuves tilpums, kas ļauj uzglabāt kūtsmēslus vismaz vienu mēnesi.” </w:t>
            </w:r>
          </w:p>
          <w:p w14:paraId="6DEF6613" w14:textId="77777777" w:rsidR="00C24651" w:rsidRPr="00577EF4" w:rsidRDefault="00C24651" w:rsidP="00C24651">
            <w:pPr>
              <w:ind w:firstLine="720"/>
              <w:jc w:val="both"/>
              <w:rPr>
                <w:color w:val="000000"/>
              </w:rPr>
            </w:pPr>
          </w:p>
        </w:tc>
        <w:tc>
          <w:tcPr>
            <w:tcW w:w="3543" w:type="dxa"/>
            <w:tcBorders>
              <w:top w:val="single" w:sz="6" w:space="0" w:color="000000"/>
              <w:left w:val="single" w:sz="6" w:space="0" w:color="000000"/>
              <w:bottom w:val="single" w:sz="6" w:space="0" w:color="000000"/>
              <w:right w:val="single" w:sz="6" w:space="0" w:color="000000"/>
            </w:tcBorders>
          </w:tcPr>
          <w:p w14:paraId="142BC8D6" w14:textId="77777777" w:rsidR="00C24651" w:rsidRPr="00577EF4" w:rsidRDefault="00C24651" w:rsidP="00C24651">
            <w:pPr>
              <w:pStyle w:val="Vienkrsteksts"/>
              <w:spacing w:after="120"/>
              <w:ind w:firstLine="709"/>
              <w:jc w:val="both"/>
              <w:rPr>
                <w:rFonts w:ascii="Times New Roman" w:hAnsi="Times New Roman"/>
                <w:color w:val="000000" w:themeColor="text1"/>
                <w:sz w:val="24"/>
                <w:szCs w:val="24"/>
              </w:rPr>
            </w:pPr>
            <w:r w:rsidRPr="00577EF4">
              <w:rPr>
                <w:rFonts w:ascii="Times New Roman" w:hAnsi="Times New Roman"/>
                <w:color w:val="000000" w:themeColor="text1"/>
                <w:sz w:val="24"/>
                <w:szCs w:val="24"/>
                <w:lang w:eastAsia="lv-LV"/>
              </w:rPr>
              <w:lastRenderedPageBreak/>
              <w:t>VARAM nepiekrīt anotācijas pirmās sadaļas 2. punktā minētajam, ka operators var nodrošināt tādu krātuves tilpumu, kas ļautu uzglabāt kūtsmēslus vismaz vienu mēnesi, ņ</w:t>
            </w:r>
            <w:r w:rsidRPr="00577EF4">
              <w:rPr>
                <w:rFonts w:ascii="Times New Roman" w:hAnsi="Times New Roman"/>
                <w:color w:val="000000" w:themeColor="text1"/>
                <w:sz w:val="24"/>
                <w:szCs w:val="24"/>
              </w:rPr>
              <w:t xml:space="preserve">emot vērā, ka pie nelabvēlīgiem klimatiskajiem apstākļiem </w:t>
            </w:r>
            <w:r w:rsidRPr="00577EF4">
              <w:rPr>
                <w:rFonts w:ascii="Times New Roman" w:hAnsi="Times New Roman"/>
                <w:color w:val="000000" w:themeColor="text1"/>
                <w:sz w:val="24"/>
                <w:szCs w:val="24"/>
                <w:shd w:val="clear" w:color="auto" w:fill="FFFFFF"/>
              </w:rPr>
              <w:t>(lietavas, sniegs, sals, krusa, salna)</w:t>
            </w:r>
            <w:r w:rsidRPr="00577EF4">
              <w:rPr>
                <w:rFonts w:ascii="Times New Roman" w:hAnsi="Times New Roman"/>
                <w:color w:val="000000" w:themeColor="text1"/>
                <w:sz w:val="24"/>
                <w:szCs w:val="24"/>
              </w:rPr>
              <w:t xml:space="preserve"> </w:t>
            </w:r>
            <w:r w:rsidRPr="00577EF4">
              <w:rPr>
                <w:rFonts w:ascii="Times New Roman" w:hAnsi="Times New Roman"/>
                <w:color w:val="000000" w:themeColor="text1"/>
                <w:sz w:val="24"/>
                <w:szCs w:val="24"/>
              </w:rPr>
              <w:lastRenderedPageBreak/>
              <w:t xml:space="preserve">kūtsmēslu izmantošanas liegums augsnes mēslošanai var sasniegt 6 mēnešus (sezona, kad ir novērota augsnes virskārtas sasalšana vai sniega sega). Viena mēneša kūtsmēslu krātuves uzglabāšanas kapacitāte nav pietiekama vides piesārņojuma novēršanai, turklāt nav garantijas, ka mēneša laikā operators varētu rast citu risinājumu turpmākai kūtsmēslu uzglabāšanai, kas atbilstu vides aizsardzības prasībām. Saskaņā ar Ministru kabineta 2014. gada 23. decembra noteikumu Nr. 834 "Prasības ūdens, augsnes un gaisa aizsardzībai no lauksaimnieciskās darbības izraisīta piesārņojuma" </w:t>
            </w:r>
            <w:r w:rsidRPr="00577EF4">
              <w:rPr>
                <w:rFonts w:ascii="Times New Roman" w:hAnsi="Times New Roman"/>
                <w:color w:val="000000" w:themeColor="text1"/>
                <w:sz w:val="24"/>
                <w:szCs w:val="24"/>
                <w:shd w:val="clear" w:color="auto" w:fill="FFFFFF"/>
              </w:rPr>
              <w:t>6.1. apakšpunktā noteikto,</w:t>
            </w:r>
            <w:r w:rsidRPr="00577EF4">
              <w:rPr>
                <w:rFonts w:ascii="Times New Roman" w:hAnsi="Times New Roman"/>
                <w:color w:val="000000" w:themeColor="text1"/>
                <w:sz w:val="24"/>
                <w:szCs w:val="24"/>
              </w:rPr>
              <w:t xml:space="preserve"> </w:t>
            </w:r>
            <w:r w:rsidRPr="00577EF4">
              <w:rPr>
                <w:rFonts w:ascii="Times New Roman" w:hAnsi="Times New Roman"/>
                <w:color w:val="000000" w:themeColor="text1"/>
                <w:sz w:val="24"/>
                <w:szCs w:val="24"/>
                <w:shd w:val="clear" w:color="auto" w:fill="FFFFFF"/>
              </w:rPr>
              <w:t xml:space="preserve">laikposmā no 20. oktobra līdz 15. martam, īpaši jutīgajās teritorijās nav pieļaujama nekāda veida kūtsmēslu un fermentācijas atlieku izkliede. Saskaņā ar šo noteikumu 3.3.8. apakšpunktā noteikto, būvējot jaunu vai pārbūvējot krātuvi fermentācijas atlieku uzglabāšanai, paredz, ka tās tilpums nodrošina fermentācijas atlieku uzkrāšanu vismaz astoņus mēnešus; arī </w:t>
            </w:r>
            <w:r w:rsidRPr="00577EF4">
              <w:rPr>
                <w:rFonts w:ascii="Times New Roman" w:hAnsi="Times New Roman"/>
                <w:iCs/>
                <w:sz w:val="24"/>
                <w:szCs w:val="24"/>
                <w:lang w:eastAsia="lv-LV"/>
              </w:rPr>
              <w:t xml:space="preserve">Ministru kabineta 2014. gada 23. decembra noteikumos Nr. 829 "Īpašās </w:t>
            </w:r>
            <w:r w:rsidRPr="00577EF4">
              <w:rPr>
                <w:rFonts w:ascii="Times New Roman" w:hAnsi="Times New Roman"/>
                <w:iCs/>
                <w:sz w:val="24"/>
                <w:szCs w:val="24"/>
                <w:lang w:eastAsia="lv-LV"/>
              </w:rPr>
              <w:lastRenderedPageBreak/>
              <w:t xml:space="preserve">prasības piesārņojošo darbību veikšanai dzīvnieku novietnēs" (turpmāk - </w:t>
            </w:r>
            <w:r w:rsidRPr="00577EF4">
              <w:rPr>
                <w:rFonts w:ascii="Times New Roman" w:hAnsi="Times New Roman"/>
                <w:color w:val="000000" w:themeColor="text1"/>
                <w:sz w:val="24"/>
                <w:szCs w:val="24"/>
                <w:shd w:val="clear" w:color="auto" w:fill="FFFFFF"/>
              </w:rPr>
              <w:t xml:space="preserve">MK noteikumi Nr. 829) jau pašreiz ir noteikts, ka kūtsmēslu krātuves tilpumam ir jānodrošina kūtsmēslu uzglabāšanu vismaz astoņus mēnešus, līdz ar to šāda prasība būtu pretrunā ar </w:t>
            </w:r>
            <w:r w:rsidRPr="00577EF4">
              <w:rPr>
                <w:rFonts w:ascii="Times New Roman" w:hAnsi="Times New Roman"/>
                <w:color w:val="000000" w:themeColor="text1"/>
                <w:sz w:val="24"/>
                <w:szCs w:val="24"/>
              </w:rPr>
              <w:t>Eiropas Padomes 1991</w:t>
            </w:r>
            <w:r w:rsidRPr="00577EF4">
              <w:rPr>
                <w:rFonts w:ascii="Times New Roman" w:hAnsi="Times New Roman"/>
                <w:color w:val="000000"/>
                <w:sz w:val="24"/>
                <w:szCs w:val="24"/>
              </w:rPr>
              <w:t xml:space="preserve">. gada 12. decembra direktīvā attiecībā uz ūdeņu aizsardzību pret piesārņojumu, ko rada lauksaimnieciskas izcelsmes nitrāti  (91/676/EEK) noteikto, ka nacionālajā līmenī jāievieš prasības kūtsmēslu apsaimniekošanai, lai netiktu nodarīts kaitējums videi. Direktīvas III. pielikuma 1. punkta 3. apakšpunktā noteikts, ka nacionālajās rīcības programmās iekļauj prasības par kūtsmēslu krātuvju ietilpību; šai ietilpībai ir jāpārsniedz ietilpība, kas nepieciešama uzglabāšanai visilgāko laiku no periodiem, kad ir aizliegta mēslojuma iestrāde zemē īpaši jutīgajā teritorijā, ja vien kompetentajai iestādei nevar pierādīt, ka kūtsmēslu daudzums, kas pārsniedz faktisko kūtsmēslu krātuves </w:t>
            </w:r>
            <w:r w:rsidRPr="00577EF4">
              <w:rPr>
                <w:rFonts w:ascii="Times New Roman" w:hAnsi="Times New Roman"/>
                <w:color w:val="000000" w:themeColor="text1"/>
                <w:sz w:val="24"/>
                <w:szCs w:val="24"/>
              </w:rPr>
              <w:t>ietilpību, tiks aizvākts tā, ka netiek kaitēts videi.</w:t>
            </w:r>
          </w:p>
          <w:p w14:paraId="6EC47CCD" w14:textId="77777777" w:rsidR="00C24651" w:rsidRPr="00577EF4" w:rsidRDefault="00C24651" w:rsidP="00C24651">
            <w:pPr>
              <w:pStyle w:val="naisc"/>
              <w:spacing w:before="0" w:after="120"/>
              <w:ind w:firstLine="709"/>
              <w:jc w:val="both"/>
            </w:pPr>
          </w:p>
        </w:tc>
        <w:tc>
          <w:tcPr>
            <w:tcW w:w="3686" w:type="dxa"/>
            <w:tcBorders>
              <w:top w:val="single" w:sz="6" w:space="0" w:color="000000"/>
              <w:left w:val="single" w:sz="6" w:space="0" w:color="000000"/>
              <w:bottom w:val="single" w:sz="6" w:space="0" w:color="000000"/>
              <w:right w:val="single" w:sz="6" w:space="0" w:color="000000"/>
            </w:tcBorders>
          </w:tcPr>
          <w:p w14:paraId="02F4B41F" w14:textId="2A3B3FD8" w:rsidR="00C24651" w:rsidRPr="00577EF4" w:rsidRDefault="00C24651" w:rsidP="00C24651">
            <w:pPr>
              <w:pStyle w:val="Paraststmeklis"/>
              <w:jc w:val="both"/>
              <w:rPr>
                <w:color w:val="000000" w:themeColor="text1"/>
              </w:rPr>
            </w:pPr>
            <w:r w:rsidRPr="00577EF4">
              <w:rPr>
                <w:b/>
                <w:bCs/>
                <w:color w:val="000000" w:themeColor="text1"/>
              </w:rPr>
              <w:lastRenderedPageBreak/>
              <w:t xml:space="preserve">Pēc atkārtotās saskaņošanas </w:t>
            </w:r>
            <w:r w:rsidRPr="00577EF4">
              <w:rPr>
                <w:b/>
                <w:bCs/>
              </w:rPr>
              <w:t xml:space="preserve">(10.12.2020.) </w:t>
            </w:r>
            <w:r w:rsidR="00BF0423">
              <w:rPr>
                <w:b/>
                <w:bCs/>
                <w:color w:val="000000" w:themeColor="text1"/>
              </w:rPr>
              <w:t xml:space="preserve">panākta vienošanās. </w:t>
            </w:r>
          </w:p>
          <w:p w14:paraId="00AEAF41" w14:textId="2C8A2A96" w:rsidR="00C24651" w:rsidRPr="00A81F2F" w:rsidRDefault="00C24651" w:rsidP="00C24651">
            <w:pPr>
              <w:jc w:val="both"/>
              <w:rPr>
                <w:color w:val="000000" w:themeColor="text1"/>
              </w:rPr>
            </w:pPr>
            <w:r w:rsidRPr="00577EF4">
              <w:rPr>
                <w:color w:val="000000" w:themeColor="text1"/>
              </w:rPr>
              <w:t>Nepiekrītam VARAM iebildumam</w:t>
            </w:r>
            <w:r w:rsidR="00911337">
              <w:rPr>
                <w:color w:val="000000" w:themeColor="text1"/>
              </w:rPr>
              <w:t xml:space="preserve"> par to</w:t>
            </w:r>
            <w:r w:rsidRPr="00577EF4">
              <w:rPr>
                <w:color w:val="000000" w:themeColor="text1"/>
              </w:rPr>
              <w:t>, ka kūtsmēslu krātuves uzglabāšanas kapacitāte</w:t>
            </w:r>
            <w:r w:rsidR="00911337">
              <w:rPr>
                <w:color w:val="000000" w:themeColor="text1"/>
              </w:rPr>
              <w:t>, kas kūtsmēslus ļauj uzkrāt</w:t>
            </w:r>
            <w:r w:rsidRPr="00577EF4">
              <w:rPr>
                <w:color w:val="000000" w:themeColor="text1"/>
              </w:rPr>
              <w:t xml:space="preserve"> </w:t>
            </w:r>
            <w:r w:rsidR="00911337" w:rsidRPr="00577EF4">
              <w:rPr>
                <w:color w:val="000000" w:themeColor="text1"/>
              </w:rPr>
              <w:t>vien</w:t>
            </w:r>
            <w:r w:rsidR="00911337">
              <w:rPr>
                <w:color w:val="000000" w:themeColor="text1"/>
              </w:rPr>
              <w:t>u mēnesi,</w:t>
            </w:r>
            <w:r w:rsidR="00911337" w:rsidRPr="00577EF4">
              <w:rPr>
                <w:color w:val="000000" w:themeColor="text1"/>
              </w:rPr>
              <w:t xml:space="preserve"> </w:t>
            </w:r>
            <w:r w:rsidRPr="00577EF4">
              <w:rPr>
                <w:color w:val="000000" w:themeColor="text1"/>
              </w:rPr>
              <w:t>nav pietiekama vides piesārņojuma novēršanai, jo</w:t>
            </w:r>
            <w:r w:rsidR="00911337">
              <w:rPr>
                <w:color w:val="000000" w:themeColor="text1"/>
              </w:rPr>
              <w:t>,</w:t>
            </w:r>
            <w:r w:rsidRPr="00577EF4">
              <w:rPr>
                <w:color w:val="000000" w:themeColor="text1"/>
              </w:rPr>
              <w:t xml:space="preserve"> kā </w:t>
            </w:r>
            <w:r w:rsidRPr="00577EF4">
              <w:rPr>
                <w:color w:val="000000" w:themeColor="text1"/>
              </w:rPr>
              <w:lastRenderedPageBreak/>
              <w:t>skaidro</w:t>
            </w:r>
            <w:r w:rsidR="00911337">
              <w:rPr>
                <w:color w:val="000000" w:themeColor="text1"/>
              </w:rPr>
              <w:t>ts</w:t>
            </w:r>
            <w:r w:rsidRPr="00577EF4">
              <w:rPr>
                <w:color w:val="000000" w:themeColor="text1"/>
              </w:rPr>
              <w:t xml:space="preserve"> izziņas 2.punktā</w:t>
            </w:r>
            <w:r w:rsidR="00911337">
              <w:rPr>
                <w:color w:val="000000" w:themeColor="text1"/>
              </w:rPr>
              <w:t>,</w:t>
            </w:r>
            <w:r w:rsidRPr="00577EF4">
              <w:rPr>
                <w:color w:val="000000" w:themeColor="text1"/>
              </w:rPr>
              <w:t xml:space="preserve"> ņemot vērā arī </w:t>
            </w:r>
            <w:r w:rsidR="00911337" w:rsidRPr="00577EF4">
              <w:rPr>
                <w:color w:val="000000" w:themeColor="text1"/>
              </w:rPr>
              <w:t xml:space="preserve">pieredzi </w:t>
            </w:r>
            <w:r w:rsidRPr="00577EF4">
              <w:rPr>
                <w:color w:val="000000" w:themeColor="text1"/>
              </w:rPr>
              <w:t xml:space="preserve">citās Eiropas Savienības dalībvalstīs, uz kurām arī attiecas Nitrātu direktīvas prasības, </w:t>
            </w:r>
            <w:r w:rsidR="00911337">
              <w:rPr>
                <w:color w:val="000000" w:themeColor="text1"/>
              </w:rPr>
              <w:t xml:space="preserve">iespējams </w:t>
            </w:r>
            <w:r w:rsidRPr="00577EF4">
              <w:rPr>
                <w:color w:val="000000" w:themeColor="text1"/>
              </w:rPr>
              <w:t>piemēro</w:t>
            </w:r>
            <w:r w:rsidR="00911337">
              <w:rPr>
                <w:color w:val="000000" w:themeColor="text1"/>
              </w:rPr>
              <w:t>t</w:t>
            </w:r>
            <w:r w:rsidRPr="00577EF4">
              <w:rPr>
                <w:color w:val="000000" w:themeColor="text1"/>
              </w:rPr>
              <w:t xml:space="preserve"> atkāp</w:t>
            </w:r>
            <w:r w:rsidR="00911337">
              <w:rPr>
                <w:color w:val="000000" w:themeColor="text1"/>
              </w:rPr>
              <w:t>i</w:t>
            </w:r>
            <w:r w:rsidRPr="00577EF4">
              <w:rPr>
                <w:color w:val="000000" w:themeColor="text1"/>
              </w:rPr>
              <w:t xml:space="preserve"> no vispārējās prasības kūtsmēslu krātuves ietilpībai. </w:t>
            </w:r>
            <w:r w:rsidR="00911337">
              <w:rPr>
                <w:color w:val="000000" w:themeColor="text1"/>
              </w:rPr>
              <w:t xml:space="preserve">Turklāt </w:t>
            </w:r>
            <w:r w:rsidRPr="00577EF4">
              <w:rPr>
                <w:color w:val="000000" w:themeColor="text1"/>
              </w:rPr>
              <w:t>gadījumos, ja vien</w:t>
            </w:r>
            <w:r w:rsidR="00911337">
              <w:rPr>
                <w:color w:val="000000" w:themeColor="text1"/>
              </w:rPr>
              <w:t>u</w:t>
            </w:r>
            <w:r w:rsidRPr="00577EF4">
              <w:rPr>
                <w:color w:val="000000" w:themeColor="text1"/>
              </w:rPr>
              <w:t xml:space="preserve"> mēne</w:t>
            </w:r>
            <w:r w:rsidR="00911337">
              <w:rPr>
                <w:color w:val="000000" w:themeColor="text1"/>
              </w:rPr>
              <w:t>si ilgas</w:t>
            </w:r>
            <w:r w:rsidRPr="00577EF4">
              <w:rPr>
                <w:color w:val="000000" w:themeColor="text1"/>
              </w:rPr>
              <w:t xml:space="preserve"> uzglabāšanas kapacitāte tiek pārsniegta, operatoram ir jānodrošina attiecīgā kūtsmēslu daudzuma nodošana citai personai atbilstoši MK noteikum</w:t>
            </w:r>
            <w:r w:rsidR="00911337">
              <w:rPr>
                <w:color w:val="000000" w:themeColor="text1"/>
              </w:rPr>
              <w:t>os</w:t>
            </w:r>
            <w:r w:rsidRPr="00577EF4">
              <w:rPr>
                <w:color w:val="000000" w:themeColor="text1"/>
              </w:rPr>
              <w:t xml:space="preserve"> Nr.829 noteiktajām uzgl</w:t>
            </w:r>
            <w:r w:rsidR="00911337">
              <w:rPr>
                <w:color w:val="000000" w:themeColor="text1"/>
              </w:rPr>
              <w:t>a</w:t>
            </w:r>
            <w:r w:rsidRPr="00577EF4">
              <w:rPr>
                <w:color w:val="000000" w:themeColor="text1"/>
              </w:rPr>
              <w:t>bāšanas prasībām</w:t>
            </w:r>
            <w:r w:rsidR="00911337">
              <w:rPr>
                <w:color w:val="000000" w:themeColor="text1"/>
              </w:rPr>
              <w:t>,</w:t>
            </w:r>
            <w:r w:rsidRPr="00577EF4">
              <w:rPr>
                <w:color w:val="000000" w:themeColor="text1"/>
              </w:rPr>
              <w:t xml:space="preserve"> tāpat kā pie astoņu</w:t>
            </w:r>
            <w:r w:rsidR="00911337">
              <w:rPr>
                <w:color w:val="000000" w:themeColor="text1"/>
              </w:rPr>
              <w:t>s</w:t>
            </w:r>
            <w:r w:rsidRPr="00577EF4">
              <w:rPr>
                <w:color w:val="000000" w:themeColor="text1"/>
              </w:rPr>
              <w:t xml:space="preserve"> mēnešu</w:t>
            </w:r>
            <w:r w:rsidR="00911337">
              <w:rPr>
                <w:color w:val="000000" w:themeColor="text1"/>
              </w:rPr>
              <w:t>s ilgas</w:t>
            </w:r>
            <w:r w:rsidRPr="00577EF4">
              <w:rPr>
                <w:color w:val="000000" w:themeColor="text1"/>
              </w:rPr>
              <w:t xml:space="preserve"> uzglabāšanas kapacitātes</w:t>
            </w:r>
            <w:r w:rsidR="00911337">
              <w:rPr>
                <w:color w:val="000000" w:themeColor="text1"/>
              </w:rPr>
              <w:t>.</w:t>
            </w:r>
            <w:r w:rsidRPr="00577EF4">
              <w:rPr>
                <w:color w:val="000000" w:themeColor="text1"/>
              </w:rPr>
              <w:t xml:space="preserve"> </w:t>
            </w:r>
            <w:r w:rsidR="00911337">
              <w:rPr>
                <w:color w:val="000000" w:themeColor="text1"/>
              </w:rPr>
              <w:t>N</w:t>
            </w:r>
            <w:r w:rsidR="00911337" w:rsidRPr="00577EF4">
              <w:rPr>
                <w:color w:val="000000" w:themeColor="text1"/>
              </w:rPr>
              <w:t>e</w:t>
            </w:r>
            <w:r w:rsidR="00911337">
              <w:rPr>
                <w:color w:val="000000" w:themeColor="text1"/>
              </w:rPr>
              <w:t>sa</w:t>
            </w:r>
            <w:r w:rsidR="00911337" w:rsidRPr="00577EF4">
              <w:rPr>
                <w:color w:val="000000" w:themeColor="text1"/>
              </w:rPr>
              <w:t xml:space="preserve">redzam </w:t>
            </w:r>
            <w:r w:rsidRPr="00577EF4">
              <w:rPr>
                <w:color w:val="000000" w:themeColor="text1"/>
              </w:rPr>
              <w:t>arī vides piesārņojuma izsekojamības problēm</w:t>
            </w:r>
            <w:r w:rsidR="00911337">
              <w:rPr>
                <w:color w:val="000000" w:themeColor="text1"/>
              </w:rPr>
              <w:t>as</w:t>
            </w:r>
            <w:r w:rsidRPr="00577EF4">
              <w:rPr>
                <w:color w:val="000000" w:themeColor="text1"/>
              </w:rPr>
              <w:t xml:space="preserve"> no MK noteikumu Nr.829 kontroles viedokļa</w:t>
            </w:r>
            <w:r w:rsidR="00911337">
              <w:rPr>
                <w:color w:val="000000" w:themeColor="text1"/>
              </w:rPr>
              <w:t xml:space="preserve"> un</w:t>
            </w:r>
            <w:r w:rsidRPr="00577EF4">
              <w:rPr>
                <w:color w:val="000000" w:themeColor="text1"/>
              </w:rPr>
              <w:t xml:space="preserve"> administratīvā un finansiālā sloga palielināšanās risk</w:t>
            </w:r>
            <w:r w:rsidR="00911337">
              <w:rPr>
                <w:color w:val="000000" w:themeColor="text1"/>
              </w:rPr>
              <w:t>u</w:t>
            </w:r>
            <w:r w:rsidRPr="00577EF4">
              <w:rPr>
                <w:color w:val="000000" w:themeColor="text1"/>
              </w:rPr>
              <w:t xml:space="preserve"> Valsts </w:t>
            </w:r>
            <w:r w:rsidR="00911337">
              <w:rPr>
                <w:color w:val="000000" w:themeColor="text1"/>
              </w:rPr>
              <w:t>v</w:t>
            </w:r>
            <w:r w:rsidRPr="00577EF4">
              <w:rPr>
                <w:color w:val="000000" w:themeColor="text1"/>
              </w:rPr>
              <w:t>ides dienestam</w:t>
            </w:r>
            <w:r w:rsidR="00911337">
              <w:rPr>
                <w:color w:val="000000" w:themeColor="text1"/>
              </w:rPr>
              <w:t xml:space="preserve">, kurš </w:t>
            </w:r>
            <w:proofErr w:type="spellStart"/>
            <w:r w:rsidR="00911337">
              <w:rPr>
                <w:color w:val="000000" w:themeColor="text1"/>
              </w:rPr>
              <w:t>konstrolē</w:t>
            </w:r>
            <w:proofErr w:type="spellEnd"/>
            <w:r w:rsidRPr="00577EF4">
              <w:rPr>
                <w:color w:val="000000" w:themeColor="text1"/>
              </w:rPr>
              <w:t xml:space="preserve"> MK noteikumu Nr.829 prasību izpildi. </w:t>
            </w:r>
          </w:p>
          <w:p w14:paraId="4886079D" w14:textId="77777777" w:rsidR="00C24651" w:rsidRPr="00577EF4" w:rsidRDefault="00C24651" w:rsidP="00C24651">
            <w:pPr>
              <w:jc w:val="both"/>
              <w:rPr>
                <w:color w:val="000000"/>
              </w:rPr>
            </w:pPr>
          </w:p>
          <w:p w14:paraId="58DEE8F2" w14:textId="39C5E6AA" w:rsidR="00C24651" w:rsidRPr="00577EF4" w:rsidRDefault="00911337" w:rsidP="00C24651">
            <w:pPr>
              <w:jc w:val="both"/>
            </w:pPr>
            <w:r>
              <w:rPr>
                <w:color w:val="000000"/>
              </w:rPr>
              <w:t>N</w:t>
            </w:r>
            <w:r w:rsidR="00C24651" w:rsidRPr="00577EF4">
              <w:rPr>
                <w:color w:val="000000"/>
              </w:rPr>
              <w:t xml:space="preserve">oteikumu projekta anotācijā </w:t>
            </w:r>
            <w:r>
              <w:rPr>
                <w:color w:val="000000"/>
              </w:rPr>
              <w:t xml:space="preserve">arī </w:t>
            </w:r>
            <w:r w:rsidR="00C24651" w:rsidRPr="00577EF4">
              <w:rPr>
                <w:color w:val="000000"/>
              </w:rPr>
              <w:t xml:space="preserve">norādīts, ka operatoram, kurš noslēdz līgumu ar citu personu par kūtsmēslu uzglabāšanu, </w:t>
            </w:r>
            <w:r>
              <w:rPr>
                <w:color w:val="000000"/>
              </w:rPr>
              <w:t xml:space="preserve">ir </w:t>
            </w:r>
            <w:r w:rsidR="00C24651" w:rsidRPr="00577EF4">
              <w:t>j</w:t>
            </w:r>
            <w:r w:rsidR="00C24651" w:rsidRPr="00577EF4">
              <w:rPr>
                <w:iCs/>
              </w:rPr>
              <w:t xml:space="preserve">āizstrādā pasākumu plāns ar alternatīviem risinājumiem turpmākai kūtsmēslu apsaimniekošanai, nodrošinot kūtsmēslu uzglabāšanu atbilstoši </w:t>
            </w:r>
            <w:r w:rsidR="00C24651" w:rsidRPr="00577EF4">
              <w:rPr>
                <w:iCs/>
              </w:rPr>
              <w:lastRenderedPageBreak/>
              <w:t>MK noteikumu Nr.829 prasībām. Tāpat noteikts, ka līgumā, kas noslēgts ar citu personu par visu kūtsmēslu pieņemšanu uzglabāšanai vai pārstrādei, nosak</w:t>
            </w:r>
            <w:r>
              <w:rPr>
                <w:iCs/>
              </w:rPr>
              <w:t>āms</w:t>
            </w:r>
            <w:r w:rsidR="00C24651" w:rsidRPr="00577EF4">
              <w:rPr>
                <w:iCs/>
              </w:rPr>
              <w:t xml:space="preserve"> līguma darbības termiņš, kas ir ilgāks par vienu gadu. Z</w:t>
            </w:r>
            <w:r w:rsidR="00C24651" w:rsidRPr="00577EF4">
              <w:t>emnieku saimniecībai vai uzņēmumam, kas pieņem kūtsmēslus</w:t>
            </w:r>
            <w:r w:rsidR="00C24651" w:rsidRPr="00577EF4">
              <w:rPr>
                <w:iCs/>
              </w:rPr>
              <w:t xml:space="preserve"> saskaņā ar noslēgto līgumu, pēc </w:t>
            </w:r>
            <w:r w:rsidR="00C24651" w:rsidRPr="00577EF4">
              <w:t>līguma laušanas būtu jānosaka pienākums laikus (vismaz septiņus mēnešus iepriekš) par to brīdin</w:t>
            </w:r>
            <w:r>
              <w:t>ā</w:t>
            </w:r>
            <w:r w:rsidR="00C24651" w:rsidRPr="00577EF4">
              <w:t xml:space="preserve">t operatoru. </w:t>
            </w:r>
          </w:p>
          <w:p w14:paraId="7A9B6D9E" w14:textId="77777777" w:rsidR="00C24651" w:rsidRPr="00577EF4" w:rsidRDefault="00C24651" w:rsidP="00C24651">
            <w:pPr>
              <w:jc w:val="both"/>
            </w:pPr>
          </w:p>
          <w:p w14:paraId="37C94135" w14:textId="234BE30F" w:rsidR="00C24651" w:rsidRPr="00577EF4" w:rsidRDefault="00C24651" w:rsidP="00C24651">
            <w:pPr>
              <w:jc w:val="both"/>
              <w:rPr>
                <w:color w:val="000000"/>
              </w:rPr>
            </w:pPr>
            <w:r w:rsidRPr="00577EF4">
              <w:t xml:space="preserve">Norādām, ka </w:t>
            </w:r>
            <w:r w:rsidRPr="00577EF4">
              <w:rPr>
                <w:color w:val="000000" w:themeColor="text1"/>
              </w:rPr>
              <w:t>Eiropas Padomes 1991</w:t>
            </w:r>
            <w:r w:rsidRPr="00577EF4">
              <w:rPr>
                <w:color w:val="000000"/>
              </w:rPr>
              <w:t xml:space="preserve">. gada 12. decembra </w:t>
            </w:r>
            <w:r w:rsidR="00911337">
              <w:rPr>
                <w:color w:val="000000"/>
              </w:rPr>
              <w:t>D</w:t>
            </w:r>
            <w:r w:rsidRPr="00577EF4">
              <w:rPr>
                <w:color w:val="000000"/>
              </w:rPr>
              <w:t>irektīvā attiecībā uz ūdeņu aizsardzību pret piesārņojumu, ko rada lauksaimnieciskas izcelsmes nitrāti  (91/676/EEK) (Nitrātu direktīva) nav noteikts aizliegums nodot kūtsmēslus uzglabāšan</w:t>
            </w:r>
            <w:r w:rsidR="008F29BA">
              <w:rPr>
                <w:color w:val="000000"/>
              </w:rPr>
              <w:t>ā</w:t>
            </w:r>
            <w:r w:rsidRPr="00577EF4">
              <w:rPr>
                <w:color w:val="000000"/>
              </w:rPr>
              <w:t xml:space="preserve"> vai pārstrād</w:t>
            </w:r>
            <w:r w:rsidR="008F29BA">
              <w:rPr>
                <w:color w:val="000000"/>
              </w:rPr>
              <w:t>ē</w:t>
            </w:r>
            <w:r w:rsidRPr="00577EF4">
              <w:rPr>
                <w:color w:val="000000"/>
              </w:rPr>
              <w:t xml:space="preserve"> citai personai. Atbilstoši Nitrātu direktīvas prasībai, ja kūtsmēslu daudzums pārsniedz kūtsmēslu krātuves ietilpību </w:t>
            </w:r>
            <w:r w:rsidR="008F29BA">
              <w:rPr>
                <w:color w:val="000000"/>
              </w:rPr>
              <w:t>astoņus</w:t>
            </w:r>
            <w:r w:rsidRPr="00577EF4">
              <w:rPr>
                <w:color w:val="000000"/>
              </w:rPr>
              <w:t xml:space="preserve"> mēneš</w:t>
            </w:r>
            <w:r w:rsidR="008F29BA">
              <w:rPr>
                <w:color w:val="000000"/>
              </w:rPr>
              <w:t>us ilgai uzglabāšanai</w:t>
            </w:r>
            <w:r w:rsidRPr="00577EF4">
              <w:rPr>
                <w:color w:val="000000"/>
              </w:rPr>
              <w:t xml:space="preserve">, operatoram ir jāpierāda attiecīgā kūtsmēslu daudzuma nodošana citai personai, atbilstoši MK noteikumu Nr.829 12.3.apakšpunktā noteiktajam sniedzot atbilstošu informāciju Valsts </w:t>
            </w:r>
            <w:r w:rsidR="008F29BA">
              <w:rPr>
                <w:color w:val="000000"/>
              </w:rPr>
              <w:t>v</w:t>
            </w:r>
            <w:r w:rsidRPr="00577EF4">
              <w:rPr>
                <w:color w:val="000000"/>
              </w:rPr>
              <w:t>ides dienestam.</w:t>
            </w:r>
          </w:p>
          <w:p w14:paraId="3ED75D01" w14:textId="77777777" w:rsidR="00C24651" w:rsidRPr="00577EF4" w:rsidRDefault="00C24651" w:rsidP="00C24651">
            <w:pPr>
              <w:jc w:val="both"/>
              <w:rPr>
                <w:color w:val="000000"/>
              </w:rPr>
            </w:pPr>
          </w:p>
          <w:p w14:paraId="6717C587" w14:textId="4FBBAFA0" w:rsidR="00C24651" w:rsidRPr="00577EF4" w:rsidRDefault="00C24651">
            <w:pPr>
              <w:jc w:val="both"/>
              <w:rPr>
                <w:color w:val="000000" w:themeColor="text1"/>
              </w:rPr>
            </w:pPr>
            <w:r w:rsidRPr="00577EF4">
              <w:rPr>
                <w:color w:val="000000"/>
              </w:rPr>
              <w:t xml:space="preserve">Kā skaidrots izziņas 2.punktā, </w:t>
            </w:r>
            <w:r w:rsidRPr="00577EF4">
              <w:rPr>
                <w:color w:val="000000" w:themeColor="text1"/>
              </w:rPr>
              <w:t xml:space="preserve">arī citās Eiropas Savienības dalībvalstīs, uz kurām attiecas Nitrātu direktīvas prasības, </w:t>
            </w:r>
            <w:r w:rsidR="008F29BA">
              <w:rPr>
                <w:color w:val="000000" w:themeColor="text1"/>
              </w:rPr>
              <w:t xml:space="preserve">tiek </w:t>
            </w:r>
            <w:r w:rsidRPr="00577EF4">
              <w:rPr>
                <w:color w:val="000000" w:themeColor="text1"/>
              </w:rPr>
              <w:t>piemēro</w:t>
            </w:r>
            <w:r w:rsidR="008F29BA">
              <w:rPr>
                <w:color w:val="000000" w:themeColor="text1"/>
              </w:rPr>
              <w:t>ta</w:t>
            </w:r>
            <w:r w:rsidRPr="00577EF4">
              <w:rPr>
                <w:color w:val="000000" w:themeColor="text1"/>
              </w:rPr>
              <w:t xml:space="preserve"> atkāpe</w:t>
            </w:r>
            <w:r w:rsidR="008F29BA">
              <w:rPr>
                <w:color w:val="000000" w:themeColor="text1"/>
              </w:rPr>
              <w:t xml:space="preserve"> </w:t>
            </w:r>
            <w:r w:rsidRPr="00577EF4">
              <w:rPr>
                <w:color w:val="000000" w:themeColor="text1"/>
              </w:rPr>
              <w:t xml:space="preserve">no vispārējās prasības </w:t>
            </w:r>
            <w:r w:rsidR="008F29BA">
              <w:rPr>
                <w:color w:val="000000" w:themeColor="text1"/>
              </w:rPr>
              <w:t xml:space="preserve">par </w:t>
            </w:r>
            <w:r w:rsidRPr="00577EF4">
              <w:rPr>
                <w:color w:val="000000" w:themeColor="text1"/>
              </w:rPr>
              <w:t>kūtsmēslu krātuves ietilpīb</w:t>
            </w:r>
            <w:r w:rsidR="008F29BA">
              <w:rPr>
                <w:color w:val="000000" w:themeColor="text1"/>
              </w:rPr>
              <w:t>u</w:t>
            </w:r>
            <w:r w:rsidRPr="00577EF4">
              <w:rPr>
                <w:color w:val="000000" w:themeColor="text1"/>
              </w:rPr>
              <w:t>.</w:t>
            </w:r>
          </w:p>
        </w:tc>
        <w:tc>
          <w:tcPr>
            <w:tcW w:w="4226" w:type="dxa"/>
            <w:tcBorders>
              <w:top w:val="single" w:sz="4" w:space="0" w:color="auto"/>
              <w:left w:val="single" w:sz="4" w:space="0" w:color="auto"/>
              <w:bottom w:val="single" w:sz="4" w:space="0" w:color="auto"/>
            </w:tcBorders>
          </w:tcPr>
          <w:p w14:paraId="1601C7E7" w14:textId="77777777" w:rsidR="00C24651" w:rsidRPr="00577EF4" w:rsidRDefault="00C24651" w:rsidP="00C24651">
            <w:pPr>
              <w:pStyle w:val="naisc"/>
              <w:spacing w:before="0" w:after="0"/>
              <w:jc w:val="both"/>
              <w:rPr>
                <w:color w:val="000000"/>
              </w:rPr>
            </w:pPr>
            <w:r w:rsidRPr="00577EF4">
              <w:rPr>
                <w:color w:val="000000"/>
              </w:rPr>
              <w:lastRenderedPageBreak/>
              <w:t>Anotācijas I sadaļas 2.punkts:</w:t>
            </w:r>
          </w:p>
          <w:p w14:paraId="5D5EA60F" w14:textId="77777777" w:rsidR="00C24651" w:rsidRPr="00577EF4" w:rsidRDefault="00C24651" w:rsidP="00C24651">
            <w:pPr>
              <w:jc w:val="both"/>
              <w:rPr>
                <w:color w:val="000000"/>
              </w:rPr>
            </w:pPr>
            <w:r w:rsidRPr="00577EF4">
              <w:rPr>
                <w:color w:val="000000"/>
              </w:rPr>
              <w:t>“Arī citās Eiropas Savienības dalībvalstīs tiek noteikta</w:t>
            </w:r>
            <w:r w:rsidRPr="00577EF4" w:rsidDel="00E45C12">
              <w:rPr>
                <w:color w:val="000000"/>
              </w:rPr>
              <w:t xml:space="preserve"> </w:t>
            </w:r>
            <w:r w:rsidRPr="00577EF4">
              <w:rPr>
                <w:color w:val="000000"/>
              </w:rPr>
              <w:t xml:space="preserve">atkāpe no vispārējās prasības kūtsmēslu krātuves ietilpībai, ja dzīvnieku novietnē daļa vai visi kūtsmēsli tiek nodoti pārstrādei citai zemnieku saimniecībai vai uzņēmumam. </w:t>
            </w:r>
          </w:p>
          <w:p w14:paraId="13156FAF" w14:textId="77777777" w:rsidR="00C24651" w:rsidRPr="00577EF4" w:rsidRDefault="00C24651" w:rsidP="00C24651">
            <w:pPr>
              <w:pStyle w:val="Vienkrsteksts"/>
              <w:ind w:firstLine="741"/>
              <w:jc w:val="both"/>
              <w:rPr>
                <w:rFonts w:ascii="Times New Roman" w:hAnsi="Times New Roman"/>
                <w:color w:val="000000"/>
                <w:sz w:val="24"/>
                <w:szCs w:val="24"/>
                <w:lang w:eastAsia="lv-LV"/>
              </w:rPr>
            </w:pPr>
            <w:r w:rsidRPr="00577EF4">
              <w:rPr>
                <w:rFonts w:ascii="Times New Roman" w:hAnsi="Times New Roman"/>
                <w:color w:val="000000"/>
                <w:sz w:val="24"/>
                <w:szCs w:val="24"/>
                <w:lang w:eastAsia="lv-LV"/>
              </w:rPr>
              <w:t xml:space="preserve">Igaunijā dzīvnieku novietnes īpašniekam, kurš saskaņā ar noslēgto </w:t>
            </w:r>
            <w:r w:rsidRPr="00577EF4">
              <w:rPr>
                <w:rFonts w:ascii="Times New Roman" w:hAnsi="Times New Roman"/>
                <w:color w:val="000000"/>
                <w:sz w:val="24"/>
                <w:szCs w:val="24"/>
                <w:lang w:eastAsia="lv-LV"/>
              </w:rPr>
              <w:lastRenderedPageBreak/>
              <w:t>līgumu nodod kūtsmēslus uzglabāšanai vai pārstrādei citai personai, ir jānodrošina šķidruma necaurlaidīga kūtsmēslu krātuve ar ietilpību, kas nodrošina kūtsmēslu uzkrāšanu vismaz vienu mēnesi. Lietuvā normatīvajā regulējumā noteikts, ka kūtsmēslu krātuves tilpums, ja kūtsmēsli tiek nodoti izmantošanai biogāzes ražošanā, var tikt attiecīgi samazināts par nodoto kūtsmēslu daudzumu.</w:t>
            </w:r>
          </w:p>
          <w:p w14:paraId="386A4512" w14:textId="5D360FCE" w:rsidR="00C24651" w:rsidRPr="00577EF4" w:rsidRDefault="00C24651" w:rsidP="00C24651">
            <w:pPr>
              <w:ind w:firstLine="720"/>
              <w:jc w:val="both"/>
              <w:rPr>
                <w:color w:val="000000"/>
              </w:rPr>
            </w:pPr>
            <w:r w:rsidRPr="00577EF4">
              <w:t>Tādēļ noteikumu projektā paredzēts, ka kūtsmēslu krātuves tilpums var būt mazāks par MK noteikumu Nr.829 5.1.apakšpunktā un 8.punktā noteikto, ja operators ir noslēdzis līgumu ar citu personu par kūtsmēslu uzglabāšanu atbilstoši MK noteikumu Nr.829 prasībām, reģenerāciju vai apstrādi. Šajā gadījumā k</w:t>
            </w:r>
            <w:r w:rsidRPr="00577EF4">
              <w:rPr>
                <w:color w:val="000000"/>
              </w:rPr>
              <w:t>rātuves tilpumu rēķina no atlikušā kūtsmēslu daudzuma</w:t>
            </w:r>
            <w:r w:rsidR="00911337">
              <w:rPr>
                <w:color w:val="000000"/>
              </w:rPr>
              <w:t>,</w:t>
            </w:r>
            <w:r w:rsidRPr="00577EF4">
              <w:rPr>
                <w:color w:val="000000"/>
              </w:rPr>
              <w:t xml:space="preserve"> ievērojot MK noteikumu Nr.829 5.1. apakšpunktā un 8. punktā noteiktās prasības.</w:t>
            </w:r>
          </w:p>
          <w:p w14:paraId="5FE89BBA" w14:textId="77777777" w:rsidR="00C24651" w:rsidRPr="00577EF4" w:rsidRDefault="00C24651" w:rsidP="00C24651">
            <w:pPr>
              <w:pStyle w:val="Paraststmeklis"/>
              <w:ind w:firstLine="720"/>
              <w:jc w:val="both"/>
            </w:pPr>
            <w:r w:rsidRPr="00577EF4">
              <w:t xml:space="preserve">Lai samazinātu ūdens un augsnes piesārņošanas risku, paredzēts, ka situācijā, kad tiek noslēgts līgums ar citu personu par </w:t>
            </w:r>
            <w:r w:rsidRPr="00577EF4">
              <w:rPr>
                <w:u w:val="single"/>
              </w:rPr>
              <w:t>visu</w:t>
            </w:r>
            <w:r w:rsidRPr="00577EF4">
              <w:t xml:space="preserve"> kūtsmēslu uzglabāšanu, reģenerāciju vai apstrādi, operatoram jānodrošina tāds krātuves tilpums, kas ļauj uzglabāt kūtsmēslus ne mazāk kā vienu mēnesi.”</w:t>
            </w:r>
          </w:p>
          <w:p w14:paraId="79AB26C1" w14:textId="77777777" w:rsidR="00C24651" w:rsidRPr="00577EF4" w:rsidRDefault="00C24651" w:rsidP="00C24651">
            <w:pPr>
              <w:ind w:firstLine="720"/>
              <w:jc w:val="both"/>
            </w:pPr>
          </w:p>
        </w:tc>
      </w:tr>
      <w:tr w:rsidR="00C24651" w:rsidRPr="00577EF4" w14:paraId="7882A178" w14:textId="77777777" w:rsidTr="00A25582">
        <w:trPr>
          <w:gridAfter w:val="1"/>
          <w:wAfter w:w="14" w:type="dxa"/>
        </w:trPr>
        <w:tc>
          <w:tcPr>
            <w:tcW w:w="675" w:type="dxa"/>
            <w:tcBorders>
              <w:top w:val="single" w:sz="6" w:space="0" w:color="000000"/>
              <w:left w:val="single" w:sz="6" w:space="0" w:color="000000"/>
              <w:bottom w:val="single" w:sz="6" w:space="0" w:color="000000"/>
              <w:right w:val="single" w:sz="6" w:space="0" w:color="000000"/>
            </w:tcBorders>
          </w:tcPr>
          <w:p w14:paraId="6B10321B" w14:textId="21707C87" w:rsidR="00C24651" w:rsidRPr="00577EF4" w:rsidRDefault="00A81F2F" w:rsidP="00C24651">
            <w:pPr>
              <w:pStyle w:val="naisc"/>
              <w:spacing w:before="0" w:after="0"/>
              <w:jc w:val="left"/>
              <w:rPr>
                <w:color w:val="000000"/>
              </w:rPr>
            </w:pPr>
            <w:r>
              <w:rPr>
                <w:color w:val="000000"/>
              </w:rPr>
              <w:lastRenderedPageBreak/>
              <w:t>6</w:t>
            </w:r>
            <w:r w:rsidR="00C24651" w:rsidRPr="00577EF4">
              <w:rPr>
                <w:color w:val="000000"/>
              </w:rPr>
              <w:t>.</w:t>
            </w:r>
          </w:p>
        </w:tc>
        <w:tc>
          <w:tcPr>
            <w:tcW w:w="2578" w:type="dxa"/>
            <w:tcBorders>
              <w:top w:val="single" w:sz="6" w:space="0" w:color="000000"/>
              <w:left w:val="single" w:sz="6" w:space="0" w:color="000000"/>
              <w:bottom w:val="single" w:sz="6" w:space="0" w:color="000000"/>
              <w:right w:val="single" w:sz="6" w:space="0" w:color="000000"/>
            </w:tcBorders>
          </w:tcPr>
          <w:p w14:paraId="675F2FA4" w14:textId="77777777" w:rsidR="00C24651" w:rsidRPr="00577EF4" w:rsidRDefault="00C24651" w:rsidP="00C24651">
            <w:pPr>
              <w:pStyle w:val="naisc"/>
              <w:spacing w:before="0" w:after="0"/>
              <w:ind w:firstLine="720"/>
              <w:jc w:val="both"/>
              <w:rPr>
                <w:color w:val="000000"/>
              </w:rPr>
            </w:pPr>
            <w:r w:rsidRPr="00577EF4">
              <w:rPr>
                <w:color w:val="000000"/>
              </w:rPr>
              <w:t>Tiesību akta projekta anotācijas kopsavilkums un I sadaļa.</w:t>
            </w:r>
          </w:p>
        </w:tc>
        <w:tc>
          <w:tcPr>
            <w:tcW w:w="3543" w:type="dxa"/>
            <w:tcBorders>
              <w:top w:val="single" w:sz="6" w:space="0" w:color="000000"/>
              <w:left w:val="single" w:sz="6" w:space="0" w:color="000000"/>
              <w:bottom w:val="single" w:sz="6" w:space="0" w:color="000000"/>
              <w:right w:val="single" w:sz="6" w:space="0" w:color="000000"/>
            </w:tcBorders>
          </w:tcPr>
          <w:p w14:paraId="49B38DE7" w14:textId="77777777" w:rsidR="00C24651" w:rsidRPr="00577EF4" w:rsidRDefault="00C24651" w:rsidP="00C24651">
            <w:pPr>
              <w:pStyle w:val="Vienkrsteksts"/>
              <w:spacing w:after="120"/>
              <w:ind w:firstLine="709"/>
              <w:jc w:val="both"/>
              <w:rPr>
                <w:rFonts w:ascii="Times New Roman" w:hAnsi="Times New Roman"/>
                <w:color w:val="000000" w:themeColor="text1"/>
                <w:sz w:val="24"/>
                <w:szCs w:val="24"/>
                <w:lang w:eastAsia="lv-LV"/>
              </w:rPr>
            </w:pPr>
            <w:r w:rsidRPr="00577EF4">
              <w:rPr>
                <w:rFonts w:ascii="Times New Roman" w:hAnsi="Times New Roman"/>
                <w:sz w:val="24"/>
                <w:szCs w:val="24"/>
              </w:rPr>
              <w:t>Lūdzam pārskatīt anotācijā iekļauto informāciju, kas ir pretrunā ar MK noteikumu Nr. 829 5.1. apakšpunktā noteikto, attiecībā uz to, ka kūtsmēslu krātuvei dzīvnieku novietnē ir jābūt ar vismaz astoņu mēnešu kūtsmēslu ietilpību un attiecīgi veikt precizējumus visā anotācija.</w:t>
            </w:r>
          </w:p>
        </w:tc>
        <w:tc>
          <w:tcPr>
            <w:tcW w:w="3686" w:type="dxa"/>
            <w:tcBorders>
              <w:top w:val="single" w:sz="6" w:space="0" w:color="000000"/>
              <w:left w:val="single" w:sz="6" w:space="0" w:color="000000"/>
              <w:bottom w:val="single" w:sz="6" w:space="0" w:color="000000"/>
              <w:right w:val="single" w:sz="6" w:space="0" w:color="000000"/>
            </w:tcBorders>
          </w:tcPr>
          <w:p w14:paraId="0857C345" w14:textId="2B935679" w:rsidR="00C24651" w:rsidRPr="00577EF4" w:rsidRDefault="00C24651" w:rsidP="00C24651">
            <w:pPr>
              <w:pStyle w:val="Paraststmeklis"/>
              <w:jc w:val="both"/>
              <w:rPr>
                <w:color w:val="000000" w:themeColor="text1"/>
              </w:rPr>
            </w:pPr>
            <w:r w:rsidRPr="00577EF4">
              <w:rPr>
                <w:b/>
                <w:bCs/>
                <w:color w:val="000000" w:themeColor="text1"/>
              </w:rPr>
              <w:t xml:space="preserve">Pēc atkārtotās saskaņošanas </w:t>
            </w:r>
            <w:r w:rsidRPr="00577EF4">
              <w:rPr>
                <w:b/>
                <w:bCs/>
              </w:rPr>
              <w:t xml:space="preserve">(10.12.2020.) </w:t>
            </w:r>
            <w:r w:rsidR="00BF0423">
              <w:rPr>
                <w:b/>
                <w:bCs/>
                <w:color w:val="000000" w:themeColor="text1"/>
              </w:rPr>
              <w:t xml:space="preserve">panākta vienošanās. </w:t>
            </w:r>
          </w:p>
          <w:p w14:paraId="29EAD435" w14:textId="318B4A72" w:rsidR="00C24651" w:rsidRPr="00577EF4" w:rsidRDefault="00C24651">
            <w:pPr>
              <w:pStyle w:val="Paraststmeklis"/>
              <w:jc w:val="both"/>
              <w:rPr>
                <w:b/>
                <w:bCs/>
                <w:color w:val="000000" w:themeColor="text1"/>
              </w:rPr>
            </w:pPr>
            <w:r w:rsidRPr="00577EF4">
              <w:rPr>
                <w:color w:val="000000"/>
              </w:rPr>
              <w:t xml:space="preserve">Uzskatām, ka noteikumu projektā ir jāiekļauj 3.punkts, kurā noteikts, ka </w:t>
            </w:r>
            <w:r w:rsidRPr="00577EF4">
              <w:t>kūtsmēslu krātuves tilpums var būt mazāks, nekā noteikts MK noteikumu Nr.829 5.1.apakšpunktā un 8.punktā, ja operators ir noslēdzis līgumu ar citu personu par kūtsmēslu uzglabāšanu atbilstoši MK noteikumu Nr.829 prasībām vai par to pārstrādi (s</w:t>
            </w:r>
            <w:r w:rsidRPr="00577EF4">
              <w:rPr>
                <w:color w:val="000000"/>
              </w:rPr>
              <w:t>k. izziņas 2. un 3.punktu.). Attiecīgi anotācijā nav nepieciešams precizēt informāciju.</w:t>
            </w:r>
          </w:p>
        </w:tc>
        <w:tc>
          <w:tcPr>
            <w:tcW w:w="4226" w:type="dxa"/>
            <w:tcBorders>
              <w:top w:val="single" w:sz="4" w:space="0" w:color="auto"/>
              <w:left w:val="single" w:sz="4" w:space="0" w:color="auto"/>
              <w:bottom w:val="single" w:sz="4" w:space="0" w:color="auto"/>
            </w:tcBorders>
          </w:tcPr>
          <w:p w14:paraId="30DBBA30" w14:textId="1C23B191" w:rsidR="00C24651" w:rsidRPr="00577EF4" w:rsidRDefault="0096025C" w:rsidP="00C24651">
            <w:pPr>
              <w:pStyle w:val="naisc"/>
              <w:spacing w:before="0" w:after="0"/>
              <w:ind w:firstLine="720"/>
              <w:jc w:val="both"/>
              <w:rPr>
                <w:color w:val="000000"/>
              </w:rPr>
            </w:pPr>
            <w:r>
              <w:rPr>
                <w:color w:val="000000"/>
              </w:rPr>
              <w:t>Skatīt</w:t>
            </w:r>
            <w:r w:rsidR="0076364D">
              <w:rPr>
                <w:color w:val="000000"/>
              </w:rPr>
              <w:t xml:space="preserve"> izziņas 3.punktu.</w:t>
            </w:r>
          </w:p>
        </w:tc>
      </w:tr>
      <w:tr w:rsidR="00C24651" w:rsidRPr="00577EF4" w14:paraId="3CDF9EA6" w14:textId="77777777" w:rsidTr="00A25582">
        <w:tc>
          <w:tcPr>
            <w:tcW w:w="14722" w:type="dxa"/>
            <w:gridSpan w:val="6"/>
            <w:tcBorders>
              <w:top w:val="single" w:sz="6" w:space="0" w:color="000000"/>
              <w:left w:val="single" w:sz="6" w:space="0" w:color="000000"/>
              <w:bottom w:val="single" w:sz="6" w:space="0" w:color="000000"/>
            </w:tcBorders>
          </w:tcPr>
          <w:p w14:paraId="46797739" w14:textId="77777777" w:rsidR="00C24651" w:rsidRPr="00577EF4" w:rsidRDefault="00C24651" w:rsidP="00C24651">
            <w:pPr>
              <w:rPr>
                <w:b/>
                <w:bCs/>
                <w:color w:val="000000"/>
              </w:rPr>
            </w:pPr>
            <w:r w:rsidRPr="00577EF4">
              <w:rPr>
                <w:b/>
                <w:bCs/>
                <w:color w:val="000000"/>
              </w:rPr>
              <w:t>Valsts kanceleja</w:t>
            </w:r>
          </w:p>
        </w:tc>
      </w:tr>
      <w:tr w:rsidR="00C24651" w:rsidRPr="00577EF4" w14:paraId="0FEA3C56" w14:textId="77777777" w:rsidTr="00A25582">
        <w:trPr>
          <w:gridAfter w:val="1"/>
          <w:wAfter w:w="14" w:type="dxa"/>
        </w:trPr>
        <w:tc>
          <w:tcPr>
            <w:tcW w:w="675" w:type="dxa"/>
            <w:tcBorders>
              <w:top w:val="single" w:sz="6" w:space="0" w:color="000000"/>
              <w:left w:val="single" w:sz="6" w:space="0" w:color="000000"/>
              <w:bottom w:val="single" w:sz="6" w:space="0" w:color="000000"/>
              <w:right w:val="single" w:sz="6" w:space="0" w:color="000000"/>
            </w:tcBorders>
          </w:tcPr>
          <w:p w14:paraId="69D61115" w14:textId="17ECAA4C" w:rsidR="00C24651" w:rsidRPr="00577EF4" w:rsidRDefault="00A81F2F" w:rsidP="00C24651">
            <w:pPr>
              <w:pStyle w:val="naisc"/>
              <w:spacing w:before="0" w:after="0"/>
              <w:rPr>
                <w:color w:val="000000"/>
              </w:rPr>
            </w:pPr>
            <w:r>
              <w:rPr>
                <w:color w:val="000000"/>
              </w:rPr>
              <w:t>7</w:t>
            </w:r>
            <w:r w:rsidR="00C24651">
              <w:rPr>
                <w:color w:val="000000"/>
              </w:rPr>
              <w:t>.</w:t>
            </w:r>
          </w:p>
        </w:tc>
        <w:tc>
          <w:tcPr>
            <w:tcW w:w="2578" w:type="dxa"/>
            <w:tcBorders>
              <w:top w:val="single" w:sz="6" w:space="0" w:color="000000"/>
              <w:left w:val="single" w:sz="6" w:space="0" w:color="000000"/>
              <w:bottom w:val="single" w:sz="6" w:space="0" w:color="000000"/>
              <w:right w:val="single" w:sz="6" w:space="0" w:color="000000"/>
            </w:tcBorders>
          </w:tcPr>
          <w:p w14:paraId="545A371B" w14:textId="77777777" w:rsidR="00C24651" w:rsidRPr="00577EF4" w:rsidRDefault="00C24651" w:rsidP="00C24651">
            <w:pPr>
              <w:ind w:left="360"/>
              <w:jc w:val="both"/>
              <w:rPr>
                <w:bCs/>
              </w:rPr>
            </w:pPr>
            <w:r w:rsidRPr="00577EF4">
              <w:rPr>
                <w:bCs/>
              </w:rPr>
              <w:t>Anotācijas II sadaļa.</w:t>
            </w:r>
          </w:p>
          <w:p w14:paraId="2400F6E7" w14:textId="77777777" w:rsidR="00C24651" w:rsidRPr="00577EF4" w:rsidRDefault="00C24651" w:rsidP="00C24651">
            <w:pPr>
              <w:pStyle w:val="naisc"/>
              <w:spacing w:before="0" w:after="0"/>
              <w:jc w:val="both"/>
              <w:rPr>
                <w:color w:val="000000"/>
              </w:rPr>
            </w:pPr>
          </w:p>
        </w:tc>
        <w:tc>
          <w:tcPr>
            <w:tcW w:w="3543" w:type="dxa"/>
            <w:tcBorders>
              <w:top w:val="single" w:sz="6" w:space="0" w:color="000000"/>
              <w:left w:val="single" w:sz="6" w:space="0" w:color="000000"/>
              <w:bottom w:val="single" w:sz="6" w:space="0" w:color="000000"/>
              <w:right w:val="single" w:sz="6" w:space="0" w:color="000000"/>
            </w:tcBorders>
          </w:tcPr>
          <w:p w14:paraId="540CCB91" w14:textId="77777777" w:rsidR="00C24651" w:rsidRPr="00577EF4" w:rsidRDefault="00C24651" w:rsidP="00C24651">
            <w:pPr>
              <w:ind w:left="35"/>
              <w:jc w:val="both"/>
              <w:rPr>
                <w:bCs/>
              </w:rPr>
            </w:pPr>
            <w:r w:rsidRPr="00577EF4">
              <w:rPr>
                <w:bCs/>
              </w:rPr>
              <w:t xml:space="preserve">Lūdzam veikt noteikumu projekta ietekmes novērtējumu atbilstības prasību izpildei atbilstoši Ministru kabineta 2009.gada 15.decembra instrukcijai Nr.19 "Tiesību akta projekta sākotnējās ietekmes izvērtēšanas kārtība" un precizēt anotācijas II sadaļu. Noteikumu projekts paredz, ka saimniecībai, </w:t>
            </w:r>
            <w:r w:rsidRPr="00577EF4">
              <w:rPr>
                <w:bCs/>
              </w:rPr>
              <w:lastRenderedPageBreak/>
              <w:t xml:space="preserve">kurā gaļas liellopi pastāvīgi tiek turēti āra apstākļos norobežotā vidē, ir jānovērš virszemes ūdeņu un gruntsūdeņu piesārņojums no kūtsmēslu un vircas noplūdes, un nosaka prasības barošanas un dzirdināšanas vietai un vietai, kurā dzīvnieki var patverties no nelabvēlīgiem laikapstākļiem. No šī brīža anotācijas nav skaidrs, kādas izmaksas rodas mērķgrupai, lai izpildītu šīs prasības, un cik lielā mērā jau šobrīd visas saimniecības, uz kurām attiecas noteikumu projekts, atbilst izvirzītajām prasībām. Papildus vēršam uzmanību, ka 2019.gada 20.augustā Ministru kabinetā tika apstiprināts informatīvais ziņojums "Par "nulles birokrātijas" pieejas ieviešanu tiesību aktu izstrādes procesā", kurš tostarp paredz, ka, iesniedzot apstiprināšanai Ministru kabinetā tiesību akta projektu, kas palielina administratīvo slogu vai rada jaunas atbilstības izmaksas uzņēmējiem, ministrijai vienlaikus ir jāiesniedz tiesību akta projekts, kas tai pašai mērķa grupai samazina administratīvo slogu vai atceļ atbilstības prasības līdzvērtīgā apmērā (slieksnis, </w:t>
            </w:r>
            <w:r w:rsidRPr="00577EF4">
              <w:rPr>
                <w:bCs/>
              </w:rPr>
              <w:lastRenderedPageBreak/>
              <w:t>sākot ar kuru ir nepieciešams veikt sloga monetāro izvērtējumu, ir 2000 EUR mērķgrupai gadā).</w:t>
            </w:r>
          </w:p>
          <w:p w14:paraId="09EA56BE" w14:textId="77777777" w:rsidR="00C24651" w:rsidRPr="00577EF4" w:rsidRDefault="00C24651" w:rsidP="00C24651">
            <w:pPr>
              <w:pStyle w:val="Sarakstarindkopa"/>
              <w:spacing w:after="160" w:line="259" w:lineRule="auto"/>
              <w:ind w:left="0"/>
              <w:jc w:val="both"/>
              <w:rPr>
                <w:rFonts w:ascii="Times New Roman" w:hAnsi="Times New Roman"/>
                <w:color w:val="000000"/>
                <w:shd w:val="clear" w:color="auto" w:fill="FFFFFF"/>
                <w:lang w:val="lv-LV"/>
              </w:rPr>
            </w:pPr>
          </w:p>
        </w:tc>
        <w:tc>
          <w:tcPr>
            <w:tcW w:w="3686" w:type="dxa"/>
            <w:tcBorders>
              <w:top w:val="single" w:sz="6" w:space="0" w:color="000000"/>
              <w:left w:val="single" w:sz="6" w:space="0" w:color="000000"/>
              <w:bottom w:val="single" w:sz="6" w:space="0" w:color="000000"/>
              <w:right w:val="single" w:sz="6" w:space="0" w:color="000000"/>
            </w:tcBorders>
          </w:tcPr>
          <w:p w14:paraId="7E0E5B0F" w14:textId="77777777" w:rsidR="00C24651" w:rsidRPr="00577EF4" w:rsidRDefault="00C24651" w:rsidP="00C24651">
            <w:pPr>
              <w:pStyle w:val="naisc"/>
              <w:spacing w:before="0" w:after="0"/>
              <w:jc w:val="left"/>
              <w:rPr>
                <w:b/>
                <w:color w:val="000000"/>
              </w:rPr>
            </w:pPr>
            <w:r w:rsidRPr="00577EF4">
              <w:rPr>
                <w:b/>
                <w:color w:val="000000"/>
              </w:rPr>
              <w:lastRenderedPageBreak/>
              <w:t>Ņemts vērā.</w:t>
            </w:r>
          </w:p>
          <w:p w14:paraId="07C85CD1" w14:textId="540E6EB9" w:rsidR="00C24651" w:rsidRPr="00577EF4" w:rsidRDefault="00C24651" w:rsidP="00C24651">
            <w:pPr>
              <w:pStyle w:val="naisc"/>
              <w:spacing w:before="0" w:after="0"/>
              <w:jc w:val="both"/>
              <w:rPr>
                <w:color w:val="000000"/>
              </w:rPr>
            </w:pPr>
            <w:r w:rsidRPr="00577EF4">
              <w:rPr>
                <w:color w:val="000000"/>
              </w:rPr>
              <w:t xml:space="preserve">Atbilstoši </w:t>
            </w:r>
            <w:r w:rsidRPr="00577EF4">
              <w:rPr>
                <w:bCs/>
              </w:rPr>
              <w:t>Ministru kabineta 2009.gada 15.decembra instrukcij</w:t>
            </w:r>
            <w:r w:rsidR="008F29BA">
              <w:rPr>
                <w:bCs/>
              </w:rPr>
              <w:t>ai</w:t>
            </w:r>
            <w:r w:rsidRPr="00577EF4">
              <w:rPr>
                <w:bCs/>
              </w:rPr>
              <w:t xml:space="preserve"> Nr.19 "Tiesību akta projekta sākotnējās ietekmes izvērtēšanas kārtība" a</w:t>
            </w:r>
            <w:r w:rsidRPr="00577EF4">
              <w:rPr>
                <w:color w:val="000000"/>
              </w:rPr>
              <w:t xml:space="preserve">notācijas II sadaļas 4.punkts “Atbilstības izmaksu monetārs novērtējums” papildināts ar informāciju par izmaksām, kas </w:t>
            </w:r>
            <w:r w:rsidRPr="00577EF4">
              <w:rPr>
                <w:color w:val="000000"/>
              </w:rPr>
              <w:lastRenderedPageBreak/>
              <w:t>rodas sabiedrības mērķgrupai, īstenojot noteikumu projekta 9.3. un 9.4.punkto noteiktās prasības.</w:t>
            </w:r>
          </w:p>
          <w:p w14:paraId="2C9D75E6" w14:textId="77777777" w:rsidR="00C24651" w:rsidRPr="00577EF4" w:rsidRDefault="00C24651" w:rsidP="00C24651">
            <w:pPr>
              <w:pStyle w:val="naisc"/>
              <w:spacing w:before="0" w:after="0"/>
              <w:jc w:val="both"/>
              <w:rPr>
                <w:color w:val="000000"/>
              </w:rPr>
            </w:pPr>
          </w:p>
        </w:tc>
        <w:tc>
          <w:tcPr>
            <w:tcW w:w="4226" w:type="dxa"/>
            <w:tcBorders>
              <w:top w:val="single" w:sz="4" w:space="0" w:color="auto"/>
              <w:left w:val="single" w:sz="4" w:space="0" w:color="auto"/>
              <w:bottom w:val="single" w:sz="4" w:space="0" w:color="auto"/>
            </w:tcBorders>
          </w:tcPr>
          <w:p w14:paraId="2FC0C655" w14:textId="77777777" w:rsidR="00C24651" w:rsidRDefault="00C24651" w:rsidP="00C24651">
            <w:pPr>
              <w:jc w:val="both"/>
              <w:rPr>
                <w:iCs/>
              </w:rPr>
            </w:pPr>
            <w:r>
              <w:rPr>
                <w:iCs/>
              </w:rPr>
              <w:lastRenderedPageBreak/>
              <w:t>Anotācijas II sadaļas 4.punkts:</w:t>
            </w:r>
          </w:p>
          <w:p w14:paraId="11857330" w14:textId="77777777" w:rsidR="00C24651" w:rsidRDefault="00C24651" w:rsidP="00C24651">
            <w:pPr>
              <w:jc w:val="both"/>
              <w:rPr>
                <w:iCs/>
              </w:rPr>
            </w:pPr>
          </w:p>
          <w:p w14:paraId="47A0B6C7" w14:textId="3BE47CAB" w:rsidR="00C24651" w:rsidRPr="00577EF4" w:rsidRDefault="00C24651" w:rsidP="00C24651">
            <w:pPr>
              <w:jc w:val="both"/>
              <w:rPr>
                <w:iCs/>
              </w:rPr>
            </w:pPr>
            <w:r w:rsidRPr="00577EF4">
              <w:rPr>
                <w:iCs/>
              </w:rPr>
              <w:t>Noteikumu projekta 5.punktā ietvertaj</w:t>
            </w:r>
            <w:r w:rsidR="008F29BA">
              <w:rPr>
                <w:iCs/>
              </w:rPr>
              <w:t>ā</w:t>
            </w:r>
            <w:r w:rsidRPr="00577EF4">
              <w:rPr>
                <w:iCs/>
              </w:rPr>
              <w:t xml:space="preserve"> 9.3. un 9.4.apakšpunkt</w:t>
            </w:r>
            <w:r w:rsidR="008F29BA">
              <w:rPr>
                <w:iCs/>
              </w:rPr>
              <w:t>ā</w:t>
            </w:r>
            <w:r w:rsidRPr="00577EF4">
              <w:rPr>
                <w:iCs/>
              </w:rPr>
              <w:t xml:space="preserve"> gaļas liellopu saimniecībām tiek paredzētas jaunas prasības </w:t>
            </w:r>
            <w:r w:rsidRPr="00577EF4">
              <w:rPr>
                <w:color w:val="000000"/>
              </w:rPr>
              <w:t xml:space="preserve">vismaz vienu reizi gadā aizvākt kūtsmēslus gaļas liellopu </w:t>
            </w:r>
            <w:r w:rsidRPr="00577EF4">
              <w:rPr>
                <w:color w:val="000000" w:themeColor="text1"/>
              </w:rPr>
              <w:t>barošanas</w:t>
            </w:r>
            <w:r w:rsidR="008F29BA">
              <w:rPr>
                <w:color w:val="000000" w:themeColor="text1"/>
              </w:rPr>
              <w:t xml:space="preserve"> un</w:t>
            </w:r>
            <w:r w:rsidRPr="00577EF4">
              <w:rPr>
                <w:color w:val="000000" w:themeColor="text1"/>
              </w:rPr>
              <w:t xml:space="preserve"> dzirdināšanas vietā un vietā, kurā dzīvnieki var patverties no nelabvēlīgiem </w:t>
            </w:r>
            <w:r w:rsidRPr="00577EF4">
              <w:rPr>
                <w:color w:val="000000" w:themeColor="text1"/>
              </w:rPr>
              <w:lastRenderedPageBreak/>
              <w:t xml:space="preserve">laikapstākļiem, kā arī </w:t>
            </w:r>
            <w:r w:rsidRPr="00577EF4">
              <w:rPr>
                <w:color w:val="000000"/>
              </w:rPr>
              <w:t>viet</w:t>
            </w:r>
            <w:r w:rsidR="008F29BA">
              <w:rPr>
                <w:color w:val="000000"/>
              </w:rPr>
              <w:t>ā</w:t>
            </w:r>
            <w:r w:rsidRPr="00577EF4">
              <w:rPr>
                <w:color w:val="000000"/>
              </w:rPr>
              <w:t>, kur</w:t>
            </w:r>
            <w:r w:rsidR="008F29BA">
              <w:rPr>
                <w:color w:val="000000"/>
              </w:rPr>
              <w:t>ā</w:t>
            </w:r>
            <w:r w:rsidRPr="00577EF4">
              <w:rPr>
                <w:color w:val="000000"/>
              </w:rPr>
              <w:t xml:space="preserve"> dzīvnieki var patverties no nelabvēlīgiem laikapstākļiem, virsmu noklāt ar pakaišiem.</w:t>
            </w:r>
          </w:p>
          <w:p w14:paraId="7B90CEED" w14:textId="77777777" w:rsidR="00C24651" w:rsidRDefault="00C24651" w:rsidP="00C24651">
            <w:pPr>
              <w:jc w:val="both"/>
              <w:rPr>
                <w:color w:val="000000"/>
              </w:rPr>
            </w:pPr>
          </w:p>
          <w:p w14:paraId="7D5F43BE" w14:textId="72633919" w:rsidR="00C24651" w:rsidRPr="00CB1A7F" w:rsidRDefault="00C24651" w:rsidP="00C24651">
            <w:pPr>
              <w:jc w:val="both"/>
            </w:pPr>
            <w:r w:rsidRPr="00CB1A7F">
              <w:t>Latvijā 2019. gadā bija reģistrētas 4589</w:t>
            </w:r>
            <w:r w:rsidR="008F29BA">
              <w:t> </w:t>
            </w:r>
            <w:r w:rsidRPr="00CB1A7F">
              <w:t xml:space="preserve">gaļas liellopu saimniecības </w:t>
            </w:r>
            <w:r w:rsidR="008F29BA" w:rsidRPr="00CB1A7F">
              <w:t>kopumā ar</w:t>
            </w:r>
            <w:r w:rsidR="008F29BA">
              <w:t> </w:t>
            </w:r>
            <w:r w:rsidRPr="00CB1A7F">
              <w:rPr>
                <w:u w:val="single"/>
              </w:rPr>
              <w:t>84</w:t>
            </w:r>
            <w:r w:rsidR="008F29BA">
              <w:rPr>
                <w:u w:val="single"/>
              </w:rPr>
              <w:t> </w:t>
            </w:r>
            <w:r w:rsidRPr="00CB1A7F">
              <w:rPr>
                <w:u w:val="single"/>
              </w:rPr>
              <w:t>175</w:t>
            </w:r>
            <w:r w:rsidR="008F29BA">
              <w:rPr>
                <w:u w:val="single"/>
              </w:rPr>
              <w:t> </w:t>
            </w:r>
            <w:r w:rsidRPr="00CB1A7F">
              <w:rPr>
                <w:u w:val="single"/>
              </w:rPr>
              <w:t>gaļas</w:t>
            </w:r>
            <w:r w:rsidR="008F29BA">
              <w:rPr>
                <w:u w:val="single"/>
              </w:rPr>
              <w:t> </w:t>
            </w:r>
            <w:r w:rsidRPr="00CB1A7F">
              <w:rPr>
                <w:u w:val="single"/>
              </w:rPr>
              <w:t xml:space="preserve">liellopiem </w:t>
            </w:r>
            <w:r w:rsidRPr="00A81F2F">
              <w:t>(</w:t>
            </w:r>
            <w:r w:rsidRPr="00CB1A7F">
              <w:t xml:space="preserve">Lauksaimniecības datu centra dzīvnieku reģistra dati). </w:t>
            </w:r>
          </w:p>
          <w:p w14:paraId="630B8B0E" w14:textId="007B76CB" w:rsidR="00C24651" w:rsidRPr="00A81F2F" w:rsidRDefault="00C24651" w:rsidP="00A81F2F">
            <w:pPr>
              <w:pStyle w:val="Sarakstarindkopa"/>
              <w:numPr>
                <w:ilvl w:val="0"/>
                <w:numId w:val="11"/>
              </w:numPr>
              <w:spacing w:after="160" w:line="259" w:lineRule="auto"/>
              <w:ind w:left="747" w:firstLine="0"/>
              <w:jc w:val="both"/>
              <w:rPr>
                <w:rFonts w:ascii="Times New Roman" w:hAnsi="Times New Roman"/>
                <w:lang w:val="lv-LV"/>
              </w:rPr>
            </w:pPr>
            <w:r w:rsidRPr="00377A9A">
              <w:rPr>
                <w:rFonts w:ascii="Times New Roman" w:hAnsi="Times New Roman"/>
                <w:lang w:val="lv-LV"/>
              </w:rPr>
              <w:t xml:space="preserve">Izmaksas, </w:t>
            </w:r>
            <w:r w:rsidR="008F29BA" w:rsidRPr="00377A9A">
              <w:rPr>
                <w:rFonts w:ascii="Times New Roman" w:hAnsi="Times New Roman"/>
                <w:lang w:val="lv-LV"/>
              </w:rPr>
              <w:t xml:space="preserve">lai </w:t>
            </w:r>
            <w:r w:rsidRPr="00377A9A">
              <w:rPr>
                <w:rFonts w:ascii="Times New Roman" w:hAnsi="Times New Roman"/>
                <w:lang w:val="lv-LV"/>
              </w:rPr>
              <w:t>izpild</w:t>
            </w:r>
            <w:r w:rsidR="008F29BA" w:rsidRPr="00377A9A">
              <w:rPr>
                <w:rFonts w:ascii="Times New Roman" w:hAnsi="Times New Roman"/>
                <w:lang w:val="lv-LV"/>
              </w:rPr>
              <w:t>ītu</w:t>
            </w:r>
            <w:r w:rsidRPr="00377A9A">
              <w:rPr>
                <w:rFonts w:ascii="Times New Roman" w:hAnsi="Times New Roman"/>
                <w:lang w:val="lv-LV"/>
              </w:rPr>
              <w:t xml:space="preserve"> 9.3.apakšpunkta prasību</w:t>
            </w:r>
            <w:r w:rsidR="008F29BA" w:rsidRPr="00377A9A">
              <w:rPr>
                <w:rFonts w:ascii="Times New Roman" w:hAnsi="Times New Roman"/>
                <w:lang w:val="lv-LV"/>
              </w:rPr>
              <w:t>.</w:t>
            </w:r>
          </w:p>
          <w:p w14:paraId="4CE28DB9" w14:textId="7338F06D" w:rsidR="00C24651" w:rsidRPr="00377A9A" w:rsidRDefault="00C24651" w:rsidP="00C24651">
            <w:pPr>
              <w:pStyle w:val="Sarakstarindkopa"/>
              <w:jc w:val="both"/>
              <w:rPr>
                <w:rFonts w:ascii="Times New Roman" w:hAnsi="Times New Roman"/>
                <w:lang w:val="lv-LV"/>
              </w:rPr>
            </w:pPr>
            <w:r w:rsidRPr="00377A9A">
              <w:rPr>
                <w:rFonts w:ascii="Times New Roman" w:hAnsi="Times New Roman"/>
                <w:lang w:val="lv-LV"/>
              </w:rPr>
              <w:t xml:space="preserve">Viens gaļas liellops (zīdītājgovs ar teļu) gadā saražo </w:t>
            </w:r>
            <w:r w:rsidRPr="00377A9A">
              <w:rPr>
                <w:rFonts w:ascii="Times New Roman" w:hAnsi="Times New Roman"/>
                <w:u w:val="single"/>
                <w:lang w:val="lv-LV"/>
              </w:rPr>
              <w:t>11 tonn</w:t>
            </w:r>
            <w:r w:rsidR="008F29BA" w:rsidRPr="00377A9A">
              <w:rPr>
                <w:rFonts w:ascii="Times New Roman" w:hAnsi="Times New Roman"/>
                <w:u w:val="single"/>
                <w:lang w:val="lv-LV"/>
              </w:rPr>
              <w:t>u</w:t>
            </w:r>
            <w:r w:rsidRPr="00377A9A">
              <w:rPr>
                <w:rFonts w:ascii="Times New Roman" w:hAnsi="Times New Roman"/>
                <w:u w:val="single"/>
                <w:lang w:val="lv-LV"/>
              </w:rPr>
              <w:t xml:space="preserve"> pakaišu kūtsmēslu</w:t>
            </w:r>
            <w:r w:rsidRPr="00377A9A">
              <w:rPr>
                <w:rFonts w:ascii="Times New Roman" w:hAnsi="Times New Roman"/>
                <w:lang w:val="lv-LV"/>
              </w:rPr>
              <w:t xml:space="preserve"> (Ministru kabineta</w:t>
            </w:r>
            <w:r w:rsidR="008F29BA" w:rsidRPr="00377A9A">
              <w:rPr>
                <w:rFonts w:ascii="Times New Roman" w:hAnsi="Times New Roman"/>
                <w:lang w:val="lv-LV"/>
              </w:rPr>
              <w:t xml:space="preserve"> </w:t>
            </w:r>
            <w:r w:rsidRPr="00377A9A">
              <w:rPr>
                <w:rFonts w:ascii="Times New Roman" w:hAnsi="Times New Roman"/>
                <w:lang w:val="lv-LV"/>
              </w:rPr>
              <w:t xml:space="preserve">2014.gada 23.decembra noteikumu Nr.834 </w:t>
            </w:r>
            <w:r w:rsidRPr="00377A9A">
              <w:rPr>
                <w:rFonts w:ascii="Times New Roman" w:hAnsi="Times New Roman"/>
                <w:color w:val="000000" w:themeColor="text1"/>
                <w:lang w:val="lv-LV"/>
              </w:rPr>
              <w:t>“</w:t>
            </w:r>
            <w:r w:rsidRPr="00377A9A">
              <w:rPr>
                <w:rFonts w:ascii="Times New Roman" w:hAnsi="Times New Roman"/>
                <w:color w:val="000000" w:themeColor="text1"/>
                <w:shd w:val="clear" w:color="auto" w:fill="FFFFFF"/>
                <w:lang w:val="lv-LV"/>
              </w:rPr>
              <w:t xml:space="preserve">Prasības ūdens, augsnes un gaisa aizsardzībai no lauksaimnieciskās darbības izraisīta piesārņojuma” 2.pielikums). </w:t>
            </w:r>
            <w:r w:rsidR="008F29BA" w:rsidRPr="00377A9A">
              <w:rPr>
                <w:rFonts w:ascii="Times New Roman" w:hAnsi="Times New Roman"/>
                <w:color w:val="000000" w:themeColor="text1"/>
                <w:shd w:val="clear" w:color="auto" w:fill="FFFFFF"/>
                <w:lang w:val="lv-LV"/>
              </w:rPr>
              <w:t>Tā kā</w:t>
            </w:r>
            <w:r w:rsidRPr="00377A9A">
              <w:rPr>
                <w:rFonts w:ascii="Times New Roman" w:hAnsi="Times New Roman"/>
                <w:color w:val="000000" w:themeColor="text1"/>
                <w:shd w:val="clear" w:color="auto" w:fill="FFFFFF"/>
                <w:lang w:val="lv-LV"/>
              </w:rPr>
              <w:t xml:space="preserve"> kūtsmēsli uzkrājas tikai </w:t>
            </w:r>
            <w:proofErr w:type="spellStart"/>
            <w:r w:rsidRPr="00377A9A">
              <w:rPr>
                <w:rFonts w:ascii="Times New Roman" w:hAnsi="Times New Roman"/>
                <w:color w:val="000000" w:themeColor="text1"/>
                <w:shd w:val="clear" w:color="auto" w:fill="FFFFFF"/>
                <w:lang w:val="lv-LV"/>
              </w:rPr>
              <w:t>mītņošanas</w:t>
            </w:r>
            <w:proofErr w:type="spellEnd"/>
            <w:r w:rsidRPr="00377A9A">
              <w:rPr>
                <w:rFonts w:ascii="Times New Roman" w:hAnsi="Times New Roman"/>
                <w:color w:val="000000" w:themeColor="text1"/>
                <w:shd w:val="clear" w:color="auto" w:fill="FFFFFF"/>
                <w:lang w:val="lv-LV"/>
              </w:rPr>
              <w:t xml:space="preserve"> periodā ziemā (~150 dienas), tad no gadā saražotā kūtsmēslu daudzuma tiek uzkrātas aptuveni </w:t>
            </w:r>
            <w:r w:rsidRPr="00377A9A">
              <w:rPr>
                <w:rFonts w:ascii="Times New Roman" w:hAnsi="Times New Roman"/>
                <w:color w:val="000000" w:themeColor="text1"/>
                <w:u w:val="single"/>
                <w:shd w:val="clear" w:color="auto" w:fill="FFFFFF"/>
                <w:lang w:val="lv-LV"/>
              </w:rPr>
              <w:t>4,5 tonnas pakaišu kūtsmēslu</w:t>
            </w:r>
            <w:r w:rsidRPr="00377A9A">
              <w:rPr>
                <w:rFonts w:ascii="Times New Roman" w:hAnsi="Times New Roman"/>
                <w:color w:val="000000" w:themeColor="text1"/>
                <w:shd w:val="clear" w:color="auto" w:fill="FFFFFF"/>
                <w:lang w:val="lv-LV"/>
              </w:rPr>
              <w:t xml:space="preserve">. </w:t>
            </w:r>
          </w:p>
          <w:p w14:paraId="2A63D2CB" w14:textId="77777777" w:rsidR="00C24651" w:rsidRPr="00377A9A" w:rsidRDefault="00C24651" w:rsidP="00C24651">
            <w:pPr>
              <w:pStyle w:val="Sarakstarindkopa"/>
              <w:jc w:val="both"/>
              <w:rPr>
                <w:rFonts w:ascii="Times New Roman" w:hAnsi="Times New Roman"/>
                <w:lang w:val="lv-LV"/>
              </w:rPr>
            </w:pPr>
          </w:p>
          <w:p w14:paraId="529A6E64" w14:textId="3B444B94" w:rsidR="00C24651" w:rsidRPr="00377A9A" w:rsidRDefault="00C24651" w:rsidP="00C24651">
            <w:pPr>
              <w:pStyle w:val="Sarakstarindkopa"/>
              <w:jc w:val="both"/>
              <w:rPr>
                <w:rFonts w:ascii="Times New Roman" w:hAnsi="Times New Roman"/>
                <w:u w:val="single"/>
                <w:lang w:val="lv-LV"/>
              </w:rPr>
            </w:pPr>
            <w:r w:rsidRPr="00377A9A">
              <w:rPr>
                <w:rFonts w:ascii="Times New Roman" w:hAnsi="Times New Roman"/>
                <w:lang w:val="lv-LV"/>
              </w:rPr>
              <w:t xml:space="preserve">Viena gaļas liellopa (gaļas šķirnes zīdītājgovs) gadā saražoto kūtsmēslu </w:t>
            </w:r>
            <w:r w:rsidR="008F29BA" w:rsidRPr="00377A9A">
              <w:rPr>
                <w:rFonts w:ascii="Times New Roman" w:hAnsi="Times New Roman"/>
                <w:lang w:val="lv-LV"/>
              </w:rPr>
              <w:t xml:space="preserve">(4,5 tonnas) </w:t>
            </w:r>
            <w:r w:rsidRPr="00377A9A">
              <w:rPr>
                <w:rFonts w:ascii="Times New Roman" w:hAnsi="Times New Roman"/>
                <w:lang w:val="lv-LV"/>
              </w:rPr>
              <w:t>aizvākšanai ir nepieciešam</w:t>
            </w:r>
            <w:r w:rsidR="008F29BA" w:rsidRPr="00377A9A">
              <w:rPr>
                <w:rFonts w:ascii="Times New Roman" w:hAnsi="Times New Roman"/>
                <w:lang w:val="lv-LV"/>
              </w:rPr>
              <w:t>i</w:t>
            </w:r>
            <w:r w:rsidRPr="00377A9A">
              <w:rPr>
                <w:rFonts w:ascii="Times New Roman" w:hAnsi="Times New Roman"/>
                <w:lang w:val="lv-LV"/>
              </w:rPr>
              <w:t xml:space="preserve"> 0</w:t>
            </w:r>
            <w:r w:rsidR="008F29BA" w:rsidRPr="00377A9A">
              <w:rPr>
                <w:rFonts w:ascii="Times New Roman" w:hAnsi="Times New Roman"/>
                <w:lang w:val="lv-LV"/>
              </w:rPr>
              <w:t>,</w:t>
            </w:r>
            <w:r w:rsidRPr="00377A9A">
              <w:rPr>
                <w:rFonts w:ascii="Times New Roman" w:hAnsi="Times New Roman"/>
                <w:lang w:val="lv-LV"/>
              </w:rPr>
              <w:t xml:space="preserve">5 </w:t>
            </w:r>
            <w:r w:rsidR="00A81F2F">
              <w:rPr>
                <w:rFonts w:ascii="Times New Roman" w:hAnsi="Times New Roman"/>
                <w:lang w:val="lv-LV"/>
              </w:rPr>
              <w:t>stundas</w:t>
            </w:r>
            <w:r w:rsidRPr="00377A9A">
              <w:rPr>
                <w:rFonts w:ascii="Times New Roman" w:hAnsi="Times New Roman"/>
                <w:lang w:val="lv-LV"/>
              </w:rPr>
              <w:t xml:space="preserve"> (</w:t>
            </w:r>
            <w:r w:rsidR="008F29BA" w:rsidRPr="00377A9A">
              <w:rPr>
                <w:rFonts w:ascii="Times New Roman" w:hAnsi="Times New Roman"/>
                <w:lang w:val="lv-LV"/>
              </w:rPr>
              <w:t>i</w:t>
            </w:r>
            <w:r w:rsidRPr="00377A9A">
              <w:rPr>
                <w:rFonts w:ascii="Times New Roman" w:hAnsi="Times New Roman"/>
                <w:lang w:val="lv-LV"/>
              </w:rPr>
              <w:t xml:space="preserve">nformācija no Latvijas </w:t>
            </w:r>
            <w:r w:rsidRPr="00377A9A">
              <w:rPr>
                <w:rFonts w:ascii="Times New Roman" w:hAnsi="Times New Roman"/>
                <w:lang w:val="lv-LV"/>
              </w:rPr>
              <w:lastRenderedPageBreak/>
              <w:t>lauku konsultāciju un izglītības centra).</w:t>
            </w:r>
          </w:p>
          <w:p w14:paraId="0989D876" w14:textId="77777777" w:rsidR="00C24651" w:rsidRPr="00377A9A" w:rsidRDefault="00C24651" w:rsidP="00C24651">
            <w:pPr>
              <w:pStyle w:val="Sarakstarindkopa"/>
              <w:jc w:val="both"/>
              <w:rPr>
                <w:rFonts w:ascii="Times New Roman" w:hAnsi="Times New Roman"/>
                <w:u w:val="single"/>
                <w:lang w:val="lv-LV"/>
              </w:rPr>
            </w:pPr>
          </w:p>
          <w:p w14:paraId="0841CA16" w14:textId="05ED80AA" w:rsidR="00C24651" w:rsidRPr="00A81F2F" w:rsidRDefault="00C24651" w:rsidP="00C24651">
            <w:pPr>
              <w:pStyle w:val="Sarakstarindkopa"/>
              <w:jc w:val="both"/>
              <w:rPr>
                <w:rFonts w:ascii="Times New Roman" w:hAnsi="Times New Roman"/>
                <w:lang w:val="lv-LV"/>
              </w:rPr>
            </w:pPr>
            <w:r w:rsidRPr="00377A9A">
              <w:rPr>
                <w:rFonts w:ascii="Times New Roman" w:hAnsi="Times New Roman"/>
                <w:lang w:val="lv-LV"/>
              </w:rPr>
              <w:t xml:space="preserve">Pakaišu kūtsmēslu izvešanai ir nepieciešami vismaz divi traktori ar jaudu virs 80 </w:t>
            </w:r>
            <w:r w:rsidR="008F29BA" w:rsidRPr="00377A9A">
              <w:rPr>
                <w:rFonts w:ascii="Times New Roman" w:hAnsi="Times New Roman"/>
                <w:lang w:val="lv-LV"/>
              </w:rPr>
              <w:t>z</w:t>
            </w:r>
            <w:r w:rsidRPr="00377A9A">
              <w:rPr>
                <w:rFonts w:ascii="Times New Roman" w:hAnsi="Times New Roman"/>
                <w:lang w:val="lv-LV"/>
              </w:rPr>
              <w:t>irgspēkiem. Tā kā lielākajai daļai saimniecību īpašumā ir vismaz viens traktors, tiek pieņemts, ka nepieciešama viena traktora noma, t.i.</w:t>
            </w:r>
            <w:r w:rsidR="008F29BA" w:rsidRPr="00377A9A">
              <w:rPr>
                <w:rFonts w:ascii="Times New Roman" w:hAnsi="Times New Roman"/>
                <w:lang w:val="lv-LV"/>
              </w:rPr>
              <w:t>,</w:t>
            </w:r>
            <w:r w:rsidRPr="00377A9A">
              <w:rPr>
                <w:rFonts w:ascii="Times New Roman" w:hAnsi="Times New Roman"/>
                <w:u w:val="single"/>
                <w:lang w:val="lv-LV"/>
              </w:rPr>
              <w:t xml:space="preserve"> 24,23 EUR/h</w:t>
            </w:r>
            <w:r w:rsidR="008F29BA" w:rsidRPr="00377A9A">
              <w:rPr>
                <w:rFonts w:ascii="Times New Roman" w:hAnsi="Times New Roman"/>
                <w:u w:val="single"/>
                <w:lang w:val="lv-LV"/>
              </w:rPr>
              <w:t>.</w:t>
            </w:r>
            <w:r w:rsidRPr="00377A9A">
              <w:rPr>
                <w:rFonts w:ascii="Times New Roman" w:hAnsi="Times New Roman"/>
                <w:lang w:val="lv-LV"/>
              </w:rPr>
              <w:t xml:space="preserve"> (</w:t>
            </w:r>
            <w:r w:rsidR="008F29BA" w:rsidRPr="00377A9A">
              <w:rPr>
                <w:rFonts w:ascii="Times New Roman" w:hAnsi="Times New Roman"/>
                <w:lang w:val="lv-LV"/>
              </w:rPr>
              <w:t>Latvijas lauku konsultāciju un izglītības centra t</w:t>
            </w:r>
            <w:r w:rsidRPr="00377A9A">
              <w:rPr>
                <w:rFonts w:ascii="Times New Roman" w:hAnsi="Times New Roman"/>
                <w:lang w:val="lv-LV"/>
              </w:rPr>
              <w:t>ehnisko pakalpojumu vidējo cenu salīdzinājums Latvijā 2019.gadā un 2018.gadā</w:t>
            </w:r>
            <w:r w:rsidR="008F29BA" w:rsidRPr="00377A9A">
              <w:rPr>
                <w:rFonts w:ascii="Times New Roman" w:hAnsi="Times New Roman"/>
                <w:lang w:val="lv-LV"/>
              </w:rPr>
              <w:t>.</w:t>
            </w:r>
            <w:r w:rsidRPr="00A81F2F">
              <w:rPr>
                <w:rFonts w:ascii="Times New Roman" w:hAnsi="Times New Roman"/>
                <w:lang w:val="lv-LV"/>
              </w:rPr>
              <w:t>)</w:t>
            </w:r>
          </w:p>
          <w:p w14:paraId="5EF26FB4" w14:textId="77777777" w:rsidR="00C24651" w:rsidRPr="00A81F2F" w:rsidRDefault="00C24651" w:rsidP="00C24651">
            <w:pPr>
              <w:pStyle w:val="Sarakstarindkopa"/>
              <w:jc w:val="both"/>
              <w:rPr>
                <w:rFonts w:ascii="Times New Roman" w:hAnsi="Times New Roman"/>
                <w:lang w:val="lv-LV"/>
              </w:rPr>
            </w:pPr>
          </w:p>
          <w:p w14:paraId="15B431B2" w14:textId="657BE890" w:rsidR="00C24651" w:rsidRPr="00A81F2F" w:rsidRDefault="00C24651" w:rsidP="00C24651">
            <w:pPr>
              <w:pStyle w:val="Sarakstarindkopa"/>
              <w:jc w:val="both"/>
              <w:rPr>
                <w:rFonts w:ascii="Times New Roman" w:hAnsi="Times New Roman"/>
                <w:lang w:val="lv-LV"/>
              </w:rPr>
            </w:pPr>
            <w:r w:rsidRPr="00A81F2F">
              <w:rPr>
                <w:rFonts w:ascii="Times New Roman" w:hAnsi="Times New Roman"/>
                <w:lang w:val="lv-LV"/>
              </w:rPr>
              <w:t xml:space="preserve">Attiecīgi 9.3.apakšpunktā noteiktās prasības izpildes izmaksas vienam gaļas liellopam ir </w:t>
            </w:r>
            <w:r w:rsidR="008F29BA" w:rsidRPr="00A81F2F">
              <w:rPr>
                <w:rFonts w:ascii="Times New Roman" w:hAnsi="Times New Roman"/>
                <w:lang w:val="lv-LV"/>
              </w:rPr>
              <w:t xml:space="preserve">šādas: </w:t>
            </w:r>
            <w:r w:rsidRPr="00A81F2F">
              <w:rPr>
                <w:rFonts w:ascii="Times New Roman" w:hAnsi="Times New Roman"/>
                <w:lang w:val="lv-LV"/>
              </w:rPr>
              <w:t>24,23 : 2 =</w:t>
            </w:r>
            <w:r w:rsidRPr="00A81F2F">
              <w:rPr>
                <w:rFonts w:ascii="Times New Roman" w:hAnsi="Times New Roman"/>
                <w:b/>
                <w:lang w:val="lv-LV"/>
              </w:rPr>
              <w:t xml:space="preserve"> 12,11 EUR</w:t>
            </w:r>
            <w:r w:rsidRPr="00A81F2F">
              <w:rPr>
                <w:rFonts w:ascii="Times New Roman" w:hAnsi="Times New Roman"/>
                <w:lang w:val="lv-LV"/>
              </w:rPr>
              <w:t>.</w:t>
            </w:r>
          </w:p>
          <w:p w14:paraId="3CE34352" w14:textId="77777777" w:rsidR="00C24651" w:rsidRPr="00A81F2F" w:rsidRDefault="00C24651" w:rsidP="00C24651">
            <w:pPr>
              <w:pStyle w:val="Sarakstarindkopa"/>
              <w:jc w:val="both"/>
              <w:rPr>
                <w:rFonts w:ascii="Times New Roman" w:hAnsi="Times New Roman"/>
                <w:lang w:val="lv-LV"/>
              </w:rPr>
            </w:pPr>
          </w:p>
          <w:p w14:paraId="759A6977" w14:textId="1F70E16E" w:rsidR="00C24651" w:rsidRPr="00A81F2F" w:rsidRDefault="00C24651" w:rsidP="00A81F2F">
            <w:pPr>
              <w:pStyle w:val="Sarakstarindkopa"/>
              <w:numPr>
                <w:ilvl w:val="0"/>
                <w:numId w:val="12"/>
              </w:numPr>
              <w:spacing w:after="160" w:line="259" w:lineRule="auto"/>
              <w:jc w:val="both"/>
              <w:rPr>
                <w:rFonts w:ascii="Times New Roman" w:hAnsi="Times New Roman"/>
                <w:lang w:val="lv-LV"/>
              </w:rPr>
            </w:pPr>
            <w:r w:rsidRPr="00A81F2F">
              <w:rPr>
                <w:rFonts w:ascii="Times New Roman" w:hAnsi="Times New Roman"/>
                <w:lang w:val="lv-LV"/>
              </w:rPr>
              <w:t xml:space="preserve">Izmaksas, </w:t>
            </w:r>
            <w:r w:rsidR="008F29BA" w:rsidRPr="00A81F2F">
              <w:rPr>
                <w:rFonts w:ascii="Times New Roman" w:hAnsi="Times New Roman"/>
                <w:lang w:val="lv-LV"/>
              </w:rPr>
              <w:t xml:space="preserve">lai </w:t>
            </w:r>
            <w:r w:rsidRPr="00A81F2F">
              <w:rPr>
                <w:rFonts w:ascii="Times New Roman" w:hAnsi="Times New Roman"/>
                <w:lang w:val="lv-LV"/>
              </w:rPr>
              <w:t>izpild</w:t>
            </w:r>
            <w:r w:rsidR="008F29BA" w:rsidRPr="00A81F2F">
              <w:rPr>
                <w:rFonts w:ascii="Times New Roman" w:hAnsi="Times New Roman"/>
                <w:lang w:val="lv-LV"/>
              </w:rPr>
              <w:t>ītu</w:t>
            </w:r>
            <w:r w:rsidRPr="00A81F2F">
              <w:rPr>
                <w:rFonts w:ascii="Times New Roman" w:hAnsi="Times New Roman"/>
                <w:lang w:val="lv-LV"/>
              </w:rPr>
              <w:t xml:space="preserve"> 9.4.</w:t>
            </w:r>
            <w:r w:rsidR="008F29BA" w:rsidRPr="00A81F2F">
              <w:rPr>
                <w:rFonts w:ascii="Times New Roman" w:hAnsi="Times New Roman"/>
                <w:lang w:val="lv-LV"/>
              </w:rPr>
              <w:t> </w:t>
            </w:r>
            <w:r w:rsidRPr="00A81F2F">
              <w:rPr>
                <w:rFonts w:ascii="Times New Roman" w:hAnsi="Times New Roman"/>
                <w:lang w:val="lv-LV"/>
              </w:rPr>
              <w:t>apakšpunkta prasību</w:t>
            </w:r>
            <w:r w:rsidR="008F29BA" w:rsidRPr="00A81F2F">
              <w:rPr>
                <w:rFonts w:ascii="Times New Roman" w:hAnsi="Times New Roman"/>
                <w:lang w:val="lv-LV"/>
              </w:rPr>
              <w:t>.</w:t>
            </w:r>
          </w:p>
          <w:p w14:paraId="3FCD01C7" w14:textId="1D96691E" w:rsidR="00C24651" w:rsidRPr="00A81F2F" w:rsidRDefault="008F29BA" w:rsidP="00C24651">
            <w:pPr>
              <w:pStyle w:val="Sarakstarindkopa"/>
              <w:jc w:val="both"/>
              <w:rPr>
                <w:rFonts w:ascii="Times New Roman" w:hAnsi="Times New Roman"/>
                <w:lang w:val="lv-LV"/>
              </w:rPr>
            </w:pPr>
            <w:r w:rsidRPr="00A81F2F">
              <w:rPr>
                <w:rFonts w:ascii="Times New Roman" w:hAnsi="Times New Roman"/>
                <w:lang w:val="lv-LV"/>
              </w:rPr>
              <w:t>Pakaišu i</w:t>
            </w:r>
            <w:r w:rsidR="00C24651" w:rsidRPr="00A81F2F">
              <w:rPr>
                <w:rFonts w:ascii="Times New Roman" w:hAnsi="Times New Roman"/>
                <w:lang w:val="lv-LV"/>
              </w:rPr>
              <w:t xml:space="preserve">zmaksas gadā vienam gaļas liellopam (gaļas šķirnes zīdītājgovij) ir </w:t>
            </w:r>
            <w:r w:rsidR="00C24651" w:rsidRPr="00A81F2F">
              <w:rPr>
                <w:rFonts w:ascii="Times New Roman" w:hAnsi="Times New Roman"/>
                <w:b/>
                <w:lang w:val="lv-LV"/>
              </w:rPr>
              <w:t>84 EUR</w:t>
            </w:r>
            <w:r w:rsidR="00C24651" w:rsidRPr="00A81F2F">
              <w:rPr>
                <w:rFonts w:ascii="Times New Roman" w:hAnsi="Times New Roman"/>
                <w:lang w:val="lv-LV"/>
              </w:rPr>
              <w:t xml:space="preserve"> (Lauksaimniecības bruto seguma aprēķini par 2019.gadu</w:t>
            </w:r>
            <w:r w:rsidRPr="00A81F2F">
              <w:rPr>
                <w:rFonts w:ascii="Times New Roman" w:hAnsi="Times New Roman"/>
                <w:lang w:val="lv-LV"/>
              </w:rPr>
              <w:t>.</w:t>
            </w:r>
            <w:r w:rsidR="00C24651" w:rsidRPr="00A81F2F">
              <w:rPr>
                <w:rFonts w:ascii="Times New Roman" w:hAnsi="Times New Roman"/>
                <w:lang w:val="lv-LV"/>
              </w:rPr>
              <w:t xml:space="preserve"> Latvijas lauku konsultāciju un izglītības centrs). </w:t>
            </w:r>
            <w:r w:rsidRPr="00A81F2F">
              <w:rPr>
                <w:rFonts w:ascii="Times New Roman" w:hAnsi="Times New Roman"/>
                <w:lang w:val="lv-LV"/>
              </w:rPr>
              <w:t>Tā kā</w:t>
            </w:r>
            <w:r w:rsidR="00C24651" w:rsidRPr="00A81F2F">
              <w:rPr>
                <w:rFonts w:ascii="Times New Roman" w:hAnsi="Times New Roman"/>
                <w:lang w:val="lv-LV"/>
              </w:rPr>
              <w:t xml:space="preserve"> praksē lielākajā daļā gaļas liellopu saimniecību ir pašnodrošinājums ar pakaišu materiālu, tikai uz 20% gaļas </w:t>
            </w:r>
            <w:r w:rsidR="00C24651" w:rsidRPr="00A81F2F">
              <w:rPr>
                <w:rFonts w:ascii="Times New Roman" w:hAnsi="Times New Roman"/>
                <w:lang w:val="lv-LV"/>
              </w:rPr>
              <w:lastRenderedPageBreak/>
              <w:t>liellopu tiek attiecināts</w:t>
            </w:r>
            <w:r w:rsidRPr="00A81F2F">
              <w:rPr>
                <w:rFonts w:ascii="Times New Roman" w:hAnsi="Times New Roman"/>
                <w:lang w:val="lv-LV"/>
              </w:rPr>
              <w:t xml:space="preserve"> aprēķins</w:t>
            </w:r>
            <w:r w:rsidR="00C24651" w:rsidRPr="00A81F2F">
              <w:rPr>
                <w:rFonts w:ascii="Times New Roman" w:hAnsi="Times New Roman"/>
                <w:lang w:val="lv-LV"/>
              </w:rPr>
              <w:t>, ka pakaišu materiālu iepirks</w:t>
            </w:r>
            <w:r w:rsidRPr="00A81F2F">
              <w:rPr>
                <w:rFonts w:ascii="Times New Roman" w:hAnsi="Times New Roman"/>
                <w:lang w:val="lv-LV"/>
              </w:rPr>
              <w:t xml:space="preserve"> to vajadzībām</w:t>
            </w:r>
            <w:r w:rsidR="00C24651" w:rsidRPr="00A81F2F">
              <w:rPr>
                <w:rFonts w:ascii="Times New Roman" w:hAnsi="Times New Roman"/>
                <w:lang w:val="lv-LV"/>
              </w:rPr>
              <w:t xml:space="preserve"> (84 EUR vienam gaļas liellopam).</w:t>
            </w:r>
          </w:p>
          <w:p w14:paraId="36C9F966" w14:textId="2E4B61F1" w:rsidR="00C24651" w:rsidRDefault="00C24651" w:rsidP="00C24651">
            <w:pPr>
              <w:jc w:val="both"/>
              <w:rPr>
                <w:iCs/>
              </w:rPr>
            </w:pPr>
            <w:r w:rsidRPr="00243B43">
              <w:rPr>
                <w:iCs/>
              </w:rPr>
              <w:t xml:space="preserve">Atbilstības izmaksas </w:t>
            </w:r>
            <w:r>
              <w:rPr>
                <w:iCs/>
              </w:rPr>
              <w:t>9.3. un 9.4.apakšpunkt</w:t>
            </w:r>
            <w:r w:rsidR="008F29BA">
              <w:rPr>
                <w:iCs/>
              </w:rPr>
              <w:t>a</w:t>
            </w:r>
            <w:r>
              <w:rPr>
                <w:iCs/>
              </w:rPr>
              <w:t xml:space="preserve"> </w:t>
            </w:r>
            <w:r w:rsidRPr="00243B43">
              <w:rPr>
                <w:iCs/>
              </w:rPr>
              <w:t>prasību izpildei</w:t>
            </w:r>
            <w:r w:rsidR="008F29BA">
              <w:rPr>
                <w:iCs/>
              </w:rPr>
              <w:t xml:space="preserve"> ir šādas</w:t>
            </w:r>
            <w:r w:rsidRPr="00243B43">
              <w:rPr>
                <w:iCs/>
              </w:rPr>
              <w:t>:</w:t>
            </w:r>
          </w:p>
          <w:p w14:paraId="7D718A2E" w14:textId="77777777" w:rsidR="00C24651" w:rsidRDefault="00C24651" w:rsidP="00C24651">
            <w:pPr>
              <w:jc w:val="both"/>
              <w:rPr>
                <w:iCs/>
              </w:rPr>
            </w:pPr>
          </w:p>
          <w:p w14:paraId="07CEF589" w14:textId="77777777" w:rsidR="00C24651" w:rsidRDefault="00C24651" w:rsidP="00C24651">
            <w:pPr>
              <w:jc w:val="both"/>
              <w:rPr>
                <w:b/>
              </w:rPr>
            </w:pPr>
            <w:r>
              <w:t xml:space="preserve">(12,11*84175) + (84 175*0,2*84) = </w:t>
            </w:r>
            <w:r>
              <w:rPr>
                <w:b/>
              </w:rPr>
              <w:t xml:space="preserve">2 433 499 </w:t>
            </w:r>
            <w:r w:rsidRPr="00F8322A">
              <w:rPr>
                <w:b/>
              </w:rPr>
              <w:t>EUR.</w:t>
            </w:r>
          </w:p>
          <w:p w14:paraId="29AE2EC3" w14:textId="77777777" w:rsidR="00C24651" w:rsidRDefault="00C24651" w:rsidP="00C24651">
            <w:pPr>
              <w:jc w:val="both"/>
            </w:pPr>
          </w:p>
          <w:p w14:paraId="1A44A5D7" w14:textId="6F111D10" w:rsidR="00C24651" w:rsidRPr="00941CFE" w:rsidRDefault="00C24651" w:rsidP="00C24651">
            <w:pPr>
              <w:jc w:val="both"/>
            </w:pPr>
            <w:r w:rsidRPr="00F8322A">
              <w:t xml:space="preserve">Aprēķinātās atbilstības izmaksas ir uzskatāmas par aptuvenām un var nebūt precīzas, jo valstī nav apkopoti dati </w:t>
            </w:r>
            <w:r w:rsidR="008F29BA">
              <w:t xml:space="preserve">par </w:t>
            </w:r>
            <w:r w:rsidRPr="00F8322A">
              <w:t>saimniecīb</w:t>
            </w:r>
            <w:r w:rsidR="008F29BA">
              <w:t>ām</w:t>
            </w:r>
            <w:r w:rsidRPr="00F8322A">
              <w:t xml:space="preserve"> attiecībā uz vairākām pozīcijām atbilstības izmaksu aprēķinā. Praksē katrā saimniecībā izmaksas </w:t>
            </w:r>
            <w:r w:rsidRPr="00F8322A">
              <w:rPr>
                <w:iCs/>
              </w:rPr>
              <w:t>noteikumu projekta 5.punktā ietvert</w:t>
            </w:r>
            <w:r w:rsidR="008F29BA">
              <w:rPr>
                <w:iCs/>
              </w:rPr>
              <w:t>ā</w:t>
            </w:r>
            <w:r w:rsidRPr="00F8322A">
              <w:rPr>
                <w:iCs/>
              </w:rPr>
              <w:t xml:space="preserve"> 9.3. un 9.4.apakšpunkt</w:t>
            </w:r>
            <w:r w:rsidR="008F29BA">
              <w:rPr>
                <w:iCs/>
              </w:rPr>
              <w:t>a</w:t>
            </w:r>
            <w:r w:rsidRPr="00F8322A">
              <w:rPr>
                <w:iCs/>
              </w:rPr>
              <w:t xml:space="preserve"> prasību ieviešanai</w:t>
            </w:r>
            <w:r w:rsidRPr="00F8322A">
              <w:t xml:space="preserve"> var ievērojami atšķirties.</w:t>
            </w:r>
          </w:p>
          <w:p w14:paraId="569AE905" w14:textId="7E94E319" w:rsidR="00C24651" w:rsidRPr="00577EF4" w:rsidRDefault="00C24651" w:rsidP="00C24651">
            <w:pPr>
              <w:jc w:val="both"/>
              <w:rPr>
                <w:iCs/>
              </w:rPr>
            </w:pPr>
            <w:r w:rsidRPr="00057644">
              <w:rPr>
                <w:iCs/>
              </w:rPr>
              <w:t>Nav pieejami dati par to gaļas liellopu saimniecību skaitu, k</w:t>
            </w:r>
            <w:r w:rsidR="008F29BA">
              <w:rPr>
                <w:iCs/>
              </w:rPr>
              <w:t>urās</w:t>
            </w:r>
            <w:r w:rsidRPr="00057644">
              <w:rPr>
                <w:iCs/>
              </w:rPr>
              <w:t xml:space="preserve"> jau </w:t>
            </w:r>
            <w:r w:rsidR="008F29BA">
              <w:rPr>
                <w:iCs/>
              </w:rPr>
              <w:t xml:space="preserve">tiek </w:t>
            </w:r>
            <w:r w:rsidRPr="00057644">
              <w:rPr>
                <w:iCs/>
              </w:rPr>
              <w:t>ievēro</w:t>
            </w:r>
            <w:r w:rsidR="008F29BA">
              <w:rPr>
                <w:iCs/>
              </w:rPr>
              <w:t>tas</w:t>
            </w:r>
            <w:r w:rsidRPr="00057644">
              <w:rPr>
                <w:iCs/>
              </w:rPr>
              <w:t xml:space="preserve"> noteikumu projekta 5.punktā noteiktās prasības, jo šāda informācija netiek apkopota.</w:t>
            </w:r>
          </w:p>
        </w:tc>
      </w:tr>
    </w:tbl>
    <w:p w14:paraId="281968B7" w14:textId="77777777" w:rsidR="007B4C0F" w:rsidRPr="00577EF4" w:rsidRDefault="007B4C0F" w:rsidP="007B4C0F">
      <w:pPr>
        <w:pStyle w:val="naisf"/>
        <w:spacing w:before="0" w:after="0"/>
        <w:ind w:firstLine="0"/>
      </w:pPr>
    </w:p>
    <w:p w14:paraId="71D2F42B" w14:textId="77777777" w:rsidR="00814E88" w:rsidRPr="00577EF4" w:rsidRDefault="00814E88" w:rsidP="007B4C0F">
      <w:pPr>
        <w:pStyle w:val="naisf"/>
        <w:spacing w:before="0" w:after="0"/>
        <w:ind w:firstLine="0"/>
      </w:pPr>
    </w:p>
    <w:tbl>
      <w:tblPr>
        <w:tblW w:w="13880" w:type="dxa"/>
        <w:tblLayout w:type="fixed"/>
        <w:tblLook w:val="00A0" w:firstRow="1" w:lastRow="0" w:firstColumn="1" w:lastColumn="0" w:noHBand="0" w:noVBand="0"/>
      </w:tblPr>
      <w:tblGrid>
        <w:gridCol w:w="4648"/>
        <w:gridCol w:w="9232"/>
      </w:tblGrid>
      <w:tr w:rsidR="00E44A56" w:rsidRPr="00577EF4" w14:paraId="19E388C7" w14:textId="77777777" w:rsidTr="00E44A56">
        <w:tc>
          <w:tcPr>
            <w:tcW w:w="3110" w:type="dxa"/>
          </w:tcPr>
          <w:p w14:paraId="44EDFE98" w14:textId="77777777" w:rsidR="00E44A56" w:rsidRPr="00577EF4" w:rsidRDefault="00E44A56">
            <w:pPr>
              <w:pStyle w:val="naiskr"/>
              <w:spacing w:before="0" w:after="0"/>
            </w:pPr>
          </w:p>
          <w:p w14:paraId="794CF97D" w14:textId="77777777" w:rsidR="00E44A56" w:rsidRPr="00577EF4" w:rsidRDefault="00E44A56">
            <w:pPr>
              <w:pStyle w:val="naiskr"/>
              <w:spacing w:before="0" w:after="0"/>
            </w:pPr>
            <w:r w:rsidRPr="00577EF4">
              <w:t>Atbildīgā amatpersona</w:t>
            </w:r>
          </w:p>
        </w:tc>
        <w:tc>
          <w:tcPr>
            <w:tcW w:w="6178" w:type="dxa"/>
          </w:tcPr>
          <w:p w14:paraId="190C1C4F" w14:textId="77777777" w:rsidR="00E44A56" w:rsidRPr="00577EF4" w:rsidRDefault="00E44A56">
            <w:pPr>
              <w:jc w:val="center"/>
            </w:pPr>
          </w:p>
          <w:p w14:paraId="00A6CBC2" w14:textId="77777777" w:rsidR="00E44A56" w:rsidRPr="00577EF4" w:rsidRDefault="00E44A56">
            <w:pPr>
              <w:jc w:val="center"/>
            </w:pPr>
            <w:r w:rsidRPr="00577EF4">
              <w:t>Ieva Braņicka</w:t>
            </w:r>
          </w:p>
        </w:tc>
      </w:tr>
      <w:tr w:rsidR="00E44A56" w:rsidRPr="00577EF4" w14:paraId="4686AAD1" w14:textId="77777777" w:rsidTr="00E44A56">
        <w:tc>
          <w:tcPr>
            <w:tcW w:w="3110" w:type="dxa"/>
          </w:tcPr>
          <w:p w14:paraId="4902EFB8" w14:textId="77777777" w:rsidR="00E44A56" w:rsidRPr="00577EF4" w:rsidRDefault="00E44A56">
            <w:pPr>
              <w:pStyle w:val="naiskr"/>
              <w:spacing w:before="0" w:after="0"/>
              <w:ind w:firstLine="720"/>
            </w:pPr>
          </w:p>
        </w:tc>
        <w:tc>
          <w:tcPr>
            <w:tcW w:w="6178" w:type="dxa"/>
            <w:tcBorders>
              <w:top w:val="single" w:sz="6" w:space="0" w:color="000000"/>
              <w:left w:val="nil"/>
              <w:bottom w:val="nil"/>
              <w:right w:val="nil"/>
            </w:tcBorders>
            <w:hideMark/>
          </w:tcPr>
          <w:p w14:paraId="10B33861" w14:textId="77777777" w:rsidR="00E44A56" w:rsidRPr="00577EF4" w:rsidRDefault="00E44A56">
            <w:pPr>
              <w:pStyle w:val="naisc"/>
              <w:spacing w:before="0" w:after="0"/>
              <w:ind w:firstLine="720"/>
            </w:pPr>
            <w:r w:rsidRPr="00577EF4">
              <w:t>(paraksts*)</w:t>
            </w:r>
          </w:p>
        </w:tc>
      </w:tr>
    </w:tbl>
    <w:p w14:paraId="3753FC01" w14:textId="77777777" w:rsidR="00E44A56" w:rsidRPr="00577EF4" w:rsidRDefault="00E44A56" w:rsidP="00E44A56">
      <w:pPr>
        <w:pStyle w:val="naisf"/>
        <w:spacing w:before="0" w:after="0"/>
        <w:ind w:firstLine="0"/>
      </w:pPr>
    </w:p>
    <w:p w14:paraId="2BF7714E" w14:textId="77777777" w:rsidR="00E44A56" w:rsidRPr="00577EF4" w:rsidRDefault="00E44A56" w:rsidP="00E44A56">
      <w:pPr>
        <w:pStyle w:val="naisf"/>
        <w:spacing w:before="0" w:after="0"/>
        <w:ind w:firstLine="720"/>
      </w:pPr>
      <w:r w:rsidRPr="00577EF4">
        <w:t>Piezīme. * Dokumenta rekvizītu "paraksts" neaizpilda, ja elektroniskais dokuments ir sagatavots atbilstoši normatīvajiem aktiem par elektronisko dokumentu noformēšanu.</w:t>
      </w:r>
    </w:p>
    <w:p w14:paraId="4EC286FD" w14:textId="77777777" w:rsidR="00E44A56" w:rsidRPr="00577EF4" w:rsidRDefault="00E44A56" w:rsidP="00E44A56">
      <w:pPr>
        <w:pStyle w:val="naisf"/>
        <w:spacing w:before="0" w:after="0"/>
        <w:ind w:firstLine="720"/>
      </w:pPr>
    </w:p>
    <w:p w14:paraId="17C186F5" w14:textId="77777777" w:rsidR="00E44A56" w:rsidRPr="00577EF4" w:rsidRDefault="00E44A56" w:rsidP="00E44A56">
      <w:pPr>
        <w:pStyle w:val="naisf"/>
        <w:spacing w:before="0" w:after="0"/>
        <w:ind w:firstLine="720"/>
      </w:pPr>
    </w:p>
    <w:p w14:paraId="76631FD2" w14:textId="77777777" w:rsidR="00E44A56" w:rsidRPr="00577EF4" w:rsidRDefault="00E44A56" w:rsidP="00E44A56">
      <w:pPr>
        <w:pStyle w:val="naisf"/>
        <w:spacing w:before="0" w:after="0"/>
        <w:ind w:left="2880" w:firstLine="720"/>
      </w:pPr>
      <w:r w:rsidRPr="00577EF4">
        <w:t>Ieva Braņicka</w:t>
      </w:r>
    </w:p>
    <w:tbl>
      <w:tblPr>
        <w:tblW w:w="0" w:type="auto"/>
        <w:tblLook w:val="00A0" w:firstRow="1" w:lastRow="0" w:firstColumn="1" w:lastColumn="0" w:noHBand="0" w:noVBand="0"/>
      </w:tblPr>
      <w:tblGrid>
        <w:gridCol w:w="8268"/>
      </w:tblGrid>
      <w:tr w:rsidR="00E44A56" w:rsidRPr="00577EF4" w14:paraId="45D481E0" w14:textId="77777777" w:rsidTr="00E44A56">
        <w:tc>
          <w:tcPr>
            <w:tcW w:w="8268" w:type="dxa"/>
            <w:tcBorders>
              <w:top w:val="single" w:sz="4" w:space="0" w:color="000000"/>
              <w:left w:val="nil"/>
              <w:bottom w:val="nil"/>
              <w:right w:val="nil"/>
            </w:tcBorders>
          </w:tcPr>
          <w:p w14:paraId="53C8ABAE" w14:textId="77777777" w:rsidR="00E44A56" w:rsidRPr="00577EF4" w:rsidRDefault="00E44A56">
            <w:pPr>
              <w:jc w:val="center"/>
            </w:pPr>
            <w:r w:rsidRPr="00577EF4">
              <w:t>(par projektu atbildīgās amatpersonas vārds un uzvārds)</w:t>
            </w:r>
          </w:p>
          <w:p w14:paraId="546F1DBB" w14:textId="77777777" w:rsidR="00E44A56" w:rsidRPr="00577EF4" w:rsidRDefault="00E44A56">
            <w:pPr>
              <w:jc w:val="center"/>
            </w:pPr>
          </w:p>
        </w:tc>
      </w:tr>
      <w:tr w:rsidR="00E44A56" w:rsidRPr="00577EF4" w14:paraId="193CEB66" w14:textId="77777777" w:rsidTr="00E44A56">
        <w:tc>
          <w:tcPr>
            <w:tcW w:w="8268" w:type="dxa"/>
            <w:tcBorders>
              <w:top w:val="nil"/>
              <w:left w:val="nil"/>
              <w:bottom w:val="single" w:sz="4" w:space="0" w:color="000000"/>
              <w:right w:val="nil"/>
            </w:tcBorders>
            <w:hideMark/>
          </w:tcPr>
          <w:p w14:paraId="04873A48" w14:textId="77777777" w:rsidR="00A13273" w:rsidRPr="00577EF4" w:rsidRDefault="00E44A56">
            <w:pPr>
              <w:pStyle w:val="naisf"/>
              <w:spacing w:before="0" w:after="0"/>
              <w:ind w:left="2160" w:hanging="2126"/>
              <w:jc w:val="center"/>
            </w:pPr>
            <w:r w:rsidRPr="00577EF4">
              <w:t xml:space="preserve">Lauksaimniecības departamenta </w:t>
            </w:r>
          </w:p>
          <w:p w14:paraId="52D38FB5" w14:textId="77777777" w:rsidR="00E44A56" w:rsidRPr="00577EF4" w:rsidRDefault="00E44A56">
            <w:pPr>
              <w:pStyle w:val="naisf"/>
              <w:spacing w:before="0" w:after="0"/>
              <w:ind w:left="2160" w:hanging="2126"/>
              <w:jc w:val="center"/>
            </w:pPr>
            <w:r w:rsidRPr="00577EF4">
              <w:t>Lauksaimniecības resursu nodaļas vecākā referente</w:t>
            </w:r>
          </w:p>
        </w:tc>
      </w:tr>
      <w:tr w:rsidR="00E44A56" w:rsidRPr="00577EF4" w14:paraId="59B79753" w14:textId="77777777" w:rsidTr="00E44A56">
        <w:tc>
          <w:tcPr>
            <w:tcW w:w="8268" w:type="dxa"/>
            <w:tcBorders>
              <w:top w:val="single" w:sz="4" w:space="0" w:color="000000"/>
              <w:left w:val="nil"/>
              <w:bottom w:val="nil"/>
              <w:right w:val="nil"/>
            </w:tcBorders>
          </w:tcPr>
          <w:p w14:paraId="511F56F6" w14:textId="77777777" w:rsidR="00E44A56" w:rsidRPr="00577EF4" w:rsidRDefault="00E44A56">
            <w:pPr>
              <w:jc w:val="center"/>
            </w:pPr>
            <w:r w:rsidRPr="00577EF4">
              <w:t>(amats)</w:t>
            </w:r>
          </w:p>
          <w:p w14:paraId="3A57E9F8" w14:textId="77777777" w:rsidR="00E44A56" w:rsidRPr="00577EF4" w:rsidRDefault="00E44A56">
            <w:pPr>
              <w:jc w:val="center"/>
            </w:pPr>
          </w:p>
        </w:tc>
      </w:tr>
      <w:tr w:rsidR="00E44A56" w:rsidRPr="00577EF4" w14:paraId="596E6F38" w14:textId="77777777" w:rsidTr="00E44A56">
        <w:tc>
          <w:tcPr>
            <w:tcW w:w="8268" w:type="dxa"/>
            <w:tcBorders>
              <w:top w:val="nil"/>
              <w:left w:val="nil"/>
              <w:bottom w:val="single" w:sz="4" w:space="0" w:color="000000"/>
              <w:right w:val="nil"/>
            </w:tcBorders>
            <w:hideMark/>
          </w:tcPr>
          <w:p w14:paraId="733528E3" w14:textId="77777777" w:rsidR="00E44A56" w:rsidRPr="00577EF4" w:rsidRDefault="00E44A56" w:rsidP="00C97F5E">
            <w:pPr>
              <w:pStyle w:val="naisf"/>
              <w:spacing w:before="0" w:after="0"/>
              <w:ind w:left="2160" w:hanging="425"/>
              <w:jc w:val="left"/>
            </w:pPr>
            <w:r w:rsidRPr="00577EF4">
              <w:t>tālr. nr.: 67027683</w:t>
            </w:r>
          </w:p>
        </w:tc>
      </w:tr>
      <w:tr w:rsidR="00E44A56" w:rsidRPr="00577EF4" w14:paraId="3492472F" w14:textId="77777777" w:rsidTr="00E44A56">
        <w:tc>
          <w:tcPr>
            <w:tcW w:w="8268" w:type="dxa"/>
            <w:tcBorders>
              <w:top w:val="single" w:sz="4" w:space="0" w:color="000000"/>
              <w:left w:val="nil"/>
              <w:bottom w:val="nil"/>
              <w:right w:val="nil"/>
            </w:tcBorders>
          </w:tcPr>
          <w:p w14:paraId="7CADA0C4" w14:textId="77777777" w:rsidR="00E44A56" w:rsidRPr="00577EF4" w:rsidRDefault="00E44A56">
            <w:pPr>
              <w:jc w:val="center"/>
            </w:pPr>
            <w:r w:rsidRPr="00577EF4">
              <w:t>(tālruņa un faksa numurs)</w:t>
            </w:r>
          </w:p>
          <w:p w14:paraId="2BFD6ED9" w14:textId="77777777" w:rsidR="00E44A56" w:rsidRPr="00577EF4" w:rsidRDefault="00E44A56">
            <w:pPr>
              <w:jc w:val="center"/>
            </w:pPr>
          </w:p>
        </w:tc>
      </w:tr>
      <w:tr w:rsidR="00E44A56" w:rsidRPr="00577EF4" w14:paraId="240D8F9A" w14:textId="77777777" w:rsidTr="00E44A56">
        <w:tc>
          <w:tcPr>
            <w:tcW w:w="8268" w:type="dxa"/>
            <w:tcBorders>
              <w:top w:val="nil"/>
              <w:left w:val="nil"/>
              <w:bottom w:val="single" w:sz="4" w:space="0" w:color="000000"/>
              <w:right w:val="nil"/>
            </w:tcBorders>
            <w:hideMark/>
          </w:tcPr>
          <w:p w14:paraId="6AC1B36F" w14:textId="77777777" w:rsidR="00E44A56" w:rsidRPr="00577EF4" w:rsidRDefault="00E44A56">
            <w:pPr>
              <w:jc w:val="center"/>
            </w:pPr>
            <w:r w:rsidRPr="00577EF4">
              <w:t>ieva.branicka@zm.gov.lv</w:t>
            </w:r>
          </w:p>
        </w:tc>
      </w:tr>
      <w:tr w:rsidR="00E44A56" w:rsidRPr="00577EF4" w14:paraId="4E4534B3" w14:textId="77777777" w:rsidTr="00E44A56">
        <w:tc>
          <w:tcPr>
            <w:tcW w:w="8268" w:type="dxa"/>
            <w:tcBorders>
              <w:top w:val="single" w:sz="4" w:space="0" w:color="000000"/>
              <w:left w:val="nil"/>
              <w:bottom w:val="nil"/>
              <w:right w:val="nil"/>
            </w:tcBorders>
            <w:hideMark/>
          </w:tcPr>
          <w:p w14:paraId="374ADE76" w14:textId="77777777" w:rsidR="00E44A56" w:rsidRPr="00577EF4" w:rsidRDefault="00E44A56">
            <w:pPr>
              <w:jc w:val="center"/>
            </w:pPr>
            <w:r w:rsidRPr="00577EF4">
              <w:t>(e-pasta adrese)</w:t>
            </w:r>
          </w:p>
        </w:tc>
      </w:tr>
    </w:tbl>
    <w:p w14:paraId="50039D14" w14:textId="77777777" w:rsidR="00E44A56" w:rsidRPr="00577EF4" w:rsidRDefault="00E44A56" w:rsidP="00E44A56">
      <w:pPr>
        <w:jc w:val="both"/>
      </w:pPr>
    </w:p>
    <w:p w14:paraId="35ADF13E" w14:textId="77777777" w:rsidR="00E44A56" w:rsidRPr="00577EF4" w:rsidRDefault="00E44A56" w:rsidP="00E44A56">
      <w:pPr>
        <w:tabs>
          <w:tab w:val="left" w:pos="1052"/>
        </w:tabs>
      </w:pPr>
    </w:p>
    <w:p w14:paraId="6D0C9D5B" w14:textId="77777777" w:rsidR="007116C7" w:rsidRPr="00577EF4" w:rsidRDefault="007116C7" w:rsidP="00814E88">
      <w:bookmarkStart w:id="0" w:name="_GoBack"/>
      <w:bookmarkEnd w:id="0"/>
    </w:p>
    <w:sectPr w:rsidR="007116C7" w:rsidRPr="00577EF4" w:rsidSect="00E44A5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1FA" w16cex:dateUtc="2021-01-19T07: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31C0E" w14:textId="77777777" w:rsidR="00AC49B2" w:rsidRDefault="00AC49B2">
      <w:r>
        <w:separator/>
      </w:r>
    </w:p>
  </w:endnote>
  <w:endnote w:type="continuationSeparator" w:id="0">
    <w:p w14:paraId="0406CBB2" w14:textId="77777777" w:rsidR="00AC49B2" w:rsidRDefault="00AC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D7A9" w14:textId="7857F23B" w:rsidR="00911337" w:rsidRPr="0024594F" w:rsidRDefault="0024594F" w:rsidP="0024594F">
    <w:pPr>
      <w:pStyle w:val="Kjene"/>
      <w:rPr>
        <w:sz w:val="32"/>
        <w:szCs w:val="32"/>
      </w:rPr>
    </w:pPr>
    <w:r w:rsidRPr="0024594F">
      <w:rPr>
        <w:sz w:val="20"/>
        <w:szCs w:val="20"/>
      </w:rPr>
      <w:t>ZMIzz_170121_groz829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56B8" w14:textId="649A5E1D" w:rsidR="00911337" w:rsidRPr="0024594F" w:rsidRDefault="0024594F" w:rsidP="0024594F">
    <w:pPr>
      <w:pStyle w:val="Kjene"/>
      <w:rPr>
        <w:sz w:val="32"/>
        <w:szCs w:val="32"/>
      </w:rPr>
    </w:pPr>
    <w:r w:rsidRPr="0024594F">
      <w:rPr>
        <w:sz w:val="20"/>
        <w:szCs w:val="20"/>
      </w:rPr>
      <w:t>ZMIzz_170121_groz829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58A9" w14:textId="77777777" w:rsidR="00AC49B2" w:rsidRDefault="00AC49B2">
      <w:r>
        <w:separator/>
      </w:r>
    </w:p>
  </w:footnote>
  <w:footnote w:type="continuationSeparator" w:id="0">
    <w:p w14:paraId="348BAE70" w14:textId="77777777" w:rsidR="00AC49B2" w:rsidRDefault="00AC49B2">
      <w:r>
        <w:continuationSeparator/>
      </w:r>
    </w:p>
  </w:footnote>
  <w:footnote w:id="1">
    <w:p w14:paraId="289A275E" w14:textId="77777777" w:rsidR="00911337" w:rsidRPr="00850CF3" w:rsidRDefault="00911337" w:rsidP="001162D0">
      <w:pPr>
        <w:pStyle w:val="Vresteksts"/>
        <w:rPr>
          <w:rFonts w:ascii="Times New Roman" w:hAnsi="Times New Roman"/>
        </w:rPr>
      </w:pPr>
      <w:r>
        <w:rPr>
          <w:rStyle w:val="Vresatsauce"/>
        </w:rPr>
        <w:footnoteRef/>
      </w:r>
      <w:r>
        <w:t xml:space="preserve"> </w:t>
      </w:r>
      <w:hyperlink r:id="rId1" w:history="1">
        <w:r w:rsidRPr="00850CF3">
          <w:rPr>
            <w:rStyle w:val="Hipersaite"/>
            <w:rFonts w:ascii="Times New Roman" w:hAnsi="Times New Roman"/>
          </w:rPr>
          <w:t>https://likumi.lv/ta/id/304192-par-obligata-iepirkuma-komponentes-atcelsanu</w:t>
        </w:r>
      </w:hyperlink>
    </w:p>
    <w:p w14:paraId="3CE51A04" w14:textId="77777777" w:rsidR="00911337" w:rsidRDefault="0024594F" w:rsidP="001162D0">
      <w:pPr>
        <w:pStyle w:val="Vresteksts"/>
      </w:pPr>
      <w:hyperlink r:id="rId2" w:history="1">
        <w:r w:rsidR="00911337" w:rsidRPr="00070BB2">
          <w:rPr>
            <w:rStyle w:val="Hipersaite"/>
            <w:rFonts w:ascii="Times New Roman" w:hAnsi="Times New Roman"/>
          </w:rPr>
          <w:t>http://tap.mk.gov.lv/lv/mk/tap/?dateFrom=2017-10-10&amp;dateTo=2020-10-15&amp;text=elektroener%C4%A3ijas+oblig%C4%81t%C4%81+iepirkuma&amp;org=0&amp;area=0&amp;type=0</w:t>
        </w:r>
      </w:hyperlink>
      <w:r w:rsidR="00911337">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EE42" w14:textId="77777777" w:rsidR="00911337" w:rsidRDefault="0091133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1CA255A" w14:textId="77777777" w:rsidR="00911337" w:rsidRDefault="0091133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B414" w14:textId="3C984EA4" w:rsidR="00911337" w:rsidRDefault="0091133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81F2F">
      <w:rPr>
        <w:rStyle w:val="Lappusesnumurs"/>
        <w:noProof/>
      </w:rPr>
      <w:t>16</w:t>
    </w:r>
    <w:r>
      <w:rPr>
        <w:rStyle w:val="Lappusesnumurs"/>
      </w:rPr>
      <w:fldChar w:fldCharType="end"/>
    </w:r>
  </w:p>
  <w:p w14:paraId="3C560F8C" w14:textId="77777777" w:rsidR="00911337" w:rsidRDefault="0091133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4F3"/>
    <w:multiLevelType w:val="hybridMultilevel"/>
    <w:tmpl w:val="B7D84B42"/>
    <w:lvl w:ilvl="0" w:tplc="1F7EA19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F0D95"/>
    <w:multiLevelType w:val="hybridMultilevel"/>
    <w:tmpl w:val="A532ED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44A185C"/>
    <w:multiLevelType w:val="hybridMultilevel"/>
    <w:tmpl w:val="F8F6794C"/>
    <w:lvl w:ilvl="0" w:tplc="A6C43126">
      <w:start w:val="1"/>
      <w:numFmt w:val="decimal"/>
      <w:lvlText w:val="%1."/>
      <w:lvlJc w:val="left"/>
      <w:pPr>
        <w:ind w:left="720" w:hanging="360"/>
      </w:pPr>
      <w:rPr>
        <w:rFonts w:hint="default"/>
        <w:color w:val="000000"/>
        <w:sz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E3445C"/>
    <w:multiLevelType w:val="hybridMultilevel"/>
    <w:tmpl w:val="0BC27E26"/>
    <w:lvl w:ilvl="0" w:tplc="CE866F56">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20E635F"/>
    <w:multiLevelType w:val="multilevel"/>
    <w:tmpl w:val="FC38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2E4E5E"/>
    <w:multiLevelType w:val="hybridMultilevel"/>
    <w:tmpl w:val="73EA3FDC"/>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78E2573B"/>
    <w:multiLevelType w:val="hybridMultilevel"/>
    <w:tmpl w:val="5D7E080E"/>
    <w:lvl w:ilvl="0" w:tplc="E248691A">
      <w:start w:val="1"/>
      <w:numFmt w:val="bullet"/>
      <w:lvlText w:val=""/>
      <w:lvlJc w:val="left"/>
      <w:pPr>
        <w:ind w:left="720" w:hanging="360"/>
      </w:pPr>
      <w:rPr>
        <w:rFonts w:ascii="Symbol" w:hAnsi="Symbol" w:hint="default"/>
      </w:rPr>
    </w:lvl>
    <w:lvl w:ilvl="1" w:tplc="62A60E80" w:tentative="1">
      <w:start w:val="1"/>
      <w:numFmt w:val="bullet"/>
      <w:lvlText w:val="o"/>
      <w:lvlJc w:val="left"/>
      <w:pPr>
        <w:ind w:left="1440" w:hanging="360"/>
      </w:pPr>
      <w:rPr>
        <w:rFonts w:ascii="Courier New" w:hAnsi="Courier New" w:cs="Courier New" w:hint="default"/>
      </w:rPr>
    </w:lvl>
    <w:lvl w:ilvl="2" w:tplc="A2FE8EF6" w:tentative="1">
      <w:start w:val="1"/>
      <w:numFmt w:val="bullet"/>
      <w:lvlText w:val=""/>
      <w:lvlJc w:val="left"/>
      <w:pPr>
        <w:ind w:left="2160" w:hanging="360"/>
      </w:pPr>
      <w:rPr>
        <w:rFonts w:ascii="Wingdings" w:hAnsi="Wingdings" w:hint="default"/>
      </w:rPr>
    </w:lvl>
    <w:lvl w:ilvl="3" w:tplc="1AF48340" w:tentative="1">
      <w:start w:val="1"/>
      <w:numFmt w:val="bullet"/>
      <w:lvlText w:val=""/>
      <w:lvlJc w:val="left"/>
      <w:pPr>
        <w:ind w:left="2880" w:hanging="360"/>
      </w:pPr>
      <w:rPr>
        <w:rFonts w:ascii="Symbol" w:hAnsi="Symbol" w:hint="default"/>
      </w:rPr>
    </w:lvl>
    <w:lvl w:ilvl="4" w:tplc="9496B4AE" w:tentative="1">
      <w:start w:val="1"/>
      <w:numFmt w:val="bullet"/>
      <w:lvlText w:val="o"/>
      <w:lvlJc w:val="left"/>
      <w:pPr>
        <w:ind w:left="3600" w:hanging="360"/>
      </w:pPr>
      <w:rPr>
        <w:rFonts w:ascii="Courier New" w:hAnsi="Courier New" w:cs="Courier New" w:hint="default"/>
      </w:rPr>
    </w:lvl>
    <w:lvl w:ilvl="5" w:tplc="03B45634" w:tentative="1">
      <w:start w:val="1"/>
      <w:numFmt w:val="bullet"/>
      <w:lvlText w:val=""/>
      <w:lvlJc w:val="left"/>
      <w:pPr>
        <w:ind w:left="4320" w:hanging="360"/>
      </w:pPr>
      <w:rPr>
        <w:rFonts w:ascii="Wingdings" w:hAnsi="Wingdings" w:hint="default"/>
      </w:rPr>
    </w:lvl>
    <w:lvl w:ilvl="6" w:tplc="9B4AF6E2" w:tentative="1">
      <w:start w:val="1"/>
      <w:numFmt w:val="bullet"/>
      <w:lvlText w:val=""/>
      <w:lvlJc w:val="left"/>
      <w:pPr>
        <w:ind w:left="5040" w:hanging="360"/>
      </w:pPr>
      <w:rPr>
        <w:rFonts w:ascii="Symbol" w:hAnsi="Symbol" w:hint="default"/>
      </w:rPr>
    </w:lvl>
    <w:lvl w:ilvl="7" w:tplc="E536D0D0" w:tentative="1">
      <w:start w:val="1"/>
      <w:numFmt w:val="bullet"/>
      <w:lvlText w:val="o"/>
      <w:lvlJc w:val="left"/>
      <w:pPr>
        <w:ind w:left="5760" w:hanging="360"/>
      </w:pPr>
      <w:rPr>
        <w:rFonts w:ascii="Courier New" w:hAnsi="Courier New" w:cs="Courier New" w:hint="default"/>
      </w:rPr>
    </w:lvl>
    <w:lvl w:ilvl="8" w:tplc="3F8075E4" w:tentative="1">
      <w:start w:val="1"/>
      <w:numFmt w:val="bullet"/>
      <w:lvlText w:val=""/>
      <w:lvlJc w:val="left"/>
      <w:pPr>
        <w:ind w:left="6480" w:hanging="360"/>
      </w:pPr>
      <w:rPr>
        <w:rFonts w:ascii="Wingdings" w:hAnsi="Wingdings" w:hint="default"/>
      </w:rPr>
    </w:lvl>
  </w:abstractNum>
  <w:abstractNum w:abstractNumId="1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6"/>
  </w:num>
  <w:num w:numId="4">
    <w:abstractNumId w:val="5"/>
  </w:num>
  <w:num w:numId="5">
    <w:abstractNumId w:val="3"/>
  </w:num>
  <w:num w:numId="6">
    <w:abstractNumId w:val="7"/>
  </w:num>
  <w:num w:numId="7">
    <w:abstractNumId w:val="2"/>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475"/>
    <w:rsid w:val="00003C53"/>
    <w:rsid w:val="0000456E"/>
    <w:rsid w:val="000055EA"/>
    <w:rsid w:val="00006BF1"/>
    <w:rsid w:val="0001118D"/>
    <w:rsid w:val="0001131F"/>
    <w:rsid w:val="00011663"/>
    <w:rsid w:val="000122EA"/>
    <w:rsid w:val="0001249F"/>
    <w:rsid w:val="000125C0"/>
    <w:rsid w:val="0001270C"/>
    <w:rsid w:val="000136AA"/>
    <w:rsid w:val="00013B4C"/>
    <w:rsid w:val="00013BF6"/>
    <w:rsid w:val="0001554C"/>
    <w:rsid w:val="00015B94"/>
    <w:rsid w:val="00015DE5"/>
    <w:rsid w:val="000172E2"/>
    <w:rsid w:val="00017449"/>
    <w:rsid w:val="00017A3D"/>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85F"/>
    <w:rsid w:val="000B7966"/>
    <w:rsid w:val="000B7CB1"/>
    <w:rsid w:val="000C0AE6"/>
    <w:rsid w:val="000C0D0D"/>
    <w:rsid w:val="000C2555"/>
    <w:rsid w:val="000C3545"/>
    <w:rsid w:val="000C44D9"/>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0F7B80"/>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2D0"/>
    <w:rsid w:val="0011683C"/>
    <w:rsid w:val="001179E8"/>
    <w:rsid w:val="0012021B"/>
    <w:rsid w:val="0012222D"/>
    <w:rsid w:val="00124A43"/>
    <w:rsid w:val="001255E6"/>
    <w:rsid w:val="0013053A"/>
    <w:rsid w:val="0013066A"/>
    <w:rsid w:val="00130A40"/>
    <w:rsid w:val="001315EF"/>
    <w:rsid w:val="00131F39"/>
    <w:rsid w:val="00132375"/>
    <w:rsid w:val="00132E73"/>
    <w:rsid w:val="00133505"/>
    <w:rsid w:val="00134188"/>
    <w:rsid w:val="00137403"/>
    <w:rsid w:val="00137D50"/>
    <w:rsid w:val="00140706"/>
    <w:rsid w:val="0014122A"/>
    <w:rsid w:val="00141E85"/>
    <w:rsid w:val="0014319C"/>
    <w:rsid w:val="001436B3"/>
    <w:rsid w:val="00143976"/>
    <w:rsid w:val="00143DAC"/>
    <w:rsid w:val="00144622"/>
    <w:rsid w:val="00144781"/>
    <w:rsid w:val="00144917"/>
    <w:rsid w:val="00145C60"/>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67FEB"/>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40F"/>
    <w:rsid w:val="0019569A"/>
    <w:rsid w:val="00195962"/>
    <w:rsid w:val="00197533"/>
    <w:rsid w:val="001977E7"/>
    <w:rsid w:val="00197CCA"/>
    <w:rsid w:val="001A0D8A"/>
    <w:rsid w:val="001A192D"/>
    <w:rsid w:val="001A69EA"/>
    <w:rsid w:val="001A7C72"/>
    <w:rsid w:val="001B084B"/>
    <w:rsid w:val="001B0CEC"/>
    <w:rsid w:val="001B0FFC"/>
    <w:rsid w:val="001B1CF2"/>
    <w:rsid w:val="001B3F75"/>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0A7"/>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F74"/>
    <w:rsid w:val="00211793"/>
    <w:rsid w:val="00211C11"/>
    <w:rsid w:val="00212345"/>
    <w:rsid w:val="002128C9"/>
    <w:rsid w:val="00213858"/>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471"/>
    <w:rsid w:val="00235511"/>
    <w:rsid w:val="002366E0"/>
    <w:rsid w:val="00236DE1"/>
    <w:rsid w:val="002372EE"/>
    <w:rsid w:val="002372FD"/>
    <w:rsid w:val="0023764D"/>
    <w:rsid w:val="002415BC"/>
    <w:rsid w:val="002434B2"/>
    <w:rsid w:val="002442F4"/>
    <w:rsid w:val="002445EA"/>
    <w:rsid w:val="00244ECE"/>
    <w:rsid w:val="00244FC5"/>
    <w:rsid w:val="00245458"/>
    <w:rsid w:val="0024594F"/>
    <w:rsid w:val="00245D1D"/>
    <w:rsid w:val="00250EDA"/>
    <w:rsid w:val="00251502"/>
    <w:rsid w:val="002518E8"/>
    <w:rsid w:val="00251C10"/>
    <w:rsid w:val="00252E1E"/>
    <w:rsid w:val="002538BA"/>
    <w:rsid w:val="0025469D"/>
    <w:rsid w:val="00254AA9"/>
    <w:rsid w:val="002552B1"/>
    <w:rsid w:val="002556B5"/>
    <w:rsid w:val="00255C80"/>
    <w:rsid w:val="00255D01"/>
    <w:rsid w:val="00256E55"/>
    <w:rsid w:val="00257E0E"/>
    <w:rsid w:val="00257FF4"/>
    <w:rsid w:val="00260FCB"/>
    <w:rsid w:val="002615F5"/>
    <w:rsid w:val="002616B9"/>
    <w:rsid w:val="0026217B"/>
    <w:rsid w:val="002629E4"/>
    <w:rsid w:val="00263FE3"/>
    <w:rsid w:val="00264E36"/>
    <w:rsid w:val="00264F8D"/>
    <w:rsid w:val="00265593"/>
    <w:rsid w:val="002658E0"/>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7767"/>
    <w:rsid w:val="002C2892"/>
    <w:rsid w:val="002C58AB"/>
    <w:rsid w:val="002C6D84"/>
    <w:rsid w:val="002C7D21"/>
    <w:rsid w:val="002D059C"/>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6CE"/>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6F90"/>
    <w:rsid w:val="0033720D"/>
    <w:rsid w:val="003373E8"/>
    <w:rsid w:val="003443DD"/>
    <w:rsid w:val="0034463F"/>
    <w:rsid w:val="00344D5A"/>
    <w:rsid w:val="00346EB6"/>
    <w:rsid w:val="00347EDB"/>
    <w:rsid w:val="00350797"/>
    <w:rsid w:val="00351A85"/>
    <w:rsid w:val="003522E8"/>
    <w:rsid w:val="003531B5"/>
    <w:rsid w:val="00353989"/>
    <w:rsid w:val="00355B7A"/>
    <w:rsid w:val="0035612C"/>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3F8"/>
    <w:rsid w:val="00375B6F"/>
    <w:rsid w:val="00377353"/>
    <w:rsid w:val="0037736B"/>
    <w:rsid w:val="00377A9A"/>
    <w:rsid w:val="00381F57"/>
    <w:rsid w:val="0038216E"/>
    <w:rsid w:val="003822E5"/>
    <w:rsid w:val="003830B8"/>
    <w:rsid w:val="00383262"/>
    <w:rsid w:val="003A157A"/>
    <w:rsid w:val="003A283F"/>
    <w:rsid w:val="003A2A16"/>
    <w:rsid w:val="003A2FDD"/>
    <w:rsid w:val="003A3C43"/>
    <w:rsid w:val="003A5CCC"/>
    <w:rsid w:val="003A70FF"/>
    <w:rsid w:val="003A72E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6ED3"/>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4EB"/>
    <w:rsid w:val="003E5FA8"/>
    <w:rsid w:val="003E6252"/>
    <w:rsid w:val="003F1200"/>
    <w:rsid w:val="003F1421"/>
    <w:rsid w:val="003F1844"/>
    <w:rsid w:val="003F241E"/>
    <w:rsid w:val="003F28C0"/>
    <w:rsid w:val="003F4DC8"/>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4D2E"/>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5F3"/>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395"/>
    <w:rsid w:val="004678A2"/>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97E1D"/>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1839"/>
    <w:rsid w:val="004F263C"/>
    <w:rsid w:val="004F2BB1"/>
    <w:rsid w:val="004F2EC7"/>
    <w:rsid w:val="004F3CE8"/>
    <w:rsid w:val="004F5E7E"/>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2F3E"/>
    <w:rsid w:val="00533B8E"/>
    <w:rsid w:val="00535417"/>
    <w:rsid w:val="005354B6"/>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77EF4"/>
    <w:rsid w:val="0058121A"/>
    <w:rsid w:val="00581863"/>
    <w:rsid w:val="00581EA3"/>
    <w:rsid w:val="0058205A"/>
    <w:rsid w:val="0058260B"/>
    <w:rsid w:val="00584D1E"/>
    <w:rsid w:val="0058553D"/>
    <w:rsid w:val="00586795"/>
    <w:rsid w:val="00586B82"/>
    <w:rsid w:val="00587E13"/>
    <w:rsid w:val="005933AA"/>
    <w:rsid w:val="005940AA"/>
    <w:rsid w:val="00594614"/>
    <w:rsid w:val="00594E10"/>
    <w:rsid w:val="00596306"/>
    <w:rsid w:val="00596487"/>
    <w:rsid w:val="00597BB0"/>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5B5"/>
    <w:rsid w:val="005E0A3F"/>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915"/>
    <w:rsid w:val="00610D1F"/>
    <w:rsid w:val="006123C6"/>
    <w:rsid w:val="00612A0A"/>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C28"/>
    <w:rsid w:val="00631E19"/>
    <w:rsid w:val="00633E76"/>
    <w:rsid w:val="00633EC9"/>
    <w:rsid w:val="006340F5"/>
    <w:rsid w:val="0063422E"/>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6E75"/>
    <w:rsid w:val="00647040"/>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BA7"/>
    <w:rsid w:val="00681CC1"/>
    <w:rsid w:val="0068233B"/>
    <w:rsid w:val="00682E11"/>
    <w:rsid w:val="00683081"/>
    <w:rsid w:val="00684C95"/>
    <w:rsid w:val="006850D3"/>
    <w:rsid w:val="00685249"/>
    <w:rsid w:val="006856B9"/>
    <w:rsid w:val="00685BDE"/>
    <w:rsid w:val="00686085"/>
    <w:rsid w:val="00687C0D"/>
    <w:rsid w:val="00691237"/>
    <w:rsid w:val="006920E6"/>
    <w:rsid w:val="00692294"/>
    <w:rsid w:val="00692555"/>
    <w:rsid w:val="00693B49"/>
    <w:rsid w:val="00693E11"/>
    <w:rsid w:val="006944E3"/>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8E1"/>
    <w:rsid w:val="006B6DDA"/>
    <w:rsid w:val="006B73D9"/>
    <w:rsid w:val="006B7DF0"/>
    <w:rsid w:val="006B7E74"/>
    <w:rsid w:val="006C00E6"/>
    <w:rsid w:val="006C0D75"/>
    <w:rsid w:val="006C1C48"/>
    <w:rsid w:val="006C3054"/>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3C0"/>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1FB3"/>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28B"/>
    <w:rsid w:val="00713C31"/>
    <w:rsid w:val="0071428D"/>
    <w:rsid w:val="007144C9"/>
    <w:rsid w:val="00714570"/>
    <w:rsid w:val="00715CE3"/>
    <w:rsid w:val="00716B3C"/>
    <w:rsid w:val="007170C2"/>
    <w:rsid w:val="00717EE4"/>
    <w:rsid w:val="00717F2D"/>
    <w:rsid w:val="00720453"/>
    <w:rsid w:val="00720853"/>
    <w:rsid w:val="00722129"/>
    <w:rsid w:val="00724173"/>
    <w:rsid w:val="00726730"/>
    <w:rsid w:val="0073014F"/>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47B60"/>
    <w:rsid w:val="0075020B"/>
    <w:rsid w:val="00751017"/>
    <w:rsid w:val="00751960"/>
    <w:rsid w:val="00752407"/>
    <w:rsid w:val="007535C7"/>
    <w:rsid w:val="00753C77"/>
    <w:rsid w:val="00756551"/>
    <w:rsid w:val="00757769"/>
    <w:rsid w:val="0076067E"/>
    <w:rsid w:val="00761BFD"/>
    <w:rsid w:val="00761D5C"/>
    <w:rsid w:val="00761FE5"/>
    <w:rsid w:val="00762476"/>
    <w:rsid w:val="00762A18"/>
    <w:rsid w:val="0076364D"/>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26C3"/>
    <w:rsid w:val="00783C7B"/>
    <w:rsid w:val="0078556C"/>
    <w:rsid w:val="007855C5"/>
    <w:rsid w:val="007856D3"/>
    <w:rsid w:val="00785ABD"/>
    <w:rsid w:val="007860C6"/>
    <w:rsid w:val="00786254"/>
    <w:rsid w:val="00786DB0"/>
    <w:rsid w:val="00787D47"/>
    <w:rsid w:val="0079014E"/>
    <w:rsid w:val="0079148B"/>
    <w:rsid w:val="00791D53"/>
    <w:rsid w:val="0079204C"/>
    <w:rsid w:val="00792971"/>
    <w:rsid w:val="007935C6"/>
    <w:rsid w:val="00794129"/>
    <w:rsid w:val="00794516"/>
    <w:rsid w:val="00794878"/>
    <w:rsid w:val="00795512"/>
    <w:rsid w:val="00795AB7"/>
    <w:rsid w:val="00795CA2"/>
    <w:rsid w:val="00795E37"/>
    <w:rsid w:val="0079694C"/>
    <w:rsid w:val="00796D89"/>
    <w:rsid w:val="00796DA2"/>
    <w:rsid w:val="007A0415"/>
    <w:rsid w:val="007A06BA"/>
    <w:rsid w:val="007A27BD"/>
    <w:rsid w:val="007A294A"/>
    <w:rsid w:val="007A4C96"/>
    <w:rsid w:val="007A4D14"/>
    <w:rsid w:val="007A51A6"/>
    <w:rsid w:val="007A523D"/>
    <w:rsid w:val="007A5629"/>
    <w:rsid w:val="007A56E5"/>
    <w:rsid w:val="007A60CA"/>
    <w:rsid w:val="007A6F0F"/>
    <w:rsid w:val="007A708C"/>
    <w:rsid w:val="007A75B5"/>
    <w:rsid w:val="007A7985"/>
    <w:rsid w:val="007A7ABE"/>
    <w:rsid w:val="007B03C5"/>
    <w:rsid w:val="007B26E1"/>
    <w:rsid w:val="007B3045"/>
    <w:rsid w:val="007B4847"/>
    <w:rsid w:val="007B4C0F"/>
    <w:rsid w:val="007B5E25"/>
    <w:rsid w:val="007B6471"/>
    <w:rsid w:val="007B6E0E"/>
    <w:rsid w:val="007C27FB"/>
    <w:rsid w:val="007C2CBB"/>
    <w:rsid w:val="007C309C"/>
    <w:rsid w:val="007C4209"/>
    <w:rsid w:val="007C5EB9"/>
    <w:rsid w:val="007C7449"/>
    <w:rsid w:val="007C7EA5"/>
    <w:rsid w:val="007D1A95"/>
    <w:rsid w:val="007D245E"/>
    <w:rsid w:val="007D3764"/>
    <w:rsid w:val="007D485A"/>
    <w:rsid w:val="007D5035"/>
    <w:rsid w:val="007D54FF"/>
    <w:rsid w:val="007D57D4"/>
    <w:rsid w:val="007D6315"/>
    <w:rsid w:val="007D724A"/>
    <w:rsid w:val="007D75A3"/>
    <w:rsid w:val="007E14DB"/>
    <w:rsid w:val="007E16E2"/>
    <w:rsid w:val="007E19FE"/>
    <w:rsid w:val="007E1AAC"/>
    <w:rsid w:val="007E3B9C"/>
    <w:rsid w:val="007E4A2F"/>
    <w:rsid w:val="007E5C4A"/>
    <w:rsid w:val="007E6915"/>
    <w:rsid w:val="007E74CA"/>
    <w:rsid w:val="007E7AD3"/>
    <w:rsid w:val="007F0070"/>
    <w:rsid w:val="007F0441"/>
    <w:rsid w:val="007F0E99"/>
    <w:rsid w:val="007F20F1"/>
    <w:rsid w:val="007F38DD"/>
    <w:rsid w:val="007F4224"/>
    <w:rsid w:val="007F49A1"/>
    <w:rsid w:val="007F4DD2"/>
    <w:rsid w:val="007F4FB9"/>
    <w:rsid w:val="007F7022"/>
    <w:rsid w:val="007F7690"/>
    <w:rsid w:val="0080107D"/>
    <w:rsid w:val="008011CC"/>
    <w:rsid w:val="00801404"/>
    <w:rsid w:val="008017AA"/>
    <w:rsid w:val="00801CBA"/>
    <w:rsid w:val="00801D92"/>
    <w:rsid w:val="00804BCF"/>
    <w:rsid w:val="00804FA4"/>
    <w:rsid w:val="00805275"/>
    <w:rsid w:val="00806A62"/>
    <w:rsid w:val="00806E55"/>
    <w:rsid w:val="008075CE"/>
    <w:rsid w:val="00807F2D"/>
    <w:rsid w:val="0081146C"/>
    <w:rsid w:val="00812179"/>
    <w:rsid w:val="008124E2"/>
    <w:rsid w:val="00813928"/>
    <w:rsid w:val="00814E8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5E81"/>
    <w:rsid w:val="00836295"/>
    <w:rsid w:val="008370EE"/>
    <w:rsid w:val="0084047F"/>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FDE"/>
    <w:rsid w:val="00872FE1"/>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1CD"/>
    <w:rsid w:val="00892DB5"/>
    <w:rsid w:val="00894B61"/>
    <w:rsid w:val="00895255"/>
    <w:rsid w:val="00895DF1"/>
    <w:rsid w:val="00896645"/>
    <w:rsid w:val="008975D2"/>
    <w:rsid w:val="008A035B"/>
    <w:rsid w:val="008A0459"/>
    <w:rsid w:val="008A1218"/>
    <w:rsid w:val="008A15B6"/>
    <w:rsid w:val="008A1A6E"/>
    <w:rsid w:val="008A202A"/>
    <w:rsid w:val="008A36C9"/>
    <w:rsid w:val="008A3B42"/>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28B8"/>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29BA"/>
    <w:rsid w:val="008F57DD"/>
    <w:rsid w:val="008F5AEE"/>
    <w:rsid w:val="008F67F9"/>
    <w:rsid w:val="008F6EAA"/>
    <w:rsid w:val="008F7800"/>
    <w:rsid w:val="008F7BCA"/>
    <w:rsid w:val="00900F4D"/>
    <w:rsid w:val="0090167B"/>
    <w:rsid w:val="00902DEC"/>
    <w:rsid w:val="0090342E"/>
    <w:rsid w:val="00903558"/>
    <w:rsid w:val="00903D3A"/>
    <w:rsid w:val="009044B9"/>
    <w:rsid w:val="009047B1"/>
    <w:rsid w:val="00904C86"/>
    <w:rsid w:val="0090680D"/>
    <w:rsid w:val="0091045D"/>
    <w:rsid w:val="00911337"/>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C3"/>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1F8"/>
    <w:rsid w:val="0095144C"/>
    <w:rsid w:val="0095165B"/>
    <w:rsid w:val="00951B17"/>
    <w:rsid w:val="00951B8D"/>
    <w:rsid w:val="009536A8"/>
    <w:rsid w:val="00954596"/>
    <w:rsid w:val="00955851"/>
    <w:rsid w:val="00957E23"/>
    <w:rsid w:val="0096025C"/>
    <w:rsid w:val="00961487"/>
    <w:rsid w:val="00961BA7"/>
    <w:rsid w:val="00961BED"/>
    <w:rsid w:val="00961F01"/>
    <w:rsid w:val="00962162"/>
    <w:rsid w:val="009623BC"/>
    <w:rsid w:val="009628BE"/>
    <w:rsid w:val="00962A6C"/>
    <w:rsid w:val="009631C8"/>
    <w:rsid w:val="00963AE4"/>
    <w:rsid w:val="00963C14"/>
    <w:rsid w:val="009645CD"/>
    <w:rsid w:val="00965940"/>
    <w:rsid w:val="00965A4E"/>
    <w:rsid w:val="00966BE5"/>
    <w:rsid w:val="00966EB0"/>
    <w:rsid w:val="00971116"/>
    <w:rsid w:val="00972E28"/>
    <w:rsid w:val="00973030"/>
    <w:rsid w:val="009733F3"/>
    <w:rsid w:val="009744D0"/>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022"/>
    <w:rsid w:val="00987BAB"/>
    <w:rsid w:val="009906BF"/>
    <w:rsid w:val="009913F3"/>
    <w:rsid w:val="00991DA1"/>
    <w:rsid w:val="009927F1"/>
    <w:rsid w:val="009936C4"/>
    <w:rsid w:val="009948ED"/>
    <w:rsid w:val="00995ADA"/>
    <w:rsid w:val="0099643A"/>
    <w:rsid w:val="00997030"/>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2AC"/>
    <w:rsid w:val="009D45E5"/>
    <w:rsid w:val="009D497B"/>
    <w:rsid w:val="009D4B85"/>
    <w:rsid w:val="009D5165"/>
    <w:rsid w:val="009D535B"/>
    <w:rsid w:val="009D630B"/>
    <w:rsid w:val="009D6CAA"/>
    <w:rsid w:val="009D6CF6"/>
    <w:rsid w:val="009D6E69"/>
    <w:rsid w:val="009E02DC"/>
    <w:rsid w:val="009E2040"/>
    <w:rsid w:val="009E49AE"/>
    <w:rsid w:val="009E4DC7"/>
    <w:rsid w:val="009E660A"/>
    <w:rsid w:val="009E6B64"/>
    <w:rsid w:val="009E72E5"/>
    <w:rsid w:val="009F1679"/>
    <w:rsid w:val="009F46C8"/>
    <w:rsid w:val="009F4F2A"/>
    <w:rsid w:val="009F4FD6"/>
    <w:rsid w:val="009F660B"/>
    <w:rsid w:val="009F671E"/>
    <w:rsid w:val="009F7ED1"/>
    <w:rsid w:val="00A00B72"/>
    <w:rsid w:val="00A0149B"/>
    <w:rsid w:val="00A01607"/>
    <w:rsid w:val="00A018D4"/>
    <w:rsid w:val="00A02F9D"/>
    <w:rsid w:val="00A03767"/>
    <w:rsid w:val="00A04834"/>
    <w:rsid w:val="00A05628"/>
    <w:rsid w:val="00A0674F"/>
    <w:rsid w:val="00A07DCF"/>
    <w:rsid w:val="00A12979"/>
    <w:rsid w:val="00A131A9"/>
    <w:rsid w:val="00A13273"/>
    <w:rsid w:val="00A1496E"/>
    <w:rsid w:val="00A14F84"/>
    <w:rsid w:val="00A16D6D"/>
    <w:rsid w:val="00A17C75"/>
    <w:rsid w:val="00A211C8"/>
    <w:rsid w:val="00A2121E"/>
    <w:rsid w:val="00A21EAC"/>
    <w:rsid w:val="00A221DE"/>
    <w:rsid w:val="00A22CB2"/>
    <w:rsid w:val="00A23138"/>
    <w:rsid w:val="00A23940"/>
    <w:rsid w:val="00A23ECC"/>
    <w:rsid w:val="00A24CD3"/>
    <w:rsid w:val="00A24F51"/>
    <w:rsid w:val="00A25461"/>
    <w:rsid w:val="00A25582"/>
    <w:rsid w:val="00A26367"/>
    <w:rsid w:val="00A2678A"/>
    <w:rsid w:val="00A269E1"/>
    <w:rsid w:val="00A27C1C"/>
    <w:rsid w:val="00A30888"/>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48"/>
    <w:rsid w:val="00A726A8"/>
    <w:rsid w:val="00A72951"/>
    <w:rsid w:val="00A73505"/>
    <w:rsid w:val="00A75E02"/>
    <w:rsid w:val="00A76E79"/>
    <w:rsid w:val="00A7771B"/>
    <w:rsid w:val="00A77B53"/>
    <w:rsid w:val="00A811F1"/>
    <w:rsid w:val="00A81F2F"/>
    <w:rsid w:val="00A82887"/>
    <w:rsid w:val="00A83010"/>
    <w:rsid w:val="00A83BF5"/>
    <w:rsid w:val="00A84CD1"/>
    <w:rsid w:val="00A85E2E"/>
    <w:rsid w:val="00A861F3"/>
    <w:rsid w:val="00A8728F"/>
    <w:rsid w:val="00A8756A"/>
    <w:rsid w:val="00A87F7D"/>
    <w:rsid w:val="00A906B7"/>
    <w:rsid w:val="00A9070E"/>
    <w:rsid w:val="00A92DD4"/>
    <w:rsid w:val="00A946E5"/>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A7528"/>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9B2"/>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066"/>
    <w:rsid w:val="00AE4189"/>
    <w:rsid w:val="00AE503A"/>
    <w:rsid w:val="00AE68E2"/>
    <w:rsid w:val="00AF0157"/>
    <w:rsid w:val="00AF1B02"/>
    <w:rsid w:val="00AF2EC7"/>
    <w:rsid w:val="00AF3AC0"/>
    <w:rsid w:val="00AF4F4A"/>
    <w:rsid w:val="00B00C24"/>
    <w:rsid w:val="00B00F93"/>
    <w:rsid w:val="00B01BBE"/>
    <w:rsid w:val="00B02D15"/>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26D8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B13"/>
    <w:rsid w:val="00B54DA7"/>
    <w:rsid w:val="00B578F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76"/>
    <w:rsid w:val="00B77BD2"/>
    <w:rsid w:val="00B810EE"/>
    <w:rsid w:val="00B814CB"/>
    <w:rsid w:val="00B81B6A"/>
    <w:rsid w:val="00B820F4"/>
    <w:rsid w:val="00B835E0"/>
    <w:rsid w:val="00B8396D"/>
    <w:rsid w:val="00B90331"/>
    <w:rsid w:val="00B903ED"/>
    <w:rsid w:val="00B90B2D"/>
    <w:rsid w:val="00B935A1"/>
    <w:rsid w:val="00B95DAD"/>
    <w:rsid w:val="00B96C0C"/>
    <w:rsid w:val="00B9734D"/>
    <w:rsid w:val="00B97732"/>
    <w:rsid w:val="00BA2164"/>
    <w:rsid w:val="00BA27F4"/>
    <w:rsid w:val="00BA2E40"/>
    <w:rsid w:val="00BA3CB7"/>
    <w:rsid w:val="00BA41DE"/>
    <w:rsid w:val="00BA556C"/>
    <w:rsid w:val="00BA5DF5"/>
    <w:rsid w:val="00BB0F31"/>
    <w:rsid w:val="00BB15AB"/>
    <w:rsid w:val="00BB189B"/>
    <w:rsid w:val="00BB1D21"/>
    <w:rsid w:val="00BB2E51"/>
    <w:rsid w:val="00BB4BEA"/>
    <w:rsid w:val="00BB4C1A"/>
    <w:rsid w:val="00BB50AB"/>
    <w:rsid w:val="00BB6664"/>
    <w:rsid w:val="00BB75A0"/>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0423"/>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3DE"/>
    <w:rsid w:val="00C1198F"/>
    <w:rsid w:val="00C11FA1"/>
    <w:rsid w:val="00C12E21"/>
    <w:rsid w:val="00C12E65"/>
    <w:rsid w:val="00C13C20"/>
    <w:rsid w:val="00C13F74"/>
    <w:rsid w:val="00C146D3"/>
    <w:rsid w:val="00C16BE0"/>
    <w:rsid w:val="00C178E6"/>
    <w:rsid w:val="00C21C39"/>
    <w:rsid w:val="00C2325C"/>
    <w:rsid w:val="00C239ED"/>
    <w:rsid w:val="00C24651"/>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3C08"/>
    <w:rsid w:val="00C44395"/>
    <w:rsid w:val="00C443B3"/>
    <w:rsid w:val="00C45CE8"/>
    <w:rsid w:val="00C46F06"/>
    <w:rsid w:val="00C46FAF"/>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3E27"/>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4988"/>
    <w:rsid w:val="00C96D56"/>
    <w:rsid w:val="00C977E6"/>
    <w:rsid w:val="00C97F5E"/>
    <w:rsid w:val="00CA0020"/>
    <w:rsid w:val="00CA0B2E"/>
    <w:rsid w:val="00CA18CA"/>
    <w:rsid w:val="00CA2557"/>
    <w:rsid w:val="00CA3A10"/>
    <w:rsid w:val="00CA5413"/>
    <w:rsid w:val="00CA5674"/>
    <w:rsid w:val="00CA5805"/>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642"/>
    <w:rsid w:val="00CB62FC"/>
    <w:rsid w:val="00CC152E"/>
    <w:rsid w:val="00CC1BB1"/>
    <w:rsid w:val="00CC2493"/>
    <w:rsid w:val="00CC3222"/>
    <w:rsid w:val="00CC35F1"/>
    <w:rsid w:val="00CC35FF"/>
    <w:rsid w:val="00CD0E6E"/>
    <w:rsid w:val="00CD23AE"/>
    <w:rsid w:val="00CD27DF"/>
    <w:rsid w:val="00CD2D8A"/>
    <w:rsid w:val="00CD3BAC"/>
    <w:rsid w:val="00CD3FF2"/>
    <w:rsid w:val="00CD4A65"/>
    <w:rsid w:val="00CD4FAB"/>
    <w:rsid w:val="00CD531F"/>
    <w:rsid w:val="00CD6FA3"/>
    <w:rsid w:val="00CE190A"/>
    <w:rsid w:val="00CE2184"/>
    <w:rsid w:val="00CE3B7F"/>
    <w:rsid w:val="00CE3FA2"/>
    <w:rsid w:val="00CE41A0"/>
    <w:rsid w:val="00CE4958"/>
    <w:rsid w:val="00CE545C"/>
    <w:rsid w:val="00CE68E2"/>
    <w:rsid w:val="00CE706E"/>
    <w:rsid w:val="00CE70B1"/>
    <w:rsid w:val="00CE7AE4"/>
    <w:rsid w:val="00CF0A4C"/>
    <w:rsid w:val="00CF150A"/>
    <w:rsid w:val="00CF2225"/>
    <w:rsid w:val="00CF25E7"/>
    <w:rsid w:val="00CF3C77"/>
    <w:rsid w:val="00CF45A2"/>
    <w:rsid w:val="00CF52E7"/>
    <w:rsid w:val="00CF5F56"/>
    <w:rsid w:val="00CF64B5"/>
    <w:rsid w:val="00CF7853"/>
    <w:rsid w:val="00D0026B"/>
    <w:rsid w:val="00D004ED"/>
    <w:rsid w:val="00D0260F"/>
    <w:rsid w:val="00D03708"/>
    <w:rsid w:val="00D06776"/>
    <w:rsid w:val="00D06E46"/>
    <w:rsid w:val="00D06F95"/>
    <w:rsid w:val="00D1158C"/>
    <w:rsid w:val="00D11600"/>
    <w:rsid w:val="00D119A2"/>
    <w:rsid w:val="00D12E31"/>
    <w:rsid w:val="00D137F9"/>
    <w:rsid w:val="00D1458C"/>
    <w:rsid w:val="00D158ED"/>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9CE"/>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2B85"/>
    <w:rsid w:val="00D534C2"/>
    <w:rsid w:val="00D5410F"/>
    <w:rsid w:val="00D564DF"/>
    <w:rsid w:val="00D576DD"/>
    <w:rsid w:val="00D57CB4"/>
    <w:rsid w:val="00D6086F"/>
    <w:rsid w:val="00D61477"/>
    <w:rsid w:val="00D619E2"/>
    <w:rsid w:val="00D62036"/>
    <w:rsid w:val="00D620CC"/>
    <w:rsid w:val="00D634B8"/>
    <w:rsid w:val="00D63EF3"/>
    <w:rsid w:val="00D64441"/>
    <w:rsid w:val="00D65497"/>
    <w:rsid w:val="00D654DA"/>
    <w:rsid w:val="00D65909"/>
    <w:rsid w:val="00D6609E"/>
    <w:rsid w:val="00D67A9F"/>
    <w:rsid w:val="00D67C20"/>
    <w:rsid w:val="00D70C1B"/>
    <w:rsid w:val="00D70E5C"/>
    <w:rsid w:val="00D7146C"/>
    <w:rsid w:val="00D718CD"/>
    <w:rsid w:val="00D72D77"/>
    <w:rsid w:val="00D7416F"/>
    <w:rsid w:val="00D755F2"/>
    <w:rsid w:val="00D75F3A"/>
    <w:rsid w:val="00D762AC"/>
    <w:rsid w:val="00D775E7"/>
    <w:rsid w:val="00D77B9E"/>
    <w:rsid w:val="00D81CA9"/>
    <w:rsid w:val="00D825A4"/>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3CF1"/>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4E7"/>
    <w:rsid w:val="00E05F03"/>
    <w:rsid w:val="00E06370"/>
    <w:rsid w:val="00E06B7B"/>
    <w:rsid w:val="00E06E20"/>
    <w:rsid w:val="00E07DD9"/>
    <w:rsid w:val="00E102F8"/>
    <w:rsid w:val="00E12FCF"/>
    <w:rsid w:val="00E13273"/>
    <w:rsid w:val="00E13379"/>
    <w:rsid w:val="00E139EE"/>
    <w:rsid w:val="00E14730"/>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A56"/>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BDF"/>
    <w:rsid w:val="00E7252F"/>
    <w:rsid w:val="00E72DB7"/>
    <w:rsid w:val="00E73FC2"/>
    <w:rsid w:val="00E74481"/>
    <w:rsid w:val="00E74517"/>
    <w:rsid w:val="00E755D7"/>
    <w:rsid w:val="00E7566D"/>
    <w:rsid w:val="00E76130"/>
    <w:rsid w:val="00E76E91"/>
    <w:rsid w:val="00E774B4"/>
    <w:rsid w:val="00E778F5"/>
    <w:rsid w:val="00E80E7C"/>
    <w:rsid w:val="00E81779"/>
    <w:rsid w:val="00E8205B"/>
    <w:rsid w:val="00E82444"/>
    <w:rsid w:val="00E8341C"/>
    <w:rsid w:val="00E8602B"/>
    <w:rsid w:val="00E86B5F"/>
    <w:rsid w:val="00E87D05"/>
    <w:rsid w:val="00E91C02"/>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10EA"/>
    <w:rsid w:val="00EC25E2"/>
    <w:rsid w:val="00EC2E07"/>
    <w:rsid w:val="00EC43C7"/>
    <w:rsid w:val="00EC465D"/>
    <w:rsid w:val="00EC4DB1"/>
    <w:rsid w:val="00EC5C89"/>
    <w:rsid w:val="00EC66D2"/>
    <w:rsid w:val="00EC67E7"/>
    <w:rsid w:val="00EC6BA4"/>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07C58"/>
    <w:rsid w:val="00F10033"/>
    <w:rsid w:val="00F10848"/>
    <w:rsid w:val="00F10B68"/>
    <w:rsid w:val="00F11F55"/>
    <w:rsid w:val="00F12328"/>
    <w:rsid w:val="00F12DEC"/>
    <w:rsid w:val="00F13151"/>
    <w:rsid w:val="00F1389F"/>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57F"/>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67FA9"/>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130"/>
    <w:rsid w:val="00F8659E"/>
    <w:rsid w:val="00F86CE4"/>
    <w:rsid w:val="00F86F42"/>
    <w:rsid w:val="00F91941"/>
    <w:rsid w:val="00F92E3F"/>
    <w:rsid w:val="00F938D2"/>
    <w:rsid w:val="00F96389"/>
    <w:rsid w:val="00F9650E"/>
    <w:rsid w:val="00F96B73"/>
    <w:rsid w:val="00F977C7"/>
    <w:rsid w:val="00FA033F"/>
    <w:rsid w:val="00FA0890"/>
    <w:rsid w:val="00FA164A"/>
    <w:rsid w:val="00FA313F"/>
    <w:rsid w:val="00FA33F2"/>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2CA6"/>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357E7"/>
  <w15:chartTrackingRefBased/>
  <w15:docId w15:val="{C6592C8C-1A00-4225-B979-D0F40553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Vienkrsteksts">
    <w:name w:val="Plain Text"/>
    <w:basedOn w:val="Parasts"/>
    <w:link w:val="VienkrstekstsRakstz"/>
    <w:uiPriority w:val="99"/>
    <w:unhideWhenUsed/>
    <w:rsid w:val="00B02D15"/>
    <w:rPr>
      <w:rFonts w:ascii="Calibri" w:eastAsia="Calibri" w:hAnsi="Calibri"/>
      <w:sz w:val="22"/>
      <w:szCs w:val="21"/>
      <w:lang w:eastAsia="en-US"/>
    </w:rPr>
  </w:style>
  <w:style w:type="character" w:customStyle="1" w:styleId="VienkrstekstsRakstz">
    <w:name w:val="Vienkāršs teksts Rakstz."/>
    <w:link w:val="Vienkrsteksts"/>
    <w:uiPriority w:val="99"/>
    <w:rsid w:val="00B02D15"/>
    <w:rPr>
      <w:rFonts w:ascii="Calibri" w:eastAsia="Calibri" w:hAnsi="Calibri"/>
      <w:sz w:val="22"/>
      <w:szCs w:val="21"/>
      <w:lang w:eastAsia="en-US"/>
    </w:rPr>
  </w:style>
  <w:style w:type="paragraph" w:styleId="Sarakstarindkopa">
    <w:name w:val="List Paragraph"/>
    <w:basedOn w:val="Parasts"/>
    <w:uiPriority w:val="34"/>
    <w:qFormat/>
    <w:rsid w:val="00E70BDF"/>
    <w:pPr>
      <w:ind w:left="720"/>
      <w:contextualSpacing/>
    </w:pPr>
    <w:rPr>
      <w:rFonts w:ascii="Calibri" w:eastAsia="Calibri" w:hAnsi="Calibri"/>
      <w:lang w:val="en-US" w:eastAsia="en-US"/>
    </w:rPr>
  </w:style>
  <w:style w:type="paragraph" w:styleId="Vresteksts">
    <w:name w:val="footnote text"/>
    <w:basedOn w:val="Parasts"/>
    <w:link w:val="VrestekstsRakstz"/>
    <w:uiPriority w:val="99"/>
    <w:semiHidden/>
    <w:unhideWhenUsed/>
    <w:rsid w:val="00E14730"/>
    <w:pPr>
      <w:widowControl w:val="0"/>
    </w:pPr>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E14730"/>
    <w:rPr>
      <w:rFonts w:ascii="Calibri" w:eastAsia="Calibri" w:hAnsi="Calibri"/>
      <w:lang w:val="lv-LV"/>
    </w:rPr>
  </w:style>
  <w:style w:type="character" w:styleId="Vresatsauce">
    <w:name w:val="footnote reference"/>
    <w:basedOn w:val="Noklusjumarindkopasfonts"/>
    <w:uiPriority w:val="99"/>
    <w:semiHidden/>
    <w:unhideWhenUsed/>
    <w:rsid w:val="00E14730"/>
    <w:rPr>
      <w:vertAlign w:val="superscript"/>
    </w:rPr>
  </w:style>
  <w:style w:type="paragraph" w:customStyle="1" w:styleId="Default">
    <w:name w:val="Default"/>
    <w:rsid w:val="006342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17997">
      <w:bodyDiv w:val="1"/>
      <w:marLeft w:val="0"/>
      <w:marRight w:val="0"/>
      <w:marTop w:val="0"/>
      <w:marBottom w:val="0"/>
      <w:divBdr>
        <w:top w:val="none" w:sz="0" w:space="0" w:color="auto"/>
        <w:left w:val="none" w:sz="0" w:space="0" w:color="auto"/>
        <w:bottom w:val="none" w:sz="0" w:space="0" w:color="auto"/>
        <w:right w:val="none" w:sz="0" w:space="0" w:color="auto"/>
      </w:divBdr>
    </w:div>
    <w:div w:id="39547092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6519342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39940937">
      <w:bodyDiv w:val="1"/>
      <w:marLeft w:val="0"/>
      <w:marRight w:val="0"/>
      <w:marTop w:val="0"/>
      <w:marBottom w:val="0"/>
      <w:divBdr>
        <w:top w:val="none" w:sz="0" w:space="0" w:color="auto"/>
        <w:left w:val="none" w:sz="0" w:space="0" w:color="auto"/>
        <w:bottom w:val="none" w:sz="0" w:space="0" w:color="auto"/>
        <w:right w:val="none" w:sz="0" w:space="0" w:color="auto"/>
      </w:divBdr>
    </w:div>
    <w:div w:id="19565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dateFrom=2017-10-10&amp;dateTo=2020-10-15&amp;text=elektroener%C4%A3ijas+oblig%C4%81t%C4%81+iepirkuma&amp;org=0&amp;area=0&amp;type=0" TargetMode="External"/><Relationship Id="rId1" Type="http://schemas.openxmlformats.org/officeDocument/2006/relationships/hyperlink" Target="https://likumi.lv/ta/id/304192-par-obligata-iepirkuma-komponentes-atcel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3973</Words>
  <Characters>27376</Characters>
  <Application>Microsoft Office Word</Application>
  <DocSecurity>0</DocSecurity>
  <Lines>228</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Ministru kabineta 2014.gada 23.decembra noteikumos Nr.829 "Īpašās prasības piesārņojošo darbību veikšanai dzīvnieku novietnēs"".</vt:lpstr>
      <vt:lpstr>MK noteikumu projekts "Ministru kabineta kārtības rullis"</vt:lpstr>
    </vt:vector>
  </TitlesOfParts>
  <Company>Zemkopības ministrija</Company>
  <LinksUpToDate>false</LinksUpToDate>
  <CharactersWithSpaces>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2014. gada 23. decembra noteikumos Nr.829 “Īpašās prasības piesārņojošo darbību veikšanai dzīvnieku novietnēs”” (VSS-822)</dc:title>
  <dc:subject>izziņa</dc:subject>
  <dc:creator>Ieva Braņicka</dc:creator>
  <cp:keywords/>
  <dc:description>Ieva Braņicka 67027683_x000d_
ieva.branicka@zm.gov.lv</dc:description>
  <cp:lastModifiedBy>Sanita Papinova</cp:lastModifiedBy>
  <cp:revision>4</cp:revision>
  <cp:lastPrinted>2009-04-08T08:39:00Z</cp:lastPrinted>
  <dcterms:created xsi:type="dcterms:W3CDTF">2021-01-19T11:03:00Z</dcterms:created>
  <dcterms:modified xsi:type="dcterms:W3CDTF">2021-01-20T07:01:00Z</dcterms:modified>
</cp:coreProperties>
</file>