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E189" w14:textId="77777777" w:rsidR="00AB2DA8" w:rsidRPr="00E52A31" w:rsidRDefault="00AB2DA8" w:rsidP="00AB2DA8">
      <w:pPr>
        <w:pStyle w:val="Bezatstarpm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  <w:r w:rsidRPr="00E52A31">
        <w:rPr>
          <w:rFonts w:ascii="Times New Roman" w:hAnsi="Times New Roman" w:cs="Times New Roman"/>
          <w:b/>
          <w:sz w:val="28"/>
          <w:szCs w:val="24"/>
          <w:lang w:eastAsia="lv-LV"/>
        </w:rPr>
        <w:t>Ministru kabineta rīkojuma projekta “Par finanšu līdzekļu piešķiršanu no valsts budžeta programmas “Līdzekļi neparedzētiem gadījumiem”” sākotnējās ietekmes novērtējuma ziņojums (anotācija)</w:t>
      </w:r>
    </w:p>
    <w:p w14:paraId="048320C9" w14:textId="77777777" w:rsidR="00EC6E12" w:rsidRPr="00E52A31" w:rsidRDefault="00EC6E12" w:rsidP="00EC6E12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61"/>
        <w:gridCol w:w="7195"/>
      </w:tblGrid>
      <w:tr w:rsidR="006F193F" w:rsidRPr="00E52A31" w14:paraId="0EBEC031" w14:textId="77777777" w:rsidTr="00253AF4">
        <w:trPr>
          <w:trHeight w:val="32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8D7498" w14:textId="77777777" w:rsidR="006F193F" w:rsidRPr="00E52A31" w:rsidRDefault="006F193F" w:rsidP="006F19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E52A31">
              <w:rPr>
                <w:b/>
                <w:bCs/>
              </w:rPr>
              <w:t>Tiesību akta projekta anotācijas kopsavilkums</w:t>
            </w:r>
          </w:p>
        </w:tc>
      </w:tr>
      <w:tr w:rsidR="006F193F" w:rsidRPr="00E52A31" w14:paraId="72D76FB6" w14:textId="77777777" w:rsidTr="00253AF4">
        <w:trPr>
          <w:trHeight w:val="324"/>
        </w:trPr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FCA87" w14:textId="77777777" w:rsidR="006F193F" w:rsidRPr="00E52A31" w:rsidRDefault="006F193F" w:rsidP="006F193F">
            <w:pPr>
              <w:spacing w:before="100" w:beforeAutospacing="1" w:after="100" w:afterAutospacing="1" w:line="293" w:lineRule="atLeast"/>
            </w:pPr>
            <w:r w:rsidRPr="00E52A31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8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6975C3" w14:textId="4C43F88D" w:rsidR="006F193F" w:rsidRPr="009A0760" w:rsidRDefault="00253AF4" w:rsidP="00527DB3">
            <w:pPr>
              <w:pStyle w:val="tv213"/>
              <w:tabs>
                <w:tab w:val="left" w:pos="426"/>
              </w:tabs>
              <w:spacing w:before="0" w:beforeAutospacing="0" w:after="120" w:afterAutospacing="0"/>
              <w:jc w:val="both"/>
              <w:rPr>
                <w:b/>
                <w:bCs/>
                <w:color w:val="000000" w:themeColor="text1"/>
              </w:rPr>
            </w:pPr>
            <w:r>
              <w:rPr>
                <w:shd w:val="clear" w:color="auto" w:fill="FFFFFF"/>
              </w:rPr>
              <w:t>V</w:t>
            </w:r>
            <w:r w:rsidRPr="00E52A31">
              <w:rPr>
                <w:shd w:val="clear" w:color="auto" w:fill="FFFFFF"/>
              </w:rPr>
              <w:t>alsts zinātniska</w:t>
            </w:r>
            <w:r>
              <w:rPr>
                <w:shd w:val="clear" w:color="auto" w:fill="FFFFFF"/>
              </w:rPr>
              <w:t>jam</w:t>
            </w:r>
            <w:r w:rsidRPr="00E52A31">
              <w:rPr>
                <w:shd w:val="clear" w:color="auto" w:fill="FFFFFF"/>
              </w:rPr>
              <w:t xml:space="preserve"> institūt</w:t>
            </w:r>
            <w:r>
              <w:rPr>
                <w:shd w:val="clear" w:color="auto" w:fill="FFFFFF"/>
              </w:rPr>
              <w:t>am</w:t>
            </w:r>
            <w:r w:rsidRPr="00E52A31">
              <w:rPr>
                <w:shd w:val="clear" w:color="auto" w:fill="FFFFFF"/>
              </w:rPr>
              <w:t xml:space="preserve"> “Pārtikas drošības, dzīvnieku veselības un vides zinātniska</w:t>
            </w:r>
            <w:r w:rsidR="009345C1">
              <w:rPr>
                <w:shd w:val="clear" w:color="auto" w:fill="FFFFFF"/>
              </w:rPr>
              <w:t>is</w:t>
            </w:r>
            <w:r w:rsidRPr="00E52A31">
              <w:rPr>
                <w:shd w:val="clear" w:color="auto" w:fill="FFFFFF"/>
              </w:rPr>
              <w:t xml:space="preserve"> institūt</w:t>
            </w:r>
            <w:r w:rsidR="009345C1">
              <w:rPr>
                <w:shd w:val="clear" w:color="auto" w:fill="FFFFFF"/>
              </w:rPr>
              <w:t>s</w:t>
            </w:r>
            <w:r w:rsidRPr="00E52A31">
              <w:rPr>
                <w:shd w:val="clear" w:color="auto" w:fill="FFFFFF"/>
              </w:rPr>
              <w:t xml:space="preserve"> </w:t>
            </w:r>
            <w:r w:rsidR="00527DB3">
              <w:rPr>
                <w:shd w:val="clear" w:color="auto" w:fill="FFFFFF"/>
              </w:rPr>
              <w:t>“</w:t>
            </w:r>
            <w:r w:rsidRPr="00E52A31">
              <w:rPr>
                <w:shd w:val="clear" w:color="auto" w:fill="FFFFFF"/>
              </w:rPr>
              <w:t>BIOR””</w:t>
            </w:r>
            <w:r w:rsidR="008F4622">
              <w:rPr>
                <w:shd w:val="clear" w:color="auto" w:fill="FFFFFF"/>
              </w:rPr>
              <w:t xml:space="preserve"> (turpmāk – institūts “BIOR”)</w:t>
            </w:r>
            <w:r>
              <w:rPr>
                <w:shd w:val="clear" w:color="auto" w:fill="FFFFFF"/>
              </w:rPr>
              <w:t xml:space="preserve">, lai </w:t>
            </w:r>
            <w:r w:rsidRPr="00E52A31">
              <w:rPr>
                <w:color w:val="000000" w:themeColor="text1"/>
              </w:rPr>
              <w:t xml:space="preserve">nodrošinātu dzīvnieku novietnēs noņemto paraugu laboratorisko izmeklēšanu </w:t>
            </w:r>
            <w:proofErr w:type="spellStart"/>
            <w:r w:rsidRPr="00E52A31">
              <w:rPr>
                <w:color w:val="000000" w:themeColor="text1"/>
              </w:rPr>
              <w:t>Covid-19</w:t>
            </w:r>
            <w:proofErr w:type="spellEnd"/>
            <w:r w:rsidRPr="00E52A31">
              <w:rPr>
                <w:color w:val="000000" w:themeColor="text1"/>
              </w:rPr>
              <w:t xml:space="preserve"> infekcijas ierosinātāja </w:t>
            </w:r>
            <w:r w:rsidRPr="00EA0A93">
              <w:rPr>
                <w:color w:val="000000" w:themeColor="text1"/>
              </w:rPr>
              <w:t>noteikšanai</w:t>
            </w:r>
            <w:r w:rsidR="00EA0A93" w:rsidRPr="00EA0A93">
              <w:rPr>
                <w:color w:val="000000" w:themeColor="text1"/>
              </w:rPr>
              <w:t>, kā arī dzīvnieku līķu sekcija un iznīcināšan</w:t>
            </w:r>
            <w:r w:rsidR="001178D1">
              <w:rPr>
                <w:color w:val="000000" w:themeColor="text1"/>
              </w:rPr>
              <w:t>u</w:t>
            </w:r>
            <w:r w:rsidR="009637FB" w:rsidRPr="00EA0A93">
              <w:rPr>
                <w:color w:val="000000" w:themeColor="text1"/>
              </w:rPr>
              <w:t xml:space="preserve">, </w:t>
            </w:r>
            <w:r w:rsidR="009A0760">
              <w:rPr>
                <w:color w:val="000000" w:themeColor="text1"/>
              </w:rPr>
              <w:t>n</w:t>
            </w:r>
            <w:r w:rsidR="009A0760" w:rsidRPr="00E52A31">
              <w:rPr>
                <w:shd w:val="clear" w:color="auto" w:fill="FFFFFF"/>
              </w:rPr>
              <w:t>epieciešam</w:t>
            </w:r>
            <w:r w:rsidR="00527DB3">
              <w:rPr>
                <w:shd w:val="clear" w:color="auto" w:fill="FFFFFF"/>
              </w:rPr>
              <w:t>i</w:t>
            </w:r>
            <w:r w:rsidR="009A0760" w:rsidRPr="00E52A31">
              <w:rPr>
                <w:shd w:val="clear" w:color="auto" w:fill="FFFFFF"/>
              </w:rPr>
              <w:t xml:space="preserve"> papildu finanšu līdzekļ</w:t>
            </w:r>
            <w:r w:rsidR="009A0760">
              <w:rPr>
                <w:shd w:val="clear" w:color="auto" w:fill="FFFFFF"/>
              </w:rPr>
              <w:t>i</w:t>
            </w:r>
            <w:r w:rsidR="009A0760" w:rsidRPr="00E52A31">
              <w:rPr>
                <w:shd w:val="clear" w:color="auto" w:fill="FFFFFF"/>
              </w:rPr>
              <w:t xml:space="preserve"> no valsts budžeta programmas 02.00.00 “Līdzekļi neparedzētiem gadījumiem”.</w:t>
            </w:r>
            <w:r w:rsidR="001178D1">
              <w:rPr>
                <w:shd w:val="clear" w:color="auto" w:fill="FFFFFF"/>
              </w:rPr>
              <w:t xml:space="preserve"> </w:t>
            </w:r>
          </w:p>
        </w:tc>
      </w:tr>
    </w:tbl>
    <w:p w14:paraId="4DE589F5" w14:textId="77777777" w:rsidR="00EC6E12" w:rsidRPr="00E52A31" w:rsidRDefault="00EC6E12" w:rsidP="006F193F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7"/>
      </w:tblGrid>
      <w:tr w:rsidR="00EC6E12" w:rsidRPr="00E52A31" w14:paraId="311C6C6A" w14:textId="77777777" w:rsidTr="0079260F">
        <w:tc>
          <w:tcPr>
            <w:tcW w:w="9356" w:type="dxa"/>
            <w:gridSpan w:val="3"/>
          </w:tcPr>
          <w:p w14:paraId="79EA6B1F" w14:textId="77777777" w:rsidR="00EC6E12" w:rsidRPr="00E52A31" w:rsidRDefault="00EC6E12" w:rsidP="00EC6E12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30487" w:rsidRPr="00E52A31" w14:paraId="4AF3C4F1" w14:textId="77777777" w:rsidTr="008E280F">
        <w:tc>
          <w:tcPr>
            <w:tcW w:w="568" w:type="dxa"/>
          </w:tcPr>
          <w:p w14:paraId="2A77E491" w14:textId="77777777" w:rsidR="00130487" w:rsidRPr="00E52A31" w:rsidRDefault="00130487" w:rsidP="00130487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1" w:type="dxa"/>
          </w:tcPr>
          <w:p w14:paraId="54886225" w14:textId="77777777" w:rsidR="00130487" w:rsidRPr="00E52A31" w:rsidRDefault="00130487" w:rsidP="00130487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087" w:type="dxa"/>
          </w:tcPr>
          <w:p w14:paraId="2327CD5C" w14:textId="0B4ED235" w:rsidR="001B6AFB" w:rsidRDefault="001B6AFB" w:rsidP="00C1243F">
            <w:pPr>
              <w:pStyle w:val="Paraststmeklis"/>
              <w:spacing w:before="0" w:beforeAutospacing="0" w:after="0" w:afterAutospacing="0"/>
              <w:jc w:val="both"/>
            </w:pPr>
            <w:proofErr w:type="spellStart"/>
            <w:r w:rsidRPr="001B6AFB">
              <w:t>Covid-19</w:t>
            </w:r>
            <w:proofErr w:type="spellEnd"/>
            <w:r w:rsidRPr="001B6AFB">
              <w:t xml:space="preserve"> infekcijas izplatības seku pārvarēšanas likuma 24. un 25.</w:t>
            </w:r>
            <w:r w:rsidR="009345C1">
              <w:t> </w:t>
            </w:r>
            <w:r w:rsidRPr="001B6AFB">
              <w:t>pants.</w:t>
            </w:r>
          </w:p>
          <w:p w14:paraId="5B32E7CF" w14:textId="13F7C406" w:rsidR="00400292" w:rsidRPr="009A0760" w:rsidRDefault="00AB2DA8" w:rsidP="00C1243F">
            <w:pPr>
              <w:pStyle w:val="Paraststmeklis"/>
              <w:spacing w:before="0" w:beforeAutospacing="0" w:after="0" w:afterAutospacing="0"/>
              <w:jc w:val="both"/>
            </w:pPr>
            <w:r w:rsidRPr="00E52A31">
              <w:t xml:space="preserve">Ministru kabineta rīkojuma projekts “Par finanšu līdzekļu piešķiršanu no valsts budžeta programmas “Līdzekļi neparedzētiem gadījumiem”” (turpmāk – rīkojuma projekts) </w:t>
            </w:r>
            <w:r w:rsidR="00527DB3">
              <w:t>sagatavo</w:t>
            </w:r>
            <w:r w:rsidRPr="00E52A31">
              <w:t>ts, pamatojoties uz</w:t>
            </w:r>
            <w:r w:rsidR="005A4EC1" w:rsidRPr="00E52A31">
              <w:t xml:space="preserve"> </w:t>
            </w:r>
            <w:r w:rsidRPr="00E52A31">
              <w:t>Ministru kabineta 2020.</w:t>
            </w:r>
            <w:r w:rsidR="00527DB3">
              <w:t xml:space="preserve"> </w:t>
            </w:r>
            <w:r w:rsidRPr="00E52A31">
              <w:t>gada 6.</w:t>
            </w:r>
            <w:r w:rsidR="00527DB3">
              <w:t xml:space="preserve"> </w:t>
            </w:r>
            <w:r w:rsidRPr="00E52A31">
              <w:t>novembra rīkojumu Nr.</w:t>
            </w:r>
            <w:r w:rsidR="00527DB3">
              <w:t xml:space="preserve"> </w:t>
            </w:r>
            <w:r w:rsidRPr="00E52A31">
              <w:t>655 “Par ārkārtējās situācijas izsludināšanu”</w:t>
            </w:r>
            <w:r w:rsidR="009A0760">
              <w:t xml:space="preserve"> un</w:t>
            </w:r>
            <w:r w:rsidR="00400292" w:rsidRPr="00E52A31">
              <w:t xml:space="preserve"> Ministru kabineta 2018. gada 17. jūlija noteikumu Nr.</w:t>
            </w:r>
            <w:r w:rsidR="00527DB3">
              <w:t xml:space="preserve"> </w:t>
            </w:r>
            <w:r w:rsidR="00400292" w:rsidRPr="00E52A31">
              <w:t>421 “Kārtība, kādā veic gadskārtējā valsts budžeta likumā noteiktās apropriācijas izmaiņas” 43.</w:t>
            </w:r>
            <w:r w:rsidR="00527DB3">
              <w:t xml:space="preserve"> </w:t>
            </w:r>
            <w:r w:rsidR="00400292" w:rsidRPr="00E52A31">
              <w:t>punkt</w:t>
            </w:r>
            <w:r w:rsidR="00527DB3">
              <w:t>u</w:t>
            </w:r>
            <w:r w:rsidR="009A0760">
              <w:t>.</w:t>
            </w:r>
          </w:p>
        </w:tc>
      </w:tr>
      <w:tr w:rsidR="005A4EC1" w:rsidRPr="00E52A31" w14:paraId="53E11E43" w14:textId="77777777" w:rsidTr="008E280F">
        <w:tc>
          <w:tcPr>
            <w:tcW w:w="568" w:type="dxa"/>
          </w:tcPr>
          <w:p w14:paraId="04D73C1A" w14:textId="77777777" w:rsidR="005A4EC1" w:rsidRPr="00E52A31" w:rsidRDefault="005A4EC1" w:rsidP="005A4EC1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1" w:type="dxa"/>
          </w:tcPr>
          <w:p w14:paraId="50297029" w14:textId="77777777" w:rsidR="005A4EC1" w:rsidRPr="00E52A31" w:rsidRDefault="005A4EC1" w:rsidP="005A4EC1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0C0B001" w14:textId="77777777" w:rsidR="005A4EC1" w:rsidRPr="00E52A31" w:rsidRDefault="005A4EC1" w:rsidP="005A4EC1">
            <w:pPr>
              <w:jc w:val="center"/>
            </w:pPr>
          </w:p>
          <w:p w14:paraId="5B2D11C5" w14:textId="77777777" w:rsidR="005A4EC1" w:rsidRPr="00E52A31" w:rsidRDefault="005A4EC1" w:rsidP="005A4EC1"/>
          <w:p w14:paraId="6B0F929F" w14:textId="77777777" w:rsidR="005A4EC1" w:rsidRPr="00E52A31" w:rsidRDefault="005A4EC1" w:rsidP="005A4EC1"/>
          <w:p w14:paraId="4F78D8B8" w14:textId="77777777" w:rsidR="005A4EC1" w:rsidRPr="00E52A31" w:rsidRDefault="005A4EC1" w:rsidP="005A4EC1"/>
          <w:p w14:paraId="6A1EE787" w14:textId="77777777" w:rsidR="005A4EC1" w:rsidRPr="00E52A31" w:rsidRDefault="005A4EC1" w:rsidP="005A4EC1"/>
          <w:p w14:paraId="3EA51A55" w14:textId="77777777" w:rsidR="005A4EC1" w:rsidRPr="00E52A31" w:rsidRDefault="005A4EC1" w:rsidP="005A4EC1"/>
          <w:p w14:paraId="5EF0051F" w14:textId="77777777" w:rsidR="005A4EC1" w:rsidRPr="00E52A31" w:rsidRDefault="005A4EC1" w:rsidP="005A4EC1"/>
          <w:p w14:paraId="390152B9" w14:textId="77777777" w:rsidR="005A4EC1" w:rsidRPr="00E52A31" w:rsidRDefault="005A4EC1" w:rsidP="005A4EC1"/>
          <w:p w14:paraId="02CF6298" w14:textId="77777777" w:rsidR="005A4EC1" w:rsidRPr="00E52A31" w:rsidRDefault="005A4EC1" w:rsidP="005A4EC1"/>
          <w:p w14:paraId="69061D75" w14:textId="77777777" w:rsidR="005A4EC1" w:rsidRPr="00E52A31" w:rsidRDefault="005A4EC1" w:rsidP="005A4EC1"/>
          <w:p w14:paraId="2AA51335" w14:textId="77777777" w:rsidR="005A4EC1" w:rsidRPr="00E52A31" w:rsidRDefault="005A4EC1" w:rsidP="005A4EC1"/>
          <w:p w14:paraId="19DEB2D8" w14:textId="77777777" w:rsidR="005A4EC1" w:rsidRPr="00E52A31" w:rsidRDefault="005A4EC1" w:rsidP="005A4EC1"/>
          <w:p w14:paraId="0F7FD31A" w14:textId="77777777" w:rsidR="005A4EC1" w:rsidRPr="00E52A31" w:rsidRDefault="005A4EC1" w:rsidP="005A4EC1"/>
          <w:p w14:paraId="35D23CA0" w14:textId="77777777" w:rsidR="005A4EC1" w:rsidRPr="00E52A31" w:rsidRDefault="005A4EC1" w:rsidP="005A4EC1"/>
          <w:p w14:paraId="5D6C9818" w14:textId="77777777" w:rsidR="005A4EC1" w:rsidRPr="00E52A31" w:rsidRDefault="005A4EC1" w:rsidP="005A4EC1"/>
          <w:p w14:paraId="2A13C5FC" w14:textId="77777777" w:rsidR="005A4EC1" w:rsidRPr="00E52A31" w:rsidRDefault="005A4EC1" w:rsidP="005A4EC1"/>
          <w:p w14:paraId="539F1249" w14:textId="13650316" w:rsidR="005A4EC1" w:rsidRDefault="005A4EC1" w:rsidP="00206D31">
            <w:pPr>
              <w:jc w:val="center"/>
            </w:pPr>
          </w:p>
          <w:p w14:paraId="188D6E23" w14:textId="77777777" w:rsidR="005A4EC1" w:rsidRPr="00E52A31" w:rsidRDefault="005A4EC1" w:rsidP="005A4EC1"/>
          <w:p w14:paraId="04C6F29C" w14:textId="77777777" w:rsidR="005A4EC1" w:rsidRPr="00E52A31" w:rsidRDefault="005A4EC1" w:rsidP="005A4EC1"/>
          <w:p w14:paraId="5F55FF7F" w14:textId="77777777" w:rsidR="005A4EC1" w:rsidRPr="00E52A31" w:rsidRDefault="005A4EC1" w:rsidP="005A4EC1"/>
          <w:p w14:paraId="01378727" w14:textId="77777777" w:rsidR="005A4EC1" w:rsidRPr="00E52A31" w:rsidRDefault="005A4EC1" w:rsidP="005A4EC1"/>
          <w:p w14:paraId="4A4898BE" w14:textId="77777777" w:rsidR="005A4EC1" w:rsidRPr="00E52A31" w:rsidRDefault="005A4EC1" w:rsidP="005A4EC1">
            <w:pPr>
              <w:jc w:val="center"/>
            </w:pPr>
          </w:p>
        </w:tc>
        <w:tc>
          <w:tcPr>
            <w:tcW w:w="7087" w:type="dxa"/>
          </w:tcPr>
          <w:p w14:paraId="42BC9153" w14:textId="66A31D8D" w:rsidR="005A4EC1" w:rsidRPr="00E52A31" w:rsidRDefault="005A4EC1" w:rsidP="005A4EC1">
            <w:pPr>
              <w:jc w:val="both"/>
              <w:rPr>
                <w:bCs/>
              </w:rPr>
            </w:pPr>
            <w:r w:rsidRPr="00E52A31">
              <w:lastRenderedPageBreak/>
              <w:t>Reaģējot uz pašreiz</w:t>
            </w:r>
            <w:r w:rsidR="00527DB3">
              <w:t>ēj</w:t>
            </w:r>
            <w:r w:rsidRPr="00E52A31">
              <w:t xml:space="preserve">ās epidemioloģiskās situācijas tendencēm Eiropas Savienībā (turpmāk – ES) </w:t>
            </w:r>
            <w:r w:rsidR="00527DB3">
              <w:t xml:space="preserve">saistībā ar </w:t>
            </w:r>
            <w:r w:rsidRPr="00E52A31">
              <w:t>SARS-</w:t>
            </w:r>
            <w:proofErr w:type="spellStart"/>
            <w:r w:rsidRPr="00E52A31">
              <w:t>CoV</w:t>
            </w:r>
            <w:r w:rsidR="000B34A1">
              <w:t>-</w:t>
            </w:r>
            <w:r w:rsidRPr="00E52A31">
              <w:t>2</w:t>
            </w:r>
            <w:proofErr w:type="spellEnd"/>
            <w:r w:rsidRPr="00E52A31">
              <w:t xml:space="preserve"> </w:t>
            </w:r>
            <w:r w:rsidRPr="00E52A31">
              <w:rPr>
                <w:bCs/>
              </w:rPr>
              <w:t>vīrusa infekcijas</w:t>
            </w:r>
            <w:r w:rsidRPr="00E52A31">
              <w:t xml:space="preserve"> uzliesmojum</w:t>
            </w:r>
            <w:r w:rsidR="00527DB3">
              <w:t>u,</w:t>
            </w:r>
            <w:r w:rsidRPr="00E52A31">
              <w:t xml:space="preserve"> </w:t>
            </w:r>
            <w:r w:rsidR="00527DB3">
              <w:t>ir jā</w:t>
            </w:r>
            <w:r w:rsidR="009A0760">
              <w:t>īsteno epid</w:t>
            </w:r>
            <w:r w:rsidRPr="00E52A31">
              <w:rPr>
                <w:bCs/>
              </w:rPr>
              <w:t>emioloģisk</w:t>
            </w:r>
            <w:r w:rsidR="00527DB3">
              <w:rPr>
                <w:bCs/>
              </w:rPr>
              <w:t>ā</w:t>
            </w:r>
            <w:r w:rsidR="009A0760">
              <w:rPr>
                <w:bCs/>
              </w:rPr>
              <w:t>s</w:t>
            </w:r>
            <w:r w:rsidRPr="00E52A31">
              <w:rPr>
                <w:bCs/>
              </w:rPr>
              <w:t xml:space="preserve"> drošības pasākum</w:t>
            </w:r>
            <w:r w:rsidR="009345C1">
              <w:rPr>
                <w:bCs/>
              </w:rPr>
              <w:t>i</w:t>
            </w:r>
            <w:r w:rsidRPr="00E52A31">
              <w:rPr>
                <w:bCs/>
              </w:rPr>
              <w:t xml:space="preserve"> </w:t>
            </w:r>
            <w:proofErr w:type="spellStart"/>
            <w:r w:rsidRPr="00E52A31">
              <w:rPr>
                <w:bCs/>
              </w:rPr>
              <w:t>Covid-19</w:t>
            </w:r>
            <w:proofErr w:type="spellEnd"/>
            <w:r w:rsidRPr="00E52A31">
              <w:rPr>
                <w:bCs/>
              </w:rPr>
              <w:t xml:space="preserve"> infekcijas uzraudzībai un izplatīšanās ierobežošanai novietnēs</w:t>
            </w:r>
            <w:r w:rsidR="00527DB3">
              <w:rPr>
                <w:bCs/>
              </w:rPr>
              <w:t xml:space="preserve"> starp</w:t>
            </w:r>
            <w:r w:rsidR="00527DB3" w:rsidRPr="00E52A31">
              <w:t xml:space="preserve"> </w:t>
            </w:r>
            <w:r w:rsidR="00226EC9">
              <w:t>dzīvniekiem</w:t>
            </w:r>
            <w:r w:rsidRPr="00E52A31">
              <w:rPr>
                <w:bCs/>
              </w:rPr>
              <w:t>.</w:t>
            </w:r>
          </w:p>
          <w:p w14:paraId="0224EB00" w14:textId="022CF74E" w:rsidR="005A4EC1" w:rsidRPr="00E52A31" w:rsidRDefault="005A4EC1" w:rsidP="005A4EC1">
            <w:pPr>
              <w:jc w:val="both"/>
              <w:rPr>
                <w:bCs/>
              </w:rPr>
            </w:pPr>
            <w:r w:rsidRPr="00E52A31">
              <w:t>Eiropas Slimību kontroles centrs 2020. gada 12. novembrī sniedza ātro riska novērtējumu par jauno ar ūdelēm saistīto SARS-</w:t>
            </w:r>
            <w:proofErr w:type="spellStart"/>
            <w:r w:rsidRPr="00E52A31">
              <w:t>CoV-2</w:t>
            </w:r>
            <w:proofErr w:type="spellEnd"/>
            <w:r w:rsidRPr="00E52A31">
              <w:t xml:space="preserve"> </w:t>
            </w:r>
            <w:r w:rsidRPr="00E52A31">
              <w:rPr>
                <w:bCs/>
              </w:rPr>
              <w:t xml:space="preserve">vīrusa </w:t>
            </w:r>
            <w:r w:rsidRPr="00E52A31">
              <w:t>mutācijas</w:t>
            </w:r>
            <w:r w:rsidRPr="00E52A31">
              <w:rPr>
                <w:bCs/>
              </w:rPr>
              <w:t xml:space="preserve"> </w:t>
            </w:r>
            <w:r w:rsidRPr="00E52A31">
              <w:t>variantu noteikšanu “</w:t>
            </w:r>
            <w:proofErr w:type="spellStart"/>
            <w:r w:rsidRPr="00E52A31">
              <w:rPr>
                <w:i/>
                <w:iCs/>
              </w:rPr>
              <w:t>Detection</w:t>
            </w:r>
            <w:proofErr w:type="spellEnd"/>
            <w:r w:rsidRPr="00E52A31">
              <w:rPr>
                <w:i/>
                <w:iCs/>
              </w:rPr>
              <w:t xml:space="preserve"> of </w:t>
            </w:r>
            <w:proofErr w:type="spellStart"/>
            <w:r w:rsidRPr="00E52A31">
              <w:rPr>
                <w:i/>
                <w:iCs/>
              </w:rPr>
              <w:t>new</w:t>
            </w:r>
            <w:proofErr w:type="spellEnd"/>
            <w:r w:rsidRPr="00E52A31">
              <w:rPr>
                <w:i/>
                <w:iCs/>
              </w:rPr>
              <w:t xml:space="preserve"> SARS-</w:t>
            </w:r>
            <w:proofErr w:type="spellStart"/>
            <w:r w:rsidRPr="00E52A31">
              <w:rPr>
                <w:i/>
                <w:iCs/>
              </w:rPr>
              <w:t>CoV-2</w:t>
            </w:r>
            <w:proofErr w:type="spellEnd"/>
            <w:r w:rsidRPr="00E52A31">
              <w:rPr>
                <w:i/>
                <w:iCs/>
              </w:rPr>
              <w:t xml:space="preserve"> variants </w:t>
            </w:r>
            <w:proofErr w:type="spellStart"/>
            <w:r w:rsidRPr="00E52A31">
              <w:rPr>
                <w:i/>
                <w:iCs/>
              </w:rPr>
              <w:t>related</w:t>
            </w:r>
            <w:proofErr w:type="spellEnd"/>
            <w:r w:rsidRPr="00E52A31">
              <w:rPr>
                <w:i/>
                <w:iCs/>
              </w:rPr>
              <w:t xml:space="preserve"> to </w:t>
            </w:r>
            <w:proofErr w:type="spellStart"/>
            <w:r w:rsidRPr="00E52A31">
              <w:rPr>
                <w:i/>
                <w:iCs/>
              </w:rPr>
              <w:t>mink</w:t>
            </w:r>
            <w:proofErr w:type="spellEnd"/>
            <w:r w:rsidRPr="00E52A31">
              <w:rPr>
                <w:i/>
                <w:iCs/>
              </w:rPr>
              <w:t>”</w:t>
            </w:r>
            <w:r w:rsidRPr="00E52A31">
              <w:t xml:space="preserve"> (</w:t>
            </w:r>
            <w:hyperlink r:id="rId8" w:history="1">
              <w:r w:rsidRPr="00E52A31">
                <w:rPr>
                  <w:rStyle w:val="Hipersaite"/>
                  <w:bCs/>
                </w:rPr>
                <w:t>https://www.ecdc.europa.eu/en/publications-data/detection-new-sars-cov-2-variants-mink</w:t>
              </w:r>
            </w:hyperlink>
            <w:r w:rsidRPr="00E52A31">
              <w:rPr>
                <w:bCs/>
              </w:rPr>
              <w:t>) (turpmāk – ātrais riska novērtējums)</w:t>
            </w:r>
            <w:r w:rsidR="00527DB3">
              <w:rPr>
                <w:bCs/>
              </w:rPr>
              <w:t>.</w:t>
            </w:r>
            <w:r w:rsidRPr="00E52A31">
              <w:rPr>
                <w:bCs/>
              </w:rPr>
              <w:t xml:space="preserve"> </w:t>
            </w:r>
            <w:r w:rsidR="00527DB3">
              <w:rPr>
                <w:bCs/>
              </w:rPr>
              <w:t>Taj</w:t>
            </w:r>
            <w:r w:rsidRPr="00E52A31">
              <w:rPr>
                <w:bCs/>
              </w:rPr>
              <w:t>ā norādīts, ka 2020. gadā ziņots par ūdeļu inficēšanos ar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vīrusu, un ir konstatēts, ka infekciju </w:t>
            </w:r>
            <w:r w:rsidR="00527DB3">
              <w:rPr>
                <w:bCs/>
              </w:rPr>
              <w:t>iespējams</w:t>
            </w:r>
            <w:r w:rsidRPr="00E52A31">
              <w:rPr>
                <w:bCs/>
              </w:rPr>
              <w:t xml:space="preserve"> pārnest no cilvēka uz ūdelēm un</w:t>
            </w:r>
            <w:r w:rsidR="00527DB3">
              <w:rPr>
                <w:bCs/>
              </w:rPr>
              <w:t xml:space="preserve"> otrādi</w:t>
            </w:r>
            <w:r w:rsidRPr="00E52A31">
              <w:rPr>
                <w:bCs/>
              </w:rPr>
              <w:t>. Dažas ES dalībvalstis un valstis, kas nav dalībvalstis (trešā</w:t>
            </w:r>
            <w:r w:rsidR="00527DB3">
              <w:rPr>
                <w:bCs/>
              </w:rPr>
              <w:t>s</w:t>
            </w:r>
            <w:r w:rsidRPr="00E52A31">
              <w:rPr>
                <w:bCs/>
              </w:rPr>
              <w:t xml:space="preserve"> valst</w:t>
            </w:r>
            <w:r w:rsidR="00527DB3">
              <w:rPr>
                <w:bCs/>
              </w:rPr>
              <w:t>i</w:t>
            </w:r>
            <w:r w:rsidRPr="00E52A31">
              <w:rPr>
                <w:bCs/>
              </w:rPr>
              <w:t>s)</w:t>
            </w:r>
            <w:r w:rsidR="00527DB3">
              <w:rPr>
                <w:bCs/>
              </w:rPr>
              <w:t>,</w:t>
            </w:r>
            <w:r w:rsidR="009A0760">
              <w:rPr>
                <w:bCs/>
              </w:rPr>
              <w:t xml:space="preserve"> </w:t>
            </w:r>
            <w:r w:rsidRPr="00E52A31">
              <w:rPr>
                <w:bCs/>
              </w:rPr>
              <w:t>ziņoja par ūdeļu inficēšanos ar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="000B34A1">
              <w:rPr>
                <w:bCs/>
              </w:rPr>
              <w:t> </w:t>
            </w:r>
            <w:r w:rsidRPr="00E52A31">
              <w:rPr>
                <w:bCs/>
              </w:rPr>
              <w:t xml:space="preserve">vīrusu. Turklāt </w:t>
            </w:r>
            <w:r w:rsidR="009A0760">
              <w:rPr>
                <w:bCs/>
              </w:rPr>
              <w:t xml:space="preserve">tika ziņots </w:t>
            </w:r>
            <w:r w:rsidR="00527DB3">
              <w:rPr>
                <w:bCs/>
              </w:rPr>
              <w:t xml:space="preserve">arī </w:t>
            </w:r>
            <w:r w:rsidRPr="00E52A31">
              <w:rPr>
                <w:bCs/>
              </w:rPr>
              <w:t xml:space="preserve">par </w:t>
            </w:r>
            <w:proofErr w:type="spellStart"/>
            <w:r w:rsidRPr="00E52A31">
              <w:rPr>
                <w:bCs/>
              </w:rPr>
              <w:t>Covid-19</w:t>
            </w:r>
            <w:proofErr w:type="spellEnd"/>
            <w:r w:rsidRPr="00E52A31">
              <w:rPr>
                <w:bCs/>
              </w:rPr>
              <w:t xml:space="preserve"> infekcijas gadījumiem, cilvēkam inficējoties ar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vīrusa </w:t>
            </w:r>
            <w:r w:rsidRPr="00E52A31">
              <w:t xml:space="preserve">mutācijas </w:t>
            </w:r>
            <w:r w:rsidRPr="00E52A31">
              <w:rPr>
                <w:bCs/>
              </w:rPr>
              <w:t>variantiem, k</w:t>
            </w:r>
            <w:r w:rsidR="00527DB3">
              <w:rPr>
                <w:bCs/>
              </w:rPr>
              <w:t>as</w:t>
            </w:r>
            <w:r w:rsidRPr="00E52A31">
              <w:rPr>
                <w:bCs/>
              </w:rPr>
              <w:t xml:space="preserve"> saistīti ar ūdelēm. Tāpat ātrajā riska novērtējumā norādīts, ka</w:t>
            </w:r>
            <w:r w:rsidRPr="00E52A31">
              <w:t xml:space="preserve"> </w:t>
            </w:r>
            <w:r w:rsidRPr="00E52A31">
              <w:rPr>
                <w:bCs/>
              </w:rPr>
              <w:t>vispārējais riska līmenis, ko cilvēka veselībai rada ar ūdelēm saistītie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="000B34A1">
              <w:rPr>
                <w:bCs/>
              </w:rPr>
              <w:t> </w:t>
            </w:r>
            <w:r w:rsidRPr="00E52A31">
              <w:rPr>
                <w:bCs/>
              </w:rPr>
              <w:t xml:space="preserve">vīrusa </w:t>
            </w:r>
            <w:r w:rsidRPr="00E52A31">
              <w:t xml:space="preserve">mutāciju </w:t>
            </w:r>
            <w:r w:rsidRPr="00E52A31">
              <w:rPr>
                <w:bCs/>
              </w:rPr>
              <w:t>varianti, var būt diapazonā no zema (attiecībā uz sabiedrību kopumā) līdz ļoti augstam (attiecībā personām, kas ir medicīniski neaizsargātā grupā un tiek pakļautas</w:t>
            </w:r>
            <w:r w:rsidR="00527DB3" w:rsidRPr="00E52A31">
              <w:rPr>
                <w:bCs/>
              </w:rPr>
              <w:t xml:space="preserve"> vīrusam</w:t>
            </w:r>
            <w:r w:rsidRPr="00E52A31">
              <w:rPr>
                <w:bCs/>
              </w:rPr>
              <w:t>). Ātrajā riska novērtējumā arī norādīts, ka būtu vajadzīgi turpmāki izmeklējumi, lai novērtētu, vai ar ūdelēm saistītie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vīrusa </w:t>
            </w:r>
            <w:r w:rsidRPr="00E52A31">
              <w:t>mutāciju</w:t>
            </w:r>
            <w:r w:rsidRPr="00E52A31">
              <w:rPr>
                <w:bCs/>
              </w:rPr>
              <w:t xml:space="preserve"> varianti var radīt kādu ietekmi uz atkārtotas inficēšanās risku, samazināt vakcīnu iedarbīgumu vai ārstēšanas ieguvumus. </w:t>
            </w:r>
          </w:p>
          <w:p w14:paraId="2161499C" w14:textId="68C3CA88" w:rsidR="00717EBA" w:rsidRPr="00E52A31" w:rsidRDefault="005A4EC1" w:rsidP="005A4EC1">
            <w:pPr>
              <w:jc w:val="both"/>
              <w:rPr>
                <w:bCs/>
              </w:rPr>
            </w:pPr>
            <w:r w:rsidRPr="00E52A31">
              <w:rPr>
                <w:bCs/>
              </w:rPr>
              <w:t xml:space="preserve">Savukārt Pasaules Dzīvnieku veselības organizācija (turpmāk – </w:t>
            </w:r>
            <w:proofErr w:type="spellStart"/>
            <w:r w:rsidRPr="00E52A31">
              <w:rPr>
                <w:bCs/>
              </w:rPr>
              <w:t>PDzVO</w:t>
            </w:r>
            <w:proofErr w:type="spellEnd"/>
            <w:r w:rsidRPr="00E52A31">
              <w:rPr>
                <w:bCs/>
              </w:rPr>
              <w:t xml:space="preserve">) </w:t>
            </w:r>
            <w:r w:rsidR="009345C1" w:rsidRPr="00E52A31">
              <w:rPr>
                <w:bCs/>
              </w:rPr>
              <w:t xml:space="preserve">2020. gada 12. novembrī </w:t>
            </w:r>
            <w:r w:rsidRPr="00E52A31">
              <w:rPr>
                <w:bCs/>
              </w:rPr>
              <w:t xml:space="preserve">publicēja paziņojumu par </w:t>
            </w:r>
            <w:proofErr w:type="spellStart"/>
            <w:r w:rsidRPr="00E52A31">
              <w:rPr>
                <w:bCs/>
              </w:rPr>
              <w:t>Covid-19</w:t>
            </w:r>
            <w:proofErr w:type="spellEnd"/>
            <w:r w:rsidRPr="00E52A31">
              <w:rPr>
                <w:bCs/>
              </w:rPr>
              <w:t xml:space="preserve"> infekciju un ūdelēm “</w:t>
            </w:r>
            <w:r w:rsidRPr="00E52A31">
              <w:rPr>
                <w:bCs/>
                <w:i/>
                <w:iCs/>
              </w:rPr>
              <w:t xml:space="preserve">OIE </w:t>
            </w:r>
            <w:proofErr w:type="spellStart"/>
            <w:r w:rsidRPr="00E52A31">
              <w:rPr>
                <w:bCs/>
                <w:i/>
                <w:iCs/>
              </w:rPr>
              <w:t>statement</w:t>
            </w:r>
            <w:proofErr w:type="spellEnd"/>
            <w:r w:rsidRPr="00E52A31">
              <w:rPr>
                <w:bCs/>
                <w:i/>
                <w:iCs/>
              </w:rPr>
              <w:t xml:space="preserve"> </w:t>
            </w:r>
            <w:proofErr w:type="spellStart"/>
            <w:r w:rsidRPr="00E52A31">
              <w:rPr>
                <w:bCs/>
                <w:i/>
                <w:iCs/>
              </w:rPr>
              <w:t>on</w:t>
            </w:r>
            <w:proofErr w:type="spellEnd"/>
            <w:r w:rsidRPr="00E52A31">
              <w:rPr>
                <w:bCs/>
                <w:i/>
                <w:iCs/>
              </w:rPr>
              <w:t xml:space="preserve"> COVID-19 </w:t>
            </w:r>
            <w:proofErr w:type="spellStart"/>
            <w:r w:rsidRPr="00E52A31">
              <w:rPr>
                <w:bCs/>
                <w:i/>
                <w:iCs/>
              </w:rPr>
              <w:t>and</w:t>
            </w:r>
            <w:proofErr w:type="spellEnd"/>
            <w:r w:rsidRPr="00E52A31">
              <w:rPr>
                <w:bCs/>
                <w:i/>
                <w:iCs/>
              </w:rPr>
              <w:t xml:space="preserve"> </w:t>
            </w:r>
            <w:proofErr w:type="spellStart"/>
            <w:r w:rsidRPr="00E52A31">
              <w:rPr>
                <w:bCs/>
                <w:i/>
                <w:iCs/>
              </w:rPr>
              <w:t>mink</w:t>
            </w:r>
            <w:proofErr w:type="spellEnd"/>
            <w:r w:rsidRPr="00E52A31">
              <w:rPr>
                <w:bCs/>
              </w:rPr>
              <w:t xml:space="preserve">” </w:t>
            </w:r>
            <w:r w:rsidRPr="00E52A31">
              <w:rPr>
                <w:bCs/>
              </w:rPr>
              <w:lastRenderedPageBreak/>
              <w:t>(</w:t>
            </w:r>
            <w:hyperlink r:id="rId9" w:history="1">
              <w:r w:rsidRPr="00E52A31">
                <w:rPr>
                  <w:rStyle w:val="Hipersaite"/>
                  <w:bCs/>
                  <w:i/>
                  <w:iCs/>
                </w:rPr>
                <w:t>https://www.oie.int/en/for-the-media/press-releases/detail/article/oie-statement-on-covid-19-and-mink/</w:t>
              </w:r>
            </w:hyperlink>
            <w:r w:rsidRPr="00E52A31">
              <w:rPr>
                <w:bCs/>
              </w:rPr>
              <w:t>), kurā norādīja, ka uzņēmīgo dzīvnieku, tādu kā ūdeles, radītais risks kļūt par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vīrusa perēkli ra</w:t>
            </w:r>
            <w:r w:rsidR="009345C1">
              <w:rPr>
                <w:bCs/>
              </w:rPr>
              <w:t>isa</w:t>
            </w:r>
            <w:r w:rsidRPr="00E52A31">
              <w:rPr>
                <w:bCs/>
              </w:rPr>
              <w:t xml:space="preserve"> pasaules mēroga bažas, jo vīrusa pārnešana uz cilvēku varētu ietekmēt sabiedrības veselību.</w:t>
            </w:r>
            <w:r w:rsidRPr="00E52A31">
              <w:t xml:space="preserve"> </w:t>
            </w:r>
            <w:proofErr w:type="spellStart"/>
            <w:r w:rsidRPr="00E52A31">
              <w:rPr>
                <w:bCs/>
              </w:rPr>
              <w:t>PDzVO</w:t>
            </w:r>
            <w:proofErr w:type="spellEnd"/>
            <w:r w:rsidRPr="00E52A31">
              <w:rPr>
                <w:bCs/>
              </w:rPr>
              <w:t xml:space="preserve"> aicināja valstis veikt uzņēmīgo dzīvnieku, kā ūde</w:t>
            </w:r>
            <w:r w:rsidR="009345C1">
              <w:rPr>
                <w:bCs/>
              </w:rPr>
              <w:t>les</w:t>
            </w:r>
            <w:r w:rsidRPr="00E52A31">
              <w:rPr>
                <w:bCs/>
              </w:rPr>
              <w:t xml:space="preserve"> un cit</w:t>
            </w:r>
            <w:r w:rsidR="009345C1">
              <w:rPr>
                <w:bCs/>
              </w:rPr>
              <w:t>i</w:t>
            </w:r>
            <w:r w:rsidRPr="00E52A31">
              <w:rPr>
                <w:bCs/>
              </w:rPr>
              <w:t xml:space="preserve"> </w:t>
            </w:r>
            <w:proofErr w:type="spellStart"/>
            <w:r w:rsidRPr="00E52A31">
              <w:rPr>
                <w:bCs/>
                <w:i/>
                <w:iCs/>
              </w:rPr>
              <w:t>Mustelidae</w:t>
            </w:r>
            <w:proofErr w:type="spellEnd"/>
            <w:r w:rsidRPr="00E52A31">
              <w:rPr>
                <w:bCs/>
                <w:i/>
                <w:iCs/>
              </w:rPr>
              <w:t xml:space="preserve"> </w:t>
            </w:r>
            <w:r w:rsidRPr="00E52A31">
              <w:rPr>
                <w:bCs/>
              </w:rPr>
              <w:t>dzimtas dzīvniek</w:t>
            </w:r>
            <w:r w:rsidR="009345C1">
              <w:rPr>
                <w:bCs/>
              </w:rPr>
              <w:t>i</w:t>
            </w:r>
            <w:r w:rsidRPr="00E52A31">
              <w:rPr>
                <w:bCs/>
              </w:rPr>
              <w:t xml:space="preserve">, </w:t>
            </w:r>
            <w:r w:rsidR="009345C1">
              <w:rPr>
                <w:bCs/>
              </w:rPr>
              <w:t xml:space="preserve">un </w:t>
            </w:r>
            <w:r w:rsidRPr="00E52A31">
              <w:rPr>
                <w:bCs/>
              </w:rPr>
              <w:t>jenotsuņu</w:t>
            </w:r>
            <w:r w:rsidR="00026C41" w:rsidRPr="00E52A31">
              <w:rPr>
                <w:bCs/>
              </w:rPr>
              <w:t xml:space="preserve"> (turpmāk – dzīvnieks)</w:t>
            </w:r>
            <w:r w:rsidRPr="00E52A31">
              <w:rPr>
                <w:bCs/>
              </w:rPr>
              <w:t xml:space="preserve"> uzraudzību attiecībā uz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vīrusa infekciju, ieviešot pieeju “Viena veselība”.</w:t>
            </w:r>
          </w:p>
          <w:p w14:paraId="56C342DC" w14:textId="2B8DE8D3" w:rsidR="005A4EC1" w:rsidRPr="00E52A31" w:rsidRDefault="005A4EC1" w:rsidP="005A4EC1">
            <w:pPr>
              <w:pStyle w:val="Sarakstarindkopa"/>
              <w:ind w:left="0"/>
              <w:jc w:val="both"/>
            </w:pPr>
            <w:r w:rsidRPr="00E52A31">
              <w:t xml:space="preserve">Kā zināms, </w:t>
            </w:r>
            <w:proofErr w:type="spellStart"/>
            <w:r w:rsidRPr="00E52A31">
              <w:t>Covid-19</w:t>
            </w:r>
            <w:proofErr w:type="spellEnd"/>
            <w:r w:rsidRPr="00E52A31">
              <w:t xml:space="preserve"> infekcijas epidemioloģiskā situācija cilvēku vidū turpina pasliktināties, tā palielinot iespējamo inficēšanās risku arī dzīvniekiem. Lai nodrošinātu infekcijas atklāšanu agrīnā stadijā un novērstu tās tālāko izplatību, </w:t>
            </w:r>
            <w:r w:rsidR="00527DB3">
              <w:t>ievēro</w:t>
            </w:r>
            <w:r w:rsidRPr="00E52A31">
              <w:t xml:space="preserve">tu </w:t>
            </w:r>
            <w:proofErr w:type="spellStart"/>
            <w:r w:rsidRPr="00E52A31">
              <w:t>PDzVO</w:t>
            </w:r>
            <w:proofErr w:type="spellEnd"/>
            <w:r w:rsidRPr="00E52A31">
              <w:t xml:space="preserve"> norād</w:t>
            </w:r>
            <w:r w:rsidR="00527DB3">
              <w:t>ījumus, kā arī</w:t>
            </w:r>
            <w:r w:rsidRPr="00E52A31">
              <w:t xml:space="preserve"> </w:t>
            </w:r>
            <w:r w:rsidRPr="00E52A31">
              <w:rPr>
                <w:bCs/>
              </w:rPr>
              <w:t xml:space="preserve">kontrolētu un </w:t>
            </w:r>
            <w:r w:rsidRPr="00E52A31">
              <w:t>mazinātu</w:t>
            </w:r>
            <w:r w:rsidRPr="00E52A31">
              <w:rPr>
                <w:bCs/>
              </w:rPr>
              <w:t xml:space="preserve"> SARS-</w:t>
            </w:r>
            <w:proofErr w:type="spellStart"/>
            <w:r w:rsidRPr="00E52A31">
              <w:rPr>
                <w:bCs/>
              </w:rPr>
              <w:t>CoV-2</w:t>
            </w:r>
            <w:proofErr w:type="spellEnd"/>
            <w:r w:rsidRPr="00E52A31">
              <w:rPr>
                <w:bCs/>
              </w:rPr>
              <w:t xml:space="preserve"> vīrusa infekcijas izplatību Latvijā un </w:t>
            </w:r>
            <w:r w:rsidRPr="00E52A31">
              <w:t>nodrošinātu pēc iespējas efektīvākus pasākumus infekcijas ierobežošanai, nepieciešams</w:t>
            </w:r>
            <w:r w:rsidR="00527DB3">
              <w:t>, lai</w:t>
            </w:r>
            <w:r w:rsidRPr="00E52A31">
              <w:t xml:space="preserve"> </w:t>
            </w:r>
            <w:r w:rsidR="00687411" w:rsidRPr="00E52A31">
              <w:t>institūt</w:t>
            </w:r>
            <w:r w:rsidR="00527DB3">
              <w:t>s</w:t>
            </w:r>
            <w:r w:rsidR="00687411" w:rsidRPr="00E52A31">
              <w:t xml:space="preserve"> </w:t>
            </w:r>
            <w:r w:rsidR="00527DB3">
              <w:t>“</w:t>
            </w:r>
            <w:r w:rsidR="00687411" w:rsidRPr="00E52A31">
              <w:t xml:space="preserve">BIOR” </w:t>
            </w:r>
            <w:r w:rsidR="00527DB3">
              <w:t xml:space="preserve">veiktu </w:t>
            </w:r>
            <w:r w:rsidR="00687411" w:rsidRPr="00E52A31">
              <w:t xml:space="preserve">laboratoriskos izmeklējumus uz </w:t>
            </w:r>
            <w:proofErr w:type="spellStart"/>
            <w:r w:rsidR="00687411" w:rsidRPr="00E52A31">
              <w:t>Covid-19</w:t>
            </w:r>
            <w:proofErr w:type="spellEnd"/>
            <w:r w:rsidR="00687411" w:rsidRPr="00E52A31">
              <w:t xml:space="preserve"> infekciju, apstiprin</w:t>
            </w:r>
            <w:r w:rsidR="00527DB3">
              <w:t>ot</w:t>
            </w:r>
            <w:r w:rsidR="00687411" w:rsidRPr="00E52A31">
              <w:t xml:space="preserve"> vai izslē</w:t>
            </w:r>
            <w:r w:rsidR="00527DB3">
              <w:t>dzot</w:t>
            </w:r>
            <w:r w:rsidR="00687411" w:rsidRPr="00E52A31">
              <w:t xml:space="preserve"> </w:t>
            </w:r>
            <w:proofErr w:type="spellStart"/>
            <w:r w:rsidR="00687411" w:rsidRPr="00E52A31">
              <w:t>Covid-19</w:t>
            </w:r>
            <w:proofErr w:type="spellEnd"/>
            <w:r w:rsidR="00687411" w:rsidRPr="00E52A31">
              <w:t xml:space="preserve"> infekcijas klātbūtni dzīvnieku novietnē.</w:t>
            </w:r>
          </w:p>
          <w:p w14:paraId="561EA26B" w14:textId="21296DC2" w:rsidR="00717EBA" w:rsidRPr="00E52A31" w:rsidRDefault="00717EBA" w:rsidP="009A0760">
            <w:pPr>
              <w:jc w:val="both"/>
            </w:pPr>
            <w:r w:rsidRPr="00E52A31">
              <w:t>Atbilstoši Ministru kabineta 2020.</w:t>
            </w:r>
            <w:r w:rsidR="00527DB3">
              <w:t xml:space="preserve"> </w:t>
            </w:r>
            <w:r w:rsidRPr="00E52A31">
              <w:t>gada 6.</w:t>
            </w:r>
            <w:r w:rsidR="00527DB3">
              <w:t xml:space="preserve"> </w:t>
            </w:r>
            <w:r w:rsidRPr="00E52A31">
              <w:t>novembra rīkojumam Nr.</w:t>
            </w:r>
            <w:r w:rsidR="00527DB3">
              <w:t> </w:t>
            </w:r>
            <w:r w:rsidRPr="00E52A31">
              <w:t>655 “Par ārkārtējās situācijas izsludināšanu” (turpmāk – MK rīkojums Nr.</w:t>
            </w:r>
            <w:r w:rsidR="00527DB3">
              <w:t> </w:t>
            </w:r>
            <w:r w:rsidRPr="00E52A31">
              <w:t xml:space="preserve">655) Latvijā </w:t>
            </w:r>
            <w:r w:rsidR="00527DB3">
              <w:t xml:space="preserve">pašlaik </w:t>
            </w:r>
            <w:r w:rsidRPr="00E52A31">
              <w:t xml:space="preserve">ir </w:t>
            </w:r>
            <w:r w:rsidR="00527DB3" w:rsidRPr="00E52A31">
              <w:t xml:space="preserve">atkārtoti </w:t>
            </w:r>
            <w:r w:rsidRPr="00E52A31">
              <w:t>izsludināta ārkārt</w:t>
            </w:r>
            <w:r w:rsidR="00527DB3">
              <w:t>ējā</w:t>
            </w:r>
            <w:r w:rsidRPr="00E52A31">
              <w:t xml:space="preserve"> situācija</w:t>
            </w:r>
            <w:r w:rsidR="009A0760">
              <w:t>.</w:t>
            </w:r>
          </w:p>
          <w:p w14:paraId="5D2431E5" w14:textId="76FFD18C" w:rsidR="00026C41" w:rsidRPr="00E52A31" w:rsidRDefault="00527DB3" w:rsidP="00026C41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L</w:t>
            </w:r>
            <w:r w:rsidR="00026C41" w:rsidRPr="00E52A31">
              <w:rPr>
                <w:shd w:val="clear" w:color="auto" w:fill="FFFFFF"/>
              </w:rPr>
              <w:t xml:space="preserve">ai institūts </w:t>
            </w:r>
            <w:r>
              <w:rPr>
                <w:shd w:val="clear" w:color="auto" w:fill="FFFFFF"/>
              </w:rPr>
              <w:t>“</w:t>
            </w:r>
            <w:r w:rsidR="00026C41" w:rsidRPr="00E52A31">
              <w:rPr>
                <w:shd w:val="clear" w:color="auto" w:fill="FFFFFF"/>
              </w:rPr>
              <w:t xml:space="preserve">BIOR” nodrošinātu dzīvnieku novietnēs noņemto paraugu laboratorisko izmeklēšanu </w:t>
            </w:r>
            <w:proofErr w:type="spellStart"/>
            <w:r w:rsidR="00026C41" w:rsidRPr="00E52A31">
              <w:rPr>
                <w:shd w:val="clear" w:color="auto" w:fill="FFFFFF"/>
              </w:rPr>
              <w:t>Covid-19</w:t>
            </w:r>
            <w:proofErr w:type="spellEnd"/>
            <w:r w:rsidR="00026C41" w:rsidRPr="00E52A31">
              <w:rPr>
                <w:shd w:val="clear" w:color="auto" w:fill="FFFFFF"/>
              </w:rPr>
              <w:t xml:space="preserve"> infekcijas ierosinātāja noteikšanai</w:t>
            </w:r>
            <w:r w:rsidR="00593D97">
              <w:rPr>
                <w:shd w:val="clear" w:color="auto" w:fill="FFFFFF"/>
              </w:rPr>
              <w:t>, kā arī dzīvnieku līku sekcij</w:t>
            </w:r>
            <w:r w:rsidR="00A40CC7">
              <w:rPr>
                <w:shd w:val="clear" w:color="auto" w:fill="FFFFFF"/>
              </w:rPr>
              <w:t>u</w:t>
            </w:r>
            <w:r w:rsidR="00593D97">
              <w:rPr>
                <w:shd w:val="clear" w:color="auto" w:fill="FFFFFF"/>
              </w:rPr>
              <w:t xml:space="preserve"> un iznīcināšanu,</w:t>
            </w:r>
            <w:r w:rsidR="00026C41" w:rsidRPr="00E52A31">
              <w:rPr>
                <w:shd w:val="clear" w:color="auto" w:fill="FFFFFF"/>
              </w:rPr>
              <w:t xml:space="preserve"> </w:t>
            </w:r>
            <w:r w:rsidRPr="00E52A31">
              <w:rPr>
                <w:shd w:val="clear" w:color="auto" w:fill="FFFFFF"/>
              </w:rPr>
              <w:t xml:space="preserve">Zemkopības ministrijai </w:t>
            </w:r>
            <w:r>
              <w:rPr>
                <w:shd w:val="clear" w:color="auto" w:fill="FFFFFF"/>
              </w:rPr>
              <w:t>ir jāpieprasa</w:t>
            </w:r>
            <w:r w:rsidR="00026C41" w:rsidRPr="00E52A31">
              <w:rPr>
                <w:shd w:val="clear" w:color="auto" w:fill="FFFFFF"/>
              </w:rPr>
              <w:t xml:space="preserve"> papildu finanšu līdzekļ</w:t>
            </w:r>
            <w:r>
              <w:rPr>
                <w:shd w:val="clear" w:color="auto" w:fill="FFFFFF"/>
              </w:rPr>
              <w:t>i</w:t>
            </w:r>
            <w:r w:rsidR="00026C41" w:rsidRPr="00E52A31">
              <w:rPr>
                <w:shd w:val="clear" w:color="auto" w:fill="FFFFFF"/>
              </w:rPr>
              <w:t xml:space="preserve"> no valsts budžeta programmas 02.00.00 “Līdzekļi neparedzētiem gadījumiem”.</w:t>
            </w:r>
            <w:r w:rsidR="00BB1D5B">
              <w:rPr>
                <w:shd w:val="clear" w:color="auto" w:fill="FFFFFF"/>
              </w:rPr>
              <w:t xml:space="preserve"> No novietnēm nosūtīto dzīvnieku līķu sekcija, iznīcināšana un laboratorisko izmeklējumu veikšana uzsākta šā gada 5. janvārī.</w:t>
            </w:r>
          </w:p>
          <w:p w14:paraId="69B69514" w14:textId="68330711" w:rsidR="009700B2" w:rsidRDefault="00527DB3" w:rsidP="009700B2">
            <w:pPr>
              <w:pStyle w:val="tv213"/>
              <w:tabs>
                <w:tab w:val="left" w:pos="426"/>
              </w:tabs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MK rīkojumā</w:t>
            </w:r>
            <w:r w:rsidRPr="00E52A31">
              <w:rPr>
                <w:shd w:val="clear" w:color="auto" w:fill="FFFFFF"/>
              </w:rPr>
              <w:t xml:space="preserve"> Nr.</w:t>
            </w:r>
            <w:r>
              <w:rPr>
                <w:shd w:val="clear" w:color="auto" w:fill="FFFFFF"/>
              </w:rPr>
              <w:t xml:space="preserve"> </w:t>
            </w:r>
            <w:r w:rsidRPr="00E52A31">
              <w:rPr>
                <w:shd w:val="clear" w:color="auto" w:fill="FFFFFF"/>
              </w:rPr>
              <w:t>655</w:t>
            </w:r>
            <w:r>
              <w:rPr>
                <w:shd w:val="clear" w:color="auto" w:fill="FFFFFF"/>
              </w:rPr>
              <w:t xml:space="preserve"> ā</w:t>
            </w:r>
            <w:r w:rsidR="00026C41" w:rsidRPr="00E52A31">
              <w:rPr>
                <w:shd w:val="clear" w:color="auto" w:fill="FFFFFF"/>
              </w:rPr>
              <w:t>rkārt</w:t>
            </w:r>
            <w:r>
              <w:rPr>
                <w:shd w:val="clear" w:color="auto" w:fill="FFFFFF"/>
              </w:rPr>
              <w:t>ējā</w:t>
            </w:r>
            <w:r w:rsidR="00026C41" w:rsidRPr="00E52A31">
              <w:rPr>
                <w:shd w:val="clear" w:color="auto" w:fill="FFFFFF"/>
              </w:rPr>
              <w:t xml:space="preserve"> s</w:t>
            </w:r>
            <w:r>
              <w:rPr>
                <w:shd w:val="clear" w:color="auto" w:fill="FFFFFF"/>
              </w:rPr>
              <w:t>ituācija</w:t>
            </w:r>
            <w:r w:rsidR="00026C41" w:rsidRPr="00E52A31">
              <w:rPr>
                <w:shd w:val="clear" w:color="auto" w:fill="FFFFFF"/>
              </w:rPr>
              <w:t xml:space="preserve"> ir izsludināt</w:t>
            </w:r>
            <w:r>
              <w:rPr>
                <w:shd w:val="clear" w:color="auto" w:fill="FFFFFF"/>
              </w:rPr>
              <w:t>a</w:t>
            </w:r>
            <w:r w:rsidR="00026C41" w:rsidRPr="00E52A31">
              <w:rPr>
                <w:shd w:val="clear" w:color="auto" w:fill="FFFFFF"/>
              </w:rPr>
              <w:t xml:space="preserve"> līdz 2021.</w:t>
            </w:r>
            <w:r>
              <w:rPr>
                <w:shd w:val="clear" w:color="auto" w:fill="FFFFFF"/>
              </w:rPr>
              <w:t xml:space="preserve"> </w:t>
            </w:r>
            <w:r w:rsidR="00026C41" w:rsidRPr="00E52A31">
              <w:rPr>
                <w:shd w:val="clear" w:color="auto" w:fill="FFFFFF"/>
              </w:rPr>
              <w:t xml:space="preserve">gada </w:t>
            </w:r>
            <w:r w:rsidR="00351E20">
              <w:rPr>
                <w:shd w:val="clear" w:color="auto" w:fill="FFFFFF"/>
              </w:rPr>
              <w:t>6. </w:t>
            </w:r>
            <w:r w:rsidR="009700B2" w:rsidRPr="00E52A31">
              <w:rPr>
                <w:shd w:val="clear" w:color="auto" w:fill="FFFFFF"/>
              </w:rPr>
              <w:t>aprīlim</w:t>
            </w:r>
            <w:r w:rsidR="00026C41" w:rsidRPr="00E52A31">
              <w:rPr>
                <w:shd w:val="clear" w:color="auto" w:fill="FFFFFF"/>
              </w:rPr>
              <w:t xml:space="preserve">. Paredzams, ka </w:t>
            </w:r>
            <w:r w:rsidR="009700B2" w:rsidRPr="00E52A31">
              <w:rPr>
                <w:shd w:val="clear" w:color="auto" w:fill="FFFFFF"/>
              </w:rPr>
              <w:t xml:space="preserve">cilvēku </w:t>
            </w:r>
            <w:r w:rsidR="00026C41" w:rsidRPr="00E52A31">
              <w:rPr>
                <w:shd w:val="clear" w:color="auto" w:fill="FFFFFF"/>
              </w:rPr>
              <w:t>saslim</w:t>
            </w:r>
            <w:r>
              <w:rPr>
                <w:shd w:val="clear" w:color="auto" w:fill="FFFFFF"/>
              </w:rPr>
              <w:t>šana</w:t>
            </w:r>
            <w:r w:rsidR="00026C41" w:rsidRPr="00E52A31">
              <w:rPr>
                <w:shd w:val="clear" w:color="auto" w:fill="FFFFFF"/>
              </w:rPr>
              <w:t xml:space="preserve"> ar </w:t>
            </w:r>
            <w:proofErr w:type="spellStart"/>
            <w:r w:rsidR="00026C41" w:rsidRPr="00E52A31">
              <w:rPr>
                <w:shd w:val="clear" w:color="auto" w:fill="FFFFFF"/>
              </w:rPr>
              <w:t>Covid</w:t>
            </w:r>
            <w:r w:rsidR="009700B2" w:rsidRPr="00E52A31">
              <w:rPr>
                <w:shd w:val="clear" w:color="auto" w:fill="FFFFFF"/>
              </w:rPr>
              <w:t>-1</w:t>
            </w:r>
            <w:r w:rsidR="00026C41" w:rsidRPr="00E52A31">
              <w:rPr>
                <w:shd w:val="clear" w:color="auto" w:fill="FFFFFF"/>
              </w:rPr>
              <w:t>9</w:t>
            </w:r>
            <w:proofErr w:type="spellEnd"/>
            <w:r w:rsidR="00026C41" w:rsidRPr="00E52A31">
              <w:rPr>
                <w:shd w:val="clear" w:color="auto" w:fill="FFFFFF"/>
              </w:rPr>
              <w:t xml:space="preserve"> </w:t>
            </w:r>
            <w:r w:rsidR="009700B2" w:rsidRPr="00E52A31">
              <w:rPr>
                <w:shd w:val="clear" w:color="auto" w:fill="FFFFFF"/>
              </w:rPr>
              <w:t xml:space="preserve">infekciju </w:t>
            </w:r>
            <w:r w:rsidRPr="00E52A31">
              <w:rPr>
                <w:shd w:val="clear" w:color="auto" w:fill="FFFFFF"/>
              </w:rPr>
              <w:t>pēc 2021.</w:t>
            </w:r>
            <w:r>
              <w:rPr>
                <w:shd w:val="clear" w:color="auto" w:fill="FFFFFF"/>
              </w:rPr>
              <w:t xml:space="preserve"> </w:t>
            </w:r>
            <w:r w:rsidRPr="00E52A31">
              <w:rPr>
                <w:shd w:val="clear" w:color="auto" w:fill="FFFFFF"/>
              </w:rPr>
              <w:t xml:space="preserve">gada </w:t>
            </w:r>
            <w:r>
              <w:rPr>
                <w:shd w:val="clear" w:color="auto" w:fill="FFFFFF"/>
              </w:rPr>
              <w:t>6</w:t>
            </w:r>
            <w:r w:rsidRPr="00E52A31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E52A31">
              <w:rPr>
                <w:shd w:val="clear" w:color="auto" w:fill="FFFFFF"/>
              </w:rPr>
              <w:t xml:space="preserve">aprīļa </w:t>
            </w:r>
            <w:r w:rsidR="00026C41" w:rsidRPr="00E52A31">
              <w:rPr>
                <w:shd w:val="clear" w:color="auto" w:fill="FFFFFF"/>
              </w:rPr>
              <w:t xml:space="preserve">mazināsies </w:t>
            </w:r>
            <w:r>
              <w:rPr>
                <w:shd w:val="clear" w:color="auto" w:fill="FFFFFF"/>
              </w:rPr>
              <w:t xml:space="preserve">tikai </w:t>
            </w:r>
            <w:r w:rsidR="009700B2" w:rsidRPr="00E52A31">
              <w:rPr>
                <w:shd w:val="clear" w:color="auto" w:fill="FFFFFF"/>
              </w:rPr>
              <w:t>pakāpeniski, tā</w:t>
            </w:r>
            <w:r>
              <w:rPr>
                <w:shd w:val="clear" w:color="auto" w:fill="FFFFFF"/>
              </w:rPr>
              <w:t>pēc</w:t>
            </w:r>
            <w:r w:rsidR="009700B2" w:rsidRPr="00E52A31">
              <w:rPr>
                <w:shd w:val="clear" w:color="auto" w:fill="FFFFFF"/>
              </w:rPr>
              <w:t xml:space="preserve"> institūtam “BIOR” būs nepieciešams turpināt </w:t>
            </w:r>
            <w:r w:rsidR="009700B2" w:rsidRPr="00E52A31">
              <w:t xml:space="preserve">laboratoriskos izmeklējumus uz </w:t>
            </w:r>
            <w:proofErr w:type="spellStart"/>
            <w:r w:rsidR="009700B2" w:rsidRPr="00E52A31">
              <w:t>Covid-19</w:t>
            </w:r>
            <w:proofErr w:type="spellEnd"/>
            <w:r w:rsidR="009700B2" w:rsidRPr="00E52A31">
              <w:t xml:space="preserve"> infekciju </w:t>
            </w:r>
            <w:r w:rsidR="00BB1D5B">
              <w:t xml:space="preserve">un citas darbības </w:t>
            </w:r>
            <w:r w:rsidR="009700B2" w:rsidRPr="00E52A31">
              <w:t xml:space="preserve">visā 2021. gada laikā, lai apstiprinātu vai izslēgtu </w:t>
            </w:r>
            <w:proofErr w:type="spellStart"/>
            <w:r w:rsidR="009700B2" w:rsidRPr="00E52A31">
              <w:t>Covid-19</w:t>
            </w:r>
            <w:proofErr w:type="spellEnd"/>
            <w:r w:rsidR="009700B2" w:rsidRPr="00E52A31">
              <w:t xml:space="preserve"> infekcijas klātbūtni dzīvnieku novietnē.</w:t>
            </w:r>
            <w:r w:rsidR="00717EBA" w:rsidRPr="00E52A31">
              <w:t xml:space="preserve"> Tād</w:t>
            </w:r>
            <w:r>
              <w:t>ē</w:t>
            </w:r>
            <w:r w:rsidR="00717EBA" w:rsidRPr="00E52A31">
              <w:t xml:space="preserve">jādi </w:t>
            </w:r>
            <w:r w:rsidR="000B34A1">
              <w:t>šim nolūkam</w:t>
            </w:r>
            <w:r w:rsidR="00717EBA" w:rsidRPr="00E52A31">
              <w:t xml:space="preserve"> kopā nepieciešami finanšu līdzekļi </w:t>
            </w:r>
            <w:r w:rsidR="0039280C" w:rsidRPr="0039280C">
              <w:t>37</w:t>
            </w:r>
            <w:r w:rsidR="0039280C">
              <w:t> </w:t>
            </w:r>
            <w:r w:rsidR="0039280C" w:rsidRPr="0039280C">
              <w:t>31</w:t>
            </w:r>
            <w:r w:rsidR="0039280C">
              <w:t xml:space="preserve">6 </w:t>
            </w:r>
            <w:proofErr w:type="spellStart"/>
            <w:r w:rsidR="00717EBA" w:rsidRPr="00E52A31">
              <w:rPr>
                <w:i/>
                <w:iCs/>
              </w:rPr>
              <w:t>euro</w:t>
            </w:r>
            <w:proofErr w:type="spellEnd"/>
            <w:r w:rsidR="00717EBA" w:rsidRPr="00E52A31">
              <w:rPr>
                <w:i/>
                <w:iCs/>
              </w:rPr>
              <w:t xml:space="preserve"> </w:t>
            </w:r>
            <w:r w:rsidR="00717EBA" w:rsidRPr="00E52A31">
              <w:t>apmērā.</w:t>
            </w:r>
          </w:p>
          <w:p w14:paraId="36611662" w14:textId="0E74F988" w:rsidR="00351E20" w:rsidRPr="00E52A31" w:rsidRDefault="00527DB3" w:rsidP="00351E20">
            <w:pPr>
              <w:pStyle w:val="tv213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hd w:val="clear" w:color="auto" w:fill="FFFFFF"/>
              </w:rPr>
              <w:t>Ie</w:t>
            </w:r>
            <w:r w:rsidR="00351E20">
              <w:rPr>
                <w:shd w:val="clear" w:color="auto" w:fill="FFFFFF"/>
              </w:rPr>
              <w:t>vēr</w:t>
            </w:r>
            <w:r>
              <w:rPr>
                <w:shd w:val="clear" w:color="auto" w:fill="FFFFFF"/>
              </w:rPr>
              <w:t>ojot</w:t>
            </w:r>
            <w:r w:rsidR="00351E20">
              <w:rPr>
                <w:shd w:val="clear" w:color="auto" w:fill="FFFFFF"/>
              </w:rPr>
              <w:t xml:space="preserve"> minēto, </w:t>
            </w:r>
            <w:r w:rsidR="00351E20" w:rsidRPr="00E52A31">
              <w:rPr>
                <w:shd w:val="clear" w:color="auto" w:fill="FFFFFF"/>
              </w:rPr>
              <w:t xml:space="preserve">Zemkopības ministrija normatīvajos aktos noteiktajā kārtībā </w:t>
            </w:r>
            <w:r w:rsidR="00351E20">
              <w:rPr>
                <w:shd w:val="clear" w:color="auto" w:fill="FFFFFF"/>
              </w:rPr>
              <w:t xml:space="preserve">ir sagatavojusi rīkojuma projektu, lai </w:t>
            </w:r>
            <w:r w:rsidR="00351E20" w:rsidRPr="00E52A31">
              <w:rPr>
                <w:shd w:val="clear" w:color="auto" w:fill="FFFFFF"/>
              </w:rPr>
              <w:t>iesnieg</w:t>
            </w:r>
            <w:r w:rsidR="00351E20">
              <w:rPr>
                <w:shd w:val="clear" w:color="auto" w:fill="FFFFFF"/>
              </w:rPr>
              <w:t>tu</w:t>
            </w:r>
            <w:r w:rsidR="00351E20" w:rsidRPr="00E52A31">
              <w:rPr>
                <w:shd w:val="clear" w:color="auto" w:fill="FFFFFF"/>
              </w:rPr>
              <w:t xml:space="preserve"> Finanšu ministrijā pieprasījumu par šā rīkojuma projektā minēto līdzekļu piešķiršanu no līdzekļiem neparedzētiem gadījumiem</w:t>
            </w:r>
            <w:r w:rsidR="00351E20">
              <w:rPr>
                <w:shd w:val="clear" w:color="auto" w:fill="FFFFFF"/>
              </w:rPr>
              <w:t>.</w:t>
            </w:r>
          </w:p>
          <w:p w14:paraId="33CCD3AB" w14:textId="33809BC1" w:rsidR="005A4EC1" w:rsidRPr="00E52A31" w:rsidRDefault="009700B2" w:rsidP="00717EBA">
            <w:pPr>
              <w:pStyle w:val="tv213"/>
              <w:tabs>
                <w:tab w:val="left" w:pos="42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52A31">
              <w:rPr>
                <w:shd w:val="clear" w:color="auto" w:fill="FFFFFF"/>
              </w:rPr>
              <w:t xml:space="preserve">Tāpat Zemkopības </w:t>
            </w:r>
            <w:r w:rsidR="00026C41" w:rsidRPr="00E52A31">
              <w:rPr>
                <w:shd w:val="clear" w:color="auto" w:fill="FFFFFF"/>
              </w:rPr>
              <w:t>ministrija virza grozījumus</w:t>
            </w:r>
            <w:r w:rsidRPr="00E52A31">
              <w:rPr>
                <w:shd w:val="clear" w:color="auto" w:fill="FFFFFF"/>
              </w:rPr>
              <w:t xml:space="preserve"> </w:t>
            </w:r>
            <w:r w:rsidRPr="00E52A31">
              <w:t xml:space="preserve">Ministru kabineta 2020. gada 9. jūnija noteikumos Nr. 360 “Epidemioloģiskās drošības pasākumi </w:t>
            </w:r>
            <w:proofErr w:type="spellStart"/>
            <w:r w:rsidRPr="00E52A31">
              <w:t>Covid-19</w:t>
            </w:r>
            <w:proofErr w:type="spellEnd"/>
            <w:r w:rsidRPr="00E52A31">
              <w:t xml:space="preserve"> infekcijas izplatības ierobežošanai”, lai noteiktu </w:t>
            </w:r>
            <w:r w:rsidRPr="00E52A31">
              <w:rPr>
                <w:shd w:val="clear" w:color="auto" w:fill="FFFFFF"/>
              </w:rPr>
              <w:t xml:space="preserve">epidemioloģiskos drošības pasākumus </w:t>
            </w:r>
            <w:proofErr w:type="spellStart"/>
            <w:r w:rsidRPr="00E52A31">
              <w:rPr>
                <w:shd w:val="clear" w:color="auto" w:fill="FFFFFF"/>
              </w:rPr>
              <w:t>Covid-19</w:t>
            </w:r>
            <w:proofErr w:type="spellEnd"/>
            <w:r w:rsidRPr="00E52A31">
              <w:rPr>
                <w:shd w:val="clear" w:color="auto" w:fill="FFFFFF"/>
              </w:rPr>
              <w:t xml:space="preserve"> infekcijas uzraudzībai un izplatīšanās ierobežošanai dzīvnieku novietnēs.</w:t>
            </w:r>
          </w:p>
        </w:tc>
      </w:tr>
      <w:tr w:rsidR="005A4EC1" w:rsidRPr="00E52A31" w14:paraId="6A87C81E" w14:textId="77777777" w:rsidTr="008E280F">
        <w:tc>
          <w:tcPr>
            <w:tcW w:w="568" w:type="dxa"/>
          </w:tcPr>
          <w:p w14:paraId="7E52D3B1" w14:textId="77777777" w:rsidR="005A4EC1" w:rsidRPr="00E52A31" w:rsidRDefault="005A4EC1" w:rsidP="005A4EC1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1" w:type="dxa"/>
          </w:tcPr>
          <w:p w14:paraId="4A9027F5" w14:textId="77777777" w:rsidR="005A4EC1" w:rsidRPr="00E52A31" w:rsidRDefault="005A4EC1" w:rsidP="005A4EC1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iesaistītās institūcijas un publiskas personas </w:t>
            </w: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kapitālsabiedrības</w:t>
            </w:r>
          </w:p>
        </w:tc>
        <w:tc>
          <w:tcPr>
            <w:tcW w:w="7087" w:type="dxa"/>
          </w:tcPr>
          <w:p w14:paraId="1759C92F" w14:textId="5CE5A89E" w:rsidR="005A4EC1" w:rsidRPr="00E52A31" w:rsidRDefault="00717EBA" w:rsidP="005A4EC1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Zemkopības ministrija, </w:t>
            </w:r>
            <w:r w:rsidRPr="00E52A31">
              <w:rPr>
                <w:rFonts w:ascii="Times New Roman" w:hAnsi="Times New Roman" w:cs="Times New Roman"/>
                <w:sz w:val="24"/>
                <w:szCs w:val="24"/>
              </w:rPr>
              <w:t xml:space="preserve">institūts </w:t>
            </w:r>
            <w:r w:rsidR="000B34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52A31">
              <w:rPr>
                <w:rFonts w:ascii="Times New Roman" w:hAnsi="Times New Roman" w:cs="Times New Roman"/>
                <w:sz w:val="24"/>
                <w:szCs w:val="24"/>
              </w:rPr>
              <w:t>BIOR”</w:t>
            </w:r>
          </w:p>
        </w:tc>
      </w:tr>
      <w:tr w:rsidR="005A4EC1" w:rsidRPr="00E52A31" w14:paraId="3D51C110" w14:textId="77777777" w:rsidTr="008E280F">
        <w:tc>
          <w:tcPr>
            <w:tcW w:w="568" w:type="dxa"/>
          </w:tcPr>
          <w:p w14:paraId="76152201" w14:textId="77777777" w:rsidR="005A4EC1" w:rsidRPr="00E52A31" w:rsidRDefault="005A4EC1" w:rsidP="005A4EC1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1" w:type="dxa"/>
          </w:tcPr>
          <w:p w14:paraId="23C66AEA" w14:textId="77777777" w:rsidR="005A4EC1" w:rsidRPr="00E52A31" w:rsidRDefault="005A4EC1" w:rsidP="005A4EC1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087" w:type="dxa"/>
          </w:tcPr>
          <w:p w14:paraId="0E0051E0" w14:textId="71828B0A" w:rsidR="005A4EC1" w:rsidRPr="00E52A31" w:rsidRDefault="007860EA" w:rsidP="007860EA">
            <w:pPr>
              <w:jc w:val="both"/>
            </w:pPr>
            <w:r w:rsidRPr="00E52A31">
              <w:t xml:space="preserve">Rīkojuma projekta tiesiskais regulējums attiecas uz institūtu </w:t>
            </w:r>
            <w:r w:rsidR="000B34A1">
              <w:t>“</w:t>
            </w:r>
            <w:r w:rsidRPr="00E52A31">
              <w:t xml:space="preserve">BIOR”. Rīkojuma projekts tieši un būtiski neietekmē uzņēmējdarbības vidi – mazos un vidējos uzņēmumus, mikrouzņēmumus un </w:t>
            </w:r>
            <w:proofErr w:type="spellStart"/>
            <w:r w:rsidRPr="00E52A31">
              <w:t>jaunveidotus</w:t>
            </w:r>
            <w:proofErr w:type="spellEnd"/>
            <w:r w:rsidRPr="00E52A31">
              <w:t xml:space="preserve"> uzņēmumus, ne arī konkurenci, vidi un nevalstisko organizāciju darbību, tāpēc uz šīm jomām tas nav attiecināms. </w:t>
            </w:r>
          </w:p>
        </w:tc>
      </w:tr>
    </w:tbl>
    <w:p w14:paraId="04684F9E" w14:textId="77777777" w:rsidR="00EC6E12" w:rsidRPr="00E52A31" w:rsidRDefault="00EC6E12" w:rsidP="00EC6E12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C6E12" w:rsidRPr="00E52A31" w14:paraId="47E99E05" w14:textId="77777777" w:rsidTr="006936E5">
        <w:tc>
          <w:tcPr>
            <w:tcW w:w="9356" w:type="dxa"/>
          </w:tcPr>
          <w:p w14:paraId="30C31AD8" w14:textId="77777777" w:rsidR="00EC6E12" w:rsidRPr="00E52A31" w:rsidRDefault="00842AD1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55578" w:rsidRPr="00E52A31" w14:paraId="45DCC1D5" w14:textId="77777777" w:rsidTr="006936E5">
        <w:tc>
          <w:tcPr>
            <w:tcW w:w="9356" w:type="dxa"/>
          </w:tcPr>
          <w:p w14:paraId="685FFF94" w14:textId="4A32381E" w:rsidR="00155578" w:rsidRPr="00E52A31" w:rsidRDefault="00155578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93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04E5E4" w14:textId="77777777" w:rsidR="00842AD1" w:rsidRPr="00E52A31" w:rsidRDefault="00E5323B" w:rsidP="00EC6E12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52A31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963"/>
        <w:gridCol w:w="1126"/>
        <w:gridCol w:w="844"/>
        <w:gridCol w:w="986"/>
        <w:gridCol w:w="844"/>
        <w:gridCol w:w="985"/>
        <w:gridCol w:w="1301"/>
      </w:tblGrid>
      <w:tr w:rsidR="006B63A6" w:rsidRPr="00375100" w14:paraId="41D4982D" w14:textId="77777777" w:rsidTr="00943594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2D9" w14:textId="77777777" w:rsidR="006B63A6" w:rsidRPr="00375100" w:rsidRDefault="006B63A6" w:rsidP="00B56C55">
            <w:pPr>
              <w:jc w:val="center"/>
              <w:rPr>
                <w:b/>
                <w:bCs/>
              </w:rPr>
            </w:pPr>
            <w:r w:rsidRPr="00375100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B63A6" w:rsidRPr="00375100" w14:paraId="4DFCA744" w14:textId="77777777" w:rsidTr="00943594"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E3E" w14:textId="77777777" w:rsidR="006B63A6" w:rsidRPr="00375100" w:rsidRDefault="006B63A6" w:rsidP="00B56C55">
            <w:pPr>
              <w:jc w:val="center"/>
              <w:rPr>
                <w:bCs/>
              </w:rPr>
            </w:pPr>
            <w:r w:rsidRPr="00375100">
              <w:rPr>
                <w:bCs/>
              </w:rPr>
              <w:t>Rādītāji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678" w14:textId="77777777" w:rsidR="006B63A6" w:rsidRPr="00375100" w:rsidRDefault="006B63A6" w:rsidP="00B56C55">
            <w:pPr>
              <w:jc w:val="center"/>
              <w:rPr>
                <w:bCs/>
              </w:rPr>
            </w:pPr>
            <w:r w:rsidRPr="0037510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375100">
              <w:rPr>
                <w:bCs/>
              </w:rPr>
              <w:t>.gads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B169" w14:textId="77777777" w:rsidR="006B63A6" w:rsidRPr="00375100" w:rsidRDefault="006B63A6" w:rsidP="00B56C55">
            <w:pPr>
              <w:jc w:val="center"/>
            </w:pPr>
            <w:r w:rsidRPr="00375100">
              <w:t>Turpmākie trīs gadi (</w:t>
            </w:r>
            <w:proofErr w:type="spellStart"/>
            <w:r w:rsidRPr="00375100">
              <w:rPr>
                <w:i/>
                <w:iCs/>
              </w:rPr>
              <w:t>euro</w:t>
            </w:r>
            <w:proofErr w:type="spellEnd"/>
            <w:r w:rsidRPr="00375100">
              <w:t>)</w:t>
            </w:r>
          </w:p>
        </w:tc>
      </w:tr>
      <w:tr w:rsidR="006B63A6" w:rsidRPr="00375100" w14:paraId="47E53E9A" w14:textId="77777777" w:rsidTr="00943594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64A" w14:textId="77777777" w:rsidR="006B63A6" w:rsidRPr="00375100" w:rsidRDefault="006B63A6" w:rsidP="00B56C55">
            <w:pPr>
              <w:rPr>
                <w:bCs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443" w14:textId="77777777" w:rsidR="006B63A6" w:rsidRPr="00375100" w:rsidRDefault="006B63A6" w:rsidP="00B56C55">
            <w:pPr>
              <w:rPr>
                <w:bCs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017" w14:textId="77777777" w:rsidR="006B63A6" w:rsidRPr="00375100" w:rsidRDefault="006B63A6" w:rsidP="00B56C55">
            <w:pPr>
              <w:jc w:val="center"/>
              <w:rPr>
                <w:bCs/>
              </w:rPr>
            </w:pPr>
            <w:r w:rsidRPr="00375100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75100">
              <w:rPr>
                <w:bCs/>
              </w:rPr>
              <w:t>.gads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C5A" w14:textId="77777777" w:rsidR="006B63A6" w:rsidRPr="00375100" w:rsidRDefault="006B63A6" w:rsidP="00B56C55">
            <w:pPr>
              <w:jc w:val="center"/>
              <w:rPr>
                <w:bCs/>
              </w:rPr>
            </w:pPr>
            <w:r w:rsidRPr="0037510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75100">
              <w:rPr>
                <w:bCs/>
              </w:rPr>
              <w:t>.gads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2CD" w14:textId="77777777" w:rsidR="006B63A6" w:rsidRPr="00375100" w:rsidRDefault="006B63A6" w:rsidP="00B56C55">
            <w:pPr>
              <w:jc w:val="center"/>
              <w:rPr>
                <w:bCs/>
              </w:rPr>
            </w:pPr>
            <w:r w:rsidRPr="0037510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75100">
              <w:rPr>
                <w:bCs/>
              </w:rPr>
              <w:t>.gads</w:t>
            </w:r>
          </w:p>
        </w:tc>
      </w:tr>
      <w:tr w:rsidR="006B63A6" w:rsidRPr="00375100" w14:paraId="1FB4ECBE" w14:textId="77777777" w:rsidTr="00943594"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267" w14:textId="77777777" w:rsidR="006B63A6" w:rsidRPr="00375100" w:rsidRDefault="006B63A6" w:rsidP="00B56C55">
            <w:pPr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5B2" w14:textId="77777777" w:rsidR="006B63A6" w:rsidRPr="00375100" w:rsidRDefault="006B63A6" w:rsidP="00B56C55">
            <w:pPr>
              <w:jc w:val="center"/>
            </w:pPr>
            <w:r w:rsidRPr="00375100">
              <w:t>saskaņā ar valsts budžetu kārtējam gadam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40F" w14:textId="77777777" w:rsidR="006B63A6" w:rsidRPr="00375100" w:rsidRDefault="006B63A6" w:rsidP="00B56C55">
            <w:pPr>
              <w:jc w:val="center"/>
            </w:pPr>
            <w:r w:rsidRPr="00375100">
              <w:t>izmaiņas kārtējā gadā, salīdzinot ar valsts budžetu kārtējam gadam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D77D" w14:textId="77777777" w:rsidR="006B63A6" w:rsidRPr="00375100" w:rsidRDefault="006B63A6" w:rsidP="00B56C55">
            <w:pPr>
              <w:jc w:val="center"/>
            </w:pPr>
            <w:r w:rsidRPr="00375100">
              <w:t>saskaņā ar vidēja termiņa budžeta ietvaru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730" w14:textId="77777777" w:rsidR="006B63A6" w:rsidRPr="00375100" w:rsidRDefault="006B63A6" w:rsidP="00B56C55">
            <w:pPr>
              <w:jc w:val="center"/>
            </w:pPr>
            <w:r w:rsidRPr="00375100">
              <w:t>izmaiņas, salīdzinot ar vidēja termiņa budžeta ietvaru 202</w:t>
            </w:r>
            <w:r>
              <w:t>2</w:t>
            </w:r>
            <w:r w:rsidRPr="00375100">
              <w:t>. gadam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FCA" w14:textId="77777777" w:rsidR="006B63A6" w:rsidRPr="00375100" w:rsidRDefault="006B63A6" w:rsidP="00B56C55">
            <w:pPr>
              <w:jc w:val="center"/>
            </w:pPr>
            <w:r w:rsidRPr="00375100">
              <w:t>saskaņā ar vidēja termiņa budžeta ietvaru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30A" w14:textId="77777777" w:rsidR="006B63A6" w:rsidRPr="00375100" w:rsidRDefault="006B63A6" w:rsidP="00B56C55">
            <w:pPr>
              <w:jc w:val="center"/>
            </w:pPr>
            <w:r w:rsidRPr="00375100">
              <w:t>izmaiņas, salīdzinot ar vidēja termiņa budžeta ietvaru 202</w:t>
            </w:r>
            <w:r>
              <w:t>3</w:t>
            </w:r>
            <w:r w:rsidRPr="00375100">
              <w:t>. gadam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DBB" w14:textId="77777777" w:rsidR="006B63A6" w:rsidRPr="00375100" w:rsidRDefault="006B63A6" w:rsidP="00B56C55">
            <w:pPr>
              <w:jc w:val="center"/>
            </w:pPr>
            <w:r w:rsidRPr="00375100">
              <w:t xml:space="preserve">izmaiņas, salīdzinot ar vidēja termiņa budžeta ietvaru </w:t>
            </w:r>
            <w:r w:rsidRPr="00375100">
              <w:br/>
              <w:t>202</w:t>
            </w:r>
            <w:r>
              <w:t>3.</w:t>
            </w:r>
            <w:r w:rsidRPr="00375100">
              <w:t xml:space="preserve"> gadam</w:t>
            </w:r>
          </w:p>
        </w:tc>
      </w:tr>
      <w:tr w:rsidR="006B63A6" w:rsidRPr="00375100" w14:paraId="1641B7AA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799" w14:textId="77777777" w:rsidR="006B63A6" w:rsidRPr="00375100" w:rsidRDefault="006B63A6" w:rsidP="00B56C55">
            <w:pPr>
              <w:jc w:val="center"/>
            </w:pPr>
            <w:r w:rsidRPr="00375100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9BA" w14:textId="77777777" w:rsidR="006B63A6" w:rsidRPr="00375100" w:rsidRDefault="006B63A6" w:rsidP="00B56C55">
            <w:pPr>
              <w:jc w:val="center"/>
            </w:pPr>
            <w:r w:rsidRPr="00375100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2D7" w14:textId="77777777" w:rsidR="006B63A6" w:rsidRPr="00375100" w:rsidRDefault="006B63A6" w:rsidP="00B56C55">
            <w:pPr>
              <w:jc w:val="center"/>
            </w:pPr>
            <w:r w:rsidRPr="00375100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369" w14:textId="77777777" w:rsidR="006B63A6" w:rsidRPr="00375100" w:rsidRDefault="006B63A6" w:rsidP="00B56C55">
            <w:pPr>
              <w:jc w:val="center"/>
            </w:pPr>
            <w:r w:rsidRPr="00375100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A8D" w14:textId="77777777" w:rsidR="006B63A6" w:rsidRPr="00375100" w:rsidRDefault="006B63A6" w:rsidP="00B56C55">
            <w:pPr>
              <w:jc w:val="center"/>
            </w:pPr>
            <w:r w:rsidRPr="00375100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108" w14:textId="77777777" w:rsidR="006B63A6" w:rsidRPr="00375100" w:rsidRDefault="006B63A6" w:rsidP="00B56C55">
            <w:pPr>
              <w:jc w:val="center"/>
            </w:pPr>
            <w:r w:rsidRPr="00375100"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9A2" w14:textId="77777777" w:rsidR="006B63A6" w:rsidRPr="00375100" w:rsidRDefault="006B63A6" w:rsidP="00B56C55">
            <w:pPr>
              <w:jc w:val="center"/>
            </w:pPr>
            <w:r w:rsidRPr="00375100"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AA4" w14:textId="77777777" w:rsidR="006B63A6" w:rsidRPr="00375100" w:rsidRDefault="006B63A6" w:rsidP="00B56C55">
            <w:pPr>
              <w:jc w:val="center"/>
            </w:pPr>
            <w:r w:rsidRPr="00375100">
              <w:t>8</w:t>
            </w:r>
          </w:p>
        </w:tc>
      </w:tr>
      <w:tr w:rsidR="006B63A6" w:rsidRPr="00375100" w14:paraId="5CB8205F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9F50" w14:textId="77777777" w:rsidR="006B63A6" w:rsidRPr="00375100" w:rsidRDefault="006B63A6" w:rsidP="00B56C55">
            <w:r w:rsidRPr="00375100">
              <w:t>1. Budžeta ieņēmumi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C6D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712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C8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8AA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AE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B1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F6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045CF651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BA53" w14:textId="77777777" w:rsidR="006B63A6" w:rsidRPr="00375100" w:rsidRDefault="006B63A6" w:rsidP="00B56C55">
            <w:r w:rsidRPr="00375100">
              <w:t>1.1. valsts pamatbudžets, tai skaitā ieņēmumi no maksas pakalpojumiem un citi pašu ieņēmumi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C58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7BE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61B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ABB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85E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F3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5B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6566B641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3D0" w14:textId="77777777" w:rsidR="006B63A6" w:rsidRPr="00375100" w:rsidRDefault="006B63A6" w:rsidP="00B56C55">
            <w:r w:rsidRPr="00375100">
              <w:t>1.2. valsts speciālais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11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25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DA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3F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C9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9D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CE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39627B17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DAFE" w14:textId="77777777" w:rsidR="006B63A6" w:rsidRPr="00375100" w:rsidRDefault="006B63A6" w:rsidP="00B56C55">
            <w:r w:rsidRPr="00375100">
              <w:t>1.3. pašvaldību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40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E42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5C7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A4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18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DF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66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59049E26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F880" w14:textId="77777777" w:rsidR="006B63A6" w:rsidRPr="00375100" w:rsidRDefault="006B63A6" w:rsidP="00B56C55">
            <w:r w:rsidRPr="00375100">
              <w:t>2. Budžeta izdevumi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37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D11" w14:textId="77777777" w:rsidR="006B63A6" w:rsidRPr="004A0509" w:rsidRDefault="006B63A6" w:rsidP="00B56C55">
            <w:pPr>
              <w:jc w:val="center"/>
              <w:rPr>
                <w:rFonts w:eastAsia="Calibri"/>
              </w:rPr>
            </w:pPr>
            <w:r w:rsidRPr="004A0509">
              <w:t>37 31</w:t>
            </w: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C4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73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1AA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A9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54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2F4AE88F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EAFA" w14:textId="77777777" w:rsidR="006B63A6" w:rsidRPr="00375100" w:rsidRDefault="006B63A6" w:rsidP="00B56C55">
            <w:r w:rsidRPr="00375100">
              <w:t>2.1. valsts pamatbudžets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41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82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4A0509">
              <w:t>37 31</w:t>
            </w: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F9C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9A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3F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D8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CF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2EE2B7CA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76D6" w14:textId="77777777" w:rsidR="006B63A6" w:rsidRPr="00375100" w:rsidRDefault="006B63A6" w:rsidP="00B56C55">
            <w:r w:rsidRPr="00375100">
              <w:t>2.2. valsts speciālais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52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6E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70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2B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32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3F8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F9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77ABAD07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7FFF" w14:textId="77777777" w:rsidR="006B63A6" w:rsidRPr="00375100" w:rsidRDefault="006B63A6" w:rsidP="00B56C55">
            <w:r w:rsidRPr="00375100">
              <w:t>2.3. pašvaldību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BA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2E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FB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31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E8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1C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FFE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7F727619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EC1E" w14:textId="77777777" w:rsidR="006B63A6" w:rsidRPr="00375100" w:rsidRDefault="006B63A6" w:rsidP="00B56C55">
            <w:r w:rsidRPr="00375100">
              <w:t>3. Finansiālā ietekme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71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B8B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9B7A37">
              <w:t>–</w:t>
            </w:r>
            <w:r>
              <w:t xml:space="preserve"> </w:t>
            </w:r>
            <w:r w:rsidRPr="004A0509">
              <w:t>37 31</w:t>
            </w: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19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3AF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1E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50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1B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66AAF87C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A320" w14:textId="77777777" w:rsidR="006B63A6" w:rsidRPr="00375100" w:rsidRDefault="006B63A6" w:rsidP="00B56C55">
            <w:r w:rsidRPr="00375100">
              <w:t>3.1. valsts pamatbudžets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12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38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9B7A37">
              <w:t>–</w:t>
            </w:r>
            <w:r>
              <w:t xml:space="preserve"> </w:t>
            </w:r>
            <w:r w:rsidRPr="004A0509">
              <w:t>37 31</w:t>
            </w: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FBB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54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7A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35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B8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52467377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AC33" w14:textId="77777777" w:rsidR="006B63A6" w:rsidRPr="00375100" w:rsidRDefault="006B63A6" w:rsidP="00B56C55">
            <w:r w:rsidRPr="00375100">
              <w:t>3.2. speciālais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3B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9A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B0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FC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F7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0D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4B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2F684C95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DE5" w14:textId="77777777" w:rsidR="006B63A6" w:rsidRPr="00375100" w:rsidRDefault="006B63A6" w:rsidP="00B56C55">
            <w:r w:rsidRPr="00375100">
              <w:lastRenderedPageBreak/>
              <w:t>3.3. pašvaldību budžets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91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43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A8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89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1F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11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3BB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1FD3A2B4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CD30" w14:textId="77777777" w:rsidR="006B63A6" w:rsidRPr="00375100" w:rsidRDefault="006B63A6" w:rsidP="00B56C55">
            <w:r w:rsidRPr="00375100">
              <w:t>4. Finanšu līdzekļi papildu izdevumu finansēšanai (kompensējošu izdevumu samazinājumu norāda ar "+" zīmi)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B3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1E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t xml:space="preserve">+ </w:t>
            </w:r>
            <w:r w:rsidRPr="004A0509">
              <w:t>37 31</w:t>
            </w:r>
            <w: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62A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270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t>0 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4C9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881C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t>0 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527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t>0 </w:t>
            </w:r>
          </w:p>
        </w:tc>
      </w:tr>
      <w:tr w:rsidR="006B63A6" w:rsidRPr="00375100" w14:paraId="1DBA04D2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8B5D" w14:textId="77777777" w:rsidR="006B63A6" w:rsidRPr="00375100" w:rsidRDefault="006B63A6" w:rsidP="00B56C55">
            <w:r w:rsidRPr="00375100">
              <w:t>5. Precizēta finansiālā ietekme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3C8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89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A2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5F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0C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D66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E5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19273E58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ABC2" w14:textId="77777777" w:rsidR="006B63A6" w:rsidRPr="00375100" w:rsidRDefault="006B63A6" w:rsidP="00B56C55">
            <w:r w:rsidRPr="00375100">
              <w:t>5.1. valsts pamatbudžets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F2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04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AD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4C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9E7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B1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82E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CD18EE">
              <w:rPr>
                <w:rFonts w:eastAsia="Calibri"/>
              </w:rPr>
              <w:t>0</w:t>
            </w:r>
          </w:p>
        </w:tc>
      </w:tr>
      <w:tr w:rsidR="006B63A6" w:rsidRPr="00375100" w14:paraId="1270B6B6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8386" w14:textId="77777777" w:rsidR="006B63A6" w:rsidRPr="00375100" w:rsidRDefault="006B63A6" w:rsidP="00B56C55">
            <w:r w:rsidRPr="00375100">
              <w:t>5.2. speciālais budžets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F1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355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16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72E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F0F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A00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7D09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375100" w14:paraId="7C8586B6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2216" w14:textId="77777777" w:rsidR="006B63A6" w:rsidRPr="00375100" w:rsidRDefault="006B63A6" w:rsidP="00B56C55">
            <w:r w:rsidRPr="00375100">
              <w:t>5.3. pašvaldību budžets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1C8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33EA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DF4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173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3A1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BB7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61D" w14:textId="77777777" w:rsidR="006B63A6" w:rsidRPr="00375100" w:rsidRDefault="006B63A6" w:rsidP="00B56C55">
            <w:pPr>
              <w:jc w:val="center"/>
              <w:rPr>
                <w:rFonts w:eastAsia="Calibri"/>
              </w:rPr>
            </w:pPr>
            <w:r w:rsidRPr="00375100">
              <w:rPr>
                <w:rFonts w:eastAsia="Calibri"/>
              </w:rPr>
              <w:t>0</w:t>
            </w:r>
          </w:p>
        </w:tc>
      </w:tr>
      <w:tr w:rsidR="006B63A6" w:rsidRPr="009B7A37" w14:paraId="4517BD09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EC74" w14:textId="77777777" w:rsidR="006B63A6" w:rsidRPr="00375100" w:rsidRDefault="006B63A6" w:rsidP="00B56C55">
            <w:r w:rsidRPr="00375100"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0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712" w14:textId="0ACDF5FF" w:rsidR="006B63A6" w:rsidRDefault="006B63A6" w:rsidP="006B63A6">
            <w:pPr>
              <w:jc w:val="both"/>
              <w:rPr>
                <w:color w:val="000000" w:themeColor="text1"/>
              </w:rPr>
            </w:pPr>
            <w:r w:rsidRPr="00E52A31">
              <w:t xml:space="preserve">Rīkojuma projekts paredz </w:t>
            </w:r>
            <w:r w:rsidRPr="00E52A31">
              <w:rPr>
                <w:color w:val="000000" w:themeColor="text1"/>
              </w:rPr>
              <w:t xml:space="preserve">Finanšu ministrijai no valsts budžeta programmas </w:t>
            </w:r>
            <w:smartTag w:uri="schemas-tilde-lv/tildestengine" w:element="date">
              <w:smartTagPr>
                <w:attr w:name="Year" w:val="2001"/>
                <w:attr w:name="Month" w:val="11"/>
                <w:attr w:name="Day" w:val="30"/>
              </w:smartTagPr>
              <w:r w:rsidRPr="00E52A31">
                <w:rPr>
                  <w:color w:val="000000" w:themeColor="text1"/>
                </w:rPr>
                <w:t>02.00.00</w:t>
              </w:r>
            </w:smartTag>
            <w:r w:rsidRPr="00E52A31">
              <w:rPr>
                <w:color w:val="000000" w:themeColor="text1"/>
              </w:rPr>
              <w:t xml:space="preserve"> “Līdzekļi neparedzētiem gadījumiem” piešķirt Zemkopības ministrijai finansējumu, kas nepārsniedz </w:t>
            </w:r>
            <w:r w:rsidR="00943594" w:rsidRPr="001A2CE3">
              <w:rPr>
                <w:b/>
                <w:bCs/>
              </w:rPr>
              <w:t xml:space="preserve">37 315,98 </w:t>
            </w:r>
            <w:proofErr w:type="spellStart"/>
            <w:r w:rsidRPr="00E52A31">
              <w:rPr>
                <w:b/>
                <w:bCs/>
                <w:i/>
                <w:color w:val="000000" w:themeColor="text1"/>
              </w:rPr>
              <w:t>euro</w:t>
            </w:r>
            <w:proofErr w:type="spellEnd"/>
            <w:r w:rsidRPr="00E52A31">
              <w:rPr>
                <w:color w:val="000000" w:themeColor="text1"/>
              </w:rPr>
              <w:t xml:space="preserve">, lai institūts “BIOR” nodrošinātu dzīvnieku novietnēs noņemto paraugu laboratorisko izmeklēšanu </w:t>
            </w:r>
            <w:proofErr w:type="spellStart"/>
            <w:r w:rsidRPr="00E52A31">
              <w:rPr>
                <w:color w:val="000000" w:themeColor="text1"/>
              </w:rPr>
              <w:t>Covid-19</w:t>
            </w:r>
            <w:proofErr w:type="spellEnd"/>
            <w:r w:rsidRPr="00E52A31">
              <w:rPr>
                <w:color w:val="000000" w:themeColor="text1"/>
              </w:rPr>
              <w:t xml:space="preserve"> infekcijas ierosinātāja noteikšanai</w:t>
            </w:r>
            <w:r>
              <w:rPr>
                <w:color w:val="000000" w:themeColor="text1"/>
              </w:rPr>
              <w:t xml:space="preserve">, dzīvnieku līķu sekciju un to iznīcināšanu </w:t>
            </w:r>
            <w:r w:rsidR="0039280C">
              <w:rPr>
                <w:color w:val="000000" w:themeColor="text1"/>
              </w:rPr>
              <w:t xml:space="preserve">no </w:t>
            </w:r>
            <w:r>
              <w:rPr>
                <w:color w:val="000000" w:themeColor="text1"/>
              </w:rPr>
              <w:t>2021. gad</w:t>
            </w:r>
            <w:r w:rsidR="0039280C">
              <w:rPr>
                <w:color w:val="000000" w:themeColor="text1"/>
              </w:rPr>
              <w:t>a 1.</w:t>
            </w:r>
            <w:r w:rsidR="0039280C">
              <w:t>marta līdz 31.  decembrim</w:t>
            </w:r>
            <w:r w:rsidRPr="00E52A31">
              <w:rPr>
                <w:color w:val="000000" w:themeColor="text1"/>
              </w:rPr>
              <w:t>.</w:t>
            </w:r>
          </w:p>
          <w:p w14:paraId="6AAEBEE9" w14:textId="6E273913" w:rsidR="00943594" w:rsidRPr="001A2CE3" w:rsidRDefault="00943594" w:rsidP="00943594">
            <w:pPr>
              <w:jc w:val="both"/>
            </w:pPr>
            <w:r w:rsidRPr="001A2CE3">
              <w:t xml:space="preserve">Nepieciešamā finansējuma izdevumu aprēķini </w:t>
            </w:r>
            <w:r w:rsidR="009345C1">
              <w:t>izdarī</w:t>
            </w:r>
            <w:r w:rsidRPr="001A2CE3">
              <w:t xml:space="preserve">ti par </w:t>
            </w:r>
            <w:r w:rsidR="009345C1">
              <w:t>10</w:t>
            </w:r>
            <w:r w:rsidR="009345C1" w:rsidRPr="001A2CE3">
              <w:t xml:space="preserve"> </w:t>
            </w:r>
            <w:r w:rsidRPr="001A2CE3">
              <w:t>mēnešiem.</w:t>
            </w:r>
          </w:p>
          <w:p w14:paraId="1728460C" w14:textId="71C5742D" w:rsidR="006B63A6" w:rsidRPr="00E52A31" w:rsidRDefault="006B63A6" w:rsidP="006B63A6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E52A31">
              <w:rPr>
                <w:shd w:val="clear" w:color="auto" w:fill="FFFFFF"/>
              </w:rPr>
              <w:t xml:space="preserve">6.2. Papildus nepieciešamais finansējums </w:t>
            </w:r>
            <w:r w:rsidRPr="00E52A31">
              <w:rPr>
                <w:u w:val="single"/>
                <w:shd w:val="clear" w:color="auto" w:fill="FFFFFF"/>
              </w:rPr>
              <w:t xml:space="preserve">(indikatīvais aprēķins, ņemot vērā </w:t>
            </w:r>
            <w:r>
              <w:rPr>
                <w:u w:val="single"/>
                <w:shd w:val="clear" w:color="auto" w:fill="FFFFFF"/>
              </w:rPr>
              <w:t>pašreizējo</w:t>
            </w:r>
            <w:r w:rsidRPr="00E52A31">
              <w:rPr>
                <w:u w:val="single"/>
                <w:shd w:val="clear" w:color="auto" w:fill="FFFFFF"/>
              </w:rPr>
              <w:t xml:space="preserve"> prognozi par </w:t>
            </w:r>
            <w:proofErr w:type="spellStart"/>
            <w:r w:rsidRPr="00E52A31">
              <w:rPr>
                <w:u w:val="single"/>
              </w:rPr>
              <w:t>Covid-19</w:t>
            </w:r>
            <w:proofErr w:type="spellEnd"/>
            <w:r w:rsidRPr="00E52A31">
              <w:rPr>
                <w:u w:val="single"/>
              </w:rPr>
              <w:t xml:space="preserve"> infekcijas jautājuma risināšan</w:t>
            </w:r>
            <w:r>
              <w:rPr>
                <w:u w:val="single"/>
              </w:rPr>
              <w:t>u</w:t>
            </w:r>
            <w:r w:rsidRPr="00E52A31">
              <w:rPr>
                <w:u w:val="single"/>
              </w:rPr>
              <w:t xml:space="preserve"> un seku novēršan</w:t>
            </w:r>
            <w:r>
              <w:rPr>
                <w:u w:val="single"/>
              </w:rPr>
              <w:t>u,</w:t>
            </w:r>
            <w:r w:rsidRPr="00E52A31">
              <w:rPr>
                <w:u w:val="single"/>
              </w:rPr>
              <w:t xml:space="preserve"> </w:t>
            </w:r>
            <w:r w:rsidRPr="00E52A31">
              <w:rPr>
                <w:u w:val="single"/>
                <w:shd w:val="clear" w:color="auto" w:fill="FFFFFF"/>
              </w:rPr>
              <w:t>institūtam “BIOR” īstenojot laboratoriskos izmeklējumus)</w:t>
            </w:r>
            <w:r w:rsidRPr="00C17586">
              <w:rPr>
                <w:shd w:val="clear" w:color="auto" w:fill="FFFFFF"/>
              </w:rPr>
              <w:t xml:space="preserve"> </w:t>
            </w:r>
            <w:r w:rsidR="009345C1">
              <w:rPr>
                <w:b/>
                <w:bCs/>
                <w:shd w:val="clear" w:color="auto" w:fill="FFFFFF"/>
              </w:rPr>
              <w:t>10</w:t>
            </w:r>
            <w:r w:rsidR="00943594" w:rsidRPr="00943594">
              <w:rPr>
                <w:b/>
                <w:bCs/>
                <w:shd w:val="clear" w:color="auto" w:fill="FFFFFF"/>
              </w:rPr>
              <w:t xml:space="preserve"> mēnešu </w:t>
            </w:r>
            <w:r w:rsidRPr="00943594">
              <w:rPr>
                <w:b/>
                <w:bCs/>
                <w:shd w:val="clear" w:color="auto" w:fill="FFFFFF"/>
              </w:rPr>
              <w:t>periodā</w:t>
            </w:r>
            <w:r w:rsidRPr="00E52A31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</w:rPr>
              <w:t xml:space="preserve">ir </w:t>
            </w:r>
            <w:r w:rsidR="00943594" w:rsidRPr="001A2CE3">
              <w:rPr>
                <w:b/>
                <w:bCs/>
              </w:rPr>
              <w:t xml:space="preserve">37 315,98 </w:t>
            </w:r>
            <w:proofErr w:type="spellStart"/>
            <w:r w:rsidRPr="00E52A31">
              <w:rPr>
                <w:b/>
                <w:bCs/>
                <w:i/>
                <w:iCs/>
              </w:rPr>
              <w:t>euro</w:t>
            </w:r>
            <w:proofErr w:type="spellEnd"/>
            <w:r w:rsidRPr="00E52A31">
              <w:rPr>
                <w:b/>
                <w:bCs/>
              </w:rPr>
              <w:t xml:space="preserve"> </w:t>
            </w:r>
            <w:proofErr w:type="spellStart"/>
            <w:r w:rsidRPr="00E52A31">
              <w:rPr>
                <w:b/>
                <w:bCs/>
              </w:rPr>
              <w:t>Covid-19</w:t>
            </w:r>
            <w:proofErr w:type="spellEnd"/>
            <w:r w:rsidRPr="00E52A31">
              <w:rPr>
                <w:b/>
                <w:bCs/>
              </w:rPr>
              <w:t xml:space="preserve"> infekcijas uzraudzības un kontroles pasākumi</w:t>
            </w:r>
            <w:r>
              <w:rPr>
                <w:b/>
                <w:bCs/>
              </w:rPr>
              <w:t>em</w:t>
            </w:r>
            <w:r w:rsidRPr="00E52A31">
              <w:rPr>
                <w:b/>
                <w:bCs/>
              </w:rPr>
              <w:t>:</w:t>
            </w:r>
          </w:p>
          <w:p w14:paraId="52427A5A" w14:textId="77777777" w:rsidR="006B63A6" w:rsidRPr="001A2CE3" w:rsidRDefault="006B63A6" w:rsidP="00B56C55">
            <w:pPr>
              <w:jc w:val="both"/>
              <w:rPr>
                <w:u w:val="single"/>
              </w:rPr>
            </w:pPr>
            <w:r w:rsidRPr="001A2CE3">
              <w:rPr>
                <w:u w:val="single"/>
              </w:rPr>
              <w:t xml:space="preserve">6.2.1. pasīvā uzraudzība (kopā 16 964,64 </w:t>
            </w:r>
            <w:proofErr w:type="spellStart"/>
            <w:r w:rsidRPr="001A2CE3">
              <w:rPr>
                <w:i/>
                <w:iCs/>
                <w:u w:val="single"/>
              </w:rPr>
              <w:t>euro</w:t>
            </w:r>
            <w:proofErr w:type="spellEnd"/>
            <w:r w:rsidRPr="001A2CE3">
              <w:rPr>
                <w:u w:val="single"/>
              </w:rPr>
              <w:t>):</w:t>
            </w:r>
          </w:p>
          <w:p w14:paraId="5B5CA3BD" w14:textId="77777777" w:rsidR="006B63A6" w:rsidRPr="001A2CE3" w:rsidRDefault="006B63A6" w:rsidP="00B56C55">
            <w:pPr>
              <w:jc w:val="both"/>
            </w:pPr>
            <w:r w:rsidRPr="001A2CE3">
              <w:t xml:space="preserve">6.2.1.1. daļēja līķu sekcija: </w:t>
            </w:r>
            <w:r w:rsidRPr="001A2CE3">
              <w:rPr>
                <w:iCs/>
              </w:rPr>
              <w:t>9,33/cena * 396 gab. (9/novietne * 44/ nedēļa * 1/paraugs) = 3694,68</w:t>
            </w:r>
            <w:r w:rsidRPr="001A2CE3">
              <w:rPr>
                <w:i/>
                <w:iCs/>
              </w:rPr>
              <w:t xml:space="preserve"> </w:t>
            </w:r>
            <w:proofErr w:type="spellStart"/>
            <w:r w:rsidRPr="001A2CE3">
              <w:rPr>
                <w:i/>
                <w:iCs/>
              </w:rPr>
              <w:t>euro</w:t>
            </w:r>
            <w:proofErr w:type="spellEnd"/>
            <w:r w:rsidRPr="001A2CE3">
              <w:rPr>
                <w:i/>
                <w:iCs/>
              </w:rPr>
              <w:t>;</w:t>
            </w:r>
          </w:p>
          <w:p w14:paraId="0C0269B9" w14:textId="77777777" w:rsidR="006B63A6" w:rsidRPr="001A2CE3" w:rsidRDefault="006B63A6" w:rsidP="00B56C55">
            <w:pPr>
              <w:jc w:val="both"/>
            </w:pPr>
            <w:r w:rsidRPr="001A2CE3">
              <w:t xml:space="preserve">6.2.1.2. </w:t>
            </w:r>
            <w:proofErr w:type="spellStart"/>
            <w:r w:rsidRPr="001A2CE3">
              <w:t>Covid-19</w:t>
            </w:r>
            <w:proofErr w:type="spellEnd"/>
            <w:r w:rsidRPr="001A2CE3">
              <w:t xml:space="preserve"> infekcijas ierosinātāja noteikšana ar reāllaika reversās transkripcijas polimerāzes ķēdes reakciju (</w:t>
            </w:r>
            <w:proofErr w:type="spellStart"/>
            <w:r w:rsidRPr="001A2CE3">
              <w:t>rl</w:t>
            </w:r>
            <w:proofErr w:type="spellEnd"/>
            <w:r w:rsidRPr="001A2CE3">
              <w:t xml:space="preserve"> RT-PĶR):</w:t>
            </w:r>
          </w:p>
          <w:p w14:paraId="539E8C70" w14:textId="77777777" w:rsidR="006B63A6" w:rsidRPr="001A2CE3" w:rsidRDefault="006B63A6" w:rsidP="00B56C55">
            <w:pPr>
              <w:jc w:val="both"/>
              <w:rPr>
                <w:i/>
                <w:iCs/>
              </w:rPr>
            </w:pPr>
            <w:r w:rsidRPr="001A2CE3">
              <w:rPr>
                <w:iCs/>
              </w:rPr>
              <w:t xml:space="preserve">33,51/cena * 396 gab. (9/novietne * 44/ nedēļa * 1/paraugs) = 13 269,96 </w:t>
            </w:r>
            <w:proofErr w:type="spellStart"/>
            <w:r w:rsidRPr="001A2CE3">
              <w:rPr>
                <w:i/>
                <w:iCs/>
              </w:rPr>
              <w:t>euro</w:t>
            </w:r>
            <w:proofErr w:type="spellEnd"/>
            <w:r w:rsidRPr="001A2CE3">
              <w:rPr>
                <w:iCs/>
              </w:rPr>
              <w:t>;</w:t>
            </w:r>
          </w:p>
          <w:p w14:paraId="047E814E" w14:textId="77777777" w:rsidR="006B63A6" w:rsidRPr="001A2CE3" w:rsidRDefault="006B63A6" w:rsidP="00B56C55">
            <w:pPr>
              <w:jc w:val="both"/>
              <w:rPr>
                <w:u w:val="single"/>
              </w:rPr>
            </w:pPr>
            <w:r w:rsidRPr="001A2CE3">
              <w:rPr>
                <w:u w:val="single"/>
              </w:rPr>
              <w:t>6.2.2. slimības apstiprināšana (kopā 16 558,38</w:t>
            </w:r>
            <w:r w:rsidRPr="001A2CE3">
              <w:rPr>
                <w:i/>
                <w:iCs/>
                <w:u w:val="single"/>
              </w:rPr>
              <w:t xml:space="preserve"> </w:t>
            </w:r>
            <w:proofErr w:type="spellStart"/>
            <w:r w:rsidRPr="001A2CE3">
              <w:rPr>
                <w:i/>
                <w:iCs/>
                <w:u w:val="single"/>
              </w:rPr>
              <w:t>euro</w:t>
            </w:r>
            <w:proofErr w:type="spellEnd"/>
            <w:r w:rsidRPr="001A2CE3">
              <w:rPr>
                <w:u w:val="single"/>
              </w:rPr>
              <w:t xml:space="preserve">): </w:t>
            </w:r>
          </w:p>
          <w:p w14:paraId="04332DEF" w14:textId="77777777" w:rsidR="006B63A6" w:rsidRPr="002F4CC1" w:rsidRDefault="006B63A6" w:rsidP="00B56C55">
            <w:pPr>
              <w:jc w:val="both"/>
            </w:pPr>
            <w:r w:rsidRPr="001A2CE3">
              <w:t xml:space="preserve">● ārpuskārtas kontroles paraugu laboratoriskā izmeklēšana </w:t>
            </w:r>
            <w:proofErr w:type="spellStart"/>
            <w:r w:rsidRPr="001A2CE3">
              <w:t>Covid-19</w:t>
            </w:r>
            <w:proofErr w:type="spellEnd"/>
            <w:r w:rsidRPr="001A2CE3">
              <w:t xml:space="preserve"> infekcijas aizdomu gadījumā (dzīvniekam novēro</w:t>
            </w:r>
            <w:r w:rsidRPr="002F4CC1">
              <w:t xml:space="preserve"> klīniskas pazīmes, vai apstiprināta infekcija cilvēkam) un</w:t>
            </w:r>
          </w:p>
          <w:p w14:paraId="3A75DDD3" w14:textId="77777777" w:rsidR="006B63A6" w:rsidRPr="002F4CC1" w:rsidRDefault="006B63A6" w:rsidP="00B56C55">
            <w:pPr>
              <w:jc w:val="both"/>
            </w:pPr>
            <w:r w:rsidRPr="002F4CC1">
              <w:t xml:space="preserve">● paraugu laboratoriskā izmeklēšana epidemioloģiskās izmeklēšanas laikā (konstatēts </w:t>
            </w:r>
            <w:proofErr w:type="spellStart"/>
            <w:r w:rsidRPr="002F4CC1">
              <w:t>Covid-19</w:t>
            </w:r>
            <w:proofErr w:type="spellEnd"/>
            <w:r w:rsidRPr="002F4CC1">
              <w:t xml:space="preserve"> infekcijas ierosinātājs līķa paraugā vai apstiprināta infekcija dzīvniekam):</w:t>
            </w:r>
          </w:p>
          <w:p w14:paraId="56CBC3BD" w14:textId="77777777" w:rsidR="006B63A6" w:rsidRPr="002F4CC1" w:rsidRDefault="006B63A6" w:rsidP="00B56C55">
            <w:pPr>
              <w:jc w:val="both"/>
            </w:pPr>
            <w:r w:rsidRPr="002F4CC1">
              <w:t xml:space="preserve">6.2.2.1. pilna līķu sekcija: </w:t>
            </w:r>
            <w:r w:rsidRPr="003236CF">
              <w:rPr>
                <w:iCs/>
              </w:rPr>
              <w:t xml:space="preserve">64,21/cena * 36 gab. (9/novietne * </w:t>
            </w:r>
            <w:r>
              <w:rPr>
                <w:iCs/>
              </w:rPr>
              <w:t>4</w:t>
            </w:r>
            <w:r w:rsidRPr="003236CF">
              <w:rPr>
                <w:iCs/>
              </w:rPr>
              <w:t>/ paraug</w:t>
            </w:r>
            <w:r>
              <w:rPr>
                <w:iCs/>
              </w:rPr>
              <w:t>i 10 mēnešos</w:t>
            </w:r>
            <w:r w:rsidRPr="003236CF">
              <w:rPr>
                <w:iCs/>
              </w:rPr>
              <w:t xml:space="preserve">) = 2311,56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 w:rsidRPr="002F4CC1">
              <w:rPr>
                <w:i/>
                <w:iCs/>
              </w:rPr>
              <w:t>;</w:t>
            </w:r>
          </w:p>
          <w:p w14:paraId="62210C90" w14:textId="77777777" w:rsidR="006B63A6" w:rsidRDefault="006B63A6" w:rsidP="00B56C55">
            <w:pPr>
              <w:jc w:val="both"/>
            </w:pPr>
            <w:r w:rsidRPr="002F4CC1">
              <w:t xml:space="preserve">6.2.2.2. daļēja līķu sekcija: </w:t>
            </w:r>
            <w:r w:rsidRPr="003236CF">
              <w:rPr>
                <w:iCs/>
              </w:rPr>
              <w:t xml:space="preserve">9,33/cena * 234 gab. (9/novietne * </w:t>
            </w:r>
            <w:r>
              <w:rPr>
                <w:iCs/>
              </w:rPr>
              <w:t>26</w:t>
            </w:r>
            <w:r w:rsidRPr="003236CF">
              <w:rPr>
                <w:iCs/>
              </w:rPr>
              <w:t>/ paraug</w:t>
            </w:r>
            <w:r>
              <w:rPr>
                <w:iCs/>
              </w:rPr>
              <w:t>i 10 mēnešos</w:t>
            </w:r>
            <w:r w:rsidRPr="003236CF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  <w:r w:rsidRPr="003236CF">
              <w:rPr>
                <w:iCs/>
              </w:rPr>
              <w:t>= 2183,22</w:t>
            </w:r>
            <w:r w:rsidRPr="002F4CC1">
              <w:rPr>
                <w:i/>
                <w:iCs/>
              </w:rPr>
              <w:t xml:space="preserve">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 w:rsidRPr="002F4CC1">
              <w:rPr>
                <w:i/>
                <w:iCs/>
              </w:rPr>
              <w:t>;</w:t>
            </w:r>
          </w:p>
          <w:p w14:paraId="28EBE786" w14:textId="77777777" w:rsidR="006B63A6" w:rsidRPr="002F4CC1" w:rsidRDefault="006B63A6" w:rsidP="00B56C55">
            <w:pPr>
              <w:jc w:val="both"/>
              <w:rPr>
                <w:i/>
                <w:iCs/>
              </w:rPr>
            </w:pPr>
            <w:r w:rsidRPr="002F4CC1">
              <w:t xml:space="preserve">6.2.2.3. </w:t>
            </w:r>
            <w:proofErr w:type="spellStart"/>
            <w:r w:rsidRPr="002F4CC1">
              <w:t>Covid-19</w:t>
            </w:r>
            <w:proofErr w:type="spellEnd"/>
            <w:r w:rsidRPr="002F4CC1">
              <w:t xml:space="preserve"> infekcijas ierosinātāja noteikšana ar </w:t>
            </w:r>
            <w:proofErr w:type="spellStart"/>
            <w:r w:rsidRPr="002F4CC1">
              <w:t>rl</w:t>
            </w:r>
            <w:proofErr w:type="spellEnd"/>
            <w:r w:rsidRPr="002F4CC1">
              <w:t xml:space="preserve"> RT-PĶR: </w:t>
            </w:r>
            <w:r w:rsidRPr="003236CF">
              <w:rPr>
                <w:iCs/>
              </w:rPr>
              <w:t xml:space="preserve">33,51/cena * 360 gab. (9/novietne * </w:t>
            </w:r>
            <w:r>
              <w:rPr>
                <w:iCs/>
              </w:rPr>
              <w:t>10/ mēneši</w:t>
            </w:r>
            <w:r w:rsidRPr="003236CF">
              <w:rPr>
                <w:iCs/>
              </w:rPr>
              <w:t xml:space="preserve"> * </w:t>
            </w:r>
            <w:r>
              <w:rPr>
                <w:iCs/>
              </w:rPr>
              <w:t>1</w:t>
            </w:r>
            <w:r w:rsidRPr="003236CF">
              <w:rPr>
                <w:iCs/>
              </w:rPr>
              <w:t xml:space="preserve">/ līķa vai </w:t>
            </w:r>
            <w:proofErr w:type="spellStart"/>
            <w:r w:rsidRPr="003236CF">
              <w:rPr>
                <w:iCs/>
              </w:rPr>
              <w:t>svāba</w:t>
            </w:r>
            <w:proofErr w:type="spellEnd"/>
            <w:r w:rsidRPr="003236CF">
              <w:rPr>
                <w:iCs/>
              </w:rPr>
              <w:t xml:space="preserve"> paraugs = 12 063,60</w:t>
            </w:r>
            <w:r w:rsidRPr="002F4CC1">
              <w:rPr>
                <w:i/>
                <w:iCs/>
              </w:rPr>
              <w:t xml:space="preserve">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 w:rsidRPr="002F4CC1">
              <w:rPr>
                <w:i/>
                <w:iCs/>
              </w:rPr>
              <w:t>;</w:t>
            </w:r>
          </w:p>
          <w:p w14:paraId="7D1DD924" w14:textId="77777777" w:rsidR="006B63A6" w:rsidRPr="002F4CC1" w:rsidRDefault="006B63A6" w:rsidP="00B56C55">
            <w:pPr>
              <w:jc w:val="both"/>
              <w:rPr>
                <w:u w:val="single"/>
              </w:rPr>
            </w:pPr>
            <w:r w:rsidRPr="002F4CC1">
              <w:rPr>
                <w:u w:val="single"/>
              </w:rPr>
              <w:lastRenderedPageBreak/>
              <w:t xml:space="preserve">6.2.3. ievesto dzīvnieku uzraudzība (kopā 3084,48 </w:t>
            </w:r>
            <w:proofErr w:type="spellStart"/>
            <w:r w:rsidRPr="002F4CC1">
              <w:rPr>
                <w:i/>
                <w:iCs/>
                <w:u w:val="single"/>
              </w:rPr>
              <w:t>euro</w:t>
            </w:r>
            <w:proofErr w:type="spellEnd"/>
            <w:r w:rsidRPr="002F4CC1">
              <w:rPr>
                <w:u w:val="single"/>
              </w:rPr>
              <w:t xml:space="preserve">): </w:t>
            </w:r>
          </w:p>
          <w:p w14:paraId="7D2035A2" w14:textId="77777777" w:rsidR="006B63A6" w:rsidRPr="002F4CC1" w:rsidRDefault="006B63A6" w:rsidP="00B56C55">
            <w:pPr>
              <w:jc w:val="both"/>
            </w:pPr>
            <w:r w:rsidRPr="002F4CC1">
              <w:t xml:space="preserve">6.2.3.1. daļēja līķu sekcija: </w:t>
            </w:r>
            <w:r w:rsidRPr="003236CF">
              <w:rPr>
                <w:iCs/>
              </w:rPr>
              <w:t>9,33/cena * 72 gab. (9/novietne * 2/nedēļa * 2/paraugs</w:t>
            </w:r>
            <w:r>
              <w:rPr>
                <w:iCs/>
              </w:rPr>
              <w:t xml:space="preserve"> * 2 reizes 10 mēnešos</w:t>
            </w:r>
            <w:r w:rsidRPr="003236CF">
              <w:rPr>
                <w:iCs/>
              </w:rPr>
              <w:t>) = 671,76</w:t>
            </w:r>
            <w:r w:rsidRPr="002F4CC1">
              <w:rPr>
                <w:i/>
                <w:iCs/>
              </w:rPr>
              <w:t xml:space="preserve">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 w:rsidRPr="002F4CC1">
              <w:rPr>
                <w:i/>
                <w:iCs/>
              </w:rPr>
              <w:t>;</w:t>
            </w:r>
          </w:p>
          <w:p w14:paraId="57B675EC" w14:textId="77777777" w:rsidR="006B63A6" w:rsidRPr="002F4CC1" w:rsidRDefault="006B63A6" w:rsidP="00B56C55">
            <w:pPr>
              <w:jc w:val="both"/>
            </w:pPr>
            <w:r w:rsidRPr="002F4CC1">
              <w:t xml:space="preserve">6.2.3.2. </w:t>
            </w:r>
            <w:proofErr w:type="spellStart"/>
            <w:r w:rsidRPr="002F4CC1">
              <w:t>Covid-19</w:t>
            </w:r>
            <w:proofErr w:type="spellEnd"/>
            <w:r w:rsidRPr="002F4CC1">
              <w:t xml:space="preserve"> infekcijas ierosinātāja noteikšana ar reāllaika reversās transkripcijas polimerāzes ķēdes reakciju (</w:t>
            </w:r>
            <w:proofErr w:type="spellStart"/>
            <w:r w:rsidRPr="002F4CC1">
              <w:t>rl</w:t>
            </w:r>
            <w:proofErr w:type="spellEnd"/>
            <w:r w:rsidRPr="002F4CC1">
              <w:t xml:space="preserve"> RT-PĶR):</w:t>
            </w:r>
          </w:p>
          <w:p w14:paraId="0DD6B222" w14:textId="3F06E04D" w:rsidR="006B63A6" w:rsidRPr="002F4CC1" w:rsidRDefault="006B63A6" w:rsidP="00B56C55">
            <w:pPr>
              <w:jc w:val="both"/>
              <w:rPr>
                <w:i/>
                <w:iCs/>
              </w:rPr>
            </w:pPr>
            <w:r w:rsidRPr="003236CF">
              <w:rPr>
                <w:iCs/>
              </w:rPr>
              <w:t>33,51/cena * 72 gab. (9/novietne * 2/ nedēļa * 2/paraugs</w:t>
            </w:r>
            <w:r>
              <w:rPr>
                <w:iCs/>
              </w:rPr>
              <w:t xml:space="preserve"> * 2 reizes 10</w:t>
            </w:r>
            <w:r w:rsidR="009345C1">
              <w:rPr>
                <w:iCs/>
              </w:rPr>
              <w:t> </w:t>
            </w:r>
            <w:r>
              <w:rPr>
                <w:iCs/>
              </w:rPr>
              <w:t>mēnešos</w:t>
            </w:r>
            <w:r w:rsidRPr="003236CF">
              <w:rPr>
                <w:iCs/>
              </w:rPr>
              <w:t>) = 2412,72</w:t>
            </w:r>
            <w:r w:rsidRPr="002F4CC1">
              <w:rPr>
                <w:i/>
                <w:iCs/>
              </w:rPr>
              <w:t xml:space="preserve">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 w:rsidRPr="002F4CC1">
              <w:rPr>
                <w:i/>
                <w:iCs/>
              </w:rPr>
              <w:t>;</w:t>
            </w:r>
          </w:p>
          <w:p w14:paraId="42B56CB2" w14:textId="4373FDBB" w:rsidR="006B63A6" w:rsidRPr="009B7A37" w:rsidRDefault="006B63A6" w:rsidP="00B56C55">
            <w:pPr>
              <w:jc w:val="both"/>
              <w:rPr>
                <w:rFonts w:eastAsia="Calibri"/>
              </w:rPr>
            </w:pPr>
            <w:r w:rsidRPr="002F4CC1">
              <w:rPr>
                <w:u w:val="single"/>
              </w:rPr>
              <w:t>6.2.4. dzīvnieku līķu iznīcināšana (kopā 7</w:t>
            </w:r>
            <w:r>
              <w:rPr>
                <w:u w:val="single"/>
              </w:rPr>
              <w:t>08,48</w:t>
            </w:r>
            <w:r w:rsidRPr="002F4CC1">
              <w:rPr>
                <w:u w:val="single"/>
              </w:rPr>
              <w:t xml:space="preserve"> </w:t>
            </w:r>
            <w:proofErr w:type="spellStart"/>
            <w:r w:rsidRPr="002F4CC1">
              <w:rPr>
                <w:i/>
                <w:iCs/>
                <w:u w:val="single"/>
              </w:rPr>
              <w:t>euro</w:t>
            </w:r>
            <w:proofErr w:type="spellEnd"/>
            <w:r w:rsidRPr="002F4CC1">
              <w:rPr>
                <w:u w:val="single"/>
              </w:rPr>
              <w:t>):</w:t>
            </w:r>
            <w:r w:rsidRPr="002F4CC1">
              <w:t xml:space="preserve"> </w:t>
            </w:r>
            <w:r w:rsidRPr="00C17586">
              <w:rPr>
                <w:iCs/>
              </w:rPr>
              <w:t>0,96/cena * 738</w:t>
            </w:r>
            <w:r w:rsidR="009345C1" w:rsidRPr="00C17586">
              <w:rPr>
                <w:iCs/>
              </w:rPr>
              <w:t> </w:t>
            </w:r>
            <w:r w:rsidRPr="00C17586">
              <w:rPr>
                <w:iCs/>
              </w:rPr>
              <w:t>gab. = 708,48</w:t>
            </w:r>
            <w:r w:rsidRPr="002F4CC1">
              <w:rPr>
                <w:i/>
                <w:iCs/>
              </w:rPr>
              <w:t xml:space="preserve"> </w:t>
            </w:r>
            <w:proofErr w:type="spellStart"/>
            <w:r w:rsidRPr="002F4CC1"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6B63A6" w:rsidRPr="009B7A37" w14:paraId="133E3A98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D571" w14:textId="77777777" w:rsidR="006B63A6" w:rsidRPr="00375100" w:rsidRDefault="006B63A6" w:rsidP="00B56C55">
            <w:r w:rsidRPr="00375100">
              <w:t>6.1. detalizēts ieņēmumu aprēķins</w:t>
            </w:r>
          </w:p>
        </w:tc>
        <w:tc>
          <w:tcPr>
            <w:tcW w:w="70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B5A" w14:textId="77777777" w:rsidR="006B63A6" w:rsidRPr="009B7A37" w:rsidRDefault="006B63A6" w:rsidP="00B56C55">
            <w:pPr>
              <w:jc w:val="both"/>
              <w:rPr>
                <w:rFonts w:eastAsia="Calibri"/>
              </w:rPr>
            </w:pPr>
          </w:p>
        </w:tc>
      </w:tr>
      <w:tr w:rsidR="006B63A6" w:rsidRPr="009B7A37" w14:paraId="33E60B50" w14:textId="77777777" w:rsidTr="00943594">
        <w:trPr>
          <w:trHeight w:val="58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861A" w14:textId="77777777" w:rsidR="006B63A6" w:rsidRDefault="006B63A6" w:rsidP="00B56C55">
            <w:r w:rsidRPr="00375100">
              <w:t>6.2. detalizēts izdevumu aprēķins</w:t>
            </w:r>
          </w:p>
          <w:p w14:paraId="0CD765B8" w14:textId="77777777" w:rsidR="006B63A6" w:rsidRPr="003921D5" w:rsidRDefault="006B63A6" w:rsidP="00B56C55"/>
          <w:p w14:paraId="3E660841" w14:textId="77777777" w:rsidR="006B63A6" w:rsidRPr="003921D5" w:rsidRDefault="006B63A6" w:rsidP="00B56C55"/>
          <w:p w14:paraId="6B57793B" w14:textId="77777777" w:rsidR="006B63A6" w:rsidRPr="003921D5" w:rsidRDefault="006B63A6" w:rsidP="00B56C55"/>
          <w:p w14:paraId="15D2C18D" w14:textId="77777777" w:rsidR="006B63A6" w:rsidRPr="003921D5" w:rsidRDefault="006B63A6" w:rsidP="00B56C55"/>
          <w:p w14:paraId="5157EE1A" w14:textId="77777777" w:rsidR="006B63A6" w:rsidRPr="003921D5" w:rsidRDefault="006B63A6" w:rsidP="00B56C55"/>
          <w:p w14:paraId="355637E8" w14:textId="77777777" w:rsidR="006B63A6" w:rsidRPr="003921D5" w:rsidRDefault="006B63A6" w:rsidP="00B56C55"/>
          <w:p w14:paraId="47AB9EAA" w14:textId="77777777" w:rsidR="006B63A6" w:rsidRPr="003921D5" w:rsidRDefault="006B63A6" w:rsidP="00B56C55"/>
          <w:p w14:paraId="1DF2C25E" w14:textId="77777777" w:rsidR="006B63A6" w:rsidRPr="003921D5" w:rsidRDefault="006B63A6" w:rsidP="00B56C55"/>
          <w:p w14:paraId="05174520" w14:textId="77777777" w:rsidR="006B63A6" w:rsidRPr="003921D5" w:rsidRDefault="006B63A6" w:rsidP="00B56C55"/>
        </w:tc>
        <w:tc>
          <w:tcPr>
            <w:tcW w:w="70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035" w14:textId="77777777" w:rsidR="006B63A6" w:rsidRPr="009B7A37" w:rsidRDefault="006B63A6" w:rsidP="00B56C55">
            <w:pPr>
              <w:jc w:val="both"/>
              <w:rPr>
                <w:rFonts w:eastAsia="Calibri"/>
              </w:rPr>
            </w:pPr>
          </w:p>
        </w:tc>
      </w:tr>
      <w:tr w:rsidR="006B63A6" w:rsidRPr="009B7A37" w14:paraId="684C4A42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D1C8" w14:textId="77777777" w:rsidR="006B63A6" w:rsidRPr="00375100" w:rsidRDefault="006B63A6" w:rsidP="00B56C55">
            <w:r w:rsidRPr="00375100">
              <w:t>7. Amata vietu skaita izmaiņas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B7B3" w14:textId="77777777" w:rsidR="006B63A6" w:rsidRPr="009B7A37" w:rsidRDefault="006B63A6" w:rsidP="00B56C55">
            <w:pPr>
              <w:jc w:val="both"/>
            </w:pPr>
            <w:r w:rsidRPr="009B7A37">
              <w:t>Noteikumu projekts šo jomu neskar.</w:t>
            </w:r>
          </w:p>
        </w:tc>
      </w:tr>
      <w:tr w:rsidR="006B63A6" w:rsidRPr="009B7A37" w14:paraId="692A13C9" w14:textId="77777777" w:rsidTr="0094359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A61C" w14:textId="77777777" w:rsidR="006B63A6" w:rsidRPr="00375100" w:rsidRDefault="006B63A6" w:rsidP="00B56C55">
            <w:r w:rsidRPr="00375100">
              <w:t>8. Cita informācija</w:t>
            </w:r>
          </w:p>
        </w:tc>
        <w:tc>
          <w:tcPr>
            <w:tcW w:w="7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5BBC" w14:textId="72FA6F13" w:rsidR="006B63A6" w:rsidRPr="009B7A37" w:rsidRDefault="006B63A6" w:rsidP="00B56C55">
            <w:pPr>
              <w:jc w:val="both"/>
            </w:pPr>
            <w:r>
              <w:t>Nav.</w:t>
            </w:r>
          </w:p>
        </w:tc>
      </w:tr>
    </w:tbl>
    <w:p w14:paraId="7024DBE5" w14:textId="77777777" w:rsidR="006B63A6" w:rsidRPr="00E52A31" w:rsidRDefault="006B63A6" w:rsidP="00EC6E12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RPr="00E52A31" w14:paraId="51E94E59" w14:textId="77777777" w:rsidTr="006936E5">
        <w:tc>
          <w:tcPr>
            <w:tcW w:w="9356" w:type="dxa"/>
          </w:tcPr>
          <w:p w14:paraId="6A797E25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F6F87" w:rsidRPr="00E52A31" w14:paraId="164D453D" w14:textId="77777777" w:rsidTr="006936E5">
        <w:tc>
          <w:tcPr>
            <w:tcW w:w="9356" w:type="dxa"/>
          </w:tcPr>
          <w:p w14:paraId="7E6F7E4D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D65F2FA" w14:textId="77777777" w:rsidR="007F6F87" w:rsidRPr="00E52A31" w:rsidRDefault="007F6F87" w:rsidP="00EC6E12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RPr="00E52A31" w14:paraId="6A2AA0C3" w14:textId="77777777" w:rsidTr="006936E5">
        <w:tc>
          <w:tcPr>
            <w:tcW w:w="9356" w:type="dxa"/>
          </w:tcPr>
          <w:p w14:paraId="3B27350A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F6F87" w:rsidRPr="00E52A31" w14:paraId="71B4E9B1" w14:textId="77777777" w:rsidTr="006936E5">
        <w:tc>
          <w:tcPr>
            <w:tcW w:w="9356" w:type="dxa"/>
          </w:tcPr>
          <w:p w14:paraId="00665AC5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47618FF" w14:textId="77777777" w:rsidR="007F6F87" w:rsidRPr="00E52A31" w:rsidRDefault="007F6F87" w:rsidP="00EC6E12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:rsidRPr="00E52A31" w14:paraId="6B31AE55" w14:textId="77777777" w:rsidTr="006936E5">
        <w:tc>
          <w:tcPr>
            <w:tcW w:w="9356" w:type="dxa"/>
          </w:tcPr>
          <w:p w14:paraId="01A9D3DE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F6F87" w:rsidRPr="00E52A31" w14:paraId="6CFB206A" w14:textId="77777777" w:rsidTr="006936E5">
        <w:tc>
          <w:tcPr>
            <w:tcW w:w="9356" w:type="dxa"/>
          </w:tcPr>
          <w:p w14:paraId="6BF9E60B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9177C6A" w14:textId="77777777" w:rsidR="007F6F87" w:rsidRPr="00E52A31" w:rsidRDefault="00E5323B" w:rsidP="00EC6E12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52A31">
        <w:rPr>
          <w:rFonts w:ascii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Reatabul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7F6F87" w:rsidRPr="00E52A31" w14:paraId="297CACE7" w14:textId="77777777" w:rsidTr="006936E5">
        <w:tc>
          <w:tcPr>
            <w:tcW w:w="9356" w:type="dxa"/>
            <w:gridSpan w:val="3"/>
          </w:tcPr>
          <w:p w14:paraId="150CDCBB" w14:textId="77777777" w:rsidR="007F6F87" w:rsidRPr="00E52A31" w:rsidRDefault="007F6F87" w:rsidP="003903B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F7D5A" w:rsidRPr="00E52A31" w14:paraId="7618B951" w14:textId="77777777" w:rsidTr="006936E5">
        <w:tc>
          <w:tcPr>
            <w:tcW w:w="568" w:type="dxa"/>
          </w:tcPr>
          <w:p w14:paraId="2F01F1E3" w14:textId="77777777" w:rsidR="007F7D5A" w:rsidRPr="00E52A31" w:rsidRDefault="007F7D5A" w:rsidP="007F7D5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78A94E61" w14:textId="77777777" w:rsidR="007F7D5A" w:rsidRPr="00E52A31" w:rsidRDefault="007F7D5A" w:rsidP="007F7D5A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528" w:type="dxa"/>
          </w:tcPr>
          <w:p w14:paraId="1230D2EE" w14:textId="7959FFD7" w:rsidR="007F7D5A" w:rsidRPr="00E52A31" w:rsidRDefault="00E52A31" w:rsidP="007F7D5A">
            <w:pPr>
              <w:jc w:val="both"/>
            </w:pPr>
            <w:r w:rsidRPr="00E52A31">
              <w:t xml:space="preserve">Pārtikas drošības, dzīvnieku veselības un vides zinātniskais institūts </w:t>
            </w:r>
            <w:r w:rsidR="000B34A1">
              <w:t>“</w:t>
            </w:r>
            <w:r w:rsidRPr="00E52A31">
              <w:t>BIOR”</w:t>
            </w:r>
          </w:p>
        </w:tc>
      </w:tr>
      <w:tr w:rsidR="0049601C" w:rsidRPr="00E52A31" w14:paraId="4A56FB06" w14:textId="77777777" w:rsidTr="006936E5">
        <w:tc>
          <w:tcPr>
            <w:tcW w:w="568" w:type="dxa"/>
          </w:tcPr>
          <w:p w14:paraId="2D8A55DB" w14:textId="77777777" w:rsidR="0049601C" w:rsidRPr="00E52A31" w:rsidRDefault="0049601C" w:rsidP="0049601C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2F0C8F19" w14:textId="77777777" w:rsidR="0049601C" w:rsidRPr="00E52A31" w:rsidRDefault="0049601C" w:rsidP="0049601C">
            <w:pPr>
              <w:pStyle w:val="Bezatstarpm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528" w:type="dxa"/>
          </w:tcPr>
          <w:p w14:paraId="0FDA7213" w14:textId="00D275FE" w:rsidR="0049601C" w:rsidRPr="00E52A31" w:rsidRDefault="00E52A31" w:rsidP="0049601C">
            <w:r w:rsidRPr="00E52A31">
              <w:t>Projekta izpilde neietekmēs institūciju funkcijas un cilvēkresursus.</w:t>
            </w:r>
          </w:p>
        </w:tc>
      </w:tr>
      <w:tr w:rsidR="0049601C" w:rsidRPr="00E52A31" w14:paraId="7E08A3C3" w14:textId="77777777" w:rsidTr="006936E5">
        <w:tc>
          <w:tcPr>
            <w:tcW w:w="568" w:type="dxa"/>
          </w:tcPr>
          <w:p w14:paraId="05E8F0E5" w14:textId="77777777" w:rsidR="0049601C" w:rsidRPr="00E52A31" w:rsidRDefault="0049601C" w:rsidP="0049601C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546E4141" w14:textId="77777777" w:rsidR="0049601C" w:rsidRPr="00E52A31" w:rsidRDefault="0049601C" w:rsidP="0049601C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28" w:type="dxa"/>
          </w:tcPr>
          <w:p w14:paraId="24CA4011" w14:textId="77777777" w:rsidR="0049601C" w:rsidRPr="00E52A31" w:rsidRDefault="0049601C" w:rsidP="0049601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52A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C7F7D02" w14:textId="77777777" w:rsidR="008B37B7" w:rsidRPr="00993D8C" w:rsidRDefault="00E5323B" w:rsidP="00EC6E12">
      <w:pPr>
        <w:pStyle w:val="Bezatstarpm"/>
        <w:rPr>
          <w:rFonts w:ascii="Times New Roman" w:hAnsi="Times New Roman" w:cs="Times New Roman"/>
          <w:iCs/>
          <w:sz w:val="28"/>
          <w:szCs w:val="28"/>
          <w:lang w:eastAsia="lv-LV"/>
        </w:rPr>
      </w:pPr>
      <w:r w:rsidRPr="00E52A31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14:paraId="30663399" w14:textId="3BCA922B" w:rsidR="00641C86" w:rsidRPr="00993D8C" w:rsidRDefault="00641C86" w:rsidP="00EC6E12">
      <w:pPr>
        <w:pStyle w:val="Bezatstarpm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655653A9" w14:textId="77777777" w:rsidR="00993D8C" w:rsidRPr="00993D8C" w:rsidRDefault="00993D8C" w:rsidP="00EC6E12">
      <w:pPr>
        <w:pStyle w:val="Bezatstarpm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360AC40B" w14:textId="3BD464A5" w:rsidR="00767757" w:rsidRPr="00E52A31" w:rsidRDefault="00E52A31" w:rsidP="00993D8C">
      <w:pPr>
        <w:pStyle w:val="Paraststmeklis"/>
        <w:spacing w:before="0" w:beforeAutospacing="0" w:after="0" w:afterAutospacing="0"/>
        <w:ind w:firstLine="720"/>
      </w:pPr>
      <w:r w:rsidRPr="00E52A31">
        <w:rPr>
          <w:sz w:val="28"/>
          <w:szCs w:val="28"/>
        </w:rPr>
        <w:t>Zemkopības ministrs</w:t>
      </w:r>
      <w:r w:rsidRPr="00E52A31">
        <w:rPr>
          <w:sz w:val="28"/>
          <w:szCs w:val="28"/>
        </w:rPr>
        <w:tab/>
      </w:r>
      <w:r w:rsidRPr="00E52A31">
        <w:rPr>
          <w:sz w:val="28"/>
          <w:szCs w:val="28"/>
        </w:rPr>
        <w:tab/>
      </w:r>
      <w:r w:rsidRPr="00E52A31">
        <w:rPr>
          <w:sz w:val="28"/>
          <w:szCs w:val="28"/>
        </w:rPr>
        <w:tab/>
      </w:r>
      <w:r w:rsidRPr="00E52A31">
        <w:rPr>
          <w:sz w:val="28"/>
          <w:szCs w:val="28"/>
        </w:rPr>
        <w:tab/>
      </w:r>
      <w:r w:rsidRPr="00E52A31">
        <w:rPr>
          <w:sz w:val="28"/>
          <w:szCs w:val="28"/>
        </w:rPr>
        <w:tab/>
      </w:r>
      <w:r w:rsidRPr="00E52A31">
        <w:rPr>
          <w:sz w:val="28"/>
          <w:szCs w:val="28"/>
        </w:rPr>
        <w:tab/>
        <w:t>K. Gerhards</w:t>
      </w:r>
    </w:p>
    <w:p w14:paraId="560F9F01" w14:textId="5E25D725" w:rsidR="00641C86" w:rsidRDefault="00641C86" w:rsidP="00155578">
      <w:pPr>
        <w:pStyle w:val="Paraststmeklis"/>
        <w:spacing w:before="0" w:beforeAutospacing="0" w:after="0" w:afterAutospacing="0"/>
      </w:pPr>
    </w:p>
    <w:p w14:paraId="6CBB9209" w14:textId="72DE5D2D" w:rsidR="00993D8C" w:rsidRDefault="00993D8C" w:rsidP="00155578">
      <w:pPr>
        <w:pStyle w:val="Paraststmeklis"/>
        <w:spacing w:before="0" w:beforeAutospacing="0" w:after="0" w:afterAutospacing="0"/>
      </w:pPr>
    </w:p>
    <w:p w14:paraId="57A97591" w14:textId="1B101D03" w:rsidR="00993D8C" w:rsidRDefault="00993D8C" w:rsidP="00155578">
      <w:pPr>
        <w:pStyle w:val="Paraststmeklis"/>
        <w:spacing w:before="0" w:beforeAutospacing="0" w:after="0" w:afterAutospacing="0"/>
      </w:pPr>
    </w:p>
    <w:p w14:paraId="5435ADB1" w14:textId="2A554295" w:rsidR="00993D8C" w:rsidRDefault="00993D8C" w:rsidP="00155578">
      <w:pPr>
        <w:pStyle w:val="Paraststmeklis"/>
        <w:spacing w:before="0" w:beforeAutospacing="0" w:after="0" w:afterAutospacing="0"/>
      </w:pPr>
    </w:p>
    <w:p w14:paraId="23E81B75" w14:textId="1A721C5E" w:rsidR="00993D8C" w:rsidRDefault="00993D8C" w:rsidP="00155578">
      <w:pPr>
        <w:pStyle w:val="Paraststmeklis"/>
        <w:spacing w:before="0" w:beforeAutospacing="0" w:after="0" w:afterAutospacing="0"/>
      </w:pPr>
    </w:p>
    <w:p w14:paraId="26B6F2DB" w14:textId="538F7195" w:rsidR="00993D8C" w:rsidRDefault="00993D8C" w:rsidP="00155578">
      <w:pPr>
        <w:pStyle w:val="Paraststmeklis"/>
        <w:spacing w:before="0" w:beforeAutospacing="0" w:after="0" w:afterAutospacing="0"/>
      </w:pPr>
    </w:p>
    <w:p w14:paraId="4105398B" w14:textId="007D703A" w:rsidR="00993D8C" w:rsidRDefault="00993D8C" w:rsidP="00155578">
      <w:pPr>
        <w:pStyle w:val="Paraststmeklis"/>
        <w:spacing w:before="0" w:beforeAutospacing="0" w:after="0" w:afterAutospacing="0"/>
      </w:pPr>
    </w:p>
    <w:p w14:paraId="674715AB" w14:textId="2D172E98" w:rsidR="00993D8C" w:rsidRDefault="00993D8C" w:rsidP="00155578">
      <w:pPr>
        <w:pStyle w:val="Paraststmeklis"/>
        <w:spacing w:before="0" w:beforeAutospacing="0" w:after="0" w:afterAutospacing="0"/>
      </w:pPr>
    </w:p>
    <w:p w14:paraId="6D634A9E" w14:textId="15328198" w:rsidR="00993D8C" w:rsidRDefault="00993D8C" w:rsidP="00155578">
      <w:pPr>
        <w:pStyle w:val="Paraststmeklis"/>
        <w:spacing w:before="0" w:beforeAutospacing="0" w:after="0" w:afterAutospacing="0"/>
      </w:pPr>
    </w:p>
    <w:p w14:paraId="4DA250CD" w14:textId="77777777" w:rsidR="00993D8C" w:rsidRPr="00E52A31" w:rsidRDefault="00993D8C" w:rsidP="00155578">
      <w:pPr>
        <w:pStyle w:val="Paraststmeklis"/>
        <w:spacing w:before="0" w:beforeAutospacing="0" w:after="0" w:afterAutospacing="0"/>
      </w:pPr>
      <w:bookmarkStart w:id="0" w:name="_GoBack"/>
      <w:bookmarkEnd w:id="0"/>
    </w:p>
    <w:p w14:paraId="480BDC5A" w14:textId="5B9B3C0C" w:rsidR="00E52A31" w:rsidRPr="00E52A31" w:rsidRDefault="00483706" w:rsidP="00E52A31">
      <w:pPr>
        <w:jc w:val="both"/>
      </w:pPr>
      <w:r>
        <w:t>Vecuma-Veco 67027551</w:t>
      </w:r>
    </w:p>
    <w:p w14:paraId="607F4F93" w14:textId="2911263A" w:rsidR="00E465CE" w:rsidRPr="00E52A31" w:rsidRDefault="00993D8C" w:rsidP="00292D4F">
      <w:pPr>
        <w:jc w:val="both"/>
      </w:pPr>
      <w:hyperlink r:id="rId10" w:history="1">
        <w:r w:rsidR="00327947" w:rsidRPr="00763E26">
          <w:rPr>
            <w:rStyle w:val="Hipersaite"/>
          </w:rPr>
          <w:t>Olita.Vecuma-Veco@zm.gov.lv</w:t>
        </w:r>
      </w:hyperlink>
      <w:r w:rsidR="00E52A31" w:rsidRPr="00E52A31">
        <w:t xml:space="preserve"> </w:t>
      </w:r>
    </w:p>
    <w:sectPr w:rsidR="00E465CE" w:rsidRPr="00E52A31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0E09" w14:textId="77777777" w:rsidR="0020064D" w:rsidRDefault="0020064D" w:rsidP="00894C55">
      <w:r>
        <w:separator/>
      </w:r>
    </w:p>
  </w:endnote>
  <w:endnote w:type="continuationSeparator" w:id="0">
    <w:p w14:paraId="55693F37" w14:textId="77777777" w:rsidR="0020064D" w:rsidRDefault="0020064D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3661" w14:textId="0872EBBE" w:rsidR="00CD5109" w:rsidRPr="00993D8C" w:rsidRDefault="00993D8C" w:rsidP="00993D8C">
    <w:pPr>
      <w:pStyle w:val="Kjene"/>
    </w:pPr>
    <w:r w:rsidRPr="00993D8C">
      <w:rPr>
        <w:rFonts w:ascii="Times New Roman" w:hAnsi="Times New Roman" w:cs="Times New Roman"/>
        <w:sz w:val="20"/>
        <w:szCs w:val="20"/>
      </w:rPr>
      <w:t>ZManot_010321_LNGCovid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039E" w14:textId="2246DE7B" w:rsidR="00CD5109" w:rsidRPr="00993D8C" w:rsidRDefault="00993D8C" w:rsidP="00993D8C">
    <w:pPr>
      <w:pStyle w:val="Kjene"/>
    </w:pPr>
    <w:r w:rsidRPr="00993D8C">
      <w:rPr>
        <w:rFonts w:ascii="Times New Roman" w:hAnsi="Times New Roman" w:cs="Times New Roman"/>
        <w:sz w:val="20"/>
        <w:szCs w:val="20"/>
      </w:rPr>
      <w:t>ZManot_010321_LNGCovid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A798" w14:textId="77777777" w:rsidR="0020064D" w:rsidRDefault="0020064D" w:rsidP="00894C55">
      <w:r>
        <w:separator/>
      </w:r>
    </w:p>
  </w:footnote>
  <w:footnote w:type="continuationSeparator" w:id="0">
    <w:p w14:paraId="70460432" w14:textId="77777777" w:rsidR="0020064D" w:rsidRDefault="0020064D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5BA22AE" w14:textId="383C415B" w:rsidR="00CD5109" w:rsidRPr="00C25B49" w:rsidRDefault="00CD5109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1758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8D6"/>
    <w:multiLevelType w:val="hybridMultilevel"/>
    <w:tmpl w:val="69262C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AEE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AEE8D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B9"/>
    <w:multiLevelType w:val="hybridMultilevel"/>
    <w:tmpl w:val="78FE0C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AEE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AEE8D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1C79D2"/>
    <w:multiLevelType w:val="hybridMultilevel"/>
    <w:tmpl w:val="9496E1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234E5"/>
    <w:multiLevelType w:val="hybridMultilevel"/>
    <w:tmpl w:val="B4361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9FC"/>
    <w:multiLevelType w:val="hybridMultilevel"/>
    <w:tmpl w:val="4FC496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371C"/>
    <w:multiLevelType w:val="hybridMultilevel"/>
    <w:tmpl w:val="FC4E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E8D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53B9"/>
    <w:multiLevelType w:val="hybridMultilevel"/>
    <w:tmpl w:val="5C1E58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11B0D"/>
    <w:multiLevelType w:val="hybridMultilevel"/>
    <w:tmpl w:val="E0F6F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1F86"/>
    <w:multiLevelType w:val="hybridMultilevel"/>
    <w:tmpl w:val="03C4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E8D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78B"/>
    <w:multiLevelType w:val="hybridMultilevel"/>
    <w:tmpl w:val="7EA866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429E7"/>
    <w:multiLevelType w:val="hybridMultilevel"/>
    <w:tmpl w:val="58AAF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36E"/>
    <w:multiLevelType w:val="multilevel"/>
    <w:tmpl w:val="787248C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155" w:hanging="720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3EF63779"/>
    <w:multiLevelType w:val="hybridMultilevel"/>
    <w:tmpl w:val="B4361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311"/>
    <w:multiLevelType w:val="hybridMultilevel"/>
    <w:tmpl w:val="608431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305A73"/>
    <w:multiLevelType w:val="hybridMultilevel"/>
    <w:tmpl w:val="674672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DAEE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AEE8D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6A80"/>
    <w:multiLevelType w:val="hybridMultilevel"/>
    <w:tmpl w:val="E418E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0AC"/>
    <w:multiLevelType w:val="hybridMultilevel"/>
    <w:tmpl w:val="95F45C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C22CF"/>
    <w:multiLevelType w:val="hybridMultilevel"/>
    <w:tmpl w:val="2F1CB8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18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14"/>
  </w:num>
  <w:num w:numId="18">
    <w:abstractNumId w:val="9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6AF"/>
    <w:rsid w:val="0000729D"/>
    <w:rsid w:val="00010109"/>
    <w:rsid w:val="00012055"/>
    <w:rsid w:val="000140B8"/>
    <w:rsid w:val="00015508"/>
    <w:rsid w:val="0002126E"/>
    <w:rsid w:val="00021774"/>
    <w:rsid w:val="00024BFC"/>
    <w:rsid w:val="00026C41"/>
    <w:rsid w:val="000271E8"/>
    <w:rsid w:val="000306F9"/>
    <w:rsid w:val="00031925"/>
    <w:rsid w:val="00035CD5"/>
    <w:rsid w:val="00035E6E"/>
    <w:rsid w:val="00037257"/>
    <w:rsid w:val="00037CA6"/>
    <w:rsid w:val="0004022B"/>
    <w:rsid w:val="00041BCC"/>
    <w:rsid w:val="0004685C"/>
    <w:rsid w:val="00047FF1"/>
    <w:rsid w:val="00050143"/>
    <w:rsid w:val="00051EE3"/>
    <w:rsid w:val="00055704"/>
    <w:rsid w:val="00056E06"/>
    <w:rsid w:val="00061787"/>
    <w:rsid w:val="0006374D"/>
    <w:rsid w:val="000644DE"/>
    <w:rsid w:val="00064959"/>
    <w:rsid w:val="00064C2B"/>
    <w:rsid w:val="00067B40"/>
    <w:rsid w:val="0007255D"/>
    <w:rsid w:val="000734DA"/>
    <w:rsid w:val="000746B1"/>
    <w:rsid w:val="00076EDC"/>
    <w:rsid w:val="00080BB1"/>
    <w:rsid w:val="0008249D"/>
    <w:rsid w:val="000861C2"/>
    <w:rsid w:val="000875BA"/>
    <w:rsid w:val="00087E40"/>
    <w:rsid w:val="000946D7"/>
    <w:rsid w:val="00095F9A"/>
    <w:rsid w:val="000A21B9"/>
    <w:rsid w:val="000A4002"/>
    <w:rsid w:val="000A4A1E"/>
    <w:rsid w:val="000A7DB5"/>
    <w:rsid w:val="000B0F4A"/>
    <w:rsid w:val="000B32B9"/>
    <w:rsid w:val="000B34A1"/>
    <w:rsid w:val="000B54FA"/>
    <w:rsid w:val="000C12B0"/>
    <w:rsid w:val="000C16C7"/>
    <w:rsid w:val="000C4480"/>
    <w:rsid w:val="000C568F"/>
    <w:rsid w:val="000C7E9B"/>
    <w:rsid w:val="000D04E5"/>
    <w:rsid w:val="000D069C"/>
    <w:rsid w:val="000D26B7"/>
    <w:rsid w:val="000D7BBA"/>
    <w:rsid w:val="000E0D22"/>
    <w:rsid w:val="000E6028"/>
    <w:rsid w:val="000E6D72"/>
    <w:rsid w:val="001001E8"/>
    <w:rsid w:val="00104839"/>
    <w:rsid w:val="00113381"/>
    <w:rsid w:val="00114A05"/>
    <w:rsid w:val="00116F95"/>
    <w:rsid w:val="001178D1"/>
    <w:rsid w:val="00121DD1"/>
    <w:rsid w:val="00125C1F"/>
    <w:rsid w:val="0012618E"/>
    <w:rsid w:val="00127069"/>
    <w:rsid w:val="00130487"/>
    <w:rsid w:val="00133FF1"/>
    <w:rsid w:val="001360AF"/>
    <w:rsid w:val="00136376"/>
    <w:rsid w:val="00140644"/>
    <w:rsid w:val="00141039"/>
    <w:rsid w:val="001412C1"/>
    <w:rsid w:val="001416FE"/>
    <w:rsid w:val="0014584E"/>
    <w:rsid w:val="0015016B"/>
    <w:rsid w:val="001507E7"/>
    <w:rsid w:val="0015188C"/>
    <w:rsid w:val="0015208F"/>
    <w:rsid w:val="00152501"/>
    <w:rsid w:val="001525D7"/>
    <w:rsid w:val="00154A6D"/>
    <w:rsid w:val="00155578"/>
    <w:rsid w:val="00157405"/>
    <w:rsid w:val="00160274"/>
    <w:rsid w:val="00162996"/>
    <w:rsid w:val="00162E85"/>
    <w:rsid w:val="0016574C"/>
    <w:rsid w:val="0017111C"/>
    <w:rsid w:val="001714FB"/>
    <w:rsid w:val="001734AF"/>
    <w:rsid w:val="00177A29"/>
    <w:rsid w:val="001809E3"/>
    <w:rsid w:val="0018516A"/>
    <w:rsid w:val="001A2778"/>
    <w:rsid w:val="001A559D"/>
    <w:rsid w:val="001A5818"/>
    <w:rsid w:val="001A60DB"/>
    <w:rsid w:val="001A7F37"/>
    <w:rsid w:val="001B162F"/>
    <w:rsid w:val="001B6AFB"/>
    <w:rsid w:val="001B6C59"/>
    <w:rsid w:val="001C2F68"/>
    <w:rsid w:val="001C425C"/>
    <w:rsid w:val="001C4FAF"/>
    <w:rsid w:val="001C5440"/>
    <w:rsid w:val="001C768D"/>
    <w:rsid w:val="001C797C"/>
    <w:rsid w:val="001C7B78"/>
    <w:rsid w:val="001C7E53"/>
    <w:rsid w:val="001D0F46"/>
    <w:rsid w:val="001D1102"/>
    <w:rsid w:val="001D4B02"/>
    <w:rsid w:val="001D5E4E"/>
    <w:rsid w:val="001D66EB"/>
    <w:rsid w:val="001D723F"/>
    <w:rsid w:val="001E37ED"/>
    <w:rsid w:val="001E7774"/>
    <w:rsid w:val="001E7D30"/>
    <w:rsid w:val="001E7EAF"/>
    <w:rsid w:val="001F2F9F"/>
    <w:rsid w:val="001F33A3"/>
    <w:rsid w:val="001F4EA3"/>
    <w:rsid w:val="001F519D"/>
    <w:rsid w:val="001F6AC3"/>
    <w:rsid w:val="0020064D"/>
    <w:rsid w:val="002019D8"/>
    <w:rsid w:val="00202EFA"/>
    <w:rsid w:val="002057DA"/>
    <w:rsid w:val="00206D31"/>
    <w:rsid w:val="002074A4"/>
    <w:rsid w:val="002119C3"/>
    <w:rsid w:val="00220B1B"/>
    <w:rsid w:val="00221F74"/>
    <w:rsid w:val="00223CED"/>
    <w:rsid w:val="00226EC9"/>
    <w:rsid w:val="00230841"/>
    <w:rsid w:val="0023168A"/>
    <w:rsid w:val="002355FE"/>
    <w:rsid w:val="00241D22"/>
    <w:rsid w:val="00243426"/>
    <w:rsid w:val="00251F83"/>
    <w:rsid w:val="00252EE6"/>
    <w:rsid w:val="00253AF4"/>
    <w:rsid w:val="002549F5"/>
    <w:rsid w:val="00256091"/>
    <w:rsid w:val="002702EA"/>
    <w:rsid w:val="0027706F"/>
    <w:rsid w:val="00282312"/>
    <w:rsid w:val="002834FB"/>
    <w:rsid w:val="00284852"/>
    <w:rsid w:val="00284C2D"/>
    <w:rsid w:val="0028659C"/>
    <w:rsid w:val="00287A59"/>
    <w:rsid w:val="00292D4F"/>
    <w:rsid w:val="00293399"/>
    <w:rsid w:val="0029466B"/>
    <w:rsid w:val="002948BA"/>
    <w:rsid w:val="002961FD"/>
    <w:rsid w:val="002971E2"/>
    <w:rsid w:val="002A217A"/>
    <w:rsid w:val="002A5E5F"/>
    <w:rsid w:val="002B6C5A"/>
    <w:rsid w:val="002C6CE2"/>
    <w:rsid w:val="002C7152"/>
    <w:rsid w:val="002C75B1"/>
    <w:rsid w:val="002D1E95"/>
    <w:rsid w:val="002D3F58"/>
    <w:rsid w:val="002E1C05"/>
    <w:rsid w:val="002E5923"/>
    <w:rsid w:val="002E6CE7"/>
    <w:rsid w:val="002F2DDA"/>
    <w:rsid w:val="002F32CD"/>
    <w:rsid w:val="002F7B64"/>
    <w:rsid w:val="00303246"/>
    <w:rsid w:val="003102E6"/>
    <w:rsid w:val="00312097"/>
    <w:rsid w:val="00312466"/>
    <w:rsid w:val="00313AD3"/>
    <w:rsid w:val="003142B7"/>
    <w:rsid w:val="00317A20"/>
    <w:rsid w:val="00320014"/>
    <w:rsid w:val="003205CD"/>
    <w:rsid w:val="003243B6"/>
    <w:rsid w:val="00327947"/>
    <w:rsid w:val="0033371C"/>
    <w:rsid w:val="00334745"/>
    <w:rsid w:val="00335899"/>
    <w:rsid w:val="00336DD3"/>
    <w:rsid w:val="00340618"/>
    <w:rsid w:val="00340F13"/>
    <w:rsid w:val="00341D70"/>
    <w:rsid w:val="00344C64"/>
    <w:rsid w:val="00345630"/>
    <w:rsid w:val="00350806"/>
    <w:rsid w:val="00351E20"/>
    <w:rsid w:val="003605E4"/>
    <w:rsid w:val="00360972"/>
    <w:rsid w:val="00360BE3"/>
    <w:rsid w:val="00361916"/>
    <w:rsid w:val="00362642"/>
    <w:rsid w:val="00362E82"/>
    <w:rsid w:val="00364F1E"/>
    <w:rsid w:val="003671CE"/>
    <w:rsid w:val="00367478"/>
    <w:rsid w:val="00367AB5"/>
    <w:rsid w:val="00367E06"/>
    <w:rsid w:val="00372ACB"/>
    <w:rsid w:val="0037372A"/>
    <w:rsid w:val="00376071"/>
    <w:rsid w:val="00380C6D"/>
    <w:rsid w:val="003874BB"/>
    <w:rsid w:val="00387F6C"/>
    <w:rsid w:val="003903BF"/>
    <w:rsid w:val="0039280C"/>
    <w:rsid w:val="003B0B0F"/>
    <w:rsid w:val="003B0BF9"/>
    <w:rsid w:val="003B76AB"/>
    <w:rsid w:val="003B7D1E"/>
    <w:rsid w:val="003C0235"/>
    <w:rsid w:val="003C2624"/>
    <w:rsid w:val="003C42E9"/>
    <w:rsid w:val="003C7AEA"/>
    <w:rsid w:val="003D23E3"/>
    <w:rsid w:val="003D3453"/>
    <w:rsid w:val="003D4330"/>
    <w:rsid w:val="003D6DD6"/>
    <w:rsid w:val="003E0791"/>
    <w:rsid w:val="003E0FF4"/>
    <w:rsid w:val="003E3512"/>
    <w:rsid w:val="003E4147"/>
    <w:rsid w:val="003E5732"/>
    <w:rsid w:val="003E68B6"/>
    <w:rsid w:val="003F1B90"/>
    <w:rsid w:val="003F1F2D"/>
    <w:rsid w:val="003F28AC"/>
    <w:rsid w:val="003F66CA"/>
    <w:rsid w:val="00400292"/>
    <w:rsid w:val="00401F30"/>
    <w:rsid w:val="00403A2F"/>
    <w:rsid w:val="004062C1"/>
    <w:rsid w:val="0041654D"/>
    <w:rsid w:val="00417A7A"/>
    <w:rsid w:val="00420133"/>
    <w:rsid w:val="00421562"/>
    <w:rsid w:val="00421EB1"/>
    <w:rsid w:val="00423568"/>
    <w:rsid w:val="00425F6D"/>
    <w:rsid w:val="00430AD7"/>
    <w:rsid w:val="00431C39"/>
    <w:rsid w:val="0043377F"/>
    <w:rsid w:val="00434F0D"/>
    <w:rsid w:val="004351B6"/>
    <w:rsid w:val="00435568"/>
    <w:rsid w:val="0043765E"/>
    <w:rsid w:val="004454FE"/>
    <w:rsid w:val="00451F79"/>
    <w:rsid w:val="00452463"/>
    <w:rsid w:val="00456E40"/>
    <w:rsid w:val="004622AB"/>
    <w:rsid w:val="00463B4E"/>
    <w:rsid w:val="004644ED"/>
    <w:rsid w:val="00467DE3"/>
    <w:rsid w:val="00470506"/>
    <w:rsid w:val="00470591"/>
    <w:rsid w:val="00470ECD"/>
    <w:rsid w:val="00471F27"/>
    <w:rsid w:val="00472087"/>
    <w:rsid w:val="00474020"/>
    <w:rsid w:val="00475F37"/>
    <w:rsid w:val="00483706"/>
    <w:rsid w:val="00485E78"/>
    <w:rsid w:val="0048753C"/>
    <w:rsid w:val="004875DD"/>
    <w:rsid w:val="00493BF2"/>
    <w:rsid w:val="00494F80"/>
    <w:rsid w:val="00495760"/>
    <w:rsid w:val="00495EEF"/>
    <w:rsid w:val="0049601C"/>
    <w:rsid w:val="004A537E"/>
    <w:rsid w:val="004B5A63"/>
    <w:rsid w:val="004C1FE7"/>
    <w:rsid w:val="004C44A1"/>
    <w:rsid w:val="004D2294"/>
    <w:rsid w:val="004D6991"/>
    <w:rsid w:val="004D7640"/>
    <w:rsid w:val="004E0175"/>
    <w:rsid w:val="004E1BA2"/>
    <w:rsid w:val="004E282B"/>
    <w:rsid w:val="004E29AE"/>
    <w:rsid w:val="004E39AB"/>
    <w:rsid w:val="004E4012"/>
    <w:rsid w:val="004F0343"/>
    <w:rsid w:val="004F7DEC"/>
    <w:rsid w:val="0050178F"/>
    <w:rsid w:val="00502D97"/>
    <w:rsid w:val="00507426"/>
    <w:rsid w:val="005109D3"/>
    <w:rsid w:val="0051211C"/>
    <w:rsid w:val="005169EA"/>
    <w:rsid w:val="00520FE1"/>
    <w:rsid w:val="005242EC"/>
    <w:rsid w:val="00526ADC"/>
    <w:rsid w:val="00526E2C"/>
    <w:rsid w:val="00527D8B"/>
    <w:rsid w:val="00527DB3"/>
    <w:rsid w:val="00533206"/>
    <w:rsid w:val="005349F0"/>
    <w:rsid w:val="00535C88"/>
    <w:rsid w:val="00541371"/>
    <w:rsid w:val="00541FC8"/>
    <w:rsid w:val="0054744C"/>
    <w:rsid w:val="005534E6"/>
    <w:rsid w:val="00553E16"/>
    <w:rsid w:val="00562EB9"/>
    <w:rsid w:val="00564C6B"/>
    <w:rsid w:val="0056696D"/>
    <w:rsid w:val="00566AD6"/>
    <w:rsid w:val="00571761"/>
    <w:rsid w:val="005728A3"/>
    <w:rsid w:val="00574623"/>
    <w:rsid w:val="00577052"/>
    <w:rsid w:val="005805C4"/>
    <w:rsid w:val="00580732"/>
    <w:rsid w:val="005826B6"/>
    <w:rsid w:val="005856D9"/>
    <w:rsid w:val="00592966"/>
    <w:rsid w:val="00593D97"/>
    <w:rsid w:val="00594B91"/>
    <w:rsid w:val="005A1A1D"/>
    <w:rsid w:val="005A4EC1"/>
    <w:rsid w:val="005B1660"/>
    <w:rsid w:val="005B585B"/>
    <w:rsid w:val="005C5A84"/>
    <w:rsid w:val="005D34DD"/>
    <w:rsid w:val="005D54F2"/>
    <w:rsid w:val="005D57A7"/>
    <w:rsid w:val="005D68A5"/>
    <w:rsid w:val="005E25B2"/>
    <w:rsid w:val="005E5FFC"/>
    <w:rsid w:val="005F0566"/>
    <w:rsid w:val="005F4FE2"/>
    <w:rsid w:val="005F5171"/>
    <w:rsid w:val="005F7BA4"/>
    <w:rsid w:val="00602F46"/>
    <w:rsid w:val="006043EA"/>
    <w:rsid w:val="00606503"/>
    <w:rsid w:val="00610FBE"/>
    <w:rsid w:val="0061155F"/>
    <w:rsid w:val="006137D8"/>
    <w:rsid w:val="00615344"/>
    <w:rsid w:val="00622B6A"/>
    <w:rsid w:val="006232F5"/>
    <w:rsid w:val="00626AC5"/>
    <w:rsid w:val="00627631"/>
    <w:rsid w:val="006335C0"/>
    <w:rsid w:val="00635B83"/>
    <w:rsid w:val="0064126F"/>
    <w:rsid w:val="0064127B"/>
    <w:rsid w:val="00641498"/>
    <w:rsid w:val="00641C86"/>
    <w:rsid w:val="0064498B"/>
    <w:rsid w:val="00644B15"/>
    <w:rsid w:val="00645CC9"/>
    <w:rsid w:val="00646244"/>
    <w:rsid w:val="0064653C"/>
    <w:rsid w:val="00647B3D"/>
    <w:rsid w:val="006538AC"/>
    <w:rsid w:val="00655670"/>
    <w:rsid w:val="00655F2C"/>
    <w:rsid w:val="0065758B"/>
    <w:rsid w:val="00663AF4"/>
    <w:rsid w:val="0066441B"/>
    <w:rsid w:val="00665761"/>
    <w:rsid w:val="0066594E"/>
    <w:rsid w:val="0066749E"/>
    <w:rsid w:val="0067466F"/>
    <w:rsid w:val="00680168"/>
    <w:rsid w:val="00681A48"/>
    <w:rsid w:val="00681F74"/>
    <w:rsid w:val="006830EB"/>
    <w:rsid w:val="00683A3B"/>
    <w:rsid w:val="006842C0"/>
    <w:rsid w:val="00685E0B"/>
    <w:rsid w:val="00687411"/>
    <w:rsid w:val="006936E5"/>
    <w:rsid w:val="006A31D0"/>
    <w:rsid w:val="006A3331"/>
    <w:rsid w:val="006A479C"/>
    <w:rsid w:val="006A4B9B"/>
    <w:rsid w:val="006A4BF8"/>
    <w:rsid w:val="006A5A9B"/>
    <w:rsid w:val="006A5DEF"/>
    <w:rsid w:val="006A7DBC"/>
    <w:rsid w:val="006B221B"/>
    <w:rsid w:val="006B490A"/>
    <w:rsid w:val="006B63A6"/>
    <w:rsid w:val="006C05CD"/>
    <w:rsid w:val="006C0EB5"/>
    <w:rsid w:val="006C12A6"/>
    <w:rsid w:val="006C219D"/>
    <w:rsid w:val="006C2DFF"/>
    <w:rsid w:val="006C4F22"/>
    <w:rsid w:val="006C7AE7"/>
    <w:rsid w:val="006D4250"/>
    <w:rsid w:val="006E0366"/>
    <w:rsid w:val="006E1081"/>
    <w:rsid w:val="006E587D"/>
    <w:rsid w:val="006E71F7"/>
    <w:rsid w:val="006F09C2"/>
    <w:rsid w:val="006F0FC6"/>
    <w:rsid w:val="006F193F"/>
    <w:rsid w:val="006F265C"/>
    <w:rsid w:val="006F4690"/>
    <w:rsid w:val="006F56B9"/>
    <w:rsid w:val="00701AC4"/>
    <w:rsid w:val="00702CFD"/>
    <w:rsid w:val="00707161"/>
    <w:rsid w:val="00714300"/>
    <w:rsid w:val="00717EBA"/>
    <w:rsid w:val="00717FAF"/>
    <w:rsid w:val="00720585"/>
    <w:rsid w:val="00720987"/>
    <w:rsid w:val="00722056"/>
    <w:rsid w:val="00726660"/>
    <w:rsid w:val="007271F9"/>
    <w:rsid w:val="007272A8"/>
    <w:rsid w:val="00727895"/>
    <w:rsid w:val="007334F1"/>
    <w:rsid w:val="00740888"/>
    <w:rsid w:val="00740D0B"/>
    <w:rsid w:val="00740EEA"/>
    <w:rsid w:val="00742254"/>
    <w:rsid w:val="00742F60"/>
    <w:rsid w:val="007441D5"/>
    <w:rsid w:val="00746399"/>
    <w:rsid w:val="0074680C"/>
    <w:rsid w:val="00750090"/>
    <w:rsid w:val="00750D89"/>
    <w:rsid w:val="00751927"/>
    <w:rsid w:val="007571AD"/>
    <w:rsid w:val="007606BC"/>
    <w:rsid w:val="007606BD"/>
    <w:rsid w:val="00761AEA"/>
    <w:rsid w:val="00765B2E"/>
    <w:rsid w:val="00766BFA"/>
    <w:rsid w:val="007671D3"/>
    <w:rsid w:val="00767757"/>
    <w:rsid w:val="0077287A"/>
    <w:rsid w:val="00773AF6"/>
    <w:rsid w:val="00773EC6"/>
    <w:rsid w:val="00776EE7"/>
    <w:rsid w:val="00780184"/>
    <w:rsid w:val="00781317"/>
    <w:rsid w:val="00782C47"/>
    <w:rsid w:val="00783E71"/>
    <w:rsid w:val="007860EA"/>
    <w:rsid w:val="0079260F"/>
    <w:rsid w:val="00793180"/>
    <w:rsid w:val="00795F71"/>
    <w:rsid w:val="007A0DA7"/>
    <w:rsid w:val="007A1322"/>
    <w:rsid w:val="007A3F62"/>
    <w:rsid w:val="007A7695"/>
    <w:rsid w:val="007A7826"/>
    <w:rsid w:val="007B01C3"/>
    <w:rsid w:val="007B1C39"/>
    <w:rsid w:val="007B1D31"/>
    <w:rsid w:val="007B3917"/>
    <w:rsid w:val="007B3A0F"/>
    <w:rsid w:val="007B4E09"/>
    <w:rsid w:val="007B7A0E"/>
    <w:rsid w:val="007C27D5"/>
    <w:rsid w:val="007C3069"/>
    <w:rsid w:val="007D632A"/>
    <w:rsid w:val="007D695F"/>
    <w:rsid w:val="007D6D57"/>
    <w:rsid w:val="007E06B4"/>
    <w:rsid w:val="007E3BCE"/>
    <w:rsid w:val="007E4DF3"/>
    <w:rsid w:val="007E5F7A"/>
    <w:rsid w:val="007E695B"/>
    <w:rsid w:val="007E6AAA"/>
    <w:rsid w:val="007E73AB"/>
    <w:rsid w:val="007F2EF9"/>
    <w:rsid w:val="007F6F87"/>
    <w:rsid w:val="007F7D5A"/>
    <w:rsid w:val="0080508B"/>
    <w:rsid w:val="008055ED"/>
    <w:rsid w:val="00805A49"/>
    <w:rsid w:val="00805F4C"/>
    <w:rsid w:val="00811F73"/>
    <w:rsid w:val="00816479"/>
    <w:rsid w:val="008168AC"/>
    <w:rsid w:val="00816C11"/>
    <w:rsid w:val="00817B91"/>
    <w:rsid w:val="00822C45"/>
    <w:rsid w:val="00824A17"/>
    <w:rsid w:val="008256CB"/>
    <w:rsid w:val="00827EEE"/>
    <w:rsid w:val="008307D9"/>
    <w:rsid w:val="00830B14"/>
    <w:rsid w:val="00831629"/>
    <w:rsid w:val="0084024A"/>
    <w:rsid w:val="00840EE9"/>
    <w:rsid w:val="00842113"/>
    <w:rsid w:val="00842AD1"/>
    <w:rsid w:val="008470F2"/>
    <w:rsid w:val="00851D8B"/>
    <w:rsid w:val="00852B64"/>
    <w:rsid w:val="0085714D"/>
    <w:rsid w:val="00860032"/>
    <w:rsid w:val="00861998"/>
    <w:rsid w:val="008638D6"/>
    <w:rsid w:val="00863DCA"/>
    <w:rsid w:val="00867737"/>
    <w:rsid w:val="00872B3C"/>
    <w:rsid w:val="00873547"/>
    <w:rsid w:val="00874A6E"/>
    <w:rsid w:val="00875194"/>
    <w:rsid w:val="0087595E"/>
    <w:rsid w:val="00875A9D"/>
    <w:rsid w:val="00877646"/>
    <w:rsid w:val="00880867"/>
    <w:rsid w:val="00880941"/>
    <w:rsid w:val="008870FC"/>
    <w:rsid w:val="00891AF0"/>
    <w:rsid w:val="00891CFD"/>
    <w:rsid w:val="00894C55"/>
    <w:rsid w:val="008954E8"/>
    <w:rsid w:val="00896510"/>
    <w:rsid w:val="00896A9B"/>
    <w:rsid w:val="00896B28"/>
    <w:rsid w:val="008A66C9"/>
    <w:rsid w:val="008B12B7"/>
    <w:rsid w:val="008B37B7"/>
    <w:rsid w:val="008C1794"/>
    <w:rsid w:val="008C2003"/>
    <w:rsid w:val="008C563B"/>
    <w:rsid w:val="008C7E5C"/>
    <w:rsid w:val="008D16B8"/>
    <w:rsid w:val="008D1B1C"/>
    <w:rsid w:val="008D372B"/>
    <w:rsid w:val="008D524C"/>
    <w:rsid w:val="008E09D7"/>
    <w:rsid w:val="008E280F"/>
    <w:rsid w:val="008E4909"/>
    <w:rsid w:val="008E4FC1"/>
    <w:rsid w:val="008E61BF"/>
    <w:rsid w:val="008F384D"/>
    <w:rsid w:val="008F4622"/>
    <w:rsid w:val="008F4B78"/>
    <w:rsid w:val="008F504A"/>
    <w:rsid w:val="008F5220"/>
    <w:rsid w:val="0090017B"/>
    <w:rsid w:val="00900815"/>
    <w:rsid w:val="00903694"/>
    <w:rsid w:val="00904B72"/>
    <w:rsid w:val="00906620"/>
    <w:rsid w:val="00910BAE"/>
    <w:rsid w:val="009115E9"/>
    <w:rsid w:val="0091192F"/>
    <w:rsid w:val="00912458"/>
    <w:rsid w:val="009141D6"/>
    <w:rsid w:val="0091488A"/>
    <w:rsid w:val="0091740C"/>
    <w:rsid w:val="00922C9E"/>
    <w:rsid w:val="00922E9E"/>
    <w:rsid w:val="009233FC"/>
    <w:rsid w:val="009271C0"/>
    <w:rsid w:val="00927980"/>
    <w:rsid w:val="00931C65"/>
    <w:rsid w:val="00931F74"/>
    <w:rsid w:val="009337F9"/>
    <w:rsid w:val="00934582"/>
    <w:rsid w:val="009345C1"/>
    <w:rsid w:val="0094176A"/>
    <w:rsid w:val="00943594"/>
    <w:rsid w:val="00945CE6"/>
    <w:rsid w:val="009505DA"/>
    <w:rsid w:val="00950BF1"/>
    <w:rsid w:val="00950DF4"/>
    <w:rsid w:val="00952108"/>
    <w:rsid w:val="00952FE1"/>
    <w:rsid w:val="009547D2"/>
    <w:rsid w:val="00960937"/>
    <w:rsid w:val="009637FB"/>
    <w:rsid w:val="009644BB"/>
    <w:rsid w:val="00966B5F"/>
    <w:rsid w:val="009700B2"/>
    <w:rsid w:val="00972E35"/>
    <w:rsid w:val="00973D38"/>
    <w:rsid w:val="009740EA"/>
    <w:rsid w:val="009741D2"/>
    <w:rsid w:val="00976210"/>
    <w:rsid w:val="00976BAC"/>
    <w:rsid w:val="00986BC6"/>
    <w:rsid w:val="009870A7"/>
    <w:rsid w:val="009907E2"/>
    <w:rsid w:val="009909BA"/>
    <w:rsid w:val="009936B8"/>
    <w:rsid w:val="00993D8C"/>
    <w:rsid w:val="00993E5D"/>
    <w:rsid w:val="00996C6B"/>
    <w:rsid w:val="009A0037"/>
    <w:rsid w:val="009A0228"/>
    <w:rsid w:val="009A0760"/>
    <w:rsid w:val="009A2654"/>
    <w:rsid w:val="009A38DD"/>
    <w:rsid w:val="009A477D"/>
    <w:rsid w:val="009A6794"/>
    <w:rsid w:val="009B0CA2"/>
    <w:rsid w:val="009B37C5"/>
    <w:rsid w:val="009B61EE"/>
    <w:rsid w:val="009B7672"/>
    <w:rsid w:val="009B7770"/>
    <w:rsid w:val="009C09D8"/>
    <w:rsid w:val="009C15CF"/>
    <w:rsid w:val="009E1A8B"/>
    <w:rsid w:val="009E38B2"/>
    <w:rsid w:val="009E53FF"/>
    <w:rsid w:val="009F0F42"/>
    <w:rsid w:val="009F25E7"/>
    <w:rsid w:val="009F2D30"/>
    <w:rsid w:val="00A01588"/>
    <w:rsid w:val="00A0244D"/>
    <w:rsid w:val="00A03A77"/>
    <w:rsid w:val="00A07BD4"/>
    <w:rsid w:val="00A10FC3"/>
    <w:rsid w:val="00A16B22"/>
    <w:rsid w:val="00A21796"/>
    <w:rsid w:val="00A2399C"/>
    <w:rsid w:val="00A25C20"/>
    <w:rsid w:val="00A25EBA"/>
    <w:rsid w:val="00A35E02"/>
    <w:rsid w:val="00A364B7"/>
    <w:rsid w:val="00A406EF"/>
    <w:rsid w:val="00A40CC7"/>
    <w:rsid w:val="00A53F16"/>
    <w:rsid w:val="00A57B21"/>
    <w:rsid w:val="00A6073E"/>
    <w:rsid w:val="00A60D70"/>
    <w:rsid w:val="00A61146"/>
    <w:rsid w:val="00A772AD"/>
    <w:rsid w:val="00A80382"/>
    <w:rsid w:val="00A80FDB"/>
    <w:rsid w:val="00A85518"/>
    <w:rsid w:val="00A92096"/>
    <w:rsid w:val="00A932CF"/>
    <w:rsid w:val="00A933A1"/>
    <w:rsid w:val="00A935DA"/>
    <w:rsid w:val="00A93640"/>
    <w:rsid w:val="00A939DE"/>
    <w:rsid w:val="00AA4209"/>
    <w:rsid w:val="00AA4648"/>
    <w:rsid w:val="00AA55ED"/>
    <w:rsid w:val="00AB2DA8"/>
    <w:rsid w:val="00AB35AD"/>
    <w:rsid w:val="00AB6561"/>
    <w:rsid w:val="00AB6774"/>
    <w:rsid w:val="00AC50B8"/>
    <w:rsid w:val="00AC50CF"/>
    <w:rsid w:val="00AC5884"/>
    <w:rsid w:val="00AC58B1"/>
    <w:rsid w:val="00AD0171"/>
    <w:rsid w:val="00AD0D3F"/>
    <w:rsid w:val="00AE04CC"/>
    <w:rsid w:val="00AE072A"/>
    <w:rsid w:val="00AE0FF0"/>
    <w:rsid w:val="00AE1295"/>
    <w:rsid w:val="00AE3F78"/>
    <w:rsid w:val="00AE5567"/>
    <w:rsid w:val="00AE73AA"/>
    <w:rsid w:val="00AF1239"/>
    <w:rsid w:val="00AF2175"/>
    <w:rsid w:val="00AF3AB8"/>
    <w:rsid w:val="00AF7C42"/>
    <w:rsid w:val="00B07343"/>
    <w:rsid w:val="00B1213A"/>
    <w:rsid w:val="00B12559"/>
    <w:rsid w:val="00B130ED"/>
    <w:rsid w:val="00B15FDD"/>
    <w:rsid w:val="00B16480"/>
    <w:rsid w:val="00B2165C"/>
    <w:rsid w:val="00B22B77"/>
    <w:rsid w:val="00B24B66"/>
    <w:rsid w:val="00B24C87"/>
    <w:rsid w:val="00B2576B"/>
    <w:rsid w:val="00B25BAC"/>
    <w:rsid w:val="00B31BDD"/>
    <w:rsid w:val="00B34AB7"/>
    <w:rsid w:val="00B37243"/>
    <w:rsid w:val="00B40D44"/>
    <w:rsid w:val="00B47986"/>
    <w:rsid w:val="00B5648E"/>
    <w:rsid w:val="00B622AD"/>
    <w:rsid w:val="00B6729B"/>
    <w:rsid w:val="00B67377"/>
    <w:rsid w:val="00B6779C"/>
    <w:rsid w:val="00B716E9"/>
    <w:rsid w:val="00B72257"/>
    <w:rsid w:val="00B722E6"/>
    <w:rsid w:val="00B8149C"/>
    <w:rsid w:val="00B83BB9"/>
    <w:rsid w:val="00B83DE2"/>
    <w:rsid w:val="00B83EC8"/>
    <w:rsid w:val="00B84835"/>
    <w:rsid w:val="00B8604D"/>
    <w:rsid w:val="00B91FC6"/>
    <w:rsid w:val="00B9226B"/>
    <w:rsid w:val="00B927DC"/>
    <w:rsid w:val="00BA104A"/>
    <w:rsid w:val="00BA20AA"/>
    <w:rsid w:val="00BA33EF"/>
    <w:rsid w:val="00BA4D7E"/>
    <w:rsid w:val="00BA7BA7"/>
    <w:rsid w:val="00BB15E3"/>
    <w:rsid w:val="00BB1D5B"/>
    <w:rsid w:val="00BB6777"/>
    <w:rsid w:val="00BB6937"/>
    <w:rsid w:val="00BC44DC"/>
    <w:rsid w:val="00BC5108"/>
    <w:rsid w:val="00BD24FB"/>
    <w:rsid w:val="00BD3CD6"/>
    <w:rsid w:val="00BD4425"/>
    <w:rsid w:val="00BD7F5E"/>
    <w:rsid w:val="00BE7C51"/>
    <w:rsid w:val="00BE7DC1"/>
    <w:rsid w:val="00BF02AF"/>
    <w:rsid w:val="00BF2A90"/>
    <w:rsid w:val="00C0281A"/>
    <w:rsid w:val="00C02AE6"/>
    <w:rsid w:val="00C03C0C"/>
    <w:rsid w:val="00C05E15"/>
    <w:rsid w:val="00C07AF6"/>
    <w:rsid w:val="00C10270"/>
    <w:rsid w:val="00C1243F"/>
    <w:rsid w:val="00C1736A"/>
    <w:rsid w:val="00C17586"/>
    <w:rsid w:val="00C200B1"/>
    <w:rsid w:val="00C214C6"/>
    <w:rsid w:val="00C24A45"/>
    <w:rsid w:val="00C24D49"/>
    <w:rsid w:val="00C25B49"/>
    <w:rsid w:val="00C25CB9"/>
    <w:rsid w:val="00C264A6"/>
    <w:rsid w:val="00C26520"/>
    <w:rsid w:val="00C30F18"/>
    <w:rsid w:val="00C348FC"/>
    <w:rsid w:val="00C34C39"/>
    <w:rsid w:val="00C35679"/>
    <w:rsid w:val="00C35C79"/>
    <w:rsid w:val="00C36705"/>
    <w:rsid w:val="00C36745"/>
    <w:rsid w:val="00C36EA7"/>
    <w:rsid w:val="00C42475"/>
    <w:rsid w:val="00C43873"/>
    <w:rsid w:val="00C4474E"/>
    <w:rsid w:val="00C468ED"/>
    <w:rsid w:val="00C47037"/>
    <w:rsid w:val="00C51CED"/>
    <w:rsid w:val="00C53849"/>
    <w:rsid w:val="00C55F33"/>
    <w:rsid w:val="00C56F75"/>
    <w:rsid w:val="00C66852"/>
    <w:rsid w:val="00C676A2"/>
    <w:rsid w:val="00C722A3"/>
    <w:rsid w:val="00C77477"/>
    <w:rsid w:val="00C80220"/>
    <w:rsid w:val="00C83131"/>
    <w:rsid w:val="00C8678C"/>
    <w:rsid w:val="00C91AE1"/>
    <w:rsid w:val="00C9634E"/>
    <w:rsid w:val="00CA1AEE"/>
    <w:rsid w:val="00CA41DC"/>
    <w:rsid w:val="00CA436A"/>
    <w:rsid w:val="00CA747D"/>
    <w:rsid w:val="00CB0786"/>
    <w:rsid w:val="00CB1824"/>
    <w:rsid w:val="00CB19C9"/>
    <w:rsid w:val="00CB6BA4"/>
    <w:rsid w:val="00CC0982"/>
    <w:rsid w:val="00CC0D2D"/>
    <w:rsid w:val="00CC3B7B"/>
    <w:rsid w:val="00CC4FDB"/>
    <w:rsid w:val="00CC720B"/>
    <w:rsid w:val="00CD064A"/>
    <w:rsid w:val="00CD2004"/>
    <w:rsid w:val="00CD2F04"/>
    <w:rsid w:val="00CD44BF"/>
    <w:rsid w:val="00CD5109"/>
    <w:rsid w:val="00CD7C8C"/>
    <w:rsid w:val="00CE5657"/>
    <w:rsid w:val="00CF0526"/>
    <w:rsid w:val="00CF0E43"/>
    <w:rsid w:val="00CF262B"/>
    <w:rsid w:val="00CF3D9F"/>
    <w:rsid w:val="00CF6439"/>
    <w:rsid w:val="00CF7143"/>
    <w:rsid w:val="00D01A6E"/>
    <w:rsid w:val="00D02DDA"/>
    <w:rsid w:val="00D03ADD"/>
    <w:rsid w:val="00D11660"/>
    <w:rsid w:val="00D12358"/>
    <w:rsid w:val="00D133F8"/>
    <w:rsid w:val="00D138E7"/>
    <w:rsid w:val="00D14A3E"/>
    <w:rsid w:val="00D158EA"/>
    <w:rsid w:val="00D21D7F"/>
    <w:rsid w:val="00D22281"/>
    <w:rsid w:val="00D24501"/>
    <w:rsid w:val="00D24640"/>
    <w:rsid w:val="00D36466"/>
    <w:rsid w:val="00D37AAD"/>
    <w:rsid w:val="00D4052F"/>
    <w:rsid w:val="00D42B49"/>
    <w:rsid w:val="00D4674A"/>
    <w:rsid w:val="00D4751F"/>
    <w:rsid w:val="00D47925"/>
    <w:rsid w:val="00D50278"/>
    <w:rsid w:val="00D5076D"/>
    <w:rsid w:val="00D507E2"/>
    <w:rsid w:val="00D548C7"/>
    <w:rsid w:val="00D56A82"/>
    <w:rsid w:val="00D56F78"/>
    <w:rsid w:val="00D738B5"/>
    <w:rsid w:val="00D752B3"/>
    <w:rsid w:val="00D81084"/>
    <w:rsid w:val="00D857CF"/>
    <w:rsid w:val="00D85EC0"/>
    <w:rsid w:val="00D900BB"/>
    <w:rsid w:val="00D903DA"/>
    <w:rsid w:val="00D92E60"/>
    <w:rsid w:val="00DA0445"/>
    <w:rsid w:val="00DA7BD9"/>
    <w:rsid w:val="00DB079D"/>
    <w:rsid w:val="00DB1AB8"/>
    <w:rsid w:val="00DB423E"/>
    <w:rsid w:val="00DB50C9"/>
    <w:rsid w:val="00DB6C09"/>
    <w:rsid w:val="00DC09E9"/>
    <w:rsid w:val="00DC2DAF"/>
    <w:rsid w:val="00DC3E0E"/>
    <w:rsid w:val="00DC4012"/>
    <w:rsid w:val="00DC5AA3"/>
    <w:rsid w:val="00DC5EDB"/>
    <w:rsid w:val="00DC6B64"/>
    <w:rsid w:val="00DC7938"/>
    <w:rsid w:val="00DD4186"/>
    <w:rsid w:val="00DD5E1F"/>
    <w:rsid w:val="00DD7197"/>
    <w:rsid w:val="00DE07F2"/>
    <w:rsid w:val="00DF027E"/>
    <w:rsid w:val="00DF461F"/>
    <w:rsid w:val="00DF5C02"/>
    <w:rsid w:val="00DF5C88"/>
    <w:rsid w:val="00DF5D97"/>
    <w:rsid w:val="00DF68F8"/>
    <w:rsid w:val="00DF776E"/>
    <w:rsid w:val="00DF77D6"/>
    <w:rsid w:val="00E01657"/>
    <w:rsid w:val="00E04A9C"/>
    <w:rsid w:val="00E07E6F"/>
    <w:rsid w:val="00E21304"/>
    <w:rsid w:val="00E26AD1"/>
    <w:rsid w:val="00E301FB"/>
    <w:rsid w:val="00E31F13"/>
    <w:rsid w:val="00E32710"/>
    <w:rsid w:val="00E3716B"/>
    <w:rsid w:val="00E374E1"/>
    <w:rsid w:val="00E41228"/>
    <w:rsid w:val="00E4149D"/>
    <w:rsid w:val="00E4239E"/>
    <w:rsid w:val="00E465CE"/>
    <w:rsid w:val="00E51795"/>
    <w:rsid w:val="00E5242A"/>
    <w:rsid w:val="00E52A31"/>
    <w:rsid w:val="00E5323B"/>
    <w:rsid w:val="00E53D86"/>
    <w:rsid w:val="00E560D2"/>
    <w:rsid w:val="00E67EAF"/>
    <w:rsid w:val="00E71E92"/>
    <w:rsid w:val="00E723C5"/>
    <w:rsid w:val="00E725A7"/>
    <w:rsid w:val="00E742DF"/>
    <w:rsid w:val="00E751EA"/>
    <w:rsid w:val="00E8749E"/>
    <w:rsid w:val="00E874D8"/>
    <w:rsid w:val="00E90C01"/>
    <w:rsid w:val="00E90D0B"/>
    <w:rsid w:val="00E96DC6"/>
    <w:rsid w:val="00E97680"/>
    <w:rsid w:val="00EA0908"/>
    <w:rsid w:val="00EA0A93"/>
    <w:rsid w:val="00EA130F"/>
    <w:rsid w:val="00EA486E"/>
    <w:rsid w:val="00EA5229"/>
    <w:rsid w:val="00EA5777"/>
    <w:rsid w:val="00EA6773"/>
    <w:rsid w:val="00EB17D4"/>
    <w:rsid w:val="00EB32C5"/>
    <w:rsid w:val="00EB3AFC"/>
    <w:rsid w:val="00EB49A7"/>
    <w:rsid w:val="00EC1502"/>
    <w:rsid w:val="00EC6E12"/>
    <w:rsid w:val="00EC766A"/>
    <w:rsid w:val="00ED25EE"/>
    <w:rsid w:val="00ED2D59"/>
    <w:rsid w:val="00ED5F8C"/>
    <w:rsid w:val="00EE0AC0"/>
    <w:rsid w:val="00EE28E4"/>
    <w:rsid w:val="00EE2F62"/>
    <w:rsid w:val="00EE6183"/>
    <w:rsid w:val="00EF2025"/>
    <w:rsid w:val="00EF2DFF"/>
    <w:rsid w:val="00F00B5E"/>
    <w:rsid w:val="00F01AE4"/>
    <w:rsid w:val="00F01E73"/>
    <w:rsid w:val="00F02E84"/>
    <w:rsid w:val="00F04C70"/>
    <w:rsid w:val="00F05142"/>
    <w:rsid w:val="00F12351"/>
    <w:rsid w:val="00F12E92"/>
    <w:rsid w:val="00F145E9"/>
    <w:rsid w:val="00F14A00"/>
    <w:rsid w:val="00F15FA5"/>
    <w:rsid w:val="00F160EC"/>
    <w:rsid w:val="00F17FDC"/>
    <w:rsid w:val="00F22634"/>
    <w:rsid w:val="00F25E48"/>
    <w:rsid w:val="00F26232"/>
    <w:rsid w:val="00F277CC"/>
    <w:rsid w:val="00F3460D"/>
    <w:rsid w:val="00F431FF"/>
    <w:rsid w:val="00F464CE"/>
    <w:rsid w:val="00F530FE"/>
    <w:rsid w:val="00F57AC1"/>
    <w:rsid w:val="00F57B0C"/>
    <w:rsid w:val="00F679E9"/>
    <w:rsid w:val="00F67B4B"/>
    <w:rsid w:val="00F72D88"/>
    <w:rsid w:val="00F77376"/>
    <w:rsid w:val="00F77F67"/>
    <w:rsid w:val="00F8145B"/>
    <w:rsid w:val="00F82318"/>
    <w:rsid w:val="00F841ED"/>
    <w:rsid w:val="00F85BFB"/>
    <w:rsid w:val="00F85DC5"/>
    <w:rsid w:val="00F87284"/>
    <w:rsid w:val="00F87CAE"/>
    <w:rsid w:val="00F95701"/>
    <w:rsid w:val="00F96ED0"/>
    <w:rsid w:val="00FA2114"/>
    <w:rsid w:val="00FA5D3C"/>
    <w:rsid w:val="00FA7D5E"/>
    <w:rsid w:val="00FB4965"/>
    <w:rsid w:val="00FC132A"/>
    <w:rsid w:val="00FC3FDB"/>
    <w:rsid w:val="00FC7F88"/>
    <w:rsid w:val="00FD3303"/>
    <w:rsid w:val="00FD48F3"/>
    <w:rsid w:val="00FD6761"/>
    <w:rsid w:val="00FE01C3"/>
    <w:rsid w:val="00FE0A10"/>
    <w:rsid w:val="00FE0A21"/>
    <w:rsid w:val="00FE5BDE"/>
    <w:rsid w:val="00FE71B1"/>
    <w:rsid w:val="00FF3A1B"/>
    <w:rsid w:val="00FF471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62362FD6"/>
  <w15:docId w15:val="{20470861-7AD9-4D33-8BC5-1B4E9C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link w:val="BezatstarpmRakstz"/>
    <w:uiPriority w:val="1"/>
    <w:qFormat/>
    <w:rsid w:val="00EC6E12"/>
    <w:pPr>
      <w:spacing w:after="0" w:line="240" w:lineRule="auto"/>
    </w:pPr>
  </w:style>
  <w:style w:type="table" w:styleId="Reatabula">
    <w:name w:val="Table Grid"/>
    <w:basedOn w:val="Parastatabula"/>
    <w:uiPriority w:val="59"/>
    <w:rsid w:val="00E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130487"/>
    <w:rPr>
      <w:b/>
      <w:bCs/>
    </w:rPr>
  </w:style>
  <w:style w:type="paragraph" w:styleId="Sarakstarindkopa">
    <w:name w:val="List Paragraph"/>
    <w:basedOn w:val="Parasts"/>
    <w:uiPriority w:val="34"/>
    <w:qFormat/>
    <w:rsid w:val="0008249D"/>
    <w:pPr>
      <w:ind w:left="720"/>
      <w:contextualSpacing/>
    </w:pPr>
  </w:style>
  <w:style w:type="paragraph" w:customStyle="1" w:styleId="naisf">
    <w:name w:val="naisf"/>
    <w:basedOn w:val="Parasts"/>
    <w:rsid w:val="00155578"/>
    <w:pPr>
      <w:spacing w:before="75" w:after="75"/>
      <w:ind w:firstLine="375"/>
      <w:jc w:val="both"/>
    </w:pPr>
  </w:style>
  <w:style w:type="character" w:customStyle="1" w:styleId="BezatstarpmRakstz">
    <w:name w:val="Bez atstarpēm Rakstz."/>
    <w:link w:val="Bezatstarpm"/>
    <w:uiPriority w:val="1"/>
    <w:rsid w:val="00155578"/>
  </w:style>
  <w:style w:type="paragraph" w:styleId="Paraststmeklis">
    <w:name w:val="Normal (Web)"/>
    <w:basedOn w:val="Parasts"/>
    <w:link w:val="ParaststmeklisRakstz"/>
    <w:uiPriority w:val="99"/>
    <w:rsid w:val="00155578"/>
    <w:pPr>
      <w:spacing w:before="100" w:beforeAutospacing="1" w:after="100" w:afterAutospacing="1"/>
    </w:pPr>
  </w:style>
  <w:style w:type="character" w:customStyle="1" w:styleId="ParaststmeklisRakstz">
    <w:name w:val="Parasts (tīmeklis) Rakstz."/>
    <w:link w:val="Paraststmeklis"/>
    <w:rsid w:val="001555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93BF2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950DF4"/>
    <w:pPr>
      <w:spacing w:before="100" w:beforeAutospacing="1" w:after="100" w:afterAutospacing="1"/>
    </w:pPr>
  </w:style>
  <w:style w:type="paragraph" w:customStyle="1" w:styleId="xmsonormal">
    <w:name w:val="x_msonormal"/>
    <w:basedOn w:val="Parasts"/>
    <w:rsid w:val="009A6794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8776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776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77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776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77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51F8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51F8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251F83"/>
    <w:rPr>
      <w:vertAlign w:val="superscript"/>
    </w:rPr>
  </w:style>
  <w:style w:type="paragraph" w:customStyle="1" w:styleId="naiskr">
    <w:name w:val="naiskr"/>
    <w:basedOn w:val="Parasts"/>
    <w:rsid w:val="005A4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detection-new-sars-cov-2-variants-m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ita.Vecuma-Veco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ie.int/en/for-the-media/press-releases/detail/article/oie-statement-on-covid-19-and-min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9F60-5E6C-4942-A062-3550D5CA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7696</Words>
  <Characters>4388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Manager/>
  <Company>Zemkopības ministrija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finanšu līdzekļu piešķiršanu no valsts budžeta programmas “Līdzekļi neparedzētiem gadījumiem””</dc:title>
  <dc:subject>Anotācija</dc:subject>
  <dc:creator>Olita Vecuma-Veco</dc:creator>
  <dc:description>Vecuma-Veco 67027551 Olita.Vecuma-Veco@zm.gov.lv</dc:description>
  <cp:lastModifiedBy>Sanita Papinova</cp:lastModifiedBy>
  <cp:revision>3</cp:revision>
  <cp:lastPrinted>2020-11-03T07:42:00Z</cp:lastPrinted>
  <dcterms:created xsi:type="dcterms:W3CDTF">2021-03-01T13:35:00Z</dcterms:created>
  <dcterms:modified xsi:type="dcterms:W3CDTF">2021-03-01T13:55:00Z</dcterms:modified>
</cp:coreProperties>
</file>